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市医疗保险管理局</w:t>
      </w:r>
    </w:p>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2019年政府采购预算编制说明</w:t>
      </w:r>
    </w:p>
    <w:p>
      <w:pPr>
        <w:spacing w:line="600" w:lineRule="exact"/>
        <w:jc w:val="center"/>
        <w:rPr>
          <w:rFonts w:hint="eastAsia" w:ascii="方正小标宋_GBK" w:hAnsi="方正小标宋_GBK" w:eastAsia="方正小标宋_GBK" w:cs="方正小标宋_GBK"/>
          <w:sz w:val="44"/>
          <w:szCs w:val="44"/>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2019年，市医疗保险管理局年初安排政府采购预算116.35万元，主要用于激光打印机、高速扫描仪等。其中：政府购买服务111.35万元，为人事档案数字化管理外包和按疾病诊断相关分组付费方式改革专项资金。</w:t>
      </w:r>
    </w:p>
    <w:p>
      <w:pPr>
        <w:spacing w:line="600" w:lineRule="exact"/>
        <w:ind w:firstLine="640" w:firstLineChars="200"/>
        <w:rPr>
          <w:rFonts w:hint="eastAsia" w:ascii="仿宋_GB2312" w:hAnsi="仿宋_GB2312" w:eastAsia="仿宋_GB2312" w:cs="仿宋_GB2312"/>
          <w:sz w:val="32"/>
          <w:szCs w:val="32"/>
        </w:rPr>
      </w:pPr>
    </w:p>
    <w:p>
      <w:pPr>
        <w:spacing w:line="600" w:lineRule="exact"/>
        <w:ind w:firstLine="640" w:firstLineChars="200"/>
        <w:rPr>
          <w:rFonts w:hint="eastAsia" w:ascii="仿宋_GB2312" w:hAnsi="仿宋_GB2312" w:eastAsia="仿宋_GB2312" w:cs="仿宋_GB2312"/>
          <w:sz w:val="32"/>
          <w:szCs w:val="32"/>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24FA2"/>
    <w:rsid w:val="000E3543"/>
    <w:rsid w:val="00624FA2"/>
    <w:rsid w:val="47A51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24</Words>
  <Characters>139</Characters>
  <Lines>1</Lines>
  <Paragraphs>1</Paragraphs>
  <TotalTime>0</TotalTime>
  <ScaleCrop>false</ScaleCrop>
  <LinksUpToDate>false</LinksUpToDate>
  <CharactersWithSpaces>162</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2019-04-22T14:00:00Z</dcterms:created>
  <dc:creator>PC</dc:creator>
  <cp:lastModifiedBy>李磊</cp:lastModifiedBy>
  <dcterms:modified xsi:type="dcterms:W3CDTF">2019-04-25T03:04:40Z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