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攀枝花市地方志办公室2020年</w:t>
      </w:r>
    </w:p>
    <w:p>
      <w:pPr>
        <w:spacing w:line="600" w:lineRule="exact"/>
        <w:jc w:val="center"/>
        <w:rPr>
          <w:rFonts w:ascii="方正小标宋简体" w:hAnsi="宋体" w:eastAsia="方正小标宋简体"/>
          <w:sz w:val="44"/>
          <w:szCs w:val="44"/>
          <w:u w:val="single"/>
        </w:rPr>
      </w:pPr>
      <w:r>
        <w:rPr>
          <w:rFonts w:hint="eastAsia" w:ascii="方正小标宋简体" w:hAnsi="宋体" w:eastAsia="方正小标宋简体"/>
          <w:sz w:val="44"/>
          <w:szCs w:val="44"/>
        </w:rPr>
        <w:t>部门预算编制说明</w:t>
      </w:r>
    </w:p>
    <w:p>
      <w:pPr>
        <w:pStyle w:val="2"/>
        <w:adjustRightInd w:val="0"/>
        <w:spacing w:beforeLines="0" w:line="600" w:lineRule="exact"/>
        <w:rPr>
          <w:rFonts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ascii="黑体" w:eastAsia="黑体"/>
        </w:rPr>
      </w:pPr>
      <w:r>
        <w:rPr>
          <w:rFonts w:hint="eastAsia" w:ascii="黑体" w:eastAsia="黑体"/>
        </w:rPr>
        <w:t>一、基本职能及主要工作</w:t>
      </w:r>
    </w:p>
    <w:p>
      <w:pPr>
        <w:pStyle w:val="2"/>
        <w:adjustRightInd w:val="0"/>
        <w:spacing w:beforeLines="0" w:line="600" w:lineRule="exact"/>
        <w:ind w:firstLine="675" w:firstLineChars="210"/>
        <w:rPr>
          <w:bCs/>
          <w:sz w:val="32"/>
          <w:u w:val="single"/>
        </w:rPr>
      </w:pPr>
      <w:r>
        <w:rPr>
          <w:rFonts w:hint="eastAsia" w:ascii="楷体_GB2312" w:eastAsia="楷体_GB2312"/>
          <w:b/>
          <w:sz w:val="32"/>
        </w:rPr>
        <w:t>（一）攀枝花市地方志办公室职能简介。</w:t>
      </w:r>
      <w:r>
        <w:rPr>
          <w:rFonts w:hint="eastAsia" w:hAnsi="仿宋"/>
          <w:sz w:val="32"/>
        </w:rPr>
        <w:t>主要负责编修地方志、年鉴。负责组织编辑、出版、发行《攀枝花市志》、《攀枝花年鉴》；负责指导、督促县区志、部门志、专业志的编修，并审查验收；负责组织编辑、出版、发行《攀枝花史志》杂志。</w:t>
      </w:r>
    </w:p>
    <w:p>
      <w:pPr>
        <w:pStyle w:val="2"/>
        <w:adjustRightInd w:val="0"/>
        <w:spacing w:before="130" w:line="600" w:lineRule="exact"/>
        <w:ind w:firstLine="675" w:firstLineChars="210"/>
        <w:rPr>
          <w:sz w:val="32"/>
          <w:szCs w:val="22"/>
        </w:rPr>
      </w:pPr>
      <w:r>
        <w:rPr>
          <w:rFonts w:hint="eastAsia" w:ascii="楷体_GB2312" w:eastAsia="楷体_GB2312"/>
          <w:b/>
          <w:sz w:val="32"/>
        </w:rPr>
        <w:t>（二）攀枝花市地方志办公室2020年重点工作。</w:t>
      </w:r>
      <w:r>
        <w:rPr>
          <w:rFonts w:hint="eastAsia"/>
          <w:sz w:val="32"/>
          <w:szCs w:val="22"/>
        </w:rPr>
        <w:t>1. 年鉴编纂出版工作；2.史志编纂出版工作；3.修志工作；4.旧志整理工作。</w:t>
      </w:r>
    </w:p>
    <w:p>
      <w:pPr>
        <w:pStyle w:val="2"/>
        <w:adjustRightInd w:val="0"/>
        <w:spacing w:beforeLines="0" w:line="600" w:lineRule="exact"/>
        <w:ind w:firstLine="672" w:firstLineChars="210"/>
        <w:rPr>
          <w:bCs/>
          <w:sz w:val="32"/>
          <w:u w:val="single"/>
        </w:rPr>
      </w:pPr>
    </w:p>
    <w:p>
      <w:pPr>
        <w:spacing w:line="600" w:lineRule="exact"/>
        <w:ind w:firstLine="640" w:firstLineChars="200"/>
        <w:rPr>
          <w:rFonts w:ascii="黑体" w:eastAsia="黑体"/>
        </w:rPr>
      </w:pPr>
      <w:r>
        <w:rPr>
          <w:rFonts w:hint="eastAsia" w:ascii="黑体" w:eastAsia="黑体"/>
        </w:rPr>
        <w:t>二、单位构成情况</w:t>
      </w:r>
    </w:p>
    <w:p>
      <w:pPr>
        <w:pStyle w:val="2"/>
        <w:adjustRightInd w:val="0"/>
        <w:spacing w:beforeLines="0" w:line="600" w:lineRule="exact"/>
        <w:ind w:firstLine="672" w:firstLineChars="210"/>
        <w:rPr>
          <w:sz w:val="32"/>
        </w:rPr>
      </w:pPr>
      <w:r>
        <w:rPr>
          <w:rFonts w:hint="eastAsia"/>
          <w:sz w:val="32"/>
        </w:rPr>
        <w:t>攀枝花市地方志办公室下属非独立核算单位0个，其中行政单位0个，参照公务员法管理的事业单位1个，其他事业单位0个。</w:t>
      </w:r>
    </w:p>
    <w:p>
      <w:pPr>
        <w:spacing w:line="600" w:lineRule="exact"/>
        <w:ind w:firstLine="640" w:firstLineChars="200"/>
        <w:rPr>
          <w:rFonts w:ascii="黑体" w:eastAsia="黑体"/>
        </w:rPr>
      </w:pPr>
      <w:r>
        <w:rPr>
          <w:rFonts w:hint="eastAsia" w:ascii="黑体" w:eastAsia="黑体"/>
        </w:rPr>
        <w:t>三、收支预算情况说明</w:t>
      </w:r>
    </w:p>
    <w:p>
      <w:pPr>
        <w:spacing w:line="600" w:lineRule="exact"/>
        <w:ind w:firstLine="640" w:firstLineChars="200"/>
        <w:rPr>
          <w:rFonts w:ascii="仿宋_GB2312"/>
        </w:rPr>
      </w:pPr>
      <w:r>
        <w:rPr>
          <w:rFonts w:hint="eastAsia"/>
        </w:rPr>
        <w:t>按照综合预算的原则，攀枝花市地方志办公室</w:t>
      </w:r>
      <w:r>
        <w:rPr>
          <w:rFonts w:hint="eastAsia" w:ascii="仿宋_GB2312"/>
        </w:rPr>
        <w:t>所有收入和支出均纳入部门预算管理。收入包括：一般公共预算拨款收入；支出包括：科学技术支出、社会保障和就业支出、住房保障支出。</w:t>
      </w:r>
      <w:r>
        <w:rPr>
          <w:rFonts w:hint="eastAsia"/>
        </w:rPr>
        <w:t>地方志办</w:t>
      </w:r>
      <w:r>
        <w:rPr>
          <w:rFonts w:hint="eastAsia" w:ascii="仿宋_GB2312"/>
        </w:rPr>
        <w:t>2020年收支总预算</w:t>
      </w:r>
      <w:r>
        <w:rPr>
          <w:rFonts w:hint="eastAsia"/>
        </w:rPr>
        <w:t>192.19</w:t>
      </w:r>
      <w:r>
        <w:rPr>
          <w:rFonts w:hint="eastAsia" w:ascii="仿宋_GB2312"/>
        </w:rPr>
        <w:t>万元。</w:t>
      </w:r>
    </w:p>
    <w:p>
      <w:pPr>
        <w:spacing w:line="600" w:lineRule="exact"/>
        <w:ind w:firstLine="643" w:firstLineChars="200"/>
        <w:rPr>
          <w:rFonts w:ascii="楷体_GB2312" w:eastAsia="楷体_GB2312"/>
          <w:b/>
        </w:rPr>
      </w:pPr>
      <w:r>
        <w:rPr>
          <w:rFonts w:hint="eastAsia" w:ascii="楷体_GB2312" w:eastAsia="楷体_GB2312"/>
          <w:b/>
        </w:rPr>
        <w:t>（一）收入预算情况</w:t>
      </w:r>
    </w:p>
    <w:p>
      <w:pPr>
        <w:spacing w:line="600" w:lineRule="exact"/>
        <w:ind w:firstLine="640" w:firstLineChars="200"/>
        <w:rPr>
          <w:rFonts w:ascii="仿宋_GB2312"/>
        </w:rPr>
      </w:pPr>
      <w:r>
        <w:rPr>
          <w:rFonts w:hint="eastAsia"/>
        </w:rPr>
        <w:t>地方志办</w:t>
      </w:r>
      <w:r>
        <w:rPr>
          <w:rFonts w:hint="eastAsia" w:ascii="仿宋_GB2312"/>
        </w:rPr>
        <w:t>2020年收入预算</w:t>
      </w:r>
      <w:r>
        <w:rPr>
          <w:rFonts w:hint="eastAsia"/>
        </w:rPr>
        <w:t>192.19</w:t>
      </w:r>
      <w:r>
        <w:rPr>
          <w:rFonts w:hint="eastAsia" w:ascii="仿宋_GB2312"/>
        </w:rPr>
        <w:t>万元，其中：上年结转</w:t>
      </w:r>
      <w:r>
        <w:rPr>
          <w:rFonts w:hint="eastAsia"/>
        </w:rPr>
        <w:t>0</w:t>
      </w:r>
      <w:r>
        <w:rPr>
          <w:rFonts w:hint="eastAsia" w:ascii="仿宋_GB2312"/>
        </w:rPr>
        <w:t>万元，占</w:t>
      </w:r>
      <w:r>
        <w:rPr>
          <w:rFonts w:hint="eastAsia"/>
        </w:rPr>
        <w:t>0</w:t>
      </w:r>
      <w:r>
        <w:rPr>
          <w:rFonts w:hint="eastAsia" w:ascii="仿宋_GB2312"/>
        </w:rPr>
        <w:t>%；一般公共预算拨款收入</w:t>
      </w:r>
      <w:r>
        <w:rPr>
          <w:rFonts w:hint="eastAsia"/>
        </w:rPr>
        <w:t>192.19</w:t>
      </w:r>
      <w:r>
        <w:rPr>
          <w:rFonts w:hint="eastAsia" w:ascii="仿宋_GB2312"/>
        </w:rPr>
        <w:t>万元，占</w:t>
      </w:r>
      <w:r>
        <w:rPr>
          <w:rFonts w:hint="eastAsia"/>
        </w:rPr>
        <w:t>100</w:t>
      </w:r>
      <w:r>
        <w:rPr>
          <w:rFonts w:hint="eastAsia" w:ascii="仿宋_GB2312"/>
        </w:rPr>
        <w:t>%。</w:t>
      </w:r>
    </w:p>
    <w:p>
      <w:pPr>
        <w:spacing w:line="600" w:lineRule="exact"/>
        <w:ind w:firstLine="643" w:firstLineChars="200"/>
        <w:rPr>
          <w:rFonts w:ascii="楷体_GB2312" w:eastAsia="楷体_GB2312"/>
          <w:b/>
        </w:rPr>
      </w:pPr>
      <w:r>
        <w:rPr>
          <w:rFonts w:hint="eastAsia" w:ascii="楷体_GB2312" w:eastAsia="楷体_GB2312"/>
          <w:b/>
        </w:rPr>
        <w:t>（二）支出预算情况</w:t>
      </w:r>
    </w:p>
    <w:p>
      <w:pPr>
        <w:spacing w:line="600" w:lineRule="exact"/>
        <w:ind w:firstLine="640" w:firstLineChars="200"/>
        <w:rPr>
          <w:rFonts w:ascii="仿宋_GB2312"/>
          <w:u w:val="single"/>
        </w:rPr>
      </w:pPr>
      <w:r>
        <w:rPr>
          <w:rFonts w:hint="eastAsia"/>
        </w:rPr>
        <w:t>地方志办</w:t>
      </w:r>
      <w:r>
        <w:rPr>
          <w:rFonts w:hint="eastAsia" w:ascii="仿宋_GB2312"/>
        </w:rPr>
        <w:t>2020年支出预算</w:t>
      </w:r>
      <w:r>
        <w:rPr>
          <w:rFonts w:hint="eastAsia"/>
        </w:rPr>
        <w:t>192.19</w:t>
      </w:r>
      <w:r>
        <w:rPr>
          <w:rFonts w:hint="eastAsia" w:ascii="仿宋_GB2312"/>
        </w:rPr>
        <w:t>万元，其中：基本支出</w:t>
      </w:r>
      <w:r>
        <w:rPr>
          <w:rFonts w:hint="eastAsia"/>
        </w:rPr>
        <w:t>176.19</w:t>
      </w:r>
      <w:r>
        <w:rPr>
          <w:rFonts w:hint="eastAsia" w:ascii="仿宋_GB2312"/>
        </w:rPr>
        <w:t>万元，占</w:t>
      </w:r>
      <w:r>
        <w:rPr>
          <w:rFonts w:hint="eastAsia"/>
        </w:rPr>
        <w:t>91.67</w:t>
      </w:r>
      <w:r>
        <w:rPr>
          <w:rFonts w:hint="eastAsia" w:ascii="仿宋_GB2312"/>
        </w:rPr>
        <w:t>%；项目支出</w:t>
      </w:r>
      <w:r>
        <w:rPr>
          <w:rFonts w:hint="eastAsia"/>
        </w:rPr>
        <w:t>16</w:t>
      </w:r>
      <w:r>
        <w:rPr>
          <w:rFonts w:hint="eastAsia" w:ascii="仿宋_GB2312"/>
        </w:rPr>
        <w:t>万元，占</w:t>
      </w:r>
      <w:r>
        <w:rPr>
          <w:rFonts w:hint="eastAsia"/>
        </w:rPr>
        <w:t>8.33</w:t>
      </w:r>
      <w:r>
        <w:rPr>
          <w:rFonts w:hint="eastAsia" w:ascii="仿宋_GB2312"/>
        </w:rPr>
        <w:t>%。</w:t>
      </w:r>
    </w:p>
    <w:p>
      <w:pPr>
        <w:spacing w:line="600" w:lineRule="exact"/>
        <w:ind w:firstLine="640" w:firstLineChars="200"/>
        <w:rPr>
          <w:rFonts w:ascii="黑体" w:eastAsia="黑体"/>
        </w:rPr>
      </w:pPr>
      <w:r>
        <w:rPr>
          <w:rFonts w:hint="eastAsia" w:ascii="黑体" w:eastAsia="黑体"/>
        </w:rPr>
        <w:t>四、财政拨款收支预算情况说明</w:t>
      </w:r>
    </w:p>
    <w:p>
      <w:pPr>
        <w:spacing w:line="600" w:lineRule="exact"/>
        <w:ind w:firstLine="640" w:firstLineChars="200"/>
        <w:rPr>
          <w:rFonts w:ascii="仿宋_GB2312"/>
        </w:rPr>
      </w:pPr>
      <w:r>
        <w:rPr>
          <w:rFonts w:hint="eastAsia"/>
        </w:rPr>
        <w:t>地方志办</w:t>
      </w:r>
      <w:r>
        <w:rPr>
          <w:rFonts w:hint="eastAsia" w:ascii="仿宋_GB2312"/>
        </w:rPr>
        <w:t>2020年财政拨款收支总预算</w:t>
      </w:r>
      <w:r>
        <w:rPr>
          <w:rFonts w:hint="eastAsia"/>
        </w:rPr>
        <w:t>192.19</w:t>
      </w:r>
      <w:r>
        <w:rPr>
          <w:rFonts w:hint="eastAsia" w:ascii="仿宋_GB2312"/>
        </w:rPr>
        <w:t>万元。收入包括：本年一般公共预算拨款收入</w:t>
      </w:r>
      <w:r>
        <w:rPr>
          <w:rFonts w:hint="eastAsia"/>
        </w:rPr>
        <w:t>192.19</w:t>
      </w:r>
      <w:r>
        <w:rPr>
          <w:rFonts w:hint="eastAsia" w:ascii="仿宋_GB2312"/>
        </w:rPr>
        <w:t>万元；支出包括：科学技术支出146.89万元、社会保障和就业支出33.5万元、住房保障支出11.8万元。</w:t>
      </w:r>
    </w:p>
    <w:p>
      <w:pPr>
        <w:spacing w:line="600" w:lineRule="exact"/>
        <w:ind w:firstLine="640" w:firstLineChars="200"/>
        <w:rPr>
          <w:rFonts w:ascii="黑体" w:eastAsia="黑体"/>
        </w:rPr>
      </w:pPr>
      <w:r>
        <w:rPr>
          <w:rFonts w:hint="eastAsia" w:ascii="黑体" w:eastAsia="黑体"/>
        </w:rPr>
        <w:t>五、一般公共预算当年拨款情况说明</w:t>
      </w:r>
    </w:p>
    <w:p>
      <w:pPr>
        <w:spacing w:line="600" w:lineRule="exact"/>
        <w:ind w:firstLine="643" w:firstLineChars="200"/>
        <w:rPr>
          <w:rFonts w:ascii="楷体_GB2312" w:eastAsia="楷体_GB2312"/>
          <w:b/>
        </w:rPr>
      </w:pPr>
      <w:r>
        <w:rPr>
          <w:rFonts w:hint="eastAsia" w:ascii="楷体_GB2312" w:eastAsia="楷体_GB2312"/>
          <w:b/>
        </w:rPr>
        <w:t>（一）一般公共预算当年拨款规模变化情况</w:t>
      </w:r>
    </w:p>
    <w:p>
      <w:pPr>
        <w:spacing w:line="600" w:lineRule="exact"/>
        <w:ind w:firstLine="640" w:firstLineChars="200"/>
        <w:rPr>
          <w:rFonts w:ascii="仿宋_GB2312"/>
        </w:rPr>
      </w:pPr>
      <w:r>
        <w:rPr>
          <w:rFonts w:hint="eastAsia"/>
        </w:rPr>
        <w:t>市地方志办</w:t>
      </w:r>
      <w:r>
        <w:rPr>
          <w:rFonts w:hint="eastAsia" w:ascii="仿宋_GB2312"/>
        </w:rPr>
        <w:t>2020年一般公共预算当年拨款</w:t>
      </w:r>
      <w:r>
        <w:rPr>
          <w:rFonts w:hint="eastAsia"/>
        </w:rPr>
        <w:t>192.19</w:t>
      </w:r>
      <w:r>
        <w:rPr>
          <w:rFonts w:hint="eastAsia" w:ascii="仿宋_GB2312"/>
        </w:rPr>
        <w:t>万元，比2019年预算数</w:t>
      </w:r>
      <w:r>
        <w:rPr>
          <w:rFonts w:hint="eastAsia" w:ascii="仿宋_GB2312"/>
          <w:u w:val="single"/>
        </w:rPr>
        <w:t>增加</w:t>
      </w:r>
      <w:r>
        <w:rPr>
          <w:rFonts w:hint="eastAsia"/>
        </w:rPr>
        <w:t>5.04</w:t>
      </w:r>
      <w:r>
        <w:rPr>
          <w:rFonts w:hint="eastAsia" w:ascii="仿宋_GB2312"/>
        </w:rPr>
        <w:t>万元，主要是人员经费增加。</w:t>
      </w:r>
    </w:p>
    <w:p>
      <w:pPr>
        <w:spacing w:line="600" w:lineRule="exact"/>
        <w:ind w:firstLine="643" w:firstLineChars="200"/>
        <w:rPr>
          <w:rFonts w:ascii="楷体_GB2312" w:eastAsia="楷体_GB2312"/>
          <w:b/>
        </w:rPr>
      </w:pPr>
      <w:r>
        <w:rPr>
          <w:rFonts w:hint="eastAsia" w:ascii="楷体_GB2312" w:eastAsia="楷体_GB2312"/>
          <w:b/>
        </w:rPr>
        <w:t>（二）一般公共预算当年拨款结构情况</w:t>
      </w:r>
    </w:p>
    <w:p>
      <w:pPr>
        <w:spacing w:line="600" w:lineRule="exact"/>
        <w:ind w:firstLine="640" w:firstLineChars="200"/>
        <w:rPr>
          <w:rFonts w:ascii="仿宋_GB2312"/>
        </w:rPr>
      </w:pPr>
      <w:r>
        <w:rPr>
          <w:rFonts w:hint="eastAsia" w:ascii="仿宋_GB2312"/>
        </w:rPr>
        <w:t>科学技术支出146.89万元，占76.43%；社会保障和就业支出33.5万元，占17.43%；住房保障支出11.8万元，占6.14%。</w:t>
      </w:r>
    </w:p>
    <w:p>
      <w:pPr>
        <w:spacing w:line="600" w:lineRule="exact"/>
        <w:ind w:firstLine="643" w:firstLineChars="200"/>
        <w:rPr>
          <w:rFonts w:ascii="楷体_GB2312" w:eastAsia="楷体_GB2312"/>
          <w:b/>
        </w:rPr>
      </w:pPr>
      <w:r>
        <w:rPr>
          <w:rFonts w:hint="eastAsia" w:ascii="楷体_GB2312" w:eastAsia="楷体_GB2312"/>
          <w:b/>
        </w:rPr>
        <w:t>（三）一般公共预算当年拨款具体使用情况</w:t>
      </w:r>
    </w:p>
    <w:p>
      <w:pPr>
        <w:spacing w:line="600" w:lineRule="exact"/>
        <w:ind w:firstLine="640" w:firstLineChars="200"/>
        <w:rPr>
          <w:rFonts w:ascii="仿宋_GB2312"/>
        </w:rPr>
      </w:pPr>
      <w:r>
        <w:rPr>
          <w:rFonts w:hint="eastAsia" w:ascii="仿宋_GB2312"/>
        </w:rPr>
        <w:t>1. 科学技术支出（类）科学技术管理事务（款）行政运行（项）2020年预算数为130.89万元，主要用于：单位人员工资、日常运转以及完成特定行政工作任务。</w:t>
      </w:r>
    </w:p>
    <w:p>
      <w:pPr>
        <w:spacing w:line="600" w:lineRule="exact"/>
        <w:ind w:firstLine="640" w:firstLineChars="200"/>
        <w:rPr>
          <w:rFonts w:ascii="仿宋_GB2312"/>
        </w:rPr>
      </w:pPr>
      <w:r>
        <w:rPr>
          <w:rFonts w:hint="eastAsia" w:ascii="仿宋_GB2312"/>
        </w:rPr>
        <w:t>2. 科学技术支出（类）科学技术管理事务（款）其他科学技术支出（项）2020年预算数为16万元，主要用于：完成《攀枝花史志》和《攀枝花年鉴》的编纂出版工作。</w:t>
      </w:r>
    </w:p>
    <w:p>
      <w:pPr>
        <w:spacing w:line="600" w:lineRule="exact"/>
        <w:ind w:firstLine="640" w:firstLineChars="200"/>
        <w:rPr>
          <w:rFonts w:ascii="仿宋_GB2312"/>
        </w:rPr>
      </w:pPr>
      <w:r>
        <w:rPr>
          <w:rFonts w:hint="eastAsia" w:ascii="仿宋_GB2312"/>
        </w:rPr>
        <w:t>3. 社会保障和就业支出（类）行政事业单位离退休（款）未归口管理的行政事业单位离退休（项）2020年预算数为22.29万元，主要用于：退休职工统筹外退休费支出。</w:t>
      </w:r>
    </w:p>
    <w:p>
      <w:pPr>
        <w:spacing w:line="600" w:lineRule="exact"/>
        <w:ind w:firstLine="640" w:firstLineChars="200"/>
        <w:rPr>
          <w:rFonts w:ascii="仿宋_GB2312"/>
        </w:rPr>
      </w:pPr>
      <w:r>
        <w:rPr>
          <w:rFonts w:hint="eastAsia" w:ascii="仿宋_GB2312"/>
        </w:rPr>
        <w:t>4. 社会保障和就业支出（类）行政事业单位离退休（款）机关事业单位基本养老保险缴费（项）2020年预算数为10.29万元，主要用于：在职职工的机关事业单位基本养老保险缴费。</w:t>
      </w:r>
    </w:p>
    <w:p>
      <w:pPr>
        <w:spacing w:line="600" w:lineRule="exact"/>
        <w:ind w:firstLine="640" w:firstLineChars="200"/>
        <w:rPr>
          <w:rFonts w:ascii="仿宋_GB2312"/>
        </w:rPr>
      </w:pPr>
      <w:r>
        <w:rPr>
          <w:rFonts w:hint="eastAsia" w:ascii="仿宋_GB2312"/>
        </w:rPr>
        <w:t>5. 社会保障和就业支出（类）抚恤（款）死亡抚恤（项）2020年预算数为0.92万元，主要用于：遗属生活补助支出。</w:t>
      </w:r>
    </w:p>
    <w:p>
      <w:pPr>
        <w:spacing w:line="600" w:lineRule="exact"/>
        <w:ind w:firstLine="640" w:firstLineChars="200"/>
        <w:rPr>
          <w:rFonts w:ascii="仿宋_GB2312"/>
        </w:rPr>
      </w:pPr>
      <w:r>
        <w:rPr>
          <w:rFonts w:hint="eastAsia" w:ascii="仿宋_GB2312"/>
        </w:rPr>
        <w:t>6. 住房保障支出（类）住房改革支出（款）住房公积金（项）2020年预算数为11.8万元，主要用于：按照规定标准为职工缴纳住房公积金的支出。</w:t>
      </w:r>
    </w:p>
    <w:p>
      <w:pPr>
        <w:spacing w:line="600" w:lineRule="exact"/>
        <w:ind w:firstLine="640" w:firstLineChars="200"/>
        <w:rPr>
          <w:rFonts w:ascii="仿宋_GB2312"/>
          <w:u w:val="single"/>
        </w:rPr>
      </w:pPr>
    </w:p>
    <w:p>
      <w:pPr>
        <w:spacing w:line="600" w:lineRule="exact"/>
        <w:ind w:firstLine="640" w:firstLineChars="200"/>
        <w:rPr>
          <w:rFonts w:ascii="黑体" w:eastAsia="黑体"/>
        </w:rPr>
      </w:pPr>
      <w:r>
        <w:rPr>
          <w:rFonts w:hint="eastAsia" w:ascii="黑体" w:eastAsia="黑体"/>
        </w:rPr>
        <w:t>六、一般公共预算基本支出情况说明</w:t>
      </w:r>
    </w:p>
    <w:p>
      <w:pPr>
        <w:spacing w:line="600" w:lineRule="exact"/>
        <w:ind w:firstLine="640" w:firstLineChars="200"/>
        <w:rPr>
          <w:rFonts w:ascii="仿宋_GB2312"/>
        </w:rPr>
      </w:pPr>
      <w:r>
        <w:rPr>
          <w:rFonts w:hint="eastAsia"/>
        </w:rPr>
        <w:t>市地方志办</w:t>
      </w:r>
      <w:r>
        <w:rPr>
          <w:rFonts w:hint="eastAsia" w:ascii="仿宋_GB2312"/>
        </w:rPr>
        <w:t>2020年一般公共预算基本支出</w:t>
      </w:r>
      <w:r>
        <w:rPr>
          <w:rFonts w:hint="eastAsia"/>
        </w:rPr>
        <w:t>176.19</w:t>
      </w:r>
      <w:r>
        <w:rPr>
          <w:rFonts w:hint="eastAsia" w:ascii="仿宋_GB2312"/>
        </w:rPr>
        <w:t>万元，其中：</w:t>
      </w:r>
    </w:p>
    <w:p>
      <w:pPr>
        <w:spacing w:line="600" w:lineRule="exact"/>
        <w:ind w:firstLine="640" w:firstLineChars="200"/>
        <w:rPr>
          <w:rFonts w:ascii="仿宋_GB2312"/>
          <w:u w:val="single"/>
        </w:rPr>
      </w:pPr>
      <w:r>
        <w:rPr>
          <w:rFonts w:hint="eastAsia" w:ascii="仿宋_GB2312"/>
        </w:rPr>
        <w:t>人员经费</w:t>
      </w:r>
      <w:r>
        <w:rPr>
          <w:rFonts w:hint="eastAsia"/>
        </w:rPr>
        <w:t>152.65</w:t>
      </w:r>
      <w:r>
        <w:rPr>
          <w:rFonts w:hint="eastAsia" w:ascii="仿宋_GB2312"/>
        </w:rPr>
        <w:t>万元，主要包括：基本工资、津贴补贴、奖金、职工基本医疗保险缴费、公务员医疗补助缴费、其他社会保障缴费、机关事业单位基本养老保险缴费、住房公积金、退休费、生活补助、医疗费补助等。</w:t>
      </w:r>
    </w:p>
    <w:p>
      <w:pPr>
        <w:spacing w:line="600" w:lineRule="exact"/>
        <w:ind w:firstLine="640" w:firstLineChars="200"/>
        <w:rPr>
          <w:rFonts w:ascii="仿宋_GB2312"/>
        </w:rPr>
      </w:pPr>
      <w:r>
        <w:rPr>
          <w:rFonts w:hint="eastAsia" w:ascii="仿宋_GB2312"/>
        </w:rPr>
        <w:t>公用经费</w:t>
      </w:r>
      <w:r>
        <w:rPr>
          <w:rFonts w:hint="eastAsia"/>
        </w:rPr>
        <w:t>23.54</w:t>
      </w:r>
      <w:r>
        <w:rPr>
          <w:rFonts w:hint="eastAsia" w:ascii="仿宋_GB2312"/>
        </w:rPr>
        <w:t>万元，主要包括：办公费、水费、电费、邮电费、差旅费、其他交通费用等。</w:t>
      </w:r>
    </w:p>
    <w:p>
      <w:pPr>
        <w:spacing w:line="600" w:lineRule="exact"/>
        <w:ind w:firstLine="640" w:firstLineChars="200"/>
        <w:rPr>
          <w:rFonts w:ascii="仿宋_GB2312"/>
          <w:u w:val="single"/>
        </w:rPr>
      </w:pPr>
    </w:p>
    <w:p>
      <w:pPr>
        <w:spacing w:line="600" w:lineRule="exact"/>
        <w:ind w:firstLine="640" w:firstLineChars="200"/>
        <w:rPr>
          <w:rFonts w:ascii="黑体" w:eastAsia="黑体"/>
        </w:rPr>
      </w:pPr>
      <w:r>
        <w:rPr>
          <w:rFonts w:hint="eastAsia" w:ascii="黑体" w:eastAsia="黑体"/>
        </w:rPr>
        <w:t>七、“三公”经费财政拨款预算安排情况说明</w:t>
      </w:r>
    </w:p>
    <w:p>
      <w:pPr>
        <w:spacing w:line="600" w:lineRule="exact"/>
        <w:ind w:firstLine="640" w:firstLineChars="200"/>
        <w:rPr>
          <w:rFonts w:ascii="仿宋_GB2312"/>
        </w:rPr>
      </w:pPr>
      <w:r>
        <w:rPr>
          <w:rFonts w:hint="eastAsia"/>
        </w:rPr>
        <w:t>市地方志办</w:t>
      </w:r>
      <w:r>
        <w:rPr>
          <w:rFonts w:ascii="仿宋_GB2312"/>
        </w:rPr>
        <w:t>2020</w:t>
      </w:r>
      <w:r>
        <w:rPr>
          <w:rFonts w:hint="eastAsia" w:ascii="仿宋_GB2312"/>
        </w:rPr>
        <w:t>年“三公”经费财政拨款预算数</w:t>
      </w:r>
      <w:r>
        <w:rPr>
          <w:rFonts w:hint="eastAsia"/>
        </w:rPr>
        <w:t>0.3</w:t>
      </w:r>
      <w:r>
        <w:rPr>
          <w:rFonts w:hint="eastAsia" w:ascii="仿宋_GB2312"/>
        </w:rPr>
        <w:t>万元，其中：因公出国（境）经费</w:t>
      </w:r>
      <w:r>
        <w:rPr>
          <w:rFonts w:hint="eastAsia"/>
        </w:rPr>
        <w:t>0</w:t>
      </w:r>
      <w:r>
        <w:rPr>
          <w:rFonts w:hint="eastAsia" w:ascii="仿宋_GB2312"/>
        </w:rPr>
        <w:t>万元，公务接待费</w:t>
      </w:r>
      <w:r>
        <w:rPr>
          <w:rFonts w:hint="eastAsia"/>
        </w:rPr>
        <w:t>0.3</w:t>
      </w:r>
      <w:r>
        <w:rPr>
          <w:rFonts w:hint="eastAsia" w:ascii="仿宋_GB2312"/>
        </w:rPr>
        <w:t>万元，公务用车购置及运行维护费</w:t>
      </w:r>
      <w:r>
        <w:rPr>
          <w:rFonts w:hint="eastAsia"/>
        </w:rPr>
        <w:t>0</w:t>
      </w:r>
      <w:r>
        <w:rPr>
          <w:rFonts w:hint="eastAsia" w:ascii="仿宋_GB2312"/>
        </w:rPr>
        <w:t>万元。</w:t>
      </w:r>
    </w:p>
    <w:p>
      <w:pPr>
        <w:spacing w:line="600" w:lineRule="exact"/>
        <w:ind w:firstLine="640"/>
        <w:rPr>
          <w:rFonts w:ascii="仿宋_GB2312"/>
        </w:rPr>
      </w:pPr>
      <w:r>
        <w:rPr>
          <w:rFonts w:hint="eastAsia" w:ascii="楷体_GB2312" w:eastAsia="楷体_GB2312"/>
          <w:b/>
        </w:rPr>
        <w:t>（一）因公出国（境）经费</w:t>
      </w:r>
      <w:r>
        <w:rPr>
          <w:rFonts w:hint="eastAsia" w:ascii="楷体_GB2312" w:eastAsia="楷体_GB2312"/>
          <w:b/>
          <w:u w:val="single"/>
        </w:rPr>
        <w:t>2019年预算持平</w:t>
      </w:r>
      <w:r>
        <w:rPr>
          <w:rFonts w:hint="eastAsia" w:ascii="楷体_GB2312" w:eastAsia="楷体_GB2312"/>
          <w:b/>
        </w:rPr>
        <w:t>。</w:t>
      </w:r>
      <w:r>
        <w:rPr>
          <w:rFonts w:hint="eastAsia" w:ascii="仿宋_GB2312"/>
        </w:rPr>
        <w:t>主要原因是我单位未发生因公出国。</w:t>
      </w:r>
    </w:p>
    <w:p>
      <w:pPr>
        <w:spacing w:line="600" w:lineRule="exact"/>
        <w:ind w:firstLine="640"/>
        <w:rPr>
          <w:rFonts w:ascii="黑体" w:eastAsia="黑体"/>
          <w:b/>
        </w:rPr>
      </w:pPr>
      <w:r>
        <w:rPr>
          <w:rFonts w:hint="eastAsia" w:ascii="楷体_GB2312" w:eastAsia="楷体_GB2312"/>
          <w:b/>
        </w:rPr>
        <w:t>（二）公务接待费</w:t>
      </w:r>
      <w:r>
        <w:rPr>
          <w:rFonts w:hint="eastAsia" w:ascii="楷体_GB2312" w:eastAsia="楷体_GB2312"/>
          <w:b/>
          <w:u w:val="single"/>
        </w:rPr>
        <w:t>比</w:t>
      </w:r>
      <w:r>
        <w:rPr>
          <w:rFonts w:ascii="楷体_GB2312" w:eastAsia="楷体_GB2312"/>
          <w:b/>
          <w:u w:val="single"/>
        </w:rPr>
        <w:t>201</w:t>
      </w:r>
      <w:r>
        <w:rPr>
          <w:rFonts w:hint="eastAsia" w:ascii="楷体_GB2312" w:eastAsia="楷体_GB2312"/>
          <w:b/>
          <w:u w:val="single"/>
        </w:rPr>
        <w:t>9年预算减少0.02万元</w:t>
      </w:r>
      <w:r>
        <w:rPr>
          <w:rFonts w:hint="eastAsia" w:ascii="楷体_GB2312" w:eastAsia="楷体_GB2312"/>
          <w:b/>
        </w:rPr>
        <w:t>。</w:t>
      </w:r>
    </w:p>
    <w:p>
      <w:pPr>
        <w:spacing w:line="600" w:lineRule="exact"/>
        <w:ind w:firstLine="640"/>
        <w:rPr>
          <w:rFonts w:ascii="仿宋_GB2312"/>
        </w:rPr>
      </w:pPr>
      <w:r>
        <w:rPr>
          <w:rFonts w:hint="eastAsia" w:ascii="仿宋_GB2312"/>
        </w:rPr>
        <w:t>2020年公务接待费计划用于地方志办主任工作会议接待。</w:t>
      </w:r>
    </w:p>
    <w:p>
      <w:pPr>
        <w:spacing w:line="600" w:lineRule="exact"/>
        <w:ind w:firstLine="640"/>
        <w:rPr>
          <w:rFonts w:ascii="黑体" w:eastAsia="黑体"/>
          <w:b/>
        </w:rPr>
      </w:pPr>
      <w:r>
        <w:rPr>
          <w:rFonts w:hint="eastAsia" w:ascii="楷体_GB2312" w:eastAsia="楷体_GB2312"/>
          <w:b/>
        </w:rPr>
        <w:t>（三）公务用车购置及运行维护费</w:t>
      </w:r>
      <w:r>
        <w:rPr>
          <w:rFonts w:hint="eastAsia" w:ascii="楷体_GB2312" w:eastAsia="楷体_GB2312"/>
          <w:b/>
          <w:u w:val="single"/>
        </w:rPr>
        <w:t>与</w:t>
      </w:r>
      <w:r>
        <w:rPr>
          <w:rFonts w:ascii="楷体_GB2312" w:eastAsia="楷体_GB2312"/>
          <w:b/>
          <w:u w:val="single"/>
        </w:rPr>
        <w:t>201</w:t>
      </w:r>
      <w:r>
        <w:rPr>
          <w:rFonts w:hint="eastAsia" w:ascii="楷体_GB2312" w:eastAsia="楷体_GB2312"/>
          <w:b/>
          <w:u w:val="single"/>
        </w:rPr>
        <w:t>9年预算持平</w:t>
      </w:r>
      <w:r>
        <w:rPr>
          <w:rFonts w:hint="eastAsia" w:ascii="楷体_GB2312" w:eastAsia="楷体_GB2312"/>
          <w:b/>
        </w:rPr>
        <w:t>。</w:t>
      </w:r>
      <w:r>
        <w:rPr>
          <w:rFonts w:hint="eastAsia" w:ascii="仿宋_GB2312"/>
        </w:rPr>
        <w:t>主要原因是公车拍卖后不再产生公务用车运行维护费。</w:t>
      </w:r>
    </w:p>
    <w:p>
      <w:pPr>
        <w:spacing w:line="600" w:lineRule="exact"/>
        <w:ind w:firstLine="640"/>
        <w:rPr>
          <w:rFonts w:ascii="仿宋_GB2312"/>
        </w:rPr>
      </w:pPr>
      <w:r>
        <w:rPr>
          <w:rFonts w:hint="eastAsia" w:ascii="仿宋_GB2312"/>
        </w:rPr>
        <w:t>单位现有公务用车</w:t>
      </w:r>
      <w:r>
        <w:rPr>
          <w:rFonts w:hint="eastAsia"/>
        </w:rPr>
        <w:t>0</w:t>
      </w:r>
      <w:r>
        <w:rPr>
          <w:rFonts w:hint="eastAsia" w:ascii="仿宋_GB2312"/>
        </w:rPr>
        <w:t>辆。</w:t>
      </w:r>
    </w:p>
    <w:p>
      <w:pPr>
        <w:spacing w:line="600" w:lineRule="exact"/>
        <w:ind w:firstLine="640"/>
        <w:rPr>
          <w:rFonts w:ascii="仿宋_GB2312"/>
        </w:rPr>
      </w:pPr>
      <w:r>
        <w:rPr>
          <w:rFonts w:hint="eastAsia" w:ascii="仿宋_GB2312"/>
        </w:rPr>
        <w:t>2020年安排公务用车购置费</w:t>
      </w:r>
      <w:r>
        <w:rPr>
          <w:rFonts w:hint="eastAsia"/>
        </w:rPr>
        <w:t>0</w:t>
      </w:r>
      <w:r>
        <w:rPr>
          <w:rFonts w:hint="eastAsia" w:ascii="仿宋_GB2312"/>
        </w:rPr>
        <w:t>万元。</w:t>
      </w:r>
    </w:p>
    <w:p>
      <w:pPr>
        <w:spacing w:line="600" w:lineRule="exact"/>
        <w:ind w:firstLine="640"/>
        <w:rPr>
          <w:rFonts w:ascii="仿宋_GB2312"/>
        </w:rPr>
      </w:pPr>
      <w:r>
        <w:rPr>
          <w:rFonts w:hint="eastAsia" w:ascii="仿宋_GB2312"/>
        </w:rPr>
        <w:t>2020年安排公务用车运行维护费</w:t>
      </w:r>
      <w:r>
        <w:rPr>
          <w:rFonts w:hint="eastAsia"/>
        </w:rPr>
        <w:t>0</w:t>
      </w:r>
      <w:r>
        <w:rPr>
          <w:rFonts w:hint="eastAsia" w:ascii="仿宋_GB2312"/>
        </w:rPr>
        <w:t>万元。</w:t>
      </w:r>
    </w:p>
    <w:p>
      <w:pPr>
        <w:spacing w:line="600" w:lineRule="exact"/>
        <w:ind w:firstLine="640" w:firstLineChars="200"/>
        <w:rPr>
          <w:rFonts w:ascii="黑体" w:eastAsia="黑体"/>
        </w:rPr>
      </w:pPr>
      <w:r>
        <w:rPr>
          <w:rFonts w:hint="eastAsia" w:ascii="黑体" w:eastAsia="黑体"/>
        </w:rPr>
        <w:t>八、政府性基金预算支出情况说明</w:t>
      </w:r>
    </w:p>
    <w:p>
      <w:pPr>
        <w:spacing w:line="600" w:lineRule="exact"/>
        <w:ind w:firstLine="640" w:firstLineChars="200"/>
        <w:rPr>
          <w:rFonts w:ascii="仿宋_GB2312"/>
        </w:rPr>
      </w:pPr>
      <w:r>
        <w:rPr>
          <w:rFonts w:hint="eastAsia" w:ascii="仿宋_GB2312"/>
          <w:u w:val="single"/>
        </w:rPr>
        <w:t>市地方志办</w:t>
      </w:r>
      <w:r>
        <w:rPr>
          <w:rFonts w:hint="eastAsia" w:ascii="仿宋_GB2312"/>
        </w:rPr>
        <w:t>2020年没有使用政府性基金预算拨款安排的支出。</w:t>
      </w:r>
    </w:p>
    <w:p>
      <w:pPr>
        <w:spacing w:line="600" w:lineRule="exact"/>
        <w:ind w:firstLine="640" w:firstLineChars="200"/>
        <w:rPr>
          <w:rFonts w:ascii="黑体" w:eastAsia="黑体"/>
        </w:rPr>
      </w:pPr>
      <w:r>
        <w:rPr>
          <w:rFonts w:hint="eastAsia" w:ascii="黑体" w:eastAsia="黑体"/>
        </w:rPr>
        <w:t>九、其他重要事项的情况说明</w:t>
      </w:r>
    </w:p>
    <w:p>
      <w:pPr>
        <w:spacing w:line="600" w:lineRule="exact"/>
        <w:ind w:firstLine="643" w:firstLineChars="200"/>
        <w:rPr>
          <w:rFonts w:ascii="楷体_GB2312" w:eastAsia="楷体_GB2312"/>
          <w:b/>
        </w:rPr>
      </w:pPr>
      <w:r>
        <w:rPr>
          <w:rFonts w:hint="eastAsia" w:ascii="楷体_GB2312" w:eastAsia="楷体_GB2312"/>
          <w:b/>
        </w:rPr>
        <w:t>（一）业务运行经费</w:t>
      </w:r>
    </w:p>
    <w:p>
      <w:pPr>
        <w:spacing w:line="600" w:lineRule="exact"/>
        <w:ind w:firstLine="640" w:firstLineChars="200"/>
        <w:rPr>
          <w:rFonts w:ascii="楷体_GB2312" w:eastAsia="楷体_GB2312"/>
          <w:b/>
        </w:rPr>
      </w:pPr>
      <w:r>
        <w:rPr>
          <w:rFonts w:hint="eastAsia" w:ascii="仿宋_GB2312"/>
        </w:rPr>
        <w:t>2020年，市地方志办公室的机关运行经费财政拨款预算为</w:t>
      </w:r>
      <w:r>
        <w:rPr>
          <w:rFonts w:hint="eastAsia"/>
        </w:rPr>
        <w:t>23.54</w:t>
      </w:r>
      <w:r>
        <w:rPr>
          <w:rFonts w:hint="eastAsia" w:ascii="仿宋_GB2312"/>
        </w:rPr>
        <w:t>万元，比2019年预算</w:t>
      </w:r>
      <w:r>
        <w:rPr>
          <w:rFonts w:hint="eastAsia" w:ascii="仿宋_GB2312"/>
          <w:u w:val="single"/>
        </w:rPr>
        <w:t>减少</w:t>
      </w:r>
      <w:r>
        <w:rPr>
          <w:rFonts w:hint="eastAsia"/>
        </w:rPr>
        <w:t>1.4</w:t>
      </w:r>
      <w:r>
        <w:rPr>
          <w:rFonts w:hint="eastAsia" w:ascii="仿宋_GB2312"/>
        </w:rPr>
        <w:t>万元，</w:t>
      </w:r>
      <w:r>
        <w:rPr>
          <w:rFonts w:hint="eastAsia" w:ascii="仿宋_GB2312"/>
          <w:u w:val="single"/>
        </w:rPr>
        <w:t>减少5.61</w:t>
      </w:r>
      <w:r>
        <w:rPr>
          <w:rFonts w:hint="eastAsia" w:ascii="仿宋_GB2312"/>
        </w:rPr>
        <w:t>%。</w:t>
      </w:r>
    </w:p>
    <w:p>
      <w:pPr>
        <w:spacing w:line="600" w:lineRule="exact"/>
        <w:ind w:firstLine="643" w:firstLineChars="200"/>
        <w:rPr>
          <w:rFonts w:ascii="楷体_GB2312" w:eastAsia="楷体_GB2312"/>
          <w:b/>
        </w:rPr>
      </w:pPr>
      <w:r>
        <w:rPr>
          <w:rFonts w:hint="eastAsia" w:ascii="楷体_GB2312" w:eastAsia="楷体_GB2312"/>
          <w:b/>
        </w:rPr>
        <w:t>（二）国有资产占有使用情况</w:t>
      </w:r>
    </w:p>
    <w:p>
      <w:pPr>
        <w:spacing w:line="600" w:lineRule="exact"/>
        <w:ind w:firstLine="640" w:firstLineChars="200"/>
        <w:rPr>
          <w:rFonts w:ascii="仿宋_GB2312"/>
        </w:rPr>
      </w:pPr>
      <w:r>
        <w:rPr>
          <w:rFonts w:hint="eastAsia" w:ascii="仿宋_GB2312"/>
        </w:rPr>
        <w:t>截至2020年底，市地方办共有车辆0辆。单位价值200万元以上大型设备0台（套）。</w:t>
      </w:r>
    </w:p>
    <w:p>
      <w:pPr>
        <w:spacing w:line="600" w:lineRule="exact"/>
        <w:ind w:firstLine="643" w:firstLineChars="200"/>
        <w:rPr>
          <w:rFonts w:ascii="楷体_GB2312" w:eastAsia="楷体_GB2312"/>
          <w:b/>
        </w:rPr>
      </w:pPr>
      <w:r>
        <w:rPr>
          <w:rFonts w:hint="eastAsia" w:ascii="楷体_GB2312" w:eastAsia="楷体_GB2312"/>
          <w:b/>
        </w:rPr>
        <w:t>（三）绩效目标设置情况</w:t>
      </w:r>
    </w:p>
    <w:p>
      <w:pPr>
        <w:spacing w:line="600" w:lineRule="exact"/>
        <w:ind w:firstLine="640" w:firstLineChars="200"/>
        <w:rPr>
          <w:rFonts w:ascii="黑体" w:eastAsia="黑体"/>
        </w:rPr>
      </w:pPr>
      <w:r>
        <w:rPr>
          <w:rFonts w:hint="eastAsia" w:ascii="仿宋_GB2312"/>
        </w:rPr>
        <w:t>2020年</w:t>
      </w:r>
      <w:r>
        <w:rPr>
          <w:rFonts w:hint="eastAsia"/>
        </w:rPr>
        <w:t>市地方志办</w:t>
      </w:r>
      <w:r>
        <w:rPr>
          <w:rFonts w:hint="eastAsia" w:ascii="仿宋_GB2312"/>
        </w:rPr>
        <w:t>部门通用项目和专用项目均按要求实行绩效目标管理，涉及一般公共预算当年拨款</w:t>
      </w:r>
      <w:r>
        <w:rPr>
          <w:rFonts w:hint="eastAsia"/>
        </w:rPr>
        <w:t>16</w:t>
      </w:r>
      <w:r>
        <w:rPr>
          <w:rFonts w:hint="eastAsia" w:ascii="仿宋_GB2312"/>
        </w:rPr>
        <w:t>万元。</w:t>
      </w:r>
      <w:r>
        <w:rPr>
          <w:rFonts w:hint="eastAsia" w:ascii="黑体" w:eastAsia="黑体"/>
        </w:rPr>
        <w:t>十、名词解释</w:t>
      </w:r>
    </w:p>
    <w:p>
      <w:pPr>
        <w:spacing w:line="600" w:lineRule="exact"/>
        <w:ind w:firstLine="640" w:firstLineChars="200"/>
        <w:rPr>
          <w:rFonts w:ascii="仿宋_GB2312"/>
        </w:rPr>
      </w:pPr>
      <w:r>
        <w:rPr>
          <w:rFonts w:hint="eastAsia" w:ascii="仿宋_GB2312"/>
        </w:rPr>
        <w:t>1.一般公共预算拨款收入：指市级财政当年拨付的资金。</w:t>
      </w:r>
    </w:p>
    <w:p>
      <w:pPr>
        <w:spacing w:line="600" w:lineRule="exact"/>
        <w:ind w:firstLine="640" w:firstLineChars="200"/>
        <w:rPr>
          <w:rFonts w:ascii="仿宋_GB2312"/>
        </w:rPr>
      </w:pPr>
      <w:r>
        <w:rPr>
          <w:rFonts w:hint="eastAsia" w:ascii="仿宋_GB2312"/>
        </w:rPr>
        <w:t>2.科学技术支出（类）科学技术管理事务（款）行政运行（项）：指行政单位（包括实行公务员管理的事业单位）的基本支出。</w:t>
      </w:r>
    </w:p>
    <w:p>
      <w:pPr>
        <w:spacing w:line="600" w:lineRule="exact"/>
        <w:ind w:firstLine="640" w:firstLineChars="200"/>
        <w:rPr>
          <w:rFonts w:ascii="仿宋_GB2312"/>
        </w:rPr>
      </w:pPr>
      <w:r>
        <w:rPr>
          <w:rFonts w:hint="eastAsia" w:ascii="仿宋_GB2312"/>
        </w:rPr>
        <w:t>科学技术支出（类）科学技术管理事务（款）其他科学技术管理事务支出（项）：指行政单位（包括实行公务员管理的事业单位）其他用于科学管理事务方面的支出。</w:t>
      </w:r>
    </w:p>
    <w:p>
      <w:pPr>
        <w:spacing w:line="600" w:lineRule="exact"/>
        <w:ind w:firstLine="640" w:firstLineChars="200"/>
        <w:rPr>
          <w:rFonts w:ascii="仿宋_GB2312"/>
        </w:rPr>
      </w:pPr>
      <w:r>
        <w:rPr>
          <w:rFonts w:hint="eastAsia" w:ascii="仿宋_GB2312"/>
        </w:rPr>
        <w:t>社会保障和就业支出（类）行政事业单位离退休（款）未归口管理的行政单位离退休（项）：指未实行归口管理的行政单位（包括实行公务员管理的事业单位）开支的离退休支出。</w:t>
      </w:r>
    </w:p>
    <w:p>
      <w:pPr>
        <w:spacing w:line="600" w:lineRule="exact"/>
        <w:ind w:firstLine="640" w:firstLineChars="200"/>
        <w:rPr>
          <w:rFonts w:ascii="仿宋_GB2312"/>
        </w:rPr>
      </w:pPr>
      <w:r>
        <w:rPr>
          <w:rFonts w:hint="eastAsia" w:ascii="仿宋_GB2312"/>
        </w:rPr>
        <w:t>社会保障和就业支出（类）行政事业单位离退休（款）机关事业单位基本养老保险缴费支出（项）：指机关事业单位实施养老保险制度由单位缴纳的基本养老保险费支出。</w:t>
      </w:r>
    </w:p>
    <w:p>
      <w:pPr>
        <w:spacing w:line="600" w:lineRule="exact"/>
        <w:ind w:firstLine="640" w:firstLineChars="200"/>
        <w:rPr>
          <w:rFonts w:ascii="仿宋_GB2312"/>
        </w:rPr>
      </w:pPr>
      <w:r>
        <w:rPr>
          <w:rFonts w:hint="eastAsia" w:ascii="仿宋_GB2312"/>
        </w:rPr>
        <w:t>住房保障支出（类）住房改革支出（款）住房公积金（项）：指行政事业单位按人力资源和社会保障部、财政部规定的基本工资和津贴补贴以及规定比例为职工缴纳的住房公积金。</w:t>
      </w:r>
    </w:p>
    <w:p>
      <w:pPr>
        <w:spacing w:line="600" w:lineRule="exact"/>
        <w:ind w:firstLine="640" w:firstLineChars="200"/>
        <w:rPr>
          <w:rFonts w:ascii="仿宋_GB2312"/>
        </w:rPr>
      </w:pPr>
      <w:r>
        <w:rPr>
          <w:rFonts w:hint="eastAsia" w:ascii="仿宋_GB2312"/>
        </w:rPr>
        <w:t>3.基本支出：指为保证机构正常运转，完成日常工作任务而发生的人员支出和公用支出。</w:t>
      </w:r>
    </w:p>
    <w:p>
      <w:pPr>
        <w:spacing w:line="600" w:lineRule="exact"/>
        <w:ind w:firstLine="640" w:firstLineChars="200"/>
        <w:rPr>
          <w:rFonts w:ascii="仿宋_GB2312"/>
        </w:rPr>
      </w:pPr>
      <w:r>
        <w:rPr>
          <w:rFonts w:hint="eastAsia" w:ascii="仿宋_GB2312"/>
        </w:rPr>
        <w:t>4.项目支出：指在基本支出之外为完成特定行政任务和事业发展目标所发生的支出。</w:t>
      </w:r>
    </w:p>
    <w:p>
      <w:pPr>
        <w:spacing w:line="600" w:lineRule="exact"/>
        <w:ind w:firstLine="640" w:firstLineChars="200"/>
        <w:rPr>
          <w:rFonts w:ascii="仿宋_GB2312"/>
        </w:rPr>
      </w:pPr>
      <w:r>
        <w:rPr>
          <w:rFonts w:hint="eastAsia" w:ascii="仿宋_GB231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hint="eastAsia" w:ascii="仿宋_GB2312"/>
        </w:rPr>
        <w:t>6.业务运行费：为保障行政单位（包含参照公务员法管理的事业单位）运行用于购买货物和服务的各项资金。包括办公及办公费、水费、电费、印刷费、邮电费、差旅费、会议费等费用开支。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ascii="Arial" w:hAnsi="Arial" w:cs="Arial"/>
        </w:rPr>
      </w:pPr>
    </w:p>
    <w:p>
      <w:pPr>
        <w:spacing w:line="600" w:lineRule="exact"/>
        <w:rPr>
          <w:rFonts w:ascii="仿宋_GB2312"/>
        </w:rPr>
      </w:pPr>
      <w:r>
        <w:rPr>
          <w:rFonts w:hint="eastAsia" w:ascii="仿宋_GB2312"/>
        </w:rPr>
        <w:t>附件：表1.部门收支总表</w:t>
      </w:r>
    </w:p>
    <w:p>
      <w:pPr>
        <w:spacing w:line="600" w:lineRule="exact"/>
        <w:rPr>
          <w:rFonts w:ascii="仿宋_GB2312"/>
        </w:rPr>
      </w:pPr>
      <w:r>
        <w:rPr>
          <w:rFonts w:hint="eastAsia" w:ascii="仿宋_GB2312"/>
        </w:rPr>
        <w:t xml:space="preserve">      表1-1.部门收入总表</w:t>
      </w:r>
    </w:p>
    <w:p>
      <w:pPr>
        <w:spacing w:line="600" w:lineRule="exact"/>
        <w:rPr>
          <w:rFonts w:ascii="仿宋_GB2312"/>
        </w:rPr>
      </w:pPr>
      <w:r>
        <w:rPr>
          <w:rFonts w:hint="eastAsia" w:ascii="仿宋_GB2312"/>
        </w:rPr>
        <w:t xml:space="preserve">      表1-2.部门支出总表</w:t>
      </w:r>
    </w:p>
    <w:p>
      <w:pPr>
        <w:spacing w:line="600" w:lineRule="exact"/>
        <w:ind w:firstLine="960" w:firstLineChars="300"/>
        <w:rPr>
          <w:rFonts w:ascii="仿宋_GB2312"/>
        </w:rPr>
      </w:pPr>
      <w:r>
        <w:rPr>
          <w:rFonts w:hint="eastAsia" w:ascii="仿宋_GB2312"/>
        </w:rPr>
        <w:t>表2.财政拨款收支预算总表</w:t>
      </w:r>
    </w:p>
    <w:p>
      <w:pPr>
        <w:spacing w:line="600" w:lineRule="exact"/>
        <w:ind w:firstLine="960" w:firstLineChars="300"/>
        <w:rPr>
          <w:rFonts w:ascii="仿宋_GB2312"/>
        </w:rPr>
      </w:pPr>
      <w:r>
        <w:rPr>
          <w:rFonts w:hint="eastAsia" w:ascii="仿宋_GB2312"/>
        </w:rPr>
        <w:t>表2-1.财政拨款支出预算表</w:t>
      </w:r>
    </w:p>
    <w:p>
      <w:pPr>
        <w:spacing w:line="600" w:lineRule="exact"/>
        <w:ind w:firstLine="960" w:firstLineChars="300"/>
        <w:rPr>
          <w:rFonts w:ascii="仿宋_GB2312"/>
        </w:rPr>
      </w:pPr>
      <w:r>
        <w:rPr>
          <w:rFonts w:hint="eastAsia" w:ascii="仿宋_GB2312"/>
        </w:rPr>
        <w:t>表3.一般公共预算支出预算表</w:t>
      </w:r>
    </w:p>
    <w:p>
      <w:pPr>
        <w:spacing w:line="600" w:lineRule="exact"/>
        <w:ind w:firstLine="960" w:firstLineChars="300"/>
        <w:rPr>
          <w:rFonts w:ascii="仿宋_GB2312"/>
        </w:rPr>
      </w:pPr>
      <w:r>
        <w:rPr>
          <w:rFonts w:hint="eastAsia" w:ascii="仿宋_GB2312"/>
        </w:rPr>
        <w:t>表3-1.一般公共预算基本支出预算表</w:t>
      </w:r>
    </w:p>
    <w:p>
      <w:pPr>
        <w:spacing w:line="600" w:lineRule="exact"/>
        <w:ind w:firstLine="960" w:firstLineChars="300"/>
        <w:rPr>
          <w:rFonts w:ascii="仿宋_GB2312"/>
        </w:rPr>
      </w:pPr>
      <w:r>
        <w:rPr>
          <w:rFonts w:hint="eastAsia" w:ascii="仿宋_GB2312"/>
        </w:rPr>
        <w:t>表3-2.一般公共预算项目支出预算表</w:t>
      </w:r>
    </w:p>
    <w:p>
      <w:pPr>
        <w:spacing w:line="600" w:lineRule="exact"/>
        <w:ind w:firstLine="960" w:firstLineChars="300"/>
        <w:rPr>
          <w:rFonts w:ascii="仿宋_GB2312"/>
        </w:rPr>
      </w:pPr>
      <w:r>
        <w:rPr>
          <w:rFonts w:hint="eastAsia" w:ascii="仿宋_GB2312"/>
        </w:rPr>
        <w:t>表3-3.一般公共预算“三公”经费支出预算表</w:t>
      </w:r>
    </w:p>
    <w:p>
      <w:pPr>
        <w:spacing w:line="600" w:lineRule="exact"/>
        <w:ind w:firstLine="960" w:firstLineChars="300"/>
        <w:rPr>
          <w:rFonts w:ascii="仿宋_GB2312"/>
        </w:rPr>
      </w:pPr>
      <w:r>
        <w:rPr>
          <w:rFonts w:hint="eastAsia" w:ascii="仿宋_GB2312"/>
        </w:rPr>
        <w:t>表4.政府性基金支出预算表</w:t>
      </w:r>
    </w:p>
    <w:p>
      <w:pPr>
        <w:spacing w:line="600" w:lineRule="exact"/>
        <w:ind w:firstLine="960" w:firstLineChars="300"/>
        <w:rPr>
          <w:rFonts w:ascii="仿宋_GB2312"/>
        </w:rPr>
      </w:pPr>
      <w:r>
        <w:rPr>
          <w:rFonts w:hint="eastAsia" w:ascii="仿宋_GB2312"/>
        </w:rPr>
        <w:t>表4-1.政府性基金预算“三公”经费支出预算表</w:t>
      </w:r>
    </w:p>
    <w:p>
      <w:pPr>
        <w:spacing w:line="600" w:lineRule="exact"/>
        <w:ind w:firstLine="960" w:firstLineChars="300"/>
        <w:rPr>
          <w:rFonts w:ascii="仿宋_GB2312"/>
        </w:rPr>
      </w:pPr>
      <w:r>
        <w:rPr>
          <w:rFonts w:hint="eastAsia" w:ascii="仿宋_GB2312"/>
        </w:rPr>
        <w:t>表5.国有资本经营预算支出预算表</w:t>
      </w:r>
    </w:p>
    <w:p>
      <w:pPr>
        <w:spacing w:line="600" w:lineRule="exact"/>
        <w:ind w:firstLine="960" w:firstLineChars="300"/>
        <w:rPr>
          <w:rFonts w:ascii="仿宋_GB2312"/>
        </w:rPr>
      </w:pPr>
      <w:r>
        <w:rPr>
          <w:rFonts w:hint="eastAsia" w:ascii="仿宋_GB2312"/>
        </w:rPr>
        <w:t>表6.（部门）单位预算项目绩效目标表</w:t>
      </w:r>
    </w:p>
    <w:p>
      <w:bookmarkStart w:id="0" w:name="_GoBack"/>
      <w:bookmarkEnd w:id="0"/>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hAnsi="宋体"/>
        <w:sz w:val="30"/>
        <w:szCs w:val="30"/>
      </w:rPr>
    </w:pPr>
    <w:r>
      <w:rPr>
        <w:rFonts w:ascii="宋体" w:hAnsi="宋体"/>
        <w:sz w:val="30"/>
        <w:szCs w:val="30"/>
      </w:rPr>
      <w:fldChar w:fldCharType="begin"/>
    </w:r>
    <w:r>
      <w:rPr>
        <w:rStyle w:val="6"/>
        <w:rFonts w:ascii="宋体" w:hAnsi="宋体"/>
        <w:sz w:val="30"/>
        <w:szCs w:val="30"/>
      </w:rPr>
      <w:instrText xml:space="preserve">PAGE  </w:instrText>
    </w:r>
    <w:r>
      <w:rPr>
        <w:rFonts w:ascii="宋体" w:hAnsi="宋体"/>
        <w:sz w:val="30"/>
        <w:szCs w:val="30"/>
      </w:rPr>
      <w:fldChar w:fldCharType="separate"/>
    </w:r>
    <w:r>
      <w:rPr>
        <w:rStyle w:val="6"/>
        <w:rFonts w:ascii="宋体" w:hAnsi="宋体"/>
        <w:sz w:val="30"/>
        <w:szCs w:val="30"/>
      </w:rPr>
      <w:t>- 7 -</w:t>
    </w:r>
    <w:r>
      <w:rPr>
        <w:rFonts w:ascii="宋体" w:hAnsi="宋体"/>
        <w:sz w:val="30"/>
        <w:szCs w:val="30"/>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43F7"/>
    <w:rsid w:val="00133B1B"/>
    <w:rsid w:val="00207277"/>
    <w:rsid w:val="005200C7"/>
    <w:rsid w:val="00525628"/>
    <w:rsid w:val="00562750"/>
    <w:rsid w:val="005764D7"/>
    <w:rsid w:val="006F305C"/>
    <w:rsid w:val="00772B8B"/>
    <w:rsid w:val="00812B24"/>
    <w:rsid w:val="008243F7"/>
    <w:rsid w:val="00A36FF0"/>
    <w:rsid w:val="00A865E1"/>
    <w:rsid w:val="00A91BAD"/>
    <w:rsid w:val="00AA79CC"/>
    <w:rsid w:val="00AC661F"/>
    <w:rsid w:val="00AF6F5B"/>
    <w:rsid w:val="00B51A34"/>
    <w:rsid w:val="00BF01F4"/>
    <w:rsid w:val="00C22C60"/>
    <w:rsid w:val="00CF5386"/>
    <w:rsid w:val="00D453F8"/>
    <w:rsid w:val="00D47FD4"/>
    <w:rsid w:val="00E612AA"/>
    <w:rsid w:val="00F13F3F"/>
    <w:rsid w:val="00F76E68"/>
    <w:rsid w:val="00FA0374"/>
    <w:rsid w:val="72927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8"/>
    <w:qFormat/>
    <w:uiPriority w:val="0"/>
    <w:pPr>
      <w:spacing w:beforeLines="30"/>
    </w:pPr>
    <w:rPr>
      <w:rFonts w:ascii="仿宋_GB2312"/>
      <w:sz w:val="3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8">
    <w:name w:val="正文文本 Char"/>
    <w:basedOn w:val="5"/>
    <w:link w:val="2"/>
    <w:qFormat/>
    <w:uiPriority w:val="0"/>
    <w:rPr>
      <w:rFonts w:ascii="仿宋_GB2312" w:hAnsi="Times New Roman" w:eastAsia="仿宋_GB2312" w:cs="Times New Roman"/>
      <w:sz w:val="30"/>
      <w:szCs w:val="32"/>
    </w:rPr>
  </w:style>
  <w:style w:type="character" w:customStyle="1" w:styleId="9">
    <w:name w:val="页脚 Char"/>
    <w:basedOn w:val="5"/>
    <w:link w:val="3"/>
    <w:qFormat/>
    <w:uiPriority w:val="0"/>
    <w:rPr>
      <w:rFonts w:ascii="Times New Roman" w:hAnsi="Times New Roman" w:eastAsia="仿宋_GB2312" w:cs="Times New Roman"/>
      <w:sz w:val="18"/>
      <w:szCs w:val="18"/>
    </w:rPr>
  </w:style>
  <w:style w:type="character" w:customStyle="1" w:styleId="10">
    <w:name w:val="页眉 Char"/>
    <w:basedOn w:val="5"/>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7</Pages>
  <Words>466</Words>
  <Characters>2657</Characters>
  <Lines>22</Lines>
  <Paragraphs>6</Paragraphs>
  <TotalTime>0</TotalTime>
  <ScaleCrop>false</ScaleCrop>
  <LinksUpToDate>false</LinksUpToDate>
  <CharactersWithSpaces>3117</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2019-01-24T04:04:00Z</dcterms:created>
  <dc:creator>李芸</dc:creator>
  <cp:lastModifiedBy>沈宸民</cp:lastModifiedBy>
  <cp:lastPrinted>2019-01-24T05:07:00Z</cp:lastPrinted>
  <dcterms:modified xsi:type="dcterms:W3CDTF">2020-02-20T09:37:08Z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