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image/x-emf" PartName="/word/media/image7.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_GBK" w:hAnsi="宋体" w:eastAsia="方正小标宋_GBK"/>
          <w:color w:val="000000"/>
          <w:sz w:val="72"/>
          <w:szCs w:val="72"/>
        </w:rPr>
      </w:pPr>
      <w:bookmarkStart w:id="1" w:name="_Toc15396475"/>
      <w:bookmarkStart w:id="2" w:name="_Toc15396597"/>
      <w:bookmarkStart w:id="3" w:name="_Toc15377193"/>
      <w:bookmarkStart w:id="4" w:name="_Toc15377425"/>
      <w:bookmarkStart w:id="5" w:name="_Toc15378441"/>
      <w:r>
        <w:rPr>
          <w:rFonts w:ascii="方正小标宋_GBK" w:hAnsi="黑体" w:eastAsia="方正小标宋_GBK" w:cs="方正小标宋_GBK"/>
          <w:color w:val="000000"/>
          <w:sz w:val="72"/>
          <w:szCs w:val="72"/>
        </w:rPr>
        <w:t>2019</w:t>
      </w:r>
      <w:r>
        <w:rPr>
          <w:rFonts w:hint="eastAsia" w:ascii="方正小标宋_GBK" w:hAnsi="宋体" w:eastAsia="方正小标宋_GBK" w:cs="方正小标宋_GBK"/>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_GBK" w:hAnsi="宋体" w:eastAsia="方正小标宋_GBK"/>
          <w:color w:val="000000"/>
          <w:sz w:val="72"/>
          <w:szCs w:val="72"/>
        </w:rPr>
      </w:pPr>
      <w:bookmarkStart w:id="6" w:name="_Toc15377194"/>
      <w:bookmarkStart w:id="7" w:name="_Toc15377426"/>
      <w:bookmarkStart w:id="8" w:name="_Toc15378442"/>
      <w:bookmarkStart w:id="9" w:name="_Toc15396476"/>
      <w:bookmarkStart w:id="10" w:name="_Toc15396598"/>
      <w:r>
        <w:rPr>
          <w:rFonts w:hint="eastAsia" w:ascii="方正小标宋_GBK" w:hAnsi="宋体" w:eastAsia="方正小标宋_GBK" w:cs="方正小标宋_GBK"/>
          <w:color w:val="000000"/>
          <w:sz w:val="72"/>
          <w:szCs w:val="72"/>
        </w:rPr>
        <w:t>四川省</w:t>
      </w:r>
      <w:bookmarkStart w:id="11" w:name="_Toc15306268"/>
      <w:bookmarkEnd w:id="0"/>
      <w:r>
        <w:rPr>
          <w:rFonts w:hint="eastAsia" w:ascii="方正小标宋_GBK" w:hAnsi="宋体" w:eastAsia="方正小标宋_GBK" w:cs="方正小标宋_GBK"/>
          <w:color w:val="000000"/>
          <w:sz w:val="72"/>
          <w:szCs w:val="72"/>
        </w:rPr>
        <w:t>攀枝花市</w:t>
      </w:r>
    </w:p>
    <w:p>
      <w:pPr>
        <w:adjustRightInd w:val="0"/>
        <w:snapToGrid w:val="0"/>
        <w:spacing w:line="360" w:lineRule="auto"/>
        <w:jc w:val="center"/>
        <w:outlineLvl w:val="0"/>
        <w:rPr>
          <w:rFonts w:ascii="方正小标宋_GBK" w:hAnsi="宋体" w:eastAsia="方正小标宋_GBK"/>
          <w:color w:val="000000"/>
          <w:sz w:val="72"/>
          <w:szCs w:val="72"/>
        </w:rPr>
      </w:pPr>
      <w:r>
        <w:rPr>
          <w:rFonts w:hint="eastAsia" w:ascii="方正小标宋_GBK" w:hAnsi="宋体" w:eastAsia="方正小标宋_GBK" w:cs="方正小标宋_GBK"/>
          <w:color w:val="000000"/>
          <w:sz w:val="72"/>
          <w:szCs w:val="72"/>
        </w:rPr>
        <w:t>残疾人联合会部门决算</w:t>
      </w:r>
      <w:bookmarkEnd w:id="6"/>
      <w:bookmarkEnd w:id="7"/>
      <w:bookmarkEnd w:id="8"/>
      <w:bookmarkEnd w:id="9"/>
      <w:bookmarkEnd w:id="10"/>
      <w:bookmarkEnd w:id="11"/>
    </w:p>
    <w:p>
      <w:pPr>
        <w:widowControl/>
        <w:jc w:val="left"/>
        <w:rPr>
          <w:rFonts w:ascii="方正小标宋简体" w:hAnsi="宋体" w:eastAsia="方正小标宋简体"/>
          <w:color w:val="000000"/>
          <w:sz w:val="36"/>
          <w:szCs w:val="36"/>
        </w:rPr>
      </w:pPr>
      <w:r>
        <w:rPr>
          <w:rFonts w:ascii="方正小标宋简体" w:hAnsi="宋体" w:eastAsia="方正小标宋简体"/>
          <w:color w:val="000000"/>
          <w:sz w:val="36"/>
          <w:szCs w:val="36"/>
        </w:rPr>
        <w:br w:type="page"/>
      </w:r>
    </w:p>
    <w:p>
      <w:pPr>
        <w:widowControl/>
        <w:jc w:val="center"/>
        <w:rPr>
          <w:rFonts w:ascii="黑体" w:hAnsi="黑体" w:eastAsia="黑体"/>
          <w:color w:val="000000"/>
          <w:sz w:val="48"/>
          <w:szCs w:val="48"/>
        </w:rPr>
      </w:pPr>
      <w:r>
        <w:rPr>
          <w:rFonts w:hint="eastAsia" w:ascii="黑体" w:hAnsi="黑体" w:eastAsia="黑体" w:cs="黑体"/>
          <w:color w:val="000000"/>
          <w:sz w:val="48"/>
          <w:szCs w:val="48"/>
        </w:rPr>
        <w:t>目录</w:t>
      </w:r>
    </w:p>
    <w:p>
      <w:pPr>
        <w:widowControl/>
        <w:jc w:val="center"/>
        <w:rPr>
          <w:rFonts w:ascii="黑体" w:hAnsi="黑体" w:eastAsia="黑体"/>
          <w:sz w:val="28"/>
          <w:szCs w:val="28"/>
        </w:rPr>
      </w:pPr>
    </w:p>
    <w:p>
      <w:pPr>
        <w:pStyle w:val="9"/>
        <w:rPr>
          <w:rFonts w:cs="Times New Roman"/>
        </w:rPr>
      </w:pPr>
      <w:r>
        <w:rPr>
          <w:rFonts w:hint="eastAsia"/>
        </w:rPr>
        <w:t>公开时间：</w:t>
      </w:r>
      <w:r>
        <w:t>2020</w:t>
      </w:r>
      <w:r>
        <w:rPr>
          <w:rFonts w:hint="eastAsia"/>
        </w:rPr>
        <w:t>年</w:t>
      </w:r>
      <w:r>
        <w:t>9</w:t>
      </w:r>
      <w:r>
        <w:rPr>
          <w:rFonts w:hint="eastAsia"/>
        </w:rPr>
        <w:t>月</w:t>
      </w:r>
      <w:r>
        <w:t xml:space="preserve"> 21 </w:t>
      </w:r>
      <w:r>
        <w:rPr>
          <w:rFonts w:hint="eastAsia"/>
        </w:rPr>
        <w:t>日</w:t>
      </w:r>
    </w:p>
    <w:p/>
    <w:p>
      <w:pPr>
        <w:pStyle w:val="9"/>
        <w:adjustRightInd w:val="0"/>
        <w:snapToGrid w:val="0"/>
        <w:spacing w:before="0" w:line="440" w:lineRule="exact"/>
        <w:jc w:val="left"/>
        <w:rPr>
          <w:rFonts w:cs="Times New Roman"/>
          <w:sz w:val="24"/>
          <w:szCs w:val="24"/>
        </w:rPr>
      </w:pPr>
      <w:r>
        <w:rPr>
          <w:rFonts w:hint="eastAsia"/>
          <w:sz w:val="24"/>
          <w:szCs w:val="24"/>
        </w:rPr>
        <w:t>第一部分部门概况</w:t>
      </w:r>
      <w:r>
        <w:rPr>
          <w:sz w:val="24"/>
          <w:szCs w:val="24"/>
        </w:rPr>
        <w:t>………………………………………………………4</w:t>
      </w:r>
    </w:p>
    <w:p>
      <w:pPr>
        <w:pStyle w:val="10"/>
        <w:adjustRightInd w:val="0"/>
        <w:snapToGrid w:val="0"/>
        <w:spacing w:line="440" w:lineRule="exact"/>
        <w:jc w:val="left"/>
        <w:rPr>
          <w:rFonts w:ascii="仿宋" w:hAnsi="仿宋" w:eastAsia="仿宋"/>
          <w:sz w:val="24"/>
          <w:szCs w:val="24"/>
        </w:rPr>
      </w:pPr>
      <w:r>
        <w:rPr>
          <w:rFonts w:hint="eastAsia" w:cs="宋体"/>
          <w:sz w:val="24"/>
          <w:szCs w:val="24"/>
        </w:rPr>
        <w:t>一、基本职能及主要工作</w:t>
      </w:r>
      <w:r>
        <w:rPr>
          <w:rFonts w:cs="宋体"/>
          <w:sz w:val="24"/>
          <w:szCs w:val="24"/>
        </w:rPr>
        <w:t>…………………………………………..4</w:t>
      </w:r>
    </w:p>
    <w:p>
      <w:pPr>
        <w:pStyle w:val="10"/>
        <w:adjustRightInd w:val="0"/>
        <w:snapToGrid w:val="0"/>
        <w:spacing w:line="440" w:lineRule="exact"/>
        <w:jc w:val="left"/>
        <w:rPr>
          <w:rFonts w:ascii="仿宋" w:hAnsi="仿宋" w:eastAsia="仿宋"/>
          <w:sz w:val="24"/>
          <w:szCs w:val="24"/>
        </w:rPr>
      </w:pPr>
      <w:r>
        <w:rPr>
          <w:rFonts w:hint="eastAsia" w:cs="宋体"/>
          <w:sz w:val="24"/>
          <w:szCs w:val="24"/>
        </w:rPr>
        <w:t>二、机构设置</w:t>
      </w:r>
      <w:r>
        <w:rPr>
          <w:rFonts w:cs="宋体"/>
          <w:sz w:val="24"/>
          <w:szCs w:val="24"/>
        </w:rPr>
        <w:t>………………………………………………………..4</w:t>
      </w:r>
    </w:p>
    <w:p>
      <w:pPr>
        <w:pStyle w:val="9"/>
        <w:adjustRightInd w:val="0"/>
        <w:snapToGrid w:val="0"/>
        <w:spacing w:before="0" w:line="440" w:lineRule="exact"/>
        <w:jc w:val="left"/>
        <w:rPr>
          <w:rFonts w:cs="Times New Roman"/>
          <w:sz w:val="24"/>
          <w:szCs w:val="24"/>
        </w:rPr>
      </w:pPr>
      <w:r>
        <w:rPr>
          <w:rFonts w:hint="eastAsia"/>
          <w:sz w:val="24"/>
          <w:szCs w:val="24"/>
        </w:rPr>
        <w:t>第二部分部门决算情况说明</w:t>
      </w:r>
      <w:r>
        <w:rPr>
          <w:sz w:val="24"/>
          <w:szCs w:val="24"/>
        </w:rPr>
        <w:t>……………………………………………5</w:t>
      </w:r>
    </w:p>
    <w:p>
      <w:pPr>
        <w:pStyle w:val="10"/>
        <w:adjustRightInd w:val="0"/>
        <w:snapToGrid w:val="0"/>
        <w:spacing w:line="440" w:lineRule="exact"/>
        <w:jc w:val="left"/>
        <w:rPr>
          <w:rFonts w:ascii="仿宋" w:hAnsi="仿宋" w:eastAsia="仿宋"/>
          <w:sz w:val="24"/>
          <w:szCs w:val="24"/>
        </w:rPr>
      </w:pPr>
      <w:r>
        <w:rPr>
          <w:rFonts w:hint="eastAsia" w:cs="宋体"/>
          <w:sz w:val="24"/>
          <w:szCs w:val="24"/>
        </w:rPr>
        <w:t>一、收入支出决算总体情况说明</w:t>
      </w:r>
      <w:r>
        <w:rPr>
          <w:rFonts w:cs="宋体"/>
          <w:sz w:val="24"/>
          <w:szCs w:val="24"/>
        </w:rPr>
        <w:t xml:space="preserve">…………………………………..5                 </w:t>
      </w:r>
    </w:p>
    <w:p>
      <w:pPr>
        <w:pStyle w:val="10"/>
        <w:adjustRightInd w:val="0"/>
        <w:snapToGrid w:val="0"/>
        <w:spacing w:line="440" w:lineRule="exact"/>
        <w:jc w:val="left"/>
        <w:rPr>
          <w:rFonts w:ascii="仿宋" w:hAnsi="仿宋" w:eastAsia="仿宋"/>
          <w:sz w:val="24"/>
          <w:szCs w:val="24"/>
        </w:rPr>
      </w:pPr>
      <w:r>
        <w:rPr>
          <w:rFonts w:hint="eastAsia" w:cs="宋体"/>
          <w:sz w:val="24"/>
          <w:szCs w:val="24"/>
        </w:rPr>
        <w:t>二、收入决算情况说明</w:t>
      </w:r>
      <w:r>
        <w:rPr>
          <w:rFonts w:cs="宋体"/>
          <w:sz w:val="24"/>
          <w:szCs w:val="24"/>
        </w:rPr>
        <w:t>……………………………………………...5</w:t>
      </w:r>
    </w:p>
    <w:p>
      <w:pPr>
        <w:pStyle w:val="10"/>
        <w:adjustRightInd w:val="0"/>
        <w:snapToGrid w:val="0"/>
        <w:spacing w:line="440" w:lineRule="exact"/>
        <w:jc w:val="left"/>
        <w:rPr>
          <w:rFonts w:ascii="仿宋" w:hAnsi="仿宋" w:eastAsia="仿宋"/>
          <w:sz w:val="24"/>
          <w:szCs w:val="24"/>
        </w:rPr>
      </w:pPr>
      <w:r>
        <w:rPr>
          <w:rFonts w:hint="eastAsia" w:cs="宋体"/>
          <w:sz w:val="24"/>
          <w:szCs w:val="24"/>
        </w:rPr>
        <w:t>三、支出决算情况说明</w:t>
      </w:r>
      <w:r>
        <w:rPr>
          <w:rFonts w:cs="宋体"/>
          <w:sz w:val="24"/>
          <w:szCs w:val="24"/>
        </w:rPr>
        <w:t>……………………………………………..6</w:t>
      </w:r>
    </w:p>
    <w:p>
      <w:pPr>
        <w:pStyle w:val="10"/>
        <w:adjustRightInd w:val="0"/>
        <w:snapToGrid w:val="0"/>
        <w:spacing w:line="440" w:lineRule="exact"/>
        <w:jc w:val="left"/>
        <w:rPr>
          <w:rFonts w:ascii="仿宋" w:hAnsi="仿宋" w:eastAsia="仿宋"/>
          <w:sz w:val="24"/>
          <w:szCs w:val="24"/>
        </w:rPr>
      </w:pPr>
      <w:r>
        <w:rPr>
          <w:rFonts w:hint="eastAsia" w:cs="宋体"/>
          <w:sz w:val="24"/>
          <w:szCs w:val="24"/>
        </w:rPr>
        <w:t>四、财政拨款收入支出决算总体情况说明</w:t>
      </w:r>
      <w:r>
        <w:rPr>
          <w:rFonts w:cs="宋体"/>
          <w:sz w:val="24"/>
          <w:szCs w:val="24"/>
        </w:rPr>
        <w:t>………………………..7</w:t>
      </w:r>
    </w:p>
    <w:p>
      <w:pPr>
        <w:pStyle w:val="10"/>
        <w:adjustRightInd w:val="0"/>
        <w:snapToGrid w:val="0"/>
        <w:spacing w:line="440" w:lineRule="exact"/>
        <w:jc w:val="left"/>
        <w:rPr>
          <w:rFonts w:ascii="仿宋" w:hAnsi="仿宋" w:eastAsia="仿宋"/>
          <w:sz w:val="24"/>
          <w:szCs w:val="24"/>
        </w:rPr>
      </w:pPr>
      <w:r>
        <w:rPr>
          <w:rFonts w:hint="eastAsia" w:cs="宋体"/>
          <w:sz w:val="24"/>
          <w:szCs w:val="24"/>
        </w:rPr>
        <w:t>五、一般公共预算财政拨款支出决算情况说明</w:t>
      </w:r>
      <w:r>
        <w:rPr>
          <w:rFonts w:cs="宋体"/>
          <w:sz w:val="24"/>
          <w:szCs w:val="24"/>
        </w:rPr>
        <w:t>…………………...8</w:t>
      </w:r>
    </w:p>
    <w:p>
      <w:pPr>
        <w:pStyle w:val="10"/>
        <w:adjustRightInd w:val="0"/>
        <w:snapToGrid w:val="0"/>
        <w:spacing w:line="440" w:lineRule="exact"/>
        <w:jc w:val="left"/>
        <w:rPr>
          <w:rFonts w:ascii="仿宋" w:hAnsi="仿宋" w:eastAsia="仿宋"/>
          <w:sz w:val="24"/>
          <w:szCs w:val="24"/>
        </w:rPr>
      </w:pPr>
      <w:r>
        <w:rPr>
          <w:rFonts w:hint="eastAsia" w:cs="宋体"/>
          <w:sz w:val="24"/>
          <w:szCs w:val="24"/>
        </w:rPr>
        <w:t>六、一般公共预算财政拨款基本支出决算情况说明</w:t>
      </w:r>
      <w:r>
        <w:rPr>
          <w:rFonts w:cs="宋体"/>
          <w:sz w:val="24"/>
          <w:szCs w:val="24"/>
        </w:rPr>
        <w:t>……………..11</w:t>
      </w:r>
    </w:p>
    <w:p>
      <w:pPr>
        <w:pStyle w:val="10"/>
        <w:adjustRightInd w:val="0"/>
        <w:snapToGrid w:val="0"/>
        <w:spacing w:line="440" w:lineRule="exact"/>
        <w:jc w:val="left"/>
        <w:rPr>
          <w:rFonts w:ascii="仿宋" w:hAnsi="仿宋" w:eastAsia="仿宋"/>
          <w:sz w:val="24"/>
          <w:szCs w:val="24"/>
        </w:rPr>
      </w:pPr>
      <w:r>
        <w:rPr>
          <w:rFonts w:hint="eastAsia" w:cs="宋体"/>
          <w:sz w:val="24"/>
          <w:szCs w:val="24"/>
        </w:rPr>
        <w:t>七、</w:t>
      </w:r>
      <w:r>
        <w:rPr>
          <w:sz w:val="24"/>
          <w:szCs w:val="24"/>
        </w:rPr>
        <w:t>“</w:t>
      </w:r>
      <w:r>
        <w:rPr>
          <w:rFonts w:hint="eastAsia" w:cs="宋体"/>
          <w:sz w:val="24"/>
          <w:szCs w:val="24"/>
        </w:rPr>
        <w:t>三公”经费财政拨款支出决算情况说明</w:t>
      </w:r>
      <w:r>
        <w:rPr>
          <w:rFonts w:cs="宋体"/>
          <w:sz w:val="24"/>
          <w:szCs w:val="24"/>
        </w:rPr>
        <w:t>……………………11</w:t>
      </w:r>
    </w:p>
    <w:p>
      <w:pPr>
        <w:pStyle w:val="10"/>
        <w:adjustRightInd w:val="0"/>
        <w:snapToGrid w:val="0"/>
        <w:spacing w:line="440" w:lineRule="exact"/>
        <w:jc w:val="left"/>
        <w:rPr>
          <w:rFonts w:ascii="仿宋" w:hAnsi="仿宋" w:eastAsia="仿宋"/>
          <w:sz w:val="24"/>
          <w:szCs w:val="24"/>
        </w:rPr>
      </w:pPr>
      <w:r>
        <w:rPr>
          <w:rFonts w:hint="eastAsia" w:cs="宋体"/>
          <w:sz w:val="24"/>
          <w:szCs w:val="24"/>
        </w:rPr>
        <w:t>八、政府性基金预算支出决算情况说明</w:t>
      </w:r>
      <w:r>
        <w:rPr>
          <w:rFonts w:cs="宋体"/>
          <w:sz w:val="24"/>
          <w:szCs w:val="24"/>
        </w:rPr>
        <w:t>…………………………..12</w:t>
      </w:r>
    </w:p>
    <w:p>
      <w:pPr>
        <w:pStyle w:val="10"/>
        <w:adjustRightInd w:val="0"/>
        <w:snapToGrid w:val="0"/>
        <w:spacing w:line="440" w:lineRule="exact"/>
        <w:ind w:leftChars="0"/>
        <w:jc w:val="left"/>
        <w:rPr>
          <w:rFonts w:ascii="仿宋" w:hAnsi="仿宋" w:eastAsia="仿宋"/>
          <w:sz w:val="24"/>
          <w:szCs w:val="24"/>
        </w:rPr>
      </w:pPr>
      <w:r>
        <w:rPr>
          <w:rFonts w:hint="eastAsia" w:ascii="仿宋" w:hAnsi="仿宋" w:eastAsia="仿宋" w:cs="仿宋"/>
          <w:sz w:val="24"/>
          <w:szCs w:val="24"/>
        </w:rPr>
        <w:t>九、</w:t>
      </w:r>
      <w:r>
        <w:rPr>
          <w:rFonts w:hint="eastAsia" w:cs="宋体"/>
          <w:sz w:val="24"/>
          <w:szCs w:val="24"/>
        </w:rPr>
        <w:t>国有资本经营预算支出决算情况说明</w:t>
      </w:r>
      <w:r>
        <w:rPr>
          <w:rFonts w:cs="宋体"/>
          <w:sz w:val="24"/>
          <w:szCs w:val="24"/>
        </w:rPr>
        <w:t>………………………..13</w:t>
      </w:r>
    </w:p>
    <w:p>
      <w:pPr>
        <w:adjustRightInd w:val="0"/>
        <w:snapToGrid w:val="0"/>
        <w:spacing w:line="440" w:lineRule="exact"/>
        <w:ind w:firstLine="480" w:firstLineChars="200"/>
        <w:jc w:val="left"/>
        <w:rPr>
          <w:rFonts w:ascii="仿宋" w:hAnsi="仿宋" w:eastAsia="仿宋"/>
          <w:sz w:val="24"/>
          <w:szCs w:val="24"/>
        </w:rPr>
      </w:pPr>
      <w:r>
        <w:rPr>
          <w:rStyle w:val="15"/>
          <w:rFonts w:hint="eastAsia" w:ascii="仿宋" w:hAnsi="仿宋" w:eastAsia="仿宋" w:cs="仿宋"/>
          <w:color w:val="000000"/>
          <w:sz w:val="24"/>
          <w:szCs w:val="24"/>
          <w:u w:val="none"/>
        </w:rPr>
        <w:t>十、</w:t>
      </w:r>
      <w:r>
        <w:rPr>
          <w:rFonts w:hint="eastAsia" w:cs="宋体"/>
          <w:sz w:val="24"/>
          <w:szCs w:val="24"/>
        </w:rPr>
        <w:t>其他重要事项的情况说明</w:t>
      </w:r>
      <w:r>
        <w:rPr>
          <w:rFonts w:cs="宋体"/>
          <w:sz w:val="24"/>
          <w:szCs w:val="24"/>
        </w:rPr>
        <w:t>……………………………………..13</w:t>
      </w:r>
      <w:r>
        <w:rPr>
          <w:rFonts w:ascii="仿宋" w:hAnsi="仿宋" w:eastAsia="仿宋"/>
          <w:sz w:val="24"/>
          <w:szCs w:val="24"/>
        </w:rPr>
        <w:tab/>
      </w:r>
    </w:p>
    <w:p>
      <w:pPr>
        <w:pStyle w:val="9"/>
        <w:adjustRightInd w:val="0"/>
        <w:snapToGrid w:val="0"/>
        <w:spacing w:before="0" w:line="440" w:lineRule="exact"/>
        <w:jc w:val="left"/>
        <w:rPr>
          <w:rFonts w:cs="Times New Roman"/>
          <w:sz w:val="24"/>
          <w:szCs w:val="24"/>
        </w:rPr>
      </w:pPr>
      <w:r>
        <w:rPr>
          <w:rFonts w:hint="eastAsia"/>
          <w:sz w:val="24"/>
          <w:szCs w:val="24"/>
        </w:rPr>
        <w:t>第三部分名词解释</w:t>
      </w:r>
      <w:r>
        <w:rPr>
          <w:sz w:val="24"/>
          <w:szCs w:val="24"/>
        </w:rPr>
        <w:t>…………………………………………………………21</w:t>
      </w:r>
    </w:p>
    <w:p>
      <w:pPr>
        <w:pStyle w:val="9"/>
        <w:adjustRightInd w:val="0"/>
        <w:snapToGrid w:val="0"/>
        <w:spacing w:before="0" w:line="440" w:lineRule="exact"/>
        <w:jc w:val="left"/>
        <w:rPr>
          <w:rFonts w:cs="Times New Roman"/>
          <w:sz w:val="24"/>
          <w:szCs w:val="24"/>
        </w:rPr>
      </w:pPr>
      <w:r>
        <w:rPr>
          <w:rFonts w:hint="eastAsia"/>
          <w:sz w:val="24"/>
          <w:szCs w:val="24"/>
        </w:rPr>
        <w:t>第四部分附件</w:t>
      </w:r>
      <w:r>
        <w:rPr>
          <w:sz w:val="24"/>
          <w:szCs w:val="24"/>
        </w:rPr>
        <w:t>………………………………………………………………24</w:t>
      </w:r>
    </w:p>
    <w:p>
      <w:pPr>
        <w:pStyle w:val="10"/>
        <w:adjustRightInd w:val="0"/>
        <w:snapToGrid w:val="0"/>
        <w:spacing w:line="440" w:lineRule="exact"/>
        <w:jc w:val="left"/>
        <w:rPr>
          <w:rFonts w:ascii="仿宋" w:hAnsi="仿宋" w:eastAsia="仿宋"/>
          <w:sz w:val="24"/>
          <w:szCs w:val="24"/>
        </w:rPr>
      </w:pPr>
      <w:r>
        <w:rPr>
          <w:rFonts w:hint="eastAsia" w:cs="宋体"/>
          <w:sz w:val="24"/>
          <w:szCs w:val="24"/>
        </w:rPr>
        <w:t>附件</w:t>
      </w:r>
      <w:r>
        <w:rPr>
          <w:sz w:val="24"/>
          <w:szCs w:val="24"/>
        </w:rPr>
        <w:t>1…………………………………………………………………..24</w:t>
      </w:r>
    </w:p>
    <w:p>
      <w:pPr>
        <w:pStyle w:val="10"/>
        <w:adjustRightInd w:val="0"/>
        <w:snapToGrid w:val="0"/>
        <w:spacing w:line="440" w:lineRule="exact"/>
        <w:jc w:val="left"/>
        <w:rPr>
          <w:rFonts w:ascii="仿宋" w:hAnsi="仿宋" w:eastAsia="仿宋"/>
          <w:sz w:val="24"/>
          <w:szCs w:val="24"/>
        </w:rPr>
      </w:pPr>
      <w:r>
        <w:rPr>
          <w:rFonts w:hint="eastAsia" w:cs="宋体"/>
          <w:sz w:val="24"/>
          <w:szCs w:val="24"/>
        </w:rPr>
        <w:t>附件</w:t>
      </w:r>
      <w:r>
        <w:rPr>
          <w:sz w:val="24"/>
          <w:szCs w:val="24"/>
        </w:rPr>
        <w:t>2…………………………………………………………………..27</w:t>
      </w:r>
    </w:p>
    <w:p>
      <w:pPr>
        <w:pStyle w:val="9"/>
        <w:adjustRightInd w:val="0"/>
        <w:snapToGrid w:val="0"/>
        <w:spacing w:before="0" w:line="440" w:lineRule="exact"/>
        <w:jc w:val="left"/>
        <w:rPr>
          <w:rFonts w:cs="Times New Roman"/>
          <w:sz w:val="24"/>
          <w:szCs w:val="24"/>
        </w:rPr>
      </w:pPr>
      <w:r>
        <w:rPr>
          <w:rFonts w:hint="eastAsia"/>
          <w:sz w:val="24"/>
          <w:szCs w:val="24"/>
        </w:rPr>
        <w:t>第五部分附表</w:t>
      </w:r>
      <w:r>
        <w:rPr>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一、</w:t>
      </w:r>
      <w:r>
        <w:rPr>
          <w:rFonts w:hint="eastAsia" w:cs="宋体"/>
          <w:sz w:val="24"/>
          <w:szCs w:val="24"/>
        </w:rPr>
        <w:t>收入支出决算总表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二、</w:t>
      </w:r>
      <w:r>
        <w:rPr>
          <w:rFonts w:hint="eastAsia" w:cs="宋体"/>
          <w:sz w:val="24"/>
          <w:szCs w:val="24"/>
        </w:rPr>
        <w:t>收入</w:t>
      </w:r>
      <w:r>
        <w:rPr>
          <w:rFonts w:hint="eastAsia" w:ascii="仿宋" w:hAnsi="仿宋" w:eastAsia="仿宋" w:cs="仿宋"/>
          <w:sz w:val="24"/>
          <w:szCs w:val="24"/>
        </w:rPr>
        <w:t>决算</w:t>
      </w:r>
      <w:r>
        <w:rPr>
          <w:rFonts w:hint="eastAsia" w:cs="宋体"/>
          <w:sz w:val="24"/>
          <w:szCs w:val="24"/>
        </w:rPr>
        <w:t>表</w:t>
      </w:r>
      <w:r>
        <w:rPr>
          <w:rFonts w:cs="宋体"/>
          <w:sz w:val="24"/>
          <w:szCs w:val="24"/>
        </w:rPr>
        <w:t>……………………………………………………….36</w:t>
      </w:r>
    </w:p>
    <w:p>
      <w:pPr>
        <w:pStyle w:val="10"/>
        <w:adjustRightInd w:val="0"/>
        <w:snapToGrid w:val="0"/>
        <w:spacing w:line="440" w:lineRule="exact"/>
        <w:jc w:val="left"/>
        <w:rPr>
          <w:rFonts w:ascii="仿宋" w:hAnsi="仿宋" w:eastAsia="仿宋"/>
          <w:sz w:val="24"/>
          <w:szCs w:val="24"/>
        </w:rPr>
      </w:pP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三、</w:t>
      </w:r>
      <w:r>
        <w:rPr>
          <w:rFonts w:hint="eastAsia" w:cs="宋体"/>
          <w:sz w:val="24"/>
          <w:szCs w:val="24"/>
        </w:rPr>
        <w:t>支出</w:t>
      </w:r>
      <w:r>
        <w:rPr>
          <w:rFonts w:hint="eastAsia" w:ascii="仿宋" w:hAnsi="仿宋" w:eastAsia="仿宋" w:cs="仿宋"/>
          <w:sz w:val="24"/>
          <w:szCs w:val="24"/>
        </w:rPr>
        <w:t>决算</w:t>
      </w:r>
      <w:r>
        <w:rPr>
          <w:rFonts w:hint="eastAsia" w:cs="宋体"/>
          <w:sz w:val="24"/>
          <w:szCs w:val="24"/>
        </w:rPr>
        <w:t>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四、</w:t>
      </w:r>
      <w:r>
        <w:rPr>
          <w:rFonts w:hint="eastAsia" w:cs="宋体"/>
          <w:sz w:val="24"/>
          <w:szCs w:val="24"/>
        </w:rPr>
        <w:t>财政拨款收入支出决算总表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五、</w:t>
      </w:r>
      <w:r>
        <w:rPr>
          <w:rFonts w:hint="eastAsia" w:cs="宋体"/>
          <w:sz w:val="24"/>
          <w:szCs w:val="24"/>
        </w:rPr>
        <w:t>财政拨款支出决算明细表</w:t>
      </w:r>
      <w:r>
        <w:rPr>
          <w:rFonts w:cs="宋体"/>
          <w:sz w:val="24"/>
          <w:szCs w:val="24"/>
        </w:rPr>
        <w:t>…………………………………… ..36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六、</w:t>
      </w:r>
      <w:r>
        <w:rPr>
          <w:rFonts w:hint="eastAsia" w:cs="宋体"/>
          <w:sz w:val="24"/>
          <w:szCs w:val="24"/>
        </w:rPr>
        <w:t>一般公共预算财政拨款支出决算表</w:t>
      </w:r>
      <w:r>
        <w:rPr>
          <w:rFonts w:cs="宋体"/>
          <w:sz w:val="24"/>
          <w:szCs w:val="24"/>
        </w:rPr>
        <w:t>………………………….. 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七、</w:t>
      </w:r>
      <w:r>
        <w:rPr>
          <w:rFonts w:hint="eastAsia" w:cs="宋体"/>
          <w:sz w:val="24"/>
          <w:szCs w:val="24"/>
        </w:rPr>
        <w:t>一般公共预算财政拨款支出决算明细表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八、</w:t>
      </w:r>
      <w:r>
        <w:rPr>
          <w:rFonts w:hint="eastAsia" w:cs="宋体"/>
          <w:sz w:val="24"/>
          <w:szCs w:val="24"/>
        </w:rPr>
        <w:t>一般公共预算财政拨款基本支出决算表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九、</w:t>
      </w:r>
      <w:r>
        <w:rPr>
          <w:rFonts w:hint="eastAsia" w:cs="宋体"/>
          <w:sz w:val="24"/>
          <w:szCs w:val="24"/>
        </w:rPr>
        <w:t>一般公共预算财政拨款项目支出决算表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十、</w:t>
      </w:r>
      <w:r>
        <w:rPr>
          <w:rFonts w:hint="eastAsia" w:cs="宋体"/>
          <w:sz w:val="24"/>
          <w:szCs w:val="24"/>
        </w:rPr>
        <w:t>一般公共预算财政拨款“三公”经费支出决算表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十一、</w:t>
      </w:r>
      <w:r>
        <w:rPr>
          <w:rFonts w:hint="eastAsia" w:cs="宋体"/>
          <w:sz w:val="24"/>
          <w:szCs w:val="24"/>
        </w:rPr>
        <w:t>政府性基金预算财政拨款收入支出决算表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十二、</w:t>
      </w:r>
      <w:r>
        <w:rPr>
          <w:rFonts w:hint="eastAsia" w:cs="宋体"/>
          <w:sz w:val="24"/>
          <w:szCs w:val="24"/>
        </w:rPr>
        <w:t>政府性基金预算财政拨款“三公”经费支出决算表</w:t>
      </w:r>
      <w:r>
        <w:rPr>
          <w:rFonts w:cs="宋体"/>
          <w:sz w:val="24"/>
          <w:szCs w:val="24"/>
        </w:rPr>
        <w:t>………36</w:t>
      </w:r>
    </w:p>
    <w:p>
      <w:pPr>
        <w:pStyle w:val="10"/>
        <w:adjustRightInd w:val="0"/>
        <w:snapToGrid w:val="0"/>
        <w:spacing w:line="440" w:lineRule="exact"/>
        <w:jc w:val="left"/>
        <w:rPr>
          <w:rFonts w:ascii="仿宋" w:hAnsi="仿宋" w:eastAsia="仿宋"/>
          <w:sz w:val="24"/>
          <w:szCs w:val="24"/>
        </w:rPr>
      </w:pPr>
      <w:r>
        <w:rPr>
          <w:rFonts w:hint="eastAsia" w:ascii="仿宋" w:hAnsi="仿宋" w:eastAsia="仿宋" w:cs="仿宋"/>
          <w:sz w:val="24"/>
          <w:szCs w:val="24"/>
        </w:rPr>
        <w:t>十三、</w:t>
      </w:r>
      <w:r>
        <w:rPr>
          <w:rFonts w:hint="eastAsia" w:cs="宋体"/>
          <w:sz w:val="24"/>
          <w:szCs w:val="24"/>
        </w:rPr>
        <w:t>国有资本经营预算支出决算表</w:t>
      </w:r>
      <w:r>
        <w:rPr>
          <w:rFonts w:cs="宋体"/>
          <w:sz w:val="24"/>
          <w:szCs w:val="24"/>
        </w:rPr>
        <w:t>………………………………36</w:t>
      </w: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widowControl/>
        <w:jc w:val="left"/>
        <w:rPr>
          <w:rFonts w:ascii="方正小标宋简体" w:hAnsi="宋体" w:eastAsia="方正小标宋简体"/>
          <w:color w:val="000000"/>
          <w:sz w:val="36"/>
          <w:szCs w:val="36"/>
        </w:rPr>
      </w:pPr>
    </w:p>
    <w:p>
      <w:pPr>
        <w:pStyle w:val="2"/>
        <w:ind w:firstLine="2200" w:firstLineChars="500"/>
        <w:rPr>
          <w:rStyle w:val="21"/>
          <w:rFonts w:ascii="方正小标宋_GBK" w:hAnsi="黑体" w:eastAsia="方正小标宋_GBK"/>
          <w:b w:val="0"/>
          <w:bCs w:val="0"/>
        </w:rPr>
      </w:pPr>
      <w:bookmarkStart w:id="12" w:name="_Toc15377196"/>
      <w:bookmarkStart w:id="13" w:name="_Toc15396599"/>
      <w:r>
        <w:rPr>
          <w:rFonts w:hint="eastAsia" w:ascii="方正小标宋_GBK" w:hAnsi="黑体" w:eastAsia="方正小标宋_GBK" w:cs="方正小标宋_GBK"/>
          <w:b w:val="0"/>
          <w:bCs w:val="0"/>
        </w:rPr>
        <w:t>第一部分</w:t>
      </w:r>
      <w:r>
        <w:rPr>
          <w:rStyle w:val="21"/>
          <w:rFonts w:hint="eastAsia" w:ascii="方正小标宋_GBK" w:hAnsi="黑体" w:eastAsia="方正小标宋_GBK" w:cs="方正小标宋_GBK"/>
          <w:b w:val="0"/>
          <w:bCs w:val="0"/>
        </w:rPr>
        <w:t>部门概况</w:t>
      </w:r>
      <w:bookmarkEnd w:id="12"/>
      <w:bookmarkEnd w:id="13"/>
      <w:bookmarkStart w:id="14" w:name="_Toc15377197"/>
      <w:bookmarkStart w:id="15" w:name="_Toc15396600"/>
    </w:p>
    <w:p>
      <w:pPr>
        <w:pStyle w:val="2"/>
        <w:spacing w:line="560" w:lineRule="exact"/>
        <w:ind w:firstLine="640" w:firstLineChars="200"/>
        <w:rPr>
          <w:rStyle w:val="22"/>
          <w:rFonts w:ascii="黑体" w:hAnsi="黑体" w:eastAsia="黑体" w:cs="Times New Roman"/>
          <w:b w:val="0"/>
          <w:bCs w:val="0"/>
        </w:rPr>
      </w:pPr>
      <w:r>
        <w:rPr>
          <w:rFonts w:hint="eastAsia" w:ascii="黑体" w:hAnsi="黑体" w:eastAsia="黑体" w:cs="黑体"/>
          <w:b w:val="0"/>
          <w:bCs w:val="0"/>
          <w:color w:val="000000"/>
          <w:sz w:val="32"/>
          <w:szCs w:val="32"/>
        </w:rPr>
        <w:t>一、基</w:t>
      </w:r>
      <w:r>
        <w:rPr>
          <w:rStyle w:val="22"/>
          <w:rFonts w:hint="eastAsia" w:ascii="黑体" w:hAnsi="黑体" w:eastAsia="黑体" w:cs="黑体"/>
          <w:b w:val="0"/>
          <w:bCs w:val="0"/>
        </w:rPr>
        <w:t>本职能及主要工作</w:t>
      </w:r>
      <w:bookmarkEnd w:id="14"/>
      <w:bookmarkEnd w:id="15"/>
      <w:bookmarkStart w:id="16" w:name="_Toc15377198"/>
      <w:bookmarkStart w:id="17" w:name="_Toc15378445"/>
    </w:p>
    <w:p>
      <w:pPr>
        <w:pStyle w:val="4"/>
        <w:adjustRightInd w:val="0"/>
        <w:snapToGrid w:val="0"/>
        <w:spacing w:before="93" w:line="560" w:lineRule="exact"/>
        <w:ind w:firstLine="672" w:firstLineChars="210"/>
        <w:outlineLvl w:val="2"/>
        <w:rPr>
          <w:rFonts w:ascii="楷体_GB2312" w:hAnsi="仿宋" w:eastAsia="楷体_GB2312" w:cs="Times New Roman"/>
          <w:color w:val="000000"/>
          <w:sz w:val="32"/>
          <w:szCs w:val="32"/>
        </w:rPr>
      </w:pPr>
      <w:r>
        <w:rPr>
          <w:rFonts w:hint="eastAsia" w:ascii="楷体_GB2312" w:hAnsi="仿宋" w:eastAsia="楷体_GB2312" w:cs="楷体_GB2312"/>
          <w:color w:val="000000"/>
          <w:sz w:val="32"/>
          <w:szCs w:val="32"/>
        </w:rPr>
        <w:t>（一）主要职能。</w:t>
      </w:r>
      <w:bookmarkEnd w:id="16"/>
      <w:bookmarkEnd w:id="17"/>
    </w:p>
    <w:p>
      <w:pPr>
        <w:pStyle w:val="4"/>
        <w:adjustRightInd w:val="0"/>
        <w:snapToGrid w:val="0"/>
        <w:spacing w:before="93" w:line="560" w:lineRule="exact"/>
        <w:ind w:firstLine="672" w:firstLineChars="210"/>
        <w:outlineLvl w:val="2"/>
        <w:rPr>
          <w:rFonts w:cs="Times New Roman"/>
          <w:color w:val="000000"/>
          <w:kern w:val="44"/>
          <w:sz w:val="32"/>
          <w:szCs w:val="32"/>
        </w:rPr>
      </w:pPr>
      <w:r>
        <w:rPr>
          <w:rFonts w:hint="eastAsia"/>
          <w:color w:val="000000"/>
          <w:kern w:val="44"/>
          <w:sz w:val="32"/>
          <w:szCs w:val="32"/>
        </w:rPr>
        <w:t>残联的主要职能是“代表、服务、管理”。主要任务是残疾人的社会保障、劳动就业、教育、文化与体育、康复与医疗、扶贫、残疾预防等。</w:t>
      </w:r>
    </w:p>
    <w:p>
      <w:pPr>
        <w:pStyle w:val="4"/>
        <w:adjustRightInd w:val="0"/>
        <w:snapToGrid w:val="0"/>
        <w:spacing w:before="93" w:line="560" w:lineRule="exact"/>
        <w:ind w:firstLine="672" w:firstLineChars="210"/>
        <w:outlineLvl w:val="2"/>
        <w:rPr>
          <w:rFonts w:ascii="楷体_GB2312" w:hAnsi="仿宋" w:eastAsia="楷体_GB2312" w:cs="Times New Roman"/>
          <w:color w:val="000000"/>
          <w:sz w:val="32"/>
          <w:szCs w:val="32"/>
        </w:rPr>
      </w:pPr>
      <w:bookmarkStart w:id="18" w:name="_Toc15377199"/>
      <w:bookmarkStart w:id="19" w:name="_Toc15378446"/>
      <w:r>
        <w:rPr>
          <w:rFonts w:hint="eastAsia" w:ascii="楷体_GB2312" w:hAnsi="仿宋" w:eastAsia="楷体_GB2312" w:cs="楷体_GB2312"/>
          <w:color w:val="000000"/>
          <w:sz w:val="32"/>
          <w:szCs w:val="32"/>
        </w:rPr>
        <w:t>（二）</w:t>
      </w:r>
      <w:r>
        <w:rPr>
          <w:rFonts w:ascii="楷体_GB2312" w:hAnsi="仿宋" w:eastAsia="楷体_GB2312" w:cs="楷体_GB2312"/>
          <w:color w:val="000000"/>
          <w:sz w:val="32"/>
          <w:szCs w:val="32"/>
        </w:rPr>
        <w:t>2019</w:t>
      </w:r>
      <w:r>
        <w:rPr>
          <w:rFonts w:hint="eastAsia" w:ascii="楷体_GB2312" w:hAnsi="仿宋" w:eastAsia="楷体_GB2312" w:cs="楷体_GB2312"/>
          <w:color w:val="000000"/>
          <w:sz w:val="32"/>
          <w:szCs w:val="32"/>
        </w:rPr>
        <w:t>年重点工作完成情况。</w:t>
      </w:r>
      <w:bookmarkEnd w:id="18"/>
      <w:bookmarkEnd w:id="19"/>
    </w:p>
    <w:p>
      <w:pPr>
        <w:pStyle w:val="4"/>
        <w:adjustRightInd w:val="0"/>
        <w:snapToGrid w:val="0"/>
        <w:spacing w:before="93" w:line="56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年，市残联按照市委、市政府和省残联的安排部署，全面深化残疾人“量体裁衣”式服务，认真抓好残疾人康复、教育、就业、扶贫、社会保障、体育、宣传文化、维权等工作，圆满完成了政府职能目标任务。</w:t>
      </w:r>
    </w:p>
    <w:p>
      <w:pPr>
        <w:pStyle w:val="3"/>
        <w:spacing w:line="560" w:lineRule="exact"/>
        <w:ind w:firstLine="640" w:firstLineChars="200"/>
        <w:rPr>
          <w:rStyle w:val="22"/>
          <w:rFonts w:cs="Times New Roman"/>
          <w:b w:val="0"/>
          <w:bCs w:val="0"/>
        </w:rPr>
      </w:pPr>
      <w:bookmarkStart w:id="20" w:name="_Toc15377200"/>
      <w:bookmarkStart w:id="21" w:name="_Toc15396601"/>
      <w:r>
        <w:rPr>
          <w:rFonts w:hint="eastAsia" w:ascii="黑体" w:eastAsia="黑体" w:cs="黑体"/>
          <w:b w:val="0"/>
          <w:bCs w:val="0"/>
          <w:color w:val="000000"/>
        </w:rPr>
        <w:t>二、</w:t>
      </w:r>
      <w:r>
        <w:rPr>
          <w:rFonts w:hint="eastAsia" w:ascii="黑体" w:hAnsi="黑体" w:eastAsia="黑体" w:cs="黑体"/>
          <w:b w:val="0"/>
          <w:bCs w:val="0"/>
          <w:color w:val="000000"/>
        </w:rPr>
        <w:t>机</w:t>
      </w:r>
      <w:r>
        <w:rPr>
          <w:rStyle w:val="22"/>
          <w:rFonts w:hint="eastAsia" w:ascii="黑体" w:hAnsi="黑体" w:eastAsia="黑体" w:cs="黑体"/>
          <w:b w:val="0"/>
          <w:bCs w:val="0"/>
        </w:rPr>
        <w:t>构设置</w:t>
      </w:r>
      <w:bookmarkEnd w:id="20"/>
      <w:bookmarkEnd w:id="21"/>
    </w:p>
    <w:p>
      <w:pPr>
        <w:pStyle w:val="4"/>
        <w:adjustRightInd w:val="0"/>
        <w:snapToGrid w:val="0"/>
        <w:spacing w:before="93" w:line="560" w:lineRule="exact"/>
        <w:ind w:firstLine="672" w:firstLineChars="210"/>
        <w:outlineLvl w:val="2"/>
        <w:rPr>
          <w:rFonts w:cs="Times New Roman"/>
          <w:color w:val="000000"/>
          <w:kern w:val="44"/>
          <w:sz w:val="32"/>
          <w:szCs w:val="32"/>
        </w:rPr>
      </w:pPr>
      <w:bookmarkStart w:id="22" w:name="_Toc15377204"/>
      <w:bookmarkStart w:id="23" w:name="_Toc15396602"/>
      <w:r>
        <w:rPr>
          <w:rFonts w:hint="eastAsia"/>
          <w:color w:val="000000"/>
          <w:kern w:val="44"/>
          <w:sz w:val="32"/>
          <w:szCs w:val="32"/>
        </w:rPr>
        <w:t>攀枝花市残疾人联合会是参照公务员法管理的事业单位，直属其他事业单位</w:t>
      </w:r>
      <w:r>
        <w:rPr>
          <w:color w:val="000000"/>
          <w:kern w:val="44"/>
          <w:sz w:val="32"/>
          <w:szCs w:val="32"/>
        </w:rPr>
        <w:t>2</w:t>
      </w:r>
      <w:r>
        <w:rPr>
          <w:rFonts w:hint="eastAsia"/>
          <w:color w:val="000000"/>
          <w:kern w:val="44"/>
          <w:sz w:val="32"/>
          <w:szCs w:val="32"/>
        </w:rPr>
        <w:t>个，其中攀枝花市残疾人劳动就业服务中心与残联机关合署办公，财务不独立核算，攀枝花市残疾人康复教育中心财务独立核算。</w:t>
      </w:r>
    </w:p>
    <w:p>
      <w:pPr>
        <w:pStyle w:val="4"/>
        <w:adjustRightInd w:val="0"/>
        <w:snapToGrid w:val="0"/>
        <w:spacing w:before="93" w:line="560" w:lineRule="exact"/>
        <w:ind w:firstLine="672" w:firstLineChars="210"/>
        <w:outlineLvl w:val="2"/>
        <w:rPr>
          <w:rFonts w:cs="Times New Roman"/>
          <w:color w:val="000000"/>
          <w:kern w:val="44"/>
          <w:sz w:val="32"/>
          <w:szCs w:val="32"/>
        </w:rPr>
      </w:pPr>
      <w:r>
        <w:rPr>
          <w:rFonts w:hint="eastAsia"/>
          <w:color w:val="000000"/>
          <w:kern w:val="44"/>
          <w:sz w:val="32"/>
          <w:szCs w:val="32"/>
        </w:rPr>
        <w:t>纳入攀枝花市残疾人联合会</w:t>
      </w:r>
      <w:r>
        <w:rPr>
          <w:color w:val="000000"/>
          <w:kern w:val="44"/>
          <w:sz w:val="32"/>
          <w:szCs w:val="32"/>
        </w:rPr>
        <w:t>2019</w:t>
      </w:r>
      <w:r>
        <w:rPr>
          <w:rFonts w:hint="eastAsia"/>
          <w:color w:val="000000"/>
          <w:kern w:val="44"/>
          <w:sz w:val="32"/>
          <w:szCs w:val="32"/>
        </w:rPr>
        <w:t>年度部门决算编制范围的二级预算单位包括：攀枝花市残疾人联合会机关和攀枝花市残疾人康复教育中心。</w:t>
      </w:r>
    </w:p>
    <w:p>
      <w:pPr>
        <w:pStyle w:val="18"/>
      </w:pPr>
    </w:p>
    <w:p>
      <w:pPr>
        <w:pStyle w:val="2"/>
        <w:ind w:right="440"/>
        <w:rPr>
          <w:rStyle w:val="21"/>
          <w:rFonts w:ascii="方正小标宋_GBK" w:hAnsi="黑体" w:eastAsia="方正小标宋_GBK"/>
          <w:b w:val="0"/>
          <w:bCs w:val="0"/>
        </w:rPr>
      </w:pPr>
      <w:r>
        <w:rPr>
          <w:rFonts w:hint="eastAsia" w:ascii="方正小标宋_GBK" w:hAnsi="黑体" w:eastAsia="方正小标宋_GBK" w:cs="方正小标宋_GBK"/>
          <w:b w:val="0"/>
          <w:bCs w:val="0"/>
          <w:color w:val="000000"/>
        </w:rPr>
        <w:t>第二部分</w:t>
      </w:r>
      <w:r>
        <w:rPr>
          <w:rStyle w:val="21"/>
          <w:rFonts w:ascii="方正小标宋_GBK" w:hAnsi="黑体" w:eastAsia="方正小标宋_GBK" w:cs="方正小标宋_GBK"/>
          <w:b w:val="0"/>
          <w:bCs w:val="0"/>
        </w:rPr>
        <w:t>2019</w:t>
      </w:r>
      <w:r>
        <w:rPr>
          <w:rStyle w:val="21"/>
          <w:rFonts w:hint="eastAsia" w:ascii="方正小标宋_GBK" w:hAnsi="黑体" w:eastAsia="方正小标宋_GBK" w:cs="方正小标宋_GBK"/>
          <w:b w:val="0"/>
          <w:bCs w:val="0"/>
        </w:rPr>
        <w:t>年度部门决算情况说明</w:t>
      </w:r>
      <w:bookmarkEnd w:id="22"/>
      <w:bookmarkEnd w:id="23"/>
    </w:p>
    <w:p/>
    <w:p>
      <w:pPr>
        <w:pStyle w:val="16"/>
        <w:spacing w:line="600" w:lineRule="exact"/>
        <w:ind w:firstLine="640"/>
        <w:outlineLvl w:val="1"/>
        <w:rPr>
          <w:rStyle w:val="22"/>
          <w:rFonts w:ascii="黑体" w:hAnsi="黑体" w:eastAsia="黑体" w:cs="Times New Roman"/>
          <w:b w:val="0"/>
          <w:bCs w:val="0"/>
        </w:rPr>
      </w:pPr>
      <w:bookmarkStart w:id="24" w:name="_Toc15377205"/>
      <w:bookmarkStart w:id="25" w:name="_Toc15396603"/>
      <w:r>
        <w:rPr>
          <w:rFonts w:hint="eastAsia" w:ascii="黑体" w:hAnsi="黑体" w:eastAsia="黑体" w:cs="黑体"/>
          <w:color w:val="000000"/>
          <w:sz w:val="32"/>
          <w:szCs w:val="32"/>
        </w:rPr>
        <w:t>一、收</w:t>
      </w:r>
      <w:r>
        <w:rPr>
          <w:rStyle w:val="22"/>
          <w:rFonts w:hint="eastAsia" w:ascii="黑体" w:hAnsi="黑体" w:eastAsia="黑体" w:cs="黑体"/>
          <w:b w:val="0"/>
          <w:bCs w:val="0"/>
        </w:rPr>
        <w:t>入支出决算总体情况说明</w:t>
      </w:r>
      <w:bookmarkEnd w:id="24"/>
      <w:bookmarkEnd w:id="25"/>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年度收入总计</w:t>
      </w:r>
      <w:r>
        <w:rPr>
          <w:color w:val="000000"/>
          <w:kern w:val="44"/>
          <w:sz w:val="32"/>
          <w:szCs w:val="32"/>
        </w:rPr>
        <w:t>1338.23</w:t>
      </w:r>
      <w:r>
        <w:rPr>
          <w:rFonts w:hint="eastAsia"/>
          <w:color w:val="000000"/>
          <w:kern w:val="44"/>
          <w:sz w:val="32"/>
          <w:szCs w:val="32"/>
        </w:rPr>
        <w:t>万元。与</w:t>
      </w:r>
      <w:r>
        <w:rPr>
          <w:color w:val="000000"/>
          <w:kern w:val="44"/>
          <w:sz w:val="32"/>
          <w:szCs w:val="32"/>
        </w:rPr>
        <w:t>2018</w:t>
      </w:r>
      <w:r>
        <w:rPr>
          <w:rFonts w:hint="eastAsia"/>
          <w:color w:val="000000"/>
          <w:kern w:val="44"/>
          <w:sz w:val="32"/>
          <w:szCs w:val="32"/>
        </w:rPr>
        <w:t>年相比，收入总计减少</w:t>
      </w:r>
      <w:r>
        <w:rPr>
          <w:color w:val="000000"/>
          <w:kern w:val="44"/>
          <w:sz w:val="32"/>
          <w:szCs w:val="32"/>
        </w:rPr>
        <w:t>242.99</w:t>
      </w:r>
      <w:r>
        <w:rPr>
          <w:rFonts w:hint="eastAsia"/>
          <w:color w:val="000000"/>
          <w:kern w:val="44"/>
          <w:sz w:val="32"/>
          <w:szCs w:val="32"/>
        </w:rPr>
        <w:t>万元，下降</w:t>
      </w:r>
      <w:r>
        <w:rPr>
          <w:color w:val="000000"/>
          <w:kern w:val="44"/>
          <w:sz w:val="32"/>
          <w:szCs w:val="32"/>
        </w:rPr>
        <w:t>15%</w:t>
      </w:r>
      <w:r>
        <w:rPr>
          <w:rFonts w:hint="eastAsia"/>
          <w:color w:val="000000"/>
          <w:kern w:val="44"/>
          <w:sz w:val="32"/>
          <w:szCs w:val="32"/>
        </w:rPr>
        <w:t>。主要变动原因是</w:t>
      </w:r>
      <w:r>
        <w:rPr>
          <w:color w:val="000000"/>
          <w:kern w:val="44"/>
          <w:sz w:val="32"/>
          <w:szCs w:val="32"/>
        </w:rPr>
        <w:t>2019</w:t>
      </w:r>
      <w:r>
        <w:rPr>
          <w:rFonts w:hint="eastAsia"/>
          <w:color w:val="000000"/>
          <w:kern w:val="44"/>
          <w:sz w:val="32"/>
          <w:szCs w:val="32"/>
        </w:rPr>
        <w:t>年度残疾人康复教育中心基础设施建设资金财政拨款减少。</w:t>
      </w:r>
    </w:p>
    <w:p>
      <w:pPr>
        <w:pStyle w:val="4"/>
        <w:adjustRightInd w:val="0"/>
        <w:snapToGrid w:val="0"/>
        <w:spacing w:before="93" w:line="600" w:lineRule="exact"/>
        <w:ind w:firstLine="672" w:firstLineChars="210"/>
        <w:outlineLvl w:val="2"/>
        <w:rPr>
          <w:rFonts w:ascii="仿宋" w:hAnsi="仿宋" w:eastAsia="仿宋" w:cs="Times New Roman"/>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tabs>
          <w:tab w:val="left" w:pos="7080"/>
        </w:tabs>
        <w:spacing w:line="600" w:lineRule="exact"/>
        <w:ind w:firstLine="640" w:firstLineChars="200"/>
        <w:jc w:val="left"/>
        <w:rPr>
          <w:rFonts w:ascii="仿宋_GB2312" w:eastAsia="仿宋_GB2312"/>
          <w:color w:val="000000"/>
          <w:sz w:val="32"/>
          <w:szCs w:val="32"/>
        </w:rPr>
      </w:pPr>
      <w:r>
        <w:rPr>
          <w:rFonts w:ascii="仿宋_GB2312" w:eastAsia="仿宋_GB2312"/>
          <w:color w:val="000000"/>
          <w:sz w:val="32"/>
          <w:szCs w:val="32"/>
        </w:rPr>
        <w:tab/>
      </w:r>
    </w:p>
    <w:p>
      <w:pPr>
        <w:tabs>
          <w:tab w:val="left" w:pos="2580"/>
        </w:tabs>
        <w:spacing w:line="600" w:lineRule="exact"/>
        <w:ind w:firstLine="640" w:firstLineChars="200"/>
        <w:jc w:val="left"/>
        <w:rPr>
          <w:rFonts w:ascii="仿宋_GB2312" w:eastAsia="仿宋_GB2312"/>
          <w:color w:val="000000"/>
          <w:sz w:val="32"/>
          <w:szCs w:val="32"/>
        </w:rPr>
      </w:pPr>
      <w:r>
        <w:rPr>
          <w:rFonts w:ascii="仿宋_GB2312" w:eastAsia="仿宋_GB2312"/>
          <w:color w:val="000000"/>
          <w:sz w:val="32"/>
          <w:szCs w:val="32"/>
        </w:rPr>
        <w:tab/>
      </w:r>
    </w:p>
    <w:p>
      <w:pPr>
        <w:pStyle w:val="16"/>
        <w:spacing w:line="600" w:lineRule="exact"/>
        <w:ind w:left="640" w:firstLine="0" w:firstLineChars="0"/>
        <w:outlineLvl w:val="1"/>
        <w:rPr>
          <w:rFonts w:ascii="黑体" w:hAnsi="黑体" w:eastAsia="黑体"/>
          <w:color w:val="000000"/>
          <w:sz w:val="32"/>
          <w:szCs w:val="32"/>
        </w:rPr>
      </w:pPr>
      <w:bookmarkStart w:id="26" w:name="_Toc15377206"/>
      <w:bookmarkStart w:id="27" w:name="_Toc15396604"/>
    </w:p>
    <w:p>
      <w:pPr>
        <w:pStyle w:val="16"/>
        <w:spacing w:line="600" w:lineRule="exact"/>
        <w:ind w:firstLine="0" w:firstLineChars="0"/>
        <w:outlineLvl w:val="1"/>
        <w:rPr>
          <w:rFonts w:ascii="黑体" w:hAnsi="黑体" w:eastAsia="黑体"/>
          <w:color w:val="000000"/>
          <w:sz w:val="32"/>
          <w:szCs w:val="32"/>
        </w:rPr>
      </w:pPr>
    </w:p>
    <w:p>
      <w:pPr>
        <w:pStyle w:val="16"/>
        <w:spacing w:line="600" w:lineRule="exact"/>
        <w:ind w:left="640" w:firstLine="0" w:firstLineChars="0"/>
        <w:outlineLvl w:val="1"/>
        <w:rPr>
          <w:rFonts w:ascii="黑体" w:hAnsi="黑体" w:eastAsia="黑体"/>
          <w:color w:val="000000"/>
          <w:sz w:val="32"/>
          <w:szCs w:val="32"/>
        </w:rPr>
      </w:pPr>
      <w:r>
        <w:rPr>
          <w:rFonts w:ascii="Times New Roman" w:hAnsi="Times New Roman" w:eastAsia="宋体" w:cs="Times New Roman"/>
          <w:kern w:val="2"/>
          <w:sz w:val="21"/>
          <w:szCs w:val="21"/>
          <w:lang w:val="en-US" w:eastAsia="zh-CN" w:bidi="ar-SA"/>
        </w:rPr>
        <w:pict>
          <v:shape id="1027" o:spid="_x0000_s1026" type="" style="position:absolute;left:0;margin-left:32pt;margin-top:-195.15pt;height:219.15pt;width:390.3pt;rotation:0f;z-index:251662336;" o:ole="f" fillcolor="#FFFFFF" filled="t" o:preferrelative="t" stroked="f" coordorigin="0,0" coordsize="21600,21600">
            <v:imagedata gain="65536f" blacklevel="0f" gamma="0" o:title="" r:id="rId6"/>
            <o:lock v:ext="edit" position="f" selection="f" grouping="f" rotation="f" cropping="f" text="f" aspectratio="t"/>
          </v:shape>
        </w:pict>
      </w:r>
    </w:p>
    <w:p>
      <w:pPr>
        <w:pStyle w:val="16"/>
        <w:spacing w:line="600" w:lineRule="exact"/>
        <w:ind w:left="640" w:firstLine="0" w:firstLineChars="0"/>
        <w:outlineLvl w:val="1"/>
        <w:rPr>
          <w:rStyle w:val="22"/>
          <w:rFonts w:ascii="黑体" w:hAnsi="黑体" w:eastAsia="黑体" w:cs="Times New Roman"/>
          <w:b w:val="0"/>
          <w:bCs w:val="0"/>
        </w:rPr>
      </w:pPr>
      <w:r>
        <w:rPr>
          <w:rFonts w:hint="eastAsia" w:ascii="黑体" w:hAnsi="黑体" w:eastAsia="黑体" w:cs="黑体"/>
          <w:color w:val="000000"/>
          <w:sz w:val="32"/>
          <w:szCs w:val="32"/>
        </w:rPr>
        <w:t>二、收</w:t>
      </w:r>
      <w:r>
        <w:rPr>
          <w:rStyle w:val="22"/>
          <w:rFonts w:hint="eastAsia" w:ascii="黑体" w:hAnsi="黑体" w:eastAsia="黑体" w:cs="黑体"/>
          <w:b w:val="0"/>
          <w:bCs w:val="0"/>
        </w:rPr>
        <w:t>入决算情况说明</w:t>
      </w:r>
      <w:bookmarkEnd w:id="26"/>
      <w:bookmarkEnd w:id="27"/>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年本年收入合计</w:t>
      </w:r>
      <w:r>
        <w:rPr>
          <w:color w:val="000000"/>
          <w:kern w:val="44"/>
          <w:sz w:val="32"/>
          <w:szCs w:val="32"/>
        </w:rPr>
        <w:t>1338.23</w:t>
      </w:r>
      <w:r>
        <w:rPr>
          <w:rFonts w:hint="eastAsia"/>
          <w:color w:val="000000"/>
          <w:kern w:val="44"/>
          <w:sz w:val="32"/>
          <w:szCs w:val="32"/>
        </w:rPr>
        <w:t>万元，其中：一般公共预算财政拨款收入</w:t>
      </w:r>
      <w:r>
        <w:rPr>
          <w:color w:val="000000"/>
          <w:kern w:val="44"/>
          <w:sz w:val="32"/>
          <w:szCs w:val="32"/>
        </w:rPr>
        <w:t>505.82</w:t>
      </w:r>
      <w:r>
        <w:rPr>
          <w:rFonts w:hint="eastAsia"/>
          <w:color w:val="000000"/>
          <w:kern w:val="44"/>
          <w:sz w:val="32"/>
          <w:szCs w:val="32"/>
        </w:rPr>
        <w:t>万元，占</w:t>
      </w:r>
      <w:r>
        <w:rPr>
          <w:color w:val="000000"/>
          <w:kern w:val="44"/>
          <w:sz w:val="32"/>
          <w:szCs w:val="32"/>
        </w:rPr>
        <w:t>38%</w:t>
      </w:r>
      <w:r>
        <w:rPr>
          <w:rFonts w:hint="eastAsia"/>
          <w:color w:val="000000"/>
          <w:kern w:val="44"/>
          <w:sz w:val="32"/>
          <w:szCs w:val="32"/>
        </w:rPr>
        <w:t>；政府性基金预算财政拨款收入</w:t>
      </w:r>
      <w:r>
        <w:rPr>
          <w:color w:val="000000"/>
          <w:kern w:val="44"/>
          <w:sz w:val="32"/>
          <w:szCs w:val="32"/>
        </w:rPr>
        <w:t>24</w:t>
      </w:r>
      <w:r>
        <w:rPr>
          <w:rFonts w:hint="eastAsia"/>
          <w:color w:val="000000"/>
          <w:kern w:val="44"/>
          <w:sz w:val="32"/>
          <w:szCs w:val="32"/>
        </w:rPr>
        <w:t>万元，占</w:t>
      </w:r>
      <w:r>
        <w:rPr>
          <w:color w:val="000000"/>
          <w:kern w:val="44"/>
          <w:sz w:val="32"/>
          <w:szCs w:val="32"/>
        </w:rPr>
        <w:t>2%</w:t>
      </w:r>
      <w:r>
        <w:rPr>
          <w:rFonts w:hint="eastAsia"/>
          <w:color w:val="000000"/>
          <w:kern w:val="44"/>
          <w:sz w:val="32"/>
          <w:szCs w:val="32"/>
        </w:rPr>
        <w:t>；上年结转收入</w:t>
      </w:r>
      <w:r>
        <w:rPr>
          <w:color w:val="000000"/>
          <w:kern w:val="44"/>
          <w:sz w:val="32"/>
          <w:szCs w:val="32"/>
        </w:rPr>
        <w:t>808.41</w:t>
      </w:r>
      <w:r>
        <w:rPr>
          <w:rFonts w:hint="eastAsia"/>
          <w:color w:val="000000"/>
          <w:kern w:val="44"/>
          <w:sz w:val="32"/>
          <w:szCs w:val="32"/>
        </w:rPr>
        <w:t>万元，占</w:t>
      </w:r>
      <w:r>
        <w:rPr>
          <w:color w:val="000000"/>
          <w:kern w:val="44"/>
          <w:sz w:val="32"/>
          <w:szCs w:val="32"/>
        </w:rPr>
        <w:t>60%</w:t>
      </w:r>
      <w:r>
        <w:rPr>
          <w:rFonts w:hint="eastAsia"/>
          <w:color w:val="000000"/>
          <w:kern w:val="44"/>
          <w:sz w:val="32"/>
          <w:szCs w:val="32"/>
        </w:rPr>
        <w:t>。</w:t>
      </w:r>
    </w:p>
    <w:p>
      <w:pPr>
        <w:pStyle w:val="4"/>
        <w:adjustRightInd w:val="0"/>
        <w:snapToGrid w:val="0"/>
        <w:spacing w:before="93" w:line="600" w:lineRule="exact"/>
        <w:ind w:firstLine="672" w:firstLineChars="210"/>
        <w:outlineLvl w:val="2"/>
        <w:rPr>
          <w:rFonts w:ascii="仿宋" w:hAnsi="仿宋" w:eastAsia="仿宋" w:cs="Times New Roman"/>
          <w:color w:val="000000"/>
          <w:sz w:val="32"/>
          <w:szCs w:val="32"/>
        </w:rPr>
      </w:pPr>
    </w:p>
    <w:p>
      <w:pPr>
        <w:pStyle w:val="4"/>
        <w:adjustRightInd w:val="0"/>
        <w:snapToGrid w:val="0"/>
        <w:spacing w:before="93" w:line="600" w:lineRule="exact"/>
        <w:ind w:firstLine="672" w:firstLineChars="210"/>
        <w:outlineLvl w:val="2"/>
        <w:rPr>
          <w:rFonts w:ascii="仿宋" w:hAnsi="仿宋" w:eastAsia="仿宋" w:cs="Times New Roman"/>
          <w:color w:val="000000"/>
          <w:sz w:val="32"/>
          <w:szCs w:val="32"/>
        </w:rPr>
      </w:pPr>
    </w:p>
    <w:p>
      <w:pPr>
        <w:spacing w:line="600" w:lineRule="exact"/>
        <w:ind w:firstLine="420" w:firstLineChars="200"/>
        <w:rPr>
          <w:rFonts w:ascii="仿宋_GB2312" w:eastAsia="仿宋_GB2312"/>
          <w:color w:val="FF0000"/>
          <w:sz w:val="32"/>
          <w:szCs w:val="32"/>
        </w:rPr>
      </w:pPr>
      <w:r>
        <w:rPr>
          <w:rFonts w:ascii="Times New Roman" w:hAnsi="Times New Roman" w:eastAsia="宋体" w:cs="Times New Roman"/>
          <w:kern w:val="2"/>
          <w:sz w:val="21"/>
          <w:szCs w:val="21"/>
          <w:lang w:val="en-US" w:eastAsia="zh-CN" w:bidi="ar-SA"/>
        </w:rPr>
        <w:pict>
          <v:shape id="1028" o:spid="_x0000_s1027" type="" style="position:absolute;left:0;margin-left:0.25pt;margin-top:25.3pt;height:198.65pt;width:395.4pt;rotation:0f;z-index:251658240;" o:ole="f" fillcolor="#FFFFFF" filled="t" o:preferrelative="t" stroked="f" coordorigin="0,0" coordsize="21600,21600">
            <v:imagedata gain="65536f" blacklevel="0f" gamma="0" o:title="" r:id="rId7"/>
            <o:lock v:ext="edit" position="f" selection="f" grouping="f" rotation="f" cropping="f" text="f" aspectratio="t"/>
          </v:shape>
        </w:pict>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rPr>
          <w:rFonts w:ascii="仿宋_GB2312" w:eastAsia="仿宋_GB2312"/>
          <w:color w:val="FF0000"/>
          <w:sz w:val="32"/>
          <w:szCs w:val="32"/>
        </w:rPr>
      </w:pPr>
    </w:p>
    <w:p>
      <w:pPr>
        <w:pStyle w:val="16"/>
        <w:spacing w:line="600" w:lineRule="exact"/>
        <w:ind w:left="640" w:firstLine="0" w:firstLineChars="0"/>
        <w:outlineLvl w:val="1"/>
        <w:rPr>
          <w:rStyle w:val="22"/>
          <w:rFonts w:ascii="黑体" w:hAnsi="黑体" w:eastAsia="黑体" w:cs="Times New Roman"/>
          <w:b w:val="0"/>
          <w:bCs w:val="0"/>
        </w:rPr>
      </w:pPr>
      <w:bookmarkStart w:id="28" w:name="_Toc15377207"/>
      <w:bookmarkStart w:id="29" w:name="_Toc15396605"/>
      <w:r>
        <w:rPr>
          <w:rFonts w:hint="eastAsia" w:ascii="黑体" w:hAnsi="黑体" w:eastAsia="黑体" w:cs="黑体"/>
          <w:color w:val="000000"/>
          <w:sz w:val="32"/>
          <w:szCs w:val="32"/>
        </w:rPr>
        <w:t>三、支</w:t>
      </w:r>
      <w:r>
        <w:rPr>
          <w:rStyle w:val="22"/>
          <w:rFonts w:hint="eastAsia" w:ascii="黑体" w:hAnsi="黑体" w:eastAsia="黑体" w:cs="黑体"/>
          <w:b w:val="0"/>
          <w:bCs w:val="0"/>
        </w:rPr>
        <w:t>出决算情况说明</w:t>
      </w:r>
      <w:bookmarkEnd w:id="28"/>
      <w:bookmarkEnd w:id="29"/>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年本年支出合计</w:t>
      </w:r>
      <w:r>
        <w:rPr>
          <w:color w:val="000000"/>
          <w:kern w:val="44"/>
          <w:sz w:val="32"/>
          <w:szCs w:val="32"/>
        </w:rPr>
        <w:t>953.16</w:t>
      </w:r>
      <w:r>
        <w:rPr>
          <w:rFonts w:hint="eastAsia"/>
          <w:color w:val="000000"/>
          <w:kern w:val="44"/>
          <w:sz w:val="32"/>
          <w:szCs w:val="32"/>
        </w:rPr>
        <w:t>万元，其中：基本支出</w:t>
      </w:r>
      <w:r>
        <w:rPr>
          <w:color w:val="000000"/>
          <w:kern w:val="44"/>
          <w:sz w:val="32"/>
          <w:szCs w:val="32"/>
        </w:rPr>
        <w:t>407.91</w:t>
      </w:r>
      <w:r>
        <w:rPr>
          <w:rFonts w:hint="eastAsia"/>
          <w:color w:val="000000"/>
          <w:kern w:val="44"/>
          <w:sz w:val="32"/>
          <w:szCs w:val="32"/>
        </w:rPr>
        <w:t>万元，占</w:t>
      </w:r>
      <w:r>
        <w:rPr>
          <w:color w:val="000000"/>
          <w:kern w:val="44"/>
          <w:sz w:val="32"/>
          <w:szCs w:val="32"/>
        </w:rPr>
        <w:t>43%</w:t>
      </w:r>
      <w:r>
        <w:rPr>
          <w:rFonts w:hint="eastAsia"/>
          <w:color w:val="000000"/>
          <w:kern w:val="44"/>
          <w:sz w:val="32"/>
          <w:szCs w:val="32"/>
        </w:rPr>
        <w:t>；项目支出</w:t>
      </w:r>
      <w:r>
        <w:rPr>
          <w:color w:val="000000"/>
          <w:kern w:val="44"/>
          <w:sz w:val="32"/>
          <w:szCs w:val="32"/>
        </w:rPr>
        <w:t>545.25</w:t>
      </w:r>
      <w:r>
        <w:rPr>
          <w:rFonts w:hint="eastAsia"/>
          <w:color w:val="000000"/>
          <w:kern w:val="44"/>
          <w:sz w:val="32"/>
          <w:szCs w:val="32"/>
        </w:rPr>
        <w:t>万元，占</w:t>
      </w:r>
      <w:r>
        <w:rPr>
          <w:color w:val="000000"/>
          <w:kern w:val="44"/>
          <w:sz w:val="32"/>
          <w:szCs w:val="32"/>
        </w:rPr>
        <w:t>57%</w:t>
      </w:r>
      <w:r>
        <w:rPr>
          <w:rFonts w:hint="eastAsia"/>
          <w:color w:val="000000"/>
          <w:kern w:val="44"/>
          <w:sz w:val="32"/>
          <w:szCs w:val="32"/>
        </w:rPr>
        <w:t>。</w:t>
      </w:r>
    </w:p>
    <w:p>
      <w:pPr>
        <w:pStyle w:val="4"/>
        <w:adjustRightInd w:val="0"/>
        <w:snapToGrid w:val="0"/>
        <w:spacing w:before="93" w:line="600" w:lineRule="exact"/>
        <w:ind w:firstLine="630" w:firstLineChars="210"/>
        <w:outlineLvl w:val="2"/>
        <w:rPr>
          <w:rFonts w:cs="Times New Roman"/>
          <w:color w:val="000000"/>
          <w:kern w:val="44"/>
          <w:sz w:val="32"/>
          <w:szCs w:val="32"/>
        </w:rPr>
      </w:pPr>
      <w:r>
        <w:rPr>
          <w:rFonts w:ascii="仿宋_GB2312" w:hAnsi="Times New Roman" w:eastAsia="仿宋_GB2312" w:cs="仿宋_GB2312"/>
          <w:kern w:val="0"/>
          <w:sz w:val="30"/>
          <w:szCs w:val="30"/>
          <w:lang w:val="en-US" w:eastAsia="zh-CN" w:bidi="ar-SA"/>
        </w:rPr>
        <w:pict>
          <v:shape id="1029" o:spid="_x0000_s1028" type="" style="position:absolute;left:0;margin-left:-0.6pt;margin-top:27.2pt;height:188.25pt;width:379pt;rotation:0f;z-index:251659264;" o:ole="f" fillcolor="#FFFFFF" filled="t" o:preferrelative="t" stroked="f" coordorigin="0,0" coordsize="21600,21600">
            <v:imagedata gain="65536f" blacklevel="0f" gamma="0" o:title="" r:id="rId8"/>
            <o:lock v:ext="edit" position="f" selection="f" grouping="f" rotation="f" cropping="f" text="f" aspectratio="t"/>
          </v:shape>
        </w:pict>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tabs>
          <w:tab w:val="left" w:pos="2400"/>
        </w:tabs>
        <w:spacing w:line="600" w:lineRule="exact"/>
        <w:ind w:firstLine="640" w:firstLineChars="200"/>
        <w:rPr>
          <w:rFonts w:ascii="仿宋_GB2312" w:eastAsia="仿宋_GB2312"/>
          <w:color w:val="FF0000"/>
          <w:sz w:val="32"/>
          <w:szCs w:val="32"/>
        </w:rPr>
      </w:pPr>
      <w:r>
        <w:rPr>
          <w:rFonts w:ascii="仿宋_GB2312" w:eastAsia="仿宋_GB2312"/>
          <w:color w:val="FF0000"/>
          <w:sz w:val="32"/>
          <w:szCs w:val="32"/>
        </w:rPr>
        <w:tab/>
      </w:r>
    </w:p>
    <w:p>
      <w:pPr>
        <w:tabs>
          <w:tab w:val="left" w:pos="1800"/>
        </w:tabs>
        <w:spacing w:line="600" w:lineRule="exact"/>
        <w:ind w:firstLine="640" w:firstLineChars="200"/>
        <w:rPr>
          <w:rFonts w:ascii="仿宋_GB2312" w:eastAsia="仿宋_GB2312"/>
          <w:color w:val="FF0000"/>
          <w:sz w:val="32"/>
          <w:szCs w:val="32"/>
        </w:rPr>
      </w:pPr>
      <w:r>
        <w:rPr>
          <w:rFonts w:ascii="仿宋_GB2312" w:eastAsia="仿宋_GB2312"/>
          <w:color w:val="FF0000"/>
          <w:sz w:val="32"/>
          <w:szCs w:val="32"/>
        </w:rPr>
        <w:tab/>
      </w:r>
    </w:p>
    <w:p>
      <w:pPr>
        <w:spacing w:line="600" w:lineRule="exact"/>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ind w:firstLine="640" w:firstLineChars="200"/>
        <w:outlineLvl w:val="1"/>
        <w:rPr>
          <w:rStyle w:val="22"/>
          <w:rFonts w:ascii="黑体" w:hAnsi="黑体" w:eastAsia="黑体" w:cs="Times New Roman"/>
          <w:b w:val="0"/>
          <w:bCs w:val="0"/>
        </w:rPr>
      </w:pPr>
      <w:bookmarkStart w:id="30" w:name="_Toc15377208"/>
      <w:bookmarkStart w:id="31" w:name="_Toc15396606"/>
      <w:r>
        <w:rPr>
          <w:rFonts w:hint="eastAsia" w:ascii="黑体" w:hAnsi="黑体" w:eastAsia="黑体" w:cs="黑体"/>
          <w:color w:val="000000"/>
          <w:sz w:val="32"/>
          <w:szCs w:val="32"/>
        </w:rPr>
        <w:t>四、财</w:t>
      </w:r>
      <w:r>
        <w:rPr>
          <w:rStyle w:val="22"/>
          <w:rFonts w:hint="eastAsia" w:ascii="黑体" w:hAnsi="黑体" w:eastAsia="黑体" w:cs="黑体"/>
          <w:b w:val="0"/>
          <w:bCs w:val="0"/>
        </w:rPr>
        <w:t>政拨款收入支出决算总体情况说明</w:t>
      </w:r>
      <w:bookmarkEnd w:id="30"/>
      <w:bookmarkEnd w:id="31"/>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年财政拨款收入总计</w:t>
      </w:r>
      <w:r>
        <w:rPr>
          <w:color w:val="000000"/>
          <w:kern w:val="44"/>
          <w:sz w:val="32"/>
          <w:szCs w:val="32"/>
        </w:rPr>
        <w:t>1338.23</w:t>
      </w:r>
      <w:r>
        <w:rPr>
          <w:rFonts w:hint="eastAsia"/>
          <w:color w:val="000000"/>
          <w:kern w:val="44"/>
          <w:sz w:val="32"/>
          <w:szCs w:val="32"/>
        </w:rPr>
        <w:t>万元。与</w:t>
      </w:r>
      <w:r>
        <w:rPr>
          <w:color w:val="000000"/>
          <w:kern w:val="44"/>
          <w:sz w:val="32"/>
          <w:szCs w:val="32"/>
        </w:rPr>
        <w:t>2018</w:t>
      </w:r>
      <w:r>
        <w:rPr>
          <w:rFonts w:hint="eastAsia"/>
          <w:color w:val="000000"/>
          <w:kern w:val="44"/>
          <w:sz w:val="32"/>
          <w:szCs w:val="32"/>
        </w:rPr>
        <w:t>年相比，财政拨款收入减少</w:t>
      </w:r>
      <w:r>
        <w:rPr>
          <w:color w:val="000000"/>
          <w:kern w:val="44"/>
          <w:sz w:val="32"/>
          <w:szCs w:val="32"/>
        </w:rPr>
        <w:t>242.99</w:t>
      </w:r>
      <w:r>
        <w:rPr>
          <w:rFonts w:hint="eastAsia"/>
          <w:color w:val="000000"/>
          <w:kern w:val="44"/>
          <w:sz w:val="32"/>
          <w:szCs w:val="32"/>
        </w:rPr>
        <w:t>万元，下降</w:t>
      </w:r>
      <w:r>
        <w:rPr>
          <w:color w:val="000000"/>
          <w:kern w:val="44"/>
          <w:sz w:val="32"/>
          <w:szCs w:val="32"/>
        </w:rPr>
        <w:t>15%</w:t>
      </w:r>
      <w:r>
        <w:rPr>
          <w:rFonts w:hint="eastAsia"/>
          <w:color w:val="000000"/>
          <w:kern w:val="44"/>
          <w:sz w:val="32"/>
          <w:szCs w:val="32"/>
        </w:rPr>
        <w:t>。主要变动原因是</w:t>
      </w:r>
      <w:r>
        <w:rPr>
          <w:color w:val="000000"/>
          <w:kern w:val="44"/>
          <w:sz w:val="32"/>
          <w:szCs w:val="32"/>
        </w:rPr>
        <w:t>2019</w:t>
      </w:r>
      <w:r>
        <w:rPr>
          <w:rFonts w:hint="eastAsia"/>
          <w:color w:val="000000"/>
          <w:kern w:val="44"/>
          <w:sz w:val="32"/>
          <w:szCs w:val="32"/>
        </w:rPr>
        <w:t>年度残疾人康复教育中心基础设施建设资金财政拨款减少。</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年财政拨款支出总计</w:t>
      </w:r>
      <w:r>
        <w:rPr>
          <w:color w:val="000000"/>
          <w:kern w:val="44"/>
          <w:sz w:val="32"/>
          <w:szCs w:val="32"/>
        </w:rPr>
        <w:t>953.16</w:t>
      </w:r>
      <w:r>
        <w:rPr>
          <w:rFonts w:hint="eastAsia"/>
          <w:color w:val="000000"/>
          <w:kern w:val="44"/>
          <w:sz w:val="32"/>
          <w:szCs w:val="32"/>
        </w:rPr>
        <w:t>万元。</w:t>
      </w:r>
      <w:r>
        <w:rPr>
          <w:color w:val="000000"/>
          <w:kern w:val="44"/>
          <w:sz w:val="32"/>
          <w:szCs w:val="32"/>
        </w:rPr>
        <w:t>2018</w:t>
      </w:r>
      <w:r>
        <w:rPr>
          <w:rFonts w:hint="eastAsia"/>
          <w:color w:val="000000"/>
          <w:kern w:val="44"/>
          <w:sz w:val="32"/>
          <w:szCs w:val="32"/>
        </w:rPr>
        <w:t>年财政拨款支出</w:t>
      </w:r>
      <w:r>
        <w:rPr>
          <w:color w:val="000000"/>
          <w:kern w:val="44"/>
          <w:sz w:val="32"/>
          <w:szCs w:val="32"/>
        </w:rPr>
        <w:t>708.58</w:t>
      </w:r>
      <w:r>
        <w:rPr>
          <w:rFonts w:hint="eastAsia"/>
          <w:color w:val="000000"/>
          <w:kern w:val="44"/>
          <w:sz w:val="32"/>
          <w:szCs w:val="32"/>
        </w:rPr>
        <w:t>万元，</w:t>
      </w:r>
      <w:r>
        <w:rPr>
          <w:color w:val="000000"/>
          <w:kern w:val="44"/>
          <w:sz w:val="32"/>
          <w:szCs w:val="32"/>
        </w:rPr>
        <w:t>2019</w:t>
      </w:r>
      <w:r>
        <w:rPr>
          <w:rFonts w:hint="eastAsia"/>
          <w:color w:val="000000"/>
          <w:kern w:val="44"/>
          <w:sz w:val="32"/>
          <w:szCs w:val="32"/>
        </w:rPr>
        <w:t>年与</w:t>
      </w:r>
      <w:r>
        <w:rPr>
          <w:color w:val="000000"/>
          <w:kern w:val="44"/>
          <w:sz w:val="32"/>
          <w:szCs w:val="32"/>
        </w:rPr>
        <w:t>2018</w:t>
      </w:r>
      <w:r>
        <w:rPr>
          <w:rFonts w:hint="eastAsia"/>
          <w:color w:val="000000"/>
          <w:kern w:val="44"/>
          <w:sz w:val="32"/>
          <w:szCs w:val="32"/>
        </w:rPr>
        <w:t>年相比增加</w:t>
      </w:r>
      <w:r>
        <w:rPr>
          <w:color w:val="000000"/>
          <w:kern w:val="44"/>
          <w:sz w:val="32"/>
          <w:szCs w:val="32"/>
        </w:rPr>
        <w:t>244.58</w:t>
      </w:r>
      <w:r>
        <w:rPr>
          <w:rFonts w:hint="eastAsia"/>
          <w:color w:val="000000"/>
          <w:kern w:val="44"/>
          <w:sz w:val="32"/>
          <w:szCs w:val="32"/>
        </w:rPr>
        <w:t>万元，上升</w:t>
      </w:r>
      <w:r>
        <w:rPr>
          <w:color w:val="000000"/>
          <w:kern w:val="44"/>
          <w:sz w:val="32"/>
          <w:szCs w:val="32"/>
        </w:rPr>
        <w:t>34.5%</w:t>
      </w:r>
      <w:r>
        <w:rPr>
          <w:rFonts w:hint="eastAsia"/>
          <w:color w:val="000000"/>
          <w:kern w:val="44"/>
          <w:sz w:val="32"/>
          <w:szCs w:val="32"/>
        </w:rPr>
        <w:t>。主要变动原因是</w:t>
      </w:r>
      <w:r>
        <w:rPr>
          <w:color w:val="000000"/>
          <w:kern w:val="44"/>
          <w:sz w:val="32"/>
          <w:szCs w:val="32"/>
        </w:rPr>
        <w:t>2019</w:t>
      </w:r>
      <w:r>
        <w:rPr>
          <w:rFonts w:hint="eastAsia"/>
          <w:color w:val="000000"/>
          <w:kern w:val="44"/>
          <w:sz w:val="32"/>
          <w:szCs w:val="32"/>
        </w:rPr>
        <w:t>年度残疾人康复教育中心基础设施建设主体已基本完工，进入装饰装修阶段，政府采购设备设施支出增多。</w:t>
      </w:r>
      <w:bookmarkStart w:id="32" w:name="_Toc15377209"/>
      <w:bookmarkStart w:id="33" w:name="_Toc15396607"/>
    </w:p>
    <w:p>
      <w:pPr>
        <w:spacing w:line="600" w:lineRule="exact"/>
        <w:ind w:firstLine="640" w:firstLineChars="200"/>
        <w:outlineLvl w:val="1"/>
        <w:rPr>
          <w:rFonts w:ascii="黑体" w:hAnsi="黑体" w:eastAsia="黑体"/>
          <w:color w:val="000000"/>
          <w:sz w:val="32"/>
          <w:szCs w:val="32"/>
        </w:rPr>
      </w:pPr>
    </w:p>
    <w:p>
      <w:pPr>
        <w:spacing w:line="600" w:lineRule="exact"/>
        <w:ind w:firstLine="420" w:firstLineChars="200"/>
        <w:outlineLvl w:val="1"/>
        <w:rPr>
          <w:rFonts w:ascii="黑体" w:hAnsi="黑体" w:eastAsia="黑体"/>
          <w:color w:val="000000"/>
          <w:sz w:val="32"/>
          <w:szCs w:val="32"/>
        </w:rPr>
      </w:pPr>
      <w:r>
        <w:rPr>
          <w:rFonts w:ascii="Times New Roman" w:hAnsi="Times New Roman" w:eastAsia="宋体" w:cs="Times New Roman"/>
          <w:kern w:val="2"/>
          <w:sz w:val="21"/>
          <w:szCs w:val="21"/>
          <w:lang w:val="en-US" w:eastAsia="zh-CN" w:bidi="ar-SA"/>
        </w:rPr>
        <w:pict>
          <v:shape id="1030" o:spid="_x0000_s1029" type="" style="position:absolute;left:0;margin-left:32.4pt;margin-top:5.75pt;height:197.75pt;width:346.05pt;rotation:0f;z-index:251660288;" o:ole="f" fillcolor="#FFFFFF" filled="t" o:preferrelative="t" stroked="f" coordorigin="0,0" coordsize="21600,21600">
            <v:imagedata gain="65536f" blacklevel="0f" gamma="0" o:title="" r:id="rId9"/>
            <o:lock v:ext="edit" position="f" selection="f" grouping="f" rotation="f" cropping="f" text="f" aspectratio="t"/>
          </v:shape>
        </w:pict>
      </w: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olor w:val="000000"/>
          <w:sz w:val="32"/>
          <w:szCs w:val="32"/>
        </w:rPr>
      </w:pPr>
    </w:p>
    <w:p>
      <w:pPr>
        <w:spacing w:line="600" w:lineRule="exact"/>
        <w:ind w:firstLine="640" w:firstLineChars="200"/>
        <w:outlineLvl w:val="1"/>
        <w:rPr>
          <w:rFonts w:ascii="黑体" w:hAnsi="黑体" w:eastAsia="黑体" w:cs="黑体"/>
          <w:color w:val="000000"/>
          <w:sz w:val="32"/>
          <w:szCs w:val="32"/>
        </w:rPr>
      </w:pPr>
    </w:p>
    <w:p>
      <w:pPr>
        <w:spacing w:line="600" w:lineRule="exact"/>
        <w:ind w:firstLine="640" w:firstLineChars="200"/>
        <w:outlineLvl w:val="1"/>
        <w:rPr>
          <w:rStyle w:val="22"/>
          <w:rFonts w:ascii="黑体" w:hAnsi="黑体" w:eastAsia="黑体" w:cs="Times New Roman"/>
          <w:b w:val="0"/>
          <w:bCs w:val="0"/>
        </w:rPr>
      </w:pPr>
      <w:r>
        <w:rPr>
          <w:rFonts w:hint="eastAsia" w:ascii="黑体" w:hAnsi="黑体" w:eastAsia="黑体" w:cs="黑体"/>
          <w:color w:val="000000"/>
          <w:sz w:val="32"/>
          <w:szCs w:val="32"/>
        </w:rPr>
        <w:t>五、</w:t>
      </w:r>
      <w:r>
        <w:rPr>
          <w:rFonts w:hint="eastAsia" w:ascii="黑体" w:hAnsi="黑体" w:eastAsia="黑体" w:cs="黑体"/>
          <w:b/>
          <w:bCs/>
          <w:color w:val="000000"/>
          <w:sz w:val="32"/>
          <w:szCs w:val="32"/>
        </w:rPr>
        <w:t>一</w:t>
      </w:r>
      <w:r>
        <w:rPr>
          <w:rStyle w:val="22"/>
          <w:rFonts w:hint="eastAsia" w:ascii="黑体" w:hAnsi="黑体" w:eastAsia="黑体" w:cs="黑体"/>
          <w:b w:val="0"/>
          <w:bCs w:val="0"/>
        </w:rPr>
        <w:t>般公共预算财政拨款支出决算情况说明</w:t>
      </w:r>
      <w:bookmarkEnd w:id="32"/>
      <w:bookmarkEnd w:id="33"/>
    </w:p>
    <w:p>
      <w:pPr>
        <w:spacing w:line="600" w:lineRule="exact"/>
        <w:ind w:firstLine="640" w:firstLineChars="200"/>
        <w:outlineLvl w:val="2"/>
        <w:rPr>
          <w:rFonts w:ascii="楷体_GB2312" w:hAnsi="仿宋" w:eastAsia="楷体_GB2312"/>
          <w:color w:val="000000"/>
          <w:sz w:val="32"/>
          <w:szCs w:val="32"/>
        </w:rPr>
      </w:pPr>
      <w:bookmarkStart w:id="34" w:name="_Toc15377210"/>
      <w:r>
        <w:rPr>
          <w:rFonts w:hint="eastAsia" w:ascii="楷体_GB2312" w:hAnsi="仿宋" w:eastAsia="楷体_GB2312" w:cs="楷体_GB2312"/>
          <w:color w:val="000000"/>
          <w:sz w:val="32"/>
          <w:szCs w:val="32"/>
        </w:rPr>
        <w:t>（一）一般公共预算财政拨款支出决算总体情况</w:t>
      </w:r>
      <w:bookmarkEnd w:id="34"/>
      <w:r>
        <w:rPr>
          <w:rFonts w:hint="eastAsia" w:ascii="楷体_GB2312" w:hAnsi="仿宋" w:eastAsia="楷体_GB2312" w:cs="楷体_GB2312"/>
          <w:color w:val="000000"/>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年一般公共预算财政拨款支出</w:t>
      </w:r>
      <w:r>
        <w:rPr>
          <w:color w:val="000000"/>
          <w:kern w:val="44"/>
          <w:sz w:val="32"/>
          <w:szCs w:val="32"/>
        </w:rPr>
        <w:t>887.</w:t>
      </w:r>
      <w:r>
        <w:rPr>
          <w:rFonts w:hint="eastAsia"/>
          <w:color w:val="000000"/>
          <w:kern w:val="44"/>
          <w:sz w:val="32"/>
          <w:szCs w:val="32"/>
        </w:rPr>
        <w:t>29万元，占本年支出合计的</w:t>
      </w:r>
      <w:r>
        <w:rPr>
          <w:color w:val="000000"/>
          <w:kern w:val="44"/>
          <w:sz w:val="32"/>
          <w:szCs w:val="32"/>
        </w:rPr>
        <w:t>93%</w:t>
      </w:r>
      <w:r>
        <w:rPr>
          <w:rFonts w:hint="eastAsia"/>
          <w:color w:val="000000"/>
          <w:kern w:val="44"/>
          <w:sz w:val="32"/>
          <w:szCs w:val="32"/>
        </w:rPr>
        <w:t>。与</w:t>
      </w:r>
      <w:r>
        <w:rPr>
          <w:color w:val="000000"/>
          <w:kern w:val="44"/>
          <w:sz w:val="32"/>
          <w:szCs w:val="32"/>
        </w:rPr>
        <w:t>2018</w:t>
      </w:r>
      <w:r>
        <w:rPr>
          <w:rFonts w:hint="eastAsia"/>
          <w:color w:val="000000"/>
          <w:kern w:val="44"/>
          <w:sz w:val="32"/>
          <w:szCs w:val="32"/>
        </w:rPr>
        <w:t>年相比，一般公共预算财政拨款增加</w:t>
      </w:r>
      <w:r>
        <w:rPr>
          <w:color w:val="000000"/>
          <w:kern w:val="44"/>
          <w:sz w:val="32"/>
          <w:szCs w:val="32"/>
        </w:rPr>
        <w:t>183</w:t>
      </w:r>
      <w:r>
        <w:rPr>
          <w:rFonts w:hint="eastAsia"/>
          <w:color w:val="000000"/>
          <w:kern w:val="44"/>
          <w:sz w:val="32"/>
          <w:szCs w:val="32"/>
        </w:rPr>
        <w:t>万元，上升</w:t>
      </w:r>
      <w:r>
        <w:rPr>
          <w:color w:val="000000"/>
          <w:kern w:val="44"/>
          <w:sz w:val="32"/>
          <w:szCs w:val="32"/>
        </w:rPr>
        <w:t>26%</w:t>
      </w:r>
      <w:r>
        <w:rPr>
          <w:rFonts w:hint="eastAsia"/>
          <w:color w:val="000000"/>
          <w:kern w:val="44"/>
          <w:sz w:val="32"/>
          <w:szCs w:val="32"/>
        </w:rPr>
        <w:t>。主要变动原因是</w:t>
      </w:r>
      <w:r>
        <w:rPr>
          <w:color w:val="000000"/>
          <w:kern w:val="44"/>
          <w:sz w:val="32"/>
          <w:szCs w:val="32"/>
        </w:rPr>
        <w:t>2019</w:t>
      </w:r>
      <w:r>
        <w:rPr>
          <w:rFonts w:hint="eastAsia"/>
          <w:color w:val="000000"/>
          <w:kern w:val="44"/>
          <w:sz w:val="32"/>
          <w:szCs w:val="32"/>
        </w:rPr>
        <w:t>年度残疾人康复教育中心基础设施建设主体已基本完工，进入装饰装修阶段，政府采购设备设施支出增多。</w:t>
      </w:r>
    </w:p>
    <w:p>
      <w:pPr>
        <w:spacing w:line="600" w:lineRule="exact"/>
        <w:ind w:firstLine="643" w:firstLineChars="200"/>
        <w:outlineLvl w:val="2"/>
        <w:rPr>
          <w:rFonts w:ascii="仿宋" w:hAnsi="仿宋" w:eastAsia="仿宋"/>
          <w:b/>
          <w:bCs/>
          <w:color w:val="000000"/>
          <w:sz w:val="32"/>
          <w:szCs w:val="32"/>
        </w:rPr>
      </w:pPr>
      <w:bookmarkStart w:id="35" w:name="_Toc15377211"/>
    </w:p>
    <w:p>
      <w:pPr>
        <w:spacing w:line="600" w:lineRule="exact"/>
        <w:ind w:firstLine="420" w:firstLineChars="200"/>
        <w:outlineLvl w:val="2"/>
        <w:rPr>
          <w:rFonts w:ascii="仿宋" w:hAnsi="仿宋" w:eastAsia="仿宋"/>
          <w:b/>
          <w:bCs/>
          <w:color w:val="000000"/>
          <w:sz w:val="32"/>
          <w:szCs w:val="32"/>
        </w:rPr>
      </w:pPr>
      <w:r>
        <w:rPr>
          <w:rFonts w:ascii="Times New Roman" w:hAnsi="Times New Roman" w:eastAsia="宋体" w:cs="Times New Roman"/>
          <w:kern w:val="2"/>
          <w:sz w:val="21"/>
          <w:szCs w:val="21"/>
          <w:lang w:val="en-US" w:eastAsia="zh-CN" w:bidi="ar-SA"/>
        </w:rPr>
        <w:pict>
          <v:shape id="1031" o:spid="_x0000_s1030" type="" style="position:absolute;left:0;margin-left:21.5pt;margin-top:-21.15pt;height:219.15pt;width:390.3pt;rotation:0f;z-index:251663360;" o:ole="f" fillcolor="#FFFFFF" filled="t" o:preferrelative="t" stroked="f" coordorigin="0,0" coordsize="21600,21600">
            <v:imagedata gain="65536f" blacklevel="0f" gamma="0" o:title="" r:id="rId10"/>
            <o:lock v:ext="edit" position="f" selection="f" grouping="f" rotation="f" cropping="f" text="f" aspectratio="t"/>
          </v:shape>
        </w:pict>
      </w:r>
    </w:p>
    <w:p>
      <w:pPr>
        <w:spacing w:line="600" w:lineRule="exact"/>
        <w:ind w:firstLine="643" w:firstLineChars="200"/>
        <w:outlineLvl w:val="2"/>
        <w:rPr>
          <w:rFonts w:ascii="仿宋" w:hAnsi="仿宋" w:eastAsia="仿宋"/>
          <w:b/>
          <w:bCs/>
          <w:color w:val="000000"/>
          <w:sz w:val="32"/>
          <w:szCs w:val="32"/>
        </w:rPr>
      </w:pPr>
    </w:p>
    <w:p>
      <w:pPr>
        <w:spacing w:line="600" w:lineRule="exact"/>
        <w:ind w:firstLine="643" w:firstLineChars="200"/>
        <w:outlineLvl w:val="2"/>
        <w:rPr>
          <w:rFonts w:ascii="仿宋" w:hAnsi="仿宋" w:eastAsia="仿宋"/>
          <w:b/>
          <w:bCs/>
          <w:color w:val="000000"/>
          <w:sz w:val="32"/>
          <w:szCs w:val="32"/>
        </w:rPr>
      </w:pPr>
    </w:p>
    <w:p>
      <w:pPr>
        <w:spacing w:line="600" w:lineRule="exact"/>
        <w:outlineLvl w:val="2"/>
        <w:rPr>
          <w:rFonts w:ascii="仿宋" w:hAnsi="仿宋" w:eastAsia="仿宋"/>
          <w:b/>
          <w:bCs/>
          <w:color w:val="000000"/>
          <w:sz w:val="32"/>
          <w:szCs w:val="32"/>
        </w:rPr>
      </w:pPr>
    </w:p>
    <w:p>
      <w:pPr>
        <w:spacing w:line="600" w:lineRule="exact"/>
        <w:outlineLvl w:val="2"/>
        <w:rPr>
          <w:rFonts w:ascii="仿宋" w:hAnsi="仿宋" w:eastAsia="仿宋" w:cs="仿宋"/>
          <w:b/>
          <w:bCs/>
          <w:color w:val="000000"/>
          <w:sz w:val="32"/>
          <w:szCs w:val="32"/>
        </w:rPr>
      </w:pPr>
    </w:p>
    <w:p>
      <w:pPr>
        <w:spacing w:line="600" w:lineRule="exact"/>
        <w:outlineLvl w:val="2"/>
        <w:rPr>
          <w:rFonts w:ascii="仿宋" w:hAnsi="仿宋" w:eastAsia="仿宋" w:cs="仿宋"/>
          <w:b/>
          <w:bCs/>
          <w:color w:val="000000"/>
          <w:sz w:val="32"/>
          <w:szCs w:val="32"/>
        </w:rPr>
      </w:pPr>
    </w:p>
    <w:p>
      <w:pPr>
        <w:spacing w:line="600" w:lineRule="exact"/>
        <w:outlineLvl w:val="2"/>
        <w:rPr>
          <w:rFonts w:ascii="仿宋" w:hAnsi="仿宋" w:eastAsia="仿宋" w:cs="仿宋"/>
          <w:b/>
          <w:bCs/>
          <w:color w:val="000000"/>
          <w:sz w:val="32"/>
          <w:szCs w:val="32"/>
        </w:rPr>
      </w:pPr>
    </w:p>
    <w:p>
      <w:pPr>
        <w:spacing w:line="600" w:lineRule="exact"/>
        <w:ind w:firstLine="640" w:firstLineChars="200"/>
        <w:outlineLvl w:val="2"/>
        <w:rPr>
          <w:rFonts w:ascii="楷体_GB2312" w:hAnsi="仿宋" w:eastAsia="楷体_GB2312"/>
          <w:color w:val="000000"/>
          <w:sz w:val="32"/>
          <w:szCs w:val="32"/>
        </w:rPr>
      </w:pPr>
      <w:r>
        <w:rPr>
          <w:rFonts w:hint="eastAsia" w:ascii="楷体_GB2312" w:hAnsi="仿宋" w:eastAsia="楷体_GB2312" w:cs="楷体_GB2312"/>
          <w:color w:val="000000"/>
          <w:sz w:val="32"/>
          <w:szCs w:val="32"/>
        </w:rPr>
        <w:t>（二）一般公共预算财政拨款支出决算结构情况</w:t>
      </w:r>
      <w:bookmarkEnd w:id="35"/>
      <w:r>
        <w:rPr>
          <w:rFonts w:hint="eastAsia" w:ascii="楷体_GB2312" w:hAnsi="仿宋" w:eastAsia="楷体_GB2312" w:cs="楷体_GB2312"/>
          <w:color w:val="000000"/>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2019</w:t>
      </w:r>
      <w:r>
        <w:rPr>
          <w:rFonts w:hint="eastAsia"/>
          <w:color w:val="000000"/>
          <w:kern w:val="44"/>
          <w:sz w:val="32"/>
          <w:szCs w:val="32"/>
        </w:rPr>
        <w:t>年一般公共预算财政拨款支出</w:t>
      </w:r>
      <w:r>
        <w:rPr>
          <w:color w:val="000000"/>
          <w:kern w:val="44"/>
          <w:sz w:val="32"/>
          <w:szCs w:val="32"/>
        </w:rPr>
        <w:t>887.</w:t>
      </w:r>
      <w:r>
        <w:rPr>
          <w:rFonts w:hint="eastAsia"/>
          <w:color w:val="000000"/>
          <w:kern w:val="44"/>
          <w:sz w:val="32"/>
          <w:szCs w:val="32"/>
        </w:rPr>
        <w:t>29元，主要用于以下方面</w:t>
      </w:r>
      <w:r>
        <w:rPr>
          <w:color w:val="000000"/>
          <w:kern w:val="44"/>
          <w:sz w:val="32"/>
          <w:szCs w:val="32"/>
        </w:rPr>
        <w:t>:</w:t>
      </w:r>
      <w:r>
        <w:rPr>
          <w:rFonts w:hint="eastAsia"/>
          <w:color w:val="000000"/>
          <w:kern w:val="44"/>
          <w:sz w:val="32"/>
          <w:szCs w:val="32"/>
        </w:rPr>
        <w:t>社会保障和就业支出</w:t>
      </w:r>
      <w:r>
        <w:rPr>
          <w:color w:val="000000"/>
          <w:kern w:val="44"/>
          <w:sz w:val="32"/>
          <w:szCs w:val="32"/>
        </w:rPr>
        <w:t>858.8</w:t>
      </w:r>
      <w:r>
        <w:rPr>
          <w:rFonts w:hint="eastAsia"/>
          <w:color w:val="000000"/>
          <w:kern w:val="44"/>
          <w:sz w:val="32"/>
          <w:szCs w:val="32"/>
        </w:rPr>
        <w:t>万元，占</w:t>
      </w:r>
      <w:r>
        <w:rPr>
          <w:color w:val="000000"/>
          <w:kern w:val="44"/>
          <w:sz w:val="32"/>
          <w:szCs w:val="32"/>
        </w:rPr>
        <w:t>96.8%</w:t>
      </w:r>
      <w:r>
        <w:rPr>
          <w:rFonts w:hint="eastAsia"/>
          <w:color w:val="000000"/>
          <w:kern w:val="44"/>
          <w:sz w:val="32"/>
          <w:szCs w:val="32"/>
        </w:rPr>
        <w:t>；住房保障支出</w:t>
      </w:r>
      <w:r>
        <w:rPr>
          <w:color w:val="000000"/>
          <w:kern w:val="44"/>
          <w:sz w:val="32"/>
          <w:szCs w:val="32"/>
        </w:rPr>
        <w:t>28.4</w:t>
      </w:r>
      <w:r>
        <w:rPr>
          <w:rFonts w:hint="eastAsia"/>
          <w:color w:val="000000"/>
          <w:kern w:val="44"/>
          <w:sz w:val="32"/>
          <w:szCs w:val="32"/>
        </w:rPr>
        <w:t>万元，占</w:t>
      </w:r>
      <w:r>
        <w:rPr>
          <w:color w:val="000000"/>
          <w:kern w:val="44"/>
          <w:sz w:val="32"/>
          <w:szCs w:val="32"/>
        </w:rPr>
        <w:t>3.2%</w:t>
      </w:r>
      <w:r>
        <w:rPr>
          <w:rFonts w:hint="eastAsia"/>
          <w:color w:val="000000"/>
          <w:kern w:val="44"/>
          <w:sz w:val="32"/>
          <w:szCs w:val="32"/>
        </w:rPr>
        <w:t>；其他支出</w:t>
      </w:r>
      <w:r>
        <w:rPr>
          <w:color w:val="000000"/>
          <w:kern w:val="44"/>
          <w:sz w:val="32"/>
          <w:szCs w:val="32"/>
        </w:rPr>
        <w:t>0.1</w:t>
      </w:r>
      <w:r>
        <w:rPr>
          <w:rFonts w:hint="eastAsia"/>
          <w:color w:val="000000"/>
          <w:kern w:val="44"/>
          <w:sz w:val="32"/>
          <w:szCs w:val="32"/>
        </w:rPr>
        <w:t>万元。</w:t>
      </w:r>
    </w:p>
    <w:p>
      <w:pPr>
        <w:pStyle w:val="4"/>
        <w:adjustRightInd w:val="0"/>
        <w:snapToGrid w:val="0"/>
        <w:spacing w:before="93" w:line="600" w:lineRule="exact"/>
        <w:ind w:firstLine="672" w:firstLineChars="210"/>
        <w:outlineLvl w:val="2"/>
        <w:rPr>
          <w:rFonts w:cs="Times New Roman"/>
          <w:color w:val="000000"/>
          <w:kern w:val="44"/>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420" w:firstLineChars="200"/>
        <w:rPr>
          <w:rFonts w:ascii="仿宋" w:hAnsi="仿宋" w:eastAsia="仿宋"/>
          <w:color w:val="000000"/>
          <w:sz w:val="32"/>
          <w:szCs w:val="32"/>
        </w:rPr>
      </w:pPr>
      <w:r>
        <w:rPr>
          <w:rFonts w:ascii="Times New Roman" w:hAnsi="Times New Roman" w:eastAsia="宋体" w:cs="Times New Roman"/>
          <w:kern w:val="2"/>
          <w:sz w:val="21"/>
          <w:szCs w:val="21"/>
          <w:lang w:val="en-US" w:eastAsia="zh-CN" w:bidi="ar-SA"/>
        </w:rPr>
        <w:pict>
          <v:shape id="1032" o:spid="_x0000_s1031" type="" style="position:absolute;left:0;margin-left:32.35pt;margin-top:-160.35pt;height:184.5pt;width:328.5pt;rotation:0f;z-index:251661312;" o:ole="f" fillcolor="#FFFFFF" filled="t" o:preferrelative="t" stroked="f" coordorigin="0,0" coordsize="21600,21600">
            <v:imagedata gain="65536f" blacklevel="0f" gamma="0" o:title="" r:id="rId11"/>
            <o:lock v:ext="edit" position="f" selection="f" grouping="f" rotation="f" cropping="f" text="f" aspectratio="t"/>
          </v:shape>
        </w:pict>
      </w:r>
    </w:p>
    <w:p>
      <w:pPr>
        <w:spacing w:line="600" w:lineRule="exact"/>
        <w:ind w:firstLine="640" w:firstLineChars="200"/>
        <w:outlineLvl w:val="2"/>
        <w:rPr>
          <w:rFonts w:ascii="楷体_GB2312" w:hAnsi="仿宋" w:eastAsia="楷体_GB2312"/>
          <w:color w:val="000000"/>
          <w:sz w:val="32"/>
          <w:szCs w:val="32"/>
        </w:rPr>
      </w:pPr>
      <w:bookmarkStart w:id="36" w:name="_Toc15377212"/>
      <w:r>
        <w:rPr>
          <w:rFonts w:hint="eastAsia" w:ascii="楷体_GB2312" w:hAnsi="仿宋" w:eastAsia="楷体_GB2312" w:cs="楷体_GB2312"/>
          <w:color w:val="000000"/>
          <w:sz w:val="32"/>
          <w:szCs w:val="32"/>
        </w:rPr>
        <w:t>（三）一般公共预算财政拨款支出决算具体情况</w:t>
      </w:r>
      <w:bookmarkEnd w:id="36"/>
      <w:r>
        <w:rPr>
          <w:rFonts w:hint="eastAsia" w:ascii="楷体_GB2312" w:hAnsi="仿宋" w:eastAsia="楷体_GB2312" w:cs="楷体_GB2312"/>
          <w:color w:val="000000"/>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bookmarkStart w:id="37" w:name="_Toc15377213"/>
      <w:bookmarkStart w:id="38" w:name="_Toc15377444"/>
      <w:bookmarkStart w:id="39" w:name="_Toc15378460"/>
      <w:r>
        <w:rPr>
          <w:color w:val="000000"/>
          <w:kern w:val="44"/>
          <w:sz w:val="32"/>
          <w:szCs w:val="32"/>
        </w:rPr>
        <w:t>2019</w:t>
      </w:r>
      <w:r>
        <w:rPr>
          <w:rFonts w:hint="eastAsia"/>
          <w:color w:val="000000"/>
          <w:kern w:val="44"/>
          <w:sz w:val="32"/>
          <w:szCs w:val="32"/>
        </w:rPr>
        <w:t>年一般公共预算支出决算数为</w:t>
      </w:r>
      <w:r>
        <w:rPr>
          <w:color w:val="000000"/>
          <w:kern w:val="44"/>
          <w:sz w:val="32"/>
          <w:szCs w:val="32"/>
        </w:rPr>
        <w:t>887.</w:t>
      </w:r>
      <w:r>
        <w:rPr>
          <w:rFonts w:hint="eastAsia"/>
          <w:color w:val="000000"/>
          <w:kern w:val="44"/>
          <w:sz w:val="32"/>
          <w:szCs w:val="32"/>
        </w:rPr>
        <w:t>29，完成预算</w:t>
      </w:r>
      <w:r>
        <w:rPr>
          <w:color w:val="000000"/>
          <w:kern w:val="44"/>
          <w:sz w:val="32"/>
          <w:szCs w:val="32"/>
        </w:rPr>
        <w:t>66.3%</w:t>
      </w:r>
      <w:r>
        <w:rPr>
          <w:rFonts w:hint="eastAsia"/>
          <w:color w:val="000000"/>
          <w:kern w:val="44"/>
          <w:sz w:val="32"/>
          <w:szCs w:val="32"/>
        </w:rPr>
        <w:t>。其中：</w:t>
      </w:r>
      <w:bookmarkEnd w:id="37"/>
      <w:bookmarkEnd w:id="38"/>
      <w:bookmarkEnd w:id="39"/>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1.</w:t>
      </w:r>
      <w:r>
        <w:rPr>
          <w:rFonts w:hint="eastAsia"/>
          <w:color w:val="000000"/>
          <w:kern w:val="44"/>
          <w:sz w:val="32"/>
          <w:szCs w:val="32"/>
        </w:rPr>
        <w:t>社会保障和就业（类）行政单位离退休（款）未归口管理的行政单位离退休（项）</w:t>
      </w:r>
      <w:r>
        <w:rPr>
          <w:color w:val="000000"/>
          <w:kern w:val="44"/>
          <w:sz w:val="32"/>
          <w:szCs w:val="32"/>
        </w:rPr>
        <w:t>:2019</w:t>
      </w:r>
      <w:r>
        <w:rPr>
          <w:rFonts w:hint="eastAsia"/>
          <w:color w:val="000000"/>
          <w:kern w:val="44"/>
          <w:sz w:val="32"/>
          <w:szCs w:val="32"/>
        </w:rPr>
        <w:t>年决算数为</w:t>
      </w:r>
      <w:r>
        <w:rPr>
          <w:color w:val="000000"/>
          <w:kern w:val="44"/>
          <w:sz w:val="32"/>
          <w:szCs w:val="32"/>
        </w:rPr>
        <w:t>15.</w:t>
      </w:r>
      <w:r>
        <w:rPr>
          <w:rFonts w:hint="eastAsia"/>
          <w:color w:val="000000"/>
          <w:kern w:val="44"/>
          <w:sz w:val="32"/>
          <w:szCs w:val="32"/>
        </w:rPr>
        <w:t>35万元，完成预算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2.</w:t>
      </w:r>
      <w:r>
        <w:rPr>
          <w:rFonts w:hint="eastAsia"/>
          <w:color w:val="000000"/>
          <w:kern w:val="44"/>
          <w:sz w:val="32"/>
          <w:szCs w:val="32"/>
        </w:rPr>
        <w:t>社会保障和就业（类）行政单位离退休（款）机关事业单位基本养老保险缴费支出（项）</w:t>
      </w:r>
      <w:r>
        <w:rPr>
          <w:color w:val="000000"/>
          <w:kern w:val="44"/>
          <w:sz w:val="32"/>
          <w:szCs w:val="32"/>
        </w:rPr>
        <w:t>:2019</w:t>
      </w:r>
      <w:r>
        <w:rPr>
          <w:rFonts w:hint="eastAsia"/>
          <w:color w:val="000000"/>
          <w:kern w:val="44"/>
          <w:sz w:val="32"/>
          <w:szCs w:val="32"/>
        </w:rPr>
        <w:t>年决算数为</w:t>
      </w:r>
      <w:r>
        <w:rPr>
          <w:color w:val="000000"/>
          <w:kern w:val="44"/>
          <w:sz w:val="32"/>
          <w:szCs w:val="32"/>
        </w:rPr>
        <w:t>27.7</w:t>
      </w:r>
      <w:r>
        <w:rPr>
          <w:rFonts w:hint="eastAsia"/>
          <w:color w:val="000000"/>
          <w:kern w:val="44"/>
          <w:sz w:val="32"/>
          <w:szCs w:val="32"/>
        </w:rPr>
        <w:t>2万元，完成预算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3.</w:t>
      </w:r>
      <w:r>
        <w:rPr>
          <w:rFonts w:hint="eastAsia"/>
          <w:color w:val="000000"/>
          <w:kern w:val="44"/>
          <w:sz w:val="32"/>
          <w:szCs w:val="32"/>
        </w:rPr>
        <w:t>社会保障和就业（类）社会福利（款）儿童福利（项）</w:t>
      </w:r>
      <w:r>
        <w:rPr>
          <w:color w:val="000000"/>
          <w:kern w:val="44"/>
          <w:sz w:val="32"/>
          <w:szCs w:val="32"/>
        </w:rPr>
        <w:t>:2019</w:t>
      </w:r>
      <w:r>
        <w:rPr>
          <w:rFonts w:hint="eastAsia"/>
          <w:color w:val="000000"/>
          <w:kern w:val="44"/>
          <w:sz w:val="32"/>
          <w:szCs w:val="32"/>
        </w:rPr>
        <w:t>年决算数为</w:t>
      </w:r>
      <w:r>
        <w:rPr>
          <w:color w:val="000000"/>
          <w:kern w:val="44"/>
          <w:sz w:val="32"/>
          <w:szCs w:val="32"/>
        </w:rPr>
        <w:t>1.2</w:t>
      </w:r>
      <w:r>
        <w:rPr>
          <w:rFonts w:hint="eastAsia"/>
          <w:color w:val="000000"/>
          <w:kern w:val="44"/>
          <w:sz w:val="32"/>
          <w:szCs w:val="32"/>
        </w:rPr>
        <w:t>4万元，完成预算</w:t>
      </w:r>
      <w:r>
        <w:rPr>
          <w:color w:val="000000"/>
          <w:kern w:val="44"/>
          <w:sz w:val="32"/>
          <w:szCs w:val="32"/>
        </w:rPr>
        <w:t>84%,2019</w:t>
      </w:r>
      <w:r>
        <w:rPr>
          <w:rFonts w:hint="eastAsia"/>
          <w:color w:val="000000"/>
          <w:kern w:val="44"/>
          <w:sz w:val="32"/>
          <w:szCs w:val="32"/>
        </w:rPr>
        <w:t>年已开展部分工作未支付资金。</w:t>
      </w:r>
    </w:p>
    <w:p>
      <w:pPr>
        <w:pStyle w:val="4"/>
        <w:adjustRightInd w:val="0"/>
        <w:snapToGrid w:val="0"/>
        <w:spacing w:before="93" w:line="600" w:lineRule="exact"/>
        <w:ind w:firstLine="672" w:firstLineChars="210"/>
        <w:outlineLvl w:val="2"/>
        <w:rPr>
          <w:color w:val="000000"/>
          <w:kern w:val="44"/>
          <w:sz w:val="32"/>
          <w:szCs w:val="32"/>
        </w:rPr>
      </w:pPr>
      <w:r>
        <w:rPr>
          <w:color w:val="000000"/>
          <w:kern w:val="44"/>
          <w:sz w:val="32"/>
          <w:szCs w:val="32"/>
        </w:rPr>
        <w:t>4.</w:t>
      </w:r>
      <w:r>
        <w:rPr>
          <w:rFonts w:hint="eastAsia"/>
          <w:color w:val="000000"/>
          <w:kern w:val="44"/>
          <w:sz w:val="32"/>
          <w:szCs w:val="32"/>
        </w:rPr>
        <w:t>社会保障和就业（类）残疾人事业（款）行政运行（项）：</w:t>
      </w:r>
      <w:r>
        <w:rPr>
          <w:color w:val="000000"/>
          <w:kern w:val="44"/>
          <w:sz w:val="32"/>
          <w:szCs w:val="32"/>
        </w:rPr>
        <w:t>2019</w:t>
      </w:r>
      <w:r>
        <w:rPr>
          <w:rFonts w:hint="eastAsia"/>
          <w:color w:val="000000"/>
          <w:kern w:val="44"/>
          <w:sz w:val="32"/>
          <w:szCs w:val="32"/>
        </w:rPr>
        <w:t>年决算数为</w:t>
      </w:r>
      <w:r>
        <w:rPr>
          <w:color w:val="000000"/>
          <w:kern w:val="44"/>
          <w:sz w:val="32"/>
          <w:szCs w:val="32"/>
        </w:rPr>
        <w:t>195.4</w:t>
      </w:r>
      <w:r>
        <w:rPr>
          <w:rFonts w:hint="eastAsia"/>
          <w:color w:val="000000"/>
          <w:kern w:val="44"/>
          <w:sz w:val="32"/>
          <w:szCs w:val="32"/>
        </w:rPr>
        <w:t>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5.</w:t>
      </w:r>
      <w:r>
        <w:rPr>
          <w:rFonts w:hint="eastAsia"/>
          <w:color w:val="000000"/>
          <w:kern w:val="44"/>
          <w:sz w:val="32"/>
          <w:szCs w:val="32"/>
        </w:rPr>
        <w:t>社会保障和就业（类）残疾人事业（款）一般行政事务管理（项）：</w:t>
      </w:r>
      <w:r>
        <w:rPr>
          <w:color w:val="000000"/>
          <w:kern w:val="44"/>
          <w:sz w:val="32"/>
          <w:szCs w:val="32"/>
        </w:rPr>
        <w:t>2019</w:t>
      </w:r>
      <w:r>
        <w:rPr>
          <w:rFonts w:hint="eastAsia"/>
          <w:color w:val="000000"/>
          <w:kern w:val="44"/>
          <w:sz w:val="32"/>
          <w:szCs w:val="32"/>
        </w:rPr>
        <w:t>年决算数为</w:t>
      </w:r>
      <w:r>
        <w:rPr>
          <w:color w:val="000000"/>
          <w:kern w:val="44"/>
          <w:sz w:val="32"/>
          <w:szCs w:val="32"/>
        </w:rPr>
        <w:t>5</w:t>
      </w:r>
      <w:r>
        <w:rPr>
          <w:rFonts w:hint="eastAsia"/>
          <w:color w:val="000000"/>
          <w:kern w:val="44"/>
          <w:sz w:val="32"/>
          <w:szCs w:val="32"/>
        </w:rPr>
        <w:t>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6.</w:t>
      </w:r>
      <w:r>
        <w:rPr>
          <w:rFonts w:hint="eastAsia"/>
          <w:color w:val="000000"/>
          <w:kern w:val="44"/>
          <w:sz w:val="32"/>
          <w:szCs w:val="32"/>
        </w:rPr>
        <w:t>社会保障和就业（类）残疾人事业（款）机关服务（项）：</w:t>
      </w:r>
      <w:r>
        <w:rPr>
          <w:color w:val="000000"/>
          <w:kern w:val="44"/>
          <w:sz w:val="32"/>
          <w:szCs w:val="32"/>
        </w:rPr>
        <w:t>2019</w:t>
      </w:r>
      <w:r>
        <w:rPr>
          <w:rFonts w:hint="eastAsia"/>
          <w:color w:val="000000"/>
          <w:kern w:val="44"/>
          <w:sz w:val="32"/>
          <w:szCs w:val="32"/>
        </w:rPr>
        <w:t>年决算数为</w:t>
      </w:r>
      <w:r>
        <w:rPr>
          <w:color w:val="000000"/>
          <w:kern w:val="44"/>
          <w:sz w:val="32"/>
          <w:szCs w:val="32"/>
        </w:rPr>
        <w:t>50.88</w:t>
      </w:r>
      <w:r>
        <w:rPr>
          <w:rFonts w:hint="eastAsia"/>
          <w:color w:val="000000"/>
          <w:kern w:val="44"/>
          <w:sz w:val="32"/>
          <w:szCs w:val="32"/>
        </w:rPr>
        <w:t>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7.</w:t>
      </w:r>
      <w:r>
        <w:rPr>
          <w:rFonts w:hint="eastAsia"/>
          <w:color w:val="000000"/>
          <w:kern w:val="44"/>
          <w:sz w:val="32"/>
          <w:szCs w:val="32"/>
        </w:rPr>
        <w:t>社会保障和就业（类）残疾人事业（款）残疾人康复（项）：</w:t>
      </w:r>
      <w:r>
        <w:rPr>
          <w:color w:val="000000"/>
          <w:kern w:val="44"/>
          <w:sz w:val="32"/>
          <w:szCs w:val="32"/>
        </w:rPr>
        <w:t>2019</w:t>
      </w:r>
      <w:r>
        <w:rPr>
          <w:rFonts w:hint="eastAsia"/>
          <w:color w:val="000000"/>
          <w:kern w:val="44"/>
          <w:sz w:val="32"/>
          <w:szCs w:val="32"/>
        </w:rPr>
        <w:t>年决算数为</w:t>
      </w:r>
      <w:r>
        <w:rPr>
          <w:color w:val="000000"/>
          <w:kern w:val="44"/>
          <w:sz w:val="32"/>
          <w:szCs w:val="32"/>
        </w:rPr>
        <w:t>14</w:t>
      </w:r>
      <w:r>
        <w:rPr>
          <w:rFonts w:hint="eastAsia"/>
          <w:color w:val="000000"/>
          <w:kern w:val="44"/>
          <w:sz w:val="32"/>
          <w:szCs w:val="32"/>
        </w:rPr>
        <w:t>万元，完成预算</w:t>
      </w:r>
      <w:r>
        <w:rPr>
          <w:color w:val="000000"/>
          <w:kern w:val="44"/>
          <w:sz w:val="32"/>
          <w:szCs w:val="32"/>
        </w:rPr>
        <w:t>37.5%</w:t>
      </w:r>
      <w:r>
        <w:rPr>
          <w:rFonts w:hint="eastAsia"/>
          <w:color w:val="000000"/>
          <w:kern w:val="44"/>
          <w:sz w:val="32"/>
          <w:szCs w:val="32"/>
        </w:rPr>
        <w:t>，决算数小于预算数的主要原因是残疾儿童脑瘫康复经费只能用于到省八一康复中心手术、康复训练和矫形器适配，根据实际需求支出，</w:t>
      </w:r>
      <w:r>
        <w:rPr>
          <w:color w:val="000000"/>
          <w:kern w:val="44"/>
          <w:sz w:val="32"/>
          <w:szCs w:val="32"/>
        </w:rPr>
        <w:t>2019</w:t>
      </w:r>
      <w:r>
        <w:rPr>
          <w:rFonts w:hint="eastAsia"/>
          <w:color w:val="000000"/>
          <w:kern w:val="44"/>
          <w:sz w:val="32"/>
          <w:szCs w:val="32"/>
        </w:rPr>
        <w:t>年实际支出</w:t>
      </w:r>
      <w:r>
        <w:rPr>
          <w:color w:val="000000"/>
          <w:kern w:val="44"/>
          <w:sz w:val="32"/>
          <w:szCs w:val="32"/>
        </w:rPr>
        <w:t>14</w:t>
      </w:r>
      <w:r>
        <w:rPr>
          <w:rFonts w:hint="eastAsia"/>
          <w:color w:val="000000"/>
          <w:kern w:val="44"/>
          <w:sz w:val="32"/>
          <w:szCs w:val="32"/>
        </w:rPr>
        <w:t>万元。</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8.</w:t>
      </w:r>
      <w:r>
        <w:rPr>
          <w:rFonts w:hint="eastAsia"/>
          <w:color w:val="000000"/>
          <w:kern w:val="44"/>
          <w:sz w:val="32"/>
          <w:szCs w:val="32"/>
        </w:rPr>
        <w:t>社会保障和就业（类）残疾人事业（款）残疾人就业和扶贫（项）：</w:t>
      </w:r>
      <w:r>
        <w:rPr>
          <w:color w:val="000000"/>
          <w:kern w:val="44"/>
          <w:sz w:val="32"/>
          <w:szCs w:val="32"/>
        </w:rPr>
        <w:t>2019</w:t>
      </w:r>
      <w:r>
        <w:rPr>
          <w:rFonts w:hint="eastAsia"/>
          <w:color w:val="000000"/>
          <w:kern w:val="44"/>
          <w:sz w:val="32"/>
          <w:szCs w:val="32"/>
        </w:rPr>
        <w:t>年决算数为</w:t>
      </w:r>
      <w:r>
        <w:rPr>
          <w:color w:val="000000"/>
          <w:kern w:val="44"/>
          <w:sz w:val="32"/>
          <w:szCs w:val="32"/>
        </w:rPr>
        <w:t>17.9</w:t>
      </w:r>
      <w:r>
        <w:rPr>
          <w:rFonts w:hint="eastAsia"/>
          <w:color w:val="000000"/>
          <w:kern w:val="44"/>
          <w:sz w:val="32"/>
          <w:szCs w:val="32"/>
        </w:rPr>
        <w:t>7万元，完成预算</w:t>
      </w:r>
      <w:r>
        <w:rPr>
          <w:color w:val="000000"/>
          <w:kern w:val="44"/>
          <w:sz w:val="32"/>
          <w:szCs w:val="32"/>
        </w:rPr>
        <w:t>93%</w:t>
      </w:r>
      <w:r>
        <w:rPr>
          <w:rFonts w:hint="eastAsia"/>
          <w:color w:val="000000"/>
          <w:kern w:val="44"/>
          <w:sz w:val="32"/>
          <w:szCs w:val="32"/>
        </w:rPr>
        <w:t>，决算数小于预算数的主要原因是</w:t>
      </w:r>
      <w:r>
        <w:rPr>
          <w:color w:val="000000"/>
          <w:kern w:val="44"/>
          <w:sz w:val="32"/>
          <w:szCs w:val="32"/>
        </w:rPr>
        <w:t>2019</w:t>
      </w:r>
      <w:r>
        <w:rPr>
          <w:rFonts w:hint="eastAsia"/>
          <w:color w:val="000000"/>
          <w:kern w:val="44"/>
          <w:sz w:val="32"/>
          <w:szCs w:val="32"/>
        </w:rPr>
        <w:t>年年底开展的培训工作节约经费开支。</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 xml:space="preserve"> 9.</w:t>
      </w:r>
      <w:r>
        <w:rPr>
          <w:rFonts w:hint="eastAsia"/>
          <w:color w:val="000000"/>
          <w:kern w:val="44"/>
          <w:sz w:val="32"/>
          <w:szCs w:val="32"/>
        </w:rPr>
        <w:t>社会保障和就业（类）残疾人事业（款）残疾人体育（项）：</w:t>
      </w:r>
      <w:r>
        <w:rPr>
          <w:color w:val="000000"/>
          <w:kern w:val="44"/>
          <w:sz w:val="32"/>
          <w:szCs w:val="32"/>
        </w:rPr>
        <w:t>2019</w:t>
      </w:r>
      <w:r>
        <w:rPr>
          <w:rFonts w:hint="eastAsia"/>
          <w:color w:val="000000"/>
          <w:kern w:val="44"/>
          <w:sz w:val="32"/>
          <w:szCs w:val="32"/>
        </w:rPr>
        <w:t>年决算数为</w:t>
      </w:r>
      <w:r>
        <w:rPr>
          <w:color w:val="000000"/>
          <w:kern w:val="44"/>
          <w:sz w:val="32"/>
          <w:szCs w:val="32"/>
        </w:rPr>
        <w:t>5.49</w:t>
      </w:r>
      <w:r>
        <w:rPr>
          <w:rFonts w:hint="eastAsia"/>
          <w:color w:val="000000"/>
          <w:kern w:val="44"/>
          <w:sz w:val="32"/>
          <w:szCs w:val="32"/>
        </w:rPr>
        <w:t>万元，完成预算</w:t>
      </w:r>
      <w:r>
        <w:rPr>
          <w:color w:val="000000"/>
          <w:kern w:val="44"/>
          <w:sz w:val="32"/>
          <w:szCs w:val="32"/>
        </w:rPr>
        <w:t>11%</w:t>
      </w:r>
      <w:r>
        <w:rPr>
          <w:rFonts w:hint="eastAsia"/>
          <w:color w:val="000000"/>
          <w:kern w:val="44"/>
          <w:sz w:val="32"/>
          <w:szCs w:val="32"/>
        </w:rPr>
        <w:t>，决算数小于预算数的主要原因是压缩经费开支。结余资金结转用于</w:t>
      </w:r>
      <w:r>
        <w:rPr>
          <w:color w:val="000000"/>
          <w:kern w:val="44"/>
          <w:sz w:val="32"/>
          <w:szCs w:val="32"/>
        </w:rPr>
        <w:t>2019</w:t>
      </w:r>
      <w:r>
        <w:rPr>
          <w:rFonts w:hint="eastAsia"/>
          <w:color w:val="000000"/>
          <w:kern w:val="44"/>
          <w:sz w:val="32"/>
          <w:szCs w:val="32"/>
        </w:rPr>
        <w:t>年残疾人体育项目使用。</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10.</w:t>
      </w:r>
      <w:r>
        <w:rPr>
          <w:rFonts w:hint="eastAsia"/>
          <w:color w:val="000000"/>
          <w:kern w:val="44"/>
          <w:sz w:val="32"/>
          <w:szCs w:val="32"/>
        </w:rPr>
        <w:t>社会保障和就业（类）残疾人事业（款）其他残疾人事业支出（项）：</w:t>
      </w:r>
      <w:r>
        <w:rPr>
          <w:color w:val="000000"/>
          <w:kern w:val="44"/>
          <w:sz w:val="32"/>
          <w:szCs w:val="32"/>
        </w:rPr>
        <w:t>2019</w:t>
      </w:r>
      <w:r>
        <w:rPr>
          <w:rFonts w:hint="eastAsia"/>
          <w:color w:val="000000"/>
          <w:kern w:val="44"/>
          <w:sz w:val="32"/>
          <w:szCs w:val="32"/>
        </w:rPr>
        <w:t>年决算数为</w:t>
      </w:r>
      <w:r>
        <w:rPr>
          <w:color w:val="000000"/>
          <w:kern w:val="44"/>
          <w:sz w:val="32"/>
          <w:szCs w:val="32"/>
        </w:rPr>
        <w:t>512.85</w:t>
      </w:r>
      <w:r>
        <w:rPr>
          <w:rFonts w:hint="eastAsia"/>
          <w:color w:val="000000"/>
          <w:kern w:val="44"/>
          <w:sz w:val="32"/>
          <w:szCs w:val="32"/>
        </w:rPr>
        <w:t>万元，完成预算</w:t>
      </w:r>
      <w:r>
        <w:rPr>
          <w:color w:val="000000"/>
          <w:kern w:val="44"/>
          <w:sz w:val="32"/>
          <w:szCs w:val="32"/>
        </w:rPr>
        <w:t>78.9%</w:t>
      </w:r>
      <w:r>
        <w:rPr>
          <w:rFonts w:hint="eastAsia"/>
          <w:color w:val="000000"/>
          <w:kern w:val="44"/>
          <w:sz w:val="32"/>
          <w:szCs w:val="32"/>
        </w:rPr>
        <w:t>。决算数小于预算数的主要原因是节约经费开支。</w:t>
      </w:r>
    </w:p>
    <w:p>
      <w:pPr>
        <w:pStyle w:val="4"/>
        <w:adjustRightInd w:val="0"/>
        <w:snapToGrid w:val="0"/>
        <w:spacing w:before="93" w:line="600" w:lineRule="exact"/>
        <w:ind w:firstLine="672" w:firstLineChars="210"/>
        <w:outlineLvl w:val="2"/>
        <w:rPr>
          <w:rFonts w:cs="Times New Roman"/>
          <w:color w:val="000000"/>
          <w:kern w:val="44"/>
          <w:sz w:val="32"/>
          <w:szCs w:val="32"/>
        </w:rPr>
      </w:pPr>
      <w:r>
        <w:rPr>
          <w:color w:val="000000"/>
          <w:kern w:val="44"/>
          <w:sz w:val="32"/>
          <w:szCs w:val="32"/>
        </w:rPr>
        <w:t>11.</w:t>
      </w:r>
      <w:r>
        <w:rPr>
          <w:rFonts w:hint="eastAsia"/>
          <w:color w:val="000000"/>
          <w:kern w:val="44"/>
          <w:sz w:val="32"/>
          <w:szCs w:val="32"/>
        </w:rPr>
        <w:t>社会保障和就业（类）残疾人事业（款）残疾人生活和护理补贴（项）：</w:t>
      </w:r>
      <w:r>
        <w:rPr>
          <w:color w:val="000000"/>
          <w:kern w:val="44"/>
          <w:sz w:val="32"/>
          <w:szCs w:val="32"/>
        </w:rPr>
        <w:t>2019</w:t>
      </w:r>
      <w:r>
        <w:rPr>
          <w:rFonts w:hint="eastAsia"/>
          <w:color w:val="000000"/>
          <w:kern w:val="44"/>
          <w:sz w:val="32"/>
          <w:szCs w:val="32"/>
        </w:rPr>
        <w:t>年决算数为</w:t>
      </w:r>
      <w:r>
        <w:rPr>
          <w:color w:val="000000"/>
          <w:kern w:val="44"/>
          <w:sz w:val="32"/>
          <w:szCs w:val="32"/>
        </w:rPr>
        <w:t>12.89</w:t>
      </w:r>
      <w:r>
        <w:rPr>
          <w:rFonts w:hint="eastAsia"/>
          <w:color w:val="000000"/>
          <w:kern w:val="44"/>
          <w:sz w:val="32"/>
          <w:szCs w:val="32"/>
        </w:rPr>
        <w:t>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color w:val="000000"/>
          <w:kern w:val="44"/>
          <w:sz w:val="32"/>
          <w:szCs w:val="32"/>
        </w:rPr>
      </w:pPr>
      <w:r>
        <w:rPr>
          <w:color w:val="000000"/>
          <w:kern w:val="44"/>
          <w:sz w:val="32"/>
          <w:szCs w:val="32"/>
        </w:rPr>
        <w:t>12.</w:t>
      </w:r>
      <w:r>
        <w:rPr>
          <w:rFonts w:hint="eastAsia"/>
          <w:color w:val="000000"/>
          <w:kern w:val="44"/>
          <w:sz w:val="32"/>
          <w:szCs w:val="32"/>
        </w:rPr>
        <w:t>住房保障支出（类）住房改革支出（款）住房公积金（项）：</w:t>
      </w:r>
      <w:r>
        <w:rPr>
          <w:color w:val="000000"/>
          <w:kern w:val="44"/>
          <w:sz w:val="32"/>
          <w:szCs w:val="32"/>
        </w:rPr>
        <w:t>2019</w:t>
      </w:r>
      <w:r>
        <w:rPr>
          <w:rFonts w:hint="eastAsia"/>
          <w:color w:val="000000"/>
          <w:kern w:val="44"/>
          <w:sz w:val="32"/>
          <w:szCs w:val="32"/>
        </w:rPr>
        <w:t>年决算数为</w:t>
      </w:r>
      <w:r>
        <w:rPr>
          <w:color w:val="000000"/>
          <w:kern w:val="44"/>
          <w:sz w:val="32"/>
          <w:szCs w:val="32"/>
        </w:rPr>
        <w:t>28.44</w:t>
      </w:r>
      <w:r>
        <w:rPr>
          <w:rFonts w:hint="eastAsia"/>
          <w:color w:val="000000"/>
          <w:kern w:val="44"/>
          <w:sz w:val="32"/>
          <w:szCs w:val="32"/>
        </w:rPr>
        <w:t>万元，完成预算</w:t>
      </w:r>
      <w:r>
        <w:rPr>
          <w:color w:val="000000"/>
          <w:kern w:val="44"/>
          <w:sz w:val="32"/>
          <w:szCs w:val="32"/>
        </w:rPr>
        <w:t>100%</w:t>
      </w:r>
      <w:r>
        <w:rPr>
          <w:rFonts w:hint="eastAsia"/>
          <w:color w:val="000000"/>
          <w:kern w:val="44"/>
          <w:sz w:val="32"/>
          <w:szCs w:val="32"/>
        </w:rPr>
        <w:t>。</w:t>
      </w:r>
    </w:p>
    <w:p>
      <w:pPr>
        <w:pStyle w:val="4"/>
        <w:adjustRightInd w:val="0"/>
        <w:snapToGrid w:val="0"/>
        <w:spacing w:before="93" w:line="600" w:lineRule="exact"/>
        <w:ind w:firstLine="672" w:firstLineChars="210"/>
        <w:outlineLvl w:val="2"/>
        <w:rPr>
          <w:color w:val="000000"/>
          <w:kern w:val="44"/>
          <w:sz w:val="32"/>
          <w:szCs w:val="32"/>
        </w:rPr>
      </w:pPr>
      <w:r>
        <w:rPr>
          <w:rFonts w:hint="eastAsia"/>
          <w:color w:val="000000"/>
          <w:kern w:val="44"/>
          <w:sz w:val="32"/>
          <w:szCs w:val="32"/>
        </w:rPr>
        <w:t>13.一般公共服务支出（类）组织事务（款）其他组织事务支出（项）：</w:t>
      </w:r>
      <w:r>
        <w:rPr>
          <w:color w:val="000000"/>
          <w:kern w:val="44"/>
          <w:sz w:val="32"/>
          <w:szCs w:val="32"/>
        </w:rPr>
        <w:t>2019</w:t>
      </w:r>
      <w:r>
        <w:rPr>
          <w:rFonts w:hint="eastAsia"/>
          <w:color w:val="000000"/>
          <w:kern w:val="44"/>
          <w:sz w:val="32"/>
          <w:szCs w:val="32"/>
        </w:rPr>
        <w:t>年决算数为0.8万元，完成预算</w:t>
      </w:r>
      <w:r>
        <w:rPr>
          <w:color w:val="000000"/>
          <w:kern w:val="44"/>
          <w:sz w:val="32"/>
          <w:szCs w:val="32"/>
        </w:rPr>
        <w:t>100%</w:t>
      </w:r>
      <w:r>
        <w:rPr>
          <w:rFonts w:hint="eastAsia"/>
          <w:color w:val="000000"/>
          <w:kern w:val="44"/>
          <w:sz w:val="32"/>
          <w:szCs w:val="32"/>
        </w:rPr>
        <w:t>。</w:t>
      </w:r>
    </w:p>
    <w:p>
      <w:pPr>
        <w:spacing w:line="600" w:lineRule="exact"/>
        <w:ind w:firstLine="640"/>
        <w:rPr>
          <w:rFonts w:ascii="黑体" w:hAnsi="黑体" w:eastAsia="黑体"/>
          <w:color w:val="000000"/>
          <w:sz w:val="32"/>
          <w:szCs w:val="32"/>
        </w:rPr>
      </w:pPr>
      <w:r>
        <w:rPr>
          <w:rFonts w:hint="eastAsia" w:ascii="黑体" w:hAnsi="黑体" w:eastAsia="黑体" w:cs="黑体"/>
          <w:color w:val="000000"/>
          <w:sz w:val="32"/>
          <w:szCs w:val="32"/>
        </w:rPr>
        <w:t>六、一般公共预算财政拨款基本支出决算情况说明</w:t>
      </w:r>
    </w:p>
    <w:p>
      <w:pPr>
        <w:spacing w:line="600" w:lineRule="exact"/>
        <w:ind w:firstLine="640" w:firstLineChars="200"/>
        <w:rPr>
          <w:rFonts w:ascii="仿宋_GB2312" w:eastAsia="仿宋_GB2312"/>
          <w:color w:val="000000"/>
          <w:kern w:val="44"/>
          <w:sz w:val="32"/>
          <w:szCs w:val="32"/>
        </w:rPr>
      </w:pPr>
      <w:r>
        <w:rPr>
          <w:rFonts w:ascii="仿宋_GB2312" w:eastAsia="仿宋_GB2312" w:cs="仿宋_GB2312"/>
          <w:color w:val="000000"/>
          <w:kern w:val="44"/>
          <w:sz w:val="32"/>
          <w:szCs w:val="32"/>
        </w:rPr>
        <w:t>2019</w:t>
      </w:r>
      <w:r>
        <w:rPr>
          <w:rFonts w:hint="eastAsia" w:ascii="仿宋_GB2312" w:eastAsia="仿宋_GB2312" w:cs="仿宋_GB2312"/>
          <w:color w:val="000000"/>
          <w:kern w:val="44"/>
          <w:sz w:val="32"/>
          <w:szCs w:val="32"/>
        </w:rPr>
        <w:t>年度一般公共预算财政拨款基本支出</w:t>
      </w:r>
      <w:r>
        <w:rPr>
          <w:rFonts w:ascii="仿宋_GB2312" w:eastAsia="仿宋_GB2312" w:cs="仿宋_GB2312"/>
          <w:color w:val="000000"/>
          <w:kern w:val="44"/>
          <w:sz w:val="32"/>
          <w:szCs w:val="32"/>
        </w:rPr>
        <w:t>407.91</w:t>
      </w:r>
      <w:r>
        <w:rPr>
          <w:rFonts w:hint="eastAsia" w:ascii="仿宋_GB2312" w:eastAsia="仿宋_GB2312" w:cs="仿宋_GB2312"/>
          <w:color w:val="000000"/>
          <w:kern w:val="44"/>
          <w:sz w:val="32"/>
          <w:szCs w:val="32"/>
        </w:rPr>
        <w:t>万元，其中：</w:t>
      </w:r>
    </w:p>
    <w:p>
      <w:pPr>
        <w:spacing w:line="600" w:lineRule="exact"/>
        <w:ind w:firstLine="640" w:firstLineChars="200"/>
        <w:rPr>
          <w:rFonts w:ascii="仿宋_GB2312" w:eastAsia="仿宋_GB2312"/>
          <w:color w:val="000000"/>
          <w:kern w:val="44"/>
          <w:sz w:val="32"/>
          <w:szCs w:val="32"/>
        </w:rPr>
      </w:pPr>
      <w:r>
        <w:rPr>
          <w:rFonts w:hint="eastAsia" w:ascii="仿宋_GB2312" w:eastAsia="仿宋_GB2312" w:cs="仿宋_GB2312"/>
          <w:color w:val="000000"/>
          <w:kern w:val="44"/>
          <w:sz w:val="32"/>
          <w:szCs w:val="32"/>
        </w:rPr>
        <w:t>人员经费</w:t>
      </w:r>
      <w:r>
        <w:rPr>
          <w:rFonts w:ascii="仿宋_GB2312" w:eastAsia="仿宋_GB2312" w:cs="仿宋_GB2312"/>
          <w:color w:val="000000"/>
          <w:kern w:val="44"/>
          <w:sz w:val="32"/>
          <w:szCs w:val="32"/>
        </w:rPr>
        <w:t>355.37</w:t>
      </w:r>
      <w:r>
        <w:rPr>
          <w:rFonts w:hint="eastAsia" w:ascii="仿宋_GB2312" w:eastAsia="仿宋_GB2312" w:cs="仿宋_GB2312"/>
          <w:color w:val="000000"/>
          <w:kern w:val="44"/>
          <w:sz w:val="32"/>
          <w:szCs w:val="32"/>
        </w:rPr>
        <w:t>万元，主要包括：基本工资、津贴补贴、奖金、绩效工资、机关事业单位基本养老保险缴费、职业年金缴费、其他社会保障缴费、其他工资福利支出、退休费、住房公积金、其他对个人和家庭的补助支出等。</w:t>
      </w:r>
      <w:r>
        <w:rPr>
          <w:rFonts w:ascii="仿宋_GB2312" w:eastAsia="仿宋_GB2312"/>
          <w:color w:val="000000"/>
          <w:kern w:val="44"/>
          <w:sz w:val="32"/>
          <w:szCs w:val="32"/>
        </w:rPr>
        <w:br/>
      </w:r>
      <w:r>
        <w:rPr>
          <w:rFonts w:hint="eastAsia" w:ascii="仿宋_GB2312" w:eastAsia="仿宋_GB2312" w:cs="仿宋_GB2312"/>
          <w:color w:val="000000"/>
          <w:kern w:val="44"/>
          <w:sz w:val="32"/>
          <w:szCs w:val="32"/>
        </w:rPr>
        <w:t>　　公用经费</w:t>
      </w:r>
      <w:r>
        <w:rPr>
          <w:rFonts w:ascii="仿宋_GB2312" w:eastAsia="仿宋_GB2312" w:cs="仿宋_GB2312"/>
          <w:color w:val="000000"/>
          <w:kern w:val="44"/>
          <w:sz w:val="32"/>
          <w:szCs w:val="32"/>
        </w:rPr>
        <w:t>52.53</w:t>
      </w:r>
      <w:r>
        <w:rPr>
          <w:rFonts w:hint="eastAsia" w:ascii="仿宋_GB2312" w:eastAsia="仿宋_GB2312" w:cs="仿宋_GB2312"/>
          <w:color w:val="000000"/>
          <w:kern w:val="44"/>
          <w:sz w:val="32"/>
          <w:szCs w:val="32"/>
        </w:rPr>
        <w:t>万元，主要包括：办公费、水费、电费、邮电费、物业管理费、差旅费、会议费、培训费、公务接待费、委托业务费、工会经费、福利费、公务用车运行维护费、其他交通费、其他商品和服务支出、信息网络及软件购置更新等。</w:t>
      </w:r>
    </w:p>
    <w:p>
      <w:pPr>
        <w:spacing w:line="600" w:lineRule="exact"/>
        <w:ind w:firstLine="640" w:firstLineChars="200"/>
        <w:outlineLvl w:val="1"/>
        <w:rPr>
          <w:rStyle w:val="22"/>
          <w:rFonts w:ascii="黑体" w:hAnsi="黑体" w:eastAsia="黑体" w:cs="Times New Roman"/>
          <w:b w:val="0"/>
          <w:bCs w:val="0"/>
        </w:rPr>
      </w:pPr>
      <w:bookmarkStart w:id="40" w:name="_Toc15377215"/>
      <w:bookmarkStart w:id="41" w:name="_Toc15396609"/>
      <w:r>
        <w:rPr>
          <w:rFonts w:hint="eastAsia" w:ascii="黑体" w:eastAsia="黑体" w:cs="黑体"/>
          <w:color w:val="000000"/>
          <w:sz w:val="32"/>
          <w:szCs w:val="32"/>
        </w:rPr>
        <w:t>七、</w:t>
      </w:r>
      <w:r>
        <w:rPr>
          <w:rStyle w:val="22"/>
          <w:rFonts w:hint="eastAsia" w:ascii="黑体" w:hAnsi="黑体" w:eastAsia="黑体" w:cs="黑体"/>
        </w:rPr>
        <w:t>“</w:t>
      </w:r>
      <w:r>
        <w:rPr>
          <w:rStyle w:val="22"/>
          <w:rFonts w:hint="eastAsia" w:ascii="黑体" w:hAnsi="黑体" w:eastAsia="黑体" w:cs="黑体"/>
          <w:b w:val="0"/>
          <w:bCs w:val="0"/>
        </w:rPr>
        <w:t>三公”经费财政拨款支出决算情况说明</w:t>
      </w:r>
      <w:bookmarkEnd w:id="40"/>
      <w:bookmarkEnd w:id="41"/>
    </w:p>
    <w:p>
      <w:pPr>
        <w:spacing w:line="600" w:lineRule="exact"/>
        <w:ind w:firstLine="640" w:firstLineChars="200"/>
        <w:outlineLvl w:val="2"/>
        <w:rPr>
          <w:rFonts w:ascii="楷体_GB2312" w:hAnsi="仿宋" w:eastAsia="楷体_GB2312"/>
          <w:color w:val="000000"/>
          <w:sz w:val="32"/>
          <w:szCs w:val="32"/>
        </w:rPr>
      </w:pPr>
      <w:bookmarkStart w:id="42" w:name="_Toc15377216"/>
      <w:r>
        <w:rPr>
          <w:rFonts w:hint="eastAsia" w:ascii="楷体_GB2312" w:hAnsi="仿宋" w:eastAsia="楷体_GB2312" w:cs="楷体_GB2312"/>
          <w:color w:val="000000"/>
          <w:sz w:val="32"/>
          <w:szCs w:val="32"/>
        </w:rPr>
        <w:t>（一）“三公”经费财政拨款支出决算总体情况说明</w:t>
      </w:r>
      <w:bookmarkEnd w:id="42"/>
      <w:r>
        <w:rPr>
          <w:rFonts w:hint="eastAsia" w:ascii="楷体_GB2312" w:hAnsi="仿宋" w:eastAsia="楷体_GB2312" w:cs="楷体_GB2312"/>
          <w:color w:val="000000"/>
          <w:sz w:val="32"/>
          <w:szCs w:val="32"/>
        </w:rPr>
        <w:t>。</w:t>
      </w:r>
    </w:p>
    <w:p>
      <w:pPr>
        <w:spacing w:line="600" w:lineRule="exact"/>
        <w:ind w:firstLine="640" w:firstLineChars="200"/>
        <w:rPr>
          <w:rFonts w:ascii="仿宋_GB2312" w:eastAsia="仿宋_GB2312"/>
          <w:color w:val="000000"/>
          <w:kern w:val="44"/>
          <w:sz w:val="32"/>
          <w:szCs w:val="32"/>
        </w:rPr>
      </w:pPr>
      <w:r>
        <w:rPr>
          <w:rFonts w:ascii="仿宋_GB2312" w:eastAsia="仿宋_GB2312" w:cs="仿宋_GB2312"/>
          <w:color w:val="000000"/>
          <w:kern w:val="44"/>
          <w:sz w:val="32"/>
          <w:szCs w:val="32"/>
        </w:rPr>
        <w:t>2019</w:t>
      </w:r>
      <w:r>
        <w:rPr>
          <w:rFonts w:hint="eastAsia" w:ascii="仿宋_GB2312" w:eastAsia="仿宋_GB2312" w:cs="仿宋_GB2312"/>
          <w:color w:val="000000"/>
          <w:kern w:val="44"/>
          <w:sz w:val="32"/>
          <w:szCs w:val="32"/>
        </w:rPr>
        <w:t>年“三公”经费财政拨款支出决算为</w:t>
      </w:r>
      <w:r>
        <w:rPr>
          <w:rFonts w:ascii="仿宋_GB2312" w:eastAsia="仿宋_GB2312" w:cs="仿宋_GB2312"/>
          <w:color w:val="000000"/>
          <w:kern w:val="44"/>
          <w:sz w:val="32"/>
          <w:szCs w:val="32"/>
        </w:rPr>
        <w:t>1.63</w:t>
      </w:r>
      <w:r>
        <w:rPr>
          <w:rFonts w:hint="eastAsia" w:ascii="仿宋_GB2312" w:eastAsia="仿宋_GB2312" w:cs="仿宋_GB2312"/>
          <w:color w:val="000000"/>
          <w:kern w:val="44"/>
          <w:sz w:val="32"/>
          <w:szCs w:val="32"/>
        </w:rPr>
        <w:t>万元，完成预算</w:t>
      </w:r>
      <w:r>
        <w:rPr>
          <w:rFonts w:ascii="仿宋_GB2312" w:eastAsia="仿宋_GB2312" w:cs="仿宋_GB2312"/>
          <w:color w:val="000000"/>
          <w:kern w:val="44"/>
          <w:sz w:val="32"/>
          <w:szCs w:val="32"/>
        </w:rPr>
        <w:t>60%</w:t>
      </w:r>
      <w:r>
        <w:rPr>
          <w:rFonts w:hint="eastAsia" w:ascii="仿宋_GB2312" w:eastAsia="仿宋_GB2312" w:cs="仿宋_GB2312"/>
          <w:color w:val="000000"/>
          <w:kern w:val="44"/>
          <w:sz w:val="32"/>
          <w:szCs w:val="32"/>
        </w:rPr>
        <w:t>，决算数小于预算数的主要原因是节约经费支出。</w:t>
      </w:r>
    </w:p>
    <w:p>
      <w:pPr>
        <w:spacing w:line="600" w:lineRule="exact"/>
        <w:ind w:firstLine="640"/>
        <w:outlineLvl w:val="2"/>
        <w:rPr>
          <w:rFonts w:ascii="楷体_GB2312" w:hAnsi="仿宋" w:eastAsia="楷体_GB2312"/>
          <w:color w:val="000000"/>
          <w:sz w:val="32"/>
          <w:szCs w:val="32"/>
        </w:rPr>
      </w:pPr>
      <w:bookmarkStart w:id="43" w:name="_Toc15377217"/>
      <w:r>
        <w:rPr>
          <w:rFonts w:hint="eastAsia" w:ascii="楷体_GB2312" w:hAnsi="仿宋" w:eastAsia="楷体_GB2312" w:cs="楷体_GB2312"/>
          <w:color w:val="000000"/>
          <w:sz w:val="32"/>
          <w:szCs w:val="32"/>
        </w:rPr>
        <w:t>（二）“三公”经费财政拨款支出决算具体情况说明</w:t>
      </w:r>
      <w:bookmarkEnd w:id="43"/>
      <w:r>
        <w:rPr>
          <w:rFonts w:hint="eastAsia" w:ascii="楷体_GB2312" w:hAnsi="仿宋" w:eastAsia="楷体_GB2312" w:cs="楷体_GB2312"/>
          <w:color w:val="000000"/>
          <w:sz w:val="32"/>
          <w:szCs w:val="32"/>
        </w:rPr>
        <w:t>。</w:t>
      </w:r>
    </w:p>
    <w:p>
      <w:pPr>
        <w:spacing w:line="600" w:lineRule="exact"/>
        <w:ind w:firstLine="640" w:firstLineChars="200"/>
        <w:rPr>
          <w:rFonts w:hint="eastAsia" w:ascii="仿宋_GB2312" w:eastAsia="仿宋_GB2312" w:cs="仿宋_GB2312"/>
          <w:color w:val="000000"/>
          <w:kern w:val="44"/>
          <w:sz w:val="32"/>
          <w:szCs w:val="32"/>
        </w:rPr>
      </w:pPr>
      <w:r>
        <w:rPr>
          <w:rFonts w:ascii="仿宋_GB2312" w:eastAsia="仿宋_GB2312" w:cs="仿宋_GB2312"/>
          <w:color w:val="000000"/>
          <w:kern w:val="44"/>
          <w:sz w:val="32"/>
          <w:szCs w:val="32"/>
        </w:rPr>
        <w:t>2019</w:t>
      </w:r>
      <w:r>
        <w:rPr>
          <w:rFonts w:hint="eastAsia" w:ascii="仿宋_GB2312" w:eastAsia="仿宋_GB2312" w:cs="仿宋_GB2312"/>
          <w:color w:val="000000"/>
          <w:kern w:val="44"/>
          <w:sz w:val="32"/>
          <w:szCs w:val="32"/>
        </w:rPr>
        <w:t>年“三公”经费财政拨款支出决算中，因公出国（境）费支出决算</w:t>
      </w:r>
      <w:r>
        <w:rPr>
          <w:rFonts w:ascii="仿宋_GB2312" w:eastAsia="仿宋_GB2312" w:cs="仿宋_GB2312"/>
          <w:color w:val="000000"/>
          <w:kern w:val="44"/>
          <w:sz w:val="32"/>
          <w:szCs w:val="32"/>
        </w:rPr>
        <w:t>0</w:t>
      </w:r>
      <w:r>
        <w:rPr>
          <w:rFonts w:hint="eastAsia" w:ascii="仿宋_GB2312" w:eastAsia="仿宋_GB2312" w:cs="仿宋_GB2312"/>
          <w:color w:val="000000"/>
          <w:kern w:val="44"/>
          <w:sz w:val="32"/>
          <w:szCs w:val="32"/>
        </w:rPr>
        <w:t>万元，占</w:t>
      </w:r>
      <w:r>
        <w:rPr>
          <w:rFonts w:ascii="仿宋_GB2312" w:eastAsia="仿宋_GB2312" w:cs="仿宋_GB2312"/>
          <w:color w:val="000000"/>
          <w:kern w:val="44"/>
          <w:sz w:val="32"/>
          <w:szCs w:val="32"/>
        </w:rPr>
        <w:t>0%</w:t>
      </w:r>
      <w:r>
        <w:rPr>
          <w:rFonts w:hint="eastAsia" w:ascii="仿宋_GB2312" w:eastAsia="仿宋_GB2312" w:cs="仿宋_GB2312"/>
          <w:color w:val="000000"/>
          <w:kern w:val="44"/>
          <w:sz w:val="32"/>
          <w:szCs w:val="32"/>
        </w:rPr>
        <w:t>；公务用车购置及运行维护费支出决算</w:t>
      </w:r>
      <w:r>
        <w:rPr>
          <w:rFonts w:ascii="仿宋_GB2312" w:eastAsia="仿宋_GB2312" w:cs="仿宋_GB2312"/>
          <w:color w:val="000000"/>
          <w:kern w:val="44"/>
          <w:sz w:val="32"/>
          <w:szCs w:val="32"/>
        </w:rPr>
        <w:t>1.43</w:t>
      </w:r>
      <w:r>
        <w:rPr>
          <w:rFonts w:hint="eastAsia" w:ascii="仿宋_GB2312" w:eastAsia="仿宋_GB2312" w:cs="仿宋_GB2312"/>
          <w:color w:val="000000"/>
          <w:kern w:val="44"/>
          <w:sz w:val="32"/>
          <w:szCs w:val="32"/>
        </w:rPr>
        <w:t>万元，占</w:t>
      </w:r>
      <w:r>
        <w:rPr>
          <w:rFonts w:ascii="仿宋_GB2312" w:eastAsia="仿宋_GB2312" w:cs="仿宋_GB2312"/>
          <w:color w:val="000000"/>
          <w:kern w:val="44"/>
          <w:sz w:val="32"/>
          <w:szCs w:val="32"/>
        </w:rPr>
        <w:t>88%</w:t>
      </w:r>
      <w:r>
        <w:rPr>
          <w:rFonts w:hint="eastAsia" w:ascii="仿宋_GB2312" w:eastAsia="仿宋_GB2312" w:cs="仿宋_GB2312"/>
          <w:color w:val="000000"/>
          <w:kern w:val="44"/>
          <w:sz w:val="32"/>
          <w:szCs w:val="32"/>
        </w:rPr>
        <w:t>；公务接待费支出决算</w:t>
      </w:r>
      <w:r>
        <w:rPr>
          <w:rFonts w:ascii="仿宋_GB2312" w:eastAsia="仿宋_GB2312" w:cs="仿宋_GB2312"/>
          <w:color w:val="000000"/>
          <w:kern w:val="44"/>
          <w:sz w:val="32"/>
          <w:szCs w:val="32"/>
        </w:rPr>
        <w:t>0.2</w:t>
      </w:r>
      <w:r>
        <w:rPr>
          <w:rFonts w:hint="eastAsia" w:ascii="仿宋_GB2312" w:eastAsia="仿宋_GB2312" w:cs="仿宋_GB2312"/>
          <w:color w:val="000000"/>
          <w:kern w:val="44"/>
          <w:sz w:val="32"/>
          <w:szCs w:val="32"/>
        </w:rPr>
        <w:t>万元，占</w:t>
      </w:r>
      <w:r>
        <w:rPr>
          <w:rFonts w:ascii="仿宋_GB2312" w:eastAsia="仿宋_GB2312" w:cs="仿宋_GB2312"/>
          <w:color w:val="000000"/>
          <w:kern w:val="44"/>
          <w:sz w:val="32"/>
          <w:szCs w:val="32"/>
        </w:rPr>
        <w:t>12%</w:t>
      </w:r>
      <w:r>
        <w:rPr>
          <w:rFonts w:hint="eastAsia" w:ascii="仿宋_GB2312" w:eastAsia="仿宋_GB2312" w:cs="仿宋_GB2312"/>
          <w:color w:val="000000"/>
          <w:kern w:val="44"/>
          <w:sz w:val="32"/>
          <w:szCs w:val="32"/>
        </w:rPr>
        <w:t>。具体情况如下：</w:t>
      </w:r>
    </w:p>
    <w:p>
      <w:pPr>
        <w:spacing w:line="600" w:lineRule="exact"/>
        <w:ind w:firstLine="640" w:firstLineChars="200"/>
        <w:rPr>
          <w:rFonts w:hint="eastAsia" w:ascii="仿宋_GB2312" w:eastAsia="仿宋_GB2312" w:cs="仿宋_GB2312"/>
          <w:color w:val="000000"/>
          <w:kern w:val="44"/>
          <w:sz w:val="32"/>
          <w:szCs w:val="32"/>
        </w:rPr>
      </w:pPr>
      <w:r>
        <w:rPr>
          <w:rFonts w:hint="eastAsia" w:ascii="仿宋_GB2312" w:hAnsi="Times New Roman" w:eastAsia="仿宋_GB2312" w:cs="仿宋_GB2312"/>
          <w:color w:val="000000"/>
          <w:kern w:val="44"/>
          <w:sz w:val="32"/>
          <w:szCs w:val="32"/>
          <w:lang w:val="en-US" w:eastAsia="zh-CN" w:bidi="ar-SA"/>
        </w:rPr>
        <w:pict>
          <v:shape id="图片 9" type="#_x0000_t75" style="position:absolute;left:0;margin-left:52.25pt;margin-top:19.4pt;height:226.6pt;width:390.3pt;rotation:0f;z-index:251664384;" o:ole="t" fillcolor="#FFFFFF" filled="f" o:preferrelative="t" stroked="f" coordorigin="0,0" coordsize="21600,21600">
            <v:fill on="f" color2="#FFFFFF" focus="0%"/>
            <v:imagedata gain="65536f" blacklevel="0f" gamma="0" o:title="" r:id="rId13"/>
            <o:lock v:ext="edit" position="f" selection="f" grouping="f" rotation="f" cropping="f" text="f" aspectratio="t"/>
          </v:shape>
          <o:OLEObject Type="Embed" ProgID="Excel.Chart.8" ShapeID="图片 9" DrawAspect="Content" ObjectID="_7" r:id="rId12"/>
        </w:pict>
      </w:r>
    </w:p>
    <w:p>
      <w:pPr>
        <w:spacing w:line="600" w:lineRule="exact"/>
        <w:ind w:firstLine="640" w:firstLineChars="200"/>
        <w:rPr>
          <w:rFonts w:hint="eastAsia" w:ascii="仿宋_GB2312" w:eastAsia="仿宋_GB2312" w:cs="仿宋_GB2312"/>
          <w:color w:val="000000"/>
          <w:kern w:val="44"/>
          <w:sz w:val="32"/>
          <w:szCs w:val="32"/>
        </w:rPr>
      </w:pPr>
    </w:p>
    <w:p>
      <w:pPr>
        <w:spacing w:line="600" w:lineRule="exact"/>
        <w:ind w:firstLine="640" w:firstLineChars="200"/>
        <w:rPr>
          <w:rFonts w:hint="eastAsia" w:ascii="仿宋_GB2312" w:eastAsia="仿宋_GB2312" w:cs="仿宋_GB2312"/>
          <w:color w:val="000000"/>
          <w:kern w:val="44"/>
          <w:sz w:val="32"/>
          <w:szCs w:val="32"/>
        </w:rPr>
      </w:pPr>
    </w:p>
    <w:p>
      <w:pPr>
        <w:spacing w:line="600" w:lineRule="exact"/>
        <w:ind w:firstLine="640" w:firstLineChars="200"/>
        <w:rPr>
          <w:rFonts w:hint="eastAsia" w:ascii="仿宋_GB2312" w:eastAsia="仿宋_GB2312" w:cs="仿宋_GB2312"/>
          <w:color w:val="000000"/>
          <w:kern w:val="44"/>
          <w:sz w:val="32"/>
          <w:szCs w:val="32"/>
        </w:rPr>
      </w:pPr>
    </w:p>
    <w:p>
      <w:pPr>
        <w:spacing w:line="600" w:lineRule="exact"/>
        <w:ind w:firstLine="640" w:firstLineChars="200"/>
        <w:rPr>
          <w:rFonts w:hint="eastAsia" w:ascii="仿宋_GB2312" w:eastAsia="仿宋_GB2312" w:cs="仿宋_GB2312"/>
          <w:color w:val="000000"/>
          <w:kern w:val="44"/>
          <w:sz w:val="32"/>
          <w:szCs w:val="32"/>
        </w:rPr>
      </w:pPr>
    </w:p>
    <w:p>
      <w:pPr>
        <w:spacing w:line="600" w:lineRule="exact"/>
        <w:ind w:firstLine="640" w:firstLineChars="200"/>
        <w:rPr>
          <w:rFonts w:hint="eastAsia" w:ascii="仿宋_GB2312" w:eastAsia="仿宋_GB2312" w:cs="仿宋_GB2312"/>
          <w:color w:val="000000"/>
          <w:kern w:val="44"/>
          <w:sz w:val="32"/>
          <w:szCs w:val="32"/>
        </w:rPr>
      </w:pPr>
    </w:p>
    <w:p>
      <w:pPr>
        <w:spacing w:line="600" w:lineRule="exact"/>
        <w:ind w:firstLine="640" w:firstLineChars="200"/>
        <w:rPr>
          <w:rFonts w:hint="eastAsia" w:ascii="仿宋_GB2312" w:eastAsia="仿宋_GB2312" w:cs="仿宋_GB2312"/>
          <w:color w:val="000000"/>
          <w:kern w:val="44"/>
          <w:sz w:val="32"/>
          <w:szCs w:val="32"/>
          <w:lang w:eastAsia="zh-CN"/>
        </w:rPr>
      </w:pPr>
    </w:p>
    <w:p>
      <w:pPr>
        <w:spacing w:line="600" w:lineRule="exact"/>
        <w:ind w:firstLine="640" w:firstLineChars="200"/>
        <w:rPr>
          <w:rFonts w:ascii="仿宋_GB2312" w:eastAsia="仿宋_GB2312" w:cs="仿宋_GB2312"/>
          <w:color w:val="000000"/>
          <w:kern w:val="44"/>
          <w:sz w:val="32"/>
          <w:szCs w:val="32"/>
        </w:rPr>
      </w:pPr>
    </w:p>
    <w:p>
      <w:pPr>
        <w:spacing w:line="600" w:lineRule="exact"/>
        <w:ind w:firstLine="640" w:firstLineChars="200"/>
        <w:rPr>
          <w:rFonts w:ascii="仿宋_GB2312" w:eastAsia="仿宋_GB2312"/>
          <w:color w:val="000000"/>
          <w:kern w:val="44"/>
          <w:sz w:val="32"/>
          <w:szCs w:val="32"/>
        </w:rPr>
      </w:pPr>
      <w:r>
        <w:rPr>
          <w:rFonts w:ascii="仿宋_GB2312" w:eastAsia="仿宋_GB2312" w:cs="仿宋_GB2312"/>
          <w:color w:val="000000"/>
          <w:kern w:val="44"/>
          <w:sz w:val="32"/>
          <w:szCs w:val="32"/>
        </w:rPr>
        <w:t xml:space="preserve"> 1.</w:t>
      </w:r>
      <w:r>
        <w:rPr>
          <w:rFonts w:hint="eastAsia" w:ascii="仿宋_GB2312" w:eastAsia="仿宋_GB2312" w:cs="仿宋_GB2312"/>
          <w:color w:val="000000"/>
          <w:kern w:val="44"/>
          <w:sz w:val="32"/>
          <w:szCs w:val="32"/>
        </w:rPr>
        <w:t>因公出国（境）经费支出</w:t>
      </w:r>
      <w:r>
        <w:rPr>
          <w:rFonts w:ascii="仿宋_GB2312" w:eastAsia="仿宋_GB2312" w:cs="仿宋_GB2312"/>
          <w:color w:val="000000"/>
          <w:kern w:val="44"/>
          <w:sz w:val="32"/>
          <w:szCs w:val="32"/>
        </w:rPr>
        <w:t>0</w:t>
      </w:r>
      <w:r>
        <w:rPr>
          <w:rFonts w:hint="eastAsia" w:ascii="仿宋_GB2312" w:eastAsia="仿宋_GB2312" w:cs="仿宋_GB2312"/>
          <w:color w:val="000000"/>
          <w:kern w:val="44"/>
          <w:sz w:val="32"/>
          <w:szCs w:val="32"/>
        </w:rPr>
        <w:t>万元。因公出国（境）支出决算比</w:t>
      </w:r>
      <w:r>
        <w:rPr>
          <w:rFonts w:ascii="仿宋_GB2312" w:eastAsia="仿宋_GB2312" w:cs="仿宋_GB2312"/>
          <w:color w:val="000000"/>
          <w:kern w:val="44"/>
          <w:sz w:val="32"/>
          <w:szCs w:val="32"/>
        </w:rPr>
        <w:t>2018</w:t>
      </w:r>
      <w:r>
        <w:rPr>
          <w:rFonts w:hint="eastAsia" w:ascii="仿宋_GB2312" w:eastAsia="仿宋_GB2312" w:cs="仿宋_GB2312"/>
          <w:color w:val="000000"/>
          <w:kern w:val="44"/>
          <w:sz w:val="32"/>
          <w:szCs w:val="32"/>
        </w:rPr>
        <w:t>年持平。</w:t>
      </w:r>
    </w:p>
    <w:p>
      <w:pPr>
        <w:spacing w:line="600" w:lineRule="exact"/>
        <w:ind w:firstLine="640" w:firstLineChars="200"/>
        <w:rPr>
          <w:rFonts w:ascii="仿宋_GB2312" w:eastAsia="仿宋_GB2312"/>
          <w:color w:val="000000"/>
          <w:kern w:val="44"/>
          <w:sz w:val="32"/>
          <w:szCs w:val="32"/>
        </w:rPr>
      </w:pPr>
      <w:r>
        <w:rPr>
          <w:rFonts w:ascii="仿宋_GB2312" w:eastAsia="仿宋_GB2312" w:cs="仿宋_GB2312"/>
          <w:color w:val="000000"/>
          <w:kern w:val="44"/>
          <w:sz w:val="32"/>
          <w:szCs w:val="32"/>
        </w:rPr>
        <w:t xml:space="preserve"> 2.</w:t>
      </w:r>
      <w:r>
        <w:rPr>
          <w:rFonts w:hint="eastAsia" w:ascii="仿宋_GB2312" w:eastAsia="仿宋_GB2312" w:cs="仿宋_GB2312"/>
          <w:color w:val="000000"/>
          <w:kern w:val="44"/>
          <w:sz w:val="32"/>
          <w:szCs w:val="32"/>
        </w:rPr>
        <w:t>公务用车购置及运行维护费支出</w:t>
      </w:r>
      <w:r>
        <w:rPr>
          <w:rFonts w:ascii="仿宋_GB2312" w:eastAsia="仿宋_GB2312" w:cs="仿宋_GB2312"/>
          <w:color w:val="000000"/>
          <w:kern w:val="44"/>
          <w:sz w:val="32"/>
          <w:szCs w:val="32"/>
        </w:rPr>
        <w:t>1.43</w:t>
      </w:r>
      <w:r>
        <w:rPr>
          <w:rFonts w:hint="eastAsia" w:ascii="仿宋_GB2312" w:eastAsia="仿宋_GB2312" w:cs="仿宋_GB2312"/>
          <w:color w:val="000000"/>
          <w:kern w:val="44"/>
          <w:sz w:val="32"/>
          <w:szCs w:val="32"/>
        </w:rPr>
        <w:t>万元</w:t>
      </w:r>
      <w:r>
        <w:rPr>
          <w:rFonts w:ascii="仿宋_GB2312" w:eastAsia="仿宋_GB2312" w:cs="仿宋_GB2312"/>
          <w:color w:val="000000"/>
          <w:kern w:val="44"/>
          <w:sz w:val="32"/>
          <w:szCs w:val="32"/>
        </w:rPr>
        <w:t>,</w:t>
      </w:r>
      <w:r>
        <w:rPr>
          <w:rFonts w:hint="eastAsia" w:ascii="仿宋_GB2312" w:eastAsia="仿宋_GB2312" w:cs="仿宋_GB2312"/>
          <w:color w:val="000000"/>
          <w:kern w:val="44"/>
          <w:sz w:val="32"/>
          <w:szCs w:val="32"/>
        </w:rPr>
        <w:t>完成预算</w:t>
      </w:r>
      <w:r>
        <w:rPr>
          <w:rFonts w:ascii="仿宋_GB2312" w:eastAsia="仿宋_GB2312" w:cs="仿宋_GB2312"/>
          <w:color w:val="000000"/>
          <w:kern w:val="44"/>
          <w:sz w:val="32"/>
          <w:szCs w:val="32"/>
        </w:rPr>
        <w:t>100%</w:t>
      </w:r>
      <w:r>
        <w:rPr>
          <w:rFonts w:hint="eastAsia" w:ascii="仿宋_GB2312" w:eastAsia="仿宋_GB2312" w:cs="仿宋_GB2312"/>
          <w:color w:val="000000"/>
          <w:kern w:val="44"/>
          <w:sz w:val="32"/>
          <w:szCs w:val="32"/>
        </w:rPr>
        <w:t>。公务用车购置及运行维护费支出比</w:t>
      </w:r>
      <w:r>
        <w:rPr>
          <w:rFonts w:ascii="仿宋_GB2312" w:eastAsia="仿宋_GB2312" w:cs="仿宋_GB2312"/>
          <w:color w:val="000000"/>
          <w:kern w:val="44"/>
          <w:sz w:val="32"/>
          <w:szCs w:val="32"/>
        </w:rPr>
        <w:t>2018</w:t>
      </w:r>
      <w:r>
        <w:rPr>
          <w:rFonts w:hint="eastAsia" w:ascii="仿宋_GB2312" w:eastAsia="仿宋_GB2312" w:cs="仿宋_GB2312"/>
          <w:color w:val="000000"/>
          <w:kern w:val="44"/>
          <w:sz w:val="32"/>
          <w:szCs w:val="32"/>
        </w:rPr>
        <w:t>年度减少</w:t>
      </w:r>
      <w:r>
        <w:rPr>
          <w:rFonts w:ascii="仿宋_GB2312" w:eastAsia="仿宋_GB2312" w:cs="仿宋_GB2312"/>
          <w:color w:val="000000"/>
          <w:kern w:val="44"/>
          <w:sz w:val="32"/>
          <w:szCs w:val="32"/>
        </w:rPr>
        <w:t>2.17</w:t>
      </w:r>
      <w:r>
        <w:rPr>
          <w:rFonts w:hint="eastAsia" w:ascii="仿宋_GB2312" w:eastAsia="仿宋_GB2312" w:cs="仿宋_GB2312"/>
          <w:color w:val="000000"/>
          <w:kern w:val="44"/>
          <w:sz w:val="32"/>
          <w:szCs w:val="32"/>
        </w:rPr>
        <w:t>万元，主要原因是节约经费支出。</w:t>
      </w:r>
    </w:p>
    <w:p>
      <w:pPr>
        <w:spacing w:line="600" w:lineRule="exact"/>
        <w:ind w:firstLine="640" w:firstLineChars="200"/>
        <w:rPr>
          <w:rFonts w:ascii="仿宋_GB2312" w:eastAsia="仿宋_GB2312" w:cs="仿宋_GB2312"/>
          <w:color w:val="000000"/>
          <w:kern w:val="44"/>
          <w:sz w:val="32"/>
          <w:szCs w:val="32"/>
        </w:rPr>
      </w:pPr>
      <w:r>
        <w:rPr>
          <w:rFonts w:hint="eastAsia" w:ascii="仿宋_GB2312" w:eastAsia="仿宋_GB2312" w:cs="仿宋_GB2312"/>
          <w:color w:val="000000"/>
          <w:kern w:val="44"/>
          <w:sz w:val="32"/>
          <w:szCs w:val="32"/>
        </w:rPr>
        <w:t>其中：公务用车购置支出</w:t>
      </w:r>
      <w:r>
        <w:rPr>
          <w:rFonts w:ascii="仿宋_GB2312" w:eastAsia="仿宋_GB2312" w:cs="仿宋_GB2312"/>
          <w:color w:val="000000"/>
          <w:kern w:val="44"/>
          <w:sz w:val="32"/>
          <w:szCs w:val="32"/>
        </w:rPr>
        <w:t>0</w:t>
      </w:r>
      <w:r>
        <w:rPr>
          <w:rFonts w:hint="eastAsia" w:ascii="仿宋_GB2312" w:eastAsia="仿宋_GB2312" w:cs="仿宋_GB2312"/>
          <w:color w:val="000000"/>
          <w:kern w:val="44"/>
          <w:sz w:val="32"/>
          <w:szCs w:val="32"/>
        </w:rPr>
        <w:t>万元。</w:t>
      </w:r>
    </w:p>
    <w:p>
      <w:pPr>
        <w:spacing w:line="600" w:lineRule="exact"/>
        <w:ind w:firstLine="640" w:firstLineChars="200"/>
        <w:rPr>
          <w:rFonts w:ascii="仿宋_GB2312" w:eastAsia="仿宋_GB2312"/>
          <w:color w:val="000000"/>
          <w:kern w:val="44"/>
          <w:sz w:val="32"/>
          <w:szCs w:val="32"/>
        </w:rPr>
      </w:pPr>
      <w:r>
        <w:rPr>
          <w:rFonts w:hint="eastAsia" w:ascii="仿宋_GB2312" w:eastAsia="仿宋_GB2312" w:cs="仿宋_GB2312"/>
          <w:color w:val="000000"/>
          <w:kern w:val="44"/>
          <w:sz w:val="32"/>
          <w:szCs w:val="32"/>
        </w:rPr>
        <w:t>公务用车运行维护费支出</w:t>
      </w:r>
      <w:r>
        <w:rPr>
          <w:rFonts w:ascii="仿宋_GB2312" w:eastAsia="仿宋_GB2312" w:cs="仿宋_GB2312"/>
          <w:color w:val="000000"/>
          <w:kern w:val="44"/>
          <w:sz w:val="32"/>
          <w:szCs w:val="32"/>
        </w:rPr>
        <w:t>1.43</w:t>
      </w:r>
      <w:r>
        <w:rPr>
          <w:rFonts w:hint="eastAsia" w:ascii="仿宋_GB2312" w:eastAsia="仿宋_GB2312" w:cs="仿宋_GB2312"/>
          <w:color w:val="000000"/>
          <w:kern w:val="44"/>
          <w:sz w:val="32"/>
          <w:szCs w:val="32"/>
        </w:rPr>
        <w:t>万元。主要用于市残疾人康复教育中心公务用车和辅具流动车等所需的公务用车燃料费、维修费、过路过桥费、保险费等支出。</w:t>
      </w:r>
    </w:p>
    <w:p>
      <w:pPr>
        <w:spacing w:line="600" w:lineRule="exact"/>
        <w:ind w:firstLine="640" w:firstLineChars="200"/>
        <w:rPr>
          <w:rFonts w:ascii="仿宋_GB2312" w:eastAsia="仿宋_GB2312" w:cs="仿宋_GB2312"/>
          <w:color w:val="000000"/>
          <w:kern w:val="44"/>
          <w:sz w:val="32"/>
          <w:szCs w:val="32"/>
        </w:rPr>
      </w:pPr>
      <w:r>
        <w:rPr>
          <w:rFonts w:ascii="仿宋_GB2312" w:eastAsia="仿宋_GB2312" w:cs="仿宋_GB2312"/>
          <w:color w:val="000000"/>
          <w:kern w:val="44"/>
          <w:sz w:val="32"/>
          <w:szCs w:val="32"/>
        </w:rPr>
        <w:t>3.</w:t>
      </w:r>
      <w:r>
        <w:rPr>
          <w:rFonts w:hint="eastAsia" w:ascii="仿宋_GB2312" w:eastAsia="仿宋_GB2312" w:cs="仿宋_GB2312"/>
          <w:color w:val="000000"/>
          <w:kern w:val="44"/>
          <w:sz w:val="32"/>
          <w:szCs w:val="32"/>
        </w:rPr>
        <w:t>公务接待费支出</w:t>
      </w:r>
      <w:r>
        <w:rPr>
          <w:rFonts w:ascii="仿宋_GB2312" w:eastAsia="仿宋_GB2312" w:cs="仿宋_GB2312"/>
          <w:color w:val="000000"/>
          <w:kern w:val="44"/>
          <w:sz w:val="32"/>
          <w:szCs w:val="32"/>
        </w:rPr>
        <w:t>0.2</w:t>
      </w:r>
      <w:r>
        <w:rPr>
          <w:rFonts w:hint="eastAsia" w:ascii="仿宋_GB2312" w:eastAsia="仿宋_GB2312" w:cs="仿宋_GB2312"/>
          <w:color w:val="000000"/>
          <w:kern w:val="44"/>
          <w:sz w:val="32"/>
          <w:szCs w:val="32"/>
        </w:rPr>
        <w:t>万元，完成预算</w:t>
      </w:r>
      <w:r>
        <w:rPr>
          <w:rFonts w:ascii="仿宋_GB2312" w:eastAsia="仿宋_GB2312" w:cs="仿宋_GB2312"/>
          <w:color w:val="000000"/>
          <w:kern w:val="44"/>
          <w:sz w:val="32"/>
          <w:szCs w:val="32"/>
        </w:rPr>
        <w:t>22%</w:t>
      </w:r>
      <w:r>
        <w:rPr>
          <w:rFonts w:hint="eastAsia" w:ascii="仿宋_GB2312" w:eastAsia="仿宋_GB2312" w:cs="仿宋_GB2312"/>
          <w:color w:val="000000"/>
          <w:kern w:val="44"/>
          <w:sz w:val="32"/>
          <w:szCs w:val="32"/>
        </w:rPr>
        <w:t>。公务接待费支出决算比</w:t>
      </w:r>
      <w:r>
        <w:rPr>
          <w:rFonts w:ascii="仿宋_GB2312" w:eastAsia="仿宋_GB2312" w:cs="仿宋_GB2312"/>
          <w:color w:val="000000"/>
          <w:kern w:val="44"/>
          <w:sz w:val="32"/>
          <w:szCs w:val="32"/>
        </w:rPr>
        <w:t>2018</w:t>
      </w:r>
      <w:r>
        <w:rPr>
          <w:rFonts w:hint="eastAsia" w:ascii="仿宋_GB2312" w:eastAsia="仿宋_GB2312" w:cs="仿宋_GB2312"/>
          <w:color w:val="000000"/>
          <w:kern w:val="44"/>
          <w:sz w:val="32"/>
          <w:szCs w:val="32"/>
        </w:rPr>
        <w:t>年减少</w:t>
      </w:r>
      <w:r>
        <w:rPr>
          <w:rFonts w:ascii="仿宋_GB2312" w:eastAsia="仿宋_GB2312" w:cs="仿宋_GB2312"/>
          <w:color w:val="000000"/>
          <w:kern w:val="44"/>
          <w:sz w:val="32"/>
          <w:szCs w:val="32"/>
        </w:rPr>
        <w:t>0.01</w:t>
      </w:r>
      <w:r>
        <w:rPr>
          <w:rFonts w:hint="eastAsia" w:ascii="仿宋_GB2312" w:eastAsia="仿宋_GB2312" w:cs="仿宋_GB2312"/>
          <w:color w:val="000000"/>
          <w:kern w:val="44"/>
          <w:sz w:val="32"/>
          <w:szCs w:val="32"/>
        </w:rPr>
        <w:t>万元，下降</w:t>
      </w:r>
      <w:r>
        <w:rPr>
          <w:rFonts w:ascii="仿宋_GB2312" w:eastAsia="仿宋_GB2312" w:cs="仿宋_GB2312"/>
          <w:color w:val="000000"/>
          <w:kern w:val="44"/>
          <w:sz w:val="32"/>
          <w:szCs w:val="32"/>
        </w:rPr>
        <w:t>5%</w:t>
      </w:r>
      <w:r>
        <w:rPr>
          <w:rFonts w:hint="eastAsia" w:ascii="仿宋_GB2312" w:eastAsia="仿宋_GB2312" w:cs="仿宋_GB2312"/>
          <w:color w:val="000000"/>
          <w:kern w:val="44"/>
          <w:sz w:val="32"/>
          <w:szCs w:val="32"/>
        </w:rPr>
        <w:t>。主要原因是公务接待次数减少，节约经费开支。</w:t>
      </w:r>
    </w:p>
    <w:p>
      <w:pPr>
        <w:spacing w:line="600" w:lineRule="exact"/>
        <w:ind w:firstLine="640" w:firstLineChars="200"/>
        <w:rPr>
          <w:rFonts w:ascii="仿宋_GB2312" w:eastAsia="仿宋_GB2312" w:cs="仿宋_GB2312"/>
          <w:color w:val="000000"/>
          <w:kern w:val="44"/>
          <w:sz w:val="32"/>
          <w:szCs w:val="32"/>
        </w:rPr>
      </w:pPr>
      <w:r>
        <w:rPr>
          <w:rFonts w:hint="eastAsia" w:ascii="仿宋_GB2312" w:eastAsia="仿宋_GB2312" w:cs="仿宋_GB2312"/>
          <w:color w:val="000000"/>
          <w:kern w:val="44"/>
          <w:sz w:val="32"/>
          <w:szCs w:val="32"/>
        </w:rPr>
        <w:t>国内公务接待</w:t>
      </w:r>
      <w:r>
        <w:rPr>
          <w:rFonts w:ascii="仿宋_GB2312" w:eastAsia="仿宋_GB2312" w:cs="仿宋_GB2312"/>
          <w:color w:val="000000"/>
          <w:kern w:val="44"/>
          <w:sz w:val="32"/>
          <w:szCs w:val="32"/>
        </w:rPr>
        <w:t>3</w:t>
      </w:r>
      <w:r>
        <w:rPr>
          <w:rFonts w:hint="eastAsia" w:ascii="仿宋_GB2312" w:eastAsia="仿宋_GB2312" w:cs="仿宋_GB2312"/>
          <w:color w:val="000000"/>
          <w:kern w:val="44"/>
          <w:sz w:val="32"/>
          <w:szCs w:val="32"/>
        </w:rPr>
        <w:t>批次，</w:t>
      </w:r>
      <w:r>
        <w:rPr>
          <w:rFonts w:ascii="仿宋_GB2312" w:eastAsia="仿宋_GB2312" w:cs="仿宋_GB2312"/>
          <w:color w:val="000000"/>
          <w:kern w:val="44"/>
          <w:sz w:val="32"/>
          <w:szCs w:val="32"/>
        </w:rPr>
        <w:t>15</w:t>
      </w:r>
      <w:r>
        <w:rPr>
          <w:rFonts w:hint="eastAsia" w:ascii="仿宋_GB2312" w:eastAsia="仿宋_GB2312" w:cs="仿宋_GB2312"/>
          <w:color w:val="000000"/>
          <w:kern w:val="44"/>
          <w:sz w:val="32"/>
          <w:szCs w:val="32"/>
        </w:rPr>
        <w:t>人次（不包括陪同人员），共计支出</w:t>
      </w:r>
      <w:r>
        <w:rPr>
          <w:rFonts w:ascii="仿宋_GB2312" w:eastAsia="仿宋_GB2312" w:cs="仿宋_GB2312"/>
          <w:color w:val="000000"/>
          <w:kern w:val="44"/>
          <w:sz w:val="32"/>
          <w:szCs w:val="32"/>
        </w:rPr>
        <w:t>0.2</w:t>
      </w:r>
      <w:r>
        <w:rPr>
          <w:rFonts w:hint="eastAsia" w:ascii="仿宋_GB2312" w:eastAsia="仿宋_GB2312" w:cs="仿宋_GB2312"/>
          <w:color w:val="000000"/>
          <w:kern w:val="44"/>
          <w:sz w:val="32"/>
          <w:szCs w:val="32"/>
        </w:rPr>
        <w:t>万元，具体内容包括：接待省残疾人艺术团，</w:t>
      </w:r>
      <w:r>
        <w:rPr>
          <w:rFonts w:hint="eastAsia" w:ascii="仿宋_GB2312" w:eastAsia="仿宋_GB2312" w:cs="仿宋_GB2312"/>
          <w:color w:val="000000"/>
          <w:kern w:val="44"/>
          <w:sz w:val="32"/>
          <w:szCs w:val="32"/>
          <w:lang w:eastAsia="zh-CN"/>
        </w:rPr>
        <w:t>接待省残联</w:t>
      </w:r>
      <w:r>
        <w:rPr>
          <w:rFonts w:hint="eastAsia" w:ascii="仿宋_GB2312" w:eastAsia="仿宋_GB2312" w:cs="仿宋_GB2312"/>
          <w:color w:val="000000"/>
          <w:kern w:val="44"/>
          <w:sz w:val="32"/>
          <w:szCs w:val="32"/>
        </w:rPr>
        <w:t>。</w:t>
      </w:r>
    </w:p>
    <w:p>
      <w:pPr>
        <w:spacing w:line="600" w:lineRule="exact"/>
        <w:ind w:firstLine="640" w:firstLineChars="200"/>
        <w:rPr>
          <w:rFonts w:ascii="仿宋_GB2312" w:eastAsia="仿宋_GB2312"/>
          <w:color w:val="000000"/>
          <w:kern w:val="44"/>
          <w:sz w:val="32"/>
          <w:szCs w:val="32"/>
        </w:rPr>
      </w:pPr>
      <w:r>
        <w:rPr>
          <w:rFonts w:hint="eastAsia" w:ascii="仿宋_GB2312" w:eastAsia="仿宋_GB2312"/>
          <w:color w:val="000000"/>
          <w:kern w:val="44"/>
          <w:sz w:val="32"/>
          <w:szCs w:val="32"/>
        </w:rPr>
        <w:t>外事接待支出0万元，外事接待0批次</w:t>
      </w:r>
      <w:r>
        <w:rPr>
          <w:rFonts w:hint="eastAsia" w:ascii="仿宋_GB2312" w:eastAsia="仿宋_GB2312"/>
          <w:color w:val="000000"/>
          <w:kern w:val="44"/>
          <w:sz w:val="32"/>
          <w:szCs w:val="32"/>
          <w:lang w:val="en-US" w:eastAsia="zh-CN"/>
        </w:rPr>
        <w:t>,0人，共计支出0万元。</w:t>
      </w:r>
    </w:p>
    <w:p>
      <w:pPr>
        <w:spacing w:line="600" w:lineRule="exact"/>
        <w:ind w:firstLine="640"/>
        <w:outlineLvl w:val="1"/>
        <w:rPr>
          <w:rStyle w:val="22"/>
          <w:rFonts w:ascii="黑体" w:hAnsi="黑体" w:eastAsia="黑体" w:cs="Times New Roman"/>
        </w:rPr>
      </w:pPr>
      <w:bookmarkStart w:id="44" w:name="_Toc15377218"/>
      <w:bookmarkStart w:id="45" w:name="_Toc15396610"/>
      <w:r>
        <w:rPr>
          <w:rFonts w:hint="eastAsia" w:ascii="黑体" w:eastAsia="黑体" w:cs="黑体"/>
          <w:color w:val="000000"/>
          <w:sz w:val="32"/>
          <w:szCs w:val="32"/>
        </w:rPr>
        <w:t>八、</w:t>
      </w:r>
      <w:r>
        <w:rPr>
          <w:rStyle w:val="22"/>
          <w:rFonts w:hint="eastAsia" w:ascii="黑体" w:hAnsi="黑体" w:eastAsia="黑体" w:cs="黑体"/>
          <w:b w:val="0"/>
          <w:bCs w:val="0"/>
        </w:rPr>
        <w:t>政府性基金预算支出决算情况说明</w:t>
      </w:r>
      <w:bookmarkEnd w:id="44"/>
      <w:bookmarkEnd w:id="45"/>
    </w:p>
    <w:p>
      <w:pPr>
        <w:spacing w:line="600" w:lineRule="exact"/>
        <w:ind w:firstLine="640" w:firstLineChars="200"/>
        <w:rPr>
          <w:rFonts w:ascii="仿宋_GB2312" w:eastAsia="仿宋_GB2312"/>
          <w:color w:val="000000"/>
          <w:kern w:val="44"/>
          <w:sz w:val="32"/>
          <w:szCs w:val="32"/>
        </w:rPr>
      </w:pPr>
      <w:r>
        <w:rPr>
          <w:rFonts w:ascii="仿宋_GB2312" w:eastAsia="仿宋_GB2312" w:cs="仿宋_GB2312"/>
          <w:color w:val="000000"/>
          <w:kern w:val="44"/>
          <w:sz w:val="32"/>
          <w:szCs w:val="32"/>
        </w:rPr>
        <w:t>2019</w:t>
      </w:r>
      <w:r>
        <w:rPr>
          <w:rFonts w:hint="eastAsia" w:ascii="仿宋_GB2312" w:eastAsia="仿宋_GB2312" w:cs="仿宋_GB2312"/>
          <w:color w:val="000000"/>
          <w:kern w:val="44"/>
          <w:sz w:val="32"/>
          <w:szCs w:val="32"/>
        </w:rPr>
        <w:t>年政府性基金预算拨款支出</w:t>
      </w:r>
      <w:r>
        <w:rPr>
          <w:rFonts w:ascii="仿宋_GB2312" w:eastAsia="仿宋_GB2312" w:cs="仿宋_GB2312"/>
          <w:color w:val="000000"/>
          <w:kern w:val="44"/>
          <w:sz w:val="32"/>
          <w:szCs w:val="32"/>
        </w:rPr>
        <w:t>65.87</w:t>
      </w:r>
      <w:r>
        <w:rPr>
          <w:rFonts w:hint="eastAsia" w:ascii="仿宋_GB2312" w:eastAsia="仿宋_GB2312" w:cs="仿宋_GB2312"/>
          <w:color w:val="000000"/>
          <w:kern w:val="44"/>
          <w:sz w:val="32"/>
          <w:szCs w:val="32"/>
        </w:rPr>
        <w:t>万元。</w:t>
      </w:r>
    </w:p>
    <w:p>
      <w:pPr>
        <w:spacing w:line="600" w:lineRule="exact"/>
        <w:ind w:firstLine="645"/>
        <w:rPr>
          <w:rFonts w:ascii="仿宋_GB2312" w:eastAsia="仿宋_GB2312"/>
          <w:color w:val="000000"/>
          <w:kern w:val="44"/>
          <w:sz w:val="32"/>
          <w:szCs w:val="32"/>
        </w:rPr>
      </w:pPr>
      <w:r>
        <w:rPr>
          <w:rStyle w:val="13"/>
          <w:rFonts w:hint="eastAsia" w:ascii="仿宋_GB2312" w:eastAsia="仿宋_GB2312" w:cs="仿宋_GB2312"/>
          <w:color w:val="000000"/>
          <w:sz w:val="32"/>
          <w:szCs w:val="32"/>
        </w:rPr>
        <w:t>（一）用于社会福利的彩票公益金支出：</w:t>
      </w:r>
      <w:r>
        <w:rPr>
          <w:rFonts w:ascii="仿宋_GB2312" w:eastAsia="仿宋_GB2312" w:cs="仿宋_GB2312"/>
          <w:color w:val="000000"/>
          <w:kern w:val="44"/>
          <w:sz w:val="32"/>
          <w:szCs w:val="32"/>
        </w:rPr>
        <w:t>2019</w:t>
      </w:r>
      <w:r>
        <w:rPr>
          <w:rFonts w:hint="eastAsia" w:ascii="仿宋_GB2312" w:eastAsia="仿宋_GB2312" w:cs="仿宋_GB2312"/>
          <w:color w:val="000000"/>
          <w:kern w:val="44"/>
          <w:sz w:val="32"/>
          <w:szCs w:val="32"/>
        </w:rPr>
        <w:t>年决算数为</w:t>
      </w:r>
      <w:r>
        <w:rPr>
          <w:rFonts w:ascii="仿宋_GB2312" w:eastAsia="仿宋_GB2312" w:cs="仿宋_GB2312"/>
          <w:color w:val="000000"/>
          <w:kern w:val="44"/>
          <w:sz w:val="32"/>
          <w:szCs w:val="32"/>
        </w:rPr>
        <w:t>26.33</w:t>
      </w:r>
      <w:r>
        <w:rPr>
          <w:rFonts w:hint="eastAsia" w:ascii="仿宋_GB2312" w:eastAsia="仿宋_GB2312" w:cs="仿宋_GB2312"/>
          <w:color w:val="000000"/>
          <w:kern w:val="44"/>
          <w:sz w:val="32"/>
          <w:szCs w:val="32"/>
        </w:rPr>
        <w:t>万元，完成预算</w:t>
      </w:r>
      <w:r>
        <w:rPr>
          <w:rFonts w:ascii="仿宋_GB2312" w:eastAsia="仿宋_GB2312" w:cs="仿宋_GB2312"/>
          <w:color w:val="000000"/>
          <w:kern w:val="44"/>
          <w:sz w:val="32"/>
          <w:szCs w:val="32"/>
        </w:rPr>
        <w:t>38%</w:t>
      </w:r>
      <w:r>
        <w:rPr>
          <w:rFonts w:hint="eastAsia" w:ascii="仿宋_GB2312" w:eastAsia="仿宋_GB2312" w:cs="仿宋_GB2312"/>
          <w:color w:val="000000"/>
          <w:kern w:val="44"/>
          <w:sz w:val="32"/>
          <w:szCs w:val="32"/>
        </w:rPr>
        <w:t>。决算数小于预算数的主要原因是残疾儿童脑瘫康复经费只能用于到省八一康复中心手术、康复训练和矫形器适配，根据实际需求来开支。</w:t>
      </w:r>
    </w:p>
    <w:p>
      <w:pPr>
        <w:spacing w:line="600" w:lineRule="exact"/>
        <w:ind w:firstLine="645"/>
        <w:rPr>
          <w:rFonts w:ascii="仿宋_GB2312" w:eastAsia="仿宋_GB2312"/>
          <w:color w:val="000000"/>
          <w:sz w:val="32"/>
          <w:szCs w:val="32"/>
        </w:rPr>
      </w:pPr>
      <w:r>
        <w:rPr>
          <w:rStyle w:val="13"/>
          <w:rFonts w:hint="eastAsia" w:ascii="仿宋_GB2312" w:eastAsia="仿宋_GB2312" w:cs="仿宋_GB2312"/>
          <w:color w:val="000000"/>
          <w:sz w:val="32"/>
          <w:szCs w:val="32"/>
        </w:rPr>
        <w:t>（二）用于体育事业的彩票公益金支出：</w:t>
      </w:r>
      <w:r>
        <w:rPr>
          <w:rFonts w:ascii="仿宋_GB2312" w:eastAsia="仿宋_GB2312" w:cs="仿宋_GB2312"/>
          <w:color w:val="000000"/>
          <w:sz w:val="32"/>
          <w:szCs w:val="32"/>
        </w:rPr>
        <w:t>2019</w:t>
      </w:r>
      <w:r>
        <w:rPr>
          <w:rFonts w:hint="eastAsia" w:ascii="仿宋_GB2312" w:eastAsia="仿宋_GB2312" w:cs="仿宋_GB2312"/>
          <w:color w:val="000000"/>
          <w:sz w:val="32"/>
          <w:szCs w:val="32"/>
        </w:rPr>
        <w:t>年决算数为</w:t>
      </w:r>
      <w:r>
        <w:rPr>
          <w:rFonts w:ascii="仿宋_GB2312" w:eastAsia="仿宋_GB2312" w:cs="仿宋_GB2312"/>
          <w:color w:val="000000"/>
          <w:sz w:val="32"/>
          <w:szCs w:val="32"/>
        </w:rPr>
        <w:t>11.94</w:t>
      </w:r>
      <w:r>
        <w:rPr>
          <w:rFonts w:hint="eastAsia" w:ascii="仿宋_GB2312" w:eastAsia="仿宋_GB2312" w:cs="仿宋_GB2312"/>
          <w:color w:val="000000"/>
          <w:sz w:val="32"/>
          <w:szCs w:val="32"/>
        </w:rPr>
        <w:t>万元，完成预算</w:t>
      </w:r>
      <w:r>
        <w:rPr>
          <w:rFonts w:ascii="仿宋_GB2312" w:eastAsia="仿宋_GB2312" w:cs="仿宋_GB2312"/>
          <w:color w:val="000000"/>
          <w:sz w:val="32"/>
          <w:szCs w:val="32"/>
        </w:rPr>
        <w:t>81%</w:t>
      </w:r>
      <w:r>
        <w:rPr>
          <w:rFonts w:hint="eastAsia" w:ascii="仿宋_GB2312" w:eastAsia="仿宋_GB2312" w:cs="仿宋_GB2312"/>
          <w:color w:val="000000"/>
          <w:sz w:val="32"/>
          <w:szCs w:val="32"/>
        </w:rPr>
        <w:t>。决算数小于预算数的主要原因是在完成工作任务的前提下本着勤俭节约的原则压减各项经费开支。</w:t>
      </w:r>
    </w:p>
    <w:p>
      <w:pPr>
        <w:spacing w:line="600" w:lineRule="exact"/>
        <w:ind w:firstLine="645"/>
        <w:rPr>
          <w:rFonts w:ascii="仿宋_GB2312" w:eastAsia="仿宋_GB2312"/>
          <w:color w:val="000000"/>
          <w:sz w:val="32"/>
          <w:szCs w:val="32"/>
        </w:rPr>
      </w:pPr>
      <w:r>
        <w:rPr>
          <w:rStyle w:val="13"/>
          <w:rFonts w:hint="eastAsia" w:ascii="仿宋_GB2312" w:eastAsia="仿宋_GB2312" w:cs="仿宋_GB2312"/>
          <w:color w:val="000000"/>
          <w:sz w:val="32"/>
          <w:szCs w:val="32"/>
        </w:rPr>
        <w:t>（三）用于残疾人事业的彩票公益金支出：</w:t>
      </w:r>
      <w:r>
        <w:rPr>
          <w:rFonts w:ascii="仿宋_GB2312" w:eastAsia="仿宋_GB2312" w:cs="仿宋_GB2312"/>
          <w:color w:val="000000"/>
          <w:sz w:val="32"/>
          <w:szCs w:val="32"/>
        </w:rPr>
        <w:t>2019</w:t>
      </w:r>
      <w:r>
        <w:rPr>
          <w:rFonts w:hint="eastAsia" w:ascii="仿宋_GB2312" w:eastAsia="仿宋_GB2312" w:cs="仿宋_GB2312"/>
          <w:color w:val="000000"/>
          <w:sz w:val="32"/>
          <w:szCs w:val="32"/>
        </w:rPr>
        <w:t>年决算数为</w:t>
      </w:r>
      <w:r>
        <w:rPr>
          <w:rFonts w:ascii="仿宋_GB2312" w:eastAsia="仿宋_GB2312" w:cs="仿宋_GB2312"/>
          <w:color w:val="000000"/>
          <w:sz w:val="32"/>
          <w:szCs w:val="32"/>
        </w:rPr>
        <w:t>27.6</w:t>
      </w:r>
      <w:r>
        <w:rPr>
          <w:rFonts w:hint="eastAsia" w:ascii="仿宋_GB2312" w:eastAsia="仿宋_GB2312" w:cs="仿宋_GB2312"/>
          <w:color w:val="000000"/>
          <w:sz w:val="32"/>
          <w:szCs w:val="32"/>
        </w:rPr>
        <w:t>万元，完成预算</w:t>
      </w:r>
      <w:r>
        <w:rPr>
          <w:rFonts w:ascii="仿宋_GB2312" w:eastAsia="仿宋_GB2312" w:cs="仿宋_GB2312"/>
          <w:color w:val="000000"/>
          <w:sz w:val="32"/>
          <w:szCs w:val="32"/>
        </w:rPr>
        <w:t>32.68%</w:t>
      </w:r>
      <w:r>
        <w:rPr>
          <w:rFonts w:hint="eastAsia" w:ascii="仿宋_GB2312" w:eastAsia="仿宋_GB2312" w:cs="仿宋_GB2312"/>
          <w:color w:val="000000"/>
          <w:sz w:val="32"/>
          <w:szCs w:val="32"/>
        </w:rPr>
        <w:t>。决算数小于预算数的主要原因是</w:t>
      </w:r>
      <w:r>
        <w:rPr>
          <w:rFonts w:ascii="仿宋_GB2312" w:eastAsia="仿宋_GB2312" w:cs="仿宋_GB2312"/>
          <w:color w:val="000000"/>
          <w:sz w:val="32"/>
          <w:szCs w:val="32"/>
        </w:rPr>
        <w:t>2019</w:t>
      </w:r>
      <w:r>
        <w:rPr>
          <w:rFonts w:hint="eastAsia" w:ascii="仿宋_GB2312" w:eastAsia="仿宋_GB2312" w:cs="仿宋_GB2312"/>
          <w:color w:val="000000"/>
          <w:sz w:val="32"/>
          <w:szCs w:val="32"/>
        </w:rPr>
        <w:t>年完成的智力和自闭症儿童康复经费、听力儿童康复经费未支付完。</w:t>
      </w:r>
    </w:p>
    <w:p>
      <w:pPr>
        <w:spacing w:line="600" w:lineRule="exact"/>
        <w:ind w:firstLine="640" w:firstLineChars="200"/>
        <w:outlineLvl w:val="1"/>
        <w:rPr>
          <w:rStyle w:val="22"/>
          <w:rFonts w:ascii="黑体" w:hAnsi="黑体" w:eastAsia="黑体" w:cs="Times New Roman"/>
          <w:b w:val="0"/>
          <w:bCs w:val="0"/>
        </w:rPr>
      </w:pPr>
      <w:bookmarkStart w:id="46" w:name="_Toc15377219"/>
      <w:bookmarkStart w:id="47" w:name="_Toc15396611"/>
      <w:r>
        <w:rPr>
          <w:rFonts w:hint="eastAsia" w:ascii="黑体" w:eastAsia="黑体" w:cs="黑体"/>
          <w:color w:val="000000"/>
          <w:sz w:val="32"/>
          <w:szCs w:val="32"/>
        </w:rPr>
        <w:t>九、</w:t>
      </w:r>
      <w:r>
        <w:rPr>
          <w:rStyle w:val="22"/>
          <w:rFonts w:hint="eastAsia" w:ascii="黑体" w:hAnsi="黑体" w:eastAsia="黑体" w:cs="黑体"/>
          <w:b w:val="0"/>
          <w:bCs w:val="0"/>
        </w:rPr>
        <w:t>国有资本经营预算支出决算情况说明</w:t>
      </w:r>
      <w:bookmarkEnd w:id="46"/>
      <w:bookmarkEnd w:id="47"/>
    </w:p>
    <w:p>
      <w:pPr>
        <w:spacing w:line="600" w:lineRule="exact"/>
        <w:ind w:firstLine="640" w:firstLineChars="200"/>
        <w:rPr>
          <w:rFonts w:ascii="仿宋_GB2312" w:eastAsia="仿宋_GB2312"/>
          <w:color w:val="000000"/>
          <w:sz w:val="32"/>
          <w:szCs w:val="32"/>
        </w:rPr>
      </w:pPr>
      <w:r>
        <w:rPr>
          <w:rFonts w:ascii="仿宋_GB2312" w:eastAsia="仿宋_GB2312" w:cs="仿宋_GB2312"/>
          <w:color w:val="000000"/>
          <w:sz w:val="32"/>
          <w:szCs w:val="32"/>
        </w:rPr>
        <w:t>2019</w:t>
      </w:r>
      <w:r>
        <w:rPr>
          <w:rFonts w:hint="eastAsia" w:ascii="仿宋_GB2312" w:eastAsia="仿宋_GB2312" w:cs="仿宋_GB2312"/>
          <w:color w:val="000000"/>
          <w:sz w:val="32"/>
          <w:szCs w:val="32"/>
        </w:rPr>
        <w:t>年没有国有资本经营预算拨款支出。</w:t>
      </w:r>
    </w:p>
    <w:p>
      <w:pPr>
        <w:widowControl/>
        <w:spacing w:line="600" w:lineRule="atLeast"/>
        <w:ind w:firstLine="640" w:firstLineChars="200"/>
        <w:rPr>
          <w:rFonts w:ascii="黑体" w:hAnsi="Cambria" w:eastAsia="黑体"/>
          <w:b/>
          <w:bCs/>
          <w:kern w:val="0"/>
          <w:sz w:val="32"/>
          <w:szCs w:val="32"/>
        </w:rPr>
      </w:pPr>
      <w:r>
        <w:rPr>
          <w:rFonts w:hint="eastAsia" w:ascii="黑体" w:eastAsia="黑体" w:cs="黑体"/>
          <w:color w:val="000000"/>
          <w:kern w:val="0"/>
          <w:sz w:val="32"/>
          <w:szCs w:val="32"/>
        </w:rPr>
        <w:t>十</w:t>
      </w:r>
      <w:r>
        <w:rPr>
          <w:rFonts w:hint="eastAsia" w:ascii="黑体" w:hAnsi="Cambria" w:eastAsia="黑体" w:cs="黑体"/>
          <w:b/>
          <w:bCs/>
          <w:kern w:val="0"/>
          <w:sz w:val="32"/>
          <w:szCs w:val="32"/>
        </w:rPr>
        <w:t>、</w:t>
      </w:r>
      <w:r>
        <w:rPr>
          <w:rFonts w:hint="eastAsia" w:ascii="黑体" w:hAnsi="Cambria" w:eastAsia="黑体" w:cs="黑体"/>
          <w:kern w:val="0"/>
          <w:sz w:val="32"/>
          <w:szCs w:val="32"/>
        </w:rPr>
        <w:t>其他重要事项的情况说明</w:t>
      </w:r>
    </w:p>
    <w:p>
      <w:pPr>
        <w:widowControl/>
        <w:spacing w:line="600" w:lineRule="atLeast"/>
        <w:ind w:firstLine="627" w:firstLineChars="196"/>
        <w:rPr>
          <w:rFonts w:ascii="楷体_GB2312" w:hAnsi="仿宋" w:eastAsia="楷体_GB2312"/>
          <w:color w:val="000000"/>
          <w:kern w:val="0"/>
        </w:rPr>
      </w:pPr>
      <w:r>
        <w:rPr>
          <w:rFonts w:hint="eastAsia" w:ascii="楷体_GB2312" w:hAnsi="仿宋" w:eastAsia="楷体_GB2312" w:cs="楷体_GB2312"/>
          <w:color w:val="000000"/>
          <w:kern w:val="0"/>
          <w:sz w:val="32"/>
          <w:szCs w:val="32"/>
        </w:rPr>
        <w:t>（一）机关运行经费支出情况。</w:t>
      </w:r>
    </w:p>
    <w:p>
      <w:pPr>
        <w:widowControl/>
        <w:spacing w:line="600" w:lineRule="atLeast"/>
        <w:ind w:firstLine="640"/>
        <w:rPr>
          <w:rFonts w:ascii="仿宋_GB2312" w:eastAsia="仿宋_GB2312"/>
          <w:color w:val="000000"/>
          <w:kern w:val="0"/>
          <w:sz w:val="32"/>
          <w:szCs w:val="32"/>
        </w:rPr>
      </w:pPr>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年，市残联机关运行经费支出</w:t>
      </w:r>
      <w:r>
        <w:rPr>
          <w:rFonts w:ascii="仿宋_GB2312" w:eastAsia="仿宋_GB2312" w:cs="仿宋_GB2312"/>
          <w:color w:val="000000"/>
          <w:kern w:val="0"/>
          <w:sz w:val="32"/>
          <w:szCs w:val="32"/>
        </w:rPr>
        <w:t>43.21</w:t>
      </w:r>
      <w:r>
        <w:rPr>
          <w:rFonts w:hint="eastAsia" w:ascii="仿宋_GB2312" w:eastAsia="仿宋_GB2312" w:cs="仿宋_GB2312"/>
          <w:color w:val="000000"/>
          <w:kern w:val="0"/>
          <w:sz w:val="32"/>
          <w:szCs w:val="32"/>
        </w:rPr>
        <w:t>万元，比</w:t>
      </w:r>
      <w:r>
        <w:rPr>
          <w:rFonts w:ascii="仿宋_GB2312" w:eastAsia="仿宋_GB2312" w:cs="仿宋_GB2312"/>
          <w:color w:val="000000"/>
          <w:kern w:val="0"/>
          <w:sz w:val="32"/>
          <w:szCs w:val="32"/>
        </w:rPr>
        <w:t>2018</w:t>
      </w:r>
      <w:r>
        <w:rPr>
          <w:rFonts w:hint="eastAsia" w:ascii="仿宋_GB2312" w:eastAsia="仿宋_GB2312" w:cs="仿宋_GB2312"/>
          <w:color w:val="000000"/>
          <w:kern w:val="0"/>
          <w:sz w:val="32"/>
          <w:szCs w:val="32"/>
        </w:rPr>
        <w:t>年增加</w:t>
      </w:r>
      <w:r>
        <w:rPr>
          <w:rFonts w:ascii="仿宋_GB2312" w:eastAsia="仿宋_GB2312" w:cs="仿宋_GB2312"/>
          <w:color w:val="000000"/>
          <w:kern w:val="0"/>
          <w:sz w:val="32"/>
          <w:szCs w:val="32"/>
        </w:rPr>
        <w:t>19.21</w:t>
      </w:r>
      <w:r>
        <w:rPr>
          <w:rFonts w:hint="eastAsia" w:ascii="仿宋_GB2312" w:eastAsia="仿宋_GB2312" w:cs="仿宋_GB2312"/>
          <w:color w:val="000000"/>
          <w:kern w:val="0"/>
          <w:sz w:val="32"/>
          <w:szCs w:val="32"/>
        </w:rPr>
        <w:t>万元，增长</w:t>
      </w:r>
      <w:r>
        <w:rPr>
          <w:rFonts w:ascii="仿宋_GB2312" w:eastAsia="仿宋_GB2312" w:cs="仿宋_GB2312"/>
          <w:color w:val="000000"/>
          <w:kern w:val="0"/>
          <w:sz w:val="32"/>
          <w:szCs w:val="32"/>
        </w:rPr>
        <w:t>80%</w:t>
      </w:r>
      <w:r>
        <w:rPr>
          <w:rFonts w:hint="eastAsia" w:ascii="仿宋_GB2312" w:eastAsia="仿宋_GB2312" w:cs="仿宋_GB2312"/>
          <w:color w:val="000000"/>
          <w:kern w:val="0"/>
          <w:sz w:val="32"/>
          <w:szCs w:val="32"/>
        </w:rPr>
        <w:t>。主要原因是</w:t>
      </w:r>
      <w:r>
        <w:rPr>
          <w:rFonts w:ascii="仿宋_GB2312" w:eastAsia="仿宋_GB2312" w:cs="仿宋_GB2312"/>
          <w:color w:val="000000"/>
          <w:kern w:val="0"/>
          <w:sz w:val="32"/>
          <w:szCs w:val="32"/>
        </w:rPr>
        <w:t>2018</w:t>
      </w:r>
      <w:r>
        <w:rPr>
          <w:rFonts w:hint="eastAsia" w:ascii="仿宋_GB2312" w:eastAsia="仿宋_GB2312" w:cs="仿宋_GB2312"/>
          <w:color w:val="000000"/>
          <w:kern w:val="0"/>
          <w:sz w:val="32"/>
          <w:szCs w:val="32"/>
        </w:rPr>
        <w:t>年度部分机关运行经费预算指标在一般行政管理事务，做决算时在项目资金反映。</w:t>
      </w:r>
    </w:p>
    <w:p>
      <w:pPr>
        <w:widowControl/>
        <w:snapToGrid w:val="0"/>
        <w:spacing w:line="600" w:lineRule="atLeast"/>
        <w:ind w:firstLine="640"/>
        <w:jc w:val="left"/>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（二）政府采购支出情况。</w:t>
      </w:r>
    </w:p>
    <w:p>
      <w:pPr>
        <w:widowControl/>
        <w:spacing w:line="600" w:lineRule="atLeast"/>
        <w:ind w:firstLine="640"/>
        <w:rPr>
          <w:rFonts w:ascii="仿宋_GB2312" w:eastAsia="仿宋_GB2312"/>
          <w:color w:val="000000"/>
          <w:kern w:val="0"/>
          <w:sz w:val="32"/>
          <w:szCs w:val="32"/>
        </w:rPr>
      </w:pPr>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年，市残联政府采购支出总额</w:t>
      </w:r>
      <w:r>
        <w:rPr>
          <w:rFonts w:ascii="仿宋_GB2312" w:eastAsia="仿宋_GB2312" w:cs="仿宋_GB2312"/>
          <w:color w:val="000000"/>
          <w:kern w:val="0"/>
          <w:sz w:val="32"/>
          <w:szCs w:val="32"/>
        </w:rPr>
        <w:t>120</w:t>
      </w:r>
      <w:r>
        <w:rPr>
          <w:rFonts w:hint="eastAsia" w:ascii="仿宋_GB2312" w:eastAsia="仿宋_GB2312" w:cs="仿宋_GB2312"/>
          <w:color w:val="000000"/>
          <w:kern w:val="0"/>
          <w:sz w:val="32"/>
          <w:szCs w:val="32"/>
        </w:rPr>
        <w:t>万元，其中：政府采购货物支出</w:t>
      </w:r>
      <w:r>
        <w:rPr>
          <w:rFonts w:ascii="仿宋_GB2312" w:eastAsia="仿宋_GB2312" w:cs="仿宋_GB2312"/>
          <w:color w:val="000000"/>
          <w:kern w:val="0"/>
          <w:sz w:val="32"/>
          <w:szCs w:val="32"/>
        </w:rPr>
        <w:t>120</w:t>
      </w:r>
      <w:r>
        <w:rPr>
          <w:rFonts w:hint="eastAsia" w:ascii="仿宋_GB2312" w:eastAsia="仿宋_GB2312" w:cs="仿宋_GB2312"/>
          <w:color w:val="000000"/>
          <w:kern w:val="0"/>
          <w:sz w:val="32"/>
          <w:szCs w:val="32"/>
        </w:rPr>
        <w:t>万元。主要用于市残疾人康复教育中心设备设施采购。</w:t>
      </w:r>
    </w:p>
    <w:p>
      <w:pPr>
        <w:widowControl/>
        <w:snapToGrid w:val="0"/>
        <w:spacing w:line="600" w:lineRule="atLeast"/>
        <w:ind w:firstLine="640"/>
        <w:jc w:val="left"/>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（三）国有资产占有使用情况。</w:t>
      </w:r>
    </w:p>
    <w:p>
      <w:pPr>
        <w:widowControl/>
        <w:snapToGrid w:val="0"/>
        <w:spacing w:line="600" w:lineRule="atLeast"/>
        <w:ind w:firstLine="640" w:firstLineChars="200"/>
        <w:jc w:val="left"/>
        <w:rPr>
          <w:rFonts w:ascii="仿宋" w:hAnsi="仿宋" w:eastAsia="仿宋"/>
          <w:b/>
          <w:bCs/>
          <w:color w:val="FF0000"/>
          <w:kern w:val="0"/>
          <w:sz w:val="32"/>
          <w:szCs w:val="32"/>
        </w:rPr>
      </w:pPr>
      <w:r>
        <w:rPr>
          <w:rFonts w:hint="eastAsia" w:ascii="仿宋_GB2312" w:eastAsia="仿宋_GB2312" w:cs="仿宋_GB2312"/>
          <w:color w:val="000000"/>
          <w:kern w:val="0"/>
          <w:sz w:val="32"/>
          <w:szCs w:val="32"/>
        </w:rPr>
        <w:t>截至</w:t>
      </w:r>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w:t>
      </w:r>
      <w:r>
        <w:rPr>
          <w:rFonts w:ascii="仿宋_GB2312" w:eastAsia="仿宋_GB2312" w:cs="仿宋_GB2312"/>
          <w:color w:val="000000"/>
          <w:kern w:val="0"/>
          <w:sz w:val="32"/>
          <w:szCs w:val="32"/>
        </w:rPr>
        <w:t>12</w:t>
      </w:r>
      <w:r>
        <w:rPr>
          <w:rFonts w:hint="eastAsia" w:ascii="仿宋_GB2312" w:eastAsia="仿宋_GB2312" w:cs="仿宋_GB2312"/>
          <w:color w:val="000000"/>
          <w:kern w:val="0"/>
          <w:sz w:val="32"/>
          <w:szCs w:val="32"/>
        </w:rPr>
        <w:t>月</w:t>
      </w:r>
      <w:r>
        <w:rPr>
          <w:rFonts w:ascii="仿宋_GB2312" w:eastAsia="仿宋_GB2312" w:cs="仿宋_GB2312"/>
          <w:color w:val="000000"/>
          <w:kern w:val="0"/>
          <w:sz w:val="32"/>
          <w:szCs w:val="32"/>
        </w:rPr>
        <w:t>31</w:t>
      </w:r>
      <w:r>
        <w:rPr>
          <w:rFonts w:hint="eastAsia" w:ascii="仿宋_GB2312" w:eastAsia="仿宋_GB2312" w:cs="仿宋_GB2312"/>
          <w:color w:val="000000"/>
          <w:kern w:val="0"/>
          <w:sz w:val="32"/>
          <w:szCs w:val="32"/>
        </w:rPr>
        <w:t>日，市残联共有车辆</w:t>
      </w: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辆，其中：特种用车</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辆、其他用车</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辆。其他用车主要是用于为残疾人提供送康送教上门服务、走访慰问残疾人等。无单价</w:t>
      </w:r>
      <w:r>
        <w:rPr>
          <w:rFonts w:ascii="仿宋_GB2312" w:eastAsia="仿宋_GB2312" w:cs="仿宋_GB2312"/>
          <w:color w:val="000000"/>
          <w:kern w:val="0"/>
          <w:sz w:val="32"/>
          <w:szCs w:val="32"/>
        </w:rPr>
        <w:t>50</w:t>
      </w:r>
      <w:r>
        <w:rPr>
          <w:rFonts w:hint="eastAsia" w:ascii="仿宋_GB2312" w:eastAsia="仿宋_GB2312" w:cs="仿宋_GB2312"/>
          <w:color w:val="000000"/>
          <w:kern w:val="0"/>
          <w:sz w:val="32"/>
          <w:szCs w:val="32"/>
        </w:rPr>
        <w:t>万元以上通用设备，无单价</w:t>
      </w:r>
      <w:r>
        <w:rPr>
          <w:rFonts w:ascii="仿宋_GB2312" w:eastAsia="仿宋_GB2312" w:cs="仿宋_GB2312"/>
          <w:color w:val="000000"/>
          <w:kern w:val="0"/>
          <w:sz w:val="32"/>
          <w:szCs w:val="32"/>
        </w:rPr>
        <w:t>100</w:t>
      </w:r>
      <w:r>
        <w:rPr>
          <w:rFonts w:hint="eastAsia" w:ascii="仿宋_GB2312" w:eastAsia="仿宋_GB2312" w:cs="仿宋_GB2312"/>
          <w:color w:val="000000"/>
          <w:kern w:val="0"/>
          <w:sz w:val="32"/>
          <w:szCs w:val="32"/>
        </w:rPr>
        <w:t>万元以上专用设备。</w:t>
      </w:r>
    </w:p>
    <w:p>
      <w:pPr>
        <w:widowControl/>
        <w:snapToGrid w:val="0"/>
        <w:spacing w:line="600" w:lineRule="atLeast"/>
        <w:ind w:firstLine="640"/>
        <w:jc w:val="left"/>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（四）预算绩效管理情况。</w:t>
      </w:r>
    </w:p>
    <w:p>
      <w:pPr>
        <w:widowControl/>
        <w:spacing w:line="580" w:lineRule="atLeast"/>
        <w:ind w:firstLine="640"/>
        <w:rPr>
          <w:rFonts w:ascii="仿宋_GB2312" w:eastAsia="仿宋_GB2312"/>
          <w:kern w:val="0"/>
          <w:sz w:val="32"/>
          <w:szCs w:val="32"/>
        </w:rPr>
      </w:pPr>
      <w:r>
        <w:rPr>
          <w:rFonts w:hint="eastAsia" w:ascii="仿宋_GB2312" w:eastAsia="仿宋_GB2312" w:cs="仿宋_GB2312"/>
          <w:kern w:val="0"/>
          <w:sz w:val="32"/>
          <w:szCs w:val="32"/>
        </w:rPr>
        <w:t>根据预算绩效管理要求，本部门（单位）在年初预算编制阶段，组织对残疾人宣传信访、残疾人职业技能培训项目开展了预算事前绩效评估，对</w:t>
      </w:r>
      <w:r>
        <w:rPr>
          <w:rFonts w:ascii="仿宋_GB2312" w:eastAsia="仿宋_GB2312" w:cs="仿宋_GB2312"/>
          <w:kern w:val="0"/>
          <w:sz w:val="32"/>
          <w:szCs w:val="32"/>
        </w:rPr>
        <w:t>8</w:t>
      </w:r>
      <w:r>
        <w:rPr>
          <w:rFonts w:hint="eastAsia" w:ascii="仿宋_GB2312" w:eastAsia="仿宋_GB2312" w:cs="仿宋_GB2312"/>
          <w:kern w:val="0"/>
          <w:sz w:val="32"/>
          <w:szCs w:val="32"/>
        </w:rPr>
        <w:t>个项目编制了绩效目标，预算执行过程中，选取</w:t>
      </w:r>
      <w:r>
        <w:rPr>
          <w:rFonts w:ascii="仿宋_GB2312" w:eastAsia="仿宋_GB2312" w:cs="仿宋_GB2312"/>
          <w:kern w:val="0"/>
          <w:sz w:val="32"/>
          <w:szCs w:val="32"/>
        </w:rPr>
        <w:t>3</w:t>
      </w:r>
      <w:r>
        <w:rPr>
          <w:rFonts w:hint="eastAsia" w:ascii="仿宋_GB2312" w:eastAsia="仿宋_GB2312" w:cs="仿宋_GB2312"/>
          <w:kern w:val="0"/>
          <w:sz w:val="32"/>
          <w:szCs w:val="32"/>
        </w:rPr>
        <w:t>个项目开展绩效监控，年终执行完毕后，对</w:t>
      </w:r>
      <w:r>
        <w:rPr>
          <w:rFonts w:ascii="仿宋_GB2312" w:eastAsia="仿宋_GB2312" w:cs="仿宋_GB2312"/>
          <w:kern w:val="0"/>
          <w:sz w:val="32"/>
          <w:szCs w:val="32"/>
        </w:rPr>
        <w:t>3</w:t>
      </w:r>
      <w:r>
        <w:rPr>
          <w:rFonts w:hint="eastAsia" w:ascii="仿宋_GB2312" w:eastAsia="仿宋_GB2312" w:cs="仿宋_GB2312"/>
          <w:kern w:val="0"/>
          <w:sz w:val="32"/>
          <w:szCs w:val="32"/>
        </w:rPr>
        <w:t>个项目开展了绩效目标完成情况自评。</w:t>
      </w:r>
    </w:p>
    <w:p>
      <w:pPr>
        <w:pStyle w:val="11"/>
        <w:shd w:val="clear" w:color="auto" w:fill="FFFFFF"/>
        <w:ind w:firstLine="600"/>
        <w:rPr>
          <w:rFonts w:ascii="仿宋_GB2312" w:hAnsi="仿宋_GB2312" w:eastAsia="仿宋_GB2312"/>
          <w:sz w:val="32"/>
          <w:szCs w:val="32"/>
        </w:rPr>
      </w:pPr>
      <w:r>
        <w:rPr>
          <w:rFonts w:hint="eastAsia" w:ascii="仿宋_GB2312" w:eastAsia="仿宋_GB2312" w:cs="仿宋_GB2312"/>
          <w:kern w:val="0"/>
          <w:sz w:val="32"/>
          <w:szCs w:val="32"/>
        </w:rPr>
        <w:t>本部门按要求对</w:t>
      </w:r>
      <w:r>
        <w:rPr>
          <w:rFonts w:ascii="仿宋_GB2312" w:eastAsia="仿宋_GB2312" w:cs="仿宋_GB2312"/>
          <w:kern w:val="0"/>
          <w:sz w:val="32"/>
          <w:szCs w:val="32"/>
        </w:rPr>
        <w:t>2019</w:t>
      </w:r>
      <w:r>
        <w:rPr>
          <w:rFonts w:hint="eastAsia" w:ascii="仿宋_GB2312" w:eastAsia="仿宋_GB2312" w:cs="仿宋_GB2312"/>
          <w:kern w:val="0"/>
          <w:sz w:val="32"/>
          <w:szCs w:val="32"/>
        </w:rPr>
        <w:t>年部门整体支出开展绩效自评</w:t>
      </w:r>
      <w:r>
        <w:rPr>
          <w:rFonts w:hint="eastAsia" w:ascii="仿宋_GB2312" w:hAnsi="仿宋_GB2312" w:eastAsia="仿宋_GB2312" w:cs="仿宋_GB2312"/>
          <w:sz w:val="32"/>
          <w:szCs w:val="32"/>
        </w:rPr>
        <w:t>，从评价情况来看</w:t>
      </w:r>
      <w:r>
        <w:rPr>
          <w:rFonts w:hint="eastAsia" w:ascii="仿宋_GB2312" w:hAnsi="仿宋" w:eastAsia="仿宋_GB2312" w:cs="仿宋_GB2312"/>
          <w:sz w:val="32"/>
          <w:szCs w:val="32"/>
        </w:rPr>
        <w:t>我市残疾人事业专项资金全部纳入财政预算管理</w:t>
      </w:r>
      <w:r>
        <w:rPr>
          <w:rFonts w:ascii="仿宋_GB2312" w:hAnsi="仿宋" w:eastAsia="仿宋_GB2312" w:cs="仿宋_GB2312"/>
          <w:sz w:val="32"/>
          <w:szCs w:val="32"/>
        </w:rPr>
        <w:t>,</w:t>
      </w:r>
      <w:r>
        <w:rPr>
          <w:rFonts w:hint="eastAsia" w:ascii="仿宋_GB2312" w:hAnsi="仿宋" w:eastAsia="仿宋_GB2312" w:cs="仿宋_GB2312"/>
          <w:sz w:val="32"/>
          <w:szCs w:val="32"/>
        </w:rPr>
        <w:t>严格按照规定比例使用</w:t>
      </w:r>
      <w:r>
        <w:rPr>
          <w:rFonts w:ascii="仿宋_GB2312" w:hAnsi="仿宋" w:eastAsia="仿宋_GB2312" w:cs="仿宋_GB2312"/>
          <w:sz w:val="32"/>
          <w:szCs w:val="32"/>
        </w:rPr>
        <w:t>,</w:t>
      </w:r>
      <w:r>
        <w:rPr>
          <w:rFonts w:hint="eastAsia" w:ascii="仿宋_GB2312" w:hAnsi="仿宋" w:eastAsia="仿宋_GB2312" w:cs="仿宋_GB2312"/>
          <w:sz w:val="32"/>
          <w:szCs w:val="32"/>
        </w:rPr>
        <w:t>切实做到了专款专用。专项资金的使用、发放</w:t>
      </w:r>
      <w:r>
        <w:rPr>
          <w:rFonts w:ascii="仿宋_GB2312" w:hAnsi="仿宋" w:eastAsia="仿宋_GB2312" w:cs="仿宋_GB2312"/>
          <w:sz w:val="32"/>
          <w:szCs w:val="32"/>
        </w:rPr>
        <w:t>,</w:t>
      </w:r>
      <w:r>
        <w:rPr>
          <w:rFonts w:hint="eastAsia" w:ascii="仿宋_GB2312" w:hAnsi="仿宋" w:eastAsia="仿宋_GB2312" w:cs="仿宋_GB2312"/>
          <w:sz w:val="32"/>
          <w:szCs w:val="32"/>
        </w:rPr>
        <w:t>切实为基层贫困残疾人解决了实实在在的问题</w:t>
      </w:r>
      <w:r>
        <w:rPr>
          <w:rFonts w:ascii="仿宋_GB2312" w:hAnsi="仿宋" w:eastAsia="仿宋_GB2312" w:cs="仿宋_GB2312"/>
          <w:sz w:val="32"/>
          <w:szCs w:val="32"/>
        </w:rPr>
        <w:t>,</w:t>
      </w:r>
      <w:r>
        <w:rPr>
          <w:rFonts w:hint="eastAsia" w:ascii="仿宋_GB2312" w:hAnsi="仿宋" w:eastAsia="仿宋_GB2312" w:cs="仿宋_GB2312"/>
          <w:sz w:val="32"/>
          <w:szCs w:val="32"/>
        </w:rPr>
        <w:t>深受广大残疾人朋友及残疾人家属的好评</w:t>
      </w:r>
      <w:r>
        <w:rPr>
          <w:rFonts w:ascii="仿宋_GB2312" w:hAnsi="仿宋" w:eastAsia="仿宋_GB2312" w:cs="仿宋_GB2312"/>
          <w:sz w:val="32"/>
          <w:szCs w:val="32"/>
        </w:rPr>
        <w:t>,</w:t>
      </w:r>
      <w:r>
        <w:rPr>
          <w:rFonts w:hint="eastAsia" w:ascii="仿宋_GB2312" w:hAnsi="仿宋" w:eastAsia="仿宋_GB2312" w:cs="仿宋_GB2312"/>
          <w:sz w:val="32"/>
          <w:szCs w:val="32"/>
        </w:rPr>
        <w:t>也体现了党和政府对广大残疾人的关爱和帮助</w:t>
      </w:r>
      <w:r>
        <w:rPr>
          <w:rFonts w:hint="eastAsia" w:ascii="仿宋_GB2312" w:hAnsi="仿宋_GB2312" w:eastAsia="仿宋_GB2312" w:cs="仿宋_GB2312"/>
          <w:sz w:val="32"/>
          <w:szCs w:val="32"/>
        </w:rPr>
        <w:t>。本部门自行组织</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个项目绩效评价。</w:t>
      </w:r>
    </w:p>
    <w:p>
      <w:pPr>
        <w:spacing w:line="600" w:lineRule="exact"/>
        <w:ind w:firstLine="640" w:firstLineChars="200"/>
        <w:rPr>
          <w:rFonts w:ascii="仿宋_GB2312" w:eastAsia="仿宋_GB2312"/>
          <w:color w:val="000000"/>
          <w:kern w:val="0"/>
          <w:sz w:val="32"/>
          <w:szCs w:val="32"/>
        </w:rPr>
      </w:pPr>
      <w:r>
        <w:rPr>
          <w:rFonts w:hint="eastAsia" w:ascii="仿宋_GB2312" w:eastAsia="仿宋_GB2312" w:cs="仿宋_GB2312"/>
          <w:kern w:val="0"/>
          <w:sz w:val="32"/>
          <w:szCs w:val="32"/>
        </w:rPr>
        <w:t>本部门还自行组织了对残疾人职业技能培训</w:t>
      </w:r>
      <w:r>
        <w:rPr>
          <w:rFonts w:ascii="仿宋_GB2312" w:eastAsia="仿宋_GB2312" w:cs="仿宋_GB2312"/>
          <w:kern w:val="0"/>
          <w:sz w:val="32"/>
          <w:szCs w:val="32"/>
        </w:rPr>
        <w:t>1</w:t>
      </w:r>
      <w:r>
        <w:rPr>
          <w:rFonts w:hint="eastAsia" w:ascii="仿宋_GB2312" w:eastAsia="仿宋_GB2312" w:cs="仿宋_GB2312"/>
          <w:kern w:val="0"/>
          <w:sz w:val="32"/>
          <w:szCs w:val="32"/>
        </w:rPr>
        <w:t>个项目支出绩效评价，从评价情况来看对全市符合条件的</w:t>
      </w:r>
      <w:r>
        <w:rPr>
          <w:rFonts w:hint="eastAsia" w:ascii="仿宋_GB2312" w:eastAsia="仿宋_GB2312" w:cs="仿宋_GB2312"/>
          <w:color w:val="000000"/>
          <w:kern w:val="0"/>
          <w:sz w:val="32"/>
          <w:szCs w:val="32"/>
        </w:rPr>
        <w:t>残疾人进行职业技能培训，培训工作任务完成。有针对性的提高了残疾人职业技能，促进残疾人就业，增加收入，改善残疾人家庭生活条件。</w:t>
      </w:r>
    </w:p>
    <w:p>
      <w:pPr>
        <w:pStyle w:val="20"/>
        <w:widowControl/>
        <w:numPr>
          <w:ilvl w:val="0"/>
          <w:numId w:val="1"/>
        </w:numPr>
        <w:spacing w:line="580" w:lineRule="atLeast"/>
        <w:ind w:firstLineChars="0"/>
        <w:rPr>
          <w:rFonts w:ascii="仿宋_GB2312" w:eastAsia="仿宋_GB2312"/>
          <w:kern w:val="0"/>
          <w:sz w:val="32"/>
          <w:szCs w:val="32"/>
        </w:rPr>
      </w:pPr>
      <w:r>
        <w:rPr>
          <w:rFonts w:hint="eastAsia" w:ascii="仿宋_GB2312" w:eastAsia="仿宋_GB2312" w:cs="仿宋_GB2312"/>
          <w:kern w:val="0"/>
          <w:sz w:val="32"/>
          <w:szCs w:val="32"/>
        </w:rPr>
        <w:t>项目绩效目标完成情况。</w:t>
      </w:r>
    </w:p>
    <w:p>
      <w:pPr>
        <w:widowControl/>
        <w:spacing w:line="580" w:lineRule="atLeast"/>
        <w:ind w:firstLine="640" w:firstLineChars="200"/>
        <w:rPr>
          <w:rFonts w:ascii="仿宋_GB2312" w:eastAsia="仿宋_GB2312"/>
          <w:kern w:val="0"/>
          <w:sz w:val="32"/>
          <w:szCs w:val="32"/>
        </w:rPr>
      </w:pPr>
      <w:r>
        <w:rPr>
          <w:rFonts w:hint="eastAsia" w:ascii="仿宋_GB2312" w:eastAsia="仿宋_GB2312" w:cs="仿宋_GB2312"/>
          <w:kern w:val="0"/>
          <w:sz w:val="32"/>
          <w:szCs w:val="32"/>
        </w:rPr>
        <w:t>本部门在</w:t>
      </w:r>
      <w:r>
        <w:rPr>
          <w:rFonts w:ascii="仿宋_GB2312" w:eastAsia="仿宋_GB2312" w:cs="仿宋_GB2312"/>
          <w:kern w:val="0"/>
          <w:sz w:val="32"/>
          <w:szCs w:val="32"/>
        </w:rPr>
        <w:t>2019</w:t>
      </w:r>
      <w:r>
        <w:rPr>
          <w:rFonts w:hint="eastAsia" w:ascii="仿宋_GB2312" w:eastAsia="仿宋_GB2312" w:cs="仿宋_GB2312"/>
          <w:kern w:val="0"/>
          <w:sz w:val="32"/>
          <w:szCs w:val="32"/>
        </w:rPr>
        <w:t>年度部门决算中反映“残疾人宣传信访”、“就业服务中心工作经费”、“残疾人文化艺术”、“走访慰问及助残日”、“残疾人职业技能”等</w:t>
      </w:r>
      <w:r>
        <w:rPr>
          <w:rFonts w:ascii="仿宋_GB2312" w:eastAsia="仿宋_GB2312" w:cs="仿宋_GB2312"/>
          <w:kern w:val="0"/>
          <w:sz w:val="32"/>
          <w:szCs w:val="32"/>
        </w:rPr>
        <w:t>5</w:t>
      </w:r>
      <w:r>
        <w:rPr>
          <w:rFonts w:hint="eastAsia" w:ascii="仿宋_GB2312" w:eastAsia="仿宋_GB2312" w:cs="仿宋_GB2312"/>
          <w:kern w:val="0"/>
          <w:sz w:val="32"/>
          <w:szCs w:val="32"/>
        </w:rPr>
        <w:t>个项目绩效目标实际完成情况。</w:t>
      </w:r>
    </w:p>
    <w:p>
      <w:pPr>
        <w:adjustRightInd w:val="0"/>
        <w:snapToGrid w:val="0"/>
        <w:spacing w:line="600" w:lineRule="exact"/>
        <w:ind w:firstLine="720"/>
        <w:rPr>
          <w:rFonts w:ascii="仿宋_GB2312" w:eastAsia="仿宋_GB2312"/>
          <w:sz w:val="32"/>
          <w:szCs w:val="32"/>
          <w:lang w:val="zh-CN"/>
        </w:rPr>
      </w:pPr>
      <w:r>
        <w:rPr>
          <w:rFonts w:hint="eastAsia" w:ascii="仿宋_GB2312" w:eastAsia="仿宋_GB2312" w:cs="仿宋_GB2312"/>
          <w:kern w:val="0"/>
          <w:sz w:val="32"/>
          <w:szCs w:val="32"/>
        </w:rPr>
        <w:t>（</w:t>
      </w:r>
      <w:r>
        <w:rPr>
          <w:rFonts w:ascii="仿宋_GB2312" w:eastAsia="仿宋_GB2312" w:cs="仿宋_GB2312"/>
          <w:kern w:val="0"/>
          <w:sz w:val="32"/>
          <w:szCs w:val="32"/>
        </w:rPr>
        <w:t>1</w:t>
      </w:r>
      <w:r>
        <w:rPr>
          <w:rFonts w:hint="eastAsia" w:ascii="仿宋_GB2312" w:eastAsia="仿宋_GB2312" w:cs="仿宋_GB2312"/>
          <w:kern w:val="0"/>
          <w:sz w:val="32"/>
          <w:szCs w:val="32"/>
        </w:rPr>
        <w:t>）残疾人宣传信访项目绩效目标完成情况综述。项目全预算数</w:t>
      </w:r>
      <w:r>
        <w:rPr>
          <w:rFonts w:ascii="仿宋_GB2312" w:eastAsia="仿宋_GB2312" w:cs="仿宋_GB2312"/>
          <w:kern w:val="0"/>
          <w:sz w:val="32"/>
          <w:szCs w:val="32"/>
        </w:rPr>
        <w:t>7.5</w:t>
      </w:r>
      <w:r>
        <w:rPr>
          <w:rFonts w:hint="eastAsia" w:ascii="仿宋_GB2312" w:eastAsia="仿宋_GB2312" w:cs="仿宋_GB2312"/>
          <w:kern w:val="0"/>
          <w:sz w:val="32"/>
          <w:szCs w:val="32"/>
        </w:rPr>
        <w:t>万元，其中上年结转资金</w:t>
      </w:r>
      <w:r>
        <w:rPr>
          <w:rFonts w:ascii="仿宋_GB2312" w:eastAsia="仿宋_GB2312" w:cs="仿宋_GB2312"/>
          <w:kern w:val="0"/>
          <w:sz w:val="32"/>
          <w:szCs w:val="32"/>
        </w:rPr>
        <w:t>1.5</w:t>
      </w:r>
      <w:r>
        <w:rPr>
          <w:rFonts w:hint="eastAsia" w:ascii="仿宋_GB2312" w:eastAsia="仿宋_GB2312" w:cs="仿宋_GB2312"/>
          <w:kern w:val="0"/>
          <w:sz w:val="32"/>
          <w:szCs w:val="32"/>
        </w:rPr>
        <w:t>万元，执行数为</w:t>
      </w:r>
      <w:r>
        <w:rPr>
          <w:rFonts w:ascii="仿宋_GB2312" w:eastAsia="仿宋_GB2312" w:cs="仿宋_GB2312"/>
          <w:kern w:val="0"/>
          <w:sz w:val="32"/>
          <w:szCs w:val="32"/>
        </w:rPr>
        <w:t>6.95</w:t>
      </w:r>
      <w:r>
        <w:rPr>
          <w:rFonts w:hint="eastAsia" w:ascii="仿宋_GB2312" w:eastAsia="仿宋_GB2312" w:cs="仿宋_GB2312"/>
          <w:kern w:val="0"/>
          <w:sz w:val="32"/>
          <w:szCs w:val="32"/>
        </w:rPr>
        <w:t>万元，完成预算的</w:t>
      </w:r>
      <w:r>
        <w:rPr>
          <w:rFonts w:ascii="仿宋_GB2312" w:eastAsia="仿宋_GB2312" w:cs="仿宋_GB2312"/>
          <w:kern w:val="0"/>
          <w:sz w:val="32"/>
          <w:szCs w:val="32"/>
        </w:rPr>
        <w:t>93%</w:t>
      </w:r>
      <w:r>
        <w:rPr>
          <w:rFonts w:hint="eastAsia" w:ascii="仿宋_GB2312" w:eastAsia="仿宋_GB2312" w:cs="仿宋_GB2312"/>
          <w:kern w:val="0"/>
          <w:sz w:val="32"/>
          <w:szCs w:val="32"/>
        </w:rPr>
        <w:t>。通过项目实施，保障了残疾人的</w:t>
      </w:r>
      <w:r>
        <w:rPr>
          <w:rFonts w:hint="eastAsia" w:ascii="仿宋_GB2312" w:eastAsia="仿宋_GB2312" w:cs="仿宋_GB2312"/>
          <w:sz w:val="32"/>
          <w:szCs w:val="32"/>
          <w:lang w:val="zh-CN"/>
        </w:rPr>
        <w:t>残疾人事业得到广泛宣传，解决残疾人来信来访问题，解决了残疾人实际困难。</w:t>
      </w:r>
    </w:p>
    <w:p>
      <w:pPr>
        <w:spacing w:line="600" w:lineRule="exact"/>
        <w:ind w:firstLine="640" w:firstLineChars="200"/>
        <w:rPr>
          <w:rFonts w:ascii="仿宋_GB2312" w:eastAsia="仿宋_GB2312"/>
          <w:kern w:val="0"/>
          <w:sz w:val="32"/>
          <w:szCs w:val="32"/>
        </w:rPr>
      </w:pPr>
      <w:r>
        <w:rPr>
          <w:rFonts w:hint="eastAsia" w:ascii="仿宋_GB2312" w:eastAsia="仿宋_GB2312" w:cs="仿宋_GB2312"/>
          <w:kern w:val="0"/>
          <w:sz w:val="32"/>
          <w:szCs w:val="32"/>
        </w:rPr>
        <w:t>（</w:t>
      </w:r>
      <w:r>
        <w:rPr>
          <w:rFonts w:ascii="仿宋_GB2312" w:eastAsia="仿宋_GB2312" w:cs="仿宋_GB2312"/>
          <w:kern w:val="0"/>
          <w:sz w:val="32"/>
          <w:szCs w:val="32"/>
        </w:rPr>
        <w:t>2</w:t>
      </w:r>
      <w:r>
        <w:rPr>
          <w:rFonts w:hint="eastAsia" w:ascii="仿宋_GB2312" w:eastAsia="仿宋_GB2312" w:cs="仿宋_GB2312"/>
          <w:kern w:val="0"/>
          <w:sz w:val="32"/>
          <w:szCs w:val="32"/>
        </w:rPr>
        <w:t>）就业服务中心工作经费项目绩效目标完成情况综述。项目全年预算</w:t>
      </w:r>
      <w:r>
        <w:rPr>
          <w:rFonts w:ascii="仿宋_GB2312" w:eastAsia="仿宋_GB2312" w:cs="仿宋_GB2312"/>
          <w:kern w:val="0"/>
          <w:sz w:val="32"/>
          <w:szCs w:val="32"/>
        </w:rPr>
        <w:t>15</w:t>
      </w:r>
      <w:r>
        <w:rPr>
          <w:rFonts w:hint="eastAsia" w:ascii="仿宋_GB2312" w:eastAsia="仿宋_GB2312" w:cs="仿宋_GB2312"/>
          <w:kern w:val="0"/>
          <w:sz w:val="32"/>
          <w:szCs w:val="32"/>
        </w:rPr>
        <w:t>万元，其中上年结转资金</w:t>
      </w:r>
      <w:r>
        <w:rPr>
          <w:rFonts w:ascii="仿宋_GB2312" w:eastAsia="仿宋_GB2312" w:cs="仿宋_GB2312"/>
          <w:kern w:val="0"/>
          <w:sz w:val="32"/>
          <w:szCs w:val="32"/>
        </w:rPr>
        <w:t>2</w:t>
      </w:r>
      <w:r>
        <w:rPr>
          <w:rFonts w:hint="eastAsia" w:ascii="仿宋_GB2312" w:eastAsia="仿宋_GB2312" w:cs="仿宋_GB2312"/>
          <w:kern w:val="0"/>
          <w:sz w:val="32"/>
          <w:szCs w:val="32"/>
        </w:rPr>
        <w:t>万元，全年执行数</w:t>
      </w:r>
      <w:r>
        <w:rPr>
          <w:rFonts w:ascii="仿宋_GB2312" w:eastAsia="仿宋_GB2312" w:cs="仿宋_GB2312"/>
          <w:kern w:val="0"/>
          <w:sz w:val="32"/>
          <w:szCs w:val="32"/>
        </w:rPr>
        <w:t>17</w:t>
      </w:r>
      <w:r>
        <w:rPr>
          <w:rFonts w:hint="eastAsia" w:ascii="仿宋_GB2312" w:eastAsia="仿宋_GB2312" w:cs="仿宋_GB2312"/>
          <w:kern w:val="0"/>
          <w:sz w:val="32"/>
          <w:szCs w:val="32"/>
        </w:rPr>
        <w:t>万元，完成预算的</w:t>
      </w:r>
      <w:r>
        <w:rPr>
          <w:rFonts w:ascii="仿宋_GB2312" w:eastAsia="仿宋_GB2312" w:cs="仿宋_GB2312"/>
          <w:kern w:val="0"/>
          <w:sz w:val="32"/>
          <w:szCs w:val="32"/>
        </w:rPr>
        <w:t>100%</w:t>
      </w:r>
      <w:r>
        <w:rPr>
          <w:rFonts w:hint="eastAsia" w:ascii="仿宋_GB2312" w:eastAsia="仿宋_GB2312" w:cs="仿宋_GB2312"/>
          <w:kern w:val="0"/>
          <w:sz w:val="32"/>
          <w:szCs w:val="32"/>
        </w:rPr>
        <w:t>。通过项目实施按要求完成残疾人就业服务相关工作，做好企业按比例安置残疾人就业相关工作，完成残保金征收审核工作。</w:t>
      </w:r>
    </w:p>
    <w:p>
      <w:pPr>
        <w:spacing w:line="600" w:lineRule="exact"/>
        <w:ind w:firstLine="640" w:firstLineChars="200"/>
        <w:rPr>
          <w:rFonts w:ascii="仿宋_GB2312" w:eastAsia="仿宋_GB2312"/>
          <w:kern w:val="0"/>
          <w:sz w:val="32"/>
          <w:szCs w:val="32"/>
        </w:rPr>
      </w:pPr>
      <w:r>
        <w:rPr>
          <w:rFonts w:hint="eastAsia" w:ascii="仿宋_GB2312" w:eastAsia="仿宋_GB2312" w:cs="仿宋_GB2312"/>
          <w:kern w:val="0"/>
          <w:sz w:val="32"/>
          <w:szCs w:val="32"/>
        </w:rPr>
        <w:t>（</w:t>
      </w:r>
      <w:r>
        <w:rPr>
          <w:rFonts w:ascii="仿宋_GB2312" w:eastAsia="仿宋_GB2312" w:cs="仿宋_GB2312"/>
          <w:kern w:val="0"/>
          <w:sz w:val="32"/>
          <w:szCs w:val="32"/>
        </w:rPr>
        <w:t>3</w:t>
      </w:r>
      <w:r>
        <w:rPr>
          <w:rFonts w:hint="eastAsia" w:ascii="仿宋_GB2312" w:eastAsia="仿宋_GB2312" w:cs="仿宋_GB2312"/>
          <w:kern w:val="0"/>
          <w:sz w:val="32"/>
          <w:szCs w:val="32"/>
        </w:rPr>
        <w:t>）残疾人文化艺术项目绩效目标完成情况综述。项目全年预算数</w:t>
      </w:r>
      <w:r>
        <w:rPr>
          <w:rFonts w:ascii="仿宋_GB2312" w:eastAsia="仿宋_GB2312" w:cs="仿宋_GB2312"/>
          <w:kern w:val="0"/>
          <w:sz w:val="32"/>
          <w:szCs w:val="32"/>
        </w:rPr>
        <w:t>6</w:t>
      </w:r>
      <w:r>
        <w:rPr>
          <w:rFonts w:hint="eastAsia" w:ascii="仿宋_GB2312" w:eastAsia="仿宋_GB2312" w:cs="仿宋_GB2312"/>
          <w:kern w:val="0"/>
          <w:sz w:val="32"/>
          <w:szCs w:val="32"/>
        </w:rPr>
        <w:t>万元，执行数为</w:t>
      </w:r>
      <w:r>
        <w:rPr>
          <w:rFonts w:ascii="仿宋_GB2312" w:eastAsia="仿宋_GB2312" w:cs="仿宋_GB2312"/>
          <w:kern w:val="0"/>
          <w:sz w:val="32"/>
          <w:szCs w:val="32"/>
        </w:rPr>
        <w:t>6</w:t>
      </w:r>
      <w:r>
        <w:rPr>
          <w:rFonts w:hint="eastAsia" w:ascii="仿宋_GB2312" w:eastAsia="仿宋_GB2312" w:cs="仿宋_GB2312"/>
          <w:kern w:val="0"/>
          <w:sz w:val="32"/>
          <w:szCs w:val="32"/>
        </w:rPr>
        <w:t>万元，完成预算的</w:t>
      </w:r>
      <w:r>
        <w:rPr>
          <w:rFonts w:ascii="仿宋_GB2312" w:eastAsia="仿宋_GB2312" w:cs="仿宋_GB2312"/>
          <w:kern w:val="0"/>
          <w:sz w:val="32"/>
          <w:szCs w:val="32"/>
        </w:rPr>
        <w:t>100%</w:t>
      </w:r>
      <w:r>
        <w:rPr>
          <w:rFonts w:hint="eastAsia" w:ascii="仿宋_GB2312" w:eastAsia="仿宋_GB2312" w:cs="仿宋_GB2312"/>
          <w:kern w:val="0"/>
          <w:sz w:val="32"/>
          <w:szCs w:val="32"/>
        </w:rPr>
        <w:t>。通过项目实施，为残疾人提供文化艺术知识，编排艺术节目，提高残疾人生活品质，丰富残疾人文化生活。</w:t>
      </w:r>
    </w:p>
    <w:p>
      <w:pPr>
        <w:spacing w:line="600" w:lineRule="exact"/>
        <w:ind w:firstLine="640" w:firstLineChars="200"/>
        <w:rPr>
          <w:rFonts w:ascii="仿宋_GB2312" w:eastAsia="仿宋_GB2312"/>
          <w:kern w:val="0"/>
          <w:sz w:val="32"/>
          <w:szCs w:val="32"/>
        </w:rPr>
      </w:pPr>
      <w:r>
        <w:rPr>
          <w:rFonts w:hint="eastAsia" w:ascii="仿宋_GB2312" w:eastAsia="仿宋_GB2312" w:cs="仿宋_GB2312"/>
          <w:kern w:val="0"/>
          <w:sz w:val="32"/>
          <w:szCs w:val="32"/>
        </w:rPr>
        <w:t>（</w:t>
      </w:r>
      <w:r>
        <w:rPr>
          <w:rFonts w:ascii="仿宋_GB2312" w:eastAsia="仿宋_GB2312" w:cs="仿宋_GB2312"/>
          <w:kern w:val="0"/>
          <w:sz w:val="32"/>
          <w:szCs w:val="32"/>
        </w:rPr>
        <w:t>4</w:t>
      </w:r>
      <w:r>
        <w:rPr>
          <w:rFonts w:hint="eastAsia" w:ascii="仿宋_GB2312" w:eastAsia="仿宋_GB2312" w:cs="仿宋_GB2312"/>
          <w:kern w:val="0"/>
          <w:sz w:val="32"/>
          <w:szCs w:val="32"/>
        </w:rPr>
        <w:t>）走访慰问及助残日项目绩效目标完成情况综述。项目全年预算数</w:t>
      </w:r>
      <w:r>
        <w:rPr>
          <w:rFonts w:ascii="仿宋_GB2312" w:eastAsia="仿宋_GB2312" w:cs="仿宋_GB2312"/>
          <w:kern w:val="0"/>
          <w:sz w:val="32"/>
          <w:szCs w:val="32"/>
        </w:rPr>
        <w:t>3.37</w:t>
      </w:r>
      <w:r>
        <w:rPr>
          <w:rFonts w:hint="eastAsia" w:ascii="仿宋_GB2312" w:eastAsia="仿宋_GB2312" w:cs="仿宋_GB2312"/>
          <w:kern w:val="0"/>
          <w:sz w:val="32"/>
          <w:szCs w:val="32"/>
        </w:rPr>
        <w:t>万元，执行数为</w:t>
      </w:r>
      <w:r>
        <w:rPr>
          <w:rFonts w:ascii="仿宋_GB2312" w:eastAsia="仿宋_GB2312" w:cs="仿宋_GB2312"/>
          <w:kern w:val="0"/>
          <w:sz w:val="32"/>
          <w:szCs w:val="32"/>
        </w:rPr>
        <w:t>3.37</w:t>
      </w:r>
      <w:r>
        <w:rPr>
          <w:rFonts w:hint="eastAsia" w:ascii="仿宋_GB2312" w:eastAsia="仿宋_GB2312" w:cs="仿宋_GB2312"/>
          <w:kern w:val="0"/>
          <w:sz w:val="32"/>
          <w:szCs w:val="32"/>
        </w:rPr>
        <w:t>万元，完成预算的</w:t>
      </w:r>
      <w:r>
        <w:rPr>
          <w:rFonts w:ascii="仿宋_GB2312" w:eastAsia="仿宋_GB2312" w:cs="仿宋_GB2312"/>
          <w:kern w:val="0"/>
          <w:sz w:val="32"/>
          <w:szCs w:val="32"/>
        </w:rPr>
        <w:t>100%</w:t>
      </w:r>
      <w:r>
        <w:rPr>
          <w:rFonts w:hint="eastAsia" w:ascii="仿宋_GB2312" w:eastAsia="仿宋_GB2312" w:cs="仿宋_GB2312"/>
          <w:kern w:val="0"/>
          <w:sz w:val="32"/>
          <w:szCs w:val="32"/>
        </w:rPr>
        <w:t>。通过项目实施，走访慰问残疾人，为残疾人送去物资，解决实际困难。</w:t>
      </w:r>
    </w:p>
    <w:p>
      <w:pPr>
        <w:spacing w:line="600" w:lineRule="exact"/>
        <w:ind w:firstLine="640" w:firstLineChars="200"/>
        <w:rPr>
          <w:rFonts w:ascii="仿宋_GB2312" w:eastAsia="仿宋_GB2312"/>
          <w:kern w:val="0"/>
          <w:sz w:val="32"/>
          <w:szCs w:val="32"/>
        </w:rPr>
      </w:pPr>
      <w:r>
        <w:rPr>
          <w:rFonts w:hint="eastAsia" w:ascii="仿宋_GB2312" w:eastAsia="仿宋_GB2312" w:cs="仿宋_GB2312"/>
          <w:kern w:val="0"/>
          <w:sz w:val="32"/>
          <w:szCs w:val="32"/>
        </w:rPr>
        <w:t>（</w:t>
      </w:r>
      <w:r>
        <w:rPr>
          <w:rFonts w:ascii="仿宋_GB2312" w:eastAsia="仿宋_GB2312" w:cs="仿宋_GB2312"/>
          <w:kern w:val="0"/>
          <w:sz w:val="32"/>
          <w:szCs w:val="32"/>
        </w:rPr>
        <w:t>5</w:t>
      </w:r>
      <w:r>
        <w:rPr>
          <w:rFonts w:hint="eastAsia" w:ascii="仿宋_GB2312" w:eastAsia="仿宋_GB2312" w:cs="仿宋_GB2312"/>
          <w:kern w:val="0"/>
          <w:sz w:val="32"/>
          <w:szCs w:val="32"/>
        </w:rPr>
        <w:t>）残疾人职业技能培训项目绩效目标完成情况综述。项目全年预算数</w:t>
      </w:r>
      <w:r>
        <w:rPr>
          <w:rFonts w:ascii="仿宋_GB2312" w:eastAsia="仿宋_GB2312" w:cs="仿宋_GB2312"/>
          <w:kern w:val="0"/>
          <w:sz w:val="32"/>
          <w:szCs w:val="32"/>
        </w:rPr>
        <w:t>19.26</w:t>
      </w:r>
      <w:r>
        <w:rPr>
          <w:rFonts w:hint="eastAsia" w:ascii="仿宋_GB2312" w:eastAsia="仿宋_GB2312" w:cs="仿宋_GB2312"/>
          <w:kern w:val="0"/>
          <w:sz w:val="32"/>
          <w:szCs w:val="32"/>
        </w:rPr>
        <w:t>万元，其中</w:t>
      </w:r>
      <w:r>
        <w:rPr>
          <w:rFonts w:ascii="仿宋_GB2312" w:eastAsia="仿宋_GB2312" w:cs="仿宋_GB2312"/>
          <w:kern w:val="0"/>
          <w:sz w:val="32"/>
          <w:szCs w:val="32"/>
        </w:rPr>
        <w:t>9.26</w:t>
      </w:r>
      <w:r>
        <w:rPr>
          <w:rFonts w:hint="eastAsia" w:ascii="仿宋_GB2312" w:eastAsia="仿宋_GB2312" w:cs="仿宋_GB2312"/>
          <w:kern w:val="0"/>
          <w:sz w:val="32"/>
          <w:szCs w:val="32"/>
        </w:rPr>
        <w:t>万元为上年结转资金，执行数为</w:t>
      </w:r>
      <w:r>
        <w:rPr>
          <w:rFonts w:ascii="仿宋_GB2312" w:eastAsia="仿宋_GB2312" w:cs="仿宋_GB2312"/>
          <w:kern w:val="0"/>
          <w:sz w:val="32"/>
          <w:szCs w:val="32"/>
        </w:rPr>
        <w:t>17.97</w:t>
      </w:r>
      <w:r>
        <w:rPr>
          <w:rFonts w:hint="eastAsia" w:ascii="仿宋_GB2312" w:eastAsia="仿宋_GB2312" w:cs="仿宋_GB2312"/>
          <w:kern w:val="0"/>
          <w:sz w:val="32"/>
          <w:szCs w:val="32"/>
        </w:rPr>
        <w:t>万元，完成预算的</w:t>
      </w:r>
      <w:r>
        <w:rPr>
          <w:rFonts w:ascii="仿宋_GB2312" w:eastAsia="仿宋_GB2312" w:cs="仿宋_GB2312"/>
          <w:kern w:val="0"/>
          <w:sz w:val="32"/>
          <w:szCs w:val="32"/>
        </w:rPr>
        <w:t>93%</w:t>
      </w:r>
      <w:r>
        <w:rPr>
          <w:rFonts w:hint="eastAsia" w:ascii="仿宋_GB2312" w:eastAsia="仿宋_GB2312" w:cs="仿宋_GB2312"/>
          <w:kern w:val="0"/>
          <w:sz w:val="32"/>
          <w:szCs w:val="32"/>
        </w:rPr>
        <w:t>。通过项目实施，对全市符合条件的</w:t>
      </w:r>
      <w:r>
        <w:rPr>
          <w:rFonts w:hint="eastAsia" w:ascii="仿宋_GB2312" w:eastAsia="仿宋_GB2312" w:cs="仿宋_GB2312"/>
          <w:color w:val="000000"/>
          <w:kern w:val="0"/>
          <w:sz w:val="32"/>
          <w:szCs w:val="32"/>
        </w:rPr>
        <w:t>残疾人进行职业技能培训，培训工作任务完成，有针对性的提高了残疾人职业技能，促进残疾人就业，增加收入，改善残疾人家庭生活条件。</w:t>
      </w:r>
    </w:p>
    <w:p>
      <w:pPr>
        <w:widowControl/>
        <w:spacing w:line="580" w:lineRule="atLeast"/>
        <w:ind w:firstLine="640"/>
        <w:rPr>
          <w:rFonts w:ascii="仿宋_GB2312" w:eastAsia="仿宋_GB2312"/>
          <w:kern w:val="0"/>
          <w:sz w:val="32"/>
          <w:szCs w:val="32"/>
        </w:rPr>
      </w:pPr>
    </w:p>
    <w:tbl>
      <w:tblPr>
        <w:tblW w:w="99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390"/>
        <w:gridCol w:w="1367"/>
        <w:gridCol w:w="1025"/>
        <w:gridCol w:w="2392"/>
        <w:gridCol w:w="2394"/>
        <w:gridCol w:w="2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bottom w:w="0" w:type="dxa"/>
              <w:right w:w="15" w:type="dxa"/>
            </w:tcMar>
            <w:vAlign w:val="center"/>
          </w:tcPr>
          <w:p>
            <w:pPr>
              <w:widowControl/>
              <w:jc w:val="both"/>
              <w:rPr>
                <w:rFonts w:ascii="方正小标宋_GBK" w:hAnsi="宋体" w:eastAsia="方正小标宋_GBK" w:cs="方正小标宋_GBK"/>
                <w:color w:val="000000"/>
                <w:kern w:val="0"/>
                <w:sz w:val="36"/>
                <w:szCs w:val="36"/>
              </w:rPr>
            </w:pPr>
          </w:p>
          <w:p>
            <w:pPr>
              <w:widowControl/>
              <w:jc w:val="center"/>
              <w:rPr>
                <w:rFonts w:ascii="方正小标宋_GBK" w:hAnsi="宋体" w:eastAsia="方正小标宋_GBK" w:cs="方正小标宋_GBK"/>
                <w:color w:val="000000"/>
                <w:kern w:val="0"/>
                <w:sz w:val="36"/>
                <w:szCs w:val="36"/>
              </w:rPr>
            </w:pPr>
          </w:p>
          <w:p>
            <w:pPr>
              <w:widowControl/>
              <w:jc w:val="center"/>
              <w:rPr>
                <w:rFonts w:ascii="方正小标宋_GBK" w:hAnsi="宋体" w:eastAsia="方正小标宋_GBK" w:cs="方正小标宋_GBK"/>
                <w:color w:val="000000"/>
                <w:kern w:val="0"/>
                <w:sz w:val="36"/>
                <w:szCs w:val="36"/>
              </w:rPr>
            </w:pPr>
          </w:p>
          <w:p>
            <w:pPr>
              <w:widowControl/>
              <w:jc w:val="center"/>
              <w:rPr>
                <w:rFonts w:ascii="方正小标宋_GBK" w:hAnsi="宋体" w:eastAsia="方正小标宋_GBK" w:cs="方正小标宋_GBK"/>
                <w:color w:val="000000"/>
                <w:kern w:val="0"/>
                <w:sz w:val="36"/>
                <w:szCs w:val="36"/>
              </w:rPr>
            </w:pPr>
          </w:p>
          <w:p>
            <w:pPr>
              <w:widowControl/>
              <w:jc w:val="center"/>
              <w:rPr>
                <w:rFonts w:ascii="方正小标宋_GBK" w:hAnsi="宋体" w:eastAsia="方正小标宋_GBK" w:cs="方正小标宋_GBK"/>
                <w:color w:val="000000"/>
                <w:kern w:val="0"/>
                <w:sz w:val="36"/>
                <w:szCs w:val="36"/>
              </w:rPr>
            </w:pPr>
          </w:p>
          <w:p>
            <w:pPr>
              <w:widowControl/>
              <w:jc w:val="center"/>
              <w:rPr>
                <w:rFonts w:ascii="宋体"/>
                <w:color w:val="000000"/>
                <w:kern w:val="0"/>
                <w:sz w:val="36"/>
                <w:szCs w:val="36"/>
              </w:rPr>
            </w:pPr>
            <w:r>
              <w:rPr>
                <w:rFonts w:hint="eastAsia" w:ascii="方正小标宋_GBK" w:hAnsi="宋体" w:eastAsia="方正小标宋_GBK" w:cs="方正小标宋_GBK"/>
                <w:color w:val="000000"/>
                <w:kern w:val="0"/>
                <w:sz w:val="36"/>
                <w:szCs w:val="36"/>
              </w:rPr>
              <w:t>项目绩效目标完成情况表</w:t>
            </w:r>
            <w:r>
              <w:rPr>
                <w:rFonts w:ascii="宋体"/>
                <w:color w:val="000000"/>
                <w:kern w:val="0"/>
                <w:sz w:val="36"/>
                <w:szCs w:val="36"/>
              </w:rPr>
              <w:br/>
            </w:r>
            <w:r>
              <w:rPr>
                <w:rFonts w:ascii="宋体" w:hAnsi="宋体" w:cs="宋体"/>
                <w:color w:val="000000"/>
                <w:kern w:val="0"/>
                <w:sz w:val="36"/>
                <w:szCs w:val="36"/>
              </w:rPr>
              <w:t xml:space="preserve">(2019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项目名称</w:t>
            </w:r>
          </w:p>
        </w:tc>
        <w:tc>
          <w:tcPr>
            <w:tcW w:w="717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其他残疾人事业支出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预算单位</w:t>
            </w:r>
          </w:p>
        </w:tc>
        <w:tc>
          <w:tcPr>
            <w:tcW w:w="7178"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攀枝花市残疾人联合会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76" w:hRule="atLeast"/>
          <w:jc w:val="center"/>
        </w:trPr>
        <w:tc>
          <w:tcPr>
            <w:tcW w:w="390"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2392"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23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33.87</w:t>
            </w:r>
          </w:p>
        </w:tc>
        <w:tc>
          <w:tcPr>
            <w:tcW w:w="239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执行数</w:t>
            </w:r>
            <w:r>
              <w:rPr>
                <w:rFonts w:ascii="宋体" w:hAnsi="宋体" w:cs="宋体"/>
                <w:color w:val="000000"/>
                <w:kern w:val="0"/>
                <w:sz w:val="24"/>
                <w:szCs w:val="24"/>
              </w:rPr>
              <w:t>:</w:t>
            </w:r>
          </w:p>
        </w:tc>
        <w:tc>
          <w:tcPr>
            <w:tcW w:w="23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33.27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76" w:hRule="atLeast"/>
          <w:jc w:val="center"/>
        </w:trPr>
        <w:tc>
          <w:tcPr>
            <w:tcW w:w="39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color w:val="000000"/>
                <w:kern w:val="0"/>
                <w:sz w:val="24"/>
                <w:szCs w:val="24"/>
              </w:rPr>
            </w:pPr>
          </w:p>
        </w:tc>
        <w:tc>
          <w:tcPr>
            <w:tcW w:w="2392"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33.87</w:t>
            </w:r>
          </w:p>
        </w:tc>
        <w:tc>
          <w:tcPr>
            <w:tcW w:w="239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33.27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511" w:hRule="atLeast"/>
          <w:jc w:val="center"/>
        </w:trPr>
        <w:tc>
          <w:tcPr>
            <w:tcW w:w="390"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color w:val="000000"/>
                <w:kern w:val="0"/>
                <w:sz w:val="24"/>
                <w:szCs w:val="24"/>
              </w:rPr>
            </w:pPr>
          </w:p>
        </w:tc>
        <w:tc>
          <w:tcPr>
            <w:tcW w:w="2392"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4"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92"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76" w:hRule="atLeast"/>
          <w:jc w:val="center"/>
        </w:trPr>
        <w:tc>
          <w:tcPr>
            <w:tcW w:w="390" w:type="dxa"/>
            <w:vMerge w:val="restart"/>
            <w:tcBorders>
              <w:top w:val="nil"/>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年度目标完成情况</w:t>
            </w:r>
          </w:p>
        </w:tc>
        <w:tc>
          <w:tcPr>
            <w:tcW w:w="4784" w:type="dxa"/>
            <w:gridSpan w:val="3"/>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预期目标</w:t>
            </w:r>
          </w:p>
        </w:tc>
        <w:tc>
          <w:tcPr>
            <w:tcW w:w="4786" w:type="dxa"/>
            <w:gridSpan w:val="2"/>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59" w:hRule="atLeast"/>
          <w:jc w:val="center"/>
        </w:trPr>
        <w:tc>
          <w:tcPr>
            <w:tcW w:w="390" w:type="dxa"/>
            <w:vMerge w:val="continue"/>
            <w:tcBorders>
              <w:top w:val="nil"/>
              <w:left w:val="single" w:color="000000" w:sz="4" w:space="0"/>
              <w:bottom w:val="single" w:color="auto" w:sz="4" w:space="0"/>
              <w:right w:val="single" w:color="000000" w:sz="4" w:space="0"/>
            </w:tcBorders>
            <w:vAlign w:val="center"/>
          </w:tcPr>
          <w:p>
            <w:pPr>
              <w:widowControl/>
              <w:jc w:val="left"/>
              <w:rPr>
                <w:rFonts w:ascii="宋体"/>
                <w:color w:val="000000"/>
                <w:kern w:val="0"/>
                <w:sz w:val="24"/>
                <w:szCs w:val="24"/>
              </w:rPr>
            </w:pPr>
          </w:p>
        </w:tc>
        <w:tc>
          <w:tcPr>
            <w:tcW w:w="4784" w:type="dxa"/>
            <w:gridSpan w:val="3"/>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1.</w:t>
            </w:r>
            <w:r>
              <w:rPr>
                <w:rFonts w:hint="eastAsia" w:ascii="宋体" w:hAnsi="宋体" w:cs="宋体"/>
                <w:color w:val="000000"/>
                <w:sz w:val="24"/>
                <w:szCs w:val="24"/>
              </w:rPr>
              <w:t>开展残疾人宣传、信访工作有利于保障残疾人权益。残疾人事业宣传、残保金征收宣传、残疾人信访和紧急救助。</w:t>
            </w:r>
            <w:r>
              <w:rPr>
                <w:rFonts w:ascii="宋体" w:hAnsi="宋体" w:cs="宋体"/>
                <w:color w:val="000000"/>
                <w:sz w:val="24"/>
                <w:szCs w:val="24"/>
              </w:rPr>
              <w:t>2.</w:t>
            </w:r>
            <w:r>
              <w:rPr>
                <w:rFonts w:hint="eastAsia" w:ascii="宋体" w:hAnsi="宋体" w:cs="宋体"/>
                <w:color w:val="000000"/>
                <w:sz w:val="24"/>
                <w:szCs w:val="24"/>
              </w:rPr>
              <w:t>完成残保金征收审核工作，为残疾人提供就业咨询和就业服务。</w:t>
            </w:r>
            <w:r>
              <w:rPr>
                <w:rFonts w:ascii="宋体" w:hAnsi="宋体" w:cs="宋体"/>
                <w:color w:val="000000"/>
                <w:sz w:val="24"/>
                <w:szCs w:val="24"/>
              </w:rPr>
              <w:t>3.</w:t>
            </w:r>
            <w:r>
              <w:rPr>
                <w:rFonts w:hint="eastAsia" w:ascii="宋体" w:hAnsi="宋体" w:cs="宋体"/>
                <w:color w:val="000000"/>
                <w:sz w:val="24"/>
                <w:szCs w:val="24"/>
              </w:rPr>
              <w:t>为残疾人提供丰富的文化艺术生活，提高残疾人生活品质。</w:t>
            </w:r>
            <w:r>
              <w:rPr>
                <w:rFonts w:ascii="宋体" w:hAnsi="宋体" w:cs="宋体"/>
                <w:color w:val="000000"/>
                <w:sz w:val="24"/>
                <w:szCs w:val="24"/>
              </w:rPr>
              <w:t>4.</w:t>
            </w:r>
            <w:r>
              <w:rPr>
                <w:rFonts w:hint="eastAsia" w:ascii="宋体" w:hAnsi="宋体" w:cs="宋体"/>
                <w:color w:val="000000"/>
                <w:sz w:val="24"/>
                <w:szCs w:val="24"/>
              </w:rPr>
              <w:t>走访慰问困难残疾人，为残疾人解决实际困难，开展助残日活动。</w:t>
            </w:r>
          </w:p>
        </w:tc>
        <w:tc>
          <w:tcPr>
            <w:tcW w:w="4786" w:type="dxa"/>
            <w:gridSpan w:val="2"/>
            <w:tcBorders>
              <w:top w:val="single" w:color="000000" w:sz="4" w:space="0"/>
              <w:left w:val="nil"/>
              <w:bottom w:val="single" w:color="auto" w:sz="4" w:space="0"/>
              <w:right w:val="single" w:color="000000"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宣传残疾人事业、聘请法律顾问、紧急救助残疾人，建立微信公众号。</w:t>
            </w:r>
            <w:r>
              <w:rPr>
                <w:rFonts w:ascii="宋体" w:hAnsi="宋体" w:cs="宋体"/>
                <w:color w:val="000000"/>
                <w:sz w:val="24"/>
                <w:szCs w:val="24"/>
              </w:rPr>
              <w:t>2.</w:t>
            </w:r>
            <w:r>
              <w:rPr>
                <w:rFonts w:hint="eastAsia" w:ascii="宋体" w:hAnsi="宋体" w:cs="宋体"/>
                <w:color w:val="000000"/>
                <w:sz w:val="24"/>
                <w:szCs w:val="24"/>
              </w:rPr>
              <w:t>完成残保金征收审核工作，为残疾人提供就业咨询和就业服务。</w:t>
            </w:r>
            <w:r>
              <w:rPr>
                <w:rFonts w:ascii="宋体" w:hAnsi="宋体" w:cs="宋体"/>
                <w:color w:val="000000"/>
                <w:sz w:val="24"/>
                <w:szCs w:val="24"/>
              </w:rPr>
              <w:t>3.</w:t>
            </w:r>
            <w:r>
              <w:rPr>
                <w:rFonts w:hint="eastAsia" w:ascii="宋体" w:hAnsi="宋体" w:cs="宋体"/>
                <w:color w:val="000000"/>
                <w:sz w:val="24"/>
                <w:szCs w:val="24"/>
              </w:rPr>
              <w:t>为残疾人提供丰富的文化艺术生活，编排艺术节目，提高残疾人生活品质。</w:t>
            </w:r>
            <w:r>
              <w:rPr>
                <w:rFonts w:ascii="宋体" w:hAnsi="宋体" w:cs="宋体"/>
                <w:color w:val="000000"/>
                <w:sz w:val="24"/>
                <w:szCs w:val="24"/>
              </w:rPr>
              <w:t>4.</w:t>
            </w:r>
            <w:r>
              <w:rPr>
                <w:rFonts w:hint="eastAsia" w:ascii="宋体" w:hAnsi="宋体" w:cs="宋体"/>
                <w:color w:val="000000"/>
                <w:sz w:val="24"/>
                <w:szCs w:val="24"/>
              </w:rPr>
              <w:t>走访慰问困难残疾人，为残疾人解决实际困难，开展助残日活动。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42" w:hRule="atLeast"/>
          <w:jc w:val="center"/>
        </w:trPr>
        <w:tc>
          <w:tcPr>
            <w:tcW w:w="3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绩效指标完成情况</w:t>
            </w: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一级指标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二级指标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三级指标</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预期指标值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实际完成指标值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953"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数量指标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1.</w:t>
            </w:r>
            <w:r>
              <w:rPr>
                <w:rFonts w:hint="eastAsia" w:ascii="宋体" w:hAnsi="宋体" w:cs="宋体"/>
                <w:color w:val="000000"/>
                <w:kern w:val="0"/>
                <w:sz w:val="24"/>
                <w:szCs w:val="24"/>
              </w:rPr>
              <w:t>宣传残疾人事业、聘请法律顾问、开展残疾人紧急救助，建立微信公众号。</w:t>
            </w:r>
            <w:r>
              <w:rPr>
                <w:rFonts w:ascii="宋体" w:hAnsi="宋体" w:cs="宋体"/>
                <w:color w:val="000000"/>
                <w:sz w:val="24"/>
                <w:szCs w:val="24"/>
              </w:rPr>
              <w:t>2.</w:t>
            </w:r>
            <w:r>
              <w:rPr>
                <w:rFonts w:hint="eastAsia" w:ascii="宋体" w:hAnsi="宋体" w:cs="宋体"/>
                <w:color w:val="000000"/>
                <w:sz w:val="24"/>
                <w:szCs w:val="24"/>
              </w:rPr>
              <w:t>完成残保金征收审核工作，为残疾人提供就业咨询和就业服务。</w:t>
            </w:r>
            <w:r>
              <w:rPr>
                <w:rFonts w:ascii="宋体" w:hAnsi="宋体" w:cs="宋体"/>
                <w:color w:val="000000"/>
                <w:sz w:val="24"/>
                <w:szCs w:val="24"/>
              </w:rPr>
              <w:t>3.</w:t>
            </w:r>
            <w:r>
              <w:rPr>
                <w:rFonts w:hint="eastAsia" w:ascii="宋体" w:hAnsi="宋体" w:cs="宋体"/>
                <w:color w:val="000000"/>
                <w:sz w:val="24"/>
                <w:szCs w:val="24"/>
              </w:rPr>
              <w:t>为残疾人提供丰富的文化艺术生活，编排艺术节目，提高残疾人生活品质。</w:t>
            </w:r>
            <w:r>
              <w:rPr>
                <w:rFonts w:ascii="宋体" w:hAnsi="宋体" w:cs="宋体"/>
                <w:color w:val="000000"/>
                <w:sz w:val="24"/>
                <w:szCs w:val="24"/>
              </w:rPr>
              <w:t>4.</w:t>
            </w:r>
            <w:r>
              <w:rPr>
                <w:rFonts w:hint="eastAsia" w:ascii="宋体" w:hAnsi="宋体" w:cs="宋体"/>
                <w:color w:val="000000"/>
                <w:sz w:val="24"/>
                <w:szCs w:val="24"/>
              </w:rPr>
              <w:t>走访慰问困难残疾人，为残疾人解决实际困难，开展助残日活动。</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完成工作任务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质量指标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完成工作任务</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完成工作任务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时效指标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2019</w:t>
            </w:r>
            <w:r>
              <w:rPr>
                <w:rFonts w:hint="eastAsia" w:ascii="宋体" w:hAnsi="宋体" w:cs="宋体"/>
                <w:color w:val="000000"/>
                <w:kern w:val="0"/>
                <w:sz w:val="24"/>
                <w:szCs w:val="24"/>
              </w:rPr>
              <w:t>年</w:t>
            </w:r>
            <w:r>
              <w:rPr>
                <w:rFonts w:ascii="宋体" w:hAnsi="宋体" w:cs="宋体"/>
                <w:color w:val="000000"/>
                <w:kern w:val="0"/>
                <w:sz w:val="24"/>
                <w:szCs w:val="24"/>
              </w:rPr>
              <w:t>12</w:t>
            </w:r>
            <w:r>
              <w:rPr>
                <w:rFonts w:hint="eastAsia" w:ascii="宋体" w:hAnsi="宋体" w:cs="宋体"/>
                <w:color w:val="000000"/>
                <w:kern w:val="0"/>
                <w:sz w:val="24"/>
                <w:szCs w:val="24"/>
              </w:rPr>
              <w:t>月</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2019</w:t>
            </w:r>
            <w:r>
              <w:rPr>
                <w:rFonts w:hint="eastAsia" w:ascii="宋体" w:hAnsi="宋体" w:cs="宋体"/>
                <w:color w:val="000000"/>
                <w:kern w:val="0"/>
                <w:sz w:val="24"/>
                <w:szCs w:val="24"/>
              </w:rPr>
              <w:t>年</w:t>
            </w:r>
            <w:r>
              <w:rPr>
                <w:rFonts w:ascii="宋体" w:hAnsi="宋体" w:cs="宋体"/>
                <w:color w:val="000000"/>
                <w:kern w:val="0"/>
                <w:sz w:val="24"/>
                <w:szCs w:val="24"/>
              </w:rPr>
              <w:t>12</w:t>
            </w:r>
            <w:r>
              <w:rPr>
                <w:rFonts w:hint="eastAsia" w:ascii="宋体" w:hAnsi="宋体" w:cs="宋体"/>
                <w:color w:val="000000"/>
                <w:kern w:val="0"/>
                <w:sz w:val="24"/>
                <w:szCs w:val="24"/>
              </w:rPr>
              <w:t>月完成工作任务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项目完成指标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成本指标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据实</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ascii="宋体" w:hAnsi="宋体" w:cs="宋体"/>
                <w:color w:val="000000"/>
                <w:kern w:val="0"/>
                <w:sz w:val="24"/>
                <w:szCs w:val="24"/>
              </w:rPr>
              <w:t>33.27</w:t>
            </w:r>
            <w:r>
              <w:rPr>
                <w:rFonts w:hint="eastAsia" w:ascii="宋体" w:hAnsi="宋体" w:cs="宋体"/>
                <w:color w:val="000000"/>
                <w:kern w:val="0"/>
                <w:sz w:val="24"/>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42"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可持续影响指标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促进残疾人事业发展，帮组残疾人融入社会大家庭</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对残疾人工作的促进作用、对残疾人事业发展的促进作用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297"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效益指标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社会效益指标</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采用宣传、帮扶、慰问等多种方式让社会了解关心残疾人</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发展残疾人事业、创作扶残、助残的和谐社会氛围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jc w:val="center"/>
        </w:trPr>
        <w:tc>
          <w:tcPr>
            <w:tcW w:w="3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color w:val="000000"/>
                <w:kern w:val="0"/>
                <w:sz w:val="24"/>
                <w:szCs w:val="24"/>
              </w:rPr>
            </w:pPr>
          </w:p>
        </w:tc>
        <w:tc>
          <w:tcPr>
            <w:tcW w:w="1367"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满意度指标</w:t>
            </w:r>
          </w:p>
        </w:tc>
        <w:tc>
          <w:tcPr>
            <w:tcW w:w="102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残疾人满意度</w:t>
            </w: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r>
              <w:rPr>
                <w:rFonts w:hint="eastAsia" w:ascii="宋体" w:hAnsi="宋体" w:cs="宋体"/>
                <w:color w:val="000000"/>
                <w:kern w:val="0"/>
                <w:sz w:val="24"/>
                <w:szCs w:val="24"/>
              </w:rPr>
              <w:t>≥</w:t>
            </w:r>
            <w:r>
              <w:rPr>
                <w:rFonts w:ascii="宋体" w:hAnsi="宋体" w:cs="宋体"/>
                <w:color w:val="000000"/>
                <w:kern w:val="0"/>
                <w:sz w:val="24"/>
                <w:szCs w:val="24"/>
              </w:rPr>
              <w:t>85%</w:t>
            </w:r>
          </w:p>
        </w:tc>
        <w:tc>
          <w:tcPr>
            <w:tcW w:w="239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c>
          <w:tcPr>
            <w:tcW w:w="2392"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widowControl/>
              <w:jc w:val="center"/>
              <w:rPr>
                <w:rFonts w:ascii="宋体"/>
                <w:color w:val="000000"/>
                <w:kern w:val="0"/>
                <w:sz w:val="24"/>
                <w:szCs w:val="24"/>
              </w:rPr>
            </w:pPr>
          </w:p>
        </w:tc>
      </w:tr>
    </w:tbl>
    <w:p>
      <w:pPr>
        <w:widowControl/>
        <w:spacing w:line="580" w:lineRule="atLeast"/>
        <w:rPr>
          <w:rFonts w:ascii="仿宋_GB2312" w:eastAsia="仿宋_GB2312"/>
          <w:kern w:val="0"/>
          <w:sz w:val="32"/>
          <w:szCs w:val="32"/>
        </w:rPr>
      </w:pPr>
    </w:p>
    <w:tbl>
      <w:tblPr>
        <w:tblpPr w:leftFromText="180" w:rightFromText="180" w:vertAnchor="text" w:horzAnchor="page" w:tblpXSpec="center" w:tblpY="423"/>
        <w:tblOverlap w:val="never"/>
        <w:tblW w:w="99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923"/>
        <w:gridCol w:w="824"/>
        <w:gridCol w:w="1019"/>
        <w:gridCol w:w="2377"/>
        <w:gridCol w:w="251"/>
        <w:gridCol w:w="2129"/>
        <w:gridCol w:w="23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258" w:hRule="atLeast"/>
        </w:trPr>
        <w:tc>
          <w:tcPr>
            <w:tcW w:w="9902" w:type="dxa"/>
            <w:gridSpan w:val="7"/>
            <w:tcMar>
              <w:top w:w="15" w:type="dxa"/>
              <w:left w:w="15" w:type="dxa"/>
              <w:bottom w:w="0" w:type="dxa"/>
              <w:right w:w="15" w:type="dxa"/>
            </w:tcMar>
            <w:vAlign w:val="center"/>
          </w:tcPr>
          <w:p>
            <w:pPr>
              <w:pStyle w:val="16"/>
              <w:widowControl/>
              <w:ind w:firstLine="0" w:firstLineChars="0"/>
              <w:textAlignment w:val="center"/>
              <w:rPr>
                <w:rFonts w:ascii="宋体"/>
                <w:color w:val="000000"/>
                <w:sz w:val="36"/>
                <w:szCs w:val="36"/>
              </w:rPr>
            </w:pPr>
            <w:r>
              <w:rPr>
                <w:rFonts w:hint="eastAsia" w:ascii="黑体" w:hAnsi="黑体" w:eastAsia="黑体" w:cs="黑体"/>
                <w:color w:val="000000"/>
                <w:kern w:val="0"/>
                <w:sz w:val="36"/>
                <w:szCs w:val="36"/>
                <w:lang w:val="en-US" w:eastAsia="zh-CN"/>
              </w:rPr>
              <w:t xml:space="preserve">             </w:t>
            </w:r>
            <w:r>
              <w:rPr>
                <w:rFonts w:hint="eastAsia" w:ascii="黑体" w:hAnsi="黑体" w:eastAsia="黑体" w:cs="黑体"/>
                <w:color w:val="000000"/>
                <w:kern w:val="0"/>
                <w:sz w:val="36"/>
                <w:szCs w:val="36"/>
              </w:rPr>
              <w:t>项目支出绩效目标完成情况表</w:t>
            </w:r>
            <w:r>
              <w:rPr>
                <w:rFonts w:ascii="宋体"/>
                <w:b/>
                <w:bCs/>
                <w:color w:val="000000"/>
                <w:kern w:val="0"/>
                <w:sz w:val="36"/>
                <w:szCs w:val="36"/>
              </w:rPr>
              <w:br/>
            </w:r>
            <w:r>
              <w:rPr>
                <w:rFonts w:hint="eastAsia" w:ascii="宋体"/>
                <w:b/>
                <w:bCs/>
                <w:color w:val="000000"/>
                <w:kern w:val="0"/>
                <w:sz w:val="36"/>
                <w:szCs w:val="36"/>
                <w:lang w:val="en-US" w:eastAsia="zh-CN"/>
              </w:rPr>
              <w:t xml:space="preserve">                     </w:t>
            </w:r>
            <w:r>
              <w:rPr>
                <w:rFonts w:ascii="宋体" w:hAnsi="宋体" w:cs="宋体"/>
                <w:color w:val="000000"/>
                <w:kern w:val="0"/>
                <w:sz w:val="36"/>
                <w:szCs w:val="36"/>
              </w:rPr>
              <w:t xml:space="preserve">(2019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36" w:hRule="atLeast"/>
        </w:trPr>
        <w:tc>
          <w:tcPr>
            <w:tcW w:w="276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项目名称</w:t>
            </w:r>
          </w:p>
        </w:tc>
        <w:tc>
          <w:tcPr>
            <w:tcW w:w="7136"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残疾人职业技能培训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36" w:hRule="atLeast"/>
        </w:trPr>
        <w:tc>
          <w:tcPr>
            <w:tcW w:w="276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预算单位</w:t>
            </w:r>
          </w:p>
        </w:tc>
        <w:tc>
          <w:tcPr>
            <w:tcW w:w="7136"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攀枝花市残疾人联合会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36" w:hRule="atLeast"/>
        </w:trPr>
        <w:tc>
          <w:tcPr>
            <w:tcW w:w="923"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预算执行情况</w:t>
            </w:r>
            <w:r>
              <w:rPr>
                <w:rFonts w:ascii="宋体" w:hAnsi="宋体" w:cs="宋体"/>
                <w:color w:val="000000"/>
                <w:kern w:val="0"/>
                <w:sz w:val="24"/>
                <w:szCs w:val="24"/>
              </w:rPr>
              <w:t>(</w:t>
            </w:r>
            <w:r>
              <w:rPr>
                <w:rFonts w:hint="eastAsia" w:ascii="宋体" w:hAnsi="宋体" w:cs="宋体"/>
                <w:color w:val="000000"/>
                <w:kern w:val="0"/>
                <w:sz w:val="24"/>
                <w:szCs w:val="24"/>
              </w:rPr>
              <w:t>万元</w:t>
            </w:r>
            <w:r>
              <w:rPr>
                <w:rFonts w:ascii="宋体" w:hAnsi="宋体" w:cs="宋体"/>
                <w:color w:val="000000"/>
                <w:kern w:val="0"/>
                <w:sz w:val="24"/>
                <w:szCs w:val="24"/>
              </w:rPr>
              <w:t>)</w:t>
            </w:r>
          </w:p>
        </w:tc>
        <w:tc>
          <w:tcPr>
            <w:tcW w:w="184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预算数</w:t>
            </w:r>
            <w:r>
              <w:rPr>
                <w:rFonts w:ascii="宋体" w:hAnsi="宋体" w:cs="宋体"/>
                <w:color w:val="000000"/>
                <w:kern w:val="0"/>
                <w:sz w:val="24"/>
                <w:szCs w:val="24"/>
              </w:rPr>
              <w:t>:</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19.26</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执行数</w:t>
            </w:r>
            <w:r>
              <w:rPr>
                <w:rFonts w:ascii="宋体" w:hAnsi="宋体" w:cs="宋体"/>
                <w:color w:val="000000"/>
                <w:kern w:val="0"/>
                <w:sz w:val="24"/>
                <w:szCs w:val="24"/>
              </w:rPr>
              <w:t>:</w:t>
            </w: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17.97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36" w:hRule="atLeast"/>
        </w:trPr>
        <w:tc>
          <w:tcPr>
            <w:tcW w:w="923" w:type="dxa"/>
            <w:vMerge w:val="continue"/>
            <w:tcBorders>
              <w:left w:val="single" w:color="000000" w:sz="4" w:space="0"/>
              <w:right w:val="single" w:color="000000" w:sz="4" w:space="0"/>
            </w:tcBorders>
            <w:vAlign w:val="center"/>
          </w:tcPr>
          <w:p>
            <w:pPr>
              <w:widowControl/>
              <w:jc w:val="left"/>
              <w:rPr>
                <w:rFonts w:ascii="宋体"/>
                <w:color w:val="000000"/>
                <w:sz w:val="24"/>
                <w:szCs w:val="24"/>
              </w:rPr>
            </w:pPr>
          </w:p>
        </w:tc>
        <w:tc>
          <w:tcPr>
            <w:tcW w:w="184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19.26</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其中</w:t>
            </w:r>
            <w:r>
              <w:rPr>
                <w:rFonts w:ascii="宋体" w:cs="宋体"/>
                <w:color w:val="000000"/>
                <w:kern w:val="0"/>
                <w:sz w:val="24"/>
                <w:szCs w:val="24"/>
              </w:rPr>
              <w:t>-</w:t>
            </w:r>
            <w:r>
              <w:rPr>
                <w:rFonts w:hint="eastAsia" w:ascii="宋体" w:hAnsi="宋体" w:cs="宋体"/>
                <w:color w:val="000000"/>
                <w:kern w:val="0"/>
                <w:sz w:val="24"/>
                <w:szCs w:val="24"/>
              </w:rPr>
              <w:t>财政拨款</w:t>
            </w:r>
            <w:r>
              <w:rPr>
                <w:rFonts w:ascii="宋体" w:hAnsi="宋体" w:cs="宋体"/>
                <w:color w:val="000000"/>
                <w:kern w:val="0"/>
                <w:sz w:val="24"/>
                <w:szCs w:val="24"/>
              </w:rPr>
              <w:t>:</w:t>
            </w: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17.97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64" w:hRule="atLeast"/>
        </w:trPr>
        <w:tc>
          <w:tcPr>
            <w:tcW w:w="923" w:type="dxa"/>
            <w:vMerge w:val="continue"/>
            <w:tcBorders>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184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cs="宋体"/>
                <w:color w:val="000000"/>
                <w:kern w:val="0"/>
                <w:sz w:val="24"/>
                <w:szCs w:val="24"/>
              </w:rPr>
              <w:t>0</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其它资金</w:t>
            </w:r>
            <w:r>
              <w:rPr>
                <w:rFonts w:ascii="宋体" w:hAnsi="宋体" w:cs="宋体"/>
                <w:color w:val="000000"/>
                <w:kern w:val="0"/>
                <w:sz w:val="24"/>
                <w:szCs w:val="24"/>
              </w:rPr>
              <w:t>:</w:t>
            </w: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olor w:val="00000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06" w:hRule="atLeast"/>
        </w:trPr>
        <w:tc>
          <w:tcPr>
            <w:tcW w:w="923"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年度目标完成情况</w:t>
            </w:r>
          </w:p>
        </w:tc>
        <w:tc>
          <w:tcPr>
            <w:tcW w:w="4471"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预期目标</w:t>
            </w:r>
          </w:p>
        </w:tc>
        <w:tc>
          <w:tcPr>
            <w:tcW w:w="450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835" w:hRule="atLeast"/>
        </w:trPr>
        <w:tc>
          <w:tcPr>
            <w:tcW w:w="923" w:type="dxa"/>
            <w:vMerge w:val="continue"/>
            <w:tcBorders>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4471"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根据</w:t>
            </w:r>
            <w:r>
              <w:rPr>
                <w:rFonts w:ascii="宋体" w:hAnsi="宋体" w:cs="宋体"/>
                <w:color w:val="000000"/>
                <w:sz w:val="24"/>
                <w:szCs w:val="24"/>
              </w:rPr>
              <w:t>2019</w:t>
            </w:r>
            <w:r>
              <w:rPr>
                <w:rFonts w:hint="eastAsia" w:ascii="宋体" w:hAnsi="宋体" w:cs="宋体"/>
                <w:color w:val="000000"/>
                <w:sz w:val="24"/>
                <w:szCs w:val="24"/>
              </w:rPr>
              <w:t>年市级职能目标任务，通过项目实施，对</w:t>
            </w:r>
            <w:r>
              <w:rPr>
                <w:rFonts w:ascii="宋体" w:hAnsi="宋体" w:cs="宋体"/>
                <w:color w:val="000000"/>
                <w:sz w:val="24"/>
                <w:szCs w:val="24"/>
              </w:rPr>
              <w:t>1000</w:t>
            </w:r>
            <w:r>
              <w:rPr>
                <w:rFonts w:hint="eastAsia" w:ascii="宋体" w:hAnsi="宋体" w:cs="宋体"/>
                <w:color w:val="000000"/>
                <w:sz w:val="24"/>
                <w:szCs w:val="24"/>
              </w:rPr>
              <w:t>名残疾人进行职业技能培训</w:t>
            </w:r>
          </w:p>
        </w:tc>
        <w:tc>
          <w:tcPr>
            <w:tcW w:w="450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完成对</w:t>
            </w:r>
            <w:r>
              <w:rPr>
                <w:rFonts w:ascii="宋体" w:hAnsi="宋体" w:cs="宋体"/>
                <w:color w:val="000000"/>
                <w:sz w:val="24"/>
                <w:szCs w:val="24"/>
              </w:rPr>
              <w:t>1000</w:t>
            </w:r>
            <w:r>
              <w:rPr>
                <w:rFonts w:hint="eastAsia" w:ascii="宋体" w:hAnsi="宋体" w:cs="宋体"/>
                <w:color w:val="000000"/>
                <w:sz w:val="24"/>
                <w:szCs w:val="24"/>
              </w:rPr>
              <w:t>名残疾人进行职业技能培训工作任务。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063" w:hRule="atLeast"/>
        </w:trPr>
        <w:tc>
          <w:tcPr>
            <w:tcW w:w="92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绩效指标完成情况</w:t>
            </w: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一级指标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二级指标</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三级指标</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预期指标值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实际完成指标值</w:t>
            </w:r>
            <w:r>
              <w:rPr>
                <w:rFonts w:ascii="宋体" w:hAnsi="宋体" w:cs="宋体"/>
                <w:color w:val="000000"/>
                <w:kern w:val="0"/>
                <w:sz w:val="24"/>
                <w:szCs w:val="24"/>
              </w:rPr>
              <w:t>(</w:t>
            </w:r>
            <w:r>
              <w:rPr>
                <w:rFonts w:hint="eastAsia" w:ascii="宋体" w:hAnsi="宋体" w:cs="宋体"/>
                <w:color w:val="000000"/>
                <w:kern w:val="0"/>
                <w:sz w:val="24"/>
                <w:szCs w:val="24"/>
              </w:rPr>
              <w:t>包含数字及文字描述</w:t>
            </w:r>
            <w:r>
              <w:rPr>
                <w:rFonts w:ascii="宋体" w:hAnsi="宋体" w:cs="宋体"/>
                <w:color w:val="000000"/>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159"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数量指标</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为残疾人提供职业技能培训不少于</w:t>
            </w:r>
            <w:r>
              <w:rPr>
                <w:rFonts w:ascii="宋体" w:hAnsi="宋体" w:cs="宋体"/>
                <w:color w:val="000000"/>
                <w:sz w:val="24"/>
                <w:szCs w:val="24"/>
              </w:rPr>
              <w:t>80</w:t>
            </w:r>
            <w:r>
              <w:rPr>
                <w:rFonts w:hint="eastAsia" w:ascii="宋体" w:hAnsi="宋体" w:cs="宋体"/>
                <w:color w:val="000000"/>
                <w:sz w:val="24"/>
                <w:szCs w:val="24"/>
              </w:rPr>
              <w:t>名，培训次数不少于</w:t>
            </w:r>
            <w:r>
              <w:rPr>
                <w:rFonts w:ascii="宋体" w:hAnsi="宋体" w:cs="宋体"/>
                <w:color w:val="000000"/>
                <w:sz w:val="24"/>
                <w:szCs w:val="24"/>
              </w:rPr>
              <w:t>2</w:t>
            </w:r>
            <w:r>
              <w:rPr>
                <w:rFonts w:hint="eastAsia" w:ascii="宋体" w:hAnsi="宋体" w:cs="宋体"/>
                <w:color w:val="000000"/>
                <w:sz w:val="24"/>
                <w:szCs w:val="24"/>
              </w:rPr>
              <w:t>次</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1000</w:t>
            </w:r>
            <w:r>
              <w:rPr>
                <w:rFonts w:hint="eastAsia" w:ascii="宋体" w:hAnsi="宋体" w:cs="宋体"/>
                <w:color w:val="000000"/>
                <w:sz w:val="24"/>
                <w:szCs w:val="24"/>
              </w:rPr>
              <w:t>名残疾人进行职业技能培训</w:t>
            </w: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完成对</w:t>
            </w:r>
            <w:r>
              <w:rPr>
                <w:rFonts w:ascii="宋体" w:hAnsi="宋体" w:cs="宋体"/>
                <w:color w:val="000000"/>
                <w:sz w:val="24"/>
                <w:szCs w:val="24"/>
              </w:rPr>
              <w:t>1000</w:t>
            </w:r>
            <w:r>
              <w:rPr>
                <w:rFonts w:hint="eastAsia" w:ascii="宋体" w:hAnsi="宋体" w:cs="宋体"/>
                <w:color w:val="000000"/>
                <w:sz w:val="24"/>
                <w:szCs w:val="24"/>
              </w:rPr>
              <w:t>名残疾人进行职业技能培训工作任务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72"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2"/>
                <w:szCs w:val="22"/>
              </w:rPr>
              <w:t>质量指标</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完成对</w:t>
            </w:r>
            <w:r>
              <w:rPr>
                <w:rFonts w:ascii="宋体" w:hAnsi="宋体" w:cs="宋体"/>
                <w:color w:val="000000"/>
                <w:sz w:val="24"/>
                <w:szCs w:val="24"/>
              </w:rPr>
              <w:t>1000</w:t>
            </w:r>
            <w:r>
              <w:rPr>
                <w:rFonts w:hint="eastAsia" w:ascii="宋体" w:hAnsi="宋体" w:cs="宋体"/>
                <w:color w:val="000000"/>
                <w:sz w:val="24"/>
                <w:szCs w:val="24"/>
              </w:rPr>
              <w:t>名残疾人进行职业技能培训工作任务</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完成对</w:t>
            </w:r>
            <w:r>
              <w:rPr>
                <w:rFonts w:ascii="宋体" w:hAnsi="宋体" w:cs="宋体"/>
                <w:color w:val="000000"/>
                <w:sz w:val="24"/>
                <w:szCs w:val="24"/>
              </w:rPr>
              <w:t>1000</w:t>
            </w:r>
            <w:r>
              <w:rPr>
                <w:rFonts w:hint="eastAsia" w:ascii="宋体" w:hAnsi="宋体" w:cs="宋体"/>
                <w:color w:val="000000"/>
                <w:sz w:val="24"/>
                <w:szCs w:val="24"/>
              </w:rPr>
              <w:t>名残疾人进行职业技能培训工作任务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558"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项目完成指标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时效指标</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2019</w:t>
            </w:r>
            <w:r>
              <w:rPr>
                <w:rFonts w:hint="eastAsia" w:ascii="宋体" w:hAnsi="宋体" w:cs="宋体"/>
                <w:color w:val="000000"/>
                <w:sz w:val="24"/>
                <w:szCs w:val="24"/>
              </w:rPr>
              <w:t>年</w:t>
            </w:r>
            <w:r>
              <w:rPr>
                <w:rFonts w:ascii="宋体" w:hAnsi="宋体" w:cs="宋体"/>
                <w:color w:val="000000"/>
                <w:sz w:val="24"/>
                <w:szCs w:val="24"/>
              </w:rPr>
              <w:t>12</w:t>
            </w:r>
            <w:r>
              <w:rPr>
                <w:rFonts w:hint="eastAsia" w:ascii="宋体" w:hAnsi="宋体" w:cs="宋体"/>
                <w:color w:val="000000"/>
                <w:sz w:val="24"/>
                <w:szCs w:val="24"/>
              </w:rPr>
              <w:t>月</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2019</w:t>
            </w:r>
            <w:r>
              <w:rPr>
                <w:rFonts w:hint="eastAsia" w:ascii="宋体" w:hAnsi="宋体" w:cs="宋体"/>
                <w:color w:val="000000"/>
                <w:sz w:val="24"/>
                <w:szCs w:val="24"/>
              </w:rPr>
              <w:t>年</w:t>
            </w:r>
            <w:r>
              <w:rPr>
                <w:rFonts w:ascii="宋体" w:hAnsi="宋体" w:cs="宋体"/>
                <w:color w:val="000000"/>
                <w:sz w:val="24"/>
                <w:szCs w:val="24"/>
              </w:rPr>
              <w:t>12</w:t>
            </w:r>
            <w:r>
              <w:rPr>
                <w:rFonts w:hint="eastAsia" w:ascii="宋体" w:hAnsi="宋体" w:cs="宋体"/>
                <w:color w:val="000000"/>
                <w:sz w:val="24"/>
                <w:szCs w:val="24"/>
              </w:rPr>
              <w:t>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683"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kern w:val="0"/>
                <w:sz w:val="24"/>
                <w:szCs w:val="24"/>
              </w:rPr>
            </w:pPr>
            <w:r>
              <w:rPr>
                <w:rFonts w:hint="eastAsia" w:ascii="宋体" w:hAnsi="宋体" w:cs="宋体"/>
                <w:color w:val="000000"/>
                <w:kern w:val="0"/>
                <w:sz w:val="24"/>
                <w:szCs w:val="24"/>
              </w:rPr>
              <w:t>项目完成指标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成本指标</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培训机构费用、培训人员食宿费、交通费等。</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ascii="宋体" w:hAnsi="宋体" w:cs="宋体"/>
                <w:color w:val="000000"/>
                <w:sz w:val="24"/>
                <w:szCs w:val="24"/>
              </w:rPr>
              <w:t>17.97</w:t>
            </w:r>
            <w:r>
              <w:rPr>
                <w:rFonts w:hint="eastAsia" w:ascii="宋体" w:hAnsi="宋体" w:cs="宋体"/>
                <w:color w:val="000000"/>
                <w:sz w:val="24"/>
                <w:szCs w:val="24"/>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83"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可持续影响</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对工作的促进作用、对残疾人事业发展的促进作用</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对工作的促进作用、对残疾人事业发展的促进作用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983"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效益指标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社会效益</w:t>
            </w:r>
          </w:p>
        </w:tc>
        <w:tc>
          <w:tcPr>
            <w:tcW w:w="2628"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促进经济增长，增加收入和消费</w:t>
            </w:r>
            <w:r>
              <w:rPr>
                <w:rFonts w:ascii="宋体" w:cs="宋体"/>
                <w:color w:val="000000"/>
                <w:sz w:val="24"/>
                <w:szCs w:val="24"/>
              </w:rPr>
              <w:t>,</w:t>
            </w:r>
            <w:r>
              <w:rPr>
                <w:rFonts w:hint="eastAsia" w:ascii="宋体" w:hAnsi="宋体" w:cs="宋体"/>
                <w:color w:val="000000"/>
                <w:sz w:val="24"/>
                <w:szCs w:val="24"/>
              </w:rPr>
              <w:t>提高残疾人生活水平，减轻社会负担</w:t>
            </w:r>
          </w:p>
        </w:tc>
        <w:tc>
          <w:tcPr>
            <w:tcW w:w="212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促进经济增长，增加收入和消费</w:t>
            </w:r>
            <w:r>
              <w:rPr>
                <w:rFonts w:ascii="宋体" w:cs="宋体"/>
                <w:color w:val="000000"/>
                <w:sz w:val="24"/>
                <w:szCs w:val="24"/>
              </w:rPr>
              <w:t>,</w:t>
            </w:r>
            <w:r>
              <w:rPr>
                <w:rFonts w:hint="eastAsia" w:ascii="宋体" w:hAnsi="宋体" w:cs="宋体"/>
                <w:color w:val="000000"/>
                <w:sz w:val="24"/>
                <w:szCs w:val="24"/>
              </w:rPr>
              <w:t>提高残疾人生活水平，减轻社会负担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891" w:hRule="atLeast"/>
        </w:trPr>
        <w:tc>
          <w:tcPr>
            <w:tcW w:w="92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olor w:val="000000"/>
                <w:sz w:val="24"/>
                <w:szCs w:val="24"/>
              </w:rPr>
            </w:pPr>
          </w:p>
        </w:tc>
        <w:tc>
          <w:tcPr>
            <w:tcW w:w="8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kern w:val="0"/>
                <w:sz w:val="24"/>
                <w:szCs w:val="24"/>
              </w:rPr>
              <w:t>满意度指标</w:t>
            </w:r>
          </w:p>
        </w:tc>
        <w:tc>
          <w:tcPr>
            <w:tcW w:w="101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残疾人满意度</w:t>
            </w:r>
          </w:p>
        </w:tc>
        <w:tc>
          <w:tcPr>
            <w:tcW w:w="23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r>
              <w:rPr>
                <w:rFonts w:hint="eastAsia" w:ascii="宋体" w:hAnsi="宋体" w:cs="宋体"/>
                <w:color w:val="000000"/>
                <w:sz w:val="24"/>
                <w:szCs w:val="24"/>
              </w:rPr>
              <w:t>≥</w:t>
            </w:r>
            <w:r>
              <w:rPr>
                <w:rFonts w:ascii="宋体" w:hAnsi="宋体" w:cs="宋体"/>
                <w:color w:val="000000"/>
                <w:sz w:val="24"/>
                <w:szCs w:val="24"/>
              </w:rPr>
              <w:t>90%</w:t>
            </w:r>
          </w:p>
        </w:tc>
        <w:tc>
          <w:tcPr>
            <w:tcW w:w="2380"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c>
          <w:tcPr>
            <w:tcW w:w="237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olor w:val="000000"/>
                <w:sz w:val="24"/>
                <w:szCs w:val="24"/>
              </w:rPr>
            </w:pPr>
          </w:p>
        </w:tc>
      </w:tr>
    </w:tbl>
    <w:p>
      <w:pPr>
        <w:widowControl/>
        <w:spacing w:line="580" w:lineRule="atLeast"/>
        <w:rPr>
          <w:rFonts w:ascii="仿宋_GB2312" w:eastAsia="仿宋_GB2312"/>
          <w:kern w:val="0"/>
          <w:sz w:val="32"/>
          <w:szCs w:val="32"/>
        </w:rPr>
      </w:pPr>
      <w:r>
        <w:rPr>
          <w:rFonts w:hint="eastAsia" w:ascii="楷体_GB2312" w:eastAsia="楷体_GB2312" w:cs="楷体_GB2312"/>
          <w:kern w:val="0"/>
          <w:sz w:val="32"/>
          <w:szCs w:val="32"/>
          <w:lang w:val="en-US" w:eastAsia="zh-CN"/>
        </w:rPr>
        <w:t xml:space="preserve">    </w:t>
      </w:r>
      <w:r>
        <w:rPr>
          <w:rFonts w:ascii="楷体_GB2312" w:eastAsia="楷体_GB2312" w:cs="楷体_GB2312"/>
          <w:kern w:val="0"/>
          <w:sz w:val="32"/>
          <w:szCs w:val="32"/>
        </w:rPr>
        <w:t>2.</w:t>
      </w:r>
      <w:r>
        <w:rPr>
          <w:rFonts w:hint="eastAsia" w:ascii="楷体_GB2312" w:eastAsia="楷体_GB2312" w:cs="楷体_GB2312"/>
          <w:kern w:val="0"/>
          <w:sz w:val="32"/>
          <w:szCs w:val="32"/>
        </w:rPr>
        <w:t>部门绩效评价结果。</w:t>
      </w:r>
    </w:p>
    <w:p>
      <w:pPr>
        <w:widowControl/>
        <w:spacing w:line="580" w:lineRule="atLeast"/>
        <w:ind w:firstLine="640"/>
        <w:rPr>
          <w:rFonts w:ascii="仿宋_GB2312" w:eastAsia="仿宋_GB2312"/>
          <w:kern w:val="0"/>
          <w:sz w:val="32"/>
          <w:szCs w:val="32"/>
        </w:rPr>
      </w:pPr>
      <w:r>
        <w:rPr>
          <w:rFonts w:hint="eastAsia" w:ascii="仿宋_GB2312" w:eastAsia="仿宋_GB2312" w:cs="仿宋_GB2312"/>
          <w:kern w:val="0"/>
          <w:sz w:val="32"/>
          <w:szCs w:val="32"/>
        </w:rPr>
        <w:t>本部门按要求对</w:t>
      </w:r>
      <w:r>
        <w:rPr>
          <w:rFonts w:ascii="仿宋_GB2312" w:eastAsia="仿宋_GB2312" w:cs="仿宋_GB2312"/>
          <w:kern w:val="0"/>
          <w:sz w:val="32"/>
          <w:szCs w:val="32"/>
        </w:rPr>
        <w:t>2019</w:t>
      </w:r>
      <w:r>
        <w:rPr>
          <w:rFonts w:hint="eastAsia" w:ascii="仿宋_GB2312" w:eastAsia="仿宋_GB2312" w:cs="仿宋_GB2312"/>
          <w:kern w:val="0"/>
          <w:sz w:val="32"/>
          <w:szCs w:val="32"/>
        </w:rPr>
        <w:t>年部门整体支出绩效评价情况开展自评，《市残联部门</w:t>
      </w:r>
      <w:r>
        <w:rPr>
          <w:rFonts w:ascii="仿宋_GB2312" w:eastAsia="仿宋_GB2312" w:cs="仿宋_GB2312"/>
          <w:kern w:val="0"/>
          <w:sz w:val="32"/>
          <w:szCs w:val="32"/>
        </w:rPr>
        <w:t>2019</w:t>
      </w:r>
      <w:r>
        <w:rPr>
          <w:rFonts w:hint="eastAsia" w:ascii="仿宋_GB2312" w:eastAsia="仿宋_GB2312" w:cs="仿宋_GB2312"/>
          <w:kern w:val="0"/>
          <w:sz w:val="32"/>
          <w:szCs w:val="32"/>
        </w:rPr>
        <w:t>年部门整体支出绩效评价报告》见附件（附件</w:t>
      </w:r>
      <w:r>
        <w:rPr>
          <w:rFonts w:ascii="仿宋_GB2312" w:eastAsia="仿宋_GB2312" w:cs="仿宋_GB2312"/>
          <w:kern w:val="0"/>
          <w:sz w:val="32"/>
          <w:szCs w:val="32"/>
        </w:rPr>
        <w:t>1</w:t>
      </w:r>
      <w:r>
        <w:rPr>
          <w:rFonts w:hint="eastAsia" w:ascii="仿宋_GB2312" w:eastAsia="仿宋_GB2312" w:cs="仿宋_GB2312"/>
          <w:kern w:val="0"/>
          <w:sz w:val="32"/>
          <w:szCs w:val="32"/>
        </w:rPr>
        <w:t>）。</w:t>
      </w:r>
    </w:p>
    <w:p>
      <w:pPr>
        <w:widowControl/>
        <w:spacing w:line="580" w:lineRule="atLeast"/>
        <w:ind w:firstLine="640"/>
        <w:rPr>
          <w:rFonts w:ascii="仿宋_GB2312" w:eastAsia="仿宋_GB2312"/>
          <w:b/>
          <w:bCs/>
          <w:color w:val="FF0000"/>
          <w:kern w:val="0"/>
          <w:sz w:val="32"/>
          <w:szCs w:val="32"/>
        </w:rPr>
      </w:pPr>
      <w:r>
        <w:rPr>
          <w:rFonts w:hint="eastAsia" w:ascii="仿宋_GB2312" w:eastAsia="仿宋_GB2312" w:cs="仿宋_GB2312"/>
          <w:kern w:val="0"/>
          <w:sz w:val="32"/>
          <w:szCs w:val="32"/>
        </w:rPr>
        <w:t>本部门自行组织对残疾人宣传信访、残疾人职业技能培训、自闭症儿童康复救助项目《</w:t>
      </w:r>
      <w:r>
        <w:rPr>
          <w:rFonts w:ascii="仿宋_GB2312" w:eastAsia="仿宋_GB2312" w:cs="仿宋_GB2312"/>
          <w:kern w:val="0"/>
          <w:sz w:val="32"/>
          <w:szCs w:val="32"/>
        </w:rPr>
        <w:t>2019</w:t>
      </w:r>
      <w:r>
        <w:rPr>
          <w:rFonts w:hint="eastAsia" w:ascii="仿宋_GB2312" w:eastAsia="仿宋_GB2312" w:cs="仿宋_GB2312"/>
          <w:kern w:val="0"/>
          <w:sz w:val="32"/>
          <w:szCs w:val="32"/>
        </w:rPr>
        <w:t>年项目绩效评价报告》见附件（附件</w:t>
      </w:r>
      <w:r>
        <w:rPr>
          <w:rFonts w:ascii="仿宋_GB2312" w:eastAsia="仿宋_GB2312" w:cs="仿宋_GB2312"/>
          <w:kern w:val="0"/>
          <w:sz w:val="32"/>
          <w:szCs w:val="32"/>
        </w:rPr>
        <w:t>2</w:t>
      </w:r>
      <w:r>
        <w:rPr>
          <w:rFonts w:hint="eastAsia" w:ascii="仿宋_GB2312" w:eastAsia="仿宋_GB2312" w:cs="仿宋_GB2312"/>
          <w:kern w:val="0"/>
          <w:sz w:val="32"/>
          <w:szCs w:val="32"/>
        </w:rPr>
        <w:t>）。</w:t>
      </w:r>
    </w:p>
    <w:p>
      <w:pPr>
        <w:spacing w:line="600" w:lineRule="atLeast"/>
        <w:ind w:firstLine="643" w:firstLineChars="200"/>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p>
    <w:p>
      <w:pPr>
        <w:widowControl/>
        <w:jc w:val="left"/>
        <w:rPr>
          <w:rFonts w:ascii="仿宋_GB2312" w:eastAsia="仿宋_GB2312"/>
          <w:b/>
          <w:bCs/>
          <w:color w:val="000000"/>
          <w:sz w:val="32"/>
          <w:szCs w:val="32"/>
        </w:rPr>
      </w:pPr>
      <w:bookmarkStart w:id="59" w:name="_GoBack"/>
      <w:bookmarkEnd w:id="59"/>
    </w:p>
    <w:p>
      <w:pPr>
        <w:widowControl/>
        <w:jc w:val="left"/>
        <w:rPr>
          <w:rFonts w:ascii="仿宋_GB2312" w:eastAsia="仿宋_GB2312"/>
          <w:b/>
          <w:bCs/>
          <w:color w:val="000000"/>
          <w:sz w:val="32"/>
          <w:szCs w:val="32"/>
        </w:rPr>
      </w:pPr>
    </w:p>
    <w:p>
      <w:pPr>
        <w:spacing w:line="600" w:lineRule="exact"/>
        <w:jc w:val="center"/>
        <w:outlineLvl w:val="0"/>
        <w:rPr>
          <w:rFonts w:ascii="黑体" w:hAnsi="黑体" w:eastAsia="黑体"/>
          <w:color w:val="000000"/>
          <w:sz w:val="44"/>
          <w:szCs w:val="44"/>
        </w:rPr>
      </w:pPr>
      <w:bookmarkStart w:id="48" w:name="_Toc15377225"/>
      <w:bookmarkStart w:id="49" w:name="_Toc15396613"/>
      <w:r>
        <w:rPr>
          <w:rFonts w:hint="eastAsia" w:ascii="黑体" w:hAnsi="黑体" w:eastAsia="黑体" w:cs="黑体"/>
          <w:color w:val="000000"/>
          <w:sz w:val="44"/>
          <w:szCs w:val="44"/>
        </w:rPr>
        <w:t>第三部分名词解释</w:t>
      </w:r>
      <w:bookmarkEnd w:id="48"/>
      <w:bookmarkEnd w:id="49"/>
    </w:p>
    <w:p>
      <w:pPr>
        <w:spacing w:line="600" w:lineRule="exact"/>
        <w:jc w:val="center"/>
        <w:outlineLvl w:val="0"/>
        <w:rPr>
          <w:rFonts w:ascii="黑体" w:hAnsi="黑体" w:eastAsia="黑体"/>
          <w:color w:val="000000"/>
          <w:sz w:val="44"/>
          <w:szCs w:val="44"/>
        </w:rPr>
      </w:pP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财政拨款收入：指单位从同级财政部门取得的财政预算资金。</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事业收入：指事业单位开展专业业务活动及辅助活动取得的收入。如…（二级预算单位事业收入情况）等。</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经营收入：指事业单位在专业业务活动及其辅助活动之外开展非独立核算经营活动取得的收入。如…（二级预算单位经营收入情况）等。</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4.</w:t>
      </w:r>
      <w:r>
        <w:rPr>
          <w:rFonts w:hint="eastAsia" w:ascii="仿宋_GB2312" w:eastAsia="仿宋_GB2312" w:cs="仿宋_GB2312"/>
          <w:sz w:val="32"/>
          <w:szCs w:val="32"/>
        </w:rPr>
        <w:t>其他收入：</w:t>
      </w:r>
      <w:r>
        <w:rPr>
          <w:rFonts w:hint="eastAsia" w:ascii="仿宋_GB2312" w:eastAsia="仿宋_GB2312" w:cs="仿宋_GB2312"/>
          <w:kern w:val="2"/>
          <w:sz w:val="32"/>
          <w:szCs w:val="32"/>
        </w:rPr>
        <w:t>指单位取得的除上述收入以外的各项收入</w:t>
      </w:r>
      <w:r>
        <w:rPr>
          <w:rFonts w:hint="eastAsia" w:ascii="仿宋_GB2312" w:eastAsia="仿宋_GB2312" w:cs="仿宋_GB2312"/>
          <w:sz w:val="32"/>
          <w:szCs w:val="32"/>
        </w:rPr>
        <w:t>。主要是…（收入类型）等。</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5.</w:t>
      </w:r>
      <w:r>
        <w:rPr>
          <w:rFonts w:hint="eastAsia" w:ascii="仿宋_GB2312" w:eastAsia="仿宋_GB2312" w:cs="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6.</w:t>
      </w:r>
      <w:r>
        <w:rPr>
          <w:rFonts w:hint="eastAsia" w:ascii="仿宋_GB2312" w:eastAsia="仿宋_GB2312" w:cs="仿宋_GB2312"/>
          <w:sz w:val="32"/>
          <w:szCs w:val="32"/>
        </w:rPr>
        <w:t>年初结转和结余：指以前年度尚未完成、结转到本年按有关规定继续使用的资金。</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7.</w:t>
      </w:r>
      <w:r>
        <w:rPr>
          <w:rFonts w:hint="eastAsia" w:ascii="仿宋_GB2312" w:eastAsia="仿宋_GB2312" w:cs="仿宋_GB2312"/>
          <w:sz w:val="32"/>
          <w:szCs w:val="32"/>
        </w:rPr>
        <w:t>结余分配：指事业单位按照事业单位会计制度的规定从非财政补助结余中分配的事业基金和职工福利基金等。</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8</w:t>
      </w:r>
      <w:r>
        <w:rPr>
          <w:rFonts w:hint="eastAsia" w:ascii="仿宋_GB2312" w:eastAsia="仿宋_GB2312" w:cs="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9.</w:t>
      </w:r>
      <w:r>
        <w:rPr>
          <w:rFonts w:hint="eastAsia" w:ascii="仿宋_GB2312" w:eastAsia="仿宋_GB2312" w:cs="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10.</w:t>
      </w:r>
      <w:r>
        <w:rPr>
          <w:rFonts w:hint="eastAsia" w:ascii="仿宋_GB2312" w:eastAsia="仿宋_GB2312" w:cs="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11.</w:t>
      </w:r>
      <w:r>
        <w:rPr>
          <w:rFonts w:hint="eastAsia" w:ascii="仿宋_GB2312" w:eastAsia="仿宋_GB2312" w:cs="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12.</w:t>
      </w:r>
      <w:r>
        <w:rPr>
          <w:rFonts w:hint="eastAsia" w:ascii="仿宋_GB2312" w:eastAsia="仿宋_GB2312" w:cs="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13.</w:t>
      </w:r>
      <w:r>
        <w:rPr>
          <w:rFonts w:hint="eastAsia" w:ascii="仿宋_GB2312" w:eastAsia="仿宋_GB2312" w:cs="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14.</w:t>
      </w:r>
      <w:r>
        <w:rPr>
          <w:rFonts w:hint="eastAsia" w:ascii="仿宋_GB2312" w:eastAsia="仿宋_GB2312" w:cs="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15.</w:t>
      </w:r>
      <w:r>
        <w:rPr>
          <w:rFonts w:hint="eastAsia" w:ascii="仿宋_GB2312" w:eastAsia="仿宋_GB2312" w:cs="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16.</w:t>
      </w:r>
      <w:r>
        <w:rPr>
          <w:rFonts w:hint="eastAsia" w:ascii="仿宋_GB2312" w:eastAsia="仿宋_GB2312" w:cs="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17.</w:t>
      </w:r>
      <w:r>
        <w:rPr>
          <w:rFonts w:hint="eastAsia" w:ascii="仿宋_GB2312" w:eastAsia="仿宋_GB2312" w:cs="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18.</w:t>
      </w:r>
      <w:r>
        <w:rPr>
          <w:rFonts w:hint="eastAsia" w:ascii="仿宋_GB2312" w:eastAsia="仿宋_GB2312" w:cs="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19.</w:t>
      </w:r>
      <w:r>
        <w:rPr>
          <w:rFonts w:hint="eastAsia" w:ascii="仿宋_GB2312" w:eastAsia="仿宋_GB2312" w:cs="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20.</w:t>
      </w:r>
      <w:r>
        <w:rPr>
          <w:rFonts w:hint="eastAsia" w:ascii="仿宋_GB2312" w:eastAsia="仿宋_GB2312" w:cs="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21.</w:t>
      </w:r>
      <w:r>
        <w:rPr>
          <w:rFonts w:hint="eastAsia" w:ascii="仿宋_GB2312" w:eastAsia="仿宋_GB2312" w:cs="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22.</w:t>
      </w:r>
      <w:r>
        <w:rPr>
          <w:rFonts w:hint="eastAsia" w:ascii="仿宋_GB2312" w:eastAsia="仿宋_GB2312" w:cs="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23.</w:t>
      </w:r>
      <w:r>
        <w:rPr>
          <w:rFonts w:hint="eastAsia" w:ascii="仿宋_GB2312" w:eastAsia="仿宋_GB2312" w:cs="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24.</w:t>
      </w:r>
      <w:r>
        <w:rPr>
          <w:rFonts w:hint="eastAsia" w:ascii="仿宋_GB2312" w:eastAsia="仿宋_GB2312" w:cs="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25.</w:t>
      </w:r>
      <w:r>
        <w:rPr>
          <w:rFonts w:hint="eastAsia" w:ascii="仿宋_GB2312" w:eastAsia="仿宋_GB2312" w:cs="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26.</w:t>
      </w:r>
      <w:r>
        <w:rPr>
          <w:rFonts w:hint="eastAsia" w:ascii="仿宋_GB2312" w:eastAsia="仿宋_GB2312" w:cs="仿宋_GB2312"/>
          <w:color w:val="000000"/>
          <w:sz w:val="32"/>
          <w:szCs w:val="32"/>
        </w:rPr>
        <w:t>粮油物资储备（类）…（款）…（项）：指……。</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27.</w:t>
      </w:r>
      <w:r>
        <w:rPr>
          <w:rFonts w:hint="eastAsia" w:ascii="仿宋_GB2312" w:eastAsia="仿宋_GB2312" w:cs="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28.</w:t>
      </w:r>
      <w:r>
        <w:rPr>
          <w:rFonts w:hint="eastAsia" w:ascii="仿宋_GB2312" w:eastAsia="仿宋_GB2312" w:cs="仿宋_GB2312"/>
          <w:color w:val="000000"/>
          <w:sz w:val="32"/>
          <w:szCs w:val="32"/>
        </w:rPr>
        <w:t>项目支出：指在基本支出之外为完成特定行政任务和事业发展目标所发生的支出。</w:t>
      </w:r>
    </w:p>
    <w:p>
      <w:pPr>
        <w:ind w:firstLine="640" w:firstLineChars="200"/>
        <w:rPr>
          <w:rFonts w:ascii="仿宋_GB2312" w:eastAsia="仿宋_GB2312"/>
          <w:color w:val="000000"/>
          <w:sz w:val="32"/>
          <w:szCs w:val="32"/>
        </w:rPr>
      </w:pPr>
      <w:r>
        <w:rPr>
          <w:rFonts w:ascii="仿宋_GB2312" w:eastAsia="仿宋_GB2312" w:cs="仿宋_GB2312"/>
          <w:color w:val="000000"/>
          <w:sz w:val="32"/>
          <w:szCs w:val="32"/>
        </w:rPr>
        <w:t>29.</w:t>
      </w:r>
      <w:r>
        <w:rPr>
          <w:rFonts w:hint="eastAsia" w:ascii="仿宋_GB2312" w:eastAsia="仿宋_GB2312" w:cs="仿宋_GB2312"/>
          <w:color w:val="000000"/>
          <w:sz w:val="32"/>
          <w:szCs w:val="32"/>
        </w:rPr>
        <w:t>经营支出：指事业单位在专业业务活动及其辅助活动之外开展非独立核算经营活动发生的支出。</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30.</w:t>
      </w:r>
      <w:r>
        <w:rPr>
          <w:rFonts w:hint="eastAsia" w:ascii="仿宋_GB2312" w:eastAsia="仿宋_GB2312" w:cs="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7"/>
        <w:spacing w:line="560" w:lineRule="exact"/>
        <w:ind w:firstLine="640" w:firstLineChars="200"/>
        <w:rPr>
          <w:rFonts w:ascii="仿宋_GB2312" w:eastAsia="仿宋_GB2312" w:cs="Times New Roman"/>
          <w:sz w:val="32"/>
          <w:szCs w:val="32"/>
        </w:rPr>
      </w:pPr>
      <w:r>
        <w:rPr>
          <w:rFonts w:ascii="仿宋_GB2312" w:eastAsia="仿宋_GB2312" w:cs="仿宋_GB2312"/>
          <w:sz w:val="32"/>
          <w:szCs w:val="32"/>
        </w:rPr>
        <w:t>31.</w:t>
      </w:r>
      <w:r>
        <w:rPr>
          <w:rFonts w:hint="eastAsia" w:ascii="仿宋_GB2312" w:eastAsia="仿宋_GB2312" w:cs="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仿宋" w:hAnsi="仿宋" w:eastAsia="仿宋"/>
          <w:b/>
          <w:bCs/>
          <w:color w:val="000000"/>
          <w:sz w:val="32"/>
          <w:szCs w:val="32"/>
        </w:rPr>
      </w:pPr>
      <w:bookmarkStart w:id="50" w:name="_Toc15396614"/>
      <w:bookmarkStart w:id="51" w:name="_Toc15377226"/>
    </w:p>
    <w:p>
      <w:pPr>
        <w:spacing w:line="600" w:lineRule="exact"/>
        <w:jc w:val="center"/>
        <w:outlineLvl w:val="0"/>
        <w:rPr>
          <w:rFonts w:ascii="仿宋" w:hAnsi="仿宋" w:eastAsia="仿宋"/>
          <w:b/>
          <w:bCs/>
          <w:color w:val="000000"/>
          <w:sz w:val="32"/>
          <w:szCs w:val="32"/>
        </w:rPr>
      </w:pPr>
    </w:p>
    <w:p>
      <w:pPr>
        <w:spacing w:line="600" w:lineRule="exact"/>
        <w:outlineLvl w:val="0"/>
        <w:rPr>
          <w:rFonts w:ascii="仿宋" w:hAnsi="仿宋" w:eastAsia="仿宋"/>
          <w:b/>
          <w:bCs/>
          <w:color w:val="000000"/>
          <w:sz w:val="32"/>
          <w:szCs w:val="32"/>
        </w:rPr>
      </w:pPr>
    </w:p>
    <w:p>
      <w:pPr>
        <w:spacing w:line="600" w:lineRule="exact"/>
        <w:jc w:val="center"/>
        <w:outlineLvl w:val="0"/>
        <w:rPr>
          <w:rFonts w:ascii="仿宋" w:hAnsi="仿宋" w:eastAsia="仿宋"/>
          <w:b/>
          <w:bCs/>
          <w:color w:val="000000"/>
          <w:sz w:val="32"/>
          <w:szCs w:val="32"/>
        </w:rPr>
      </w:pPr>
    </w:p>
    <w:p>
      <w:pPr>
        <w:spacing w:line="600" w:lineRule="exact"/>
        <w:jc w:val="center"/>
        <w:outlineLvl w:val="0"/>
        <w:rPr>
          <w:rFonts w:ascii="黑体" w:hAnsi="黑体" w:eastAsia="黑体" w:cs="黑体"/>
          <w:color w:val="000000"/>
          <w:sz w:val="44"/>
          <w:szCs w:val="44"/>
        </w:rPr>
      </w:pPr>
    </w:p>
    <w:p>
      <w:pPr>
        <w:spacing w:line="600" w:lineRule="exact"/>
        <w:jc w:val="center"/>
        <w:outlineLvl w:val="0"/>
        <w:rPr>
          <w:rStyle w:val="21"/>
          <w:rFonts w:ascii="黑体" w:hAnsi="黑体" w:eastAsia="黑体"/>
          <w:b w:val="0"/>
          <w:bCs w:val="0"/>
        </w:rPr>
      </w:pPr>
      <w:r>
        <w:rPr>
          <w:rFonts w:hint="eastAsia" w:ascii="黑体" w:hAnsi="黑体" w:eastAsia="黑体" w:cs="黑体"/>
          <w:color w:val="000000"/>
          <w:sz w:val="44"/>
          <w:szCs w:val="44"/>
        </w:rPr>
        <w:t>第</w:t>
      </w:r>
      <w:r>
        <w:rPr>
          <w:rStyle w:val="21"/>
          <w:rFonts w:hint="eastAsia" w:ascii="黑体" w:hAnsi="黑体" w:eastAsia="黑体" w:cs="黑体"/>
          <w:b w:val="0"/>
          <w:bCs w:val="0"/>
        </w:rPr>
        <w:t>四部分附件</w:t>
      </w:r>
      <w:bookmarkEnd w:id="50"/>
    </w:p>
    <w:p>
      <w:pPr>
        <w:spacing w:line="600" w:lineRule="exact"/>
        <w:jc w:val="center"/>
        <w:outlineLvl w:val="0"/>
        <w:rPr>
          <w:rStyle w:val="21"/>
        </w:rPr>
      </w:pPr>
    </w:p>
    <w:p>
      <w:pPr>
        <w:pStyle w:val="3"/>
        <w:rPr>
          <w:rFonts w:ascii="黑体" w:hAnsi="黑体" w:eastAsia="黑体" w:cs="黑体"/>
          <w:b w:val="0"/>
          <w:bCs w:val="0"/>
          <w:color w:val="000000"/>
          <w:kern w:val="0"/>
        </w:rPr>
      </w:pPr>
      <w:bookmarkStart w:id="52" w:name="_Toc15396615"/>
      <w:r>
        <w:rPr>
          <w:rFonts w:hint="eastAsia" w:ascii="黑体" w:hAnsi="黑体" w:eastAsia="黑体" w:cs="黑体"/>
          <w:b w:val="0"/>
          <w:bCs w:val="0"/>
          <w:color w:val="000000"/>
          <w:kern w:val="0"/>
        </w:rPr>
        <w:t>附件</w:t>
      </w:r>
      <w:r>
        <w:rPr>
          <w:rFonts w:ascii="黑体" w:hAnsi="黑体" w:eastAsia="黑体" w:cs="黑体"/>
          <w:b w:val="0"/>
          <w:bCs w:val="0"/>
          <w:color w:val="000000"/>
          <w:kern w:val="0"/>
        </w:rPr>
        <w:t>1</w:t>
      </w:r>
      <w:bookmarkEnd w:id="52"/>
    </w:p>
    <w:p>
      <w:pPr>
        <w:spacing w:line="600" w:lineRule="exact"/>
        <w:jc w:val="center"/>
        <w:outlineLvl w:val="0"/>
        <w:rPr>
          <w:rFonts w:ascii="方正小标宋_GBK" w:hAnsi="黑体" w:eastAsia="方正小标宋_GBK"/>
          <w:sz w:val="36"/>
          <w:szCs w:val="36"/>
        </w:rPr>
      </w:pPr>
      <w:bookmarkStart w:id="53" w:name="_Toc15396616"/>
      <w:r>
        <w:rPr>
          <w:rFonts w:hint="eastAsia" w:ascii="方正小标宋_GBK" w:hAnsi="黑体" w:eastAsia="方正小标宋_GBK" w:cs="方正小标宋_GBK"/>
          <w:sz w:val="36"/>
          <w:szCs w:val="36"/>
        </w:rPr>
        <w:t>攀枝花市残疾人联合会</w:t>
      </w:r>
      <w:r>
        <w:rPr>
          <w:rFonts w:ascii="方正小标宋_GBK" w:hAnsi="黑体" w:eastAsia="方正小标宋_GBK" w:cs="方正小标宋_GBK"/>
          <w:sz w:val="36"/>
          <w:szCs w:val="36"/>
        </w:rPr>
        <w:t>2019</w:t>
      </w:r>
      <w:r>
        <w:rPr>
          <w:rFonts w:hint="eastAsia" w:ascii="方正小标宋_GBK" w:hAnsi="黑体" w:eastAsia="方正小标宋_GBK" w:cs="方正小标宋_GBK"/>
          <w:sz w:val="36"/>
          <w:szCs w:val="36"/>
        </w:rPr>
        <w:t>年</w:t>
      </w:r>
    </w:p>
    <w:p>
      <w:pPr>
        <w:spacing w:line="600" w:lineRule="exact"/>
        <w:jc w:val="center"/>
        <w:outlineLvl w:val="0"/>
        <w:rPr>
          <w:rFonts w:ascii="方正小标宋_GBK" w:hAnsi="黑体" w:eastAsia="方正小标宋_GBK"/>
          <w:sz w:val="36"/>
          <w:szCs w:val="36"/>
        </w:rPr>
      </w:pPr>
      <w:r>
        <w:rPr>
          <w:rFonts w:hint="eastAsia" w:ascii="方正小标宋_GBK" w:hAnsi="黑体" w:eastAsia="方正小标宋_GBK" w:cs="方正小标宋_GBK"/>
          <w:sz w:val="36"/>
          <w:szCs w:val="36"/>
        </w:rPr>
        <w:t>部门整体支出绩效评价报告</w:t>
      </w:r>
      <w:bookmarkEnd w:id="53"/>
    </w:p>
    <w:p>
      <w:pPr>
        <w:spacing w:line="580" w:lineRule="exact"/>
        <w:ind w:firstLine="640" w:firstLineChars="200"/>
        <w:rPr>
          <w:rFonts w:ascii="黑体" w:hAnsi="黑体" w:eastAsia="黑体"/>
          <w:sz w:val="32"/>
          <w:szCs w:val="32"/>
        </w:rPr>
      </w:pP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一、部门（单位）概况</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（一）机构组成：市残联机关是一个正县级的群团组织，参照公务员法管理的事业单位，内设三处一室，直属事业单位</w:t>
      </w:r>
      <w:r>
        <w:rPr>
          <w:rFonts w:ascii="仿宋_GB2312" w:eastAsia="仿宋_GB2312" w:cs="仿宋_GB2312"/>
          <w:sz w:val="32"/>
          <w:szCs w:val="32"/>
        </w:rPr>
        <w:t>2</w:t>
      </w:r>
      <w:r>
        <w:rPr>
          <w:rFonts w:hint="eastAsia" w:ascii="仿宋_GB2312" w:eastAsia="仿宋_GB2312" w:cs="仿宋_GB2312"/>
          <w:sz w:val="32"/>
          <w:szCs w:val="32"/>
        </w:rPr>
        <w:t>个</w:t>
      </w:r>
      <w:r>
        <w:rPr>
          <w:rFonts w:ascii="仿宋_GB2312" w:eastAsia="仿宋_GB2312" w:cs="仿宋_GB2312"/>
          <w:sz w:val="32"/>
          <w:szCs w:val="32"/>
        </w:rPr>
        <w:t>(</w:t>
      </w:r>
      <w:r>
        <w:rPr>
          <w:rFonts w:hint="eastAsia" w:ascii="仿宋_GB2312" w:eastAsia="仿宋_GB2312" w:cs="仿宋_GB2312"/>
          <w:sz w:val="32"/>
          <w:szCs w:val="32"/>
        </w:rPr>
        <w:t>攀枝花市残疾人劳动就业服务中心、攀枝花市残疾人康复教育中心</w:t>
      </w:r>
      <w:r>
        <w:rPr>
          <w:rFonts w:ascii="仿宋_GB2312" w:eastAsia="仿宋_GB2312" w:cs="仿宋_GB2312"/>
          <w:sz w:val="32"/>
          <w:szCs w:val="32"/>
        </w:rPr>
        <w:t>)</w:t>
      </w:r>
      <w:r>
        <w:rPr>
          <w:rFonts w:hint="eastAsia" w:ascii="仿宋_GB2312" w:eastAsia="仿宋_GB2312" w:cs="仿宋_GB2312"/>
          <w:sz w:val="32"/>
          <w:szCs w:val="32"/>
        </w:rPr>
        <w:t>。</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（二）机构职能：残联的主要职能是“代表、服务、管理”。主要任务是残疾人的社会保障、劳动就业、教育、文化与体育、康复与医疗、扶贫、残疾预防等。</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（三）人员概况：在职职工</w:t>
      </w:r>
      <w:r>
        <w:rPr>
          <w:rFonts w:ascii="仿宋_GB2312" w:eastAsia="仿宋_GB2312" w:cs="仿宋_GB2312"/>
          <w:sz w:val="32"/>
          <w:szCs w:val="32"/>
        </w:rPr>
        <w:t>11</w:t>
      </w:r>
      <w:r>
        <w:rPr>
          <w:rFonts w:hint="eastAsia" w:ascii="仿宋_GB2312" w:eastAsia="仿宋_GB2312" w:cs="仿宋_GB2312"/>
          <w:sz w:val="32"/>
          <w:szCs w:val="32"/>
        </w:rPr>
        <w:t>人，退休职工</w:t>
      </w:r>
      <w:r>
        <w:rPr>
          <w:rFonts w:ascii="仿宋_GB2312" w:eastAsia="仿宋_GB2312" w:cs="仿宋_GB2312"/>
          <w:sz w:val="32"/>
          <w:szCs w:val="32"/>
        </w:rPr>
        <w:t>7</w:t>
      </w:r>
      <w:r>
        <w:rPr>
          <w:rFonts w:hint="eastAsia" w:ascii="仿宋_GB2312" w:eastAsia="仿宋_GB2312" w:cs="仿宋_GB2312"/>
          <w:sz w:val="32"/>
          <w:szCs w:val="32"/>
        </w:rPr>
        <w:t>人，市残疾人劳动就业服务中心职工</w:t>
      </w:r>
      <w:r>
        <w:rPr>
          <w:rFonts w:ascii="仿宋_GB2312" w:eastAsia="仿宋_GB2312" w:cs="仿宋_GB2312"/>
          <w:sz w:val="32"/>
          <w:szCs w:val="32"/>
        </w:rPr>
        <w:t>4</w:t>
      </w:r>
      <w:r>
        <w:rPr>
          <w:rFonts w:hint="eastAsia" w:ascii="仿宋_GB2312" w:eastAsia="仿宋_GB2312" w:cs="仿宋_GB2312"/>
          <w:sz w:val="32"/>
          <w:szCs w:val="32"/>
        </w:rPr>
        <w:t>人（与市残联机关合署办公，统一核算）；市残疾人康复教育中心在职职工</w:t>
      </w:r>
      <w:r>
        <w:rPr>
          <w:rFonts w:ascii="仿宋_GB2312" w:eastAsia="仿宋_GB2312" w:cs="仿宋_GB2312"/>
          <w:sz w:val="32"/>
          <w:szCs w:val="32"/>
        </w:rPr>
        <w:t>6</w:t>
      </w:r>
      <w:r>
        <w:rPr>
          <w:rFonts w:hint="eastAsia" w:ascii="仿宋_GB2312" w:eastAsia="仿宋_GB2312" w:cs="仿宋_GB2312"/>
          <w:sz w:val="32"/>
          <w:szCs w:val="32"/>
        </w:rPr>
        <w:t>人，退休职工</w:t>
      </w:r>
      <w:r>
        <w:rPr>
          <w:rFonts w:ascii="仿宋_GB2312" w:eastAsia="仿宋_GB2312" w:cs="仿宋_GB2312"/>
          <w:sz w:val="32"/>
          <w:szCs w:val="32"/>
        </w:rPr>
        <w:t>4</w:t>
      </w:r>
      <w:r>
        <w:rPr>
          <w:rFonts w:hint="eastAsia" w:ascii="仿宋_GB2312" w:eastAsia="仿宋_GB2312" w:cs="仿宋_GB2312"/>
          <w:sz w:val="32"/>
          <w:szCs w:val="32"/>
        </w:rPr>
        <w:t>人，独立核算。</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二、部门财政资金收支情况</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（一）部门财政资金收入情况：</w:t>
      </w:r>
      <w:r>
        <w:rPr>
          <w:rFonts w:ascii="仿宋_GB2312" w:eastAsia="仿宋_GB2312" w:cs="仿宋_GB2312"/>
          <w:sz w:val="32"/>
          <w:szCs w:val="32"/>
        </w:rPr>
        <w:t xml:space="preserve"> 2019</w:t>
      </w:r>
      <w:r>
        <w:rPr>
          <w:rFonts w:hint="eastAsia" w:ascii="仿宋_GB2312" w:eastAsia="仿宋_GB2312" w:cs="仿宋_GB2312"/>
          <w:sz w:val="32"/>
          <w:szCs w:val="32"/>
        </w:rPr>
        <w:t>年度年初预算安排</w:t>
      </w:r>
      <w:r>
        <w:rPr>
          <w:rFonts w:ascii="仿宋_GB2312" w:eastAsia="仿宋_GB2312" w:cs="仿宋_GB2312"/>
          <w:sz w:val="32"/>
          <w:szCs w:val="32"/>
        </w:rPr>
        <w:t>364.46</w:t>
      </w:r>
      <w:r>
        <w:rPr>
          <w:rFonts w:hint="eastAsia" w:ascii="仿宋_GB2312" w:eastAsia="仿宋_GB2312" w:cs="仿宋_GB2312"/>
          <w:sz w:val="32"/>
          <w:szCs w:val="32"/>
        </w:rPr>
        <w:t>万元，其中：基本支出</w:t>
      </w:r>
      <w:r>
        <w:rPr>
          <w:rFonts w:ascii="仿宋_GB2312" w:eastAsia="仿宋_GB2312" w:cs="仿宋_GB2312"/>
          <w:sz w:val="32"/>
          <w:szCs w:val="32"/>
        </w:rPr>
        <w:t>293.46</w:t>
      </w:r>
      <w:r>
        <w:rPr>
          <w:rFonts w:hint="eastAsia" w:ascii="仿宋_GB2312" w:eastAsia="仿宋_GB2312" w:cs="仿宋_GB2312"/>
          <w:sz w:val="32"/>
          <w:szCs w:val="32"/>
        </w:rPr>
        <w:t>万元，项目支出</w:t>
      </w:r>
      <w:r>
        <w:rPr>
          <w:rFonts w:ascii="仿宋_GB2312" w:eastAsia="仿宋_GB2312" w:cs="仿宋_GB2312"/>
          <w:sz w:val="32"/>
          <w:szCs w:val="32"/>
        </w:rPr>
        <w:t>71</w:t>
      </w:r>
      <w:r>
        <w:rPr>
          <w:rFonts w:hint="eastAsia" w:ascii="仿宋_GB2312" w:eastAsia="仿宋_GB2312" w:cs="仿宋_GB2312"/>
          <w:sz w:val="32"/>
          <w:szCs w:val="32"/>
        </w:rPr>
        <w:t>万元</w:t>
      </w:r>
      <w:r>
        <w:rPr>
          <w:rFonts w:ascii="仿宋_GB2312" w:eastAsia="仿宋_GB2312" w:cs="仿宋_GB2312"/>
          <w:sz w:val="32"/>
          <w:szCs w:val="32"/>
        </w:rPr>
        <w:t>;</w:t>
      </w:r>
      <w:r>
        <w:rPr>
          <w:rFonts w:hint="eastAsia" w:ascii="仿宋_GB2312" w:eastAsia="仿宋_GB2312" w:cs="仿宋_GB2312"/>
          <w:sz w:val="32"/>
          <w:szCs w:val="32"/>
        </w:rPr>
        <w:t>调整后预算为</w:t>
      </w:r>
      <w:r>
        <w:rPr>
          <w:rFonts w:ascii="仿宋_GB2312" w:eastAsia="仿宋_GB2312" w:cs="仿宋_GB2312"/>
          <w:sz w:val="32"/>
          <w:szCs w:val="32"/>
        </w:rPr>
        <w:t>529.82</w:t>
      </w:r>
      <w:r>
        <w:rPr>
          <w:rFonts w:hint="eastAsia" w:ascii="仿宋_GB2312" w:eastAsia="仿宋_GB2312" w:cs="仿宋_GB2312"/>
          <w:sz w:val="32"/>
          <w:szCs w:val="32"/>
        </w:rPr>
        <w:t>万元，结转资金</w:t>
      </w:r>
      <w:r>
        <w:rPr>
          <w:rFonts w:ascii="仿宋_GB2312" w:eastAsia="仿宋_GB2312" w:cs="仿宋_GB2312"/>
          <w:sz w:val="32"/>
          <w:szCs w:val="32"/>
        </w:rPr>
        <w:t>808.41</w:t>
      </w:r>
      <w:r>
        <w:rPr>
          <w:rFonts w:hint="eastAsia" w:ascii="仿宋_GB2312" w:eastAsia="仿宋_GB2312" w:cs="仿宋_GB2312"/>
          <w:sz w:val="32"/>
          <w:szCs w:val="32"/>
        </w:rPr>
        <w:t>万元</w:t>
      </w:r>
      <w:r>
        <w:rPr>
          <w:rFonts w:ascii="仿宋_GB2312" w:eastAsia="仿宋_GB2312" w:cs="仿宋_GB2312"/>
          <w:sz w:val="32"/>
          <w:szCs w:val="32"/>
        </w:rPr>
        <w:t>,2019</w:t>
      </w:r>
      <w:r>
        <w:rPr>
          <w:rFonts w:hint="eastAsia" w:ascii="仿宋_GB2312" w:eastAsia="仿宋_GB2312" w:cs="仿宋_GB2312"/>
          <w:sz w:val="32"/>
          <w:szCs w:val="32"/>
        </w:rPr>
        <w:t>年收入合计</w:t>
      </w:r>
      <w:r>
        <w:rPr>
          <w:rFonts w:ascii="仿宋_GB2312" w:eastAsia="仿宋_GB2312" w:cs="仿宋_GB2312"/>
          <w:sz w:val="32"/>
          <w:szCs w:val="32"/>
        </w:rPr>
        <w:t>1338.23</w:t>
      </w:r>
      <w:r>
        <w:rPr>
          <w:rFonts w:hint="eastAsia" w:ascii="仿宋_GB2312" w:eastAsia="仿宋_GB2312" w:cs="仿宋_GB2312"/>
          <w:sz w:val="32"/>
          <w:szCs w:val="32"/>
        </w:rPr>
        <w:t>万元。</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（二）部门财政资金支出情况：</w:t>
      </w:r>
      <w:r>
        <w:rPr>
          <w:rFonts w:ascii="仿宋_GB2312" w:eastAsia="仿宋_GB2312" w:cs="仿宋_GB2312"/>
          <w:sz w:val="32"/>
          <w:szCs w:val="32"/>
        </w:rPr>
        <w:t>2019</w:t>
      </w:r>
      <w:r>
        <w:rPr>
          <w:rFonts w:hint="eastAsia" w:ascii="仿宋_GB2312" w:eastAsia="仿宋_GB2312" w:cs="仿宋_GB2312"/>
          <w:sz w:val="32"/>
          <w:szCs w:val="32"/>
        </w:rPr>
        <w:t>年度支出</w:t>
      </w:r>
      <w:r>
        <w:rPr>
          <w:rFonts w:ascii="仿宋_GB2312" w:eastAsia="仿宋_GB2312" w:cs="仿宋_GB2312"/>
          <w:sz w:val="32"/>
          <w:szCs w:val="32"/>
        </w:rPr>
        <w:t>953.16</w:t>
      </w:r>
      <w:r>
        <w:rPr>
          <w:rFonts w:hint="eastAsia" w:ascii="仿宋_GB2312" w:eastAsia="仿宋_GB2312" w:cs="仿宋_GB2312"/>
          <w:sz w:val="32"/>
          <w:szCs w:val="32"/>
        </w:rPr>
        <w:t>万元，其中：基本支出</w:t>
      </w:r>
      <w:r>
        <w:rPr>
          <w:rFonts w:ascii="仿宋_GB2312" w:eastAsia="仿宋_GB2312" w:cs="仿宋_GB2312"/>
          <w:sz w:val="32"/>
          <w:szCs w:val="32"/>
        </w:rPr>
        <w:t>407.91</w:t>
      </w:r>
      <w:r>
        <w:rPr>
          <w:rFonts w:hint="eastAsia" w:ascii="仿宋_GB2312" w:eastAsia="仿宋_GB2312" w:cs="仿宋_GB2312"/>
          <w:sz w:val="32"/>
          <w:szCs w:val="32"/>
        </w:rPr>
        <w:t>万元，项目支出</w:t>
      </w:r>
      <w:r>
        <w:rPr>
          <w:rFonts w:ascii="仿宋_GB2312" w:eastAsia="仿宋_GB2312" w:cs="仿宋_GB2312"/>
          <w:sz w:val="32"/>
          <w:szCs w:val="32"/>
        </w:rPr>
        <w:t>545.25</w:t>
      </w:r>
      <w:r>
        <w:rPr>
          <w:rFonts w:hint="eastAsia" w:ascii="仿宋_GB2312" w:eastAsia="仿宋_GB2312" w:cs="仿宋_GB2312"/>
          <w:sz w:val="32"/>
          <w:szCs w:val="32"/>
        </w:rPr>
        <w:t>万元。</w:t>
      </w:r>
    </w:p>
    <w:p>
      <w:pPr>
        <w:spacing w:line="580" w:lineRule="exact"/>
        <w:ind w:firstLine="480" w:firstLineChars="150"/>
        <w:rPr>
          <w:rFonts w:ascii="黑体" w:hAnsi="黑体" w:eastAsia="黑体"/>
          <w:sz w:val="32"/>
          <w:szCs w:val="32"/>
        </w:rPr>
      </w:pPr>
      <w:r>
        <w:rPr>
          <w:rFonts w:hint="eastAsia" w:ascii="黑体" w:hAnsi="黑体" w:eastAsia="黑体" w:cs="黑体"/>
          <w:sz w:val="32"/>
          <w:szCs w:val="32"/>
        </w:rPr>
        <w:t>三、部门整体预算绩效管理情况</w:t>
      </w:r>
    </w:p>
    <w:p>
      <w:pPr>
        <w:pStyle w:val="17"/>
        <w:spacing w:line="560" w:lineRule="exact"/>
        <w:ind w:firstLine="640" w:firstLineChars="200"/>
        <w:rPr>
          <w:rFonts w:ascii="楷体_GB2312" w:eastAsia="楷体_GB2312" w:cs="Times New Roman"/>
          <w:sz w:val="32"/>
          <w:szCs w:val="32"/>
        </w:rPr>
      </w:pPr>
      <w:r>
        <w:rPr>
          <w:rFonts w:hint="eastAsia" w:ascii="楷体_GB2312" w:eastAsia="楷体_GB2312" w:cs="楷体_GB2312"/>
          <w:sz w:val="32"/>
          <w:szCs w:val="32"/>
        </w:rPr>
        <w:t>（一）部门预算管理。</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市残联积极深化和推进财务预算管理工作，将财务预算管理从点到面全面推进。将预算编制、执行、绩效评价的过程形成一个完整严密的预算体系。将预算绩效目标制定、预算支出控制、预算动态调整、预算执行进度、预算完成情况等贯穿于预算管理的全过程。</w:t>
      </w:r>
    </w:p>
    <w:p>
      <w:pPr>
        <w:pStyle w:val="17"/>
        <w:spacing w:line="560" w:lineRule="exact"/>
        <w:ind w:firstLine="640" w:firstLineChars="200"/>
        <w:rPr>
          <w:rFonts w:ascii="楷体_GB2312" w:eastAsia="楷体_GB2312" w:cs="Times New Roman"/>
          <w:sz w:val="32"/>
          <w:szCs w:val="32"/>
        </w:rPr>
      </w:pPr>
      <w:r>
        <w:rPr>
          <w:rFonts w:hint="eastAsia" w:ascii="楷体_GB2312" w:eastAsia="楷体_GB2312" w:cs="楷体_GB2312"/>
          <w:sz w:val="32"/>
          <w:szCs w:val="32"/>
        </w:rPr>
        <w:t>（二）专项预算管理。</w:t>
      </w:r>
    </w:p>
    <w:p>
      <w:pPr>
        <w:pStyle w:val="17"/>
        <w:spacing w:line="560" w:lineRule="exact"/>
        <w:ind w:firstLine="480" w:firstLineChars="150"/>
        <w:rPr>
          <w:rFonts w:ascii="仿宋_GB2312" w:eastAsia="仿宋_GB2312" w:cs="Times New Roman"/>
          <w:sz w:val="32"/>
          <w:szCs w:val="32"/>
        </w:rPr>
      </w:pPr>
      <w:r>
        <w:rPr>
          <w:rFonts w:hint="eastAsia" w:ascii="仿宋_GB2312" w:eastAsia="仿宋_GB2312" w:cs="仿宋_GB2312"/>
          <w:sz w:val="32"/>
          <w:szCs w:val="32"/>
        </w:rPr>
        <w:t>根据绩效评价结果，加强财政支出管理，增强资金绩效理念，合理配置公共资源，优化财政支出结构，强化资金管理水平，提高资金使用效率。为使绩效评价结果得到有效应用，将绩效评价结果作为以后年度项目资金分配的重要依据，对评价结果合格的项目应保证资金支持，对评价结果不合格的项目应当减少资金或取消项目。将绩效评价结果与预算编制相结合；将绩效评价结果与日常预算管理相结合；将绩效评价结果与行政监督相结合。</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四、评价结论及建议</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一）评价结论：通过政府不断加大对我市残疾人事业的资金投入，全社会共同参与，使我市残疾人事业迈上新的台阶。残疾人精准脱贫更加坚实，康复服务更加精准，教育水平不断提升，文化体育冯家丰富，权益保障更加到位，提高了残疾人生活质量，增强了残疾人自信心，使残疾人更好的融入社会，参与社会，共享社会物质文化成果和精神文明建设双丰收。</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二）存在问题：存在的问题是专项资金绩效目标设置不合理，部分项目资金申报预算时论证不充分，项目预算未执行或未完全执行造成了资金的闲置。多数项目的绩效目标设置不够全面，绩效目标指标值不够科学规范，部分目标值定义笼统，对资金使用管理没有清晰明确的指导和约束作用。</w:t>
      </w:r>
    </w:p>
    <w:p>
      <w:pPr>
        <w:pStyle w:val="17"/>
        <w:spacing w:line="56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三）改进建议：一是在今后年度预算编报过程中要严格按市财政局相关文件的规定，遵循指向明确、细化量化、合理可行和相应匹配的要求科学、规范的编报专项资金的绩效目标。二是规范预算编制，加强项目前期论证工作的前瞻性、科学性、可行性建立项目预算。同时提高资金分配的合理性和准确度，对当年度无法实施的项目及时按程序进行预算和绩效目标的调整。</w:t>
      </w:r>
    </w:p>
    <w:p>
      <w:pPr>
        <w:widowControl/>
        <w:shd w:val="clear" w:color="auto" w:fill="FFFFFF"/>
        <w:ind w:firstLine="640" w:firstLineChars="200"/>
        <w:jc w:val="left"/>
        <w:rPr>
          <w:rFonts w:ascii="仿宋_GB2312" w:hAnsi="Arial" w:eastAsia="仿宋_GB2312"/>
          <w:color w:val="191919"/>
          <w:sz w:val="32"/>
          <w:szCs w:val="32"/>
          <w:shd w:val="clear" w:color="auto" w:fill="FFFFFF"/>
        </w:rPr>
      </w:pPr>
    </w:p>
    <w:p>
      <w:pPr>
        <w:widowControl/>
        <w:shd w:val="clear" w:color="auto" w:fill="FFFFFF"/>
        <w:ind w:firstLine="640" w:firstLineChars="200"/>
        <w:jc w:val="left"/>
        <w:rPr>
          <w:rFonts w:ascii="仿宋_GB2312" w:hAnsi="Arial" w:eastAsia="仿宋_GB2312"/>
          <w:color w:val="191919"/>
          <w:sz w:val="32"/>
          <w:szCs w:val="32"/>
          <w:shd w:val="clear" w:color="auto" w:fill="FFFFFF"/>
        </w:rPr>
      </w:pPr>
    </w:p>
    <w:p>
      <w:pPr>
        <w:widowControl/>
        <w:shd w:val="clear" w:color="auto" w:fill="FFFFFF"/>
        <w:ind w:firstLine="640" w:firstLineChars="200"/>
        <w:jc w:val="left"/>
        <w:rPr>
          <w:rFonts w:ascii="仿宋_GB2312" w:hAnsi="Arial" w:eastAsia="仿宋_GB2312"/>
          <w:color w:val="191919"/>
          <w:sz w:val="32"/>
          <w:szCs w:val="32"/>
          <w:shd w:val="clear" w:color="auto" w:fill="FFFFFF"/>
        </w:rPr>
      </w:pPr>
    </w:p>
    <w:p>
      <w:pPr>
        <w:widowControl/>
        <w:shd w:val="clear" w:color="auto" w:fill="FFFFFF"/>
        <w:ind w:firstLine="640" w:firstLineChars="200"/>
        <w:jc w:val="left"/>
        <w:rPr>
          <w:rFonts w:ascii="仿宋_GB2312" w:hAnsi="Arial" w:eastAsia="仿宋_GB2312"/>
          <w:color w:val="191919"/>
          <w:sz w:val="32"/>
          <w:szCs w:val="32"/>
          <w:shd w:val="clear" w:color="auto" w:fill="FFFFFF"/>
        </w:rPr>
      </w:pPr>
    </w:p>
    <w:p>
      <w:pPr>
        <w:widowControl/>
        <w:shd w:val="clear" w:color="auto" w:fill="FFFFFF"/>
        <w:ind w:firstLine="640" w:firstLineChars="200"/>
        <w:jc w:val="left"/>
        <w:rPr>
          <w:rFonts w:ascii="仿宋_GB2312" w:hAnsi="Arial" w:eastAsia="仿宋_GB2312"/>
          <w:color w:val="191919"/>
          <w:sz w:val="32"/>
          <w:szCs w:val="32"/>
          <w:shd w:val="clear" w:color="auto" w:fill="FFFFFF"/>
        </w:rPr>
      </w:pPr>
    </w:p>
    <w:p>
      <w:pPr>
        <w:widowControl/>
        <w:shd w:val="clear" w:color="auto" w:fill="FFFFFF"/>
        <w:ind w:firstLine="640" w:firstLineChars="200"/>
        <w:jc w:val="left"/>
        <w:rPr>
          <w:rFonts w:ascii="仿宋_GB2312" w:hAnsi="Arial" w:eastAsia="仿宋_GB2312"/>
          <w:color w:val="191919"/>
          <w:sz w:val="32"/>
          <w:szCs w:val="32"/>
          <w:shd w:val="clear" w:color="auto" w:fill="FFFFFF"/>
        </w:rPr>
      </w:pPr>
    </w:p>
    <w:p>
      <w:pPr>
        <w:pStyle w:val="3"/>
        <w:rPr>
          <w:rFonts w:ascii="黑体" w:hAnsi="黑体" w:eastAsia="黑体" w:cs="黑体"/>
          <w:b w:val="0"/>
          <w:bCs w:val="0"/>
          <w:color w:val="000000"/>
          <w:kern w:val="0"/>
        </w:rPr>
      </w:pPr>
      <w:bookmarkStart w:id="54" w:name="_Toc15396617"/>
      <w:r>
        <w:rPr>
          <w:rFonts w:hint="eastAsia" w:ascii="黑体" w:hAnsi="黑体" w:eastAsia="黑体" w:cs="黑体"/>
          <w:b w:val="0"/>
          <w:bCs w:val="0"/>
          <w:color w:val="000000"/>
          <w:kern w:val="0"/>
        </w:rPr>
        <w:t>附件</w:t>
      </w:r>
      <w:r>
        <w:rPr>
          <w:rFonts w:ascii="黑体" w:hAnsi="黑体" w:eastAsia="黑体" w:cs="黑体"/>
          <w:b w:val="0"/>
          <w:bCs w:val="0"/>
          <w:color w:val="000000"/>
          <w:kern w:val="0"/>
        </w:rPr>
        <w:t>2</w:t>
      </w:r>
      <w:bookmarkEnd w:id="54"/>
    </w:p>
    <w:p>
      <w:pPr>
        <w:spacing w:line="600" w:lineRule="exact"/>
        <w:jc w:val="center"/>
        <w:outlineLvl w:val="0"/>
        <w:rPr>
          <w:rFonts w:ascii="方正小标宋_GBK" w:hAnsi="黑体" w:eastAsia="方正小标宋_GBK"/>
          <w:sz w:val="36"/>
          <w:szCs w:val="36"/>
        </w:rPr>
      </w:pPr>
      <w:r>
        <w:rPr>
          <w:rFonts w:ascii="方正小标宋_GBK" w:hAnsi="黑体" w:eastAsia="方正小标宋_GBK" w:cs="方正小标宋_GBK"/>
          <w:sz w:val="36"/>
          <w:szCs w:val="36"/>
        </w:rPr>
        <w:t>2019</w:t>
      </w:r>
      <w:r>
        <w:rPr>
          <w:rFonts w:hint="eastAsia" w:ascii="方正小标宋_GBK" w:hAnsi="黑体" w:eastAsia="方正小标宋_GBK" w:cs="方正小标宋_GBK"/>
          <w:sz w:val="36"/>
          <w:szCs w:val="36"/>
        </w:rPr>
        <w:t>年残疾人宣传信访项目绩效评价报告</w:t>
      </w:r>
    </w:p>
    <w:p>
      <w:pPr>
        <w:spacing w:line="600" w:lineRule="exact"/>
        <w:jc w:val="center"/>
        <w:outlineLvl w:val="0"/>
        <w:rPr>
          <w:rFonts w:ascii="方正小标宋_GBK" w:hAnsi="黑体" w:eastAsia="方正小标宋_GBK"/>
          <w:sz w:val="36"/>
          <w:szCs w:val="36"/>
        </w:rPr>
      </w:pPr>
    </w:p>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一、项目概况</w:t>
      </w:r>
    </w:p>
    <w:p>
      <w:pPr>
        <w:pStyle w:val="17"/>
        <w:spacing w:line="560" w:lineRule="exact"/>
        <w:ind w:firstLine="640" w:firstLineChars="200"/>
        <w:rPr>
          <w:rFonts w:ascii="楷体_GB2312" w:eastAsia="楷体_GB2312" w:cs="Times New Roman"/>
          <w:sz w:val="32"/>
          <w:szCs w:val="32"/>
        </w:rPr>
      </w:pPr>
      <w:r>
        <w:rPr>
          <w:rFonts w:hint="eastAsia" w:ascii="楷体_GB2312" w:eastAsia="楷体_GB2312" w:cs="楷体_GB2312"/>
          <w:sz w:val="32"/>
          <w:szCs w:val="32"/>
        </w:rPr>
        <w:t>（一）项目基本情况。</w:t>
      </w:r>
    </w:p>
    <w:p>
      <w:pPr>
        <w:rPr>
          <w:rFonts w:ascii="仿宋_GB2312" w:eastAsia="仿宋_GB2312"/>
          <w:color w:val="000000"/>
          <w:kern w:val="0"/>
          <w:sz w:val="32"/>
          <w:szCs w:val="32"/>
        </w:rPr>
      </w:pPr>
      <w:r>
        <w:rPr>
          <w:rFonts w:hint="eastAsia" w:ascii="仿宋_GB2312" w:eastAsia="仿宋_GB2312" w:cs="仿宋_GB2312"/>
          <w:color w:val="000000"/>
          <w:kern w:val="0"/>
          <w:sz w:val="32"/>
          <w:szCs w:val="32"/>
        </w:rPr>
        <w:t>根据十三五规划及残疾人工作需要，宣传残疾人事业，依法依规开展残疾人工作，解决来信来访残疾人实际困难。</w:t>
      </w:r>
    </w:p>
    <w:p>
      <w:pPr>
        <w:pStyle w:val="17"/>
        <w:spacing w:line="560" w:lineRule="exact"/>
        <w:ind w:firstLine="640" w:firstLineChars="200"/>
        <w:rPr>
          <w:rFonts w:ascii="楷体_GB2312" w:eastAsia="楷体_GB2312" w:cs="Times New Roman"/>
          <w:sz w:val="32"/>
          <w:szCs w:val="32"/>
        </w:rPr>
      </w:pPr>
      <w:r>
        <w:rPr>
          <w:rFonts w:hint="eastAsia" w:ascii="楷体_GB2312" w:eastAsia="楷体_GB2312" w:cs="楷体_GB2312"/>
          <w:sz w:val="32"/>
          <w:szCs w:val="32"/>
        </w:rPr>
        <w:t>（二）项目绩效目标。</w:t>
      </w:r>
    </w:p>
    <w:p>
      <w:pPr>
        <w:rPr>
          <w:rFonts w:ascii="仿宋_GB2312" w:eastAsia="仿宋_GB2312"/>
          <w:color w:val="000000"/>
          <w:kern w:val="0"/>
          <w:sz w:val="32"/>
          <w:szCs w:val="32"/>
        </w:rPr>
      </w:pP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．项目主要内容：开通市残联官方微信公众号宣传残疾人事业；办理残疾人来信来访，聘请法律顾问提供法律咨询服务。</w:t>
      </w:r>
    </w:p>
    <w:p>
      <w:pPr>
        <w:rPr>
          <w:rFonts w:ascii="仿宋_GB2312" w:eastAsia="仿宋_GB2312"/>
          <w:color w:val="000000"/>
          <w:kern w:val="0"/>
          <w:sz w:val="32"/>
          <w:szCs w:val="32"/>
        </w:rPr>
      </w:pP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．项目应实现的具体绩效目标：解决来信来访残疾人实际困难；购买</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名法律顾问提供法律相关问题咨询服务；开通市残联官方微信公众号</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个。</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二、项目资金使用情况</w:t>
      </w:r>
    </w:p>
    <w:p>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年宣传信访资金使用</w:t>
      </w:r>
      <w:r>
        <w:rPr>
          <w:rFonts w:ascii="仿宋_GB2312" w:eastAsia="仿宋_GB2312" w:cs="仿宋_GB2312"/>
          <w:color w:val="000000"/>
          <w:kern w:val="0"/>
          <w:sz w:val="32"/>
          <w:szCs w:val="32"/>
        </w:rPr>
        <w:t>6.95</w:t>
      </w:r>
      <w:r>
        <w:rPr>
          <w:rFonts w:hint="eastAsia" w:ascii="仿宋_GB2312" w:eastAsia="仿宋_GB2312" w:cs="仿宋_GB2312"/>
          <w:color w:val="000000"/>
          <w:kern w:val="0"/>
          <w:sz w:val="32"/>
          <w:szCs w:val="32"/>
        </w:rPr>
        <w:t>万元，其中</w:t>
      </w:r>
      <w:r>
        <w:rPr>
          <w:rFonts w:ascii="仿宋_GB2312" w:eastAsia="仿宋_GB2312" w:cs="仿宋_GB2312"/>
          <w:color w:val="000000"/>
          <w:kern w:val="0"/>
          <w:sz w:val="32"/>
          <w:szCs w:val="32"/>
        </w:rPr>
        <w:t>6</w:t>
      </w:r>
      <w:r>
        <w:rPr>
          <w:rFonts w:hint="eastAsia" w:ascii="仿宋_GB2312" w:eastAsia="仿宋_GB2312" w:cs="仿宋_GB2312"/>
          <w:color w:val="000000"/>
          <w:kern w:val="0"/>
          <w:sz w:val="32"/>
          <w:szCs w:val="32"/>
        </w:rPr>
        <w:t>万元为</w:t>
      </w:r>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年宣传信访专项资金，</w:t>
      </w:r>
      <w:r>
        <w:rPr>
          <w:rFonts w:ascii="仿宋_GB2312" w:eastAsia="仿宋_GB2312" w:cs="仿宋_GB2312"/>
          <w:color w:val="000000"/>
          <w:kern w:val="0"/>
          <w:sz w:val="32"/>
          <w:szCs w:val="32"/>
        </w:rPr>
        <w:t>0.95</w:t>
      </w:r>
      <w:r>
        <w:rPr>
          <w:rFonts w:hint="eastAsia" w:ascii="仿宋_GB2312" w:eastAsia="仿宋_GB2312" w:cs="仿宋_GB2312"/>
          <w:color w:val="000000"/>
          <w:kern w:val="0"/>
          <w:sz w:val="32"/>
          <w:szCs w:val="32"/>
        </w:rPr>
        <w:t>万元为</w:t>
      </w:r>
      <w:r>
        <w:rPr>
          <w:rFonts w:ascii="仿宋_GB2312" w:eastAsia="仿宋_GB2312" w:cs="仿宋_GB2312"/>
          <w:color w:val="000000"/>
          <w:kern w:val="0"/>
          <w:sz w:val="32"/>
          <w:szCs w:val="32"/>
        </w:rPr>
        <w:t>2018</w:t>
      </w:r>
      <w:r>
        <w:rPr>
          <w:rFonts w:hint="eastAsia" w:ascii="仿宋_GB2312" w:eastAsia="仿宋_GB2312" w:cs="仿宋_GB2312"/>
          <w:color w:val="000000"/>
          <w:kern w:val="0"/>
          <w:sz w:val="32"/>
          <w:szCs w:val="32"/>
        </w:rPr>
        <w:t>年结转资金，资金主要用于一是宣传残疾人事业支出</w:t>
      </w:r>
      <w:r>
        <w:rPr>
          <w:rFonts w:ascii="仿宋_GB2312" w:eastAsia="仿宋_GB2312" w:cs="仿宋_GB2312"/>
          <w:color w:val="000000"/>
          <w:kern w:val="0"/>
          <w:sz w:val="32"/>
          <w:szCs w:val="32"/>
        </w:rPr>
        <w:t>2.15</w:t>
      </w:r>
      <w:r>
        <w:rPr>
          <w:rFonts w:hint="eastAsia" w:ascii="仿宋_GB2312" w:eastAsia="仿宋_GB2312" w:cs="仿宋_GB2312"/>
          <w:color w:val="000000"/>
          <w:kern w:val="0"/>
          <w:sz w:val="32"/>
          <w:szCs w:val="32"/>
        </w:rPr>
        <w:t>万元。（其中微信公众号维护费支出</w:t>
      </w:r>
      <w:r>
        <w:rPr>
          <w:rFonts w:ascii="仿宋_GB2312" w:eastAsia="仿宋_GB2312" w:cs="仿宋_GB2312"/>
          <w:color w:val="000000"/>
          <w:kern w:val="0"/>
          <w:sz w:val="32"/>
          <w:szCs w:val="32"/>
        </w:rPr>
        <w:t>0.8</w:t>
      </w:r>
      <w:r>
        <w:rPr>
          <w:rFonts w:hint="eastAsia" w:ascii="仿宋_GB2312" w:eastAsia="仿宋_GB2312" w:cs="仿宋_GB2312"/>
          <w:color w:val="000000"/>
          <w:kern w:val="0"/>
          <w:sz w:val="32"/>
          <w:szCs w:val="32"/>
        </w:rPr>
        <w:t>万元，订阅残疾人事业宣传资料支出</w:t>
      </w:r>
      <w:r>
        <w:rPr>
          <w:rFonts w:ascii="仿宋_GB2312" w:eastAsia="仿宋_GB2312" w:cs="仿宋_GB2312"/>
          <w:color w:val="000000"/>
          <w:kern w:val="0"/>
          <w:sz w:val="32"/>
          <w:szCs w:val="32"/>
        </w:rPr>
        <w:t>0.6</w:t>
      </w:r>
      <w:r>
        <w:rPr>
          <w:rFonts w:hint="eastAsia" w:ascii="仿宋_GB2312" w:eastAsia="仿宋_GB2312" w:cs="仿宋_GB2312"/>
          <w:color w:val="000000"/>
          <w:kern w:val="0"/>
          <w:sz w:val="32"/>
          <w:szCs w:val="32"/>
        </w:rPr>
        <w:t>万元，宣传资料印刷费支出</w:t>
      </w:r>
      <w:r>
        <w:rPr>
          <w:rFonts w:ascii="仿宋_GB2312" w:eastAsia="仿宋_GB2312" w:cs="仿宋_GB2312"/>
          <w:color w:val="000000"/>
          <w:kern w:val="0"/>
          <w:sz w:val="32"/>
          <w:szCs w:val="32"/>
        </w:rPr>
        <w:t>0.75</w:t>
      </w:r>
      <w:r>
        <w:rPr>
          <w:rFonts w:hint="eastAsia" w:ascii="仿宋_GB2312" w:eastAsia="仿宋_GB2312" w:cs="仿宋_GB2312"/>
          <w:color w:val="000000"/>
          <w:kern w:val="0"/>
          <w:sz w:val="32"/>
          <w:szCs w:val="32"/>
        </w:rPr>
        <w:t>万元）。二是用于信访工作经费支出</w:t>
      </w:r>
      <w:r>
        <w:rPr>
          <w:rFonts w:ascii="仿宋_GB2312" w:eastAsia="仿宋_GB2312" w:cs="仿宋_GB2312"/>
          <w:color w:val="000000"/>
          <w:kern w:val="0"/>
          <w:sz w:val="32"/>
          <w:szCs w:val="32"/>
        </w:rPr>
        <w:t>4.8</w:t>
      </w:r>
      <w:r>
        <w:rPr>
          <w:rFonts w:hint="eastAsia" w:ascii="仿宋_GB2312" w:eastAsia="仿宋_GB2312" w:cs="仿宋_GB2312"/>
          <w:color w:val="000000"/>
          <w:kern w:val="0"/>
          <w:sz w:val="32"/>
          <w:szCs w:val="32"/>
        </w:rPr>
        <w:t>万元。（其中：聘请法律顾问支出</w:t>
      </w:r>
      <w:r>
        <w:rPr>
          <w:rFonts w:ascii="仿宋_GB2312" w:eastAsia="仿宋_GB2312" w:cs="仿宋_GB2312"/>
          <w:color w:val="000000"/>
          <w:kern w:val="0"/>
          <w:sz w:val="32"/>
          <w:szCs w:val="32"/>
        </w:rPr>
        <w:t>2</w:t>
      </w:r>
      <w:r>
        <w:rPr>
          <w:rFonts w:hint="eastAsia" w:ascii="仿宋_GB2312" w:eastAsia="仿宋_GB2312" w:cs="仿宋_GB2312"/>
          <w:color w:val="000000"/>
          <w:kern w:val="0"/>
          <w:sz w:val="32"/>
          <w:szCs w:val="32"/>
        </w:rPr>
        <w:t>万元，残疾人紧急救助支出</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万元，律师费用支出</w:t>
      </w:r>
      <w:r>
        <w:rPr>
          <w:rFonts w:ascii="仿宋_GB2312" w:eastAsia="仿宋_GB2312" w:cs="仿宋_GB2312"/>
          <w:color w:val="000000"/>
          <w:kern w:val="0"/>
          <w:sz w:val="32"/>
          <w:szCs w:val="32"/>
        </w:rPr>
        <w:t>1.8</w:t>
      </w:r>
      <w:r>
        <w:rPr>
          <w:rFonts w:hint="eastAsia" w:ascii="仿宋_GB2312" w:eastAsia="仿宋_GB2312" w:cs="仿宋_GB2312"/>
          <w:color w:val="000000"/>
          <w:kern w:val="0"/>
          <w:sz w:val="32"/>
          <w:szCs w:val="32"/>
        </w:rPr>
        <w:t>万元。）</w:t>
      </w:r>
    </w:p>
    <w:p>
      <w:pPr>
        <w:numPr>
          <w:ilvl w:val="0"/>
          <w:numId w:val="2"/>
        </w:numPr>
        <w:spacing w:line="580" w:lineRule="exact"/>
        <w:ind w:firstLine="640" w:firstLineChars="200"/>
        <w:rPr>
          <w:rFonts w:ascii="黑体" w:hAnsi="黑体" w:eastAsia="黑体"/>
          <w:sz w:val="32"/>
          <w:szCs w:val="32"/>
        </w:rPr>
      </w:pPr>
      <w:r>
        <w:rPr>
          <w:rFonts w:hint="eastAsia" w:ascii="黑体" w:hAnsi="黑体" w:eastAsia="黑体" w:cs="黑体"/>
          <w:sz w:val="32"/>
          <w:szCs w:val="32"/>
        </w:rPr>
        <w:t>项目绩效完成情况</w:t>
      </w:r>
    </w:p>
    <w:p>
      <w:pPr>
        <w:spacing w:line="580" w:lineRule="exact"/>
        <w:rPr>
          <w:rFonts w:ascii="仿宋_GB2312" w:eastAsia="仿宋_GB2312"/>
          <w:color w:val="000000"/>
          <w:kern w:val="0"/>
          <w:sz w:val="32"/>
          <w:szCs w:val="32"/>
        </w:rPr>
      </w:pPr>
      <w:r>
        <w:rPr>
          <w:rFonts w:hint="eastAsia" w:ascii="楷体_GB2312" w:eastAsia="楷体_GB2312" w:cs="楷体_GB2312"/>
          <w:color w:val="000000"/>
          <w:kern w:val="0"/>
          <w:sz w:val="32"/>
          <w:szCs w:val="32"/>
        </w:rPr>
        <w:t>（一）完成项目各项指标值：</w:t>
      </w:r>
      <w:r>
        <w:rPr>
          <w:rFonts w:hint="eastAsia" w:ascii="仿宋_GB2312" w:eastAsia="仿宋_GB2312" w:cs="仿宋_GB2312"/>
          <w:color w:val="000000"/>
          <w:kern w:val="0"/>
          <w:sz w:val="32"/>
          <w:szCs w:val="32"/>
        </w:rPr>
        <w:t>解决来信来访残疾人实际困难；购买</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名法律顾问提供法律相关问题咨询服务；开通市残联官方微信公众号</w:t>
      </w:r>
      <w:r>
        <w:rPr>
          <w:rFonts w:ascii="仿宋_GB2312" w:eastAsia="仿宋_GB2312" w:cs="仿宋_GB2312"/>
          <w:color w:val="000000"/>
          <w:kern w:val="0"/>
          <w:sz w:val="32"/>
          <w:szCs w:val="32"/>
        </w:rPr>
        <w:t>1</w:t>
      </w:r>
      <w:r>
        <w:rPr>
          <w:rFonts w:hint="eastAsia" w:ascii="仿宋_GB2312" w:eastAsia="仿宋_GB2312" w:cs="仿宋_GB2312"/>
          <w:color w:val="000000"/>
          <w:kern w:val="0"/>
          <w:sz w:val="32"/>
          <w:szCs w:val="32"/>
        </w:rPr>
        <w:t>个。</w:t>
      </w:r>
    </w:p>
    <w:p>
      <w:pPr>
        <w:rPr>
          <w:rFonts w:ascii="仿宋_GB2312" w:eastAsia="仿宋_GB2312"/>
          <w:color w:val="000000"/>
          <w:kern w:val="0"/>
          <w:sz w:val="32"/>
          <w:szCs w:val="32"/>
        </w:rPr>
      </w:pPr>
      <w:r>
        <w:rPr>
          <w:rFonts w:hint="eastAsia" w:ascii="楷体_GB2312" w:eastAsia="楷体_GB2312" w:cs="楷体_GB2312"/>
          <w:color w:val="000000"/>
          <w:kern w:val="0"/>
          <w:sz w:val="32"/>
          <w:szCs w:val="32"/>
        </w:rPr>
        <w:t>（二）项目效益情况：</w:t>
      </w:r>
      <w:r>
        <w:rPr>
          <w:rFonts w:hint="eastAsia" w:ascii="仿宋_GB2312" w:eastAsia="仿宋_GB2312" w:cs="仿宋_GB2312"/>
          <w:color w:val="000000"/>
          <w:kern w:val="0"/>
          <w:sz w:val="32"/>
          <w:szCs w:val="32"/>
        </w:rPr>
        <w:t>残疾人事业得到广泛宣传，解决残疾人来信来访问题。</w:t>
      </w:r>
    </w:p>
    <w:p>
      <w:pPr>
        <w:spacing w:line="580" w:lineRule="exact"/>
        <w:ind w:firstLine="640" w:firstLineChars="200"/>
        <w:rPr>
          <w:rFonts w:ascii="黑体" w:hAnsi="黑体" w:eastAsia="黑体"/>
          <w:sz w:val="32"/>
          <w:szCs w:val="32"/>
        </w:rPr>
      </w:pPr>
      <w:r>
        <w:rPr>
          <w:rFonts w:hint="eastAsia" w:ascii="黑体" w:hAnsi="黑体" w:eastAsia="黑体" w:cs="黑体"/>
          <w:sz w:val="32"/>
          <w:szCs w:val="32"/>
        </w:rPr>
        <w:t>四、评价结论及建议</w:t>
      </w:r>
    </w:p>
    <w:p>
      <w:pPr>
        <w:rPr>
          <w:rFonts w:ascii="仿宋_GB2312" w:eastAsia="仿宋_GB2312"/>
          <w:color w:val="000000"/>
          <w:kern w:val="0"/>
          <w:sz w:val="32"/>
          <w:szCs w:val="32"/>
        </w:rPr>
      </w:pPr>
      <w:r>
        <w:rPr>
          <w:rFonts w:hint="eastAsia" w:ascii="仿宋_GB2312" w:eastAsia="仿宋_GB2312" w:cs="仿宋_GB2312"/>
          <w:color w:val="000000"/>
          <w:kern w:val="0"/>
          <w:sz w:val="32"/>
          <w:szCs w:val="32"/>
        </w:rPr>
        <w:t>残疾人宣传信访项目有助于提升社会对残疾人事业的关注度，解决残疾人来信来访实际困难，对维护社会和谐稳定起到一定的作用。</w:t>
      </w:r>
    </w:p>
    <w:p/>
    <w:p/>
    <w:p/>
    <w:p/>
    <w:p/>
    <w:p/>
    <w:p/>
    <w:p/>
    <w:p/>
    <w:p/>
    <w:p/>
    <w:p/>
    <w:p/>
    <w:p/>
    <w:p/>
    <w:p>
      <w:pPr>
        <w:pStyle w:val="3"/>
        <w:rPr>
          <w:rFonts w:ascii="黑体" w:hAnsi="黑体" w:eastAsia="黑体" w:cs="黑体"/>
          <w:b w:val="0"/>
          <w:bCs w:val="0"/>
          <w:color w:val="000000"/>
          <w:kern w:val="0"/>
        </w:rPr>
      </w:pPr>
    </w:p>
    <w:p/>
    <w:p/>
    <w:bookmarkEnd w:id="51"/>
    <w:p>
      <w:pPr>
        <w:spacing w:line="580" w:lineRule="exact"/>
        <w:jc w:val="center"/>
        <w:rPr>
          <w:rFonts w:ascii="黑体" w:hAnsi="黑体" w:eastAsia="黑体"/>
          <w:sz w:val="44"/>
          <w:szCs w:val="44"/>
        </w:rPr>
      </w:pPr>
      <w:bookmarkStart w:id="55" w:name="_Toc15396620"/>
      <w:r>
        <w:rPr>
          <w:rFonts w:ascii="黑体" w:hAnsi="黑体" w:eastAsia="黑体" w:cs="黑体"/>
          <w:sz w:val="44"/>
          <w:szCs w:val="44"/>
        </w:rPr>
        <w:t>2019</w:t>
      </w:r>
      <w:r>
        <w:rPr>
          <w:rFonts w:hint="eastAsia" w:ascii="黑体" w:hAnsi="黑体" w:eastAsia="黑体" w:cs="黑体"/>
          <w:sz w:val="44"/>
          <w:szCs w:val="44"/>
        </w:rPr>
        <w:t>年残疾人职业技术培训</w:t>
      </w:r>
    </w:p>
    <w:p>
      <w:pPr>
        <w:spacing w:line="580" w:lineRule="exact"/>
        <w:jc w:val="center"/>
        <w:rPr>
          <w:rFonts w:ascii="黑体" w:hAnsi="黑体" w:eastAsia="黑体"/>
          <w:sz w:val="44"/>
          <w:szCs w:val="44"/>
        </w:rPr>
      </w:pPr>
      <w:r>
        <w:rPr>
          <w:rFonts w:hint="eastAsia" w:ascii="黑体" w:hAnsi="黑体" w:eastAsia="黑体" w:cs="黑体"/>
          <w:sz w:val="44"/>
          <w:szCs w:val="44"/>
        </w:rPr>
        <w:t>项目支出绩效评价报告</w:t>
      </w:r>
    </w:p>
    <w:p>
      <w:pPr>
        <w:spacing w:line="580" w:lineRule="exact"/>
        <w:ind w:firstLine="640" w:firstLineChars="200"/>
        <w:rPr>
          <w:rFonts w:ascii="仿宋_GB2312" w:hAnsi="仿宋_GB2312" w:eastAsia="仿宋_GB2312"/>
          <w:sz w:val="32"/>
          <w:szCs w:val="32"/>
        </w:rPr>
      </w:pPr>
    </w:p>
    <w:p>
      <w:pPr>
        <w:spacing w:line="580" w:lineRule="exact"/>
        <w:rPr>
          <w:rFonts w:ascii="黑体" w:hAnsi="黑体" w:eastAsia="黑体"/>
          <w:sz w:val="32"/>
          <w:szCs w:val="32"/>
        </w:rPr>
      </w:pPr>
      <w:r>
        <w:rPr>
          <w:rFonts w:hint="eastAsia" w:ascii="黑体" w:hAnsi="黑体" w:eastAsia="黑体" w:cs="黑体"/>
          <w:sz w:val="32"/>
          <w:szCs w:val="32"/>
        </w:rPr>
        <w:t>一、评价工作开展及项目情况</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2019</w:t>
      </w:r>
      <w:r>
        <w:rPr>
          <w:rFonts w:hint="eastAsia" w:ascii="仿宋_GB2312" w:eastAsia="仿宋_GB2312" w:cs="仿宋_GB2312"/>
          <w:color w:val="000000"/>
          <w:kern w:val="0"/>
          <w:sz w:val="32"/>
          <w:szCs w:val="32"/>
        </w:rPr>
        <w:t>年</w:t>
      </w:r>
      <w:r>
        <w:rPr>
          <w:rFonts w:ascii="仿宋_GB2312" w:eastAsia="仿宋_GB2312" w:cs="仿宋_GB2312"/>
          <w:color w:val="000000"/>
          <w:kern w:val="0"/>
          <w:sz w:val="32"/>
          <w:szCs w:val="32"/>
        </w:rPr>
        <w:t>12</w:t>
      </w:r>
      <w:r>
        <w:rPr>
          <w:rFonts w:hint="eastAsia" w:ascii="仿宋_GB2312" w:eastAsia="仿宋_GB2312" w:cs="仿宋_GB2312"/>
          <w:color w:val="000000"/>
          <w:kern w:val="0"/>
          <w:sz w:val="32"/>
          <w:szCs w:val="32"/>
        </w:rPr>
        <w:t>月在米易县开展农村残疾人实用技术培训，培训残疾人</w:t>
      </w:r>
      <w:r>
        <w:rPr>
          <w:rFonts w:ascii="仿宋_GB2312" w:eastAsia="仿宋_GB2312" w:cs="仿宋_GB2312"/>
          <w:color w:val="000000"/>
          <w:kern w:val="0"/>
          <w:sz w:val="32"/>
          <w:szCs w:val="32"/>
        </w:rPr>
        <w:t>84</w:t>
      </w:r>
      <w:r>
        <w:rPr>
          <w:rFonts w:hint="eastAsia" w:ascii="仿宋_GB2312" w:eastAsia="仿宋_GB2312" w:cs="仿宋_GB2312"/>
          <w:color w:val="000000"/>
          <w:kern w:val="0"/>
          <w:sz w:val="32"/>
          <w:szCs w:val="32"/>
        </w:rPr>
        <w:t>人，使用资金</w:t>
      </w:r>
      <w:r>
        <w:rPr>
          <w:rFonts w:ascii="仿宋_GB2312" w:eastAsia="仿宋_GB2312" w:cs="仿宋_GB2312"/>
          <w:color w:val="000000"/>
          <w:kern w:val="0"/>
          <w:sz w:val="32"/>
          <w:szCs w:val="32"/>
        </w:rPr>
        <w:t>10.97</w:t>
      </w:r>
      <w:r>
        <w:rPr>
          <w:rFonts w:hint="eastAsia" w:ascii="仿宋_GB2312" w:eastAsia="仿宋_GB2312" w:cs="仿宋_GB2312"/>
          <w:color w:val="000000"/>
          <w:kern w:val="0"/>
          <w:sz w:val="32"/>
          <w:szCs w:val="32"/>
        </w:rPr>
        <w:t>万元。</w:t>
      </w:r>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年项目预算资金</w:t>
      </w:r>
      <w:r>
        <w:rPr>
          <w:rFonts w:ascii="仿宋_GB2312" w:eastAsia="仿宋_GB2312" w:cs="仿宋_GB2312"/>
          <w:color w:val="000000"/>
          <w:kern w:val="0"/>
          <w:sz w:val="32"/>
          <w:szCs w:val="32"/>
        </w:rPr>
        <w:t>10</w:t>
      </w:r>
      <w:r>
        <w:rPr>
          <w:rFonts w:hint="eastAsia" w:ascii="仿宋_GB2312" w:eastAsia="仿宋_GB2312" w:cs="仿宋_GB2312"/>
          <w:color w:val="000000"/>
          <w:kern w:val="0"/>
          <w:sz w:val="32"/>
          <w:szCs w:val="32"/>
        </w:rPr>
        <w:t>万，上年结转资金</w:t>
      </w:r>
      <w:r>
        <w:rPr>
          <w:rFonts w:ascii="仿宋_GB2312" w:eastAsia="仿宋_GB2312" w:cs="仿宋_GB2312"/>
          <w:color w:val="000000"/>
          <w:kern w:val="0"/>
          <w:sz w:val="32"/>
          <w:szCs w:val="32"/>
        </w:rPr>
        <w:t>9.26</w:t>
      </w:r>
      <w:r>
        <w:rPr>
          <w:rFonts w:hint="eastAsia" w:ascii="仿宋_GB2312" w:eastAsia="仿宋_GB2312" w:cs="仿宋_GB2312"/>
          <w:color w:val="000000"/>
          <w:kern w:val="0"/>
          <w:sz w:val="32"/>
          <w:szCs w:val="32"/>
        </w:rPr>
        <w:t>万，共使用资金</w:t>
      </w:r>
      <w:r>
        <w:rPr>
          <w:rFonts w:ascii="仿宋_GB2312" w:eastAsia="仿宋_GB2312" w:cs="仿宋_GB2312"/>
          <w:color w:val="000000"/>
          <w:kern w:val="0"/>
          <w:sz w:val="32"/>
          <w:szCs w:val="32"/>
        </w:rPr>
        <w:t>17.97</w:t>
      </w:r>
      <w:r>
        <w:rPr>
          <w:rFonts w:hint="eastAsia" w:ascii="仿宋_GB2312" w:eastAsia="仿宋_GB2312" w:cs="仿宋_GB2312"/>
          <w:color w:val="000000"/>
          <w:kern w:val="0"/>
          <w:sz w:val="32"/>
          <w:szCs w:val="32"/>
        </w:rPr>
        <w:t>万元（其中</w:t>
      </w:r>
      <w:r>
        <w:rPr>
          <w:rFonts w:ascii="仿宋_GB2312" w:eastAsia="仿宋_GB2312" w:cs="仿宋_GB2312"/>
          <w:color w:val="000000"/>
          <w:kern w:val="0"/>
          <w:sz w:val="32"/>
          <w:szCs w:val="32"/>
        </w:rPr>
        <w:t>7</w:t>
      </w:r>
      <w:r>
        <w:rPr>
          <w:rFonts w:hint="eastAsia" w:ascii="仿宋_GB2312" w:eastAsia="仿宋_GB2312" w:cs="仿宋_GB2312"/>
          <w:color w:val="000000"/>
          <w:kern w:val="0"/>
          <w:sz w:val="32"/>
          <w:szCs w:val="32"/>
        </w:rPr>
        <w:t>万元为</w:t>
      </w:r>
      <w:r>
        <w:rPr>
          <w:rFonts w:ascii="仿宋_GB2312" w:eastAsia="仿宋_GB2312" w:cs="仿宋_GB2312"/>
          <w:color w:val="000000"/>
          <w:kern w:val="0"/>
          <w:sz w:val="32"/>
          <w:szCs w:val="32"/>
        </w:rPr>
        <w:t>2018</w:t>
      </w:r>
      <w:r>
        <w:rPr>
          <w:rFonts w:hint="eastAsia" w:ascii="仿宋_GB2312" w:eastAsia="仿宋_GB2312" w:cs="仿宋_GB2312"/>
          <w:color w:val="000000"/>
          <w:kern w:val="0"/>
          <w:sz w:val="32"/>
          <w:szCs w:val="32"/>
        </w:rPr>
        <w:t>年未支付资金）。</w:t>
      </w:r>
    </w:p>
    <w:p>
      <w:pPr>
        <w:spacing w:line="580" w:lineRule="exact"/>
        <w:rPr>
          <w:rFonts w:ascii="黑体" w:hAnsi="黑体" w:eastAsia="黑体"/>
          <w:sz w:val="32"/>
          <w:szCs w:val="32"/>
        </w:rPr>
      </w:pPr>
      <w:r>
        <w:rPr>
          <w:rFonts w:hint="eastAsia" w:ascii="黑体" w:hAnsi="黑体" w:eastAsia="黑体" w:cs="黑体"/>
          <w:sz w:val="32"/>
          <w:szCs w:val="32"/>
        </w:rPr>
        <w:t>二、评价结论及绩效分析</w:t>
      </w:r>
    </w:p>
    <w:p>
      <w:pPr>
        <w:spacing w:line="580" w:lineRule="exact"/>
        <w:ind w:firstLine="640" w:firstLineChars="200"/>
        <w:rPr>
          <w:rFonts w:ascii="楷体_GB2312" w:eastAsia="楷体_GB2312"/>
          <w:color w:val="000000"/>
          <w:kern w:val="0"/>
          <w:sz w:val="32"/>
          <w:szCs w:val="32"/>
        </w:rPr>
      </w:pPr>
      <w:r>
        <w:rPr>
          <w:rFonts w:hint="eastAsia" w:ascii="楷体_GB2312" w:eastAsia="楷体_GB2312" w:cs="楷体_GB2312"/>
          <w:color w:val="000000"/>
          <w:kern w:val="0"/>
          <w:sz w:val="32"/>
          <w:szCs w:val="32"/>
        </w:rPr>
        <w:t>（一）评价结论</w:t>
      </w:r>
    </w:p>
    <w:p>
      <w:pPr>
        <w:spacing w:line="580" w:lineRule="exact"/>
        <w:rPr>
          <w:rFonts w:ascii="仿宋_GB2312" w:eastAsia="仿宋_GB2312"/>
          <w:color w:val="000000"/>
          <w:kern w:val="0"/>
          <w:sz w:val="32"/>
          <w:szCs w:val="32"/>
        </w:rPr>
      </w:pPr>
      <w:r>
        <w:rPr>
          <w:rFonts w:hint="eastAsia" w:ascii="仿宋_GB2312" w:eastAsia="仿宋_GB2312" w:cs="仿宋_GB2312"/>
          <w:color w:val="000000"/>
          <w:kern w:val="0"/>
          <w:sz w:val="32"/>
          <w:szCs w:val="32"/>
        </w:rPr>
        <w:t>本项目符合国家政策，资金投入合理，资金分配规范透明。项目管理水平较好，接受培训残疾人满意度较高，效果比较明显，通过对残疾人职业培训，提高了残疾人的就业技能，一定程度上解决了残疾人就业瓶颈，提升了残疾人的职业素质和就业能力，促进了社会对残疾人职业能力的再认识，广泛接纳残疾人就业。</w:t>
      </w:r>
    </w:p>
    <w:p>
      <w:pPr>
        <w:spacing w:line="580" w:lineRule="exact"/>
        <w:ind w:firstLine="640" w:firstLineChars="200"/>
        <w:rPr>
          <w:rFonts w:ascii="楷体_GB2312" w:eastAsia="楷体_GB2312"/>
          <w:color w:val="000000"/>
          <w:kern w:val="0"/>
          <w:sz w:val="32"/>
          <w:szCs w:val="32"/>
        </w:rPr>
      </w:pPr>
      <w:r>
        <w:rPr>
          <w:rFonts w:hint="eastAsia" w:ascii="楷体_GB2312" w:eastAsia="楷体_GB2312" w:cs="楷体_GB2312"/>
          <w:color w:val="000000"/>
          <w:kern w:val="0"/>
          <w:sz w:val="32"/>
          <w:szCs w:val="32"/>
        </w:rPr>
        <w:t>（二）绩效分析</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1</w:t>
      </w:r>
      <w:r>
        <w:rPr>
          <w:rFonts w:hint="eastAsia" w:ascii="仿宋_GB2312" w:eastAsia="仿宋_GB2312" w:cs="仿宋_GB2312"/>
          <w:color w:val="000000"/>
          <w:kern w:val="0"/>
          <w:sz w:val="32"/>
          <w:szCs w:val="32"/>
        </w:rPr>
        <w:t>、项目决策。对有就业需求、创业愿望的残疾人提供相应的职业技能培训、职业指导、创业扶持，提升残疾人职业素质和就业创业能力，促进残疾人就业增收，加快推进残疾人小康进程，维护社会公正和稳定，促进社会和谐发展。</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2</w:t>
      </w:r>
      <w:r>
        <w:rPr>
          <w:rFonts w:hint="eastAsia" w:ascii="仿宋_GB2312" w:eastAsia="仿宋_GB2312" w:cs="仿宋_GB2312"/>
          <w:color w:val="000000"/>
          <w:kern w:val="0"/>
          <w:sz w:val="32"/>
          <w:szCs w:val="32"/>
        </w:rPr>
        <w:t>、项目管理</w:t>
      </w:r>
    </w:p>
    <w:p>
      <w:pPr>
        <w:spacing w:line="580" w:lineRule="exact"/>
        <w:rPr>
          <w:rFonts w:ascii="仿宋_GB2312" w:eastAsia="仿宋_GB2312"/>
          <w:color w:val="000000"/>
          <w:kern w:val="0"/>
          <w:sz w:val="32"/>
          <w:szCs w:val="32"/>
        </w:rPr>
      </w:pPr>
      <w:r>
        <w:rPr>
          <w:rFonts w:hint="eastAsia" w:ascii="仿宋_GB2312" w:eastAsia="仿宋_GB2312" w:cs="仿宋_GB2312"/>
          <w:color w:val="000000"/>
          <w:kern w:val="0"/>
          <w:sz w:val="32"/>
          <w:szCs w:val="32"/>
        </w:rPr>
        <w:t>资金分配情况：</w:t>
      </w:r>
      <w:r>
        <w:rPr>
          <w:rFonts w:ascii="仿宋_GB2312" w:eastAsia="仿宋_GB2312" w:cs="仿宋_GB2312"/>
          <w:color w:val="000000"/>
          <w:kern w:val="0"/>
          <w:sz w:val="32"/>
          <w:szCs w:val="32"/>
        </w:rPr>
        <w:t>2019</w:t>
      </w:r>
      <w:r>
        <w:rPr>
          <w:rFonts w:hint="eastAsia" w:ascii="仿宋_GB2312" w:eastAsia="仿宋_GB2312" w:cs="仿宋_GB2312"/>
          <w:color w:val="000000"/>
          <w:kern w:val="0"/>
          <w:sz w:val="32"/>
          <w:szCs w:val="32"/>
        </w:rPr>
        <w:t>年市残联残疾人职业技能培训扶持项目资金支出</w:t>
      </w:r>
      <w:r>
        <w:rPr>
          <w:rFonts w:ascii="仿宋_GB2312" w:eastAsia="仿宋_GB2312" w:cs="仿宋_GB2312"/>
          <w:color w:val="000000"/>
          <w:kern w:val="0"/>
          <w:sz w:val="32"/>
          <w:szCs w:val="32"/>
        </w:rPr>
        <w:t>10.97</w:t>
      </w:r>
      <w:r>
        <w:rPr>
          <w:rFonts w:hint="eastAsia" w:ascii="仿宋_GB2312" w:eastAsia="仿宋_GB2312" w:cs="仿宋_GB2312"/>
          <w:color w:val="000000"/>
          <w:kern w:val="0"/>
          <w:sz w:val="32"/>
          <w:szCs w:val="32"/>
        </w:rPr>
        <w:t>万元，接受培训的</w:t>
      </w:r>
      <w:r>
        <w:rPr>
          <w:rFonts w:ascii="仿宋_GB2312" w:eastAsia="仿宋_GB2312" w:cs="仿宋_GB2312"/>
          <w:color w:val="000000"/>
          <w:kern w:val="0"/>
          <w:sz w:val="32"/>
          <w:szCs w:val="32"/>
        </w:rPr>
        <w:t>84</w:t>
      </w:r>
      <w:r>
        <w:rPr>
          <w:rFonts w:hint="eastAsia" w:ascii="仿宋_GB2312" w:eastAsia="仿宋_GB2312" w:cs="仿宋_GB2312"/>
          <w:color w:val="000000"/>
          <w:kern w:val="0"/>
          <w:sz w:val="32"/>
          <w:szCs w:val="32"/>
        </w:rPr>
        <w:t>名残疾人每人给予补贴</w:t>
      </w:r>
      <w:r>
        <w:rPr>
          <w:rFonts w:ascii="仿宋_GB2312" w:eastAsia="仿宋_GB2312" w:cs="仿宋_GB2312"/>
          <w:color w:val="000000"/>
          <w:kern w:val="0"/>
          <w:sz w:val="32"/>
          <w:szCs w:val="32"/>
        </w:rPr>
        <w:t>1300</w:t>
      </w:r>
      <w:r>
        <w:rPr>
          <w:rFonts w:hint="eastAsia" w:ascii="仿宋_GB2312" w:eastAsia="仿宋_GB2312" w:cs="仿宋_GB2312"/>
          <w:color w:val="000000"/>
          <w:kern w:val="0"/>
          <w:sz w:val="32"/>
          <w:szCs w:val="32"/>
        </w:rPr>
        <w:t>元，所需资金列入市残联年度财政预算。</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3</w:t>
      </w:r>
      <w:r>
        <w:rPr>
          <w:rFonts w:hint="eastAsia" w:ascii="仿宋_GB2312" w:eastAsia="仿宋_GB2312" w:cs="仿宋_GB2312"/>
          <w:color w:val="000000"/>
          <w:kern w:val="0"/>
          <w:sz w:val="32"/>
          <w:szCs w:val="32"/>
        </w:rPr>
        <w:t>、项目绩效</w:t>
      </w:r>
    </w:p>
    <w:p>
      <w:pPr>
        <w:spacing w:line="580" w:lineRule="exact"/>
        <w:rPr>
          <w:rFonts w:ascii="仿宋_GB2312" w:eastAsia="仿宋_GB2312"/>
          <w:color w:val="000000"/>
          <w:kern w:val="0"/>
          <w:sz w:val="32"/>
          <w:szCs w:val="32"/>
        </w:rPr>
      </w:pPr>
      <w:r>
        <w:rPr>
          <w:rFonts w:hint="eastAsia" w:ascii="仿宋_GB2312" w:eastAsia="仿宋_GB2312" w:cs="仿宋_GB2312"/>
          <w:color w:val="000000"/>
          <w:kern w:val="0"/>
          <w:sz w:val="32"/>
          <w:szCs w:val="32"/>
        </w:rPr>
        <w:t>一是认真部署实施。部分县乡残联精心组织，确保培训计划落实到位，取得实效。开展培训前，组织人员深入村、残疾人家庭，做好农村残疾人培训状况调查摸底工作</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实名制掌握农村培训需求。二是坚持建档培训。建立了详细的学员培训档案，包括培训人员花名册、学员培训情况登记表、残疾人证复印件，每期培训期间照片。每期培训班结业后的</w:t>
      </w:r>
      <w:r>
        <w:rPr>
          <w:rFonts w:ascii="仿宋_GB2312" w:eastAsia="仿宋_GB2312" w:cs="仿宋_GB2312"/>
          <w:color w:val="000000"/>
          <w:kern w:val="0"/>
          <w:sz w:val="32"/>
          <w:szCs w:val="32"/>
        </w:rPr>
        <w:t>15</w:t>
      </w:r>
      <w:r>
        <w:rPr>
          <w:rFonts w:hint="eastAsia" w:ascii="仿宋_GB2312" w:eastAsia="仿宋_GB2312" w:cs="仿宋_GB2312"/>
          <w:color w:val="000000"/>
          <w:kern w:val="0"/>
          <w:sz w:val="32"/>
          <w:szCs w:val="32"/>
        </w:rPr>
        <w:t>天内，将学员信息资料录入四川省残联量服系统数据库。</w:t>
      </w:r>
    </w:p>
    <w:p>
      <w:pPr>
        <w:spacing w:line="580" w:lineRule="exact"/>
        <w:rPr>
          <w:rFonts w:ascii="仿宋_GB2312" w:eastAsia="仿宋_GB2312"/>
          <w:color w:val="000000"/>
          <w:kern w:val="0"/>
          <w:sz w:val="32"/>
          <w:szCs w:val="32"/>
        </w:rPr>
      </w:pPr>
      <w:r>
        <w:rPr>
          <w:rFonts w:hint="eastAsia" w:ascii="仿宋_GB2312" w:eastAsia="仿宋_GB2312" w:cs="仿宋_GB2312"/>
          <w:color w:val="000000"/>
          <w:kern w:val="0"/>
          <w:sz w:val="32"/>
          <w:szCs w:val="32"/>
        </w:rPr>
        <w:t>接受培训残疾人满意度较高，效果比较明显，通过对残疾人职业培训，提高了残疾人的就业技能，一定程度上解决了残疾人就业瓶颈，提升了残疾人的职业素质和就业能力，促进了社会对残疾人实用技术培训的再认识，提高残疾人生产能力。</w:t>
      </w:r>
    </w:p>
    <w:p>
      <w:pPr>
        <w:spacing w:line="580" w:lineRule="exact"/>
        <w:ind w:firstLine="640" w:firstLineChars="200"/>
        <w:rPr>
          <w:rFonts w:ascii="仿宋" w:hAnsi="仿宋" w:eastAsia="仿宋"/>
          <w:b/>
          <w:bCs/>
          <w:sz w:val="32"/>
          <w:szCs w:val="32"/>
        </w:rPr>
      </w:pPr>
      <w:r>
        <w:rPr>
          <w:rFonts w:hint="eastAsia" w:ascii="黑体" w:hAnsi="黑体" w:eastAsia="黑体" w:cs="黑体"/>
          <w:sz w:val="32"/>
          <w:szCs w:val="32"/>
        </w:rPr>
        <w:t>三、存在主要问题</w:t>
      </w:r>
      <w:bookmarkStart w:id="56" w:name="_Toc483573538"/>
      <w:bookmarkEnd w:id="56"/>
      <w:bookmarkStart w:id="57" w:name="_Toc481434271"/>
      <w:bookmarkEnd w:id="57"/>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1</w:t>
      </w:r>
      <w:r>
        <w:rPr>
          <w:rFonts w:hint="eastAsia" w:ascii="仿宋_GB2312" w:eastAsia="仿宋_GB2312" w:cs="仿宋_GB2312"/>
          <w:color w:val="000000"/>
          <w:kern w:val="0"/>
          <w:sz w:val="32"/>
          <w:szCs w:val="32"/>
        </w:rPr>
        <w:t>、职业技能培训资金量小且分散，项目资金带动效应不明显。由于有些地方对残疾人培训工作重视程度不够，地方财政对补贴培训项目资金较少，起不到根本的作用。</w:t>
      </w:r>
    </w:p>
    <w:p>
      <w:pPr>
        <w:spacing w:line="580" w:lineRule="exact"/>
        <w:rPr>
          <w:rFonts w:ascii="仿宋_GB2312" w:eastAsia="仿宋_GB2312" w:cs="仿宋_GB2312"/>
          <w:color w:val="000000"/>
          <w:kern w:val="0"/>
          <w:sz w:val="32"/>
          <w:szCs w:val="32"/>
        </w:rPr>
      </w:pPr>
      <w:r>
        <w:rPr>
          <w:rFonts w:ascii="仿宋_GB2312" w:eastAsia="仿宋_GB2312" w:cs="仿宋_GB2312"/>
          <w:color w:val="000000"/>
          <w:kern w:val="0"/>
          <w:sz w:val="32"/>
          <w:szCs w:val="32"/>
        </w:rPr>
        <w:t xml:space="preserve">    2</w:t>
      </w:r>
      <w:r>
        <w:rPr>
          <w:rFonts w:hint="eastAsia" w:ascii="仿宋_GB2312" w:eastAsia="仿宋_GB2312" w:cs="仿宋_GB2312"/>
          <w:color w:val="000000"/>
          <w:kern w:val="0"/>
          <w:sz w:val="32"/>
          <w:szCs w:val="32"/>
        </w:rPr>
        <w:t>、县残联对培训重视程度不够</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相应的配套资金较少。</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3</w:t>
      </w:r>
      <w:r>
        <w:rPr>
          <w:rFonts w:hint="eastAsia" w:ascii="仿宋_GB2312" w:eastAsia="仿宋_GB2312" w:cs="仿宋_GB2312"/>
          <w:color w:val="000000"/>
          <w:kern w:val="0"/>
          <w:sz w:val="32"/>
          <w:szCs w:val="32"/>
        </w:rPr>
        <w:t>、培训针对性、实用性不强。培训内容过于传统，有待向网络服务、加工业、电子商务、销售培训转向。</w:t>
      </w:r>
    </w:p>
    <w:p>
      <w:pPr>
        <w:spacing w:line="580" w:lineRule="exact"/>
        <w:ind w:firstLine="640" w:firstLineChars="200"/>
        <w:rPr>
          <w:rFonts w:ascii="黑体" w:hAnsi="黑体" w:eastAsia="黑体"/>
          <w:sz w:val="32"/>
          <w:szCs w:val="32"/>
        </w:rPr>
      </w:pPr>
      <w:bookmarkStart w:id="58" w:name="_Toc483573562"/>
      <w:bookmarkEnd w:id="58"/>
      <w:r>
        <w:rPr>
          <w:rFonts w:hint="eastAsia" w:ascii="黑体" w:hAnsi="黑体" w:eastAsia="黑体" w:cs="黑体"/>
          <w:sz w:val="32"/>
          <w:szCs w:val="32"/>
        </w:rPr>
        <w:t>四、建议</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1</w:t>
      </w:r>
      <w:r>
        <w:rPr>
          <w:rFonts w:hint="eastAsia" w:ascii="仿宋_GB2312" w:eastAsia="仿宋_GB2312" w:cs="仿宋_GB2312"/>
          <w:color w:val="000000"/>
          <w:kern w:val="0"/>
          <w:sz w:val="32"/>
          <w:szCs w:val="32"/>
        </w:rPr>
        <w:t>、地方政府逐步提高对残疾人职业培训的支持力度，保障残疾人职业培训工作开展，确保完成培训目标任务。鼓励企事业单位、社会团体和个人捐资用于残疾人职业培训，创新政策支持方式，提高资金使用效率。</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2</w:t>
      </w:r>
      <w:r>
        <w:rPr>
          <w:rFonts w:hint="eastAsia" w:ascii="仿宋_GB2312" w:eastAsia="仿宋_GB2312" w:cs="仿宋_GB2312"/>
          <w:color w:val="000000"/>
          <w:kern w:val="0"/>
          <w:sz w:val="32"/>
          <w:szCs w:val="32"/>
        </w:rPr>
        <w:t>、加强督导和考核力度，提高县区残联重视程度，确保职业技能项目培训计划及时完成。</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3</w:t>
      </w:r>
      <w:r>
        <w:rPr>
          <w:rFonts w:hint="eastAsia" w:ascii="仿宋_GB2312" w:eastAsia="仿宋_GB2312" w:cs="仿宋_GB2312"/>
          <w:color w:val="000000"/>
          <w:kern w:val="0"/>
          <w:sz w:val="32"/>
          <w:szCs w:val="32"/>
        </w:rPr>
        <w:t>、开展培训前调查，了解残疾人的培训需求，有针对性开展职业教育培训，开展适应岗位需求的类别化培训，进行“量体裁衣”式个性化培训。</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4</w:t>
      </w:r>
      <w:r>
        <w:rPr>
          <w:rFonts w:hint="eastAsia" w:ascii="仿宋_GB2312" w:eastAsia="仿宋_GB2312" w:cs="仿宋_GB2312"/>
          <w:color w:val="000000"/>
          <w:kern w:val="0"/>
          <w:sz w:val="32"/>
          <w:szCs w:val="32"/>
        </w:rPr>
        <w:t>、按要求程序实施职业技能培训项目。残联、培训机构和培训对象按规定签订相关协议</w:t>
      </w:r>
      <w:r>
        <w:rPr>
          <w:rFonts w:ascii="仿宋_GB2312" w:eastAsia="仿宋_GB2312" w:cs="仿宋_GB2312"/>
          <w:color w:val="000000"/>
          <w:kern w:val="0"/>
          <w:sz w:val="32"/>
          <w:szCs w:val="32"/>
        </w:rPr>
        <w:t>,</w:t>
      </w:r>
      <w:r>
        <w:rPr>
          <w:rFonts w:hint="eastAsia" w:ascii="仿宋_GB2312" w:eastAsia="仿宋_GB2312" w:cs="仿宋_GB2312"/>
          <w:color w:val="000000"/>
          <w:kern w:val="0"/>
          <w:sz w:val="32"/>
          <w:szCs w:val="32"/>
        </w:rPr>
        <w:t>加强对培训档案的保存与管理，及时上报培训计划落实情况。</w:t>
      </w:r>
    </w:p>
    <w:p>
      <w:pPr>
        <w:spacing w:line="580" w:lineRule="exact"/>
        <w:rPr>
          <w:rFonts w:ascii="仿宋_GB2312" w:eastAsia="仿宋_GB2312"/>
          <w:color w:val="000000"/>
          <w:kern w:val="0"/>
          <w:sz w:val="32"/>
          <w:szCs w:val="32"/>
        </w:rPr>
      </w:pPr>
      <w:r>
        <w:rPr>
          <w:rFonts w:ascii="仿宋_GB2312" w:eastAsia="仿宋_GB2312" w:cs="仿宋_GB2312"/>
          <w:color w:val="000000"/>
          <w:kern w:val="0"/>
          <w:sz w:val="32"/>
          <w:szCs w:val="32"/>
        </w:rPr>
        <w:t xml:space="preserve">    5</w:t>
      </w:r>
      <w:r>
        <w:rPr>
          <w:rFonts w:hint="eastAsia" w:ascii="仿宋_GB2312" w:eastAsia="仿宋_GB2312" w:cs="仿宋_GB2312"/>
          <w:color w:val="000000"/>
          <w:kern w:val="0"/>
          <w:sz w:val="32"/>
          <w:szCs w:val="32"/>
        </w:rPr>
        <w:t>、明确资金使用范围，加强资金的监管，合法合规使用项目资金。</w:t>
      </w:r>
    </w:p>
    <w:p>
      <w:pPr>
        <w:spacing w:line="580" w:lineRule="exact"/>
        <w:rPr>
          <w:rFonts w:ascii="仿宋_GB2312" w:eastAsia="仿宋_GB2312"/>
          <w:color w:val="000000"/>
          <w:kern w:val="0"/>
          <w:sz w:val="32"/>
          <w:szCs w:val="32"/>
        </w:rPr>
      </w:pPr>
    </w:p>
    <w:p>
      <w:pPr>
        <w:spacing w:line="580" w:lineRule="exact"/>
      </w:pPr>
    </w:p>
    <w:p>
      <w:pPr>
        <w:pStyle w:val="3"/>
        <w:rPr>
          <w:rFonts w:ascii="黑体" w:hAnsi="黑体" w:eastAsia="黑体" w:cs="黑体"/>
          <w:b w:val="0"/>
          <w:bCs w:val="0"/>
          <w:color w:val="000000"/>
          <w:kern w:val="0"/>
        </w:rPr>
      </w:pPr>
    </w:p>
    <w:p>
      <w:pPr>
        <w:rPr>
          <w:rFonts w:ascii="黑体" w:hAnsi="黑体" w:eastAsia="黑体" w:cs="黑体"/>
          <w:color w:val="000000"/>
          <w:kern w:val="0"/>
        </w:rPr>
      </w:pPr>
    </w:p>
    <w:p/>
    <w:p>
      <w:pPr>
        <w:spacing w:line="600" w:lineRule="exact"/>
        <w:rPr>
          <w:rFonts w:eastAsia="方正小标宋简体"/>
          <w:color w:val="000000"/>
          <w:kern w:val="0"/>
          <w:sz w:val="44"/>
          <w:szCs w:val="44"/>
          <w:lang w:val="zh-CN"/>
        </w:rPr>
      </w:pPr>
      <w:r>
        <w:rPr>
          <w:rFonts w:eastAsia="方正小标宋简体"/>
          <w:color w:val="000000"/>
          <w:kern w:val="0"/>
          <w:sz w:val="44"/>
          <w:szCs w:val="44"/>
        </w:rPr>
        <w:t xml:space="preserve">      2019</w:t>
      </w:r>
      <w:r>
        <w:rPr>
          <w:rFonts w:hint="eastAsia" w:eastAsia="方正小标宋简体" w:cs="方正小标宋简体"/>
          <w:color w:val="000000"/>
          <w:kern w:val="0"/>
          <w:sz w:val="44"/>
          <w:szCs w:val="44"/>
        </w:rPr>
        <w:t>年自闭症儿童康复救助</w:t>
      </w:r>
      <w:r>
        <w:rPr>
          <w:rFonts w:hint="eastAsia" w:eastAsia="方正小标宋简体" w:cs="方正小标宋简体"/>
          <w:color w:val="000000"/>
          <w:kern w:val="0"/>
          <w:sz w:val="44"/>
          <w:szCs w:val="44"/>
          <w:lang w:val="zh-CN"/>
        </w:rPr>
        <w:t>项目</w:t>
      </w:r>
    </w:p>
    <w:p>
      <w:pPr>
        <w:spacing w:line="600" w:lineRule="exact"/>
        <w:jc w:val="center"/>
        <w:rPr>
          <w:rFonts w:eastAsia="方正小标宋简体"/>
          <w:color w:val="000000"/>
          <w:kern w:val="0"/>
          <w:sz w:val="44"/>
          <w:szCs w:val="44"/>
          <w:lang w:val="zh-CN"/>
        </w:rPr>
      </w:pPr>
      <w:r>
        <w:rPr>
          <w:rFonts w:hint="eastAsia" w:eastAsia="方正小标宋简体" w:cs="方正小标宋简体"/>
          <w:color w:val="000000"/>
          <w:kern w:val="0"/>
          <w:sz w:val="44"/>
          <w:szCs w:val="44"/>
          <w:lang w:val="zh-CN"/>
        </w:rPr>
        <w:t>绩效评价报告</w:t>
      </w:r>
    </w:p>
    <w:p>
      <w:pPr>
        <w:spacing w:line="600" w:lineRule="exact"/>
        <w:rPr>
          <w:sz w:val="32"/>
          <w:szCs w:val="32"/>
          <w:lang w:val="zh-CN"/>
        </w:rPr>
      </w:pPr>
    </w:p>
    <w:p>
      <w:pPr>
        <w:adjustRightInd w:val="0"/>
        <w:snapToGrid w:val="0"/>
        <w:spacing w:line="600" w:lineRule="exact"/>
        <w:ind w:firstLine="720"/>
        <w:rPr>
          <w:rFonts w:eastAsia="黑体"/>
          <w:sz w:val="32"/>
          <w:szCs w:val="32"/>
          <w:lang w:val="zh-CN"/>
        </w:rPr>
      </w:pPr>
      <w:r>
        <w:rPr>
          <w:rFonts w:hint="eastAsia" w:eastAsia="黑体" w:cs="黑体"/>
          <w:sz w:val="32"/>
          <w:szCs w:val="32"/>
        </w:rPr>
        <w:t>一、</w:t>
      </w:r>
      <w:r>
        <w:rPr>
          <w:rFonts w:hint="eastAsia" w:eastAsia="黑体" w:cs="黑体"/>
          <w:sz w:val="32"/>
          <w:szCs w:val="32"/>
          <w:lang w:val="zh-CN"/>
        </w:rPr>
        <w:t>项目概况</w:t>
      </w:r>
    </w:p>
    <w:p>
      <w:pPr>
        <w:adjustRightInd w:val="0"/>
        <w:snapToGrid w:val="0"/>
        <w:spacing w:line="600" w:lineRule="exact"/>
        <w:ind w:firstLine="720"/>
        <w:rPr>
          <w:rFonts w:eastAsia="楷体_GB2312"/>
          <w:b/>
          <w:bCs/>
          <w:sz w:val="32"/>
          <w:szCs w:val="32"/>
          <w:lang w:val="zh-CN"/>
        </w:rPr>
      </w:pPr>
      <w:r>
        <w:rPr>
          <w:rFonts w:hint="eastAsia" w:ascii="楷体_GB2312" w:eastAsia="楷体_GB2312" w:cs="楷体_GB2312"/>
          <w:color w:val="000000"/>
          <w:kern w:val="0"/>
          <w:sz w:val="32"/>
          <w:szCs w:val="32"/>
          <w:lang w:val="zh-CN"/>
        </w:rPr>
        <w:t>（一）项目基本情况。</w:t>
      </w:r>
    </w:p>
    <w:p>
      <w:pPr>
        <w:adjustRightInd w:val="0"/>
        <w:snapToGrid w:val="0"/>
        <w:spacing w:line="600" w:lineRule="exact"/>
        <w:ind w:firstLine="720"/>
        <w:rPr>
          <w:rFonts w:ascii="仿宋_GB2312" w:eastAsia="仿宋_GB2312"/>
          <w:sz w:val="32"/>
          <w:szCs w:val="32"/>
          <w:lang w:val="zh-CN"/>
        </w:rPr>
      </w:pPr>
      <w:r>
        <w:rPr>
          <w:rFonts w:ascii="仿宋_GB2312" w:eastAsia="仿宋_GB2312" w:cs="仿宋_GB2312"/>
          <w:sz w:val="32"/>
          <w:szCs w:val="32"/>
          <w:lang w:val="zh-CN"/>
        </w:rPr>
        <w:t>2019</w:t>
      </w:r>
      <w:r>
        <w:rPr>
          <w:rFonts w:hint="eastAsia" w:ascii="仿宋_GB2312" w:eastAsia="仿宋_GB2312" w:cs="仿宋_GB2312"/>
          <w:sz w:val="32"/>
          <w:szCs w:val="32"/>
          <w:lang w:val="zh-CN"/>
        </w:rPr>
        <w:t>年，按照省残联“量服”康复板块要求，结合我市自闭症儿童康复需求，市残联积极组织开展了</w:t>
      </w:r>
      <w:r>
        <w:rPr>
          <w:rFonts w:ascii="仿宋_GB2312" w:eastAsia="仿宋_GB2312" w:cs="仿宋_GB2312"/>
          <w:sz w:val="32"/>
          <w:szCs w:val="32"/>
          <w:lang w:val="zh-CN"/>
        </w:rPr>
        <w:t>0-6</w:t>
      </w:r>
      <w:r>
        <w:rPr>
          <w:rFonts w:hint="eastAsia" w:ascii="仿宋_GB2312" w:eastAsia="仿宋_GB2312" w:cs="仿宋_GB2312"/>
          <w:sz w:val="32"/>
          <w:szCs w:val="32"/>
          <w:lang w:val="zh-CN"/>
        </w:rPr>
        <w:t>岁自闭症儿童康复救助项目，为</w:t>
      </w:r>
      <w:r>
        <w:rPr>
          <w:rFonts w:ascii="仿宋_GB2312" w:eastAsia="仿宋_GB2312" w:cs="仿宋_GB2312"/>
          <w:sz w:val="32"/>
          <w:szCs w:val="32"/>
          <w:lang w:val="zh-CN"/>
        </w:rPr>
        <w:t>15</w:t>
      </w:r>
      <w:r>
        <w:rPr>
          <w:rFonts w:hint="eastAsia" w:ascii="仿宋_GB2312" w:eastAsia="仿宋_GB2312" w:cs="仿宋_GB2312"/>
          <w:sz w:val="32"/>
          <w:szCs w:val="32"/>
          <w:lang w:val="zh-CN"/>
        </w:rPr>
        <w:t>名</w:t>
      </w:r>
      <w:r>
        <w:rPr>
          <w:rFonts w:ascii="仿宋_GB2312" w:eastAsia="仿宋_GB2312" w:cs="仿宋_GB2312"/>
          <w:sz w:val="32"/>
          <w:szCs w:val="32"/>
          <w:lang w:val="zh-CN"/>
        </w:rPr>
        <w:t>0-6</w:t>
      </w:r>
      <w:r>
        <w:rPr>
          <w:rFonts w:hint="eastAsia" w:ascii="仿宋_GB2312" w:eastAsia="仿宋_GB2312" w:cs="仿宋_GB2312"/>
          <w:sz w:val="32"/>
          <w:szCs w:val="32"/>
          <w:lang w:val="zh-CN"/>
        </w:rPr>
        <w:t>岁自闭症儿童实施了康复救助，使用资金</w:t>
      </w:r>
      <w:r>
        <w:rPr>
          <w:rFonts w:ascii="仿宋_GB2312" w:eastAsia="仿宋_GB2312" w:cs="仿宋_GB2312"/>
          <w:sz w:val="32"/>
          <w:szCs w:val="32"/>
          <w:lang w:val="zh-CN"/>
        </w:rPr>
        <w:t>18</w:t>
      </w:r>
      <w:r>
        <w:rPr>
          <w:rFonts w:hint="eastAsia" w:ascii="仿宋_GB2312" w:eastAsia="仿宋_GB2312" w:cs="仿宋_GB2312"/>
          <w:sz w:val="32"/>
          <w:szCs w:val="32"/>
          <w:lang w:val="zh-CN"/>
        </w:rPr>
        <w:t>万元，救助对象主要针对攀枝花户籍</w:t>
      </w:r>
      <w:r>
        <w:rPr>
          <w:rFonts w:ascii="仿宋_GB2312" w:eastAsia="仿宋_GB2312" w:cs="仿宋_GB2312"/>
          <w:sz w:val="32"/>
          <w:szCs w:val="32"/>
          <w:lang w:val="zh-CN"/>
        </w:rPr>
        <w:t>0-6</w:t>
      </w:r>
      <w:r>
        <w:rPr>
          <w:rFonts w:hint="eastAsia" w:ascii="仿宋_GB2312" w:eastAsia="仿宋_GB2312" w:cs="仿宋_GB2312"/>
          <w:sz w:val="32"/>
          <w:szCs w:val="32"/>
          <w:lang w:val="zh-CN"/>
        </w:rPr>
        <w:t>岁有康复需求和康复愿望的自闭症儿童。</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（二）项目绩效目标。</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2019</w:t>
      </w:r>
      <w:r>
        <w:rPr>
          <w:rFonts w:hint="eastAsia" w:eastAsia="仿宋_GB2312" w:cs="仿宋_GB2312"/>
          <w:sz w:val="32"/>
          <w:szCs w:val="32"/>
          <w:lang w:val="zh-CN"/>
        </w:rPr>
        <w:t>年为</w:t>
      </w:r>
      <w:r>
        <w:rPr>
          <w:rFonts w:eastAsia="仿宋_GB2312"/>
          <w:sz w:val="32"/>
          <w:szCs w:val="32"/>
          <w:lang w:val="zh-CN"/>
        </w:rPr>
        <w:t>15</w:t>
      </w:r>
      <w:r>
        <w:rPr>
          <w:rFonts w:hint="eastAsia" w:eastAsia="仿宋_GB2312" w:cs="仿宋_GB2312"/>
          <w:sz w:val="32"/>
          <w:szCs w:val="32"/>
          <w:lang w:val="zh-CN"/>
        </w:rPr>
        <w:t>名</w:t>
      </w:r>
      <w:r>
        <w:rPr>
          <w:rFonts w:eastAsia="仿宋_GB2312"/>
          <w:sz w:val="32"/>
          <w:szCs w:val="32"/>
          <w:lang w:val="zh-CN"/>
        </w:rPr>
        <w:t>0-6</w:t>
      </w:r>
      <w:r>
        <w:rPr>
          <w:rFonts w:hint="eastAsia" w:eastAsia="仿宋_GB2312" w:cs="仿宋_GB2312"/>
          <w:sz w:val="32"/>
          <w:szCs w:val="32"/>
          <w:lang w:val="zh-CN"/>
        </w:rPr>
        <w:t>岁自闭症儿童实施康复训练，其中：东区</w:t>
      </w:r>
      <w:r>
        <w:rPr>
          <w:rFonts w:eastAsia="仿宋_GB2312"/>
          <w:sz w:val="32"/>
          <w:szCs w:val="32"/>
          <w:lang w:val="zh-CN"/>
        </w:rPr>
        <w:t>4</w:t>
      </w:r>
      <w:r>
        <w:rPr>
          <w:rFonts w:hint="eastAsia" w:eastAsia="仿宋_GB2312" w:cs="仿宋_GB2312"/>
          <w:sz w:val="32"/>
          <w:szCs w:val="32"/>
          <w:lang w:val="zh-CN"/>
        </w:rPr>
        <w:t>名、西区</w:t>
      </w:r>
      <w:r>
        <w:rPr>
          <w:rFonts w:eastAsia="仿宋_GB2312"/>
          <w:sz w:val="32"/>
          <w:szCs w:val="32"/>
          <w:lang w:val="zh-CN"/>
        </w:rPr>
        <w:t>3</w:t>
      </w:r>
      <w:r>
        <w:rPr>
          <w:rFonts w:hint="eastAsia" w:eastAsia="仿宋_GB2312" w:cs="仿宋_GB2312"/>
          <w:sz w:val="32"/>
          <w:szCs w:val="32"/>
          <w:lang w:val="zh-CN"/>
        </w:rPr>
        <w:t>名、仁和区</w:t>
      </w:r>
      <w:r>
        <w:rPr>
          <w:rFonts w:eastAsia="仿宋_GB2312"/>
          <w:sz w:val="32"/>
          <w:szCs w:val="32"/>
          <w:lang w:val="zh-CN"/>
        </w:rPr>
        <w:t>5</w:t>
      </w:r>
      <w:r>
        <w:rPr>
          <w:rFonts w:hint="eastAsia" w:eastAsia="仿宋_GB2312" w:cs="仿宋_GB2312"/>
          <w:sz w:val="32"/>
          <w:szCs w:val="32"/>
          <w:lang w:val="zh-CN"/>
        </w:rPr>
        <w:t>名、盐边县</w:t>
      </w:r>
      <w:r>
        <w:rPr>
          <w:rFonts w:eastAsia="仿宋_GB2312"/>
          <w:sz w:val="32"/>
          <w:szCs w:val="32"/>
          <w:lang w:val="zh-CN"/>
        </w:rPr>
        <w:t>2</w:t>
      </w:r>
      <w:r>
        <w:rPr>
          <w:rFonts w:hint="eastAsia" w:eastAsia="仿宋_GB2312" w:cs="仿宋_GB2312"/>
          <w:sz w:val="32"/>
          <w:szCs w:val="32"/>
          <w:lang w:val="zh-CN"/>
        </w:rPr>
        <w:t>名、米易县</w:t>
      </w:r>
      <w:r>
        <w:rPr>
          <w:rFonts w:eastAsia="仿宋_GB2312"/>
          <w:sz w:val="32"/>
          <w:szCs w:val="32"/>
          <w:lang w:val="zh-CN"/>
        </w:rPr>
        <w:t>1</w:t>
      </w:r>
      <w:r>
        <w:rPr>
          <w:rFonts w:hint="eastAsia" w:eastAsia="仿宋_GB2312" w:cs="仿宋_GB2312"/>
          <w:sz w:val="32"/>
          <w:szCs w:val="32"/>
          <w:lang w:val="zh-CN"/>
        </w:rPr>
        <w:t>人。自闭症儿童康复训练内容主要包括粗大运动训练、精细动作训练、感知能力训练、认知能力训练、语言与沟通能力训练、生活自理能力训练、社会适应能力训练、感觉统合训练及其他特殊教育等。</w:t>
      </w:r>
    </w:p>
    <w:p>
      <w:pPr>
        <w:adjustRightInd w:val="0"/>
        <w:snapToGrid w:val="0"/>
        <w:spacing w:line="600" w:lineRule="exact"/>
        <w:ind w:firstLine="720"/>
        <w:rPr>
          <w:rFonts w:eastAsia="楷体_GB2312"/>
          <w:b/>
          <w:bCs/>
          <w:sz w:val="32"/>
          <w:szCs w:val="32"/>
          <w:lang w:val="zh-CN"/>
        </w:rPr>
      </w:pPr>
      <w:r>
        <w:rPr>
          <w:rFonts w:hint="eastAsia" w:ascii="楷体_GB2312" w:eastAsia="楷体_GB2312" w:cs="楷体_GB2312"/>
          <w:color w:val="000000"/>
          <w:kern w:val="0"/>
          <w:sz w:val="32"/>
          <w:szCs w:val="32"/>
          <w:lang w:val="zh-CN"/>
        </w:rPr>
        <w:t>（三）项目自评步骤及方法。</w:t>
      </w:r>
    </w:p>
    <w:p>
      <w:pPr>
        <w:adjustRightInd w:val="0"/>
        <w:snapToGrid w:val="0"/>
        <w:spacing w:line="600" w:lineRule="exact"/>
        <w:ind w:firstLine="720"/>
        <w:rPr>
          <w:rFonts w:eastAsia="仿宋_GB2312"/>
          <w:sz w:val="32"/>
          <w:szCs w:val="32"/>
          <w:lang w:val="zh-CN"/>
        </w:rPr>
      </w:pPr>
      <w:r>
        <w:rPr>
          <w:rFonts w:hint="eastAsia" w:eastAsia="仿宋_GB2312" w:cs="仿宋_GB2312"/>
          <w:sz w:val="32"/>
          <w:szCs w:val="32"/>
          <w:lang w:val="zh-CN"/>
        </w:rPr>
        <w:t>项目实施过程中，市心理卫生中心按照项目要求，每月对自闭症儿童康复训练情况进行一次短期评估，每季度进行一次中期评估，项目结束后进行一次终期评估，市残联根据项目实施落实情况，对市心理卫生中心开展的自闭症儿童康复项目进行现场检查，检查合格后进行经费结算。</w:t>
      </w:r>
    </w:p>
    <w:p>
      <w:pPr>
        <w:adjustRightInd w:val="0"/>
        <w:snapToGrid w:val="0"/>
        <w:spacing w:line="600" w:lineRule="exact"/>
        <w:ind w:firstLine="720"/>
        <w:rPr>
          <w:rFonts w:eastAsia="黑体"/>
          <w:sz w:val="32"/>
          <w:szCs w:val="32"/>
        </w:rPr>
      </w:pPr>
      <w:r>
        <w:rPr>
          <w:rFonts w:hint="eastAsia" w:eastAsia="黑体" w:cs="黑体"/>
          <w:sz w:val="32"/>
          <w:szCs w:val="32"/>
        </w:rPr>
        <w:t>二、项目资金申报及使用情况</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（一）项目资金申报及批复情况。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 xml:space="preserve"> 2019</w:t>
      </w:r>
      <w:r>
        <w:rPr>
          <w:rFonts w:hint="eastAsia" w:eastAsia="仿宋_GB2312" w:cs="仿宋_GB2312"/>
          <w:sz w:val="32"/>
          <w:szCs w:val="32"/>
          <w:lang w:val="zh-CN"/>
        </w:rPr>
        <w:t>年，省残联下达了自闭症儿童康复资金，用于开展</w:t>
      </w:r>
      <w:r>
        <w:rPr>
          <w:rFonts w:eastAsia="仿宋_GB2312"/>
          <w:sz w:val="32"/>
          <w:szCs w:val="32"/>
          <w:lang w:val="zh-CN"/>
        </w:rPr>
        <w:t>0-6</w:t>
      </w:r>
      <w:r>
        <w:rPr>
          <w:rFonts w:hint="eastAsia" w:eastAsia="仿宋_GB2312" w:cs="仿宋_GB2312"/>
          <w:sz w:val="32"/>
          <w:szCs w:val="32"/>
          <w:lang w:val="zh-CN"/>
        </w:rPr>
        <w:t>岁自闭症儿童康复训练。</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（二）资金计划、到位及使用情况。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2019</w:t>
      </w:r>
      <w:r>
        <w:rPr>
          <w:rFonts w:hint="eastAsia" w:eastAsia="仿宋_GB2312" w:cs="仿宋_GB2312"/>
          <w:sz w:val="32"/>
          <w:szCs w:val="32"/>
          <w:lang w:val="zh-CN"/>
        </w:rPr>
        <w:t>年，我市有</w:t>
      </w:r>
      <w:r>
        <w:rPr>
          <w:rFonts w:eastAsia="仿宋_GB2312"/>
          <w:sz w:val="32"/>
          <w:szCs w:val="32"/>
          <w:lang w:val="zh-CN"/>
        </w:rPr>
        <w:t>15</w:t>
      </w:r>
      <w:r>
        <w:rPr>
          <w:rFonts w:hint="eastAsia" w:eastAsia="仿宋_GB2312" w:cs="仿宋_GB2312"/>
          <w:sz w:val="32"/>
          <w:szCs w:val="32"/>
          <w:lang w:val="zh-CN"/>
        </w:rPr>
        <w:t>名自闭症儿童有康复训练需求和愿望，按照省残联项目要求，市残联积极组织、筛查、输送符合条件自闭症儿童到机构进行康复训练，自闭症儿童康复训练标准</w:t>
      </w:r>
      <w:r>
        <w:rPr>
          <w:rFonts w:eastAsia="仿宋_GB2312"/>
          <w:sz w:val="32"/>
          <w:szCs w:val="32"/>
          <w:lang w:val="zh-CN"/>
        </w:rPr>
        <w:t>12000</w:t>
      </w:r>
      <w:r>
        <w:rPr>
          <w:rFonts w:hint="eastAsia" w:eastAsia="仿宋_GB2312" w:cs="仿宋_GB2312"/>
          <w:sz w:val="32"/>
          <w:szCs w:val="32"/>
          <w:lang w:val="zh-CN"/>
        </w:rPr>
        <w:t>元</w:t>
      </w:r>
      <w:r>
        <w:rPr>
          <w:rFonts w:eastAsia="仿宋_GB2312"/>
          <w:sz w:val="32"/>
          <w:szCs w:val="32"/>
          <w:lang w:val="zh-CN"/>
        </w:rPr>
        <w:t>/</w:t>
      </w:r>
      <w:r>
        <w:rPr>
          <w:rFonts w:hint="eastAsia" w:eastAsia="仿宋_GB2312" w:cs="仿宋_GB2312"/>
          <w:sz w:val="32"/>
          <w:szCs w:val="32"/>
          <w:lang w:val="zh-CN"/>
        </w:rPr>
        <w:t>名，合计使用经费</w:t>
      </w:r>
      <w:r>
        <w:rPr>
          <w:rFonts w:eastAsia="仿宋_GB2312"/>
          <w:sz w:val="32"/>
          <w:szCs w:val="32"/>
          <w:lang w:val="zh-CN"/>
        </w:rPr>
        <w:t>18</w:t>
      </w:r>
      <w:r>
        <w:rPr>
          <w:rFonts w:hint="eastAsia" w:eastAsia="仿宋_GB2312" w:cs="仿宋_GB2312"/>
          <w:sz w:val="32"/>
          <w:szCs w:val="32"/>
          <w:lang w:val="zh-CN"/>
        </w:rPr>
        <w:t>万元。</w:t>
      </w:r>
    </w:p>
    <w:p>
      <w:pPr>
        <w:adjustRightInd w:val="0"/>
        <w:snapToGrid w:val="0"/>
        <w:spacing w:line="600" w:lineRule="exact"/>
        <w:ind w:firstLine="720"/>
        <w:rPr>
          <w:rFonts w:eastAsia="黑体"/>
          <w:sz w:val="32"/>
          <w:szCs w:val="32"/>
        </w:rPr>
      </w:pPr>
      <w:r>
        <w:rPr>
          <w:rFonts w:hint="eastAsia" w:eastAsia="黑体" w:cs="黑体"/>
          <w:sz w:val="32"/>
          <w:szCs w:val="32"/>
        </w:rPr>
        <w:t>三、项目实施及管理情况</w:t>
      </w:r>
    </w:p>
    <w:p>
      <w:pPr>
        <w:adjustRightInd w:val="0"/>
        <w:snapToGrid w:val="0"/>
        <w:spacing w:line="600" w:lineRule="exact"/>
        <w:ind w:firstLine="720"/>
        <w:rPr>
          <w:rFonts w:eastAsia="仿宋_GB2312"/>
          <w:sz w:val="32"/>
          <w:szCs w:val="32"/>
          <w:lang w:val="zh-CN"/>
        </w:rPr>
      </w:pPr>
      <w:r>
        <w:rPr>
          <w:rFonts w:hint="eastAsia" w:eastAsia="仿宋_GB2312" w:cs="仿宋_GB2312"/>
          <w:sz w:val="32"/>
          <w:szCs w:val="32"/>
          <w:lang w:val="zh-CN"/>
        </w:rPr>
        <w:t>一是制定项目实施方案，根据项目要求，制定出本年度自闭症儿童康复救助实施方案，明确救助任务、救助标准、救助条件、救助程序和救助要求。二是筛查出符合康复条件的自闭症儿童。县区残联通过妇幼保健院、社区卫生服务中心、乡镇卫生院开展自闭症儿童筛查。三是完善申请审批手续。将符合康复救助条件的自闭症儿童纳入本年度救助范围，完善申请审批手续。四是确定自闭症儿童定点康复机构。根据项目要求，选择符合条件的康复机构承接自闭症儿童康复训练，</w:t>
      </w:r>
      <w:r>
        <w:rPr>
          <w:rFonts w:eastAsia="仿宋_GB2312"/>
          <w:sz w:val="32"/>
          <w:szCs w:val="32"/>
          <w:lang w:val="zh-CN"/>
        </w:rPr>
        <w:t>2019</w:t>
      </w:r>
      <w:r>
        <w:rPr>
          <w:rFonts w:hint="eastAsia" w:eastAsia="仿宋_GB2312" w:cs="仿宋_GB2312"/>
          <w:sz w:val="32"/>
          <w:szCs w:val="32"/>
          <w:lang w:val="zh-CN"/>
        </w:rPr>
        <w:t>年攀枝花市第三人民医院心理卫生中心承接了自闭症儿童康复训练项目。五是项目评估。采取自评和现场检查验收方式进行，市心理卫生中心对项目完成情况进行自我评估后，市残联对项目完成情况进行现场检查，检查合格后结算费用。</w:t>
      </w:r>
    </w:p>
    <w:p>
      <w:pPr>
        <w:adjustRightInd w:val="0"/>
        <w:snapToGrid w:val="0"/>
        <w:spacing w:line="600" w:lineRule="exact"/>
        <w:ind w:firstLine="720"/>
        <w:rPr>
          <w:rFonts w:eastAsia="仿宋_GB2312"/>
          <w:sz w:val="32"/>
          <w:szCs w:val="32"/>
          <w:lang w:val="zh-CN"/>
        </w:rPr>
      </w:pPr>
      <w:r>
        <w:rPr>
          <w:rFonts w:hint="eastAsia" w:eastAsia="黑体" w:cs="黑体"/>
          <w:sz w:val="32"/>
          <w:szCs w:val="32"/>
        </w:rPr>
        <w:t>四、项目绩效情况</w:t>
      </w:r>
      <w:r>
        <w:rPr>
          <w:rFonts w:eastAsia="仿宋_GB2312"/>
          <w:sz w:val="32"/>
          <w:szCs w:val="32"/>
          <w:lang w:val="zh-CN"/>
        </w:rPr>
        <w:tab/>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（一）项目完成情况。</w:t>
      </w:r>
    </w:p>
    <w:p>
      <w:pPr>
        <w:adjustRightInd w:val="0"/>
        <w:snapToGrid w:val="0"/>
        <w:spacing w:line="600" w:lineRule="exact"/>
        <w:ind w:firstLine="720"/>
        <w:rPr>
          <w:rFonts w:eastAsia="仿宋_GB2312"/>
          <w:sz w:val="32"/>
          <w:szCs w:val="32"/>
          <w:lang w:val="zh-CN"/>
        </w:rPr>
      </w:pPr>
      <w:r>
        <w:rPr>
          <w:rFonts w:eastAsia="仿宋_GB2312"/>
          <w:sz w:val="32"/>
          <w:szCs w:val="32"/>
          <w:lang w:val="zh-CN"/>
        </w:rPr>
        <w:t>2019</w:t>
      </w:r>
      <w:r>
        <w:rPr>
          <w:rFonts w:hint="eastAsia" w:eastAsia="仿宋_GB2312" w:cs="仿宋_GB2312"/>
          <w:sz w:val="32"/>
          <w:szCs w:val="32"/>
          <w:lang w:val="zh-CN"/>
        </w:rPr>
        <w:t>年，自闭症儿童康复训练需求</w:t>
      </w:r>
      <w:r>
        <w:rPr>
          <w:rFonts w:eastAsia="仿宋_GB2312"/>
          <w:sz w:val="32"/>
          <w:szCs w:val="32"/>
          <w:lang w:val="zh-CN"/>
        </w:rPr>
        <w:t>15</w:t>
      </w:r>
      <w:r>
        <w:rPr>
          <w:rFonts w:hint="eastAsia" w:eastAsia="仿宋_GB2312" w:cs="仿宋_GB2312"/>
          <w:sz w:val="32"/>
          <w:szCs w:val="32"/>
          <w:lang w:val="zh-CN"/>
        </w:rPr>
        <w:t>名，实际开展自闭症儿童康复训练</w:t>
      </w:r>
      <w:r>
        <w:rPr>
          <w:rFonts w:eastAsia="仿宋_GB2312"/>
          <w:sz w:val="32"/>
          <w:szCs w:val="32"/>
          <w:lang w:val="zh-CN"/>
        </w:rPr>
        <w:t>15</w:t>
      </w:r>
      <w:r>
        <w:rPr>
          <w:rFonts w:hint="eastAsia" w:eastAsia="仿宋_GB2312" w:cs="仿宋_GB2312"/>
          <w:sz w:val="32"/>
          <w:szCs w:val="32"/>
          <w:lang w:val="zh-CN"/>
        </w:rPr>
        <w:t>名，每名按照</w:t>
      </w:r>
      <w:r>
        <w:rPr>
          <w:rFonts w:eastAsia="仿宋_GB2312"/>
          <w:sz w:val="32"/>
          <w:szCs w:val="32"/>
          <w:lang w:val="zh-CN"/>
        </w:rPr>
        <w:t>12000</w:t>
      </w:r>
      <w:r>
        <w:rPr>
          <w:rFonts w:hint="eastAsia" w:eastAsia="仿宋_GB2312" w:cs="仿宋_GB2312"/>
          <w:sz w:val="32"/>
          <w:szCs w:val="32"/>
          <w:lang w:val="zh-CN"/>
        </w:rPr>
        <w:t>元</w:t>
      </w:r>
      <w:r>
        <w:rPr>
          <w:rFonts w:eastAsia="仿宋_GB2312"/>
          <w:sz w:val="32"/>
          <w:szCs w:val="32"/>
          <w:lang w:val="zh-CN"/>
        </w:rPr>
        <w:t>/</w:t>
      </w:r>
      <w:r>
        <w:rPr>
          <w:rFonts w:hint="eastAsia" w:eastAsia="仿宋_GB2312" w:cs="仿宋_GB2312"/>
          <w:sz w:val="32"/>
          <w:szCs w:val="32"/>
          <w:lang w:val="zh-CN"/>
        </w:rPr>
        <w:t>人</w:t>
      </w:r>
      <w:r>
        <w:rPr>
          <w:rFonts w:eastAsia="仿宋_GB2312"/>
          <w:sz w:val="32"/>
          <w:szCs w:val="32"/>
          <w:lang w:val="zh-CN"/>
        </w:rPr>
        <w:t>/</w:t>
      </w:r>
      <w:r>
        <w:rPr>
          <w:rFonts w:hint="eastAsia" w:eastAsia="仿宋_GB2312" w:cs="仿宋_GB2312"/>
          <w:sz w:val="32"/>
          <w:szCs w:val="32"/>
          <w:lang w:val="zh-CN"/>
        </w:rPr>
        <w:t>年标准实施，共投入资金</w:t>
      </w:r>
      <w:r>
        <w:rPr>
          <w:rFonts w:eastAsia="仿宋_GB2312"/>
          <w:sz w:val="32"/>
          <w:szCs w:val="32"/>
          <w:lang w:val="zh-CN"/>
        </w:rPr>
        <w:t>18</w:t>
      </w:r>
      <w:r>
        <w:rPr>
          <w:rFonts w:hint="eastAsia" w:eastAsia="仿宋_GB2312" w:cs="仿宋_GB2312"/>
          <w:sz w:val="32"/>
          <w:szCs w:val="32"/>
          <w:lang w:val="zh-CN"/>
        </w:rPr>
        <w:t>万元。按照项目要求，保质保量完成任务目标。</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（二）项目效益情况。</w:t>
      </w:r>
    </w:p>
    <w:p>
      <w:pPr>
        <w:adjustRightInd w:val="0"/>
        <w:snapToGrid w:val="0"/>
        <w:spacing w:line="600" w:lineRule="exact"/>
        <w:ind w:firstLine="720"/>
        <w:rPr>
          <w:rFonts w:eastAsia="仿宋_GB2312"/>
          <w:sz w:val="32"/>
          <w:szCs w:val="32"/>
          <w:lang w:val="zh-CN"/>
        </w:rPr>
      </w:pPr>
      <w:r>
        <w:rPr>
          <w:rFonts w:hint="eastAsia" w:eastAsia="仿宋_GB2312" w:cs="仿宋_GB2312"/>
          <w:sz w:val="32"/>
          <w:szCs w:val="32"/>
          <w:lang w:val="zh-CN"/>
        </w:rPr>
        <w:t>自闭症儿童通过感知能力训练、认知能力训练、语言与沟通能力训练、生活自理能力训练、社会适应能力训练、感觉统合训练等训练，提高了自闭症儿童感知、认知、社会适应能力和生活自理能力，减轻家庭负担，让自闭症儿童融入社会生活。</w:t>
      </w:r>
    </w:p>
    <w:p>
      <w:pPr>
        <w:adjustRightInd w:val="0"/>
        <w:snapToGrid w:val="0"/>
        <w:spacing w:line="600" w:lineRule="exact"/>
        <w:ind w:firstLine="720"/>
        <w:rPr>
          <w:rFonts w:eastAsia="黑体"/>
          <w:sz w:val="32"/>
          <w:szCs w:val="32"/>
        </w:rPr>
      </w:pPr>
      <w:r>
        <w:rPr>
          <w:rFonts w:hint="eastAsia" w:eastAsia="黑体" w:cs="黑体"/>
          <w:sz w:val="32"/>
          <w:szCs w:val="32"/>
        </w:rPr>
        <w:t>五、评价结论及建议</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（一）评价结论。</w:t>
      </w:r>
    </w:p>
    <w:p>
      <w:pPr>
        <w:adjustRightInd w:val="0"/>
        <w:snapToGrid w:val="0"/>
        <w:spacing w:line="600" w:lineRule="exact"/>
        <w:ind w:firstLine="800" w:firstLineChars="250"/>
        <w:rPr>
          <w:rFonts w:eastAsia="仿宋_GB2312"/>
          <w:sz w:val="32"/>
          <w:szCs w:val="32"/>
          <w:bdr w:val="single" w:color="auto" w:sz="4" w:space="0"/>
        </w:rPr>
      </w:pPr>
      <w:r>
        <w:rPr>
          <w:rFonts w:hint="eastAsia" w:eastAsia="仿宋_GB2312" w:cs="仿宋_GB2312"/>
          <w:sz w:val="32"/>
          <w:szCs w:val="32"/>
          <w:lang w:val="zh-CN"/>
        </w:rPr>
        <w:t>自闭症儿童康复训练。项目符合国家政策，资金投入合理，资金分配规范透明，项目实施有效，家长满意度高。</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（二）存在的问题。</w:t>
      </w:r>
    </w:p>
    <w:p>
      <w:pPr>
        <w:spacing w:line="620" w:lineRule="exact"/>
        <w:ind w:firstLine="630"/>
        <w:rPr>
          <w:rFonts w:ascii="仿宋_GB2312" w:eastAsia="仿宋_GB2312"/>
          <w:sz w:val="32"/>
          <w:szCs w:val="32"/>
        </w:rPr>
      </w:pPr>
      <w:r>
        <w:rPr>
          <w:rFonts w:eastAsia="仿宋_GB2312"/>
          <w:sz w:val="32"/>
          <w:szCs w:val="32"/>
          <w:lang w:val="zh-CN"/>
        </w:rPr>
        <w:tab/>
      </w:r>
      <w:r>
        <w:rPr>
          <w:rFonts w:hint="eastAsia" w:eastAsia="仿宋_GB2312" w:cs="仿宋_GB2312"/>
          <w:sz w:val="32"/>
          <w:szCs w:val="32"/>
          <w:lang w:val="zh-CN"/>
        </w:rPr>
        <w:t>一是</w:t>
      </w:r>
      <w:r>
        <w:rPr>
          <w:rFonts w:hint="eastAsia" w:ascii="仿宋_GB2312" w:eastAsia="仿宋_GB2312" w:cs="仿宋_GB2312"/>
          <w:sz w:val="32"/>
          <w:szCs w:val="32"/>
        </w:rPr>
        <w:t>患儿数量多。据不完全统计</w:t>
      </w:r>
      <w:r>
        <w:rPr>
          <w:rFonts w:ascii="仿宋_GB2312" w:eastAsia="仿宋_GB2312" w:cs="仿宋_GB2312"/>
          <w:sz w:val="32"/>
          <w:szCs w:val="32"/>
        </w:rPr>
        <w:t>,</w:t>
      </w:r>
      <w:r>
        <w:rPr>
          <w:rFonts w:hint="eastAsia" w:ascii="仿宋_GB2312" w:eastAsia="仿宋_GB2312" w:cs="仿宋_GB2312"/>
          <w:sz w:val="32"/>
          <w:szCs w:val="32"/>
        </w:rPr>
        <w:t>攀枝花全市有</w:t>
      </w:r>
      <w:r>
        <w:rPr>
          <w:rFonts w:ascii="仿宋_GB2312" w:eastAsia="仿宋_GB2312" w:cs="仿宋_GB2312"/>
          <w:sz w:val="32"/>
          <w:szCs w:val="32"/>
        </w:rPr>
        <w:t>0</w:t>
      </w:r>
      <w:r>
        <w:rPr>
          <w:rFonts w:hint="eastAsia" w:ascii="仿宋_GB2312" w:eastAsia="仿宋_GB2312" w:cs="仿宋_GB2312"/>
          <w:sz w:val="32"/>
          <w:szCs w:val="32"/>
        </w:rPr>
        <w:t>至</w:t>
      </w:r>
      <w:r>
        <w:rPr>
          <w:rFonts w:ascii="仿宋_GB2312" w:eastAsia="仿宋_GB2312" w:cs="仿宋_GB2312"/>
          <w:sz w:val="32"/>
          <w:szCs w:val="32"/>
        </w:rPr>
        <w:t>14</w:t>
      </w:r>
      <w:r>
        <w:rPr>
          <w:rFonts w:hint="eastAsia" w:ascii="仿宋_GB2312" w:eastAsia="仿宋_GB2312" w:cs="仿宋_GB2312"/>
          <w:sz w:val="32"/>
          <w:szCs w:val="32"/>
        </w:rPr>
        <w:t>岁</w:t>
      </w:r>
      <w:r>
        <w:rPr>
          <w:rFonts w:hint="eastAsia" w:ascii="仿宋_GB2312" w:hAnsi="宋体" w:eastAsia="仿宋_GB2312" w:cs="仿宋_GB2312"/>
          <w:color w:val="000000"/>
          <w:kern w:val="0"/>
          <w:sz w:val="32"/>
          <w:szCs w:val="32"/>
        </w:rPr>
        <w:t>自闭症、精神发育迟滞患儿约</w:t>
      </w:r>
      <w:r>
        <w:rPr>
          <w:rFonts w:ascii="仿宋_GB2312" w:hAnsi="宋体" w:eastAsia="仿宋_GB2312" w:cs="仿宋_GB2312"/>
          <w:color w:val="000000"/>
          <w:kern w:val="0"/>
          <w:sz w:val="32"/>
          <w:szCs w:val="32"/>
        </w:rPr>
        <w:t>200</w:t>
      </w:r>
      <w:r>
        <w:rPr>
          <w:rFonts w:hint="eastAsia" w:ascii="仿宋_GB2312" w:hAnsi="宋体" w:eastAsia="仿宋_GB2312" w:cs="仿宋_GB2312"/>
          <w:color w:val="000000"/>
          <w:kern w:val="0"/>
          <w:sz w:val="32"/>
          <w:szCs w:val="32"/>
        </w:rPr>
        <w:t>余人，占</w:t>
      </w:r>
      <w:r>
        <w:rPr>
          <w:rFonts w:hint="eastAsia" w:ascii="仿宋_GB2312" w:eastAsia="仿宋_GB2312" w:cs="仿宋_GB2312"/>
          <w:sz w:val="32"/>
          <w:szCs w:val="32"/>
        </w:rPr>
        <w:t>精神和智力残疾人的</w:t>
      </w:r>
      <w:r>
        <w:rPr>
          <w:rFonts w:ascii="仿宋_GB2312" w:eastAsia="仿宋_GB2312" w:cs="仿宋_GB2312"/>
          <w:sz w:val="32"/>
          <w:szCs w:val="32"/>
        </w:rPr>
        <w:t>4%</w:t>
      </w:r>
      <w:r>
        <w:rPr>
          <w:rFonts w:hint="eastAsia" w:ascii="仿宋_GB2312" w:eastAsia="仿宋_GB2312" w:cs="仿宋_GB2312"/>
          <w:sz w:val="32"/>
          <w:szCs w:val="32"/>
        </w:rPr>
        <w:t>。二是康复治疗时间长、费用较大。</w:t>
      </w:r>
      <w:r>
        <w:rPr>
          <w:rFonts w:hint="eastAsia" w:ascii="仿宋_GB2312" w:hAnsi="仿宋" w:eastAsia="仿宋_GB2312" w:cs="仿宋_GB2312"/>
          <w:sz w:val="32"/>
          <w:szCs w:val="32"/>
        </w:rPr>
        <w:t>在攀枝花市第三人民医院心理门诊调查发现，尽管每年接诊的精神障碍的儿童至少</w:t>
      </w:r>
      <w:r>
        <w:rPr>
          <w:rFonts w:ascii="仿宋_GB2312" w:hAnsi="仿宋" w:eastAsia="仿宋_GB2312" w:cs="仿宋_GB2312"/>
          <w:sz w:val="32"/>
          <w:szCs w:val="32"/>
        </w:rPr>
        <w:t>20</w:t>
      </w:r>
      <w:r>
        <w:rPr>
          <w:rFonts w:hint="eastAsia" w:ascii="仿宋_GB2312" w:hAnsi="仿宋" w:eastAsia="仿宋_GB2312" w:cs="仿宋_GB2312"/>
          <w:sz w:val="32"/>
          <w:szCs w:val="32"/>
        </w:rPr>
        <w:t>－</w:t>
      </w:r>
      <w:r>
        <w:rPr>
          <w:rFonts w:ascii="仿宋_GB2312" w:hAnsi="仿宋" w:eastAsia="仿宋_GB2312" w:cs="仿宋_GB2312"/>
          <w:sz w:val="32"/>
          <w:szCs w:val="32"/>
        </w:rPr>
        <w:t>30</w:t>
      </w:r>
      <w:r>
        <w:rPr>
          <w:rFonts w:hint="eastAsia" w:ascii="仿宋_GB2312" w:hAnsi="仿宋" w:eastAsia="仿宋_GB2312" w:cs="仿宋_GB2312"/>
          <w:sz w:val="32"/>
          <w:szCs w:val="32"/>
        </w:rPr>
        <w:t>例，但治疗及训练依从性非常低。其原因在于这类疾病病程长、见效慢，干预和治疗花费较大，给患儿家庭带来了巨大的经济压力，因而放弃治疗，从而失去儿童最佳治疗和训练时机，使其成年后致残率升高，给家庭及社会带来压力。</w:t>
      </w:r>
    </w:p>
    <w:p>
      <w:pPr>
        <w:adjustRightInd w:val="0"/>
        <w:snapToGrid w:val="0"/>
        <w:spacing w:line="600" w:lineRule="exact"/>
        <w:ind w:firstLine="720"/>
        <w:rPr>
          <w:rFonts w:ascii="楷体_GB2312" w:eastAsia="楷体_GB2312"/>
          <w:color w:val="000000"/>
          <w:kern w:val="0"/>
          <w:sz w:val="32"/>
          <w:szCs w:val="32"/>
          <w:lang w:val="zh-CN"/>
        </w:rPr>
      </w:pPr>
      <w:r>
        <w:rPr>
          <w:rFonts w:hint="eastAsia" w:ascii="楷体_GB2312" w:eastAsia="楷体_GB2312" w:cs="楷体_GB2312"/>
          <w:color w:val="000000"/>
          <w:kern w:val="0"/>
          <w:sz w:val="32"/>
          <w:szCs w:val="32"/>
          <w:lang w:val="zh-CN"/>
        </w:rPr>
        <w:t>（三）相关建议。</w:t>
      </w:r>
    </w:p>
    <w:p>
      <w:pPr>
        <w:adjustRightInd w:val="0"/>
        <w:snapToGrid w:val="0"/>
        <w:spacing w:line="600" w:lineRule="exact"/>
        <w:ind w:firstLine="640" w:firstLineChars="200"/>
        <w:rPr>
          <w:rFonts w:eastAsia="仿宋_GB2312"/>
          <w:sz w:val="32"/>
          <w:szCs w:val="32"/>
          <w:lang w:val="zh-CN"/>
        </w:rPr>
      </w:pPr>
      <w:r>
        <w:rPr>
          <w:rFonts w:hint="eastAsia" w:eastAsia="仿宋_GB2312" w:cs="仿宋_GB2312"/>
          <w:sz w:val="32"/>
          <w:szCs w:val="32"/>
          <w:lang w:val="zh-CN"/>
        </w:rPr>
        <w:t>一是认真贯彻落实残疾儿童康复救助制度。二是加大残疾儿童康复救助政策宣传力度，让有康复需求和康复愿望的残疾儿童得到及时有效的康复救助。</w:t>
      </w:r>
    </w:p>
    <w:p>
      <w:pPr>
        <w:spacing w:line="580" w:lineRule="exact"/>
        <w:ind w:firstLine="420" w:firstLineChars="200"/>
      </w:pPr>
    </w:p>
    <w:p>
      <w:pPr>
        <w:pStyle w:val="3"/>
        <w:jc w:val="center"/>
        <w:rPr>
          <w:rFonts w:ascii="黑体" w:hAnsi="Dotum" w:eastAsia="黑体" w:cs="Times New Roman"/>
          <w:b w:val="0"/>
          <w:bCs w:val="0"/>
          <w:color w:val="000000"/>
          <w:sz w:val="44"/>
          <w:szCs w:val="44"/>
        </w:rPr>
      </w:pPr>
      <w:r>
        <w:rPr>
          <w:rFonts w:hint="eastAsia" w:ascii="黑体" w:hAnsi="Dotum" w:eastAsia="黑体" w:cs="黑体"/>
          <w:b w:val="0"/>
          <w:bCs w:val="0"/>
          <w:color w:val="000000"/>
          <w:sz w:val="44"/>
          <w:szCs w:val="44"/>
        </w:rPr>
        <w:t>第五部分附表</w:t>
      </w:r>
    </w:p>
    <w:p>
      <w:pPr>
        <w:pStyle w:val="3"/>
        <w:rPr>
          <w:rFonts w:ascii="仿宋" w:hAnsi="仿宋" w:eastAsia="仿宋" w:cs="Times New Roman"/>
          <w:b w:val="0"/>
          <w:bCs w:val="0"/>
          <w:color w:val="000000"/>
        </w:rPr>
      </w:pPr>
      <w:r>
        <w:rPr>
          <w:rFonts w:hint="eastAsia" w:ascii="仿宋" w:hAnsi="仿宋" w:eastAsia="仿宋" w:cs="仿宋"/>
          <w:b w:val="0"/>
          <w:bCs w:val="0"/>
          <w:color w:val="000000"/>
        </w:rPr>
        <w:t>一、收</w:t>
      </w:r>
      <w:r>
        <w:rPr>
          <w:rStyle w:val="22"/>
          <w:rFonts w:hint="eastAsia" w:ascii="仿宋" w:hAnsi="仿宋" w:eastAsia="仿宋" w:cs="仿宋"/>
          <w:b w:val="0"/>
          <w:bCs w:val="0"/>
        </w:rPr>
        <w:t>入支出决算总表</w:t>
      </w:r>
    </w:p>
    <w:p>
      <w:pPr>
        <w:pStyle w:val="3"/>
        <w:rPr>
          <w:rFonts w:ascii="仿宋" w:hAnsi="仿宋" w:eastAsia="仿宋" w:cs="Times New Roman"/>
          <w:color w:val="000000"/>
        </w:rPr>
      </w:pPr>
      <w:r>
        <w:rPr>
          <w:rFonts w:hint="eastAsia" w:ascii="仿宋" w:hAnsi="仿宋" w:eastAsia="仿宋" w:cs="仿宋"/>
          <w:b w:val="0"/>
          <w:bCs w:val="0"/>
          <w:color w:val="000000"/>
        </w:rPr>
        <w:t>二、收</w:t>
      </w:r>
      <w:r>
        <w:rPr>
          <w:rStyle w:val="22"/>
          <w:rFonts w:hint="eastAsia" w:ascii="仿宋" w:hAnsi="仿宋" w:eastAsia="仿宋" w:cs="仿宋"/>
          <w:b w:val="0"/>
          <w:bCs w:val="0"/>
        </w:rPr>
        <w:t>入总表</w:t>
      </w:r>
    </w:p>
    <w:p>
      <w:pPr>
        <w:pStyle w:val="3"/>
        <w:rPr>
          <w:rFonts w:ascii="仿宋" w:hAnsi="仿宋" w:eastAsia="仿宋" w:cs="Times New Roman"/>
          <w:color w:val="000000"/>
        </w:rPr>
      </w:pPr>
      <w:r>
        <w:rPr>
          <w:rStyle w:val="22"/>
          <w:rFonts w:hint="eastAsia" w:ascii="仿宋" w:hAnsi="仿宋" w:eastAsia="仿宋" w:cs="仿宋"/>
          <w:b w:val="0"/>
          <w:bCs w:val="0"/>
        </w:rPr>
        <w:t>三、</w:t>
      </w:r>
      <w:r>
        <w:rPr>
          <w:rFonts w:hint="eastAsia" w:ascii="仿宋" w:hAnsi="仿宋" w:eastAsia="仿宋" w:cs="仿宋"/>
          <w:b w:val="0"/>
          <w:bCs w:val="0"/>
          <w:color w:val="000000"/>
        </w:rPr>
        <w:t>支</w:t>
      </w:r>
      <w:r>
        <w:rPr>
          <w:rStyle w:val="22"/>
          <w:rFonts w:hint="eastAsia" w:ascii="仿宋" w:hAnsi="仿宋" w:eastAsia="仿宋" w:cs="仿宋"/>
          <w:b w:val="0"/>
          <w:bCs w:val="0"/>
        </w:rPr>
        <w:t>出总表</w:t>
      </w:r>
    </w:p>
    <w:p>
      <w:pPr>
        <w:pStyle w:val="3"/>
        <w:rPr>
          <w:rFonts w:ascii="仿宋" w:hAnsi="仿宋" w:eastAsia="仿宋" w:cs="Times New Roman"/>
          <w:b w:val="0"/>
          <w:bCs w:val="0"/>
          <w:color w:val="000000"/>
        </w:rPr>
      </w:pPr>
      <w:r>
        <w:rPr>
          <w:rStyle w:val="22"/>
          <w:rFonts w:hint="eastAsia" w:ascii="仿宋" w:hAnsi="仿宋" w:eastAsia="仿宋" w:cs="仿宋"/>
          <w:b w:val="0"/>
          <w:bCs w:val="0"/>
        </w:rPr>
        <w:t>四、</w:t>
      </w:r>
      <w:r>
        <w:rPr>
          <w:rFonts w:hint="eastAsia" w:ascii="仿宋" w:hAnsi="仿宋" w:eastAsia="仿宋" w:cs="仿宋"/>
          <w:b w:val="0"/>
          <w:bCs w:val="0"/>
          <w:color w:val="000000"/>
        </w:rPr>
        <w:t>财</w:t>
      </w:r>
      <w:r>
        <w:rPr>
          <w:rStyle w:val="22"/>
          <w:rFonts w:hint="eastAsia" w:ascii="仿宋" w:hAnsi="仿宋" w:eastAsia="仿宋" w:cs="仿宋"/>
          <w:b w:val="0"/>
          <w:bCs w:val="0"/>
        </w:rPr>
        <w:t>政拨款收入支出决算总表</w:t>
      </w:r>
    </w:p>
    <w:p>
      <w:pPr>
        <w:pStyle w:val="3"/>
        <w:rPr>
          <w:rFonts w:ascii="仿宋" w:hAnsi="仿宋" w:eastAsia="仿宋" w:cs="Times New Roman"/>
          <w:color w:val="000000"/>
        </w:rPr>
      </w:pPr>
      <w:r>
        <w:rPr>
          <w:rStyle w:val="22"/>
          <w:rFonts w:hint="eastAsia" w:ascii="仿宋" w:hAnsi="仿宋" w:eastAsia="仿宋" w:cs="仿宋"/>
          <w:b w:val="0"/>
          <w:bCs w:val="0"/>
        </w:rPr>
        <w:t>五、</w:t>
      </w:r>
      <w:r>
        <w:rPr>
          <w:rFonts w:hint="eastAsia" w:ascii="仿宋" w:hAnsi="仿宋" w:eastAsia="仿宋" w:cs="仿宋"/>
          <w:b w:val="0"/>
          <w:bCs w:val="0"/>
          <w:color w:val="000000"/>
        </w:rPr>
        <w:t>财</w:t>
      </w:r>
      <w:r>
        <w:rPr>
          <w:rStyle w:val="22"/>
          <w:rFonts w:hint="eastAsia" w:ascii="仿宋" w:hAnsi="仿宋" w:eastAsia="仿宋" w:cs="仿宋"/>
          <w:b w:val="0"/>
          <w:bCs w:val="0"/>
        </w:rPr>
        <w:t>政拨款支出决算明细表（政府经济分类科目）</w:t>
      </w:r>
    </w:p>
    <w:p>
      <w:pPr>
        <w:pStyle w:val="3"/>
        <w:rPr>
          <w:rFonts w:ascii="仿宋" w:hAnsi="仿宋" w:eastAsia="仿宋" w:cs="Times New Roman"/>
          <w:color w:val="000000"/>
        </w:rPr>
      </w:pPr>
      <w:r>
        <w:rPr>
          <w:rStyle w:val="22"/>
          <w:rFonts w:hint="eastAsia" w:ascii="仿宋" w:hAnsi="仿宋" w:eastAsia="仿宋" w:cs="仿宋"/>
          <w:b w:val="0"/>
          <w:bCs w:val="0"/>
        </w:rPr>
        <w:t>六、</w:t>
      </w:r>
      <w:r>
        <w:rPr>
          <w:rFonts w:hint="eastAsia" w:ascii="仿宋" w:hAnsi="仿宋" w:eastAsia="仿宋" w:cs="仿宋"/>
          <w:b w:val="0"/>
          <w:bCs w:val="0"/>
          <w:color w:val="000000"/>
        </w:rPr>
        <w:t>一</w:t>
      </w:r>
      <w:r>
        <w:rPr>
          <w:rStyle w:val="22"/>
          <w:rFonts w:hint="eastAsia" w:ascii="仿宋" w:hAnsi="仿宋" w:eastAsia="仿宋" w:cs="仿宋"/>
          <w:b w:val="0"/>
          <w:bCs w:val="0"/>
        </w:rPr>
        <w:t>般公共预算财政拨款支出决算表</w:t>
      </w:r>
    </w:p>
    <w:p>
      <w:pPr>
        <w:pStyle w:val="3"/>
        <w:rPr>
          <w:rFonts w:ascii="仿宋" w:hAnsi="仿宋" w:eastAsia="仿宋" w:cs="Times New Roman"/>
          <w:color w:val="000000"/>
        </w:rPr>
      </w:pPr>
      <w:r>
        <w:rPr>
          <w:rStyle w:val="22"/>
          <w:rFonts w:hint="eastAsia" w:ascii="仿宋" w:hAnsi="仿宋" w:eastAsia="仿宋" w:cs="仿宋"/>
          <w:b w:val="0"/>
          <w:bCs w:val="0"/>
        </w:rPr>
        <w:t>七、</w:t>
      </w:r>
      <w:r>
        <w:rPr>
          <w:rFonts w:hint="eastAsia" w:ascii="仿宋" w:hAnsi="仿宋" w:eastAsia="仿宋" w:cs="仿宋"/>
          <w:b w:val="0"/>
          <w:bCs w:val="0"/>
          <w:color w:val="000000"/>
        </w:rPr>
        <w:t>一</w:t>
      </w:r>
      <w:r>
        <w:rPr>
          <w:rStyle w:val="22"/>
          <w:rFonts w:hint="eastAsia" w:ascii="仿宋" w:hAnsi="仿宋" w:eastAsia="仿宋" w:cs="仿宋"/>
          <w:b w:val="0"/>
          <w:bCs w:val="0"/>
        </w:rPr>
        <w:t>般公共预算财政拨款支出决算明细表</w:t>
      </w:r>
    </w:p>
    <w:p>
      <w:pPr>
        <w:pStyle w:val="3"/>
        <w:rPr>
          <w:rFonts w:ascii="仿宋" w:hAnsi="仿宋" w:eastAsia="仿宋" w:cs="Times New Roman"/>
          <w:color w:val="000000"/>
        </w:rPr>
      </w:pPr>
      <w:r>
        <w:rPr>
          <w:rStyle w:val="22"/>
          <w:rFonts w:hint="eastAsia" w:ascii="仿宋" w:hAnsi="仿宋" w:eastAsia="仿宋" w:cs="仿宋"/>
          <w:b w:val="0"/>
          <w:bCs w:val="0"/>
        </w:rPr>
        <w:t>八、</w:t>
      </w:r>
      <w:r>
        <w:rPr>
          <w:rFonts w:hint="eastAsia" w:ascii="仿宋" w:hAnsi="仿宋" w:eastAsia="仿宋" w:cs="仿宋"/>
          <w:b w:val="0"/>
          <w:bCs w:val="0"/>
          <w:color w:val="000000"/>
        </w:rPr>
        <w:t>一</w:t>
      </w:r>
      <w:r>
        <w:rPr>
          <w:rStyle w:val="22"/>
          <w:rFonts w:hint="eastAsia" w:ascii="仿宋" w:hAnsi="仿宋" w:eastAsia="仿宋" w:cs="仿宋"/>
          <w:b w:val="0"/>
          <w:bCs w:val="0"/>
        </w:rPr>
        <w:t>般公共预算财政拨款基本支出决算表</w:t>
      </w:r>
    </w:p>
    <w:p>
      <w:pPr>
        <w:pStyle w:val="3"/>
        <w:rPr>
          <w:rFonts w:ascii="仿宋" w:hAnsi="仿宋" w:eastAsia="仿宋" w:cs="Times New Roman"/>
          <w:color w:val="000000"/>
        </w:rPr>
      </w:pPr>
      <w:r>
        <w:rPr>
          <w:rStyle w:val="22"/>
          <w:rFonts w:hint="eastAsia" w:ascii="仿宋" w:hAnsi="仿宋" w:eastAsia="仿宋" w:cs="仿宋"/>
          <w:b w:val="0"/>
          <w:bCs w:val="0"/>
        </w:rPr>
        <w:t>九、</w:t>
      </w:r>
      <w:r>
        <w:rPr>
          <w:rFonts w:hint="eastAsia" w:ascii="仿宋" w:hAnsi="仿宋" w:eastAsia="仿宋" w:cs="仿宋"/>
          <w:b w:val="0"/>
          <w:bCs w:val="0"/>
          <w:color w:val="000000"/>
        </w:rPr>
        <w:t>一</w:t>
      </w:r>
      <w:r>
        <w:rPr>
          <w:rStyle w:val="22"/>
          <w:rFonts w:hint="eastAsia" w:ascii="仿宋" w:hAnsi="仿宋" w:eastAsia="仿宋" w:cs="仿宋"/>
          <w:b w:val="0"/>
          <w:bCs w:val="0"/>
        </w:rPr>
        <w:t>般公共预算财政拨款项目支出决算表</w:t>
      </w:r>
    </w:p>
    <w:p>
      <w:pPr>
        <w:pStyle w:val="3"/>
        <w:rPr>
          <w:rStyle w:val="22"/>
          <w:rFonts w:ascii="仿宋" w:hAnsi="仿宋" w:eastAsia="仿宋" w:cs="Times New Roman"/>
          <w:b w:val="0"/>
          <w:bCs w:val="0"/>
        </w:rPr>
      </w:pPr>
      <w:r>
        <w:rPr>
          <w:rStyle w:val="22"/>
          <w:rFonts w:hint="eastAsia" w:ascii="仿宋" w:hAnsi="仿宋" w:eastAsia="仿宋" w:cs="仿宋"/>
          <w:b w:val="0"/>
          <w:bCs w:val="0"/>
        </w:rPr>
        <w:t>十、</w:t>
      </w:r>
      <w:r>
        <w:rPr>
          <w:rFonts w:hint="eastAsia" w:ascii="仿宋" w:hAnsi="仿宋" w:eastAsia="仿宋" w:cs="仿宋"/>
          <w:b w:val="0"/>
          <w:bCs w:val="0"/>
          <w:color w:val="000000"/>
        </w:rPr>
        <w:t>一</w:t>
      </w:r>
      <w:r>
        <w:rPr>
          <w:rStyle w:val="22"/>
          <w:rFonts w:hint="eastAsia" w:ascii="仿宋" w:hAnsi="仿宋" w:eastAsia="仿宋" w:cs="仿宋"/>
          <w:b w:val="0"/>
          <w:bCs w:val="0"/>
        </w:rPr>
        <w:t>般公共预算财政拨款“三公”经费支出决算表</w:t>
      </w:r>
    </w:p>
    <w:p>
      <w:pPr>
        <w:pStyle w:val="3"/>
        <w:rPr>
          <w:rStyle w:val="22"/>
          <w:rFonts w:ascii="仿宋" w:hAnsi="仿宋" w:eastAsia="仿宋" w:cs="Times New Roman"/>
          <w:b w:val="0"/>
          <w:bCs w:val="0"/>
        </w:rPr>
      </w:pPr>
      <w:r>
        <w:rPr>
          <w:rStyle w:val="22"/>
          <w:rFonts w:hint="eastAsia" w:ascii="仿宋" w:hAnsi="仿宋" w:eastAsia="仿宋" w:cs="仿宋"/>
          <w:b w:val="0"/>
          <w:bCs w:val="0"/>
        </w:rPr>
        <w:t>十一、</w:t>
      </w:r>
      <w:r>
        <w:rPr>
          <w:rFonts w:hint="eastAsia" w:ascii="仿宋" w:hAnsi="仿宋" w:eastAsia="仿宋" w:cs="仿宋"/>
          <w:b w:val="0"/>
          <w:bCs w:val="0"/>
          <w:color w:val="000000"/>
        </w:rPr>
        <w:t>政</w:t>
      </w:r>
      <w:r>
        <w:rPr>
          <w:rStyle w:val="22"/>
          <w:rFonts w:hint="eastAsia" w:ascii="仿宋" w:hAnsi="仿宋" w:eastAsia="仿宋" w:cs="仿宋"/>
          <w:b w:val="0"/>
          <w:bCs w:val="0"/>
        </w:rPr>
        <w:t>府性基金预算财政拨款收入支出决算表</w:t>
      </w:r>
    </w:p>
    <w:p>
      <w:pPr>
        <w:pStyle w:val="3"/>
        <w:rPr>
          <w:rFonts w:ascii="仿宋" w:hAnsi="仿宋" w:eastAsia="仿宋" w:cs="Times New Roman"/>
          <w:color w:val="000000"/>
        </w:rPr>
      </w:pPr>
      <w:r>
        <w:rPr>
          <w:rStyle w:val="22"/>
          <w:rFonts w:hint="eastAsia" w:ascii="仿宋" w:hAnsi="仿宋" w:eastAsia="仿宋" w:cs="仿宋"/>
          <w:b w:val="0"/>
          <w:bCs w:val="0"/>
        </w:rPr>
        <w:t>十二、</w:t>
      </w:r>
      <w:r>
        <w:rPr>
          <w:rFonts w:hint="eastAsia" w:ascii="仿宋" w:hAnsi="仿宋" w:eastAsia="仿宋" w:cs="仿宋"/>
          <w:b w:val="0"/>
          <w:bCs w:val="0"/>
          <w:color w:val="000000"/>
        </w:rPr>
        <w:t>政</w:t>
      </w:r>
      <w:r>
        <w:rPr>
          <w:rStyle w:val="22"/>
          <w:rFonts w:hint="eastAsia" w:ascii="仿宋" w:hAnsi="仿宋" w:eastAsia="仿宋" w:cs="仿宋"/>
          <w:b w:val="0"/>
          <w:bCs w:val="0"/>
        </w:rPr>
        <w:t>府性基金预算财政拨款“三公”经费支出决算表（此表无数据）</w:t>
      </w:r>
    </w:p>
    <w:p>
      <w:pPr>
        <w:pStyle w:val="3"/>
        <w:rPr>
          <w:rFonts w:cs="Times New Roman"/>
        </w:rPr>
      </w:pPr>
      <w:r>
        <w:rPr>
          <w:rStyle w:val="22"/>
          <w:rFonts w:hint="eastAsia" w:ascii="仿宋" w:hAnsi="仿宋" w:eastAsia="仿宋" w:cs="仿宋"/>
          <w:b w:val="0"/>
          <w:bCs w:val="0"/>
        </w:rPr>
        <w:t>十三、</w:t>
      </w:r>
      <w:r>
        <w:rPr>
          <w:rFonts w:hint="eastAsia" w:ascii="仿宋" w:hAnsi="仿宋" w:eastAsia="仿宋" w:cs="仿宋"/>
          <w:b w:val="0"/>
          <w:bCs w:val="0"/>
          <w:color w:val="000000"/>
        </w:rPr>
        <w:t>国</w:t>
      </w:r>
      <w:r>
        <w:rPr>
          <w:rStyle w:val="22"/>
          <w:rFonts w:hint="eastAsia" w:ascii="仿宋" w:hAnsi="仿宋" w:eastAsia="仿宋" w:cs="仿宋"/>
          <w:b w:val="0"/>
          <w:bCs w:val="0"/>
        </w:rPr>
        <w:t>有资本经营预算支出决算表（此表无数据）</w:t>
      </w:r>
      <w:bookmarkEnd w:id="55"/>
    </w:p>
    <w:sectPr>
      <w:footerReference r:id="rId4" w:type="default"/>
      <w:pgSz w:w="11906" w:h="16838"/>
      <w:pgMar w:top="2098" w:right="1474" w:bottom="1985"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Dotu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outside" w:y="1"/>
      <w:rPr>
        <w:rStyle w:val="14"/>
        <w:rFonts w:ascii="宋体"/>
        <w:sz w:val="28"/>
        <w:szCs w:val="28"/>
      </w:rPr>
    </w:pPr>
    <w:r>
      <w:rPr>
        <w:rStyle w:val="14"/>
        <w:rFonts w:ascii="宋体" w:hAnsi="宋体" w:cs="宋体"/>
        <w:sz w:val="28"/>
        <w:szCs w:val="28"/>
      </w:rPr>
      <w:fldChar w:fldCharType="begin"/>
    </w:r>
    <w:r>
      <w:rPr>
        <w:rStyle w:val="14"/>
        <w:rFonts w:ascii="宋体" w:hAnsi="宋体" w:cs="宋体"/>
        <w:sz w:val="28"/>
        <w:szCs w:val="28"/>
      </w:rPr>
      <w:instrText xml:space="preserve">PAGE  </w:instrText>
    </w:r>
    <w:r>
      <w:rPr>
        <w:rStyle w:val="14"/>
        <w:rFonts w:ascii="宋体" w:hAnsi="宋体" w:cs="宋体"/>
        <w:sz w:val="28"/>
        <w:szCs w:val="28"/>
      </w:rPr>
      <w:fldChar w:fldCharType="separate"/>
    </w:r>
    <w:r>
      <w:rPr>
        <w:rStyle w:val="14"/>
        <w:rFonts w:ascii="宋体" w:hAnsi="宋体" w:cs="宋体"/>
        <w:sz w:val="28"/>
        <w:szCs w:val="28"/>
      </w:rPr>
      <w:t>- 12 -</w:t>
    </w:r>
    <w:r>
      <w:rPr>
        <w:rStyle w:val="14"/>
        <w:rFonts w:ascii="宋体" w:hAnsi="宋体" w:cs="宋体"/>
        <w:sz w:val="28"/>
        <w:szCs w:val="28"/>
      </w:rPr>
      <w:fldChar w:fldCharType="end"/>
    </w:r>
  </w:p>
  <w:p>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47161673">
    <w:nsid w:val="6E197349"/>
    <w:multiLevelType w:val="multilevel"/>
    <w:tmpl w:val="6E197349"/>
    <w:lvl w:ilvl="0" w:tentative="1">
      <w:start w:val="1"/>
      <w:numFmt w:val="decimal"/>
      <w:lvlText w:val="%1."/>
      <w:lvlJc w:val="left"/>
      <w:pPr>
        <w:ind w:left="1000" w:hanging="360"/>
      </w:pPr>
      <w:rPr>
        <w:rFonts w:hint="default" w:cs="Times New Roman"/>
      </w:rPr>
    </w:lvl>
    <w:lvl w:ilvl="1" w:tentative="1">
      <w:start w:val="1"/>
      <w:numFmt w:val="lowerLetter"/>
      <w:lvlText w:val="%2)"/>
      <w:lvlJc w:val="left"/>
      <w:pPr>
        <w:ind w:left="1480" w:hanging="420"/>
      </w:pPr>
      <w:rPr>
        <w:rFonts w:cs="Times New Roman"/>
      </w:rPr>
    </w:lvl>
    <w:lvl w:ilvl="2" w:tentative="1">
      <w:start w:val="1"/>
      <w:numFmt w:val="lowerRoman"/>
      <w:lvlText w:val="%3."/>
      <w:lvlJc w:val="right"/>
      <w:pPr>
        <w:ind w:left="1900" w:hanging="420"/>
      </w:pPr>
      <w:rPr>
        <w:rFonts w:cs="Times New Roman"/>
      </w:rPr>
    </w:lvl>
    <w:lvl w:ilvl="3" w:tentative="1">
      <w:start w:val="1"/>
      <w:numFmt w:val="decimal"/>
      <w:lvlText w:val="%4."/>
      <w:lvlJc w:val="left"/>
      <w:pPr>
        <w:ind w:left="2320" w:hanging="420"/>
      </w:pPr>
      <w:rPr>
        <w:rFonts w:cs="Times New Roman"/>
      </w:rPr>
    </w:lvl>
    <w:lvl w:ilvl="4" w:tentative="1">
      <w:start w:val="1"/>
      <w:numFmt w:val="lowerLetter"/>
      <w:lvlText w:val="%5)"/>
      <w:lvlJc w:val="left"/>
      <w:pPr>
        <w:ind w:left="2740" w:hanging="420"/>
      </w:pPr>
      <w:rPr>
        <w:rFonts w:cs="Times New Roman"/>
      </w:rPr>
    </w:lvl>
    <w:lvl w:ilvl="5" w:tentative="1">
      <w:start w:val="1"/>
      <w:numFmt w:val="lowerRoman"/>
      <w:lvlText w:val="%6."/>
      <w:lvlJc w:val="right"/>
      <w:pPr>
        <w:ind w:left="3160" w:hanging="420"/>
      </w:pPr>
      <w:rPr>
        <w:rFonts w:cs="Times New Roman"/>
      </w:rPr>
    </w:lvl>
    <w:lvl w:ilvl="6" w:tentative="1">
      <w:start w:val="1"/>
      <w:numFmt w:val="decimal"/>
      <w:lvlText w:val="%7."/>
      <w:lvlJc w:val="left"/>
      <w:pPr>
        <w:ind w:left="3580" w:hanging="420"/>
      </w:pPr>
      <w:rPr>
        <w:rFonts w:cs="Times New Roman"/>
      </w:rPr>
    </w:lvl>
    <w:lvl w:ilvl="7" w:tentative="1">
      <w:start w:val="1"/>
      <w:numFmt w:val="lowerLetter"/>
      <w:lvlText w:val="%8)"/>
      <w:lvlJc w:val="left"/>
      <w:pPr>
        <w:ind w:left="4000" w:hanging="420"/>
      </w:pPr>
      <w:rPr>
        <w:rFonts w:cs="Times New Roman"/>
      </w:rPr>
    </w:lvl>
    <w:lvl w:ilvl="8" w:tentative="1">
      <w:start w:val="1"/>
      <w:numFmt w:val="lowerRoman"/>
      <w:lvlText w:val="%9."/>
      <w:lvlJc w:val="right"/>
      <w:pPr>
        <w:ind w:left="4420" w:hanging="420"/>
      </w:pPr>
      <w:rPr>
        <w:rFonts w:cs="Times New Roman"/>
      </w:rPr>
    </w:lvl>
  </w:abstractNum>
  <w:abstractNum w:abstractNumId="1">
    <w:nsid w:val="00000001"/>
    <w:multiLevelType w:val="singleLevel"/>
    <w:tmpl w:val="00000001"/>
    <w:lvl w:ilvl="0" w:tentative="1">
      <w:start w:val="3"/>
      <w:numFmt w:val="chineseCounting"/>
      <w:suff w:val="nothing"/>
      <w:lvlText w:val="%1、"/>
      <w:lvlJc w:val="left"/>
      <w:rPr>
        <w:rFonts w:cs="Times New Roman"/>
      </w:rPr>
    </w:lvl>
  </w:abstractNum>
  <w:num w:numId="1">
    <w:abstractNumId w:val="1847161673"/>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99" w:semiHidden="0" w:name="toc 1"/>
    <w:lsdException w:unhideWhenUsed="0" w:uiPriority="99" w:semiHidden="0" w:name="toc 2"/>
    <w:lsdException w:unhideWhenUsed="0" w:uiPriority="99"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6" w:lineRule="auto"/>
      <w:outlineLvl w:val="1"/>
    </w:pPr>
    <w:rPr>
      <w:rFonts w:ascii="Cambria" w:hAnsi="Cambria" w:cs="Cambria"/>
      <w:b/>
      <w:bCs/>
      <w:sz w:val="32"/>
      <w:szCs w:val="32"/>
    </w:rPr>
  </w:style>
  <w:style w:type="character" w:default="1" w:styleId="12">
    <w:name w:val="Default Paragraph Font"/>
    <w:semiHidden/>
    <w:unhideWhenUsed/>
    <w:uiPriority w:val="1"/>
  </w:style>
  <w:style w:type="paragraph" w:styleId="4">
    <w:name w:val="Body Text"/>
    <w:basedOn w:val="1"/>
    <w:link w:val="23"/>
    <w:uiPriority w:val="99"/>
    <w:pPr>
      <w:spacing w:beforeLines="30"/>
    </w:pPr>
    <w:rPr>
      <w:rFonts w:ascii="仿宋_GB2312" w:eastAsia="仿宋_GB2312" w:cs="仿宋_GB2312"/>
      <w:kern w:val="0"/>
      <w:sz w:val="30"/>
      <w:szCs w:val="30"/>
    </w:rPr>
  </w:style>
  <w:style w:type="paragraph" w:styleId="5">
    <w:name w:val="toc 3"/>
    <w:basedOn w:val="1"/>
    <w:next w:val="1"/>
    <w:semiHidden/>
    <w:locked/>
    <w:uiPriority w:val="99"/>
    <w:pPr>
      <w:ind w:left="840" w:leftChars="400"/>
    </w:pPr>
  </w:style>
  <w:style w:type="paragraph" w:styleId="6">
    <w:name w:val="Balloon Text"/>
    <w:basedOn w:val="1"/>
    <w:link w:val="28"/>
    <w:semiHidden/>
    <w:unhideWhenUsed/>
    <w:uiPriority w:val="99"/>
    <w:rPr>
      <w:sz w:val="18"/>
      <w:szCs w:val="18"/>
    </w:rPr>
  </w:style>
  <w:style w:type="paragraph" w:styleId="7">
    <w:name w:val="footer"/>
    <w:basedOn w:val="1"/>
    <w:link w:val="24"/>
    <w:uiPriority w:val="99"/>
    <w:pPr>
      <w:tabs>
        <w:tab w:val="center" w:pos="4153"/>
        <w:tab w:val="right" w:pos="8306"/>
      </w:tabs>
      <w:snapToGrid w:val="0"/>
      <w:jc w:val="left"/>
    </w:pPr>
    <w:rPr>
      <w:sz w:val="18"/>
      <w:szCs w:val="18"/>
    </w:rPr>
  </w:style>
  <w:style w:type="paragraph" w:styleId="8">
    <w:name w:val="header"/>
    <w:basedOn w:val="1"/>
    <w:link w:val="25"/>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iPriority w:val="99"/>
    <w:pPr>
      <w:tabs>
        <w:tab w:val="right" w:leader="dot" w:pos="8296"/>
      </w:tabs>
      <w:spacing w:before="93"/>
      <w:jc w:val="center"/>
    </w:pPr>
    <w:rPr>
      <w:rFonts w:ascii="仿宋" w:hAnsi="仿宋" w:eastAsia="仿宋" w:cs="仿宋"/>
      <w:sz w:val="28"/>
      <w:szCs w:val="28"/>
    </w:rPr>
  </w:style>
  <w:style w:type="paragraph" w:styleId="10">
    <w:name w:val="toc 2"/>
    <w:basedOn w:val="1"/>
    <w:next w:val="1"/>
    <w:uiPriority w:val="99"/>
    <w:pPr>
      <w:tabs>
        <w:tab w:val="right" w:leader="dot" w:pos="8296"/>
      </w:tabs>
      <w:ind w:left="420" w:leftChars="200"/>
    </w:pPr>
  </w:style>
  <w:style w:type="paragraph" w:styleId="11">
    <w:name w:val="Normal (Web)"/>
    <w:basedOn w:val="1"/>
    <w:uiPriority w:val="99"/>
    <w:rPr>
      <w:sz w:val="24"/>
      <w:szCs w:val="24"/>
    </w:rPr>
  </w:style>
  <w:style w:type="character" w:styleId="13">
    <w:name w:val="Strong"/>
    <w:basedOn w:val="12"/>
    <w:qFormat/>
    <w:uiPriority w:val="99"/>
    <w:rPr>
      <w:rFonts w:cs="Times New Roman"/>
      <w:b/>
      <w:bCs/>
    </w:rPr>
  </w:style>
  <w:style w:type="character" w:styleId="14">
    <w:name w:val="page number"/>
    <w:basedOn w:val="12"/>
    <w:uiPriority w:val="99"/>
    <w:rPr>
      <w:rFonts w:cs="Times New Roman"/>
    </w:rPr>
  </w:style>
  <w:style w:type="character" w:styleId="15">
    <w:name w:val="Hyperlink"/>
    <w:basedOn w:val="12"/>
    <w:uiPriority w:val="99"/>
    <w:rPr>
      <w:rFonts w:cs="Times New Roman"/>
      <w:color w:val="0000FF"/>
      <w:u w:val="single"/>
    </w:rPr>
  </w:style>
  <w:style w:type="paragraph" w:customStyle="1" w:styleId="16">
    <w:name w:val="List Paragraph1"/>
    <w:basedOn w:val="1"/>
    <w:uiPriority w:val="99"/>
    <w:pPr>
      <w:ind w:firstLine="420" w:firstLineChars="200"/>
    </w:pPr>
  </w:style>
  <w:style w:type="paragraph" w:customStyle="1" w:styleId="17">
    <w:name w:val="Default"/>
    <w:uiPriority w:val="99"/>
    <w:pPr>
      <w:widowControl w:val="0"/>
      <w:autoSpaceDE w:val="0"/>
      <w:autoSpaceDN w:val="0"/>
      <w:adjustRightInd w:val="0"/>
    </w:pPr>
    <w:rPr>
      <w:rFonts w:ascii="仿宋" w:eastAsia="仿宋" w:cs="仿宋"/>
      <w:color w:val="000000"/>
      <w:sz w:val="24"/>
      <w:szCs w:val="24"/>
    </w:rPr>
  </w:style>
  <w:style w:type="paragraph" w:customStyle="1" w:styleId="18">
    <w:name w:val="p0"/>
    <w:basedOn w:val="1"/>
    <w:uiPriority w:val="99"/>
    <w:pPr>
      <w:widowControl/>
    </w:pPr>
    <w:rPr>
      <w:kern w:val="0"/>
    </w:rPr>
  </w:style>
  <w:style w:type="paragraph" w:customStyle="1" w:styleId="19">
    <w:name w:val="p17"/>
    <w:basedOn w:val="1"/>
    <w:uiPriority w:val="99"/>
    <w:pPr>
      <w:widowControl/>
      <w:spacing w:before="93"/>
    </w:pPr>
    <w:rPr>
      <w:rFonts w:ascii="仿宋_GB2312" w:hAnsi="宋体" w:eastAsia="仿宋_GB2312" w:cs="仿宋_GB2312"/>
      <w:kern w:val="0"/>
      <w:sz w:val="30"/>
      <w:szCs w:val="30"/>
    </w:rPr>
  </w:style>
  <w:style w:type="paragraph" w:customStyle="1" w:styleId="20">
    <w:name w:val="List Paragraph11"/>
    <w:basedOn w:val="1"/>
    <w:uiPriority w:val="99"/>
    <w:pPr>
      <w:ind w:firstLine="420" w:firstLineChars="200"/>
    </w:pPr>
  </w:style>
  <w:style w:type="character" w:customStyle="1" w:styleId="21">
    <w:name w:val="标题 1 Char"/>
    <w:basedOn w:val="12"/>
    <w:link w:val="2"/>
    <w:locked/>
    <w:uiPriority w:val="99"/>
    <w:rPr>
      <w:rFonts w:ascii="Times New Roman" w:hAnsi="Times New Roman" w:eastAsia="宋体" w:cs="Times New Roman"/>
      <w:b/>
      <w:bCs/>
      <w:kern w:val="44"/>
      <w:sz w:val="44"/>
      <w:szCs w:val="44"/>
    </w:rPr>
  </w:style>
  <w:style w:type="character" w:customStyle="1" w:styleId="22">
    <w:name w:val="标题 2 Char"/>
    <w:basedOn w:val="12"/>
    <w:link w:val="3"/>
    <w:locked/>
    <w:uiPriority w:val="99"/>
    <w:rPr>
      <w:rFonts w:ascii="Cambria" w:hAnsi="Cambria" w:eastAsia="宋体" w:cs="Cambria"/>
      <w:b/>
      <w:bCs/>
      <w:sz w:val="32"/>
      <w:szCs w:val="32"/>
    </w:rPr>
  </w:style>
  <w:style w:type="character" w:customStyle="1" w:styleId="23">
    <w:name w:val="正文文本 Char"/>
    <w:basedOn w:val="12"/>
    <w:link w:val="4"/>
    <w:locked/>
    <w:uiPriority w:val="99"/>
    <w:rPr>
      <w:rFonts w:ascii="仿宋_GB2312" w:hAnsi="Times New Roman" w:eastAsia="仿宋_GB2312" w:cs="仿宋_GB2312"/>
      <w:kern w:val="0"/>
      <w:sz w:val="20"/>
      <w:szCs w:val="20"/>
    </w:rPr>
  </w:style>
  <w:style w:type="character" w:customStyle="1" w:styleId="24">
    <w:name w:val="页脚 Char"/>
    <w:basedOn w:val="12"/>
    <w:link w:val="7"/>
    <w:locked/>
    <w:uiPriority w:val="99"/>
    <w:rPr>
      <w:rFonts w:cs="Times New Roman"/>
      <w:sz w:val="18"/>
      <w:szCs w:val="18"/>
    </w:rPr>
  </w:style>
  <w:style w:type="character" w:customStyle="1" w:styleId="25">
    <w:name w:val="页眉 Char"/>
    <w:basedOn w:val="12"/>
    <w:link w:val="8"/>
    <w:locked/>
    <w:uiPriority w:val="99"/>
    <w:rPr>
      <w:rFonts w:cs="Times New Roman"/>
      <w:sz w:val="18"/>
      <w:szCs w:val="18"/>
    </w:rPr>
  </w:style>
  <w:style w:type="character" w:customStyle="1" w:styleId="26">
    <w:name w:val="Char Char"/>
    <w:basedOn w:val="12"/>
    <w:uiPriority w:val="99"/>
    <w:rPr>
      <w:rFonts w:cs="Times New Roman"/>
      <w:b/>
      <w:bCs/>
      <w:kern w:val="44"/>
      <w:sz w:val="44"/>
      <w:szCs w:val="44"/>
    </w:rPr>
  </w:style>
  <w:style w:type="character" w:customStyle="1" w:styleId="27">
    <w:name w:val="15"/>
    <w:basedOn w:val="12"/>
    <w:uiPriority w:val="99"/>
    <w:rPr>
      <w:rFonts w:ascii="Cambria" w:hAnsi="Cambria" w:cs="Cambria"/>
      <w:b/>
      <w:bCs/>
      <w:sz w:val="32"/>
      <w:szCs w:val="32"/>
    </w:rPr>
  </w:style>
  <w:style w:type="character" w:customStyle="1" w:styleId="28">
    <w:name w:val="批注框文本 Char"/>
    <w:basedOn w:val="12"/>
    <w:link w:val="6"/>
    <w:semiHidden/>
    <w:uiPriority w:val="99"/>
    <w:rPr>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oleObject" Target="embeddings/oleObject1.bin"/><Relationship Id="rId13" Type="http://schemas.openxmlformats.org/officeDocument/2006/relationships/image" Target="media/image7.emf"/><Relationship Id="rId14" Type="http://schemas.openxmlformats.org/officeDocument/2006/relationships/customXml" Target="../customXml/item1.xml"/><Relationship Id="rId15"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36</Pages>
  <Words>2117</Words>
  <Characters>12071</Characters>
  <Lines>100</Lines>
  <Paragraphs>28</Paragraphs>
  <ScaleCrop>false</ScaleCrop>
  <LinksUpToDate>false</LinksUpToDate>
  <CharactersWithSpaces>0</CharactersWithSpaces>
  <Application>WPS Office 个人版_9.1.0.4843_{F1E327BC-269C-435d-A152-05C5408002CA}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2020-09-18T07:51:00Z</dcterms:created>
  <dc:creator>王文斌</dc:creator>
  <cp:lastModifiedBy>Administrator</cp:lastModifiedBy>
  <cp:lastPrinted>2020-09-16T03:14:00Z</cp:lastPrinted>
  <dcterms:modified xsi:type="dcterms:W3CDTF">2020-09-18T08:11:13Z</dcterms:modified>
  <dc:title>2019年度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2052-9.1.0.4843</vt:lpwstr>
  </property>
</Properties>
</file>