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77193"/>
      <w:bookmarkStart w:id="2" w:name="_Toc15396597"/>
      <w:bookmarkStart w:id="3" w:name="_Toc15378441"/>
      <w:bookmarkStart w:id="4" w:name="_Toc15396475"/>
      <w:bookmarkStart w:id="5" w:name="_Toc15377425"/>
      <w:r>
        <w:rPr>
          <w:rFonts w:ascii="黑体" w:hAnsi="黑体" w:eastAsia="黑体"/>
          <w:color w:val="000000"/>
          <w:sz w:val="72"/>
          <w:szCs w:val="72"/>
        </w:rPr>
        <w:t>201</w:t>
      </w:r>
      <w:r>
        <w:rPr>
          <w:rFonts w:hint="eastAsia" w:ascii="黑体" w:hAnsi="黑体" w:eastAsia="黑体"/>
          <w:color w:val="000000"/>
          <w:sz w:val="72"/>
          <w:szCs w:val="72"/>
        </w:rPr>
        <w:t>9</w:t>
      </w:r>
      <w:r>
        <w:rPr>
          <w:rFonts w:hint="eastAsia" w:ascii="方正小标宋简体" w:hAnsi="宋体" w:eastAsia="方正小标宋简体"/>
          <w:color w:val="000000"/>
          <w:sz w:val="72"/>
          <w:szCs w:val="72"/>
        </w:rPr>
        <w:t>年度</w:t>
      </w:r>
      <w:bookmarkEnd w:id="1"/>
      <w:bookmarkEnd w:id="2"/>
      <w:bookmarkEnd w:id="3"/>
      <w:bookmarkEnd w:id="4"/>
      <w:bookmarkEnd w:id="5"/>
    </w:p>
    <w:p>
      <w:pPr>
        <w:adjustRightInd w:val="0"/>
        <w:snapToGrid w:val="0"/>
        <w:spacing w:line="360" w:lineRule="auto"/>
        <w:jc w:val="center"/>
        <w:outlineLvl w:val="0"/>
        <w:rPr>
          <w:rFonts w:ascii="方正小标宋简体" w:hAnsi="宋体" w:eastAsia="方正小标宋简体"/>
          <w:color w:val="000000"/>
          <w:sz w:val="72"/>
          <w:szCs w:val="72"/>
        </w:rPr>
      </w:pPr>
      <w:bookmarkStart w:id="6" w:name="_Toc15396598"/>
      <w:bookmarkStart w:id="7" w:name="_Toc15378442"/>
      <w:bookmarkStart w:id="8" w:name="_Toc15377426"/>
      <w:bookmarkStart w:id="9" w:name="_Toc15396476"/>
      <w:bookmarkStart w:id="10" w:name="_Toc15377194"/>
      <w:r>
        <w:rPr>
          <w:rFonts w:hint="eastAsia" w:ascii="方正小标宋简体" w:hAnsi="宋体" w:eastAsia="方正小标宋简体"/>
          <w:color w:val="000000"/>
          <w:sz w:val="72"/>
          <w:szCs w:val="72"/>
        </w:rPr>
        <w:t>四川省</w:t>
      </w:r>
      <w:bookmarkEnd w:id="0"/>
      <w:bookmarkStart w:id="11" w:name="_Toc15306268"/>
      <w:r>
        <w:rPr>
          <w:rFonts w:hint="eastAsia" w:ascii="方正小标宋简体" w:hAnsi="宋体" w:eastAsia="方正小标宋简体"/>
          <w:color w:val="000000"/>
          <w:sz w:val="72"/>
          <w:szCs w:val="72"/>
          <w:lang w:eastAsia="zh-CN"/>
        </w:rPr>
        <w:t>攀枝花市委政法委</w:t>
      </w:r>
      <w:r>
        <w:rPr>
          <w:rFonts w:hint="eastAsia" w:ascii="方正小标宋简体" w:hAnsi="宋体" w:eastAsia="方正小标宋简体"/>
          <w:color w:val="000000"/>
          <w:sz w:val="72"/>
          <w:szCs w:val="72"/>
        </w:rPr>
        <w:t>部门决算</w:t>
      </w:r>
      <w:bookmarkEnd w:id="6"/>
      <w:bookmarkEnd w:id="7"/>
      <w:bookmarkEnd w:id="8"/>
      <w:bookmarkEnd w:id="9"/>
      <w:bookmarkEnd w:id="10"/>
      <w:bookmarkEnd w:id="11"/>
    </w:p>
    <w:p>
      <w:pPr>
        <w:adjustRightInd w:val="0"/>
        <w:snapToGrid w:val="0"/>
        <w:spacing w:line="360" w:lineRule="auto"/>
        <w:jc w:val="center"/>
        <w:outlineLvl w:val="0"/>
        <w:rPr>
          <w:rFonts w:ascii="方正小标宋简体" w:hAnsi="宋体" w:eastAsia="方正小标宋简体"/>
          <w:color w:val="000000"/>
          <w:sz w:val="52"/>
          <w:szCs w:val="52"/>
        </w:rPr>
      </w:pPr>
    </w:p>
    <w:p>
      <w:pPr>
        <w:widowControl/>
        <w:jc w:val="center"/>
        <w:rPr>
          <w:rFonts w:hint="eastAsia" w:ascii="黑体" w:hAnsi="黑体" w:eastAsia="黑体"/>
          <w:color w:val="000000"/>
          <w:sz w:val="48"/>
          <w:szCs w:val="48"/>
        </w:rPr>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bookmarkStart w:id="12" w:name="_Toc26848_WPSOffice_Type2"/>
    </w:p>
    <w:p>
      <w:pPr>
        <w:widowControl/>
        <w:jc w:val="center"/>
        <w:rPr>
          <w:rFonts w:hint="eastAsia" w:ascii="黑体" w:hAnsi="黑体" w:eastAsia="黑体"/>
          <w:color w:val="000000"/>
          <w:sz w:val="48"/>
          <w:szCs w:val="48"/>
        </w:rPr>
      </w:pPr>
      <w:r>
        <w:rPr>
          <w:rFonts w:hint="eastAsia" w:ascii="黑体" w:hAnsi="黑体" w:eastAsia="黑体"/>
          <w:color w:val="000000"/>
          <w:sz w:val="48"/>
          <w:szCs w:val="48"/>
        </w:rPr>
        <w:t>目录</w:t>
      </w:r>
    </w:p>
    <w:p>
      <w:pPr>
        <w:pStyle w:val="10"/>
        <w:keepNext w:val="0"/>
        <w:keepLines w:val="0"/>
        <w:pageBreakBefore w:val="0"/>
        <w:widowControl w:val="0"/>
        <w:kinsoku/>
        <w:wordWrap/>
        <w:overflowPunct/>
        <w:topLinePunct w:val="0"/>
        <w:autoSpaceDE/>
        <w:autoSpaceDN/>
        <w:bidi w:val="0"/>
        <w:adjustRightInd/>
        <w:snapToGrid/>
        <w:textAlignment w:val="auto"/>
        <w:rPr>
          <w:rFonts w:hint="eastAsia" w:ascii="黑体" w:hAnsi="黑体" w:eastAsia="黑体"/>
          <w:color w:val="000000"/>
          <w:sz w:val="48"/>
          <w:szCs w:val="48"/>
        </w:rPr>
      </w:pPr>
      <w:r>
        <w:rPr>
          <w:rFonts w:hint="eastAsia"/>
        </w:rPr>
        <w:t>公开时间：2020年9月 21 日</w:t>
      </w:r>
    </w:p>
    <w:p>
      <w:pPr>
        <w:pStyle w:val="30"/>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fldChar w:fldCharType="begin"/>
      </w:r>
      <w:r>
        <w:rPr>
          <w:rFonts w:hint="eastAsia" w:ascii="仿宋" w:hAnsi="仿宋" w:eastAsia="仿宋" w:cs="仿宋"/>
          <w:b w:val="0"/>
          <w:bCs w:val="0"/>
          <w:sz w:val="24"/>
          <w:szCs w:val="24"/>
        </w:rPr>
        <w:instrText xml:space="preserve"> HYPERLINK \l _Toc14283_WPSOffice_Level1 </w:instrText>
      </w:r>
      <w:r>
        <w:rPr>
          <w:rFonts w:hint="eastAsia" w:ascii="仿宋" w:hAnsi="仿宋" w:eastAsia="仿宋" w:cs="仿宋"/>
          <w:b w:val="0"/>
          <w:bCs w:val="0"/>
          <w:sz w:val="24"/>
          <w:szCs w:val="24"/>
        </w:rPr>
        <w:fldChar w:fldCharType="separate"/>
      </w:r>
      <w:sdt>
        <w:sdtPr>
          <w:rPr>
            <w:rFonts w:hint="eastAsia" w:ascii="仿宋" w:hAnsi="仿宋" w:eastAsia="仿宋" w:cs="仿宋"/>
            <w:b w:val="0"/>
            <w:bCs w:val="0"/>
            <w:kern w:val="2"/>
            <w:sz w:val="24"/>
            <w:szCs w:val="24"/>
            <w:lang w:val="en-US" w:eastAsia="zh-CN" w:bidi="ar-SA"/>
          </w:rPr>
          <w:id w:val="147451982"/>
          <w:placeholder>
            <w:docPart w:val="{9ffddfae-9f79-4a5d-9d29-4c9cb10b9834}"/>
          </w:placeholder>
        </w:sdtPr>
        <w:sdtEndPr>
          <w:rPr>
            <w:rFonts w:hint="eastAsia" w:ascii="仿宋" w:hAnsi="仿宋" w:eastAsia="仿宋" w:cs="仿宋"/>
            <w:b w:val="0"/>
            <w:bCs w:val="0"/>
            <w:kern w:val="2"/>
            <w:sz w:val="24"/>
            <w:szCs w:val="24"/>
            <w:lang w:val="en-US" w:eastAsia="zh-CN" w:bidi="ar-SA"/>
          </w:rPr>
        </w:sdtEndPr>
        <w:sdtContent>
          <w:r>
            <w:rPr>
              <w:rFonts w:hint="eastAsia" w:ascii="仿宋" w:hAnsi="仿宋" w:eastAsia="仿宋" w:cs="仿宋"/>
              <w:b w:val="0"/>
              <w:bCs w:val="0"/>
              <w:sz w:val="24"/>
              <w:szCs w:val="24"/>
            </w:rPr>
            <w:t>第一部分 部门概况</w:t>
          </w:r>
        </w:sdtContent>
      </w:sdt>
      <w:r>
        <w:rPr>
          <w:rFonts w:hint="eastAsia" w:ascii="仿宋" w:hAnsi="仿宋" w:eastAsia="仿宋" w:cs="仿宋"/>
          <w:b w:val="0"/>
          <w:bCs w:val="0"/>
          <w:sz w:val="24"/>
          <w:szCs w:val="24"/>
        </w:rPr>
        <w:tab/>
      </w:r>
      <w:r>
        <w:rPr>
          <w:rFonts w:hint="eastAsia" w:ascii="仿宋" w:hAnsi="仿宋" w:eastAsia="仿宋" w:cs="仿宋"/>
          <w:b w:val="0"/>
          <w:bCs w:val="0"/>
          <w:sz w:val="24"/>
          <w:szCs w:val="24"/>
          <w:lang w:val="en-US" w:eastAsia="zh-CN"/>
        </w:rPr>
        <w:t>1</w:t>
      </w:r>
      <w:r>
        <w:rPr>
          <w:rFonts w:hint="eastAsia" w:ascii="仿宋" w:hAnsi="仿宋" w:eastAsia="仿宋" w:cs="仿宋"/>
          <w:b w:val="0"/>
          <w:bCs w:val="0"/>
          <w:sz w:val="24"/>
          <w:szCs w:val="24"/>
        </w:rPr>
        <w:fldChar w:fldCharType="end"/>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_Toc26848_WPSOffice_Level2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7148ef11-606b-43a4-bb6d-2bea70ce1acd}"/>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一、基本职能及主要工作</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1</w:t>
      </w:r>
      <w:r>
        <w:rPr>
          <w:rFonts w:hint="eastAsia" w:ascii="仿宋" w:hAnsi="仿宋" w:eastAsia="仿宋" w:cs="仿宋"/>
          <w:sz w:val="24"/>
          <w:szCs w:val="24"/>
        </w:rPr>
        <w:fldChar w:fldCharType="end"/>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_Toc23599_WPSOffice_Level2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b5b28fcb-3061-4ea8-8639-98ecd25b752c}"/>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二、机构设置</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1</w:t>
      </w:r>
      <w:r>
        <w:rPr>
          <w:rFonts w:hint="eastAsia" w:ascii="仿宋" w:hAnsi="仿宋" w:eastAsia="仿宋" w:cs="仿宋"/>
          <w:sz w:val="24"/>
          <w:szCs w:val="24"/>
        </w:rPr>
        <w:fldChar w:fldCharType="end"/>
      </w:r>
    </w:p>
    <w:p>
      <w:pPr>
        <w:pStyle w:val="30"/>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fldChar w:fldCharType="begin"/>
      </w:r>
      <w:r>
        <w:rPr>
          <w:rFonts w:hint="eastAsia" w:ascii="仿宋" w:hAnsi="仿宋" w:eastAsia="仿宋" w:cs="仿宋"/>
          <w:b w:val="0"/>
          <w:bCs w:val="0"/>
          <w:sz w:val="24"/>
          <w:szCs w:val="24"/>
        </w:rPr>
        <w:instrText xml:space="preserve"> HYPERLINK \l _Toc9937_WPSOffice_Level1 </w:instrText>
      </w:r>
      <w:r>
        <w:rPr>
          <w:rFonts w:hint="eastAsia" w:ascii="仿宋" w:hAnsi="仿宋" w:eastAsia="仿宋" w:cs="仿宋"/>
          <w:b w:val="0"/>
          <w:bCs w:val="0"/>
          <w:sz w:val="24"/>
          <w:szCs w:val="24"/>
        </w:rPr>
        <w:fldChar w:fldCharType="separate"/>
      </w:r>
      <w:sdt>
        <w:sdtPr>
          <w:rPr>
            <w:rFonts w:hint="eastAsia" w:ascii="仿宋" w:hAnsi="仿宋" w:eastAsia="仿宋" w:cs="仿宋"/>
            <w:b w:val="0"/>
            <w:bCs w:val="0"/>
            <w:kern w:val="2"/>
            <w:sz w:val="24"/>
            <w:szCs w:val="24"/>
            <w:lang w:val="en-US" w:eastAsia="zh-CN" w:bidi="ar-SA"/>
          </w:rPr>
          <w:id w:val="147451982"/>
          <w:placeholder>
            <w:docPart w:val="{2cb61bef-1196-4ea7-b838-7ce52221cb17}"/>
          </w:placeholder>
        </w:sdtPr>
        <w:sdtEndPr>
          <w:rPr>
            <w:rFonts w:hint="eastAsia" w:ascii="仿宋" w:hAnsi="仿宋" w:eastAsia="仿宋" w:cs="仿宋"/>
            <w:b w:val="0"/>
            <w:bCs w:val="0"/>
            <w:kern w:val="2"/>
            <w:sz w:val="24"/>
            <w:szCs w:val="24"/>
            <w:lang w:val="en-US" w:eastAsia="zh-CN" w:bidi="ar-SA"/>
          </w:rPr>
        </w:sdtEndPr>
        <w:sdtContent>
          <w:r>
            <w:rPr>
              <w:rFonts w:hint="eastAsia" w:ascii="仿宋" w:hAnsi="仿宋" w:eastAsia="仿宋" w:cs="仿宋"/>
              <w:b w:val="0"/>
              <w:bCs w:val="0"/>
              <w:sz w:val="24"/>
              <w:szCs w:val="24"/>
            </w:rPr>
            <w:t>第二部分 2019年度部门决算情况说明</w:t>
          </w:r>
        </w:sdtContent>
      </w:sdt>
      <w:r>
        <w:rPr>
          <w:rFonts w:hint="eastAsia" w:ascii="仿宋" w:hAnsi="仿宋" w:eastAsia="仿宋" w:cs="仿宋"/>
          <w:b w:val="0"/>
          <w:bCs w:val="0"/>
          <w:sz w:val="24"/>
          <w:szCs w:val="24"/>
        </w:rPr>
        <w:tab/>
      </w:r>
      <w:r>
        <w:rPr>
          <w:rFonts w:hint="eastAsia" w:ascii="仿宋" w:hAnsi="仿宋" w:eastAsia="仿宋" w:cs="仿宋"/>
          <w:b w:val="0"/>
          <w:bCs w:val="0"/>
          <w:sz w:val="24"/>
          <w:szCs w:val="24"/>
          <w:lang w:val="en-US" w:eastAsia="zh-CN"/>
        </w:rPr>
        <w:t>3</w:t>
      </w:r>
      <w:r>
        <w:rPr>
          <w:rFonts w:hint="eastAsia" w:ascii="仿宋" w:hAnsi="仿宋" w:eastAsia="仿宋" w:cs="仿宋"/>
          <w:b w:val="0"/>
          <w:bCs w:val="0"/>
          <w:sz w:val="24"/>
          <w:szCs w:val="24"/>
        </w:rPr>
        <w:fldChar w:fldCharType="end"/>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_Toc3425_WPSOffice_Level2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52509854-f2bb-4a6a-8225-8baacb765cbb}"/>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一、 收入支出决算总体情况说明</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_Toc25951_WPSOffice_Level2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4cc8a841-1a68-4502-b930-1bc0f9644f9d}"/>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三、 支出决算情况说明</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4</w:t>
      </w:r>
      <w:r>
        <w:rPr>
          <w:rFonts w:hint="eastAsia" w:ascii="仿宋" w:hAnsi="仿宋" w:eastAsia="仿宋" w:cs="仿宋"/>
          <w:sz w:val="24"/>
          <w:szCs w:val="24"/>
        </w:rPr>
        <w:fldChar w:fldCharType="end"/>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_Toc13269_WPSOffice_Level2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bcbf1634-d994-4f98-ba6a-a31fe2e3a010}"/>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四、财政拨款收入支出决算总体情况说明</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5</w:t>
      </w:r>
      <w:r>
        <w:rPr>
          <w:rFonts w:hint="eastAsia" w:ascii="仿宋" w:hAnsi="仿宋" w:eastAsia="仿宋" w:cs="仿宋"/>
          <w:sz w:val="24"/>
          <w:szCs w:val="24"/>
        </w:rPr>
        <w:fldChar w:fldCharType="end"/>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_Toc14733_WPSOffice_Level2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96d5ab28-7342-4bc2-829e-083f6be7bf0c}"/>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五、一般公共预算财政拨款支出决算情况说明</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6</w:t>
      </w:r>
      <w:r>
        <w:rPr>
          <w:rFonts w:hint="eastAsia" w:ascii="仿宋" w:hAnsi="仿宋" w:eastAsia="仿宋" w:cs="仿宋"/>
          <w:sz w:val="24"/>
          <w:szCs w:val="24"/>
        </w:rPr>
        <w:fldChar w:fldCharType="end"/>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_Toc14283_WPSOffice_Level2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e45fecd4-ac24-45fc-a5f3-33e8fc673a9b}"/>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六、一般公共预算财政拨款基本支出决算情况说明</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1</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0</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_Toc9937_WPSOffice_Level2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5e053365-ec10-42a0-a465-4deeed35afaf}"/>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七、“三公”经费财政拨款支出决算情况说明</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1</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0</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_Toc5293_WPSOffice_Level2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53af975d-c260-4874-9877-94f5546613e4}"/>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八、政府性基金预算支出决算情况说明</w:t>
          </w:r>
        </w:sdtContent>
      </w:sdt>
      <w:r>
        <w:rPr>
          <w:rFonts w:hint="eastAsia" w:ascii="仿宋" w:hAnsi="仿宋" w:eastAsia="仿宋" w:cs="仿宋"/>
          <w:sz w:val="24"/>
          <w:szCs w:val="24"/>
        </w:rPr>
        <w:tab/>
      </w:r>
      <w:bookmarkStart w:id="13" w:name="_Toc5293_WPSOffice_Level2Page"/>
      <w:r>
        <w:rPr>
          <w:rFonts w:hint="eastAsia" w:ascii="仿宋" w:hAnsi="仿宋" w:eastAsia="仿宋" w:cs="仿宋"/>
          <w:sz w:val="24"/>
          <w:szCs w:val="24"/>
        </w:rPr>
        <w:t>1</w:t>
      </w:r>
      <w:bookmarkEnd w:id="13"/>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_Toc29116_WPSOffice_Level2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d466e84c-412b-4e5f-aefd-b58a772926d6}"/>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九、 国有资本经营预算支出决算情况说明</w:t>
          </w:r>
        </w:sdtContent>
      </w:sdt>
      <w:r>
        <w:rPr>
          <w:rFonts w:hint="eastAsia" w:ascii="仿宋" w:hAnsi="仿宋" w:eastAsia="仿宋" w:cs="仿宋"/>
          <w:sz w:val="24"/>
          <w:szCs w:val="24"/>
        </w:rPr>
        <w:tab/>
      </w:r>
      <w:bookmarkStart w:id="14" w:name="_Toc29116_WPSOffice_Level2Page"/>
      <w:r>
        <w:rPr>
          <w:rFonts w:hint="eastAsia" w:ascii="仿宋" w:hAnsi="仿宋" w:eastAsia="仿宋" w:cs="仿宋"/>
          <w:sz w:val="24"/>
          <w:szCs w:val="24"/>
        </w:rPr>
        <w:t>1</w:t>
      </w:r>
      <w:bookmarkEnd w:id="14"/>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_Toc8280_WPSOffice_Level2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b21bc221-e227-4384-a787-aa9301dca947}"/>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十、其他重要事项的情况说明</w:t>
          </w:r>
        </w:sdtContent>
      </w:sdt>
      <w:r>
        <w:rPr>
          <w:rFonts w:hint="eastAsia" w:ascii="仿宋" w:hAnsi="仿宋" w:eastAsia="仿宋" w:cs="仿宋"/>
          <w:sz w:val="24"/>
          <w:szCs w:val="24"/>
        </w:rPr>
        <w:tab/>
      </w:r>
      <w:bookmarkStart w:id="15" w:name="_Toc8280_WPSOffice_Level2Page"/>
      <w:r>
        <w:rPr>
          <w:rFonts w:hint="eastAsia" w:ascii="仿宋" w:hAnsi="仿宋" w:eastAsia="仿宋" w:cs="仿宋"/>
          <w:sz w:val="24"/>
          <w:szCs w:val="24"/>
        </w:rPr>
        <w:t>1</w:t>
      </w:r>
      <w:bookmarkEnd w:id="15"/>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p>
    <w:p>
      <w:pPr>
        <w:pStyle w:val="30"/>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rPr>
        <w:fldChar w:fldCharType="begin"/>
      </w:r>
      <w:r>
        <w:rPr>
          <w:rFonts w:hint="eastAsia" w:ascii="仿宋" w:hAnsi="仿宋" w:eastAsia="仿宋" w:cs="仿宋"/>
          <w:b w:val="0"/>
          <w:bCs w:val="0"/>
          <w:sz w:val="24"/>
          <w:szCs w:val="24"/>
        </w:rPr>
        <w:instrText xml:space="preserve"> HYPERLINK \l _Toc5293_WPSOffice_Level1 </w:instrText>
      </w:r>
      <w:r>
        <w:rPr>
          <w:rFonts w:hint="eastAsia" w:ascii="仿宋" w:hAnsi="仿宋" w:eastAsia="仿宋" w:cs="仿宋"/>
          <w:b w:val="0"/>
          <w:bCs w:val="0"/>
          <w:sz w:val="24"/>
          <w:szCs w:val="24"/>
        </w:rPr>
        <w:fldChar w:fldCharType="separate"/>
      </w:r>
      <w:sdt>
        <w:sdtPr>
          <w:rPr>
            <w:rFonts w:hint="eastAsia" w:ascii="仿宋" w:hAnsi="仿宋" w:eastAsia="仿宋" w:cs="仿宋"/>
            <w:b w:val="0"/>
            <w:bCs w:val="0"/>
            <w:kern w:val="2"/>
            <w:sz w:val="24"/>
            <w:szCs w:val="24"/>
            <w:lang w:val="en-US" w:eastAsia="zh-CN" w:bidi="ar-SA"/>
          </w:rPr>
          <w:id w:val="147451982"/>
          <w:placeholder>
            <w:docPart w:val="{d0f6d789-1527-487c-bb67-5b313a6214e0}"/>
          </w:placeholder>
        </w:sdtPr>
        <w:sdtEndPr>
          <w:rPr>
            <w:rFonts w:hint="eastAsia" w:ascii="仿宋" w:hAnsi="仿宋" w:eastAsia="仿宋" w:cs="仿宋"/>
            <w:b w:val="0"/>
            <w:bCs w:val="0"/>
            <w:kern w:val="2"/>
            <w:sz w:val="24"/>
            <w:szCs w:val="24"/>
            <w:lang w:val="en-US" w:eastAsia="zh-CN" w:bidi="ar-SA"/>
          </w:rPr>
        </w:sdtEndPr>
        <w:sdtContent>
          <w:r>
            <w:rPr>
              <w:rFonts w:hint="eastAsia" w:ascii="仿宋" w:hAnsi="仿宋" w:eastAsia="仿宋" w:cs="仿宋"/>
              <w:b w:val="0"/>
              <w:bCs w:val="0"/>
              <w:sz w:val="24"/>
              <w:szCs w:val="24"/>
            </w:rPr>
            <w:t>第三部分 名词解释</w:t>
          </w:r>
        </w:sdtContent>
      </w:sdt>
      <w:r>
        <w:rPr>
          <w:rFonts w:hint="eastAsia" w:ascii="仿宋" w:hAnsi="仿宋" w:eastAsia="仿宋" w:cs="仿宋"/>
          <w:b w:val="0"/>
          <w:bCs w:val="0"/>
          <w:sz w:val="24"/>
          <w:szCs w:val="24"/>
        </w:rPr>
        <w:tab/>
      </w:r>
      <w:r>
        <w:rPr>
          <w:rFonts w:hint="eastAsia" w:ascii="仿宋" w:hAnsi="仿宋" w:eastAsia="仿宋" w:cs="仿宋"/>
          <w:b w:val="0"/>
          <w:bCs w:val="0"/>
          <w:sz w:val="24"/>
          <w:szCs w:val="24"/>
          <w:lang w:val="en-US" w:eastAsia="zh-CN"/>
        </w:rPr>
        <w:t>2</w:t>
      </w:r>
      <w:r>
        <w:rPr>
          <w:rFonts w:hint="eastAsia" w:ascii="仿宋" w:hAnsi="仿宋" w:eastAsia="仿宋" w:cs="仿宋"/>
          <w:b w:val="0"/>
          <w:bCs w:val="0"/>
          <w:sz w:val="24"/>
          <w:szCs w:val="24"/>
        </w:rPr>
        <w:fldChar w:fldCharType="end"/>
      </w:r>
      <w:r>
        <w:rPr>
          <w:rFonts w:hint="eastAsia" w:ascii="仿宋" w:hAnsi="仿宋" w:eastAsia="仿宋" w:cs="仿宋"/>
          <w:b w:val="0"/>
          <w:bCs w:val="0"/>
          <w:sz w:val="24"/>
          <w:szCs w:val="24"/>
          <w:lang w:val="en-US" w:eastAsia="zh-CN"/>
        </w:rPr>
        <w:t>7</w:t>
      </w:r>
    </w:p>
    <w:p>
      <w:pPr>
        <w:pStyle w:val="30"/>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rPr>
        <w:fldChar w:fldCharType="begin"/>
      </w:r>
      <w:r>
        <w:rPr>
          <w:rFonts w:hint="eastAsia" w:ascii="仿宋" w:hAnsi="仿宋" w:eastAsia="仿宋" w:cs="仿宋"/>
          <w:b w:val="0"/>
          <w:bCs w:val="0"/>
          <w:sz w:val="24"/>
          <w:szCs w:val="24"/>
        </w:rPr>
        <w:instrText xml:space="preserve"> HYPERLINK \l _Toc29116_WPSOffice_Level1 </w:instrText>
      </w:r>
      <w:r>
        <w:rPr>
          <w:rFonts w:hint="eastAsia" w:ascii="仿宋" w:hAnsi="仿宋" w:eastAsia="仿宋" w:cs="仿宋"/>
          <w:b w:val="0"/>
          <w:bCs w:val="0"/>
          <w:sz w:val="24"/>
          <w:szCs w:val="24"/>
        </w:rPr>
        <w:fldChar w:fldCharType="separate"/>
      </w:r>
      <w:sdt>
        <w:sdtPr>
          <w:rPr>
            <w:rFonts w:hint="eastAsia" w:ascii="仿宋" w:hAnsi="仿宋" w:eastAsia="仿宋" w:cs="仿宋"/>
            <w:b w:val="0"/>
            <w:bCs w:val="0"/>
            <w:kern w:val="2"/>
            <w:sz w:val="24"/>
            <w:szCs w:val="24"/>
            <w:lang w:val="en-US" w:eastAsia="zh-CN" w:bidi="ar-SA"/>
          </w:rPr>
          <w:id w:val="147451982"/>
          <w:placeholder>
            <w:docPart w:val="{06abe3f5-4222-405e-9d0d-e20843b33f2c}"/>
          </w:placeholder>
        </w:sdtPr>
        <w:sdtEndPr>
          <w:rPr>
            <w:rFonts w:hint="eastAsia" w:ascii="仿宋" w:hAnsi="仿宋" w:eastAsia="仿宋" w:cs="仿宋"/>
            <w:b w:val="0"/>
            <w:bCs w:val="0"/>
            <w:kern w:val="2"/>
            <w:sz w:val="24"/>
            <w:szCs w:val="24"/>
            <w:lang w:val="en-US" w:eastAsia="zh-CN" w:bidi="ar-SA"/>
          </w:rPr>
        </w:sdtEndPr>
        <w:sdtContent>
          <w:r>
            <w:rPr>
              <w:rFonts w:hint="eastAsia" w:ascii="仿宋" w:hAnsi="仿宋" w:eastAsia="仿宋" w:cs="仿宋"/>
              <w:b w:val="0"/>
              <w:bCs w:val="0"/>
              <w:sz w:val="24"/>
              <w:szCs w:val="24"/>
            </w:rPr>
            <w:t>第四部分 附件</w:t>
          </w:r>
        </w:sdtContent>
      </w:sdt>
      <w:r>
        <w:rPr>
          <w:rFonts w:hint="eastAsia" w:ascii="仿宋" w:hAnsi="仿宋" w:eastAsia="仿宋" w:cs="仿宋"/>
          <w:b w:val="0"/>
          <w:bCs w:val="0"/>
          <w:sz w:val="24"/>
          <w:szCs w:val="24"/>
        </w:rPr>
        <w:tab/>
      </w:r>
      <w:r>
        <w:rPr>
          <w:rFonts w:hint="eastAsia" w:ascii="仿宋" w:hAnsi="仿宋" w:eastAsia="仿宋" w:cs="仿宋"/>
          <w:b w:val="0"/>
          <w:bCs w:val="0"/>
          <w:sz w:val="24"/>
          <w:szCs w:val="24"/>
          <w:lang w:val="en-US" w:eastAsia="zh-CN"/>
        </w:rPr>
        <w:t>3</w:t>
      </w:r>
      <w:r>
        <w:rPr>
          <w:rFonts w:hint="eastAsia" w:ascii="仿宋" w:hAnsi="仿宋" w:eastAsia="仿宋" w:cs="仿宋"/>
          <w:b w:val="0"/>
          <w:bCs w:val="0"/>
          <w:sz w:val="24"/>
          <w:szCs w:val="24"/>
        </w:rPr>
        <w:fldChar w:fldCharType="end"/>
      </w:r>
      <w:r>
        <w:rPr>
          <w:rFonts w:hint="eastAsia" w:ascii="仿宋" w:hAnsi="仿宋" w:eastAsia="仿宋" w:cs="仿宋"/>
          <w:b w:val="0"/>
          <w:bCs w:val="0"/>
          <w:sz w:val="24"/>
          <w:szCs w:val="24"/>
          <w:lang w:val="en-US" w:eastAsia="zh-CN"/>
        </w:rPr>
        <w:t>0</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_Toc22043_WPSOffice_Level2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07f01230-67b9-4ad3-98da-e2330281c032}"/>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市委政法委</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0</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_Toc30523_WPSOffice_Level2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e3e83c97-d170-434c-81f6-6f50553723be}"/>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部门2019年部门整体支出绩效评价报告</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0</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_Toc30482_WPSOffice_Level2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5a7c74d1-5f52-4372-9dda-79b85a3e3e7e}"/>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（报告范围包括机关和下属单位）</w:t>
          </w:r>
        </w:sdtContent>
      </w:sdt>
      <w:r>
        <w:rPr>
          <w:rFonts w:hint="eastAsia" w:ascii="仿宋" w:hAnsi="仿宋" w:eastAsia="仿宋" w:cs="仿宋"/>
          <w:sz w:val="24"/>
          <w:szCs w:val="24"/>
        </w:rPr>
        <w:fldChar w:fldCharType="end"/>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_Toc3734_WPSOffice_Level2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b7bdc52e-1a82-4b20-9ede-ac1ed0680498}"/>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一、部门（单位）概况</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0</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_Toc229_WPSOffice_Level2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7cc64f3f-1809-4726-8672-8e7be7bfc1e2}"/>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二、部门财政资金收支情况</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0</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_Toc17811_WPSOffice_Level2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5412be07-f7bd-4f90-9f15-d2e545d084d4}"/>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三、部门整体预算绩效管理情况</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1</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_Toc4644_WPSOffice_Level2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e2287f64-9f24-41f4-bb1f-9d85dc284368}"/>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四、评价结论及建议</w:t>
          </w:r>
        </w:sdtContent>
      </w:sdt>
      <w:r>
        <w:rPr>
          <w:rFonts w:hint="eastAsia" w:ascii="仿宋" w:hAnsi="仿宋" w:eastAsia="仿宋" w:cs="仿宋"/>
          <w:sz w:val="24"/>
          <w:szCs w:val="24"/>
        </w:rPr>
        <w:tab/>
      </w:r>
      <w:bookmarkStart w:id="16" w:name="_Toc4644_WPSOffice_Level2Page"/>
      <w:r>
        <w:rPr>
          <w:rFonts w:hint="eastAsia" w:ascii="仿宋" w:hAnsi="仿宋" w:eastAsia="仿宋" w:cs="仿宋"/>
          <w:sz w:val="24"/>
          <w:szCs w:val="24"/>
        </w:rPr>
        <w:t>3</w:t>
      </w:r>
      <w:bookmarkEnd w:id="16"/>
      <w:r>
        <w:rPr>
          <w:rFonts w:hint="eastAsia" w:ascii="仿宋" w:hAnsi="仿宋" w:eastAsia="仿宋" w:cs="仿宋"/>
          <w:sz w:val="24"/>
          <w:szCs w:val="24"/>
          <w:lang w:val="en-US" w:eastAsia="zh-CN"/>
        </w:rPr>
        <w:t>1</w:t>
      </w:r>
      <w:r>
        <w:rPr>
          <w:rFonts w:hint="eastAsia" w:ascii="仿宋" w:hAnsi="仿宋" w:eastAsia="仿宋" w:cs="仿宋"/>
          <w:sz w:val="24"/>
          <w:szCs w:val="24"/>
        </w:rPr>
        <w:fldChar w:fldCharType="end"/>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_Toc21586_WPSOffice_Level2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15fe409d-c912-4f0c-96db-d2239466b7cf}"/>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市委政法委</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2</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_Toc28436_WPSOffice_Level2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e95b7891-84f2-4814-a5c4-05711a3ec279}"/>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项目2019年绩效评价报告</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2</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_Toc12316_WPSOffice_Level2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6135faf5-b8c7-46a5-ba23-8a734c0c51d2}"/>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一、项目概况</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2</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_Toc22924_WPSOffice_Level2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5775e271-bae2-4ce5-889c-f3d4a2ffb4ff}"/>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二、项目资金申报及使用情况</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3</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sectPr>
          <w:footerReference r:id="rId6" w:type="first"/>
          <w:footerReference r:id="rId5" w:type="default"/>
          <w:pgSz w:w="11906" w:h="16838"/>
          <w:pgMar w:top="1440" w:right="1800" w:bottom="1440" w:left="1800" w:header="851" w:footer="992" w:gutter="0"/>
          <w:pgNumType w:start="1"/>
          <w:cols w:space="425" w:num="1"/>
          <w:titlePg/>
          <w:docGrid w:type="lines" w:linePitch="312" w:charSpace="0"/>
        </w:sectPr>
      </w:pP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_Toc30291_WPSOffice_Level2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37a30604-a3e7-4bde-afb4-0f56acf0d3f6}"/>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三、项目实施及管理情况</w:t>
          </w:r>
        </w:sdtContent>
      </w:sdt>
      <w:r>
        <w:rPr>
          <w:rFonts w:hint="eastAsia" w:ascii="仿宋" w:hAnsi="仿宋" w:eastAsia="仿宋" w:cs="仿宋"/>
          <w:sz w:val="24"/>
          <w:szCs w:val="24"/>
        </w:rPr>
        <w:tab/>
      </w:r>
      <w:bookmarkStart w:id="17" w:name="_Toc30291_WPSOffice_Level2Page"/>
      <w:r>
        <w:rPr>
          <w:rFonts w:hint="eastAsia" w:ascii="仿宋" w:hAnsi="仿宋" w:eastAsia="仿宋" w:cs="仿宋"/>
          <w:sz w:val="24"/>
          <w:szCs w:val="24"/>
        </w:rPr>
        <w:t>3</w:t>
      </w:r>
      <w:bookmarkEnd w:id="17"/>
      <w:r>
        <w:rPr>
          <w:rFonts w:hint="eastAsia" w:ascii="仿宋" w:hAnsi="仿宋" w:eastAsia="仿宋" w:cs="仿宋"/>
          <w:sz w:val="24"/>
          <w:szCs w:val="24"/>
          <w:lang w:val="en-US" w:eastAsia="zh-CN"/>
        </w:rPr>
        <w:t>4</w:t>
      </w:r>
      <w:r>
        <w:rPr>
          <w:rFonts w:hint="eastAsia" w:ascii="仿宋" w:hAnsi="仿宋" w:eastAsia="仿宋" w:cs="仿宋"/>
          <w:sz w:val="24"/>
          <w:szCs w:val="24"/>
        </w:rPr>
        <w:fldChar w:fldCharType="end"/>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_Toc30887_WPSOffice_Level2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135ee784-764f-4cc4-a670-89736bb11bf1}"/>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四、项目绩效情况</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4</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_Toc15334_WPSOffice_Level2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c379fee7-8aa2-4fea-8c6e-d49f59707991}"/>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五、评价结论及建议</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6</w:t>
      </w:r>
    </w:p>
    <w:p>
      <w:pPr>
        <w:pStyle w:val="30"/>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rPr>
        <w:fldChar w:fldCharType="begin"/>
      </w:r>
      <w:r>
        <w:rPr>
          <w:rFonts w:hint="eastAsia" w:ascii="仿宋" w:hAnsi="仿宋" w:eastAsia="仿宋" w:cs="仿宋"/>
          <w:b w:val="0"/>
          <w:bCs w:val="0"/>
          <w:sz w:val="24"/>
          <w:szCs w:val="24"/>
        </w:rPr>
        <w:instrText xml:space="preserve"> HYPERLINK \l _Toc8280_WPSOffice_Level1 </w:instrText>
      </w:r>
      <w:r>
        <w:rPr>
          <w:rFonts w:hint="eastAsia" w:ascii="仿宋" w:hAnsi="仿宋" w:eastAsia="仿宋" w:cs="仿宋"/>
          <w:b w:val="0"/>
          <w:bCs w:val="0"/>
          <w:sz w:val="24"/>
          <w:szCs w:val="24"/>
        </w:rPr>
        <w:fldChar w:fldCharType="separate"/>
      </w:r>
      <w:sdt>
        <w:sdtPr>
          <w:rPr>
            <w:rFonts w:hint="eastAsia" w:ascii="仿宋" w:hAnsi="仿宋" w:eastAsia="仿宋" w:cs="仿宋"/>
            <w:b w:val="0"/>
            <w:bCs w:val="0"/>
            <w:kern w:val="2"/>
            <w:sz w:val="24"/>
            <w:szCs w:val="24"/>
            <w:lang w:val="en-US" w:eastAsia="zh-CN" w:bidi="ar-SA"/>
          </w:rPr>
          <w:id w:val="147451982"/>
          <w:placeholder>
            <w:docPart w:val="{00970ca8-88c3-48d0-a979-705eaa951190}"/>
          </w:placeholder>
        </w:sdtPr>
        <w:sdtEndPr>
          <w:rPr>
            <w:rFonts w:hint="eastAsia" w:ascii="仿宋" w:hAnsi="仿宋" w:eastAsia="仿宋" w:cs="仿宋"/>
            <w:b w:val="0"/>
            <w:bCs w:val="0"/>
            <w:kern w:val="2"/>
            <w:sz w:val="24"/>
            <w:szCs w:val="24"/>
            <w:lang w:val="en-US" w:eastAsia="zh-CN" w:bidi="ar-SA"/>
          </w:rPr>
        </w:sdtEndPr>
        <w:sdtContent>
          <w:r>
            <w:rPr>
              <w:rFonts w:hint="eastAsia" w:ascii="仿宋" w:hAnsi="仿宋" w:eastAsia="仿宋" w:cs="仿宋"/>
              <w:b w:val="0"/>
              <w:bCs w:val="0"/>
              <w:sz w:val="24"/>
              <w:szCs w:val="24"/>
            </w:rPr>
            <w:t>第五部分 附表</w:t>
          </w:r>
        </w:sdtContent>
      </w:sdt>
      <w:r>
        <w:rPr>
          <w:rFonts w:hint="eastAsia" w:ascii="仿宋" w:hAnsi="仿宋" w:eastAsia="仿宋" w:cs="仿宋"/>
          <w:b w:val="0"/>
          <w:bCs w:val="0"/>
          <w:sz w:val="24"/>
          <w:szCs w:val="24"/>
        </w:rPr>
        <w:tab/>
      </w:r>
      <w:r>
        <w:rPr>
          <w:rFonts w:hint="eastAsia" w:ascii="仿宋" w:hAnsi="仿宋" w:eastAsia="仿宋" w:cs="仿宋"/>
          <w:b w:val="0"/>
          <w:bCs w:val="0"/>
          <w:sz w:val="24"/>
          <w:szCs w:val="24"/>
          <w:lang w:val="en-US" w:eastAsia="zh-CN"/>
        </w:rPr>
        <w:t>3</w:t>
      </w:r>
      <w:r>
        <w:rPr>
          <w:rFonts w:hint="eastAsia" w:ascii="仿宋" w:hAnsi="仿宋" w:eastAsia="仿宋" w:cs="仿宋"/>
          <w:b w:val="0"/>
          <w:bCs w:val="0"/>
          <w:sz w:val="24"/>
          <w:szCs w:val="24"/>
        </w:rPr>
        <w:fldChar w:fldCharType="end"/>
      </w:r>
      <w:r>
        <w:rPr>
          <w:rFonts w:hint="eastAsia" w:ascii="仿宋" w:hAnsi="仿宋" w:eastAsia="仿宋" w:cs="仿宋"/>
          <w:b w:val="0"/>
          <w:bCs w:val="0"/>
          <w:sz w:val="24"/>
          <w:szCs w:val="24"/>
          <w:lang w:val="en-US" w:eastAsia="zh-CN"/>
        </w:rPr>
        <w:t>8</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_Toc22250_WPSOffice_Level2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6f7a24e2-5098-404e-8e6f-f29e85915ad1}"/>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一、收入支出决算总表</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8</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_Toc19784_WPSOffice_Level2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c8c3a211-e53e-4953-a1b5-b51d88c36652}"/>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二、收入决算表</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8</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_Toc29406_WPSOffice_Level2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e9726573-b13f-4f26-be1f-bb0f37395354}"/>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三、支出决算表</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8</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_Toc2877_WPSOffice_Level2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e52b19ef-7f05-446e-9ea1-0b5f5cb40cd0}"/>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四、财政拨款收入支出决算总表</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8</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_Toc32041_WPSOffice_Level2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5bb36920-31f1-458d-96f8-bc84e9e93deb}"/>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五、财政拨款支出决算明细表</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8</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_Toc13054_WPSOffice_Level2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bf451541-a6f4-4a95-8508-cbf37b6eb487}"/>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六、一般公共预算财政拨款支出决算表</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8</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_Toc30882_WPSOffice_Level2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fbf59901-9c73-4e97-9d96-609c2b01d808}"/>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七、一般公共预算财政拨款支出决算明细表</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8</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_Toc5246_WPSOffice_Level2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70cc41c5-83b7-488b-9a73-8268250145fd}"/>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八、一般公共预算财政拨款基本支出决算表</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8</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_Toc21508_WPSOffice_Level2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0ab25e42-f1d2-4097-83a8-0b09209d6d8a}"/>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九、一般公共预算财政拨款项目支出决算表</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8</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_Toc4054_WPSOffice_Level2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64b12ca4-fbf9-49d3-87f4-bd8f62be18e9}"/>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十、一般公共预算财政拨款“三公”经费支出决算表</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8</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_Toc4641_WPSOffice_Level2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ee02326d-6cce-4569-8b0d-335001c35d36}"/>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十一、政府性基金预算财政拨款收入支出决算表</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8</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_Toc15145_WPSOffice_Level2 </w:instrText>
      </w:r>
      <w:r>
        <w:rPr>
          <w:rFonts w:hint="eastAsia" w:ascii="仿宋" w:hAnsi="仿宋" w:eastAsia="仿宋" w:cs="仿宋"/>
          <w:sz w:val="24"/>
          <w:szCs w:val="24"/>
        </w:rPr>
        <w:fldChar w:fldCharType="separate"/>
      </w:r>
      <w:sdt>
        <w:sdtPr>
          <w:rPr>
            <w:rFonts w:hint="eastAsia" w:ascii="仿宋" w:hAnsi="仿宋" w:eastAsia="仿宋" w:cs="仿宋"/>
            <w:kern w:val="2"/>
            <w:sz w:val="24"/>
            <w:szCs w:val="24"/>
            <w:lang w:val="en-US" w:eastAsia="zh-CN" w:bidi="ar-SA"/>
          </w:rPr>
          <w:id w:val="147451982"/>
          <w:placeholder>
            <w:docPart w:val="{8429ac00-c8b8-4d7a-b547-ed32a9158675}"/>
          </w:placeholder>
        </w:sdtPr>
        <w:sdtEndPr>
          <w:rPr>
            <w:rFonts w:hint="eastAsia" w:ascii="仿宋" w:hAnsi="仿宋" w:eastAsia="仿宋" w:cs="仿宋"/>
            <w:kern w:val="2"/>
            <w:sz w:val="24"/>
            <w:szCs w:val="24"/>
            <w:lang w:val="en-US" w:eastAsia="zh-CN" w:bidi="ar-SA"/>
          </w:rPr>
        </w:sdtEndPr>
        <w:sdtContent>
          <w:r>
            <w:rPr>
              <w:rFonts w:hint="eastAsia" w:ascii="仿宋" w:hAnsi="仿宋" w:eastAsia="仿宋" w:cs="仿宋"/>
              <w:sz w:val="24"/>
              <w:szCs w:val="24"/>
            </w:rPr>
            <w:t>十二、政府性基金预算财政拨款“三公”经费支出决算表</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8</w:t>
      </w:r>
    </w:p>
    <w:p>
      <w:pPr>
        <w:pStyle w:val="31"/>
        <w:keepNext w:val="0"/>
        <w:keepLines w:val="0"/>
        <w:pageBreakBefore w:val="0"/>
        <w:widowControl/>
        <w:tabs>
          <w:tab w:val="right" w:leader="dot" w:pos="8306"/>
        </w:tabs>
        <w:kinsoku/>
        <w:wordWrap/>
        <w:overflowPunct/>
        <w:topLinePunct w:val="0"/>
        <w:autoSpaceDE/>
        <w:autoSpaceDN/>
        <w:bidi w:val="0"/>
        <w:adjustRightInd/>
        <w:snapToGrid/>
        <w:spacing w:line="480" w:lineRule="exact"/>
        <w:textAlignment w:val="auto"/>
        <w:rPr>
          <w:rFonts w:hint="eastAsia" w:ascii="仿宋" w:hAnsi="仿宋" w:eastAsia="仿宋" w:cs="仿宋"/>
          <w:sz w:val="24"/>
          <w:szCs w:val="24"/>
          <w:lang w:val="en-US" w:eastAsia="zh-CN"/>
        </w:rPr>
        <w:sectPr>
          <w:footerReference r:id="rId8" w:type="first"/>
          <w:footerReference r:id="rId7" w:type="default"/>
          <w:pgSz w:w="11906" w:h="16838"/>
          <w:pgMar w:top="1440" w:right="1800" w:bottom="1440" w:left="1800" w:header="851" w:footer="992" w:gutter="0"/>
          <w:pgNumType w:fmt="decimal" w:start="1"/>
          <w:cols w:space="425" w:num="1"/>
          <w:titlePg/>
          <w:docGrid w:type="lines" w:linePitch="312" w:charSpace="0"/>
        </w:sect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_Toc31944_WPSOffice_Level2 </w:instrText>
      </w:r>
      <w:r>
        <w:rPr>
          <w:rFonts w:hint="eastAsia" w:ascii="仿宋" w:hAnsi="仿宋" w:eastAsia="仿宋" w:cs="仿宋"/>
          <w:sz w:val="24"/>
          <w:szCs w:val="24"/>
        </w:rPr>
        <w:fldChar w:fldCharType="separate"/>
      </w:r>
      <w:sdt>
        <w:sdtPr>
          <w:rPr>
            <w:rFonts w:hint="eastAsia" w:ascii="仿宋" w:hAnsi="仿宋" w:eastAsia="仿宋" w:cs="仿宋"/>
            <w:sz w:val="24"/>
            <w:szCs w:val="24"/>
            <w:lang w:val="en-US" w:eastAsia="zh-CN"/>
          </w:rPr>
          <w:id w:val="147451982"/>
          <w:placeholder>
            <w:docPart w:val="{870f9868-9a34-475a-b45c-0fca9989fc5b}"/>
          </w:placeholder>
        </w:sdtPr>
        <w:sdtEndPr>
          <w:rPr>
            <w:rFonts w:hint="eastAsia" w:ascii="仿宋" w:hAnsi="仿宋" w:eastAsia="仿宋" w:cs="仿宋"/>
            <w:sz w:val="24"/>
            <w:szCs w:val="24"/>
            <w:lang w:val="en-US" w:eastAsia="zh-CN"/>
          </w:rPr>
        </w:sdtEndPr>
        <w:sdtContent>
          <w:r>
            <w:rPr>
              <w:rFonts w:hint="eastAsia" w:ascii="仿宋" w:hAnsi="仿宋" w:eastAsia="仿宋" w:cs="仿宋"/>
              <w:sz w:val="24"/>
              <w:szCs w:val="24"/>
            </w:rPr>
            <w:t>十三、国有资本经营预算支出决算表</w:t>
          </w:r>
        </w:sdtContent>
      </w:sdt>
      <w:r>
        <w:rPr>
          <w:rFonts w:hint="eastAsia" w:ascii="仿宋" w:hAnsi="仿宋" w:eastAsia="仿宋" w:cs="仿宋"/>
          <w:sz w:val="24"/>
          <w:szCs w:val="24"/>
        </w:rPr>
        <w:tab/>
      </w:r>
      <w:r>
        <w:rPr>
          <w:rFonts w:hint="eastAsia" w:ascii="仿宋" w:hAnsi="仿宋" w:eastAsia="仿宋" w:cs="仿宋"/>
          <w:sz w:val="24"/>
          <w:szCs w:val="24"/>
          <w:lang w:val="en-US" w:eastAsia="zh-CN"/>
        </w:rPr>
        <w:t>3</w:t>
      </w:r>
      <w:r>
        <w:rPr>
          <w:rFonts w:hint="eastAsia" w:ascii="仿宋" w:hAnsi="仿宋" w:eastAsia="仿宋" w:cs="仿宋"/>
          <w:sz w:val="24"/>
          <w:szCs w:val="24"/>
        </w:rPr>
        <w:fldChar w:fldCharType="end"/>
      </w:r>
      <w:bookmarkEnd w:id="12"/>
      <w:bookmarkStart w:id="18" w:name="_Toc15377196"/>
      <w:bookmarkStart w:id="19" w:name="_Toc15396599"/>
      <w:bookmarkStart w:id="20" w:name="_Toc14283_WPSOffice_Level1"/>
      <w:r>
        <w:rPr>
          <w:rFonts w:hint="eastAsia" w:ascii="仿宋" w:hAnsi="仿宋" w:eastAsia="仿宋" w:cs="仿宋"/>
          <w:sz w:val="24"/>
          <w:szCs w:val="24"/>
          <w:lang w:val="en-US" w:eastAsia="zh-CN"/>
        </w:rPr>
        <w:t>8</w:t>
      </w:r>
    </w:p>
    <w:p>
      <w:pPr>
        <w:pStyle w:val="2"/>
        <w:jc w:val="center"/>
        <w:rPr>
          <w:rStyle w:val="24"/>
          <w:rFonts w:ascii="黑体" w:hAnsi="黑体" w:eastAsia="黑体"/>
          <w:b/>
          <w:bCs w:val="0"/>
        </w:rPr>
      </w:pPr>
      <w:r>
        <w:rPr>
          <w:rFonts w:hint="eastAsia" w:ascii="黑体" w:hAnsi="黑体" w:eastAsia="黑体"/>
          <w:b w:val="0"/>
        </w:rPr>
        <w:t xml:space="preserve">第一部分 </w:t>
      </w:r>
      <w:r>
        <w:rPr>
          <w:rStyle w:val="24"/>
          <w:rFonts w:hint="eastAsia" w:ascii="黑体" w:hAnsi="黑体" w:eastAsia="黑体"/>
          <w:b w:val="0"/>
          <w:bCs w:val="0"/>
        </w:rPr>
        <w:t>部门概况</w:t>
      </w:r>
      <w:bookmarkEnd w:id="18"/>
      <w:bookmarkEnd w:id="19"/>
      <w:bookmarkEnd w:id="20"/>
    </w:p>
    <w:p>
      <w:pPr>
        <w:widowControl/>
        <w:jc w:val="left"/>
        <w:rPr>
          <w:rFonts w:ascii="黑体" w:eastAsia="黑体"/>
          <w:color w:val="000000"/>
          <w:sz w:val="32"/>
          <w:szCs w:val="32"/>
        </w:rPr>
      </w:pPr>
    </w:p>
    <w:p>
      <w:pPr>
        <w:pStyle w:val="3"/>
        <w:keepNext/>
        <w:keepLines/>
        <w:pageBreakBefore w:val="0"/>
        <w:widowControl w:val="0"/>
        <w:kinsoku/>
        <w:wordWrap/>
        <w:overflowPunct/>
        <w:topLinePunct w:val="0"/>
        <w:autoSpaceDE/>
        <w:autoSpaceDN/>
        <w:bidi w:val="0"/>
        <w:adjustRightInd/>
        <w:snapToGrid/>
        <w:spacing w:line="416" w:lineRule="auto"/>
        <w:textAlignment w:val="auto"/>
        <w:rPr>
          <w:rStyle w:val="25"/>
          <w:rFonts w:ascii="仿宋" w:hAnsi="仿宋" w:eastAsia="仿宋"/>
          <w:b w:val="0"/>
          <w:bCs w:val="0"/>
        </w:rPr>
      </w:pPr>
      <w:bookmarkStart w:id="21" w:name="_Toc15377197"/>
      <w:bookmarkStart w:id="22" w:name="_Toc15396600"/>
      <w:bookmarkStart w:id="23" w:name="_Toc26848_WPSOffice_Level2"/>
      <w:r>
        <w:rPr>
          <w:rFonts w:hint="eastAsia" w:ascii="黑体" w:hAnsi="黑体" w:eastAsia="黑体"/>
          <w:b w:val="0"/>
          <w:color w:val="000000"/>
        </w:rPr>
        <w:t>一、基</w:t>
      </w:r>
      <w:r>
        <w:rPr>
          <w:rStyle w:val="25"/>
          <w:rFonts w:hint="eastAsia" w:ascii="黑体" w:hAnsi="黑体" w:eastAsia="黑体"/>
          <w:b w:val="0"/>
          <w:bCs w:val="0"/>
        </w:rPr>
        <w:t>本职能及主要工作</w:t>
      </w:r>
      <w:bookmarkEnd w:id="21"/>
      <w:bookmarkEnd w:id="22"/>
      <w:bookmarkEnd w:id="23"/>
    </w:p>
    <w:p>
      <w:pPr>
        <w:pStyle w:val="5"/>
        <w:adjustRightInd w:val="0"/>
        <w:snapToGrid w:val="0"/>
        <w:spacing w:before="93" w:line="600" w:lineRule="exact"/>
        <w:ind w:firstLine="672" w:firstLineChars="210"/>
        <w:outlineLvl w:val="2"/>
        <w:rPr>
          <w:rFonts w:hint="eastAsia" w:ascii="仿宋" w:hAnsi="仿宋" w:eastAsia="仿宋"/>
          <w:bCs/>
          <w:color w:val="000000"/>
          <w:sz w:val="32"/>
          <w:szCs w:val="32"/>
        </w:rPr>
      </w:pPr>
      <w:bookmarkStart w:id="24" w:name="_Toc15377198"/>
      <w:bookmarkStart w:id="25" w:name="_Toc15378445"/>
      <w:r>
        <w:rPr>
          <w:rFonts w:hint="eastAsia" w:ascii="仿宋" w:hAnsi="仿宋" w:eastAsia="仿宋"/>
          <w:bCs/>
          <w:color w:val="000000"/>
          <w:sz w:val="32"/>
          <w:szCs w:val="32"/>
        </w:rPr>
        <w:t>（一）主要职能。（职能参照省政府批准的三定方案）</w:t>
      </w:r>
      <w:bookmarkEnd w:id="24"/>
      <w:bookmarkEnd w:id="25"/>
    </w:p>
    <w:p>
      <w:pPr>
        <w:pStyle w:val="5"/>
        <w:adjustRightInd w:val="0"/>
        <w:snapToGrid w:val="0"/>
        <w:spacing w:before="93" w:line="600" w:lineRule="exact"/>
        <w:ind w:firstLine="672" w:firstLineChars="210"/>
        <w:outlineLvl w:val="2"/>
        <w:rPr>
          <w:rFonts w:hint="eastAsia" w:ascii="仿宋" w:hAnsi="仿宋" w:eastAsia="仿宋"/>
          <w:bCs/>
          <w:color w:val="000000"/>
          <w:sz w:val="32"/>
          <w:szCs w:val="32"/>
        </w:rPr>
      </w:pPr>
      <w:r>
        <w:rPr>
          <w:rFonts w:hint="eastAsia" w:ascii="仿宋_GB2312" w:hAnsi="仿宋" w:eastAsia="仿宋_GB2312"/>
          <w:sz w:val="32"/>
          <w:szCs w:val="32"/>
        </w:rPr>
        <w:t>市委政法委是市委领导政法工作的职能部门，具有监督指导政法各部门严格行使职权，指导协调全市维护社会稳定工作，负责对“法轮功”及其他邪教组织的调查处理，指导协调全市社会治安综合治理工作，研究加强政法队伍建设，协助市委和市委组织部考察、管理政法部门领导干部等职能。</w:t>
      </w:r>
    </w:p>
    <w:p>
      <w:pPr>
        <w:pStyle w:val="5"/>
        <w:adjustRightInd w:val="0"/>
        <w:snapToGrid w:val="0"/>
        <w:spacing w:before="93" w:line="600" w:lineRule="exact"/>
        <w:ind w:firstLine="672" w:firstLineChars="210"/>
        <w:outlineLvl w:val="2"/>
        <w:rPr>
          <w:rFonts w:hint="eastAsia" w:ascii="仿宋" w:hAnsi="仿宋" w:eastAsia="仿宋"/>
          <w:bCs/>
          <w:color w:val="000000"/>
          <w:sz w:val="32"/>
          <w:szCs w:val="32"/>
        </w:rPr>
      </w:pPr>
      <w:bookmarkStart w:id="26" w:name="_Toc15378446"/>
      <w:bookmarkStart w:id="27" w:name="_Toc15377199"/>
      <w:r>
        <w:rPr>
          <w:rFonts w:hint="eastAsia" w:ascii="仿宋" w:hAnsi="仿宋" w:eastAsia="仿宋"/>
          <w:bCs/>
          <w:color w:val="000000"/>
          <w:sz w:val="32"/>
          <w:szCs w:val="32"/>
        </w:rPr>
        <w:t>（二）</w:t>
      </w:r>
      <w:r>
        <w:rPr>
          <w:rFonts w:ascii="仿宋" w:hAnsi="仿宋" w:eastAsia="仿宋"/>
          <w:bCs/>
          <w:color w:val="000000"/>
          <w:sz w:val="32"/>
          <w:szCs w:val="32"/>
        </w:rPr>
        <w:t>201</w:t>
      </w:r>
      <w:r>
        <w:rPr>
          <w:rFonts w:hint="eastAsia" w:ascii="仿宋" w:hAnsi="仿宋" w:eastAsia="仿宋"/>
          <w:bCs/>
          <w:color w:val="000000"/>
          <w:sz w:val="32"/>
          <w:szCs w:val="32"/>
        </w:rPr>
        <w:t>9年重点工作完成情况。</w:t>
      </w:r>
      <w:bookmarkEnd w:id="26"/>
      <w:bookmarkEnd w:id="27"/>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2019年确保了全国两会及全年重要敏感时段的社会治安大局稳定，扫黑除恶专项斗争取得明显成效，政法队伍建设进一步加强，没有发生在全国全省有影响的重大群体性事件、恶性案件以及暴力恐怖事件和民族分裂事件。。</w:t>
      </w:r>
    </w:p>
    <w:p>
      <w:pPr>
        <w:pStyle w:val="5"/>
        <w:adjustRightInd w:val="0"/>
        <w:snapToGrid w:val="0"/>
        <w:spacing w:before="93" w:line="600" w:lineRule="exact"/>
        <w:ind w:firstLine="672" w:firstLineChars="210"/>
        <w:outlineLvl w:val="2"/>
        <w:rPr>
          <w:rFonts w:hint="eastAsia" w:ascii="仿宋" w:hAnsi="仿宋" w:eastAsia="仿宋"/>
          <w:bCs/>
          <w:color w:val="000000"/>
          <w:sz w:val="32"/>
          <w:szCs w:val="32"/>
        </w:rPr>
      </w:pPr>
    </w:p>
    <w:p>
      <w:pPr>
        <w:pStyle w:val="3"/>
        <w:rPr>
          <w:rStyle w:val="25"/>
          <w:b w:val="0"/>
          <w:bCs w:val="0"/>
        </w:rPr>
      </w:pPr>
      <w:bookmarkStart w:id="28" w:name="_Toc15377200"/>
      <w:bookmarkStart w:id="29" w:name="_Toc15396601"/>
      <w:bookmarkStart w:id="30" w:name="_Toc23599_WPSOffice_Level2"/>
      <w:r>
        <w:rPr>
          <w:rFonts w:hint="eastAsia" w:ascii="黑体" w:eastAsia="黑体"/>
          <w:b w:val="0"/>
          <w:color w:val="000000"/>
        </w:rPr>
        <w:t>二、</w:t>
      </w:r>
      <w:r>
        <w:rPr>
          <w:rFonts w:hint="eastAsia" w:ascii="黑体" w:hAnsi="黑体" w:eastAsia="黑体"/>
          <w:b w:val="0"/>
          <w:color w:val="000000"/>
        </w:rPr>
        <w:t>机</w:t>
      </w:r>
      <w:r>
        <w:rPr>
          <w:rStyle w:val="25"/>
          <w:rFonts w:hint="eastAsia" w:ascii="黑体" w:hAnsi="黑体" w:eastAsia="黑体"/>
          <w:b w:val="0"/>
          <w:bCs w:val="0"/>
        </w:rPr>
        <w:t>构设置</w:t>
      </w:r>
      <w:bookmarkEnd w:id="28"/>
      <w:bookmarkEnd w:id="29"/>
      <w:bookmarkEnd w:id="30"/>
    </w:p>
    <w:p>
      <w:pPr>
        <w:ind w:firstLine="800" w:firstLineChars="250"/>
        <w:rPr>
          <w:rFonts w:ascii="仿宋" w:hAnsi="仿宋" w:eastAsia="仿宋"/>
          <w:sz w:val="32"/>
          <w:szCs w:val="32"/>
        </w:rPr>
      </w:pPr>
      <w:r>
        <w:rPr>
          <w:rFonts w:hint="eastAsia" w:ascii="仿宋_GB2312" w:hAnsi="仿宋" w:eastAsia="仿宋_GB2312"/>
          <w:sz w:val="32"/>
          <w:szCs w:val="32"/>
        </w:rPr>
        <w:t>市委政法委</w:t>
      </w:r>
      <w:r>
        <w:rPr>
          <w:rFonts w:hint="eastAsia" w:ascii="仿宋" w:hAnsi="仿宋" w:eastAsia="仿宋"/>
          <w:sz w:val="32"/>
          <w:szCs w:val="32"/>
        </w:rPr>
        <w:t>下属二级单位</w:t>
      </w:r>
      <w:r>
        <w:rPr>
          <w:rFonts w:hint="eastAsia" w:ascii="仿宋" w:hAnsi="仿宋" w:eastAsia="仿宋"/>
          <w:sz w:val="32"/>
          <w:szCs w:val="32"/>
          <w:lang w:val="en-US" w:eastAsia="zh-CN"/>
        </w:rPr>
        <w:t>1</w:t>
      </w:r>
      <w:r>
        <w:rPr>
          <w:rFonts w:hint="eastAsia" w:ascii="仿宋" w:hAnsi="仿宋" w:eastAsia="仿宋"/>
          <w:sz w:val="32"/>
          <w:szCs w:val="32"/>
        </w:rPr>
        <w:t>个，其中行政单位</w:t>
      </w:r>
      <w:r>
        <w:rPr>
          <w:rFonts w:hint="eastAsia" w:ascii="仿宋" w:hAnsi="仿宋" w:eastAsia="仿宋"/>
          <w:sz w:val="32"/>
          <w:szCs w:val="32"/>
          <w:lang w:val="en-US" w:eastAsia="zh-CN"/>
        </w:rPr>
        <w:t>1</w:t>
      </w:r>
      <w:r>
        <w:rPr>
          <w:rFonts w:hint="eastAsia" w:ascii="仿宋" w:hAnsi="仿宋" w:eastAsia="仿宋"/>
          <w:sz w:val="32"/>
          <w:szCs w:val="32"/>
        </w:rPr>
        <w:t>个，参照公务员法管理的事业单位</w:t>
      </w:r>
      <w:r>
        <w:rPr>
          <w:rFonts w:hint="eastAsia" w:ascii="仿宋" w:hAnsi="仿宋" w:eastAsia="仿宋"/>
          <w:sz w:val="32"/>
          <w:szCs w:val="32"/>
          <w:lang w:val="en-US" w:eastAsia="zh-CN"/>
        </w:rPr>
        <w:t>0</w:t>
      </w:r>
      <w:r>
        <w:rPr>
          <w:rFonts w:hint="eastAsia" w:ascii="仿宋" w:hAnsi="仿宋" w:eastAsia="仿宋"/>
          <w:sz w:val="32"/>
          <w:szCs w:val="32"/>
        </w:rPr>
        <w:t>个，其他事业单位</w:t>
      </w:r>
      <w:r>
        <w:rPr>
          <w:rFonts w:hint="eastAsia" w:ascii="仿宋" w:hAnsi="仿宋" w:eastAsia="仿宋"/>
          <w:sz w:val="32"/>
          <w:szCs w:val="32"/>
          <w:lang w:val="en-US" w:eastAsia="zh-CN"/>
        </w:rPr>
        <w:t>0</w:t>
      </w:r>
      <w:r>
        <w:rPr>
          <w:rFonts w:hint="eastAsia" w:ascii="仿宋" w:hAnsi="仿宋" w:eastAsia="仿宋"/>
          <w:sz w:val="32"/>
          <w:szCs w:val="32"/>
        </w:rPr>
        <w:t>个。</w:t>
      </w:r>
    </w:p>
    <w:p>
      <w:pPr>
        <w:pStyle w:val="5"/>
        <w:adjustRightInd w:val="0"/>
        <w:snapToGrid w:val="0"/>
        <w:spacing w:before="93" w:line="600" w:lineRule="exact"/>
        <w:ind w:firstLine="672" w:firstLineChars="210"/>
        <w:rPr>
          <w:rFonts w:ascii="仿宋" w:hAnsi="仿宋" w:eastAsia="仿宋"/>
          <w:color w:val="000000"/>
          <w:sz w:val="32"/>
          <w:szCs w:val="32"/>
        </w:rPr>
      </w:pPr>
      <w:r>
        <w:rPr>
          <w:rFonts w:hint="eastAsia" w:ascii="仿宋" w:hAnsi="仿宋" w:eastAsia="仿宋"/>
          <w:color w:val="000000"/>
          <w:sz w:val="32"/>
          <w:szCs w:val="32"/>
        </w:rPr>
        <w:t>纳入</w:t>
      </w:r>
      <w:r>
        <w:rPr>
          <w:rFonts w:hint="eastAsia" w:ascii="仿宋_GB2312" w:hAnsi="仿宋" w:eastAsia="仿宋_GB2312"/>
          <w:sz w:val="32"/>
          <w:szCs w:val="32"/>
        </w:rPr>
        <w:t>市委政法委</w:t>
      </w:r>
      <w:r>
        <w:rPr>
          <w:rFonts w:hint="eastAsia" w:ascii="仿宋" w:hAnsi="仿宋" w:eastAsia="仿宋"/>
          <w:color w:val="000000"/>
          <w:sz w:val="32"/>
          <w:szCs w:val="32"/>
        </w:rPr>
        <w:t>2019年度部门决算编制范围的二级预算单位包括：</w:t>
      </w:r>
    </w:p>
    <w:p>
      <w:pPr>
        <w:pStyle w:val="5"/>
        <w:numPr>
          <w:ilvl w:val="0"/>
          <w:numId w:val="0"/>
        </w:numPr>
        <w:adjustRightInd w:val="0"/>
        <w:snapToGrid w:val="0"/>
        <w:spacing w:before="93" w:line="600" w:lineRule="exact"/>
        <w:ind w:firstLine="640" w:firstLineChars="200"/>
        <w:outlineLvl w:val="2"/>
        <w:rPr>
          <w:rFonts w:ascii="仿宋" w:hAnsi="仿宋" w:eastAsia="仿宋"/>
          <w:color w:val="000000"/>
          <w:sz w:val="32"/>
          <w:szCs w:val="32"/>
        </w:rPr>
      </w:pPr>
      <w:r>
        <w:rPr>
          <w:rFonts w:hint="eastAsia" w:ascii="仿宋_GB2312" w:hAnsi="仿宋" w:eastAsia="仿宋_GB2312"/>
          <w:sz w:val="32"/>
          <w:szCs w:val="32"/>
        </w:rPr>
        <w:t>攀枝花市社会治安综合治理委员会办公室</w:t>
      </w:r>
    </w:p>
    <w:p>
      <w:pPr>
        <w:widowControl/>
        <w:jc w:val="left"/>
        <w:rPr>
          <w:rFonts w:ascii="仿宋" w:hAnsi="仿宋" w:eastAsia="仿宋"/>
          <w:color w:val="000000"/>
          <w:kern w:val="0"/>
          <w:sz w:val="32"/>
          <w:szCs w:val="32"/>
        </w:rPr>
      </w:pPr>
      <w:r>
        <w:rPr>
          <w:rFonts w:ascii="仿宋" w:hAnsi="仿宋" w:eastAsia="仿宋"/>
          <w:color w:val="000000"/>
          <w:sz w:val="32"/>
          <w:szCs w:val="32"/>
        </w:rPr>
        <w:br w:type="page"/>
      </w:r>
    </w:p>
    <w:p>
      <w:pPr>
        <w:pStyle w:val="2"/>
        <w:ind w:right="440"/>
        <w:jc w:val="right"/>
        <w:rPr>
          <w:rStyle w:val="24"/>
          <w:rFonts w:ascii="黑体" w:hAnsi="黑体" w:eastAsia="黑体"/>
          <w:b w:val="0"/>
          <w:bCs w:val="0"/>
        </w:rPr>
      </w:pPr>
      <w:bookmarkStart w:id="31" w:name="_Toc15396602"/>
      <w:bookmarkStart w:id="32" w:name="_Toc15377204"/>
      <w:bookmarkStart w:id="33" w:name="_Toc9937_WPSOffice_Level1"/>
      <w:r>
        <w:rPr>
          <w:rFonts w:hint="eastAsia" w:ascii="黑体" w:hAnsi="黑体" w:eastAsia="黑体"/>
          <w:b w:val="0"/>
          <w:color w:val="000000"/>
        </w:rPr>
        <w:t>第二部分</w:t>
      </w:r>
      <w:r>
        <w:rPr>
          <w:rFonts w:hint="eastAsia" w:ascii="黑体" w:hAnsi="黑体" w:eastAsia="黑体"/>
          <w:color w:val="000000"/>
        </w:rPr>
        <w:t xml:space="preserve"> </w:t>
      </w:r>
      <w:r>
        <w:rPr>
          <w:rStyle w:val="24"/>
          <w:rFonts w:hint="eastAsia" w:ascii="黑体" w:hAnsi="黑体" w:eastAsia="黑体"/>
          <w:b w:val="0"/>
          <w:bCs w:val="0"/>
        </w:rPr>
        <w:t>2019年度部门决算情况说明</w:t>
      </w:r>
      <w:bookmarkEnd w:id="31"/>
      <w:bookmarkEnd w:id="32"/>
      <w:bookmarkEnd w:id="33"/>
    </w:p>
    <w:p/>
    <w:p>
      <w:pPr>
        <w:pStyle w:val="23"/>
        <w:numPr>
          <w:ilvl w:val="0"/>
          <w:numId w:val="1"/>
        </w:numPr>
        <w:spacing w:line="600" w:lineRule="exact"/>
        <w:ind w:firstLineChars="0"/>
        <w:outlineLvl w:val="1"/>
        <w:rPr>
          <w:rStyle w:val="25"/>
          <w:rFonts w:ascii="黑体" w:hAnsi="黑体" w:eastAsia="黑体"/>
          <w:b w:val="0"/>
        </w:rPr>
      </w:pPr>
      <w:bookmarkStart w:id="34" w:name="_Toc15377205"/>
      <w:bookmarkStart w:id="35" w:name="_Toc15396603"/>
      <w:bookmarkStart w:id="36" w:name="_Toc3425_WPSOffice_Level2"/>
      <w:r>
        <w:rPr>
          <w:rFonts w:hint="eastAsia" w:ascii="黑体" w:hAnsi="黑体" w:eastAsia="黑体"/>
          <w:color w:val="000000"/>
          <w:sz w:val="32"/>
          <w:szCs w:val="32"/>
        </w:rPr>
        <w:t>收</w:t>
      </w:r>
      <w:r>
        <w:rPr>
          <w:rStyle w:val="25"/>
          <w:rFonts w:hint="eastAsia" w:ascii="黑体" w:hAnsi="黑体" w:eastAsia="黑体"/>
          <w:b w:val="0"/>
        </w:rPr>
        <w:t>入支出决算总体情况说明</w:t>
      </w:r>
      <w:bookmarkEnd w:id="34"/>
      <w:bookmarkEnd w:id="35"/>
      <w:bookmarkEnd w:id="36"/>
    </w:p>
    <w:p>
      <w:pPr>
        <w:spacing w:line="60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rPr>
        <w:t>2019年度收</w:t>
      </w:r>
      <w:r>
        <w:rPr>
          <w:rFonts w:hint="eastAsia" w:ascii="仿宋" w:hAnsi="仿宋" w:eastAsia="仿宋"/>
          <w:color w:val="000000"/>
          <w:sz w:val="32"/>
          <w:szCs w:val="32"/>
          <w:lang w:eastAsia="zh-CN"/>
        </w:rPr>
        <w:t>入总计</w:t>
      </w:r>
      <w:r>
        <w:rPr>
          <w:rFonts w:hint="eastAsia" w:ascii="仿宋" w:hAnsi="仿宋" w:eastAsia="仿宋"/>
          <w:color w:val="000000"/>
          <w:sz w:val="32"/>
          <w:szCs w:val="32"/>
          <w:lang w:val="en-US" w:eastAsia="zh-CN"/>
        </w:rPr>
        <w:t>1026.53万元，</w:t>
      </w:r>
      <w:r>
        <w:rPr>
          <w:rFonts w:hint="eastAsia" w:ascii="仿宋" w:hAnsi="仿宋" w:eastAsia="仿宋"/>
          <w:color w:val="000000"/>
          <w:sz w:val="32"/>
          <w:szCs w:val="32"/>
        </w:rPr>
        <w:t>支</w:t>
      </w:r>
      <w:r>
        <w:rPr>
          <w:rFonts w:hint="eastAsia" w:ascii="仿宋" w:hAnsi="仿宋" w:eastAsia="仿宋"/>
          <w:color w:val="000000"/>
          <w:sz w:val="32"/>
          <w:szCs w:val="32"/>
          <w:lang w:eastAsia="zh-CN"/>
        </w:rPr>
        <w:t>出</w:t>
      </w:r>
      <w:r>
        <w:rPr>
          <w:rFonts w:hint="eastAsia" w:ascii="仿宋" w:hAnsi="仿宋" w:eastAsia="仿宋"/>
          <w:color w:val="000000"/>
          <w:sz w:val="32"/>
          <w:szCs w:val="32"/>
        </w:rPr>
        <w:t>总计</w:t>
      </w:r>
      <w:r>
        <w:rPr>
          <w:rFonts w:hint="eastAsia" w:ascii="仿宋" w:hAnsi="仿宋" w:eastAsia="仿宋"/>
          <w:color w:val="000000"/>
          <w:sz w:val="32"/>
          <w:szCs w:val="32"/>
          <w:lang w:val="en-US" w:eastAsia="zh-CN"/>
        </w:rPr>
        <w:t>3490.95</w:t>
      </w:r>
      <w:r>
        <w:rPr>
          <w:rFonts w:hint="eastAsia" w:ascii="仿宋" w:hAnsi="仿宋" w:eastAsia="仿宋"/>
          <w:color w:val="000000"/>
          <w:sz w:val="32"/>
          <w:szCs w:val="32"/>
        </w:rPr>
        <w:t>万元。与2018年相比，收</w:t>
      </w:r>
      <w:r>
        <w:rPr>
          <w:rFonts w:hint="eastAsia" w:ascii="仿宋" w:hAnsi="仿宋" w:eastAsia="仿宋"/>
          <w:color w:val="000000"/>
          <w:sz w:val="32"/>
          <w:szCs w:val="32"/>
          <w:lang w:eastAsia="zh-CN"/>
        </w:rPr>
        <w:t>入减少</w:t>
      </w:r>
      <w:r>
        <w:rPr>
          <w:rFonts w:hint="eastAsia" w:ascii="仿宋" w:hAnsi="仿宋" w:eastAsia="仿宋"/>
          <w:color w:val="000000"/>
          <w:sz w:val="32"/>
          <w:szCs w:val="32"/>
          <w:lang w:val="en-US" w:eastAsia="zh-CN"/>
        </w:rPr>
        <w:t>571.89万元，</w:t>
      </w:r>
      <w:r>
        <w:rPr>
          <w:rFonts w:hint="eastAsia" w:ascii="仿宋" w:hAnsi="仿宋" w:eastAsia="仿宋"/>
          <w:color w:val="000000"/>
          <w:sz w:val="32"/>
          <w:szCs w:val="32"/>
        </w:rPr>
        <w:t>下降</w:t>
      </w:r>
      <w:r>
        <w:rPr>
          <w:rFonts w:hint="eastAsia" w:ascii="仿宋" w:hAnsi="仿宋" w:eastAsia="仿宋"/>
          <w:color w:val="000000"/>
          <w:sz w:val="32"/>
          <w:szCs w:val="32"/>
          <w:lang w:val="en-US" w:eastAsia="zh-CN"/>
        </w:rPr>
        <w:t>35.78</w:t>
      </w:r>
      <w:r>
        <w:rPr>
          <w:rFonts w:ascii="仿宋" w:hAnsi="仿宋" w:eastAsia="仿宋"/>
          <w:color w:val="000000"/>
          <w:sz w:val="32"/>
          <w:szCs w:val="32"/>
        </w:rPr>
        <w:t>%</w:t>
      </w:r>
      <w:r>
        <w:rPr>
          <w:rFonts w:hint="eastAsia" w:ascii="仿宋" w:hAnsi="仿宋" w:eastAsia="仿宋"/>
          <w:color w:val="000000"/>
          <w:sz w:val="32"/>
          <w:szCs w:val="32"/>
          <w:lang w:eastAsia="zh-CN"/>
        </w:rPr>
        <w:t>，</w:t>
      </w:r>
      <w:r>
        <w:rPr>
          <w:rFonts w:hint="eastAsia" w:ascii="仿宋" w:hAnsi="仿宋" w:eastAsia="仿宋"/>
          <w:color w:val="000000"/>
          <w:sz w:val="32"/>
          <w:szCs w:val="32"/>
        </w:rPr>
        <w:t>支</w:t>
      </w:r>
      <w:r>
        <w:rPr>
          <w:rFonts w:hint="eastAsia" w:ascii="仿宋" w:hAnsi="仿宋" w:eastAsia="仿宋"/>
          <w:color w:val="000000"/>
          <w:sz w:val="32"/>
          <w:szCs w:val="32"/>
          <w:lang w:eastAsia="zh-CN"/>
        </w:rPr>
        <w:t>出</w:t>
      </w:r>
      <w:r>
        <w:rPr>
          <w:rFonts w:hint="eastAsia" w:ascii="仿宋" w:hAnsi="仿宋" w:eastAsia="仿宋"/>
          <w:color w:val="000000"/>
          <w:sz w:val="32"/>
          <w:szCs w:val="32"/>
        </w:rPr>
        <w:t>增加</w:t>
      </w:r>
      <w:r>
        <w:rPr>
          <w:rFonts w:hint="eastAsia" w:ascii="仿宋" w:hAnsi="仿宋" w:eastAsia="仿宋"/>
          <w:color w:val="000000"/>
          <w:sz w:val="32"/>
          <w:szCs w:val="32"/>
          <w:lang w:val="en-US" w:eastAsia="zh-CN"/>
        </w:rPr>
        <w:t>2013.09</w:t>
      </w:r>
      <w:r>
        <w:rPr>
          <w:rFonts w:hint="eastAsia" w:ascii="仿宋" w:hAnsi="仿宋" w:eastAsia="仿宋"/>
          <w:color w:val="000000"/>
          <w:sz w:val="32"/>
          <w:szCs w:val="32"/>
        </w:rPr>
        <w:t>万元，增长</w:t>
      </w:r>
      <w:r>
        <w:rPr>
          <w:rFonts w:hint="eastAsia" w:ascii="仿宋" w:hAnsi="仿宋" w:eastAsia="仿宋"/>
          <w:color w:val="000000"/>
          <w:sz w:val="32"/>
          <w:szCs w:val="32"/>
          <w:lang w:val="en-US" w:eastAsia="zh-CN"/>
        </w:rPr>
        <w:t>236.22</w:t>
      </w:r>
      <w:r>
        <w:rPr>
          <w:rFonts w:ascii="仿宋" w:hAnsi="仿宋" w:eastAsia="仿宋"/>
          <w:color w:val="000000"/>
          <w:sz w:val="32"/>
          <w:szCs w:val="32"/>
        </w:rPr>
        <w:t>%</w:t>
      </w:r>
      <w:r>
        <w:rPr>
          <w:rFonts w:hint="eastAsia" w:ascii="仿宋" w:hAnsi="仿宋" w:eastAsia="仿宋"/>
          <w:color w:val="000000"/>
          <w:sz w:val="32"/>
          <w:szCs w:val="32"/>
        </w:rPr>
        <w:t>。主要变动原因是</w:t>
      </w:r>
      <w:r>
        <w:rPr>
          <w:rFonts w:hint="eastAsia" w:ascii="仿宋" w:hAnsi="仿宋" w:eastAsia="仿宋"/>
          <w:color w:val="000000"/>
          <w:sz w:val="32"/>
          <w:szCs w:val="32"/>
          <w:lang w:val="en-US" w:eastAsia="zh-CN"/>
        </w:rPr>
        <w:t>2019年</w:t>
      </w:r>
      <w:r>
        <w:rPr>
          <w:rFonts w:hint="eastAsia" w:ascii="仿宋" w:hAnsi="仿宋" w:eastAsia="仿宋"/>
          <w:color w:val="000000"/>
          <w:sz w:val="32"/>
          <w:szCs w:val="32"/>
          <w:lang w:eastAsia="zh-CN"/>
        </w:rPr>
        <w:t>支付了</w:t>
      </w:r>
      <w:r>
        <w:rPr>
          <w:rFonts w:hint="eastAsia" w:ascii="仿宋" w:hAnsi="仿宋" w:eastAsia="仿宋"/>
          <w:color w:val="000000"/>
          <w:sz w:val="32"/>
          <w:szCs w:val="32"/>
          <w:lang w:val="en-US" w:eastAsia="zh-CN"/>
        </w:rPr>
        <w:t>2018年下达的</w:t>
      </w:r>
      <w:r>
        <w:rPr>
          <w:rFonts w:hint="eastAsia" w:ascii="仿宋" w:hAnsi="仿宋" w:eastAsia="仿宋"/>
          <w:color w:val="000000"/>
          <w:sz w:val="32"/>
          <w:szCs w:val="32"/>
        </w:rPr>
        <w:t>公共安全视频</w:t>
      </w:r>
      <w:r>
        <w:rPr>
          <w:rFonts w:hint="eastAsia" w:ascii="仿宋" w:hAnsi="仿宋" w:eastAsia="仿宋"/>
          <w:color w:val="000000"/>
          <w:sz w:val="32"/>
          <w:szCs w:val="32"/>
          <w:lang w:eastAsia="zh-CN"/>
        </w:rPr>
        <w:t>监控建设联网应用项目</w:t>
      </w:r>
      <w:r>
        <w:rPr>
          <w:rFonts w:hint="eastAsia" w:ascii="仿宋" w:hAnsi="仿宋" w:eastAsia="仿宋"/>
          <w:color w:val="000000"/>
          <w:sz w:val="32"/>
          <w:szCs w:val="32"/>
        </w:rPr>
        <w:t>经费</w:t>
      </w:r>
      <w:r>
        <w:rPr>
          <w:rFonts w:hint="eastAsia" w:ascii="仿宋" w:hAnsi="仿宋" w:eastAsia="仿宋"/>
          <w:color w:val="000000"/>
          <w:sz w:val="32"/>
          <w:szCs w:val="32"/>
          <w:lang w:eastAsia="zh-CN"/>
        </w:rPr>
        <w:t>，因此收入减少，支出增加。</w:t>
      </w:r>
    </w:p>
    <w:p>
      <w:pPr>
        <w:spacing w:line="600" w:lineRule="exact"/>
        <w:ind w:firstLine="640" w:firstLineChars="200"/>
        <w:rPr>
          <w:rFonts w:hint="eastAsia" w:ascii="仿宋" w:hAnsi="仿宋" w:eastAsia="仿宋"/>
          <w:color w:val="FF0000"/>
          <w:sz w:val="32"/>
          <w:szCs w:val="32"/>
          <w:lang w:eastAsia="zh-CN"/>
        </w:rPr>
      </w:pPr>
      <w:r>
        <w:rPr>
          <w:rFonts w:hint="eastAsia" w:ascii="仿宋" w:hAnsi="仿宋" w:eastAsia="仿宋"/>
          <w:color w:val="FF0000"/>
          <w:sz w:val="32"/>
          <w:szCs w:val="32"/>
          <w:lang w:eastAsia="zh-CN"/>
        </w:rPr>
        <w:drawing>
          <wp:anchor distT="0" distB="0" distL="114300" distR="114300" simplePos="0" relativeHeight="251658240" behindDoc="0" locked="0" layoutInCell="1" allowOverlap="1">
            <wp:simplePos x="0" y="0"/>
            <wp:positionH relativeFrom="column">
              <wp:posOffset>334645</wp:posOffset>
            </wp:positionH>
            <wp:positionV relativeFrom="paragraph">
              <wp:posOffset>295275</wp:posOffset>
            </wp:positionV>
            <wp:extent cx="5080000" cy="3810000"/>
            <wp:effectExtent l="4445" t="4445" r="20955" b="14605"/>
            <wp:wrapTopAndBottom/>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bookmarkStart w:id="122" w:name="_GoBack"/>
      <w:bookmarkEnd w:id="122"/>
    </w:p>
    <w:p>
      <w:pPr>
        <w:spacing w:line="600" w:lineRule="exact"/>
        <w:ind w:firstLine="640" w:firstLineChars="200"/>
        <w:rPr>
          <w:rFonts w:ascii="仿宋_GB2312" w:eastAsia="仿宋_GB2312"/>
          <w:color w:val="FF0000"/>
          <w:sz w:val="32"/>
          <w:szCs w:val="32"/>
        </w:rPr>
      </w:pPr>
      <w:r>
        <w:rPr>
          <w:rFonts w:hint="eastAsia" w:ascii="仿宋" w:hAnsi="仿宋" w:eastAsia="仿宋"/>
          <w:color w:val="FF0000"/>
          <w:sz w:val="32"/>
          <w:szCs w:val="32"/>
        </w:rPr>
        <w:t>（图</w:t>
      </w:r>
      <w:r>
        <w:rPr>
          <w:rFonts w:ascii="仿宋" w:hAnsi="仿宋" w:eastAsia="仿宋"/>
          <w:color w:val="FF0000"/>
          <w:sz w:val="32"/>
          <w:szCs w:val="32"/>
        </w:rPr>
        <w:t>1</w:t>
      </w:r>
      <w:r>
        <w:rPr>
          <w:rFonts w:hint="eastAsia" w:ascii="仿宋" w:hAnsi="仿宋" w:eastAsia="仿宋"/>
          <w:color w:val="FF0000"/>
          <w:sz w:val="32"/>
          <w:szCs w:val="32"/>
        </w:rPr>
        <w:t>：收、支决算总计变动情况图）（柱状图）</w:t>
      </w:r>
    </w:p>
    <w:p>
      <w:pPr>
        <w:pStyle w:val="23"/>
        <w:numPr>
          <w:ilvl w:val="0"/>
          <w:numId w:val="1"/>
        </w:numPr>
        <w:spacing w:line="600" w:lineRule="exact"/>
        <w:ind w:firstLineChars="0"/>
        <w:outlineLvl w:val="1"/>
        <w:rPr>
          <w:rStyle w:val="25"/>
          <w:rFonts w:ascii="黑体" w:hAnsi="黑体" w:eastAsia="黑体"/>
          <w:b w:val="0"/>
        </w:rPr>
      </w:pPr>
      <w:bookmarkStart w:id="37" w:name="_Toc15377206"/>
      <w:bookmarkStart w:id="38" w:name="_Toc15396604"/>
      <w:r>
        <w:rPr>
          <w:rFonts w:hint="eastAsia" w:ascii="仿宋" w:hAnsi="仿宋" w:eastAsia="仿宋"/>
          <w:color w:val="FF0000"/>
          <w:sz w:val="32"/>
          <w:szCs w:val="32"/>
          <w:lang w:eastAsia="zh-CN"/>
        </w:rPr>
        <w:drawing>
          <wp:anchor distT="0" distB="0" distL="114300" distR="114300" simplePos="0" relativeHeight="251659264" behindDoc="0" locked="0" layoutInCell="1" allowOverlap="1">
            <wp:simplePos x="0" y="0"/>
            <wp:positionH relativeFrom="column">
              <wp:posOffset>334645</wp:posOffset>
            </wp:positionH>
            <wp:positionV relativeFrom="paragraph">
              <wp:posOffset>3109595</wp:posOffset>
            </wp:positionV>
            <wp:extent cx="4928235" cy="3219450"/>
            <wp:effectExtent l="4445" t="4445" r="20320" b="14605"/>
            <wp:wrapTopAndBottom/>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hint="eastAsia" w:ascii="黑体" w:hAnsi="黑体" w:eastAsia="黑体"/>
          <w:color w:val="000000"/>
          <w:sz w:val="32"/>
          <w:szCs w:val="32"/>
        </w:rPr>
        <w:t>收</w:t>
      </w:r>
      <w:r>
        <w:rPr>
          <w:rStyle w:val="25"/>
          <w:rFonts w:hint="eastAsia" w:ascii="黑体" w:hAnsi="黑体" w:eastAsia="黑体"/>
          <w:b w:val="0"/>
        </w:rPr>
        <w:t>入决算情况说明</w:t>
      </w:r>
      <w:bookmarkEnd w:id="37"/>
      <w:bookmarkEnd w:id="38"/>
    </w:p>
    <w:p>
      <w:pPr>
        <w:spacing w:line="600" w:lineRule="exact"/>
        <w:ind w:firstLine="640" w:firstLineChars="200"/>
        <w:outlineLvl w:val="1"/>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9年本年收入合计</w:t>
      </w:r>
      <w:r>
        <w:rPr>
          <w:rFonts w:hint="eastAsia" w:ascii="仿宋" w:hAnsi="仿宋" w:eastAsia="仿宋"/>
          <w:color w:val="000000"/>
          <w:sz w:val="32"/>
          <w:szCs w:val="32"/>
          <w:lang w:val="en-US" w:eastAsia="zh-CN"/>
        </w:rPr>
        <w:t>1026.53</w:t>
      </w:r>
      <w:r>
        <w:rPr>
          <w:rFonts w:hint="eastAsia" w:ascii="仿宋" w:hAnsi="仿宋" w:eastAsia="仿宋"/>
          <w:color w:val="000000"/>
          <w:sz w:val="32"/>
          <w:szCs w:val="32"/>
        </w:rPr>
        <w:t>万元，其中：一般公共预算财政拨款收入</w:t>
      </w:r>
      <w:r>
        <w:rPr>
          <w:rFonts w:hint="eastAsia" w:ascii="仿宋" w:hAnsi="仿宋" w:eastAsia="仿宋"/>
          <w:color w:val="000000"/>
          <w:sz w:val="32"/>
          <w:szCs w:val="32"/>
          <w:lang w:val="en-US" w:eastAsia="zh-CN"/>
        </w:rPr>
        <w:t>883.45</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86.06</w:t>
      </w:r>
      <w:r>
        <w:rPr>
          <w:rFonts w:ascii="仿宋" w:hAnsi="仿宋" w:eastAsia="仿宋"/>
          <w:color w:val="000000"/>
          <w:sz w:val="32"/>
          <w:szCs w:val="32"/>
        </w:rPr>
        <w:t>%</w:t>
      </w:r>
      <w:r>
        <w:rPr>
          <w:rFonts w:hint="eastAsia" w:ascii="仿宋" w:hAnsi="仿宋" w:eastAsia="仿宋"/>
          <w:color w:val="000000"/>
          <w:sz w:val="32"/>
          <w:szCs w:val="32"/>
        </w:rPr>
        <w:t>；政府性基金预算财政拨款收入</w:t>
      </w:r>
      <w:r>
        <w:rPr>
          <w:rFonts w:hint="eastAsia" w:ascii="仿宋" w:hAnsi="仿宋" w:eastAsia="仿宋"/>
          <w:color w:val="000000"/>
          <w:sz w:val="32"/>
          <w:szCs w:val="32"/>
          <w:lang w:val="en-US" w:eastAsia="zh-CN"/>
        </w:rPr>
        <w:t>143.08</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13.94</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color w:val="000000" w:themeColor="text1"/>
          <w:sz w:val="32"/>
          <w:szCs w:val="32"/>
        </w:rPr>
        <w:t>上级补助收入</w:t>
      </w:r>
      <w:r>
        <w:rPr>
          <w:rFonts w:hint="eastAsia" w:ascii="仿宋" w:hAnsi="仿宋" w:eastAsia="仿宋"/>
          <w:color w:val="000000" w:themeColor="text1"/>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；事业收入</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；经营收入</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；附属单位上缴收入</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；其他收入</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w:t>
      </w:r>
    </w:p>
    <w:p>
      <w:pPr>
        <w:spacing w:line="600" w:lineRule="exact"/>
        <w:rPr>
          <w:rFonts w:hint="eastAsia" w:ascii="仿宋" w:hAnsi="仿宋" w:eastAsia="仿宋"/>
          <w:color w:val="FF0000"/>
          <w:sz w:val="32"/>
          <w:szCs w:val="32"/>
        </w:rPr>
      </w:pPr>
    </w:p>
    <w:p>
      <w:pPr>
        <w:spacing w:line="600" w:lineRule="exact"/>
        <w:ind w:firstLine="1280" w:firstLineChars="400"/>
        <w:rPr>
          <w:rFonts w:hint="eastAsia" w:ascii="仿宋" w:hAnsi="仿宋" w:eastAsia="仿宋"/>
          <w:color w:val="FF0000"/>
          <w:sz w:val="32"/>
          <w:szCs w:val="32"/>
        </w:rPr>
      </w:pPr>
      <w:r>
        <w:rPr>
          <w:rFonts w:hint="eastAsia" w:ascii="仿宋" w:hAnsi="仿宋" w:eastAsia="仿宋"/>
          <w:color w:val="FF0000"/>
          <w:sz w:val="32"/>
          <w:szCs w:val="32"/>
        </w:rPr>
        <w:t>（图2：收入决算结构图）（饼状图）</w:t>
      </w:r>
    </w:p>
    <w:p>
      <w:pPr>
        <w:spacing w:line="600" w:lineRule="exact"/>
        <w:ind w:firstLine="1280" w:firstLineChars="400"/>
        <w:rPr>
          <w:rFonts w:hint="eastAsia" w:ascii="仿宋" w:hAnsi="仿宋" w:eastAsia="仿宋"/>
          <w:color w:val="FF0000"/>
          <w:sz w:val="32"/>
          <w:szCs w:val="32"/>
        </w:rPr>
      </w:pPr>
    </w:p>
    <w:p>
      <w:pPr>
        <w:pStyle w:val="23"/>
        <w:numPr>
          <w:ilvl w:val="0"/>
          <w:numId w:val="1"/>
        </w:numPr>
        <w:spacing w:line="600" w:lineRule="exact"/>
        <w:ind w:firstLineChars="0"/>
        <w:outlineLvl w:val="1"/>
        <w:rPr>
          <w:rStyle w:val="25"/>
          <w:rFonts w:ascii="黑体" w:hAnsi="黑体" w:eastAsia="黑体"/>
          <w:b w:val="0"/>
        </w:rPr>
      </w:pPr>
      <w:bookmarkStart w:id="39" w:name="_Toc15377207"/>
      <w:bookmarkStart w:id="40" w:name="_Toc15396605"/>
      <w:bookmarkStart w:id="41" w:name="_Toc25951_WPSOffice_Level2"/>
      <w:r>
        <w:rPr>
          <w:rFonts w:hint="eastAsia" w:ascii="黑体" w:hAnsi="黑体" w:eastAsia="黑体"/>
          <w:color w:val="000000"/>
          <w:sz w:val="32"/>
          <w:szCs w:val="32"/>
        </w:rPr>
        <w:t>支</w:t>
      </w:r>
      <w:r>
        <w:rPr>
          <w:rStyle w:val="25"/>
          <w:rFonts w:hint="eastAsia" w:ascii="黑体" w:hAnsi="黑体" w:eastAsia="黑体"/>
          <w:b w:val="0"/>
        </w:rPr>
        <w:t>出决算情况说明</w:t>
      </w:r>
      <w:bookmarkEnd w:id="39"/>
      <w:bookmarkEnd w:id="40"/>
      <w:bookmarkEnd w:id="41"/>
    </w:p>
    <w:p>
      <w:pPr>
        <w:spacing w:line="600" w:lineRule="exact"/>
        <w:ind w:firstLine="640" w:firstLineChars="200"/>
        <w:outlineLvl w:val="1"/>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9年本年支出合计</w:t>
      </w:r>
      <w:r>
        <w:rPr>
          <w:rFonts w:hint="eastAsia" w:ascii="仿宋" w:hAnsi="仿宋" w:eastAsia="仿宋"/>
          <w:color w:val="000000"/>
          <w:sz w:val="32"/>
          <w:szCs w:val="32"/>
          <w:lang w:val="en-US" w:eastAsia="zh-CN"/>
        </w:rPr>
        <w:t>3490.95</w:t>
      </w:r>
      <w:r>
        <w:rPr>
          <w:rFonts w:hint="eastAsia" w:ascii="仿宋" w:hAnsi="仿宋" w:eastAsia="仿宋"/>
          <w:color w:val="000000"/>
          <w:sz w:val="32"/>
          <w:szCs w:val="32"/>
        </w:rPr>
        <w:t>万元，其中：基本支出</w:t>
      </w:r>
      <w:r>
        <w:rPr>
          <w:rFonts w:hint="eastAsia" w:ascii="仿宋" w:hAnsi="仿宋" w:eastAsia="仿宋"/>
          <w:color w:val="000000"/>
          <w:sz w:val="32"/>
          <w:szCs w:val="32"/>
          <w:lang w:val="en-US" w:eastAsia="zh-CN"/>
        </w:rPr>
        <w:t>769.76</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22.05</w:t>
      </w:r>
      <w:r>
        <w:rPr>
          <w:rFonts w:ascii="仿宋" w:hAnsi="仿宋" w:eastAsia="仿宋"/>
          <w:color w:val="000000"/>
          <w:sz w:val="32"/>
          <w:szCs w:val="32"/>
        </w:rPr>
        <w:t>%</w:t>
      </w:r>
      <w:r>
        <w:rPr>
          <w:rFonts w:hint="eastAsia" w:ascii="仿宋" w:hAnsi="仿宋" w:eastAsia="仿宋"/>
          <w:color w:val="000000"/>
          <w:sz w:val="32"/>
          <w:szCs w:val="32"/>
        </w:rPr>
        <w:t>；项目支出</w:t>
      </w:r>
      <w:r>
        <w:rPr>
          <w:rFonts w:hint="eastAsia" w:ascii="仿宋" w:hAnsi="仿宋" w:eastAsia="仿宋"/>
          <w:color w:val="000000"/>
          <w:sz w:val="32"/>
          <w:szCs w:val="32"/>
          <w:lang w:val="en-US" w:eastAsia="zh-CN"/>
        </w:rPr>
        <w:t>2721.19</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77.95</w:t>
      </w:r>
      <w:r>
        <w:rPr>
          <w:rFonts w:ascii="仿宋" w:hAnsi="仿宋" w:eastAsia="仿宋"/>
          <w:color w:val="000000"/>
          <w:sz w:val="32"/>
          <w:szCs w:val="32"/>
        </w:rPr>
        <w:t>%</w:t>
      </w:r>
      <w:r>
        <w:rPr>
          <w:rFonts w:hint="eastAsia" w:ascii="仿宋" w:hAnsi="仿宋" w:eastAsia="仿宋"/>
          <w:color w:val="000000"/>
          <w:sz w:val="32"/>
          <w:szCs w:val="32"/>
        </w:rPr>
        <w:t>；上缴上级支出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；经营支出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；对附属单位补助支出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w:t>
      </w:r>
    </w:p>
    <w:p>
      <w:pPr>
        <w:spacing w:line="600" w:lineRule="exact"/>
        <w:ind w:firstLine="1280" w:firstLineChars="400"/>
        <w:rPr>
          <w:rFonts w:ascii="仿宋_GB2312" w:eastAsia="仿宋_GB2312"/>
          <w:color w:val="FF0000"/>
          <w:sz w:val="32"/>
          <w:szCs w:val="32"/>
        </w:rPr>
      </w:pPr>
      <w:r>
        <w:rPr>
          <w:rFonts w:hint="eastAsia" w:ascii="仿宋" w:hAnsi="仿宋" w:eastAsia="仿宋"/>
          <w:color w:val="FF0000"/>
          <w:sz w:val="32"/>
          <w:szCs w:val="32"/>
          <w:lang w:eastAsia="zh-CN"/>
        </w:rPr>
        <w:drawing>
          <wp:anchor distT="0" distB="0" distL="114300" distR="114300" simplePos="0" relativeHeight="251660288" behindDoc="0" locked="0" layoutInCell="1" allowOverlap="1">
            <wp:simplePos x="0" y="0"/>
            <wp:positionH relativeFrom="column">
              <wp:posOffset>163195</wp:posOffset>
            </wp:positionH>
            <wp:positionV relativeFrom="paragraph">
              <wp:posOffset>194945</wp:posOffset>
            </wp:positionV>
            <wp:extent cx="5080000" cy="3552190"/>
            <wp:effectExtent l="4445" t="4445" r="20955" b="5715"/>
            <wp:wrapTopAndBottom/>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hint="eastAsia" w:ascii="仿宋" w:hAnsi="仿宋" w:eastAsia="仿宋"/>
          <w:color w:val="FF0000"/>
          <w:sz w:val="32"/>
          <w:szCs w:val="32"/>
        </w:rPr>
        <w:t>（图3：支出决算结构图）（饼状图）</w:t>
      </w:r>
    </w:p>
    <w:p>
      <w:pPr>
        <w:spacing w:line="600" w:lineRule="exact"/>
        <w:ind w:firstLine="640" w:firstLineChars="200"/>
        <w:outlineLvl w:val="1"/>
        <w:rPr>
          <w:rStyle w:val="25"/>
          <w:rFonts w:ascii="黑体" w:hAnsi="黑体" w:eastAsia="黑体"/>
          <w:b w:val="0"/>
        </w:rPr>
      </w:pPr>
      <w:bookmarkStart w:id="42" w:name="_Toc15377208"/>
      <w:bookmarkStart w:id="43" w:name="_Toc15396606"/>
      <w:bookmarkStart w:id="44" w:name="_Toc13269_WPSOffice_Level2"/>
      <w:r>
        <w:rPr>
          <w:rFonts w:hint="eastAsia" w:ascii="黑体" w:hAnsi="黑体" w:eastAsia="黑体"/>
          <w:color w:val="000000"/>
          <w:sz w:val="32"/>
          <w:szCs w:val="32"/>
        </w:rPr>
        <w:t>四、财</w:t>
      </w:r>
      <w:r>
        <w:rPr>
          <w:rStyle w:val="25"/>
          <w:rFonts w:hint="eastAsia" w:ascii="黑体" w:hAnsi="黑体" w:eastAsia="黑体"/>
          <w:b w:val="0"/>
        </w:rPr>
        <w:t>政拨款收入支出决算总体情况说明</w:t>
      </w:r>
      <w:bookmarkEnd w:id="42"/>
      <w:bookmarkEnd w:id="43"/>
      <w:bookmarkEnd w:id="44"/>
    </w:p>
    <w:p>
      <w:pPr>
        <w:spacing w:line="600" w:lineRule="exact"/>
        <w:ind w:firstLine="640" w:firstLineChars="200"/>
        <w:rPr>
          <w:rFonts w:hint="eastAsia" w:ascii="仿宋" w:hAnsi="仿宋" w:eastAsia="仿宋_GB2312"/>
          <w:color w:val="000000"/>
          <w:sz w:val="32"/>
          <w:szCs w:val="32"/>
          <w:lang w:eastAsia="zh-CN"/>
        </w:rPr>
      </w:pPr>
      <w:r>
        <w:rPr>
          <w:rFonts w:ascii="仿宋" w:hAnsi="仿宋" w:eastAsia="仿宋"/>
          <w:color w:val="000000"/>
          <w:sz w:val="32"/>
          <w:szCs w:val="32"/>
        </w:rPr>
        <w:t>201</w:t>
      </w:r>
      <w:r>
        <w:rPr>
          <w:rFonts w:hint="eastAsia" w:ascii="仿宋" w:hAnsi="仿宋" w:eastAsia="仿宋"/>
          <w:color w:val="000000"/>
          <w:sz w:val="32"/>
          <w:szCs w:val="32"/>
        </w:rPr>
        <w:t>9年财政拨款收</w:t>
      </w:r>
      <w:r>
        <w:rPr>
          <w:rFonts w:hint="eastAsia" w:ascii="仿宋" w:hAnsi="仿宋" w:eastAsia="仿宋"/>
          <w:color w:val="000000"/>
          <w:sz w:val="32"/>
          <w:szCs w:val="32"/>
          <w:lang w:eastAsia="zh-CN"/>
        </w:rPr>
        <w:t>入总计</w:t>
      </w:r>
      <w:r>
        <w:rPr>
          <w:rFonts w:hint="eastAsia" w:ascii="仿宋" w:hAnsi="仿宋" w:eastAsia="仿宋"/>
          <w:color w:val="000000"/>
          <w:sz w:val="32"/>
          <w:szCs w:val="32"/>
          <w:lang w:val="en-US" w:eastAsia="zh-CN"/>
        </w:rPr>
        <w:t>1026.53万元，</w:t>
      </w:r>
      <w:r>
        <w:rPr>
          <w:rFonts w:hint="eastAsia" w:ascii="仿宋" w:hAnsi="仿宋" w:eastAsia="仿宋"/>
          <w:color w:val="000000"/>
          <w:sz w:val="32"/>
          <w:szCs w:val="32"/>
        </w:rPr>
        <w:t>支</w:t>
      </w:r>
      <w:r>
        <w:rPr>
          <w:rFonts w:hint="eastAsia" w:ascii="仿宋" w:hAnsi="仿宋" w:eastAsia="仿宋"/>
          <w:color w:val="000000"/>
          <w:sz w:val="32"/>
          <w:szCs w:val="32"/>
          <w:lang w:eastAsia="zh-CN"/>
        </w:rPr>
        <w:t>出</w:t>
      </w:r>
      <w:r>
        <w:rPr>
          <w:rFonts w:hint="eastAsia" w:ascii="仿宋" w:hAnsi="仿宋" w:eastAsia="仿宋"/>
          <w:color w:val="000000"/>
          <w:sz w:val="32"/>
          <w:szCs w:val="32"/>
        </w:rPr>
        <w:t>总计</w:t>
      </w:r>
      <w:r>
        <w:rPr>
          <w:rFonts w:hint="eastAsia" w:ascii="仿宋" w:hAnsi="仿宋" w:eastAsia="仿宋"/>
          <w:color w:val="000000"/>
          <w:sz w:val="32"/>
          <w:szCs w:val="32"/>
          <w:lang w:val="en-US" w:eastAsia="zh-CN"/>
        </w:rPr>
        <w:t>3490.64</w:t>
      </w:r>
      <w:r>
        <w:rPr>
          <w:rFonts w:hint="eastAsia" w:ascii="仿宋" w:hAnsi="仿宋" w:eastAsia="仿宋"/>
          <w:color w:val="000000"/>
          <w:sz w:val="32"/>
          <w:szCs w:val="32"/>
        </w:rPr>
        <w:t>万元。与</w:t>
      </w:r>
      <w:r>
        <w:rPr>
          <w:rFonts w:ascii="仿宋" w:hAnsi="仿宋" w:eastAsia="仿宋"/>
          <w:color w:val="000000"/>
          <w:sz w:val="32"/>
          <w:szCs w:val="32"/>
        </w:rPr>
        <w:t>201</w:t>
      </w:r>
      <w:r>
        <w:rPr>
          <w:rFonts w:hint="eastAsia" w:ascii="仿宋" w:hAnsi="仿宋" w:eastAsia="仿宋"/>
          <w:color w:val="000000"/>
          <w:sz w:val="32"/>
          <w:szCs w:val="32"/>
        </w:rPr>
        <w:t>8年相比</w:t>
      </w:r>
      <w:r>
        <w:rPr>
          <w:rFonts w:hint="eastAsia" w:ascii="仿宋" w:hAnsi="仿宋" w:eastAsia="仿宋"/>
          <w:color w:val="000000"/>
          <w:sz w:val="32"/>
          <w:szCs w:val="32"/>
          <w:lang w:eastAsia="zh-CN"/>
        </w:rPr>
        <w:t>，</w:t>
      </w:r>
      <w:r>
        <w:rPr>
          <w:rFonts w:hint="eastAsia" w:ascii="仿宋" w:hAnsi="仿宋" w:eastAsia="仿宋"/>
          <w:color w:val="000000"/>
          <w:sz w:val="32"/>
          <w:szCs w:val="32"/>
        </w:rPr>
        <w:t>收</w:t>
      </w:r>
      <w:r>
        <w:rPr>
          <w:rFonts w:hint="eastAsia" w:ascii="仿宋" w:hAnsi="仿宋" w:eastAsia="仿宋"/>
          <w:color w:val="000000"/>
          <w:sz w:val="32"/>
          <w:szCs w:val="32"/>
          <w:lang w:eastAsia="zh-CN"/>
        </w:rPr>
        <w:t>入减少</w:t>
      </w:r>
      <w:r>
        <w:rPr>
          <w:rFonts w:hint="eastAsia" w:ascii="仿宋" w:hAnsi="仿宋" w:eastAsia="仿宋"/>
          <w:color w:val="000000"/>
          <w:sz w:val="32"/>
          <w:szCs w:val="32"/>
          <w:lang w:val="en-US" w:eastAsia="zh-CN"/>
        </w:rPr>
        <w:t>571.89万元，</w:t>
      </w:r>
      <w:r>
        <w:rPr>
          <w:rFonts w:hint="eastAsia" w:ascii="仿宋" w:hAnsi="仿宋" w:eastAsia="仿宋"/>
          <w:color w:val="000000"/>
          <w:sz w:val="32"/>
          <w:szCs w:val="32"/>
        </w:rPr>
        <w:t>下降</w:t>
      </w:r>
      <w:r>
        <w:rPr>
          <w:rFonts w:hint="eastAsia" w:ascii="仿宋" w:hAnsi="仿宋" w:eastAsia="仿宋"/>
          <w:color w:val="000000"/>
          <w:sz w:val="32"/>
          <w:szCs w:val="32"/>
          <w:lang w:val="en-US" w:eastAsia="zh-CN"/>
        </w:rPr>
        <w:t>35.78</w:t>
      </w:r>
      <w:r>
        <w:rPr>
          <w:rFonts w:ascii="仿宋" w:hAnsi="仿宋" w:eastAsia="仿宋"/>
          <w:color w:val="000000"/>
          <w:sz w:val="32"/>
          <w:szCs w:val="32"/>
        </w:rPr>
        <w:t>%</w:t>
      </w:r>
      <w:r>
        <w:rPr>
          <w:rFonts w:hint="eastAsia" w:ascii="仿宋" w:hAnsi="仿宋" w:eastAsia="仿宋"/>
          <w:color w:val="000000"/>
          <w:sz w:val="32"/>
          <w:szCs w:val="32"/>
          <w:lang w:eastAsia="zh-CN"/>
        </w:rPr>
        <w:t>，</w:t>
      </w:r>
      <w:r>
        <w:rPr>
          <w:rFonts w:hint="eastAsia" w:ascii="仿宋" w:hAnsi="仿宋" w:eastAsia="仿宋"/>
          <w:color w:val="000000"/>
          <w:sz w:val="32"/>
          <w:szCs w:val="32"/>
        </w:rPr>
        <w:t>支</w:t>
      </w:r>
      <w:r>
        <w:rPr>
          <w:rFonts w:hint="eastAsia" w:ascii="仿宋" w:hAnsi="仿宋" w:eastAsia="仿宋"/>
          <w:color w:val="000000"/>
          <w:sz w:val="32"/>
          <w:szCs w:val="32"/>
          <w:lang w:eastAsia="zh-CN"/>
        </w:rPr>
        <w:t>出</w:t>
      </w:r>
      <w:r>
        <w:rPr>
          <w:rFonts w:hint="eastAsia" w:ascii="仿宋" w:hAnsi="仿宋" w:eastAsia="仿宋"/>
          <w:color w:val="000000"/>
          <w:sz w:val="32"/>
          <w:szCs w:val="32"/>
        </w:rPr>
        <w:t>增加</w:t>
      </w:r>
      <w:r>
        <w:rPr>
          <w:rFonts w:hint="eastAsia" w:ascii="仿宋" w:hAnsi="仿宋" w:eastAsia="仿宋"/>
          <w:color w:val="000000"/>
          <w:sz w:val="32"/>
          <w:szCs w:val="32"/>
          <w:lang w:val="en-US" w:eastAsia="zh-CN"/>
        </w:rPr>
        <w:t>2012.78</w:t>
      </w:r>
      <w:r>
        <w:rPr>
          <w:rFonts w:hint="eastAsia" w:ascii="仿宋" w:hAnsi="仿宋" w:eastAsia="仿宋"/>
          <w:color w:val="000000"/>
          <w:sz w:val="32"/>
          <w:szCs w:val="32"/>
        </w:rPr>
        <w:t>万元，增长</w:t>
      </w:r>
      <w:r>
        <w:rPr>
          <w:rFonts w:hint="eastAsia" w:ascii="仿宋" w:hAnsi="仿宋" w:eastAsia="仿宋"/>
          <w:color w:val="000000"/>
          <w:sz w:val="32"/>
          <w:szCs w:val="32"/>
          <w:lang w:val="en-US" w:eastAsia="zh-CN"/>
        </w:rPr>
        <w:t>136.2</w:t>
      </w:r>
      <w:r>
        <w:rPr>
          <w:rFonts w:ascii="仿宋" w:hAnsi="仿宋" w:eastAsia="仿宋"/>
          <w:color w:val="000000"/>
          <w:sz w:val="32"/>
          <w:szCs w:val="32"/>
        </w:rPr>
        <w:t>%</w:t>
      </w:r>
      <w:r>
        <w:rPr>
          <w:rFonts w:hint="eastAsia" w:ascii="仿宋" w:hAnsi="仿宋" w:eastAsia="仿宋"/>
          <w:color w:val="000000"/>
          <w:sz w:val="32"/>
          <w:szCs w:val="32"/>
        </w:rPr>
        <w:t>。主要变动原因是</w:t>
      </w:r>
      <w:r>
        <w:rPr>
          <w:rFonts w:hint="eastAsia" w:ascii="仿宋" w:hAnsi="仿宋" w:eastAsia="仿宋"/>
          <w:color w:val="000000"/>
          <w:sz w:val="32"/>
          <w:szCs w:val="32"/>
          <w:lang w:val="en-US" w:eastAsia="zh-CN"/>
        </w:rPr>
        <w:t>2019年</w:t>
      </w:r>
      <w:r>
        <w:rPr>
          <w:rFonts w:hint="eastAsia" w:ascii="仿宋" w:hAnsi="仿宋" w:eastAsia="仿宋"/>
          <w:color w:val="000000"/>
          <w:sz w:val="32"/>
          <w:szCs w:val="32"/>
          <w:lang w:eastAsia="zh-CN"/>
        </w:rPr>
        <w:t>支付了</w:t>
      </w:r>
      <w:r>
        <w:rPr>
          <w:rFonts w:hint="eastAsia" w:ascii="仿宋" w:hAnsi="仿宋" w:eastAsia="仿宋"/>
          <w:color w:val="000000"/>
          <w:sz w:val="32"/>
          <w:szCs w:val="32"/>
          <w:lang w:val="en-US" w:eastAsia="zh-CN"/>
        </w:rPr>
        <w:t>2018年下达的</w:t>
      </w:r>
      <w:r>
        <w:rPr>
          <w:rStyle w:val="14"/>
          <w:rFonts w:hint="eastAsia" w:ascii="仿宋_GB2312" w:eastAsia="仿宋_GB2312"/>
          <w:b w:val="0"/>
          <w:color w:val="000000"/>
          <w:sz w:val="32"/>
          <w:szCs w:val="32"/>
        </w:rPr>
        <w:t>公共安全视频</w:t>
      </w:r>
      <w:r>
        <w:rPr>
          <w:rStyle w:val="14"/>
          <w:rFonts w:hint="eastAsia" w:ascii="仿宋_GB2312" w:eastAsia="仿宋_GB2312"/>
          <w:b w:val="0"/>
          <w:color w:val="000000"/>
          <w:sz w:val="32"/>
          <w:szCs w:val="32"/>
          <w:lang w:eastAsia="zh-CN"/>
        </w:rPr>
        <w:t>监控建设联网应用项目</w:t>
      </w:r>
      <w:r>
        <w:rPr>
          <w:rStyle w:val="14"/>
          <w:rFonts w:hint="eastAsia" w:ascii="仿宋_GB2312" w:eastAsia="仿宋_GB2312"/>
          <w:b w:val="0"/>
          <w:color w:val="000000"/>
          <w:sz w:val="32"/>
          <w:szCs w:val="32"/>
        </w:rPr>
        <w:t>经费</w:t>
      </w:r>
      <w:r>
        <w:rPr>
          <w:rStyle w:val="14"/>
          <w:rFonts w:hint="eastAsia" w:ascii="仿宋_GB2312" w:eastAsia="仿宋_GB2312"/>
          <w:b w:val="0"/>
          <w:color w:val="000000"/>
          <w:sz w:val="32"/>
          <w:szCs w:val="32"/>
          <w:lang w:eastAsia="zh-CN"/>
        </w:rPr>
        <w:t>，因此收入减少，支出增加。</w:t>
      </w:r>
    </w:p>
    <w:p>
      <w:pPr>
        <w:spacing w:line="600" w:lineRule="exact"/>
        <w:ind w:firstLine="640"/>
        <w:rPr>
          <w:rFonts w:hint="eastAsia" w:ascii="仿宋" w:hAnsi="仿宋" w:eastAsia="仿宋_GB2312"/>
          <w:color w:val="000000"/>
          <w:sz w:val="32"/>
          <w:szCs w:val="32"/>
          <w:lang w:eastAsia="zh-CN"/>
        </w:rPr>
      </w:pPr>
    </w:p>
    <w:p>
      <w:pPr>
        <w:spacing w:line="600" w:lineRule="exact"/>
        <w:rPr>
          <w:rFonts w:ascii="仿宋" w:hAnsi="仿宋" w:eastAsia="仿宋"/>
          <w:color w:val="FF0000"/>
          <w:sz w:val="32"/>
          <w:szCs w:val="32"/>
        </w:rPr>
      </w:pPr>
      <w:r>
        <w:rPr>
          <w:rFonts w:hint="eastAsia" w:ascii="仿宋" w:hAnsi="仿宋" w:eastAsia="仿宋"/>
          <w:color w:val="000000"/>
          <w:sz w:val="32"/>
          <w:szCs w:val="32"/>
          <w:lang w:eastAsia="zh-CN"/>
        </w:rPr>
        <w:drawing>
          <wp:anchor distT="0" distB="0" distL="114300" distR="114300" simplePos="0" relativeHeight="251661312" behindDoc="0" locked="0" layoutInCell="1" allowOverlap="1">
            <wp:simplePos x="0" y="0"/>
            <wp:positionH relativeFrom="column">
              <wp:posOffset>137795</wp:posOffset>
            </wp:positionH>
            <wp:positionV relativeFrom="paragraph">
              <wp:posOffset>-147955</wp:posOffset>
            </wp:positionV>
            <wp:extent cx="4937760" cy="3238500"/>
            <wp:effectExtent l="4445" t="4445" r="10795" b="14605"/>
            <wp:wrapTopAndBottom/>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r>
        <w:rPr>
          <w:rFonts w:hint="eastAsia" w:ascii="仿宋" w:hAnsi="仿宋" w:eastAsia="仿宋"/>
          <w:color w:val="000000"/>
          <w:sz w:val="32"/>
          <w:szCs w:val="32"/>
          <w:lang w:val="en-US" w:eastAsia="zh-CN"/>
        </w:rPr>
        <w:t xml:space="preserve"> </w:t>
      </w:r>
      <w:r>
        <w:rPr>
          <w:rFonts w:hint="eastAsia" w:ascii="仿宋" w:hAnsi="仿宋" w:eastAsia="仿宋"/>
          <w:color w:val="FF0000"/>
          <w:sz w:val="32"/>
          <w:szCs w:val="32"/>
        </w:rPr>
        <w:t>（图4：财政拨款收、支决算总计变动情况）（柱状图）</w:t>
      </w:r>
    </w:p>
    <w:p>
      <w:pPr>
        <w:spacing w:line="600" w:lineRule="exact"/>
        <w:ind w:firstLine="640"/>
        <w:rPr>
          <w:rFonts w:ascii="仿宋" w:hAnsi="仿宋" w:eastAsia="仿宋"/>
          <w:b/>
          <w:color w:val="FF0000"/>
          <w:sz w:val="32"/>
          <w:szCs w:val="32"/>
        </w:rPr>
      </w:pPr>
    </w:p>
    <w:p>
      <w:pPr>
        <w:spacing w:line="600" w:lineRule="exact"/>
        <w:ind w:firstLine="640" w:firstLineChars="200"/>
        <w:outlineLvl w:val="1"/>
        <w:rPr>
          <w:rStyle w:val="25"/>
          <w:rFonts w:ascii="黑体" w:hAnsi="黑体" w:eastAsia="黑体"/>
          <w:b w:val="0"/>
        </w:rPr>
      </w:pPr>
      <w:bookmarkStart w:id="45" w:name="_Toc15396607"/>
      <w:bookmarkStart w:id="46" w:name="_Toc15377209"/>
      <w:bookmarkStart w:id="47" w:name="_Toc14733_WPSOffice_Level2"/>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5"/>
          <w:rFonts w:hint="eastAsia" w:ascii="黑体" w:hAnsi="黑体" w:eastAsia="黑体"/>
          <w:b w:val="0"/>
        </w:rPr>
        <w:t>般公共预算财政拨款支出决算情况说明</w:t>
      </w:r>
      <w:bookmarkEnd w:id="45"/>
      <w:bookmarkEnd w:id="46"/>
      <w:bookmarkEnd w:id="47"/>
    </w:p>
    <w:p>
      <w:pPr>
        <w:spacing w:line="600" w:lineRule="exact"/>
        <w:ind w:firstLine="643" w:firstLineChars="200"/>
        <w:outlineLvl w:val="2"/>
        <w:rPr>
          <w:rFonts w:ascii="仿宋" w:hAnsi="仿宋" w:eastAsia="仿宋"/>
          <w:b/>
          <w:color w:val="000000"/>
          <w:sz w:val="32"/>
          <w:szCs w:val="32"/>
        </w:rPr>
      </w:pPr>
      <w:bookmarkStart w:id="48" w:name="_Toc15377210"/>
      <w:r>
        <w:rPr>
          <w:rFonts w:hint="eastAsia" w:ascii="仿宋" w:hAnsi="仿宋" w:eastAsia="仿宋"/>
          <w:b/>
          <w:color w:val="000000"/>
          <w:sz w:val="32"/>
          <w:szCs w:val="32"/>
        </w:rPr>
        <w:t>（一）一般公共预算财政拨款支出决算总体情况</w:t>
      </w:r>
      <w:bookmarkEnd w:id="48"/>
    </w:p>
    <w:p>
      <w:pPr>
        <w:spacing w:line="600" w:lineRule="exact"/>
        <w:ind w:firstLine="640"/>
        <w:rPr>
          <w:rFonts w:hint="eastAsia" w:ascii="仿宋" w:hAnsi="仿宋" w:eastAsia="仿宋_GB2312"/>
          <w:color w:val="000000"/>
          <w:sz w:val="32"/>
          <w:szCs w:val="32"/>
          <w:lang w:eastAsia="zh-CN"/>
        </w:rPr>
      </w:pPr>
      <w:r>
        <w:rPr>
          <w:rFonts w:ascii="仿宋" w:hAnsi="仿宋" w:eastAsia="仿宋"/>
          <w:color w:val="000000"/>
          <w:sz w:val="32"/>
          <w:szCs w:val="32"/>
        </w:rPr>
        <w:t>201</w:t>
      </w:r>
      <w:r>
        <w:rPr>
          <w:rFonts w:hint="eastAsia" w:ascii="仿宋" w:hAnsi="仿宋" w:eastAsia="仿宋"/>
          <w:color w:val="000000"/>
          <w:sz w:val="32"/>
          <w:szCs w:val="32"/>
        </w:rPr>
        <w:t>9年一般公共预算财政拨款支出</w:t>
      </w:r>
      <w:r>
        <w:rPr>
          <w:rFonts w:hint="eastAsia" w:ascii="仿宋" w:hAnsi="仿宋" w:eastAsia="仿宋"/>
          <w:color w:val="000000"/>
          <w:sz w:val="32"/>
          <w:szCs w:val="32"/>
          <w:lang w:val="en-US" w:eastAsia="zh-CN"/>
        </w:rPr>
        <w:t>3355.76</w:t>
      </w:r>
      <w:r>
        <w:rPr>
          <w:rFonts w:hint="eastAsia" w:ascii="仿宋" w:hAnsi="仿宋" w:eastAsia="仿宋"/>
          <w:color w:val="000000"/>
          <w:sz w:val="32"/>
          <w:szCs w:val="32"/>
        </w:rPr>
        <w:t>万元，占本年支出合计的</w:t>
      </w:r>
      <w:r>
        <w:rPr>
          <w:rFonts w:hint="eastAsia" w:ascii="仿宋" w:hAnsi="仿宋" w:eastAsia="仿宋"/>
          <w:color w:val="000000"/>
          <w:sz w:val="32"/>
          <w:szCs w:val="32"/>
          <w:lang w:val="en-US" w:eastAsia="zh-CN"/>
        </w:rPr>
        <w:t>96.13</w:t>
      </w:r>
      <w:r>
        <w:rPr>
          <w:rFonts w:ascii="仿宋" w:hAnsi="仿宋" w:eastAsia="仿宋"/>
          <w:color w:val="000000"/>
          <w:sz w:val="32"/>
          <w:szCs w:val="32"/>
        </w:rPr>
        <w:t>%</w:t>
      </w:r>
      <w:r>
        <w:rPr>
          <w:rFonts w:hint="eastAsia" w:ascii="仿宋" w:hAnsi="仿宋" w:eastAsia="仿宋"/>
          <w:color w:val="000000"/>
          <w:sz w:val="32"/>
          <w:szCs w:val="32"/>
        </w:rPr>
        <w:t>。与</w:t>
      </w:r>
      <w:r>
        <w:rPr>
          <w:rFonts w:ascii="仿宋" w:hAnsi="仿宋" w:eastAsia="仿宋"/>
          <w:color w:val="000000"/>
          <w:sz w:val="32"/>
          <w:szCs w:val="32"/>
        </w:rPr>
        <w:t>201</w:t>
      </w:r>
      <w:r>
        <w:rPr>
          <w:rFonts w:hint="eastAsia" w:ascii="仿宋" w:hAnsi="仿宋" w:eastAsia="仿宋"/>
          <w:color w:val="000000"/>
          <w:sz w:val="32"/>
          <w:szCs w:val="32"/>
        </w:rPr>
        <w:t>8年相比，一般公共预算财政拨款增加</w:t>
      </w:r>
      <w:r>
        <w:rPr>
          <w:rFonts w:hint="eastAsia" w:ascii="仿宋" w:hAnsi="仿宋" w:eastAsia="仿宋"/>
          <w:color w:val="000000"/>
          <w:sz w:val="32"/>
          <w:szCs w:val="32"/>
          <w:lang w:val="en-US" w:eastAsia="zh-CN"/>
        </w:rPr>
        <w:t>1877.9</w:t>
      </w:r>
      <w:r>
        <w:rPr>
          <w:rFonts w:hint="eastAsia" w:ascii="仿宋" w:hAnsi="仿宋" w:eastAsia="仿宋"/>
          <w:color w:val="000000"/>
          <w:sz w:val="32"/>
          <w:szCs w:val="32"/>
        </w:rPr>
        <w:t>万元，增长</w:t>
      </w:r>
      <w:r>
        <w:rPr>
          <w:rFonts w:hint="eastAsia" w:ascii="仿宋" w:hAnsi="仿宋" w:eastAsia="仿宋"/>
          <w:color w:val="000000"/>
          <w:sz w:val="32"/>
          <w:szCs w:val="32"/>
          <w:lang w:val="en-US" w:eastAsia="zh-CN"/>
        </w:rPr>
        <w:t>127.06</w:t>
      </w:r>
      <w:r>
        <w:rPr>
          <w:rFonts w:ascii="仿宋" w:hAnsi="仿宋" w:eastAsia="仿宋"/>
          <w:color w:val="000000"/>
          <w:sz w:val="32"/>
          <w:szCs w:val="32"/>
        </w:rPr>
        <w:t>%</w:t>
      </w:r>
      <w:r>
        <w:rPr>
          <w:rFonts w:hint="eastAsia" w:ascii="仿宋" w:hAnsi="仿宋" w:eastAsia="仿宋"/>
          <w:color w:val="000000"/>
          <w:sz w:val="32"/>
          <w:szCs w:val="32"/>
        </w:rPr>
        <w:t>。主要变动原因是</w:t>
      </w:r>
      <w:r>
        <w:rPr>
          <w:rFonts w:hint="eastAsia" w:ascii="仿宋" w:hAnsi="仿宋" w:eastAsia="仿宋"/>
          <w:color w:val="000000"/>
          <w:sz w:val="32"/>
          <w:szCs w:val="32"/>
          <w:lang w:val="en-US" w:eastAsia="zh-CN"/>
        </w:rPr>
        <w:t>2019年</w:t>
      </w:r>
      <w:r>
        <w:rPr>
          <w:rFonts w:hint="eastAsia" w:ascii="仿宋" w:hAnsi="仿宋" w:eastAsia="仿宋"/>
          <w:color w:val="000000"/>
          <w:sz w:val="32"/>
          <w:szCs w:val="32"/>
          <w:lang w:eastAsia="zh-CN"/>
        </w:rPr>
        <w:t>支付了</w:t>
      </w:r>
      <w:r>
        <w:rPr>
          <w:rFonts w:hint="eastAsia" w:ascii="仿宋" w:hAnsi="仿宋" w:eastAsia="仿宋"/>
          <w:color w:val="000000"/>
          <w:sz w:val="32"/>
          <w:szCs w:val="32"/>
          <w:lang w:val="en-US" w:eastAsia="zh-CN"/>
        </w:rPr>
        <w:t>2018年下达的</w:t>
      </w:r>
      <w:r>
        <w:rPr>
          <w:rStyle w:val="14"/>
          <w:rFonts w:hint="eastAsia" w:ascii="仿宋_GB2312" w:eastAsia="仿宋_GB2312"/>
          <w:b w:val="0"/>
          <w:color w:val="000000"/>
          <w:sz w:val="32"/>
          <w:szCs w:val="32"/>
        </w:rPr>
        <w:t>公共安全视频</w:t>
      </w:r>
      <w:r>
        <w:rPr>
          <w:rStyle w:val="14"/>
          <w:rFonts w:hint="eastAsia" w:ascii="仿宋_GB2312" w:eastAsia="仿宋_GB2312"/>
          <w:b w:val="0"/>
          <w:color w:val="000000"/>
          <w:sz w:val="32"/>
          <w:szCs w:val="32"/>
          <w:lang w:eastAsia="zh-CN"/>
        </w:rPr>
        <w:t>监控建设联网应用项目</w:t>
      </w:r>
      <w:r>
        <w:rPr>
          <w:rStyle w:val="14"/>
          <w:rFonts w:hint="eastAsia" w:ascii="仿宋_GB2312" w:eastAsia="仿宋_GB2312"/>
          <w:b w:val="0"/>
          <w:color w:val="000000"/>
          <w:sz w:val="32"/>
          <w:szCs w:val="32"/>
        </w:rPr>
        <w:t>经费</w:t>
      </w:r>
      <w:r>
        <w:rPr>
          <w:rStyle w:val="14"/>
          <w:rFonts w:hint="eastAsia" w:ascii="仿宋_GB2312" w:eastAsia="仿宋_GB2312"/>
          <w:b w:val="0"/>
          <w:color w:val="000000"/>
          <w:sz w:val="32"/>
          <w:szCs w:val="32"/>
          <w:lang w:eastAsia="zh-CN"/>
        </w:rPr>
        <w:t>。</w:t>
      </w: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hint="eastAsia" w:ascii="仿宋" w:hAnsi="仿宋" w:eastAsia="仿宋"/>
          <w:color w:val="FF0000"/>
          <w:sz w:val="32"/>
          <w:szCs w:val="32"/>
        </w:rPr>
      </w:pPr>
      <w:r>
        <w:rPr>
          <w:rFonts w:hint="eastAsia" w:ascii="仿宋" w:hAnsi="仿宋" w:eastAsia="仿宋"/>
          <w:color w:val="FF0000"/>
          <w:sz w:val="32"/>
          <w:szCs w:val="32"/>
          <w:lang w:eastAsia="zh-CN"/>
        </w:rPr>
        <w:drawing>
          <wp:anchor distT="0" distB="0" distL="114300" distR="114300" simplePos="0" relativeHeight="251662336" behindDoc="0" locked="0" layoutInCell="1" allowOverlap="1">
            <wp:simplePos x="0" y="0"/>
            <wp:positionH relativeFrom="column">
              <wp:posOffset>258445</wp:posOffset>
            </wp:positionH>
            <wp:positionV relativeFrom="paragraph">
              <wp:posOffset>490220</wp:posOffset>
            </wp:positionV>
            <wp:extent cx="4442460" cy="2143125"/>
            <wp:effectExtent l="4445" t="4445" r="10795" b="5080"/>
            <wp:wrapTopAndBottom/>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pPr>
        <w:spacing w:line="600" w:lineRule="exact"/>
        <w:ind w:firstLine="640" w:firstLineChars="200"/>
        <w:rPr>
          <w:rFonts w:ascii="仿宋" w:hAnsi="仿宋" w:eastAsia="仿宋"/>
          <w:color w:val="FF0000"/>
          <w:sz w:val="32"/>
          <w:szCs w:val="32"/>
        </w:rPr>
      </w:pPr>
      <w:r>
        <w:rPr>
          <w:rFonts w:hint="eastAsia" w:ascii="仿宋" w:hAnsi="仿宋" w:eastAsia="仿宋"/>
          <w:color w:val="FF0000"/>
          <w:sz w:val="32"/>
          <w:szCs w:val="32"/>
        </w:rPr>
        <w:t>（图5：一般公共预算财政拨款支出决算变动情况）（柱状图）</w:t>
      </w:r>
    </w:p>
    <w:p>
      <w:pPr>
        <w:spacing w:line="600" w:lineRule="exact"/>
        <w:ind w:firstLine="640" w:firstLineChars="200"/>
        <w:rPr>
          <w:rFonts w:ascii="仿宋" w:hAnsi="仿宋" w:eastAsia="仿宋"/>
          <w:color w:val="000000" w:themeColor="text1"/>
          <w:sz w:val="32"/>
          <w:szCs w:val="32"/>
        </w:rPr>
      </w:pPr>
    </w:p>
    <w:p>
      <w:pPr>
        <w:spacing w:line="600" w:lineRule="exact"/>
        <w:ind w:firstLine="643" w:firstLineChars="200"/>
        <w:outlineLvl w:val="2"/>
        <w:rPr>
          <w:rFonts w:ascii="仿宋" w:hAnsi="仿宋" w:eastAsia="仿宋"/>
          <w:b/>
          <w:color w:val="000000"/>
          <w:sz w:val="32"/>
          <w:szCs w:val="32"/>
        </w:rPr>
      </w:pPr>
      <w:bookmarkStart w:id="49" w:name="_Toc15377211"/>
      <w:r>
        <w:rPr>
          <w:rFonts w:hint="eastAsia" w:ascii="仿宋" w:hAnsi="仿宋" w:eastAsia="仿宋"/>
          <w:b/>
          <w:color w:val="000000"/>
          <w:sz w:val="32"/>
          <w:szCs w:val="32"/>
        </w:rPr>
        <w:t>（二）一般公共预算财政拨款支出决算结构情况</w:t>
      </w:r>
      <w:bookmarkEnd w:id="49"/>
    </w:p>
    <w:p>
      <w:pPr>
        <w:spacing w:line="600" w:lineRule="exact"/>
        <w:ind w:firstLine="640"/>
        <w:rPr>
          <w:rFonts w:ascii="仿宋" w:hAnsi="仿宋" w:eastAsia="仿宋"/>
          <w:b/>
          <w:color w:val="000000" w:themeColor="text1"/>
          <w:sz w:val="32"/>
          <w:szCs w:val="32"/>
        </w:rPr>
      </w:pPr>
      <w:r>
        <w:rPr>
          <w:rFonts w:ascii="仿宋" w:hAnsi="仿宋" w:eastAsia="仿宋"/>
          <w:color w:val="000000"/>
          <w:sz w:val="32"/>
          <w:szCs w:val="32"/>
        </w:rPr>
        <w:t>201</w:t>
      </w:r>
      <w:r>
        <w:rPr>
          <w:rFonts w:hint="eastAsia" w:ascii="仿宋" w:hAnsi="仿宋" w:eastAsia="仿宋"/>
          <w:color w:val="000000"/>
          <w:sz w:val="32"/>
          <w:szCs w:val="32"/>
        </w:rPr>
        <w:t>9年一般公共预算财</w:t>
      </w:r>
      <w:r>
        <w:rPr>
          <w:rFonts w:hint="eastAsia" w:ascii="仿宋" w:hAnsi="仿宋" w:eastAsia="仿宋"/>
          <w:color w:val="000000" w:themeColor="text1"/>
          <w:sz w:val="32"/>
          <w:szCs w:val="32"/>
        </w:rPr>
        <w:t>政拨款支出</w:t>
      </w:r>
      <w:r>
        <w:rPr>
          <w:rFonts w:hint="eastAsia" w:ascii="仿宋" w:hAnsi="仿宋" w:eastAsia="仿宋"/>
          <w:color w:val="000000" w:themeColor="text1"/>
          <w:sz w:val="32"/>
          <w:szCs w:val="32"/>
          <w:lang w:val="en-US" w:eastAsia="zh-CN"/>
        </w:rPr>
        <w:t>3355.76</w:t>
      </w:r>
      <w:r>
        <w:rPr>
          <w:rFonts w:hint="eastAsia" w:ascii="仿宋" w:hAnsi="仿宋" w:eastAsia="仿宋"/>
          <w:color w:val="000000" w:themeColor="text1"/>
          <w:sz w:val="32"/>
          <w:szCs w:val="32"/>
        </w:rPr>
        <w:t>万元，主要用于以下方面</w:t>
      </w:r>
      <w:r>
        <w:rPr>
          <w:rFonts w:ascii="仿宋" w:hAnsi="仿宋" w:eastAsia="仿宋"/>
          <w:color w:val="000000" w:themeColor="text1"/>
          <w:sz w:val="32"/>
          <w:szCs w:val="32"/>
        </w:rPr>
        <w:t>:</w:t>
      </w:r>
      <w:r>
        <w:rPr>
          <w:rFonts w:hint="eastAsia" w:ascii="仿宋" w:hAnsi="仿宋" w:eastAsia="仿宋"/>
          <w:b/>
          <w:color w:val="000000" w:themeColor="text1"/>
          <w:sz w:val="32"/>
          <w:szCs w:val="32"/>
        </w:rPr>
        <w:t>一般公共服务（类）</w:t>
      </w:r>
      <w:r>
        <w:rPr>
          <w:rFonts w:hint="eastAsia" w:ascii="仿宋" w:hAnsi="仿宋" w:eastAsia="仿宋"/>
          <w:color w:val="000000" w:themeColor="text1"/>
          <w:sz w:val="32"/>
          <w:szCs w:val="32"/>
        </w:rPr>
        <w:t>支出</w:t>
      </w:r>
      <w:r>
        <w:rPr>
          <w:rFonts w:hint="eastAsia" w:ascii="仿宋" w:hAnsi="仿宋" w:eastAsia="仿宋"/>
          <w:color w:val="000000" w:themeColor="text1"/>
          <w:sz w:val="32"/>
          <w:szCs w:val="32"/>
          <w:lang w:val="en-US" w:eastAsia="zh-CN"/>
        </w:rPr>
        <w:t>852.54</w:t>
      </w:r>
      <w:r>
        <w:rPr>
          <w:rFonts w:hint="eastAsia" w:ascii="仿宋" w:hAnsi="仿宋" w:eastAsia="仿宋"/>
          <w:color w:val="000000" w:themeColor="text1"/>
          <w:sz w:val="32"/>
          <w:szCs w:val="32"/>
        </w:rPr>
        <w:t>万元，占</w:t>
      </w:r>
      <w:r>
        <w:rPr>
          <w:rFonts w:hint="eastAsia" w:ascii="仿宋" w:hAnsi="仿宋" w:eastAsia="仿宋"/>
          <w:color w:val="000000" w:themeColor="text1"/>
          <w:sz w:val="32"/>
          <w:szCs w:val="32"/>
          <w:lang w:val="en-US" w:eastAsia="zh-CN"/>
        </w:rPr>
        <w:t>25.41</w:t>
      </w:r>
      <w:r>
        <w:rPr>
          <w:rFonts w:ascii="仿宋" w:hAnsi="仿宋" w:eastAsia="仿宋"/>
          <w:color w:val="000000" w:themeColor="text1"/>
          <w:sz w:val="32"/>
          <w:szCs w:val="32"/>
        </w:rPr>
        <w:t>%</w:t>
      </w:r>
      <w:r>
        <w:rPr>
          <w:rFonts w:hint="eastAsia" w:ascii="仿宋" w:hAnsi="仿宋" w:eastAsia="仿宋"/>
          <w:color w:val="000000" w:themeColor="text1"/>
          <w:sz w:val="32"/>
          <w:szCs w:val="32"/>
        </w:rPr>
        <w:t>；</w:t>
      </w:r>
      <w:r>
        <w:rPr>
          <w:rFonts w:hint="eastAsia" w:ascii="仿宋" w:hAnsi="仿宋" w:eastAsia="仿宋"/>
          <w:b/>
          <w:color w:val="000000" w:themeColor="text1"/>
          <w:sz w:val="32"/>
          <w:szCs w:val="32"/>
        </w:rPr>
        <w:t>教育支出（类）</w:t>
      </w:r>
      <w:r>
        <w:rPr>
          <w:rFonts w:hint="eastAsia" w:ascii="仿宋" w:hAnsi="仿宋" w:eastAsia="仿宋"/>
          <w:b/>
          <w:color w:val="000000" w:themeColor="text1"/>
          <w:sz w:val="32"/>
          <w:szCs w:val="32"/>
          <w:lang w:val="en-US" w:eastAsia="zh-CN"/>
        </w:rPr>
        <w:t>0</w:t>
      </w:r>
      <w:r>
        <w:rPr>
          <w:rFonts w:hint="eastAsia" w:ascii="仿宋" w:hAnsi="仿宋" w:eastAsia="仿宋"/>
          <w:color w:val="000000" w:themeColor="text1"/>
          <w:sz w:val="32"/>
          <w:szCs w:val="32"/>
        </w:rPr>
        <w:t>万元，占</w:t>
      </w:r>
      <w:r>
        <w:rPr>
          <w:rFonts w:hint="eastAsia" w:ascii="仿宋" w:hAnsi="仿宋" w:eastAsia="仿宋"/>
          <w:color w:val="000000" w:themeColor="text1"/>
          <w:sz w:val="32"/>
          <w:szCs w:val="32"/>
          <w:lang w:val="en-US" w:eastAsia="zh-CN"/>
        </w:rPr>
        <w:t>0</w:t>
      </w:r>
      <w:r>
        <w:rPr>
          <w:rFonts w:ascii="仿宋" w:hAnsi="仿宋" w:eastAsia="仿宋"/>
          <w:color w:val="000000" w:themeColor="text1"/>
          <w:sz w:val="32"/>
          <w:szCs w:val="32"/>
        </w:rPr>
        <w:t>%</w:t>
      </w:r>
      <w:r>
        <w:rPr>
          <w:rFonts w:hint="eastAsia" w:ascii="仿宋" w:hAnsi="仿宋" w:eastAsia="仿宋"/>
          <w:color w:val="000000" w:themeColor="text1"/>
          <w:sz w:val="32"/>
          <w:szCs w:val="32"/>
        </w:rPr>
        <w:t>；</w:t>
      </w:r>
      <w:r>
        <w:rPr>
          <w:rFonts w:hint="eastAsia" w:ascii="仿宋" w:hAnsi="仿宋" w:eastAsia="仿宋"/>
          <w:b/>
          <w:color w:val="000000" w:themeColor="text1"/>
          <w:sz w:val="32"/>
          <w:szCs w:val="32"/>
        </w:rPr>
        <w:t>科学技术（类）</w:t>
      </w:r>
      <w:r>
        <w:rPr>
          <w:rFonts w:hint="eastAsia" w:ascii="仿宋" w:hAnsi="仿宋" w:eastAsia="仿宋"/>
          <w:color w:val="000000" w:themeColor="text1"/>
          <w:sz w:val="32"/>
          <w:szCs w:val="32"/>
        </w:rPr>
        <w:t>支出</w:t>
      </w:r>
      <w:r>
        <w:rPr>
          <w:rFonts w:hint="eastAsia" w:ascii="仿宋" w:hAnsi="仿宋" w:eastAsia="仿宋"/>
          <w:color w:val="000000" w:themeColor="text1"/>
          <w:sz w:val="32"/>
          <w:szCs w:val="32"/>
          <w:lang w:val="en-US" w:eastAsia="zh-CN"/>
        </w:rPr>
        <w:t>0</w:t>
      </w:r>
      <w:r>
        <w:rPr>
          <w:rFonts w:hint="eastAsia" w:ascii="仿宋" w:hAnsi="仿宋" w:eastAsia="仿宋"/>
          <w:color w:val="000000" w:themeColor="text1"/>
          <w:sz w:val="32"/>
          <w:szCs w:val="32"/>
        </w:rPr>
        <w:t>万元，占</w:t>
      </w:r>
      <w:r>
        <w:rPr>
          <w:rFonts w:hint="eastAsia" w:ascii="仿宋" w:hAnsi="仿宋" w:eastAsia="仿宋"/>
          <w:color w:val="000000" w:themeColor="text1"/>
          <w:sz w:val="32"/>
          <w:szCs w:val="32"/>
          <w:lang w:val="en-US" w:eastAsia="zh-CN"/>
        </w:rPr>
        <w:t>0</w:t>
      </w:r>
      <w:r>
        <w:rPr>
          <w:rFonts w:ascii="仿宋" w:hAnsi="仿宋" w:eastAsia="仿宋"/>
          <w:color w:val="000000" w:themeColor="text1"/>
          <w:sz w:val="32"/>
          <w:szCs w:val="32"/>
        </w:rPr>
        <w:t>%</w:t>
      </w:r>
      <w:r>
        <w:rPr>
          <w:rFonts w:hint="eastAsia" w:ascii="仿宋" w:hAnsi="仿宋" w:eastAsia="仿宋"/>
          <w:color w:val="000000" w:themeColor="text1"/>
          <w:sz w:val="32"/>
          <w:szCs w:val="32"/>
        </w:rPr>
        <w:t>；</w:t>
      </w:r>
      <w:r>
        <w:rPr>
          <w:rFonts w:hint="eastAsia" w:ascii="仿宋" w:hAnsi="仿宋" w:eastAsia="仿宋"/>
          <w:b/>
          <w:bCs/>
          <w:color w:val="000000" w:themeColor="text1"/>
          <w:sz w:val="32"/>
          <w:szCs w:val="32"/>
        </w:rPr>
        <w:t>文化旅游体育与传媒（类）支出</w:t>
      </w:r>
      <w:r>
        <w:rPr>
          <w:rFonts w:hint="eastAsia" w:ascii="仿宋" w:hAnsi="仿宋" w:eastAsia="仿宋"/>
          <w:b/>
          <w:bCs/>
          <w:color w:val="000000" w:themeColor="text1"/>
          <w:sz w:val="32"/>
          <w:szCs w:val="32"/>
          <w:lang w:val="en-US" w:eastAsia="zh-CN"/>
        </w:rPr>
        <w:t>0</w:t>
      </w:r>
      <w:r>
        <w:rPr>
          <w:rFonts w:hint="eastAsia" w:ascii="仿宋" w:hAnsi="仿宋" w:eastAsia="仿宋"/>
          <w:b/>
          <w:bCs/>
          <w:color w:val="000000" w:themeColor="text1"/>
          <w:sz w:val="32"/>
          <w:szCs w:val="32"/>
        </w:rPr>
        <w:t>万元，占</w:t>
      </w:r>
      <w:r>
        <w:rPr>
          <w:rFonts w:hint="eastAsia" w:ascii="仿宋" w:hAnsi="仿宋" w:eastAsia="仿宋"/>
          <w:b/>
          <w:bCs/>
          <w:color w:val="000000" w:themeColor="text1"/>
          <w:sz w:val="32"/>
          <w:szCs w:val="32"/>
          <w:lang w:val="en-US" w:eastAsia="zh-CN"/>
        </w:rPr>
        <w:t>0</w:t>
      </w:r>
      <w:r>
        <w:rPr>
          <w:rFonts w:ascii="仿宋" w:hAnsi="仿宋" w:eastAsia="仿宋"/>
          <w:b/>
          <w:bCs/>
          <w:color w:val="000000" w:themeColor="text1"/>
          <w:sz w:val="32"/>
          <w:szCs w:val="32"/>
        </w:rPr>
        <w:t>%</w:t>
      </w:r>
      <w:r>
        <w:rPr>
          <w:rFonts w:hint="eastAsia" w:ascii="仿宋" w:hAnsi="仿宋" w:eastAsia="仿宋"/>
          <w:color w:val="000000" w:themeColor="text1"/>
          <w:sz w:val="32"/>
          <w:szCs w:val="32"/>
        </w:rPr>
        <w:t>；</w:t>
      </w:r>
      <w:r>
        <w:rPr>
          <w:rFonts w:hint="eastAsia" w:ascii="仿宋" w:hAnsi="仿宋" w:eastAsia="仿宋"/>
          <w:color w:val="000000"/>
          <w:sz w:val="32"/>
          <w:szCs w:val="32"/>
        </w:rPr>
        <w:t>公共安全支出</w:t>
      </w:r>
      <w:r>
        <w:rPr>
          <w:rFonts w:hint="eastAsia" w:ascii="仿宋" w:hAnsi="仿宋" w:eastAsia="仿宋"/>
          <w:color w:val="000000"/>
          <w:sz w:val="32"/>
          <w:szCs w:val="32"/>
          <w:lang w:val="en-US" w:eastAsia="zh-CN"/>
        </w:rPr>
        <w:t>2385.26</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71.08</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b/>
          <w:color w:val="000000" w:themeColor="text1"/>
          <w:sz w:val="32"/>
          <w:szCs w:val="32"/>
        </w:rPr>
        <w:t>社会保障和就业（类）</w:t>
      </w:r>
      <w:r>
        <w:rPr>
          <w:rFonts w:hint="eastAsia" w:ascii="仿宋" w:hAnsi="仿宋" w:eastAsia="仿宋"/>
          <w:color w:val="000000" w:themeColor="text1"/>
          <w:sz w:val="32"/>
          <w:szCs w:val="32"/>
        </w:rPr>
        <w:t>支出</w:t>
      </w:r>
      <w:r>
        <w:rPr>
          <w:rFonts w:hint="eastAsia" w:ascii="仿宋" w:hAnsi="仿宋" w:eastAsia="仿宋"/>
          <w:color w:val="000000" w:themeColor="text1"/>
          <w:sz w:val="32"/>
          <w:szCs w:val="32"/>
          <w:lang w:val="en-US" w:eastAsia="zh-CN"/>
        </w:rPr>
        <w:t>63.48</w:t>
      </w:r>
      <w:r>
        <w:rPr>
          <w:rFonts w:hint="eastAsia" w:ascii="仿宋" w:hAnsi="仿宋" w:eastAsia="仿宋"/>
          <w:color w:val="000000" w:themeColor="text1"/>
          <w:sz w:val="32"/>
          <w:szCs w:val="32"/>
        </w:rPr>
        <w:t>万元，占</w:t>
      </w:r>
      <w:r>
        <w:rPr>
          <w:rFonts w:hint="eastAsia" w:ascii="仿宋" w:hAnsi="仿宋" w:eastAsia="仿宋"/>
          <w:color w:val="000000" w:themeColor="text1"/>
          <w:sz w:val="32"/>
          <w:szCs w:val="32"/>
          <w:lang w:val="en-US" w:eastAsia="zh-CN"/>
        </w:rPr>
        <w:t>1.89</w:t>
      </w:r>
      <w:r>
        <w:rPr>
          <w:rFonts w:ascii="仿宋" w:hAnsi="仿宋" w:eastAsia="仿宋"/>
          <w:color w:val="000000" w:themeColor="text1"/>
          <w:sz w:val="32"/>
          <w:szCs w:val="32"/>
        </w:rPr>
        <w:t>%</w:t>
      </w:r>
      <w:r>
        <w:rPr>
          <w:rFonts w:hint="eastAsia" w:ascii="仿宋" w:hAnsi="仿宋" w:eastAsia="仿宋"/>
          <w:color w:val="000000" w:themeColor="text1"/>
          <w:sz w:val="32"/>
          <w:szCs w:val="32"/>
        </w:rPr>
        <w:t>；</w:t>
      </w:r>
      <w:r>
        <w:rPr>
          <w:rFonts w:hint="eastAsia" w:ascii="仿宋" w:hAnsi="仿宋" w:eastAsia="仿宋"/>
          <w:b/>
          <w:bCs/>
          <w:color w:val="000000" w:themeColor="text1"/>
          <w:sz w:val="32"/>
          <w:szCs w:val="32"/>
        </w:rPr>
        <w:t>卫生健康支出</w:t>
      </w:r>
      <w:r>
        <w:rPr>
          <w:rFonts w:hint="eastAsia" w:ascii="仿宋" w:hAnsi="仿宋" w:eastAsia="仿宋"/>
          <w:b/>
          <w:bCs/>
          <w:color w:val="000000" w:themeColor="text1"/>
          <w:sz w:val="32"/>
          <w:szCs w:val="32"/>
          <w:lang w:val="en-US" w:eastAsia="zh-CN"/>
        </w:rPr>
        <w:t>0</w:t>
      </w:r>
      <w:r>
        <w:rPr>
          <w:rFonts w:hint="eastAsia" w:ascii="仿宋" w:hAnsi="仿宋" w:eastAsia="仿宋"/>
          <w:color w:val="000000" w:themeColor="text1"/>
          <w:sz w:val="32"/>
          <w:szCs w:val="32"/>
        </w:rPr>
        <w:t>万元，占</w:t>
      </w:r>
      <w:r>
        <w:rPr>
          <w:rFonts w:hint="eastAsia" w:ascii="仿宋" w:hAnsi="仿宋" w:eastAsia="仿宋"/>
          <w:color w:val="000000" w:themeColor="text1"/>
          <w:sz w:val="32"/>
          <w:szCs w:val="32"/>
          <w:lang w:val="en-US" w:eastAsia="zh-CN"/>
        </w:rPr>
        <w:t>0</w:t>
      </w:r>
      <w:r>
        <w:rPr>
          <w:rFonts w:ascii="仿宋" w:hAnsi="仿宋" w:eastAsia="仿宋"/>
          <w:color w:val="000000" w:themeColor="text1"/>
          <w:sz w:val="32"/>
          <w:szCs w:val="32"/>
        </w:rPr>
        <w:t>%</w:t>
      </w:r>
      <w:r>
        <w:rPr>
          <w:rFonts w:hint="eastAsia" w:ascii="仿宋" w:hAnsi="仿宋" w:eastAsia="仿宋"/>
          <w:color w:val="000000" w:themeColor="text1"/>
          <w:sz w:val="32"/>
          <w:szCs w:val="32"/>
        </w:rPr>
        <w:t>；住房保障支出</w:t>
      </w:r>
      <w:r>
        <w:rPr>
          <w:rFonts w:hint="eastAsia" w:ascii="仿宋" w:hAnsi="仿宋" w:eastAsia="仿宋"/>
          <w:color w:val="000000" w:themeColor="text1"/>
          <w:sz w:val="32"/>
          <w:szCs w:val="32"/>
          <w:lang w:val="en-US" w:eastAsia="zh-CN"/>
        </w:rPr>
        <w:t>54.48</w:t>
      </w:r>
      <w:r>
        <w:rPr>
          <w:rFonts w:hint="eastAsia" w:ascii="仿宋" w:hAnsi="仿宋" w:eastAsia="仿宋"/>
          <w:color w:val="000000" w:themeColor="text1"/>
          <w:sz w:val="32"/>
          <w:szCs w:val="32"/>
        </w:rPr>
        <w:t>万元，占</w:t>
      </w:r>
      <w:r>
        <w:rPr>
          <w:rFonts w:hint="eastAsia" w:ascii="仿宋" w:hAnsi="仿宋" w:eastAsia="仿宋"/>
          <w:color w:val="000000" w:themeColor="text1"/>
          <w:sz w:val="32"/>
          <w:szCs w:val="32"/>
          <w:lang w:val="en-US" w:eastAsia="zh-CN"/>
        </w:rPr>
        <w:t>1.62</w:t>
      </w:r>
      <w:r>
        <w:rPr>
          <w:rFonts w:ascii="仿宋" w:hAnsi="仿宋" w:eastAsia="仿宋"/>
          <w:color w:val="000000" w:themeColor="text1"/>
          <w:sz w:val="32"/>
          <w:szCs w:val="32"/>
        </w:rPr>
        <w:t>%</w:t>
      </w:r>
      <w:r>
        <w:rPr>
          <w:rFonts w:hint="eastAsia" w:ascii="仿宋" w:hAnsi="仿宋" w:eastAsia="仿宋"/>
          <w:color w:val="000000" w:themeColor="text1"/>
          <w:sz w:val="32"/>
          <w:szCs w:val="32"/>
        </w:rPr>
        <w:t>。</w:t>
      </w:r>
      <w:r>
        <w:rPr>
          <w:rFonts w:hint="eastAsia" w:ascii="仿宋" w:hAnsi="仿宋" w:eastAsia="仿宋"/>
          <w:b/>
          <w:color w:val="000000" w:themeColor="text1"/>
          <w:sz w:val="32"/>
          <w:szCs w:val="32"/>
        </w:rPr>
        <w:t>（罗列全部功能分类科目，至类级。）</w:t>
      </w:r>
    </w:p>
    <w:p>
      <w:pPr>
        <w:spacing w:line="600" w:lineRule="exact"/>
        <w:ind w:firstLine="640"/>
        <w:rPr>
          <w:rFonts w:ascii="仿宋" w:hAnsi="仿宋" w:eastAsia="仿宋"/>
          <w:color w:val="FF0000"/>
          <w:sz w:val="32"/>
          <w:szCs w:val="32"/>
        </w:rPr>
      </w:pPr>
      <w:r>
        <w:rPr>
          <w:rFonts w:hint="eastAsia" w:ascii="仿宋" w:hAnsi="仿宋" w:eastAsia="仿宋"/>
          <w:color w:val="000000" w:themeColor="text1"/>
          <w:sz w:val="32"/>
          <w:szCs w:val="32"/>
          <w:lang w:eastAsia="zh-CN"/>
        </w:rPr>
        <w:drawing>
          <wp:anchor distT="0" distB="0" distL="114300" distR="114300" simplePos="0" relativeHeight="251663360" behindDoc="0" locked="0" layoutInCell="1" allowOverlap="1">
            <wp:simplePos x="0" y="0"/>
            <wp:positionH relativeFrom="column">
              <wp:posOffset>86995</wp:posOffset>
            </wp:positionH>
            <wp:positionV relativeFrom="paragraph">
              <wp:posOffset>185420</wp:posOffset>
            </wp:positionV>
            <wp:extent cx="4804410" cy="2953385"/>
            <wp:effectExtent l="4445" t="4445" r="10795" b="13970"/>
            <wp:wrapTopAndBottom/>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r>
        <w:rPr>
          <w:rFonts w:hint="eastAsia" w:ascii="仿宋" w:hAnsi="仿宋" w:eastAsia="仿宋"/>
          <w:color w:val="FF0000"/>
          <w:sz w:val="32"/>
          <w:szCs w:val="32"/>
        </w:rPr>
        <w:t>（图6：一般公共预算财政拨款支出决算结构）（饼状图）</w:t>
      </w:r>
    </w:p>
    <w:p>
      <w:pPr>
        <w:spacing w:line="600" w:lineRule="exact"/>
        <w:ind w:firstLine="643" w:firstLineChars="200"/>
        <w:outlineLvl w:val="2"/>
        <w:rPr>
          <w:rFonts w:ascii="仿宋" w:hAnsi="仿宋" w:eastAsia="仿宋"/>
          <w:b/>
          <w:color w:val="000000"/>
          <w:sz w:val="32"/>
          <w:szCs w:val="32"/>
        </w:rPr>
      </w:pPr>
      <w:bookmarkStart w:id="50" w:name="_Toc15377212"/>
      <w:r>
        <w:rPr>
          <w:rFonts w:hint="eastAsia" w:ascii="仿宋" w:hAnsi="仿宋" w:eastAsia="仿宋"/>
          <w:b/>
          <w:color w:val="000000"/>
          <w:sz w:val="32"/>
          <w:szCs w:val="32"/>
        </w:rPr>
        <w:t>（三）一般公共预算财政拨款支出决算具体情况</w:t>
      </w:r>
      <w:bookmarkEnd w:id="50"/>
    </w:p>
    <w:p>
      <w:pPr>
        <w:spacing w:line="600" w:lineRule="exact"/>
        <w:ind w:firstLine="643" w:firstLineChars="200"/>
        <w:outlineLvl w:val="2"/>
        <w:rPr>
          <w:rFonts w:ascii="仿宋" w:hAnsi="仿宋" w:eastAsia="仿宋"/>
          <w:color w:val="FF0000"/>
          <w:sz w:val="32"/>
          <w:szCs w:val="32"/>
        </w:rPr>
      </w:pPr>
      <w:bookmarkStart w:id="51" w:name="_Toc15377213"/>
      <w:bookmarkStart w:id="52" w:name="_Toc15378460"/>
      <w:bookmarkStart w:id="53" w:name="_Toc15377444"/>
      <w:r>
        <w:rPr>
          <w:rFonts w:hint="eastAsia" w:ascii="仿宋" w:hAnsi="仿宋" w:eastAsia="仿宋"/>
          <w:b/>
          <w:color w:val="000000" w:themeColor="text1"/>
          <w:sz w:val="32"/>
          <w:szCs w:val="32"/>
        </w:rPr>
        <w:t>2019年般公共预算支出决算数为</w:t>
      </w:r>
      <w:r>
        <w:rPr>
          <w:rFonts w:hint="eastAsia" w:ascii="仿宋" w:hAnsi="仿宋" w:eastAsia="仿宋"/>
          <w:b/>
          <w:color w:val="000000" w:themeColor="text1"/>
          <w:sz w:val="32"/>
          <w:szCs w:val="32"/>
          <w:lang w:val="en-US" w:eastAsia="zh-CN"/>
        </w:rPr>
        <w:t>3355.76万元</w:t>
      </w:r>
      <w:r>
        <w:rPr>
          <w:rFonts w:hint="eastAsia" w:ascii="仿宋" w:hAnsi="仿宋" w:eastAsia="仿宋"/>
          <w:color w:val="000000" w:themeColor="text1"/>
          <w:sz w:val="32"/>
          <w:szCs w:val="32"/>
        </w:rPr>
        <w:t>，</w:t>
      </w:r>
      <w:r>
        <w:rPr>
          <w:rStyle w:val="14"/>
          <w:rFonts w:hint="eastAsia" w:ascii="仿宋" w:hAnsi="仿宋" w:eastAsia="仿宋"/>
          <w:bCs/>
          <w:color w:val="000000" w:themeColor="text1"/>
          <w:sz w:val="32"/>
          <w:szCs w:val="32"/>
        </w:rPr>
        <w:t>完成</w:t>
      </w:r>
      <w:r>
        <w:rPr>
          <w:rStyle w:val="14"/>
          <w:rFonts w:hint="eastAsia" w:ascii="仿宋" w:hAnsi="仿宋" w:eastAsia="仿宋"/>
          <w:bCs/>
          <w:color w:val="000000"/>
          <w:sz w:val="32"/>
          <w:szCs w:val="32"/>
        </w:rPr>
        <w:t>预算</w:t>
      </w:r>
      <w:r>
        <w:rPr>
          <w:rStyle w:val="14"/>
          <w:rFonts w:hint="eastAsia" w:ascii="仿宋" w:hAnsi="仿宋" w:eastAsia="仿宋"/>
          <w:bCs/>
          <w:color w:val="000000"/>
          <w:sz w:val="32"/>
          <w:szCs w:val="32"/>
          <w:lang w:val="en-US" w:eastAsia="zh-CN"/>
        </w:rPr>
        <w:t>92.48</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。其中：</w:t>
      </w:r>
      <w:bookmarkEnd w:id="51"/>
      <w:bookmarkEnd w:id="52"/>
      <w:bookmarkEnd w:id="53"/>
    </w:p>
    <w:p>
      <w:pPr>
        <w:spacing w:line="600" w:lineRule="exact"/>
        <w:ind w:firstLine="643" w:firstLineChars="200"/>
        <w:rPr>
          <w:rFonts w:ascii="仿宋" w:hAnsi="仿宋" w:eastAsia="仿宋"/>
          <w:color w:val="000000"/>
          <w:sz w:val="32"/>
          <w:szCs w:val="32"/>
        </w:rPr>
      </w:pPr>
      <w:r>
        <w:rPr>
          <w:rStyle w:val="14"/>
          <w:rFonts w:ascii="仿宋" w:hAnsi="仿宋" w:eastAsia="仿宋"/>
          <w:bCs/>
          <w:color w:val="000000"/>
          <w:sz w:val="32"/>
          <w:szCs w:val="32"/>
        </w:rPr>
        <w:t>1.</w:t>
      </w:r>
      <w:r>
        <w:rPr>
          <w:rStyle w:val="14"/>
          <w:rFonts w:hint="eastAsia" w:ascii="仿宋" w:hAnsi="仿宋" w:eastAsia="仿宋"/>
          <w:bCs/>
          <w:color w:val="000000"/>
          <w:sz w:val="32"/>
          <w:szCs w:val="32"/>
        </w:rPr>
        <w:t>一般公共服务（类）</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（款）</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行政运行</w:t>
      </w:r>
      <w:r>
        <w:rPr>
          <w:rStyle w:val="14"/>
          <w:rFonts w:ascii="仿宋" w:hAnsi="仿宋" w:eastAsia="仿宋"/>
          <w:b w:val="0"/>
          <w:bCs/>
          <w:color w:val="000000"/>
          <w:sz w:val="32"/>
          <w:szCs w:val="32"/>
        </w:rPr>
        <w:t>2103101</w:t>
      </w:r>
      <w:r>
        <w:rPr>
          <w:rStyle w:val="14"/>
          <w:rFonts w:hint="eastAsia"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lang w:val="en-US" w:eastAsia="zh-CN"/>
        </w:rPr>
        <w:t>649.02</w:t>
      </w:r>
      <w:r>
        <w:rPr>
          <w:rStyle w:val="14"/>
          <w:rFonts w:hint="eastAsia" w:ascii="仿宋" w:hAnsi="仿宋" w:eastAsia="仿宋"/>
          <w:b w:val="0"/>
          <w:bCs/>
          <w:color w:val="000000"/>
          <w:sz w:val="32"/>
          <w:szCs w:val="32"/>
        </w:rPr>
        <w:t>万元，</w:t>
      </w:r>
      <w:r>
        <w:rPr>
          <w:rStyle w:val="14"/>
          <w:rFonts w:hint="eastAsia" w:ascii="仿宋" w:hAnsi="仿宋" w:eastAsia="仿宋"/>
          <w:b w:val="0"/>
          <w:color w:val="000000"/>
          <w:sz w:val="32"/>
          <w:szCs w:val="32"/>
        </w:rPr>
        <w:t>一般行政管理事务</w:t>
      </w:r>
      <w:r>
        <w:rPr>
          <w:rStyle w:val="14"/>
          <w:rFonts w:ascii="仿宋" w:hAnsi="仿宋" w:eastAsia="仿宋"/>
          <w:b w:val="0"/>
          <w:color w:val="000000"/>
          <w:sz w:val="32"/>
          <w:szCs w:val="32"/>
        </w:rPr>
        <w:t>2013102</w:t>
      </w:r>
      <w:r>
        <w:rPr>
          <w:rStyle w:val="14"/>
          <w:rFonts w:hint="eastAsia" w:ascii="仿宋" w:hAnsi="仿宋" w:eastAsia="仿宋"/>
          <w:b w:val="0"/>
          <w:color w:val="000000"/>
          <w:sz w:val="32"/>
          <w:szCs w:val="32"/>
        </w:rPr>
        <w:t>：支出决算</w:t>
      </w:r>
      <w:r>
        <w:rPr>
          <w:rStyle w:val="14"/>
          <w:rFonts w:hint="eastAsia" w:ascii="仿宋" w:hAnsi="仿宋" w:eastAsia="仿宋"/>
          <w:b w:val="0"/>
          <w:color w:val="000000"/>
          <w:sz w:val="32"/>
          <w:szCs w:val="32"/>
          <w:lang w:val="en-US" w:eastAsia="zh-CN"/>
        </w:rPr>
        <w:t>199.85</w:t>
      </w:r>
      <w:r>
        <w:rPr>
          <w:rStyle w:val="14"/>
          <w:rFonts w:hint="eastAsia" w:ascii="仿宋" w:hAnsi="仿宋" w:eastAsia="仿宋"/>
          <w:b w:val="0"/>
          <w:color w:val="000000"/>
          <w:sz w:val="32"/>
          <w:szCs w:val="32"/>
        </w:rPr>
        <w:t>万元，事业运行</w:t>
      </w:r>
      <w:r>
        <w:rPr>
          <w:rStyle w:val="14"/>
          <w:rFonts w:ascii="仿宋" w:hAnsi="仿宋" w:eastAsia="仿宋"/>
          <w:b w:val="0"/>
          <w:color w:val="000000"/>
          <w:sz w:val="32"/>
          <w:szCs w:val="32"/>
        </w:rPr>
        <w:t>2013150</w:t>
      </w:r>
      <w:r>
        <w:rPr>
          <w:rStyle w:val="14"/>
          <w:rFonts w:hint="eastAsia" w:ascii="仿宋" w:hAnsi="仿宋" w:eastAsia="仿宋"/>
          <w:b w:val="0"/>
          <w:color w:val="000000"/>
          <w:sz w:val="32"/>
          <w:szCs w:val="32"/>
        </w:rPr>
        <w:t>：支出决算为</w:t>
      </w:r>
      <w:r>
        <w:rPr>
          <w:rStyle w:val="14"/>
          <w:rFonts w:hint="eastAsia" w:ascii="仿宋" w:hAnsi="仿宋" w:eastAsia="仿宋"/>
          <w:b w:val="0"/>
          <w:color w:val="000000"/>
          <w:sz w:val="32"/>
          <w:szCs w:val="32"/>
          <w:lang w:val="en-US" w:eastAsia="zh-CN"/>
        </w:rPr>
        <w:t>0.4</w:t>
      </w:r>
      <w:r>
        <w:rPr>
          <w:rStyle w:val="14"/>
          <w:rFonts w:hint="eastAsia" w:ascii="仿宋" w:hAnsi="仿宋" w:eastAsia="仿宋"/>
          <w:b w:val="0"/>
          <w:color w:val="000000"/>
          <w:sz w:val="32"/>
          <w:szCs w:val="32"/>
        </w:rPr>
        <w:t>万元，其他组织事务支出</w:t>
      </w:r>
      <w:r>
        <w:rPr>
          <w:rFonts w:ascii="仿宋" w:hAnsi="仿宋" w:eastAsia="仿宋"/>
          <w:bCs/>
          <w:color w:val="000000"/>
          <w:sz w:val="32"/>
          <w:szCs w:val="32"/>
        </w:rPr>
        <w:t>2013299</w:t>
      </w:r>
      <w:r>
        <w:rPr>
          <w:rFonts w:hint="eastAsia" w:ascii="仿宋" w:hAnsi="仿宋" w:eastAsia="仿宋"/>
          <w:bCs/>
          <w:color w:val="000000"/>
          <w:sz w:val="32"/>
          <w:szCs w:val="32"/>
        </w:rPr>
        <w:t>：</w:t>
      </w:r>
      <w:r>
        <w:rPr>
          <w:rStyle w:val="14"/>
          <w:rFonts w:hint="eastAsia" w:ascii="仿宋" w:hAnsi="仿宋" w:eastAsia="仿宋"/>
          <w:b w:val="0"/>
          <w:color w:val="000000"/>
          <w:sz w:val="32"/>
          <w:szCs w:val="32"/>
        </w:rPr>
        <w:t>支出决算为</w:t>
      </w:r>
      <w:r>
        <w:rPr>
          <w:rStyle w:val="14"/>
          <w:rFonts w:ascii="仿宋" w:hAnsi="仿宋" w:eastAsia="仿宋"/>
          <w:b w:val="0"/>
          <w:color w:val="000000"/>
          <w:sz w:val="32"/>
          <w:szCs w:val="32"/>
        </w:rPr>
        <w:t>:</w:t>
      </w:r>
      <w:r>
        <w:rPr>
          <w:rStyle w:val="14"/>
          <w:rFonts w:hint="eastAsia" w:ascii="仿宋" w:hAnsi="仿宋" w:eastAsia="仿宋"/>
          <w:b w:val="0"/>
          <w:color w:val="000000"/>
          <w:sz w:val="32"/>
          <w:szCs w:val="32"/>
          <w:lang w:val="en-US" w:eastAsia="zh-CN"/>
        </w:rPr>
        <w:t>3.27</w:t>
      </w:r>
      <w:r>
        <w:rPr>
          <w:rStyle w:val="14"/>
          <w:rFonts w:hint="eastAsia" w:ascii="仿宋" w:hAnsi="仿宋" w:eastAsia="仿宋"/>
          <w:b w:val="0"/>
          <w:color w:val="000000"/>
          <w:sz w:val="32"/>
          <w:szCs w:val="32"/>
        </w:rPr>
        <w:t>万元</w:t>
      </w:r>
      <w:r>
        <w:rPr>
          <w:rStyle w:val="14"/>
          <w:rFonts w:hint="eastAsia" w:ascii="仿宋" w:hAnsi="仿宋" w:eastAsia="仿宋"/>
          <w:b w:val="0"/>
          <w:color w:val="000000"/>
          <w:sz w:val="32"/>
          <w:szCs w:val="32"/>
          <w:lang w:eastAsia="zh-CN"/>
        </w:rPr>
        <w:t>，</w:t>
      </w:r>
      <w:r>
        <w:rPr>
          <w:rStyle w:val="14"/>
          <w:rFonts w:hint="eastAsia" w:ascii="仿宋" w:hAnsi="仿宋" w:eastAsia="仿宋"/>
          <w:b w:val="0"/>
          <w:bCs/>
          <w:color w:val="000000"/>
          <w:sz w:val="32"/>
          <w:szCs w:val="32"/>
        </w:rPr>
        <w:t>完成预算</w:t>
      </w:r>
      <w:r>
        <w:rPr>
          <w:rStyle w:val="14"/>
          <w:rFonts w:hint="eastAsia" w:ascii="仿宋" w:hAnsi="仿宋" w:eastAsia="仿宋"/>
          <w:b w:val="0"/>
          <w:bCs/>
          <w:color w:val="000000"/>
          <w:sz w:val="32"/>
          <w:szCs w:val="32"/>
          <w:lang w:val="en-US" w:eastAsia="zh-CN"/>
        </w:rPr>
        <w:t>98.66</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，决算数小于预算数的主要原因是</w:t>
      </w:r>
      <w:r>
        <w:rPr>
          <w:rStyle w:val="14"/>
          <w:rFonts w:hint="eastAsia" w:ascii="仿宋" w:hAnsi="仿宋" w:eastAsia="仿宋"/>
          <w:b w:val="0"/>
          <w:bCs/>
          <w:color w:val="000000"/>
          <w:sz w:val="32"/>
          <w:szCs w:val="32"/>
          <w:lang w:eastAsia="zh-CN"/>
        </w:rPr>
        <w:t>有结余</w:t>
      </w:r>
      <w:r>
        <w:rPr>
          <w:rStyle w:val="14"/>
          <w:rFonts w:hint="eastAsia" w:ascii="仿宋" w:hAnsi="仿宋" w:eastAsia="仿宋"/>
          <w:b w:val="0"/>
          <w:bCs/>
          <w:color w:val="000000"/>
          <w:sz w:val="32"/>
          <w:szCs w:val="32"/>
        </w:rPr>
        <w:t>。</w:t>
      </w:r>
    </w:p>
    <w:p>
      <w:pPr>
        <w:spacing w:line="600" w:lineRule="exact"/>
        <w:ind w:firstLine="643" w:firstLineChars="200"/>
        <w:rPr>
          <w:rFonts w:ascii="仿宋" w:hAnsi="仿宋" w:eastAsia="仿宋"/>
          <w:b/>
          <w:color w:val="000000"/>
          <w:sz w:val="32"/>
          <w:szCs w:val="32"/>
        </w:rPr>
      </w:pPr>
    </w:p>
    <w:p>
      <w:pPr>
        <w:spacing w:line="600" w:lineRule="exact"/>
        <w:ind w:firstLine="643" w:firstLineChars="200"/>
        <w:rPr>
          <w:rFonts w:ascii="仿宋" w:hAnsi="仿宋" w:eastAsia="仿宋"/>
          <w:b/>
          <w:color w:val="000000"/>
          <w:sz w:val="32"/>
          <w:szCs w:val="32"/>
        </w:rPr>
      </w:pPr>
      <w:r>
        <w:rPr>
          <w:rStyle w:val="14"/>
          <w:rFonts w:ascii="仿宋" w:hAnsi="仿宋" w:eastAsia="仿宋"/>
          <w:bCs/>
          <w:color w:val="000000"/>
          <w:sz w:val="32"/>
          <w:szCs w:val="32"/>
        </w:rPr>
        <w:t>2.</w:t>
      </w:r>
      <w:r>
        <w:rPr>
          <w:rStyle w:val="14"/>
          <w:rFonts w:hint="eastAsia" w:ascii="仿宋" w:hAnsi="仿宋" w:eastAsia="仿宋"/>
          <w:bCs/>
          <w:color w:val="000000"/>
          <w:sz w:val="32"/>
          <w:szCs w:val="32"/>
        </w:rPr>
        <w:t>教育（类）</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（款）</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0</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，决算数小于</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等于预算数的主要原因是…。</w:t>
      </w:r>
    </w:p>
    <w:p>
      <w:pPr>
        <w:spacing w:line="600" w:lineRule="exact"/>
        <w:ind w:firstLine="643" w:firstLineChars="200"/>
        <w:rPr>
          <w:rFonts w:ascii="仿宋" w:hAnsi="仿宋" w:eastAsia="仿宋"/>
          <w:b/>
          <w:color w:val="000000"/>
          <w:sz w:val="32"/>
          <w:szCs w:val="32"/>
        </w:rPr>
      </w:pPr>
      <w:r>
        <w:rPr>
          <w:rStyle w:val="14"/>
          <w:rFonts w:ascii="仿宋" w:hAnsi="仿宋" w:eastAsia="仿宋"/>
          <w:bCs/>
          <w:color w:val="000000"/>
          <w:sz w:val="32"/>
          <w:szCs w:val="32"/>
        </w:rPr>
        <w:t>3.</w:t>
      </w:r>
      <w:r>
        <w:rPr>
          <w:rStyle w:val="14"/>
          <w:rFonts w:hint="eastAsia" w:ascii="仿宋" w:hAnsi="仿宋" w:eastAsia="仿宋"/>
          <w:bCs/>
          <w:color w:val="000000"/>
          <w:sz w:val="32"/>
          <w:szCs w:val="32"/>
        </w:rPr>
        <w:t>科学技术（类）</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（款）</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0</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，决算数小于</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等于预算数的主要原因是…。</w:t>
      </w:r>
    </w:p>
    <w:p>
      <w:pPr>
        <w:spacing w:line="600" w:lineRule="exact"/>
        <w:ind w:firstLine="643" w:firstLineChars="200"/>
        <w:rPr>
          <w:rFonts w:ascii="仿宋" w:hAnsi="仿宋" w:eastAsia="仿宋"/>
          <w:b/>
          <w:color w:val="000000"/>
          <w:sz w:val="32"/>
          <w:szCs w:val="32"/>
        </w:rPr>
      </w:pPr>
      <w:r>
        <w:rPr>
          <w:rStyle w:val="14"/>
          <w:rFonts w:ascii="仿宋" w:hAnsi="仿宋" w:eastAsia="仿宋"/>
          <w:bCs/>
          <w:color w:val="000000"/>
          <w:sz w:val="32"/>
          <w:szCs w:val="32"/>
        </w:rPr>
        <w:t>4.</w:t>
      </w:r>
      <w:r>
        <w:rPr>
          <w:rStyle w:val="14"/>
          <w:rFonts w:hint="eastAsia" w:ascii="仿宋" w:hAnsi="仿宋" w:eastAsia="仿宋"/>
          <w:bCs/>
          <w:color w:val="000000"/>
          <w:sz w:val="32"/>
          <w:szCs w:val="32"/>
        </w:rPr>
        <w:t>文化旅游体育与传媒（类）</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（款）</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0</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，决算数小于</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等于预算数的主要原因是…。</w:t>
      </w:r>
    </w:p>
    <w:p>
      <w:pPr>
        <w:spacing w:line="600" w:lineRule="exact"/>
        <w:ind w:firstLine="643" w:firstLineChars="200"/>
        <w:rPr>
          <w:rFonts w:hint="eastAsia" w:ascii="仿宋_GB2312" w:hAnsi="仿宋_GB2312" w:eastAsia="仿宋_GB2312" w:cs="仿宋_GB2312"/>
          <w:b/>
          <w:bCs/>
          <w:color w:val="000000"/>
          <w:sz w:val="32"/>
          <w:szCs w:val="32"/>
        </w:rPr>
      </w:pPr>
      <w:r>
        <w:rPr>
          <w:rFonts w:hint="eastAsia" w:ascii="仿宋" w:hAnsi="仿宋" w:eastAsia="仿宋"/>
          <w:b/>
          <w:bCs/>
          <w:color w:val="000000"/>
          <w:sz w:val="32"/>
          <w:szCs w:val="32"/>
          <w:lang w:val="en-US" w:eastAsia="zh-CN"/>
        </w:rPr>
        <w:t>5.</w:t>
      </w:r>
      <w:r>
        <w:rPr>
          <w:rStyle w:val="14"/>
          <w:rFonts w:hint="eastAsia" w:ascii="仿宋" w:hAnsi="仿宋" w:eastAsia="仿宋"/>
          <w:bCs/>
          <w:color w:val="000000"/>
          <w:sz w:val="32"/>
          <w:szCs w:val="32"/>
        </w:rPr>
        <w:t>公共安全</w:t>
      </w:r>
      <w:r>
        <w:rPr>
          <w:rStyle w:val="14"/>
          <w:rFonts w:hint="eastAsia" w:ascii="仿宋" w:hAnsi="仿宋" w:eastAsia="仿宋"/>
          <w:bCs/>
          <w:color w:val="000000"/>
          <w:sz w:val="32"/>
          <w:szCs w:val="32"/>
          <w:lang w:eastAsia="zh-CN"/>
        </w:rPr>
        <w:t>支出</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一般行政管理事务</w:t>
      </w:r>
      <w:r>
        <w:rPr>
          <w:rStyle w:val="14"/>
          <w:rFonts w:ascii="仿宋" w:hAnsi="仿宋" w:eastAsia="仿宋"/>
          <w:b w:val="0"/>
          <w:bCs/>
          <w:color w:val="000000"/>
          <w:sz w:val="32"/>
          <w:szCs w:val="32"/>
        </w:rPr>
        <w:t>2040202</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4.26</w:t>
      </w:r>
      <w:r>
        <w:rPr>
          <w:rStyle w:val="14"/>
          <w:rFonts w:hint="eastAsia" w:ascii="仿宋" w:hAnsi="仿宋" w:eastAsia="仿宋"/>
          <w:b w:val="0"/>
          <w:bCs/>
          <w:color w:val="000000"/>
          <w:sz w:val="32"/>
          <w:szCs w:val="32"/>
        </w:rPr>
        <w:t>万元，其他公共安全支出</w:t>
      </w:r>
      <w:r>
        <w:rPr>
          <w:rStyle w:val="14"/>
          <w:rFonts w:ascii="仿宋" w:hAnsi="仿宋" w:eastAsia="仿宋"/>
          <w:b w:val="0"/>
          <w:bCs/>
          <w:color w:val="000000"/>
          <w:sz w:val="32"/>
          <w:szCs w:val="32"/>
        </w:rPr>
        <w:t>2049901</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2381</w:t>
      </w:r>
      <w:r>
        <w:rPr>
          <w:rStyle w:val="14"/>
          <w:rFonts w:hint="eastAsia" w:ascii="仿宋" w:hAnsi="仿宋" w:eastAsia="仿宋"/>
          <w:b w:val="0"/>
          <w:bCs/>
          <w:color w:val="000000"/>
          <w:sz w:val="32"/>
          <w:szCs w:val="32"/>
        </w:rPr>
        <w:t>万元，完成预算</w:t>
      </w:r>
      <w:r>
        <w:rPr>
          <w:rStyle w:val="14"/>
          <w:rFonts w:hint="eastAsia" w:ascii="仿宋" w:hAnsi="仿宋" w:eastAsia="仿宋"/>
          <w:bCs/>
          <w:color w:val="000000"/>
          <w:sz w:val="32"/>
          <w:szCs w:val="32"/>
          <w:lang w:val="en-US" w:eastAsia="zh-CN"/>
        </w:rPr>
        <w:t>90.12</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w:t>
      </w:r>
      <w:r>
        <w:rPr>
          <w:rStyle w:val="14"/>
          <w:rFonts w:hint="eastAsia" w:ascii="仿宋" w:hAnsi="仿宋" w:eastAsia="仿宋"/>
          <w:b w:val="0"/>
          <w:color w:val="000000"/>
          <w:sz w:val="32"/>
          <w:szCs w:val="32"/>
        </w:rPr>
        <w:t>决算数小于预算数的主要原因是</w:t>
      </w:r>
      <w:r>
        <w:rPr>
          <w:rStyle w:val="14"/>
          <w:rFonts w:hint="eastAsia" w:ascii="仿宋" w:hAnsi="仿宋" w:eastAsia="仿宋"/>
          <w:b w:val="0"/>
          <w:color w:val="000000"/>
          <w:sz w:val="32"/>
          <w:szCs w:val="32"/>
          <w:lang w:eastAsia="zh-CN"/>
        </w:rPr>
        <w:t>结转了</w:t>
      </w:r>
      <w:r>
        <w:rPr>
          <w:rStyle w:val="14"/>
          <w:rFonts w:hint="eastAsia" w:ascii="仿宋_GB2312" w:hAnsi="仿宋_GB2312" w:eastAsia="仿宋_GB2312" w:cs="仿宋_GB2312"/>
          <w:b/>
          <w:bCs/>
          <w:color w:val="000000"/>
          <w:sz w:val="32"/>
          <w:szCs w:val="32"/>
        </w:rPr>
        <w:t>公共安全视频</w:t>
      </w:r>
      <w:r>
        <w:rPr>
          <w:rStyle w:val="14"/>
          <w:rFonts w:hint="eastAsia" w:ascii="仿宋_GB2312" w:hAnsi="仿宋_GB2312" w:eastAsia="仿宋_GB2312" w:cs="仿宋_GB2312"/>
          <w:b/>
          <w:bCs/>
          <w:color w:val="000000"/>
          <w:sz w:val="32"/>
          <w:szCs w:val="32"/>
          <w:lang w:eastAsia="zh-CN"/>
        </w:rPr>
        <w:t>监控建设联网应用项目</w:t>
      </w:r>
      <w:r>
        <w:rPr>
          <w:rStyle w:val="14"/>
          <w:rFonts w:hint="eastAsia" w:ascii="仿宋_GB2312" w:hAnsi="仿宋_GB2312" w:eastAsia="仿宋_GB2312" w:cs="仿宋_GB2312"/>
          <w:b/>
          <w:bCs/>
          <w:color w:val="000000"/>
          <w:sz w:val="32"/>
          <w:szCs w:val="32"/>
        </w:rPr>
        <w:t>经费。</w:t>
      </w:r>
    </w:p>
    <w:p>
      <w:pPr>
        <w:spacing w:line="600" w:lineRule="exact"/>
        <w:ind w:firstLine="643" w:firstLineChars="200"/>
        <w:rPr>
          <w:rStyle w:val="14"/>
          <w:rFonts w:hint="eastAsia" w:ascii="仿宋_GB2312" w:hAnsi="仿宋_GB2312" w:eastAsia="仿宋_GB2312" w:cs="仿宋_GB2312"/>
          <w:b/>
          <w:bCs/>
          <w:color w:val="000000"/>
          <w:sz w:val="32"/>
          <w:szCs w:val="32"/>
        </w:rPr>
      </w:pPr>
    </w:p>
    <w:p>
      <w:pPr>
        <w:spacing w:line="600" w:lineRule="exact"/>
        <w:ind w:firstLine="643" w:firstLineChars="200"/>
        <w:rPr>
          <w:rStyle w:val="14"/>
          <w:rFonts w:ascii="仿宋" w:hAnsi="仿宋" w:eastAsia="仿宋"/>
          <w:b w:val="0"/>
          <w:bCs/>
          <w:color w:val="000000"/>
          <w:sz w:val="32"/>
          <w:szCs w:val="32"/>
        </w:rPr>
      </w:pPr>
      <w:r>
        <w:rPr>
          <w:rStyle w:val="14"/>
          <w:rFonts w:hint="eastAsia" w:ascii="仿宋" w:hAnsi="仿宋" w:eastAsia="仿宋"/>
          <w:bCs/>
          <w:color w:val="000000"/>
          <w:sz w:val="32"/>
          <w:szCs w:val="32"/>
          <w:lang w:val="en-US" w:eastAsia="zh-CN"/>
        </w:rPr>
        <w:t>6</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社会保障和就业（类）</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（款）</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color w:val="000000"/>
          <w:sz w:val="32"/>
          <w:szCs w:val="32"/>
        </w:rPr>
        <w:t>未归口管理的行政单位离退休</w:t>
      </w:r>
      <w:r>
        <w:rPr>
          <w:rStyle w:val="14"/>
          <w:rFonts w:ascii="仿宋" w:hAnsi="仿宋" w:eastAsia="仿宋"/>
          <w:b w:val="0"/>
          <w:color w:val="000000"/>
          <w:sz w:val="32"/>
          <w:szCs w:val="32"/>
        </w:rPr>
        <w:t>2080504</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18.16</w:t>
      </w:r>
      <w:r>
        <w:rPr>
          <w:rStyle w:val="14"/>
          <w:rFonts w:hint="eastAsia" w:ascii="仿宋" w:hAnsi="仿宋" w:eastAsia="仿宋"/>
          <w:b w:val="0"/>
          <w:bCs/>
          <w:color w:val="000000"/>
          <w:sz w:val="32"/>
          <w:szCs w:val="32"/>
        </w:rPr>
        <w:t>万元，</w:t>
      </w:r>
      <w:r>
        <w:rPr>
          <w:rStyle w:val="14"/>
          <w:rFonts w:hint="eastAsia" w:ascii="仿宋" w:hAnsi="仿宋" w:eastAsia="仿宋"/>
          <w:b w:val="0"/>
          <w:color w:val="000000"/>
          <w:sz w:val="32"/>
          <w:szCs w:val="32"/>
        </w:rPr>
        <w:t>机关事业单位养老保险缴费支出</w:t>
      </w:r>
      <w:r>
        <w:rPr>
          <w:rStyle w:val="14"/>
          <w:rFonts w:ascii="仿宋" w:hAnsi="仿宋" w:eastAsia="仿宋"/>
          <w:b w:val="0"/>
          <w:color w:val="000000"/>
          <w:sz w:val="32"/>
          <w:szCs w:val="32"/>
        </w:rPr>
        <w:t xml:space="preserve"> 2080505</w:t>
      </w:r>
      <w:r>
        <w:rPr>
          <w:rStyle w:val="14"/>
          <w:rFonts w:hint="eastAsia" w:ascii="仿宋" w:hAnsi="仿宋" w:eastAsia="仿宋"/>
          <w:b w:val="0"/>
          <w:color w:val="000000"/>
          <w:sz w:val="32"/>
          <w:szCs w:val="32"/>
        </w:rPr>
        <w:t>：支出决算为</w:t>
      </w:r>
      <w:r>
        <w:rPr>
          <w:rStyle w:val="14"/>
          <w:rFonts w:hint="eastAsia" w:ascii="仿宋" w:hAnsi="仿宋" w:eastAsia="仿宋"/>
          <w:b w:val="0"/>
          <w:color w:val="000000"/>
          <w:sz w:val="32"/>
          <w:szCs w:val="32"/>
          <w:lang w:val="en-US" w:eastAsia="zh-CN"/>
        </w:rPr>
        <w:t>44.12</w:t>
      </w:r>
      <w:r>
        <w:rPr>
          <w:rStyle w:val="14"/>
          <w:rFonts w:hint="eastAsia" w:ascii="仿宋" w:hAnsi="仿宋" w:eastAsia="仿宋"/>
          <w:b w:val="0"/>
          <w:color w:val="000000"/>
          <w:sz w:val="32"/>
          <w:szCs w:val="32"/>
        </w:rPr>
        <w:t>万元</w:t>
      </w:r>
      <w:r>
        <w:rPr>
          <w:rStyle w:val="14"/>
          <w:rFonts w:hint="eastAsia" w:ascii="仿宋" w:hAnsi="仿宋" w:eastAsia="仿宋"/>
          <w:b w:val="0"/>
          <w:color w:val="000000"/>
          <w:sz w:val="32"/>
          <w:szCs w:val="32"/>
          <w:lang w:eastAsia="zh-CN"/>
        </w:rPr>
        <w:t>，</w:t>
      </w:r>
      <w:r>
        <w:rPr>
          <w:rStyle w:val="14"/>
          <w:rFonts w:hint="eastAsia" w:ascii="仿宋" w:hAnsi="仿宋" w:eastAsia="仿宋"/>
          <w:b w:val="0"/>
          <w:color w:val="000000"/>
          <w:sz w:val="32"/>
          <w:szCs w:val="32"/>
        </w:rPr>
        <w:t>儿童福利</w:t>
      </w:r>
      <w:r>
        <w:rPr>
          <w:rStyle w:val="14"/>
          <w:rFonts w:ascii="仿宋" w:hAnsi="仿宋" w:eastAsia="仿宋"/>
          <w:b w:val="0"/>
          <w:color w:val="000000"/>
          <w:sz w:val="32"/>
          <w:szCs w:val="32"/>
        </w:rPr>
        <w:t>2081001</w:t>
      </w:r>
      <w:r>
        <w:rPr>
          <w:rStyle w:val="14"/>
          <w:rFonts w:hint="eastAsia" w:ascii="仿宋" w:hAnsi="仿宋" w:eastAsia="仿宋"/>
          <w:b w:val="0"/>
          <w:color w:val="000000"/>
          <w:sz w:val="32"/>
          <w:szCs w:val="32"/>
        </w:rPr>
        <w:t>：支出决算为</w:t>
      </w:r>
      <w:r>
        <w:rPr>
          <w:rStyle w:val="14"/>
          <w:rFonts w:ascii="仿宋" w:hAnsi="仿宋" w:eastAsia="仿宋"/>
          <w:b w:val="0"/>
          <w:color w:val="000000"/>
          <w:sz w:val="32"/>
          <w:szCs w:val="32"/>
        </w:rPr>
        <w:t>1.2</w:t>
      </w:r>
      <w:r>
        <w:rPr>
          <w:rStyle w:val="14"/>
          <w:rFonts w:hint="eastAsia" w:ascii="仿宋" w:hAnsi="仿宋" w:eastAsia="仿宋"/>
          <w:b w:val="0"/>
          <w:color w:val="000000"/>
          <w:sz w:val="32"/>
          <w:szCs w:val="32"/>
        </w:rPr>
        <w:t>万元，完成预算</w:t>
      </w:r>
      <w:r>
        <w:rPr>
          <w:rStyle w:val="14"/>
          <w:rFonts w:ascii="仿宋" w:hAnsi="仿宋" w:eastAsia="仿宋"/>
          <w:b w:val="0"/>
          <w:color w:val="000000"/>
          <w:sz w:val="32"/>
          <w:szCs w:val="32"/>
        </w:rPr>
        <w:t>100%</w:t>
      </w:r>
      <w:r>
        <w:rPr>
          <w:rStyle w:val="14"/>
          <w:rFonts w:hint="eastAsia" w:ascii="仿宋" w:hAnsi="仿宋" w:eastAsia="仿宋"/>
          <w:b w:val="0"/>
          <w:color w:val="000000"/>
          <w:sz w:val="32"/>
          <w:szCs w:val="32"/>
        </w:rPr>
        <w:t>。</w:t>
      </w:r>
    </w:p>
    <w:p>
      <w:pPr>
        <w:spacing w:line="600" w:lineRule="exact"/>
        <w:ind w:firstLine="643" w:firstLineChars="200"/>
        <w:rPr>
          <w:rFonts w:hint="eastAsia" w:ascii="仿宋_GB2312" w:hAnsi="仿宋_GB2312" w:eastAsia="仿宋_GB2312" w:cs="仿宋_GB2312"/>
          <w:color w:val="000000"/>
          <w:sz w:val="32"/>
          <w:szCs w:val="32"/>
        </w:rPr>
      </w:pPr>
      <w:r>
        <w:rPr>
          <w:rStyle w:val="14"/>
          <w:rFonts w:hint="eastAsia" w:ascii="仿宋_GB2312" w:hAnsi="仿宋_GB2312" w:eastAsia="仿宋_GB2312" w:cs="仿宋_GB2312"/>
          <w:color w:val="000000"/>
          <w:sz w:val="32"/>
          <w:szCs w:val="32"/>
          <w:lang w:val="en-US" w:eastAsia="zh-CN"/>
        </w:rPr>
        <w:t>7.</w:t>
      </w:r>
      <w:r>
        <w:rPr>
          <w:rStyle w:val="14"/>
          <w:rFonts w:hint="eastAsia" w:ascii="仿宋_GB2312" w:hAnsi="仿宋_GB2312" w:eastAsia="仿宋_GB2312" w:cs="仿宋_GB2312"/>
          <w:color w:val="000000"/>
          <w:sz w:val="32"/>
          <w:szCs w:val="32"/>
        </w:rPr>
        <w:t>住房保障：</w:t>
      </w:r>
      <w:r>
        <w:rPr>
          <w:rStyle w:val="14"/>
          <w:rFonts w:hint="eastAsia" w:ascii="仿宋_GB2312" w:hAnsi="仿宋_GB2312" w:eastAsia="仿宋_GB2312" w:cs="仿宋_GB2312"/>
          <w:b/>
          <w:bCs/>
          <w:color w:val="000000"/>
          <w:sz w:val="32"/>
          <w:szCs w:val="32"/>
        </w:rPr>
        <w:t>住房公积金2210201:支出决算为</w:t>
      </w:r>
      <w:r>
        <w:rPr>
          <w:rStyle w:val="14"/>
          <w:rFonts w:hint="eastAsia" w:ascii="仿宋_GB2312" w:hAnsi="仿宋_GB2312" w:eastAsia="仿宋_GB2312" w:cs="仿宋_GB2312"/>
          <w:b/>
          <w:bCs/>
          <w:color w:val="000000"/>
          <w:sz w:val="32"/>
          <w:szCs w:val="32"/>
          <w:lang w:val="en-US" w:eastAsia="zh-CN"/>
        </w:rPr>
        <w:t>54.48</w:t>
      </w:r>
      <w:r>
        <w:rPr>
          <w:rStyle w:val="14"/>
          <w:rFonts w:hint="eastAsia" w:ascii="仿宋_GB2312" w:hAnsi="仿宋_GB2312" w:eastAsia="仿宋_GB2312" w:cs="仿宋_GB2312"/>
          <w:b/>
          <w:bCs/>
          <w:color w:val="000000"/>
          <w:sz w:val="32"/>
          <w:szCs w:val="32"/>
        </w:rPr>
        <w:t>万元，完成预算100%。</w:t>
      </w:r>
    </w:p>
    <w:p>
      <w:pPr>
        <w:spacing w:line="600" w:lineRule="exact"/>
        <w:ind w:firstLine="643" w:firstLineChars="200"/>
        <w:rPr>
          <w:rFonts w:hint="eastAsia" w:ascii="仿宋_GB2312" w:hAnsi="仿宋_GB2312" w:eastAsia="仿宋_GB2312" w:cs="仿宋_GB2312"/>
          <w:b/>
          <w:color w:val="000000"/>
          <w:sz w:val="32"/>
          <w:szCs w:val="32"/>
        </w:rPr>
      </w:pPr>
    </w:p>
    <w:p>
      <w:pPr>
        <w:spacing w:line="600" w:lineRule="exact"/>
        <w:ind w:firstLine="643" w:firstLineChars="200"/>
        <w:rPr>
          <w:rFonts w:ascii="仿宋" w:hAnsi="仿宋" w:eastAsia="仿宋"/>
          <w:b/>
          <w:color w:val="000000"/>
          <w:sz w:val="32"/>
          <w:szCs w:val="32"/>
        </w:rPr>
      </w:pPr>
      <w:r>
        <w:rPr>
          <w:rStyle w:val="14"/>
          <w:rFonts w:hint="eastAsia" w:ascii="仿宋" w:hAnsi="仿宋" w:eastAsia="仿宋"/>
          <w:bCs/>
          <w:color w:val="000000"/>
          <w:sz w:val="32"/>
          <w:szCs w:val="32"/>
          <w:lang w:val="en-US" w:eastAsia="zh-CN"/>
        </w:rPr>
        <w:t>8</w:t>
      </w:r>
      <w:r>
        <w:rPr>
          <w:rStyle w:val="14"/>
          <w:rFonts w:ascii="仿宋" w:hAnsi="仿宋" w:eastAsia="仿宋"/>
          <w:bCs/>
          <w:color w:val="000000"/>
          <w:sz w:val="32"/>
          <w:szCs w:val="32"/>
        </w:rPr>
        <w:t>.</w:t>
      </w:r>
      <w:r>
        <w:rPr>
          <w:rFonts w:hint="eastAsia" w:ascii="仿宋" w:hAnsi="仿宋" w:eastAsia="仿宋"/>
          <w:b/>
          <w:bCs/>
          <w:color w:val="000000" w:themeColor="text1"/>
          <w:sz w:val="32"/>
          <w:szCs w:val="32"/>
        </w:rPr>
        <w:t>卫生健康</w:t>
      </w:r>
      <w:r>
        <w:rPr>
          <w:rStyle w:val="14"/>
          <w:rFonts w:hint="eastAsia" w:ascii="仿宋" w:hAnsi="仿宋" w:eastAsia="仿宋"/>
          <w:bCs/>
          <w:color w:val="000000"/>
          <w:sz w:val="32"/>
          <w:szCs w:val="32"/>
        </w:rPr>
        <w:t>（类）</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（款）</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（项）</w:t>
      </w:r>
      <w:r>
        <w:rPr>
          <w:rStyle w:val="14"/>
          <w:rFonts w:ascii="仿宋" w:hAnsi="仿宋" w:eastAsia="仿宋"/>
          <w:bCs/>
          <w:color w:val="000000"/>
          <w:sz w:val="32"/>
          <w:szCs w:val="32"/>
        </w:rPr>
        <w:t>:</w:t>
      </w:r>
      <w:r>
        <w:rPr>
          <w:rStyle w:val="14"/>
          <w:rFonts w:hint="eastAsia" w:ascii="仿宋" w:hAnsi="仿宋" w:eastAsia="仿宋"/>
          <w:b w:val="0"/>
          <w:bCs/>
          <w:color w:val="000000"/>
          <w:sz w:val="32"/>
          <w:szCs w:val="32"/>
        </w:rPr>
        <w:t>支出决算为</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万元，完成预算</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，决算数小于</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等于预算数的主要原因是…。</w:t>
      </w:r>
    </w:p>
    <w:p>
      <w:pPr>
        <w:spacing w:line="600" w:lineRule="exact"/>
        <w:ind w:firstLine="640" w:firstLineChars="200"/>
        <w:rPr>
          <w:rFonts w:hint="eastAsia" w:ascii="仿宋" w:hAnsi="仿宋" w:eastAsia="仿宋"/>
          <w:color w:val="000000"/>
          <w:sz w:val="32"/>
          <w:szCs w:val="32"/>
          <w:lang w:val="en-US" w:eastAsia="zh-CN"/>
        </w:rPr>
      </w:pPr>
    </w:p>
    <w:p>
      <w:pPr>
        <w:spacing w:line="600" w:lineRule="exact"/>
        <w:ind w:firstLine="643" w:firstLineChars="200"/>
        <w:rPr>
          <w:rFonts w:ascii="仿宋" w:hAnsi="仿宋" w:eastAsia="仿宋"/>
          <w:b/>
          <w:color w:val="FF0000"/>
          <w:sz w:val="32"/>
          <w:szCs w:val="32"/>
        </w:rPr>
      </w:pPr>
      <w:r>
        <w:rPr>
          <w:rFonts w:hint="eastAsia" w:ascii="仿宋" w:hAnsi="仿宋" w:eastAsia="仿宋"/>
          <w:b/>
          <w:color w:val="FF0000"/>
          <w:sz w:val="32"/>
          <w:szCs w:val="32"/>
        </w:rPr>
        <w:t>（注：数据来源于财决</w:t>
      </w:r>
      <w:r>
        <w:rPr>
          <w:rFonts w:ascii="仿宋" w:hAnsi="仿宋" w:eastAsia="仿宋"/>
          <w:b/>
          <w:color w:val="FF0000"/>
          <w:sz w:val="32"/>
          <w:szCs w:val="32"/>
        </w:rPr>
        <w:t>Z01-1</w:t>
      </w:r>
      <w:r>
        <w:rPr>
          <w:rFonts w:hint="eastAsia" w:ascii="仿宋" w:hAnsi="仿宋" w:eastAsia="仿宋"/>
          <w:b/>
          <w:color w:val="FF0000"/>
          <w:sz w:val="32"/>
          <w:szCs w:val="32"/>
        </w:rPr>
        <w:t>表，罗列全部功能分类科目至项级。上述“预算”口径为</w:t>
      </w:r>
      <w:r>
        <w:rPr>
          <w:rFonts w:hint="eastAsia" w:ascii="仿宋" w:hAnsi="仿宋" w:eastAsia="仿宋"/>
          <w:b/>
          <w:color w:val="FF0000"/>
          <w:sz w:val="32"/>
          <w:szCs w:val="32"/>
          <w:highlight w:val="yellow"/>
        </w:rPr>
        <w:t>调整预算数</w:t>
      </w:r>
      <w:r>
        <w:rPr>
          <w:rFonts w:hint="eastAsia" w:ascii="仿宋" w:hAnsi="仿宋" w:eastAsia="仿宋"/>
          <w:b/>
          <w:color w:val="FF0000"/>
          <w:sz w:val="32"/>
          <w:szCs w:val="32"/>
        </w:rPr>
        <w:t>。增减变动原因为决算数</w:t>
      </w:r>
      <w:r>
        <w:rPr>
          <w:rFonts w:ascii="仿宋" w:hAnsi="仿宋" w:eastAsia="仿宋"/>
          <w:b/>
          <w:color w:val="FF0000"/>
          <w:sz w:val="32"/>
          <w:szCs w:val="32"/>
        </w:rPr>
        <w:t>&lt;</w:t>
      </w:r>
      <w:r>
        <w:rPr>
          <w:rFonts w:hint="eastAsia" w:ascii="仿宋" w:hAnsi="仿宋" w:eastAsia="仿宋"/>
          <w:b/>
          <w:color w:val="FF0000"/>
          <w:sz w:val="32"/>
          <w:szCs w:val="32"/>
        </w:rPr>
        <w:t>项级</w:t>
      </w:r>
      <w:r>
        <w:rPr>
          <w:rFonts w:ascii="仿宋" w:hAnsi="仿宋" w:eastAsia="仿宋"/>
          <w:b/>
          <w:color w:val="FF0000"/>
          <w:sz w:val="32"/>
          <w:szCs w:val="32"/>
        </w:rPr>
        <w:t>&gt;</w:t>
      </w:r>
      <w:r>
        <w:rPr>
          <w:rFonts w:hint="eastAsia" w:ascii="仿宋" w:hAnsi="仿宋" w:eastAsia="仿宋"/>
          <w:b/>
          <w:color w:val="FF0000"/>
          <w:sz w:val="32"/>
          <w:szCs w:val="32"/>
        </w:rPr>
        <w:t>和调整预算数</w:t>
      </w:r>
      <w:r>
        <w:rPr>
          <w:rFonts w:ascii="仿宋" w:hAnsi="仿宋" w:eastAsia="仿宋"/>
          <w:b/>
          <w:color w:val="FF0000"/>
          <w:sz w:val="32"/>
          <w:szCs w:val="32"/>
        </w:rPr>
        <w:t>&lt;</w:t>
      </w:r>
      <w:r>
        <w:rPr>
          <w:rFonts w:hint="eastAsia" w:ascii="仿宋" w:hAnsi="仿宋" w:eastAsia="仿宋"/>
          <w:b/>
          <w:color w:val="FF0000"/>
          <w:sz w:val="32"/>
          <w:szCs w:val="32"/>
        </w:rPr>
        <w:t>项级</w:t>
      </w:r>
      <w:r>
        <w:rPr>
          <w:rFonts w:ascii="仿宋" w:hAnsi="仿宋" w:eastAsia="仿宋"/>
          <w:b/>
          <w:color w:val="FF0000"/>
          <w:sz w:val="32"/>
          <w:szCs w:val="32"/>
        </w:rPr>
        <w:t>&gt;</w:t>
      </w:r>
      <w:r>
        <w:rPr>
          <w:rFonts w:hint="eastAsia" w:ascii="仿宋" w:hAnsi="仿宋" w:eastAsia="仿宋"/>
          <w:b/>
          <w:color w:val="FF0000"/>
          <w:sz w:val="32"/>
          <w:szCs w:val="32"/>
        </w:rPr>
        <w:t>比较，与预算数持平可以不写原因。）</w:t>
      </w:r>
    </w:p>
    <w:p>
      <w:pPr>
        <w:spacing w:line="600" w:lineRule="exact"/>
        <w:ind w:firstLine="640"/>
        <w:rPr>
          <w:rFonts w:ascii="仿宋" w:hAnsi="仿宋" w:eastAsia="仿宋"/>
          <w:b/>
          <w:color w:val="000000"/>
          <w:sz w:val="32"/>
          <w:szCs w:val="32"/>
        </w:rPr>
      </w:pPr>
    </w:p>
    <w:p>
      <w:pPr>
        <w:tabs>
          <w:tab w:val="right" w:pos="8306"/>
        </w:tabs>
        <w:spacing w:line="600" w:lineRule="exact"/>
        <w:ind w:firstLine="640"/>
        <w:outlineLvl w:val="1"/>
        <w:rPr>
          <w:rStyle w:val="25"/>
        </w:rPr>
      </w:pPr>
      <w:bookmarkStart w:id="54" w:name="_Toc15396608"/>
      <w:bookmarkStart w:id="55" w:name="_Toc15377214"/>
      <w:bookmarkStart w:id="56" w:name="_Toc14283_WPSOffice_Level2"/>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5"/>
          <w:rFonts w:hint="eastAsia" w:ascii="黑体" w:hAnsi="黑体" w:eastAsia="黑体"/>
          <w:b w:val="0"/>
        </w:rPr>
        <w:t>般公共预算财政拨款基本支出决算情况说明</w:t>
      </w:r>
      <w:bookmarkEnd w:id="54"/>
      <w:bookmarkEnd w:id="55"/>
      <w:bookmarkEnd w:id="56"/>
      <w:r>
        <w:rPr>
          <w:rStyle w:val="25"/>
          <w:rFonts w:ascii="黑体" w:hAnsi="黑体" w:eastAsia="黑体"/>
          <w:b w:val="0"/>
        </w:rPr>
        <w:tab/>
      </w:r>
    </w:p>
    <w:p>
      <w:pPr>
        <w:spacing w:line="600" w:lineRule="exact"/>
        <w:ind w:firstLine="645"/>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9年一般公共预算财政拨款基本支出</w:t>
      </w:r>
      <w:r>
        <w:rPr>
          <w:rFonts w:hint="eastAsia" w:ascii="仿宋" w:hAnsi="仿宋" w:eastAsia="仿宋"/>
          <w:color w:val="000000"/>
          <w:sz w:val="32"/>
          <w:szCs w:val="32"/>
          <w:lang w:val="en-US" w:eastAsia="zh-CN"/>
        </w:rPr>
        <w:t>769.45</w:t>
      </w:r>
      <w:r>
        <w:rPr>
          <w:rFonts w:hint="eastAsia" w:ascii="仿宋" w:hAnsi="仿宋" w:eastAsia="仿宋"/>
          <w:color w:val="000000"/>
          <w:sz w:val="32"/>
          <w:szCs w:val="32"/>
        </w:rPr>
        <w:t>万元，其中：</w:t>
      </w:r>
    </w:p>
    <w:p>
      <w:pPr>
        <w:spacing w:line="600" w:lineRule="exact"/>
        <w:ind w:firstLine="645"/>
        <w:rPr>
          <w:rFonts w:ascii="仿宋" w:hAnsi="仿宋" w:eastAsia="仿宋"/>
          <w:color w:val="000000"/>
          <w:sz w:val="32"/>
          <w:szCs w:val="32"/>
        </w:rPr>
      </w:pPr>
      <w:r>
        <w:rPr>
          <w:rFonts w:hint="eastAsia" w:ascii="仿宋" w:hAnsi="仿宋" w:eastAsia="仿宋"/>
          <w:color w:val="000000"/>
          <w:sz w:val="32"/>
          <w:szCs w:val="32"/>
        </w:rPr>
        <w:t>人员经费</w:t>
      </w:r>
      <w:r>
        <w:rPr>
          <w:rFonts w:hint="eastAsia" w:ascii="仿宋" w:hAnsi="仿宋" w:eastAsia="仿宋"/>
          <w:color w:val="000000"/>
          <w:sz w:val="32"/>
          <w:szCs w:val="32"/>
          <w:lang w:val="en-US" w:eastAsia="zh-CN"/>
        </w:rPr>
        <w:t>663.99</w:t>
      </w:r>
      <w:r>
        <w:rPr>
          <w:rFonts w:hint="eastAsia" w:ascii="仿宋" w:hAnsi="仿宋" w:eastAsia="仿宋"/>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color w:val="000000"/>
          <w:sz w:val="32"/>
          <w:szCs w:val="32"/>
        </w:rPr>
        <w:br w:type="textWrapping"/>
      </w:r>
      <w:r>
        <w:rPr>
          <w:rFonts w:hint="eastAsia" w:ascii="仿宋" w:hAnsi="仿宋" w:eastAsia="仿宋"/>
          <w:color w:val="000000"/>
          <w:sz w:val="32"/>
          <w:szCs w:val="32"/>
        </w:rPr>
        <w:t>　　日常公用经费</w:t>
      </w:r>
      <w:r>
        <w:rPr>
          <w:rFonts w:hint="eastAsia" w:ascii="仿宋" w:hAnsi="仿宋" w:eastAsia="仿宋"/>
          <w:color w:val="000000"/>
          <w:sz w:val="32"/>
          <w:szCs w:val="32"/>
          <w:lang w:val="en-US" w:eastAsia="zh-CN"/>
        </w:rPr>
        <w:t>105.46</w:t>
      </w:r>
      <w:r>
        <w:rPr>
          <w:rFonts w:hint="eastAsia" w:ascii="仿宋" w:hAnsi="仿宋" w:eastAsia="仿宋"/>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outlineLvl w:val="1"/>
        <w:rPr>
          <w:rStyle w:val="25"/>
          <w:rFonts w:ascii="黑体" w:hAnsi="黑体" w:eastAsia="黑体"/>
          <w:b w:val="0"/>
        </w:rPr>
      </w:pPr>
      <w:bookmarkStart w:id="57" w:name="_Toc15396609"/>
      <w:bookmarkStart w:id="58" w:name="_Toc15377215"/>
      <w:bookmarkStart w:id="59" w:name="_Toc9937_WPSOffice_Level2"/>
      <w:r>
        <w:rPr>
          <w:rFonts w:hint="eastAsia" w:ascii="黑体" w:eastAsia="黑体"/>
          <w:color w:val="000000"/>
          <w:sz w:val="32"/>
          <w:szCs w:val="32"/>
        </w:rPr>
        <w:t>七、</w:t>
      </w:r>
      <w:r>
        <w:rPr>
          <w:rStyle w:val="25"/>
          <w:rFonts w:hint="eastAsia" w:ascii="黑体" w:hAnsi="黑体" w:eastAsia="黑体"/>
        </w:rPr>
        <w:t>“</w:t>
      </w:r>
      <w:r>
        <w:rPr>
          <w:rStyle w:val="25"/>
          <w:rFonts w:hint="eastAsia" w:ascii="黑体" w:hAnsi="黑体" w:eastAsia="黑体"/>
          <w:b w:val="0"/>
        </w:rPr>
        <w:t>三公”经费财政拨款支出决算情况说明</w:t>
      </w:r>
      <w:bookmarkEnd w:id="57"/>
      <w:bookmarkEnd w:id="58"/>
      <w:bookmarkEnd w:id="59"/>
    </w:p>
    <w:p>
      <w:pPr>
        <w:spacing w:line="600" w:lineRule="exact"/>
        <w:ind w:firstLine="640"/>
        <w:outlineLvl w:val="2"/>
        <w:rPr>
          <w:rFonts w:ascii="仿宋" w:hAnsi="仿宋" w:eastAsia="仿宋"/>
          <w:b/>
          <w:color w:val="000000"/>
          <w:sz w:val="32"/>
          <w:szCs w:val="32"/>
        </w:rPr>
      </w:pPr>
      <w:bookmarkStart w:id="60" w:name="_Toc15377216"/>
      <w:r>
        <w:rPr>
          <w:rFonts w:hint="eastAsia" w:ascii="仿宋" w:hAnsi="仿宋" w:eastAsia="仿宋"/>
          <w:b/>
          <w:color w:val="000000"/>
          <w:sz w:val="32"/>
          <w:szCs w:val="32"/>
        </w:rPr>
        <w:t>（一）“三公”经费财政拨款支出决算总体情况说明</w:t>
      </w:r>
      <w:bookmarkEnd w:id="60"/>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9年“三公”经费财政拨款支出决算为</w:t>
      </w:r>
      <w:r>
        <w:rPr>
          <w:rFonts w:hint="eastAsia" w:ascii="仿宋" w:hAnsi="仿宋" w:eastAsia="仿宋"/>
          <w:color w:val="000000"/>
          <w:sz w:val="32"/>
          <w:szCs w:val="32"/>
          <w:lang w:val="en-US" w:eastAsia="zh-CN"/>
        </w:rPr>
        <w:t>4.31</w:t>
      </w:r>
      <w:r>
        <w:rPr>
          <w:rFonts w:hint="eastAsia" w:ascii="仿宋" w:hAnsi="仿宋" w:eastAsia="仿宋"/>
          <w:color w:val="000000"/>
          <w:sz w:val="32"/>
          <w:szCs w:val="32"/>
        </w:rPr>
        <w:t>万元，完成预算</w:t>
      </w:r>
      <w:r>
        <w:rPr>
          <w:rFonts w:hint="eastAsia" w:ascii="仿宋" w:hAnsi="仿宋" w:eastAsia="仿宋"/>
          <w:color w:val="000000"/>
          <w:sz w:val="32"/>
          <w:szCs w:val="32"/>
          <w:lang w:val="en-US" w:eastAsia="zh-CN"/>
        </w:rPr>
        <w:t>40.85</w:t>
      </w:r>
      <w:r>
        <w:rPr>
          <w:rFonts w:ascii="仿宋" w:hAnsi="仿宋" w:eastAsia="仿宋"/>
          <w:color w:val="000000"/>
          <w:sz w:val="32"/>
          <w:szCs w:val="32"/>
        </w:rPr>
        <w:t>%</w:t>
      </w:r>
      <w:r>
        <w:rPr>
          <w:rFonts w:hint="eastAsia" w:ascii="仿宋" w:hAnsi="仿宋" w:eastAsia="仿宋"/>
          <w:color w:val="000000"/>
          <w:sz w:val="32"/>
          <w:szCs w:val="32"/>
        </w:rPr>
        <w:t>，决算数小于预算数的主要原因是</w:t>
      </w:r>
      <w:r>
        <w:rPr>
          <w:rFonts w:hint="eastAsia" w:ascii="仿宋" w:hAnsi="仿宋" w:eastAsia="仿宋"/>
          <w:color w:val="000000"/>
          <w:sz w:val="32"/>
          <w:szCs w:val="32"/>
          <w:lang w:eastAsia="zh-CN"/>
        </w:rPr>
        <w:t>加强了“三公”经费的管理，严格了审批程序，减少了支出</w:t>
      </w:r>
      <w:r>
        <w:rPr>
          <w:rFonts w:hint="eastAsia" w:ascii="仿宋" w:hAnsi="仿宋" w:eastAsia="仿宋"/>
          <w:color w:val="000000"/>
          <w:sz w:val="32"/>
          <w:szCs w:val="32"/>
        </w:rPr>
        <w:t>。</w:t>
      </w:r>
    </w:p>
    <w:p>
      <w:pPr>
        <w:spacing w:line="600" w:lineRule="exact"/>
        <w:ind w:firstLine="640"/>
        <w:rPr>
          <w:rFonts w:ascii="仿宋" w:hAnsi="仿宋" w:eastAsia="仿宋"/>
          <w:b/>
          <w:color w:val="FF0000"/>
          <w:sz w:val="32"/>
          <w:szCs w:val="32"/>
        </w:rPr>
      </w:pPr>
      <w:r>
        <w:rPr>
          <w:rFonts w:hint="eastAsia" w:ascii="仿宋" w:hAnsi="仿宋" w:eastAsia="仿宋"/>
          <w:b/>
          <w:color w:val="FF0000"/>
          <w:sz w:val="32"/>
          <w:szCs w:val="32"/>
        </w:rPr>
        <w:t>（注：上述“预算”口径为调整预算数，包括政府性基金支出决算情况。）</w:t>
      </w:r>
    </w:p>
    <w:p>
      <w:pPr>
        <w:spacing w:line="600" w:lineRule="exact"/>
        <w:ind w:firstLine="640"/>
        <w:outlineLvl w:val="2"/>
        <w:rPr>
          <w:rFonts w:ascii="仿宋" w:hAnsi="仿宋" w:eastAsia="仿宋"/>
          <w:b/>
          <w:color w:val="000000"/>
          <w:sz w:val="32"/>
          <w:szCs w:val="32"/>
        </w:rPr>
      </w:pPr>
      <w:bookmarkStart w:id="61" w:name="_Toc15377217"/>
      <w:r>
        <w:rPr>
          <w:rFonts w:hint="eastAsia" w:ascii="仿宋" w:hAnsi="仿宋" w:eastAsia="仿宋"/>
          <w:b/>
          <w:color w:val="000000"/>
          <w:sz w:val="32"/>
          <w:szCs w:val="32"/>
        </w:rPr>
        <w:t>（二）“三公”经费财政拨款支出决算具体情况说明</w:t>
      </w:r>
      <w:bookmarkEnd w:id="61"/>
    </w:p>
    <w:p>
      <w:pPr>
        <w:spacing w:line="600" w:lineRule="exact"/>
        <w:ind w:firstLine="640"/>
        <w:rPr>
          <w:rFonts w:hint="eastAsia"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9年“三公”经费财政拨款支出决算中，因公出国（境）费支出决算</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；公务用车购置及运行维护费支出决算</w:t>
      </w:r>
      <w:r>
        <w:rPr>
          <w:rFonts w:hint="eastAsia" w:ascii="仿宋" w:hAnsi="仿宋" w:eastAsia="仿宋"/>
          <w:color w:val="000000"/>
          <w:sz w:val="32"/>
          <w:szCs w:val="32"/>
          <w:lang w:val="en-US" w:eastAsia="zh-CN"/>
        </w:rPr>
        <w:t>3.58</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83.06</w:t>
      </w:r>
      <w:r>
        <w:rPr>
          <w:rFonts w:ascii="仿宋" w:hAnsi="仿宋" w:eastAsia="仿宋"/>
          <w:color w:val="000000"/>
          <w:sz w:val="32"/>
          <w:szCs w:val="32"/>
        </w:rPr>
        <w:t>%</w:t>
      </w:r>
      <w:r>
        <w:rPr>
          <w:rFonts w:hint="eastAsia" w:ascii="仿宋" w:hAnsi="仿宋" w:eastAsia="仿宋"/>
          <w:color w:val="000000"/>
          <w:sz w:val="32"/>
          <w:szCs w:val="32"/>
        </w:rPr>
        <w:t>；公务接待费支出决算</w:t>
      </w:r>
      <w:r>
        <w:rPr>
          <w:rFonts w:hint="eastAsia" w:ascii="仿宋" w:hAnsi="仿宋" w:eastAsia="仿宋"/>
          <w:color w:val="000000"/>
          <w:sz w:val="32"/>
          <w:szCs w:val="32"/>
          <w:lang w:val="en-US" w:eastAsia="zh-CN"/>
        </w:rPr>
        <w:t>0.73</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16.94</w:t>
      </w:r>
      <w:r>
        <w:rPr>
          <w:rFonts w:ascii="仿宋" w:hAnsi="仿宋" w:eastAsia="仿宋"/>
          <w:color w:val="000000"/>
          <w:sz w:val="32"/>
          <w:szCs w:val="32"/>
        </w:rPr>
        <w:t>%</w:t>
      </w:r>
      <w:r>
        <w:rPr>
          <w:rFonts w:hint="eastAsia" w:ascii="仿宋" w:hAnsi="仿宋" w:eastAsia="仿宋"/>
          <w:color w:val="000000"/>
          <w:sz w:val="32"/>
          <w:szCs w:val="32"/>
        </w:rPr>
        <w:t>。具体情况如下：</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lang w:eastAsia="zh-CN"/>
        </w:rPr>
        <w:drawing>
          <wp:anchor distT="0" distB="0" distL="114300" distR="114300" simplePos="0" relativeHeight="251664384" behindDoc="0" locked="0" layoutInCell="1" allowOverlap="1">
            <wp:simplePos x="0" y="0"/>
            <wp:positionH relativeFrom="column">
              <wp:posOffset>277495</wp:posOffset>
            </wp:positionH>
            <wp:positionV relativeFrom="paragraph">
              <wp:posOffset>176530</wp:posOffset>
            </wp:positionV>
            <wp:extent cx="4584700" cy="2945130"/>
            <wp:effectExtent l="4445" t="4445" r="20955" b="22225"/>
            <wp:wrapTopAndBottom/>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r>
        <w:rPr>
          <w:rFonts w:hint="eastAsia" w:ascii="仿宋" w:hAnsi="仿宋" w:eastAsia="仿宋"/>
          <w:color w:val="FF0000"/>
          <w:sz w:val="32"/>
          <w:szCs w:val="32"/>
        </w:rPr>
        <w:t>（图7：“三公”经费财政拨款支出结构）（饼状图）</w:t>
      </w: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hint="eastAsia" w:ascii="仿宋_GB2312" w:eastAsia="仿宋_GB2312"/>
          <w:b/>
          <w:color w:val="000000"/>
          <w:sz w:val="32"/>
          <w:szCs w:val="32"/>
          <w:lang w:val="en-US" w:eastAsia="zh-CN"/>
        </w:rPr>
        <w:t>0</w:t>
      </w:r>
      <w:r>
        <w:rPr>
          <w:rFonts w:hint="eastAsia" w:ascii="仿宋_GB2312" w:eastAsia="仿宋_GB2312"/>
          <w:color w:val="000000"/>
          <w:sz w:val="32"/>
          <w:szCs w:val="32"/>
        </w:rPr>
        <w:t>万元，</w:t>
      </w:r>
      <w:r>
        <w:rPr>
          <w:rStyle w:val="14"/>
          <w:rFonts w:hint="eastAsia" w:ascii="仿宋" w:hAnsi="仿宋" w:eastAsia="仿宋"/>
          <w:b w:val="0"/>
          <w:bCs/>
          <w:color w:val="000000"/>
          <w:sz w:val="32"/>
          <w:szCs w:val="32"/>
        </w:rPr>
        <w:t>完成预算</w:t>
      </w:r>
      <w:r>
        <w:rPr>
          <w:rStyle w:val="14"/>
          <w:rFonts w:hint="eastAsia" w:ascii="仿宋" w:hAnsi="仿宋" w:eastAsia="仿宋"/>
          <w:b w:val="0"/>
          <w:bCs/>
          <w:color w:val="000000"/>
          <w:sz w:val="32"/>
          <w:szCs w:val="32"/>
          <w:lang w:val="en-US" w:eastAsia="zh-CN"/>
        </w:rPr>
        <w:t>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r>
        <w:rPr>
          <w:rFonts w:hint="eastAsia" w:ascii="仿宋_GB2312" w:eastAsia="仿宋_GB2312"/>
          <w:color w:val="000000"/>
          <w:sz w:val="32"/>
          <w:szCs w:val="32"/>
        </w:rPr>
        <w:t>全年安排因公出国（境）团组</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次，出国（境）</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人。因公出国（境）支出决算比</w:t>
      </w:r>
      <w:r>
        <w:rPr>
          <w:rFonts w:ascii="仿宋_GB2312" w:eastAsia="仿宋_GB2312"/>
          <w:color w:val="000000"/>
          <w:sz w:val="32"/>
          <w:szCs w:val="32"/>
        </w:rPr>
        <w:t>201</w:t>
      </w:r>
      <w:r>
        <w:rPr>
          <w:rFonts w:hint="eastAsia" w:ascii="仿宋_GB2312" w:eastAsia="仿宋_GB2312"/>
          <w:color w:val="000000"/>
          <w:sz w:val="32"/>
          <w:szCs w:val="32"/>
        </w:rPr>
        <w:t>8年增加</w:t>
      </w:r>
      <w:r>
        <w:rPr>
          <w:rFonts w:ascii="仿宋_GB2312" w:eastAsia="仿宋_GB2312"/>
          <w:color w:val="000000"/>
          <w:sz w:val="32"/>
          <w:szCs w:val="32"/>
        </w:rPr>
        <w:t>/</w:t>
      </w:r>
      <w:r>
        <w:rPr>
          <w:rFonts w:hint="eastAsia" w:ascii="仿宋_GB2312" w:eastAsia="仿宋_GB2312"/>
          <w:color w:val="000000"/>
          <w:sz w:val="32"/>
          <w:szCs w:val="32"/>
        </w:rPr>
        <w:t>减少</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万元，增长</w:t>
      </w:r>
      <w:r>
        <w:rPr>
          <w:rFonts w:ascii="仿宋_GB2312" w:eastAsia="仿宋_GB2312"/>
          <w:color w:val="000000"/>
          <w:sz w:val="32"/>
          <w:szCs w:val="32"/>
        </w:rPr>
        <w:t>/</w:t>
      </w:r>
      <w:r>
        <w:rPr>
          <w:rFonts w:hint="eastAsia" w:ascii="仿宋_GB2312" w:eastAsia="仿宋_GB2312"/>
          <w:color w:val="000000"/>
          <w:sz w:val="32"/>
          <w:szCs w:val="32"/>
        </w:rPr>
        <w:t>下降</w:t>
      </w:r>
      <w:r>
        <w:rPr>
          <w:rFonts w:hint="eastAsia" w:ascii="仿宋_GB2312" w:eastAsia="仿宋_GB2312"/>
          <w:color w:val="000000"/>
          <w:sz w:val="32"/>
          <w:szCs w:val="32"/>
          <w:lang w:val="en-US" w:eastAsia="zh-CN"/>
        </w:rPr>
        <w:t>0</w:t>
      </w:r>
      <w:r>
        <w:rPr>
          <w:rFonts w:ascii="仿宋_GB2312" w:eastAsia="仿宋_GB2312"/>
          <w:color w:val="000000"/>
          <w:sz w:val="32"/>
          <w:szCs w:val="32"/>
        </w:rPr>
        <w:t>%</w:t>
      </w:r>
      <w:r>
        <w:rPr>
          <w:rFonts w:hint="eastAsia" w:ascii="仿宋_GB2312" w:eastAsia="仿宋_GB2312"/>
          <w:color w:val="000000"/>
          <w:sz w:val="32"/>
          <w:szCs w:val="32"/>
        </w:rPr>
        <w:t>。主要原因是…</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开支内容包括：…（团组名称、出访地点、取得成效）</w:t>
      </w:r>
    </w:p>
    <w:p>
      <w:pPr>
        <w:spacing w:line="600" w:lineRule="exact"/>
        <w:ind w:firstLine="640"/>
        <w:rPr>
          <w:rFonts w:hint="eastAsia" w:ascii="仿宋_GB2312" w:eastAsia="仿宋_GB2312"/>
          <w:b/>
          <w:color w:val="000000"/>
          <w:sz w:val="32"/>
          <w:szCs w:val="32"/>
          <w:lang w:eastAsia="zh-CN"/>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lang w:val="en-US" w:eastAsia="zh-CN"/>
        </w:rPr>
        <w:t>3.58</w:t>
      </w:r>
      <w:r>
        <w:rPr>
          <w:rFonts w:hint="eastAsia" w:ascii="仿宋_GB2312" w:eastAsia="仿宋_GB2312"/>
          <w:color w:val="000000"/>
          <w:sz w:val="32"/>
          <w:szCs w:val="32"/>
        </w:rPr>
        <w:t>万元,</w:t>
      </w:r>
      <w:r>
        <w:rPr>
          <w:rStyle w:val="14"/>
          <w:rFonts w:hint="eastAsia" w:ascii="仿宋" w:hAnsi="仿宋" w:eastAsia="仿宋"/>
          <w:b w:val="0"/>
          <w:bCs/>
          <w:color w:val="000000"/>
          <w:sz w:val="32"/>
          <w:szCs w:val="32"/>
        </w:rPr>
        <w:t>完成预算</w:t>
      </w:r>
      <w:r>
        <w:rPr>
          <w:rStyle w:val="14"/>
          <w:rFonts w:hint="eastAsia" w:ascii="仿宋" w:hAnsi="仿宋" w:eastAsia="仿宋"/>
          <w:b w:val="0"/>
          <w:bCs/>
          <w:color w:val="000000"/>
          <w:sz w:val="32"/>
          <w:szCs w:val="32"/>
          <w:lang w:val="en-US" w:eastAsia="zh-CN"/>
        </w:rPr>
        <w:t>39.78</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w:t>
      </w:r>
      <w:r>
        <w:rPr>
          <w:rFonts w:hint="eastAsia" w:ascii="仿宋_GB2312" w:eastAsia="仿宋_GB2312"/>
          <w:color w:val="000000"/>
          <w:sz w:val="32"/>
          <w:szCs w:val="32"/>
        </w:rPr>
        <w:t>8年减少</w:t>
      </w:r>
      <w:r>
        <w:rPr>
          <w:rFonts w:hint="eastAsia" w:ascii="仿宋_GB2312" w:eastAsia="仿宋_GB2312"/>
          <w:color w:val="000000"/>
          <w:sz w:val="32"/>
          <w:szCs w:val="32"/>
          <w:lang w:val="en-US" w:eastAsia="zh-CN"/>
        </w:rPr>
        <w:t>5.44</w:t>
      </w:r>
      <w:r>
        <w:rPr>
          <w:rFonts w:hint="eastAsia" w:ascii="仿宋_GB2312" w:eastAsia="仿宋_GB2312"/>
          <w:color w:val="000000"/>
          <w:sz w:val="32"/>
          <w:szCs w:val="32"/>
        </w:rPr>
        <w:t>万元，下降</w:t>
      </w:r>
      <w:r>
        <w:rPr>
          <w:rFonts w:hint="eastAsia" w:ascii="仿宋_GB2312" w:eastAsia="仿宋_GB2312"/>
          <w:color w:val="000000"/>
          <w:sz w:val="32"/>
          <w:szCs w:val="32"/>
          <w:lang w:val="en-US" w:eastAsia="zh-CN"/>
        </w:rPr>
        <w:t>60.31</w:t>
      </w:r>
      <w:r>
        <w:rPr>
          <w:rFonts w:ascii="仿宋_GB2312" w:eastAsia="仿宋_GB2312"/>
          <w:color w:val="000000"/>
          <w:sz w:val="32"/>
          <w:szCs w:val="32"/>
        </w:rPr>
        <w:t>%</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加强了公务用车的管理，减少了支出。</w:t>
      </w:r>
    </w:p>
    <w:p>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hint="eastAsia" w:ascii="仿宋_GB2312" w:eastAsia="仿宋_GB2312"/>
          <w:b/>
          <w:color w:val="000000"/>
          <w:sz w:val="32"/>
          <w:szCs w:val="32"/>
          <w:lang w:val="en-US" w:eastAsia="zh-CN"/>
        </w:rPr>
        <w:t>0</w:t>
      </w:r>
      <w:r>
        <w:rPr>
          <w:rFonts w:hint="eastAsia" w:ascii="仿宋_GB2312" w:eastAsia="仿宋_GB2312"/>
          <w:color w:val="000000"/>
          <w:sz w:val="32"/>
          <w:szCs w:val="32"/>
        </w:rPr>
        <w:t>万元。全年按规定更新购置公务用车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辆，金额</w:t>
      </w:r>
      <w:r>
        <w:rPr>
          <w:rFonts w:hint="eastAsia" w:ascii="仿宋_GB2312" w:eastAsia="仿宋_GB2312"/>
          <w:color w:val="000000"/>
          <w:sz w:val="32"/>
          <w:szCs w:val="32"/>
          <w:lang w:val="en-US" w:eastAsia="zh-CN"/>
        </w:rPr>
        <w:t>0</w:t>
      </w:r>
      <w:r>
        <w:rPr>
          <w:rFonts w:ascii="仿宋_GB2312" w:eastAsia="仿宋_GB2312"/>
          <w:color w:val="000000"/>
          <w:sz w:val="32"/>
          <w:szCs w:val="32"/>
        </w:rPr>
        <w:t>元。</w:t>
      </w:r>
      <w:r>
        <w:rPr>
          <w:rFonts w:hint="eastAsia" w:ascii="仿宋_GB2312" w:eastAsia="仿宋_GB2312"/>
          <w:color w:val="000000"/>
          <w:sz w:val="32"/>
          <w:szCs w:val="32"/>
        </w:rPr>
        <w:t>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月底，单位共有公务用车</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辆，其中：主要领导干部用车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辆、机要通信用车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辆、应急保障用车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 执法执勤用车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w:t>
      </w:r>
      <w:r>
        <w:rPr>
          <w:rFonts w:hint="eastAsia" w:ascii="仿宋_GB2312" w:eastAsia="仿宋_GB2312"/>
          <w:color w:val="000000"/>
          <w:sz w:val="32"/>
          <w:szCs w:val="32"/>
          <w:lang w:eastAsia="zh-CN"/>
        </w:rPr>
        <w:t>，其他用车</w:t>
      </w:r>
      <w:r>
        <w:rPr>
          <w:rFonts w:hint="eastAsia" w:ascii="仿宋_GB2312" w:eastAsia="仿宋_GB2312"/>
          <w:color w:val="000000"/>
          <w:sz w:val="32"/>
          <w:szCs w:val="32"/>
          <w:lang w:val="en-US" w:eastAsia="zh-CN"/>
        </w:rPr>
        <w:t>1辆。</w:t>
      </w:r>
    </w:p>
    <w:p>
      <w:pPr>
        <w:spacing w:line="600" w:lineRule="exact"/>
        <w:ind w:firstLine="640"/>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hint="eastAsia" w:ascii="仿宋_GB2312" w:eastAsia="仿宋_GB2312"/>
          <w:color w:val="000000"/>
          <w:sz w:val="32"/>
          <w:szCs w:val="32"/>
          <w:lang w:val="en-US" w:eastAsia="zh-CN"/>
        </w:rPr>
        <w:t>3.58</w:t>
      </w:r>
      <w:r>
        <w:rPr>
          <w:rFonts w:hint="eastAsia" w:ascii="仿宋_GB2312" w:eastAsia="仿宋_GB2312"/>
          <w:color w:val="000000"/>
          <w:sz w:val="32"/>
          <w:szCs w:val="32"/>
        </w:rPr>
        <w:t>万元。主要用于综治、维稳、防邪等所需的公务用车燃料费、维修费、过路过桥费、保险费等支出。</w:t>
      </w:r>
    </w:p>
    <w:p>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eastAsia" w:ascii="仿宋_GB2312" w:eastAsia="仿宋_GB2312"/>
          <w:b/>
          <w:color w:val="000000"/>
          <w:sz w:val="32"/>
          <w:szCs w:val="32"/>
          <w:lang w:val="en-US" w:eastAsia="zh-CN"/>
        </w:rPr>
        <w:t>0.73</w:t>
      </w:r>
      <w:r>
        <w:rPr>
          <w:rFonts w:hint="eastAsia" w:ascii="仿宋_GB2312" w:eastAsia="仿宋_GB2312"/>
          <w:color w:val="000000"/>
          <w:sz w:val="32"/>
          <w:szCs w:val="32"/>
        </w:rPr>
        <w:t>万元，</w:t>
      </w:r>
      <w:r>
        <w:rPr>
          <w:rStyle w:val="14"/>
          <w:rFonts w:hint="eastAsia" w:ascii="仿宋" w:hAnsi="仿宋" w:eastAsia="仿宋"/>
          <w:b w:val="0"/>
          <w:bCs/>
          <w:color w:val="000000"/>
          <w:sz w:val="32"/>
          <w:szCs w:val="32"/>
        </w:rPr>
        <w:t>完成预算</w:t>
      </w:r>
      <w:r>
        <w:rPr>
          <w:rStyle w:val="14"/>
          <w:rFonts w:hint="eastAsia" w:ascii="仿宋" w:hAnsi="仿宋" w:eastAsia="仿宋"/>
          <w:b w:val="0"/>
          <w:bCs/>
          <w:color w:val="000000"/>
          <w:sz w:val="32"/>
          <w:szCs w:val="32"/>
          <w:lang w:val="en-US" w:eastAsia="zh-CN"/>
        </w:rPr>
        <w:t>47.1</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w:t>
      </w:r>
      <w:r>
        <w:rPr>
          <w:rFonts w:hint="eastAsia" w:ascii="仿宋_GB2312" w:eastAsia="仿宋_GB2312"/>
          <w:color w:val="000000"/>
          <w:sz w:val="32"/>
          <w:szCs w:val="32"/>
        </w:rPr>
        <w:t>8年增加</w:t>
      </w:r>
      <w:r>
        <w:rPr>
          <w:rFonts w:hint="eastAsia" w:ascii="仿宋_GB2312" w:eastAsia="仿宋_GB2312"/>
          <w:color w:val="000000"/>
          <w:sz w:val="32"/>
          <w:szCs w:val="32"/>
          <w:lang w:val="en-US" w:eastAsia="zh-CN"/>
        </w:rPr>
        <w:t>0.73</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100</w:t>
      </w:r>
      <w:r>
        <w:rPr>
          <w:rFonts w:ascii="仿宋_GB2312" w:eastAsia="仿宋_GB2312"/>
          <w:color w:val="000000"/>
          <w:sz w:val="32"/>
          <w:szCs w:val="32"/>
        </w:rPr>
        <w:t>%</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政法专项调研增加，公务接待增加。</w:t>
      </w:r>
      <w:r>
        <w:rPr>
          <w:rFonts w:hint="eastAsia" w:ascii="仿宋_GB2312" w:eastAsia="仿宋_GB2312"/>
          <w:color w:val="000000"/>
          <w:sz w:val="32"/>
          <w:szCs w:val="32"/>
        </w:rPr>
        <w:t>其中：</w:t>
      </w:r>
    </w:p>
    <w:p>
      <w:pPr>
        <w:spacing w:line="600" w:lineRule="exact"/>
        <w:ind w:firstLine="640"/>
        <w:rPr>
          <w:rFonts w:ascii="仿宋_GB2312" w:eastAsia="仿宋_GB2312"/>
          <w:color w:val="auto"/>
          <w:sz w:val="32"/>
          <w:szCs w:val="32"/>
        </w:rPr>
      </w:pPr>
      <w:r>
        <w:rPr>
          <w:rFonts w:hint="eastAsia" w:ascii="仿宋" w:hAnsi="仿宋" w:eastAsia="仿宋"/>
          <w:b/>
          <w:color w:val="000000"/>
          <w:sz w:val="32"/>
          <w:szCs w:val="32"/>
        </w:rPr>
        <w:t>国内公务接待支出</w:t>
      </w:r>
      <w:r>
        <w:rPr>
          <w:rFonts w:hint="eastAsia" w:ascii="仿宋" w:hAnsi="仿宋" w:eastAsia="仿宋"/>
          <w:color w:val="000000"/>
          <w:sz w:val="32"/>
          <w:szCs w:val="32"/>
          <w:lang w:val="en-US" w:eastAsia="zh-CN"/>
        </w:rPr>
        <w:t>0.73</w:t>
      </w:r>
      <w:r>
        <w:rPr>
          <w:rFonts w:hint="eastAsia" w:ascii="仿宋_GB2312" w:eastAsia="仿宋_GB2312"/>
          <w:color w:val="000000"/>
          <w:sz w:val="32"/>
          <w:szCs w:val="32"/>
        </w:rPr>
        <w:t>万元，</w:t>
      </w:r>
      <w:r>
        <w:rPr>
          <w:rFonts w:hint="eastAsia" w:ascii="仿宋_GB2312" w:eastAsia="仿宋_GB2312"/>
          <w:color w:val="auto"/>
          <w:sz w:val="32"/>
          <w:szCs w:val="32"/>
        </w:rPr>
        <w:t>主要用于</w:t>
      </w:r>
      <w:r>
        <w:rPr>
          <w:rFonts w:hint="eastAsia" w:ascii="仿宋_GB2312" w:eastAsia="仿宋_GB2312"/>
          <w:color w:val="auto"/>
          <w:sz w:val="32"/>
          <w:szCs w:val="32"/>
          <w:lang w:eastAsia="zh-CN"/>
        </w:rPr>
        <w:t>省委政法委、省公安厅等来攀调研</w:t>
      </w:r>
      <w:r>
        <w:rPr>
          <w:rFonts w:hint="eastAsia" w:ascii="仿宋_GB2312" w:eastAsia="仿宋_GB2312"/>
          <w:color w:val="auto"/>
          <w:sz w:val="32"/>
          <w:szCs w:val="32"/>
        </w:rPr>
        <w:t>的交通费、住宿费、用餐费等。</w:t>
      </w:r>
      <w:r>
        <w:rPr>
          <w:rFonts w:hint="eastAsia" w:ascii="仿宋_GB2312" w:eastAsia="仿宋_GB2312"/>
          <w:color w:val="000000"/>
          <w:sz w:val="32"/>
          <w:szCs w:val="32"/>
        </w:rPr>
        <w:t>国内公务接待</w:t>
      </w:r>
      <w:r>
        <w:rPr>
          <w:rFonts w:hint="eastAsia" w:ascii="仿宋_GB2312" w:eastAsia="仿宋_GB2312"/>
          <w:color w:val="000000"/>
          <w:sz w:val="32"/>
          <w:szCs w:val="32"/>
          <w:lang w:val="en-US" w:eastAsia="zh-CN"/>
        </w:rPr>
        <w:t>3</w:t>
      </w:r>
      <w:r>
        <w:rPr>
          <w:rFonts w:hint="eastAsia" w:ascii="仿宋_GB2312" w:eastAsia="仿宋_GB2312"/>
          <w:color w:val="000000"/>
          <w:sz w:val="32"/>
          <w:szCs w:val="32"/>
        </w:rPr>
        <w:t>批次，</w:t>
      </w:r>
      <w:r>
        <w:rPr>
          <w:rFonts w:hint="eastAsia" w:ascii="仿宋_GB2312" w:eastAsia="仿宋_GB2312"/>
          <w:color w:val="000000"/>
          <w:sz w:val="32"/>
          <w:szCs w:val="32"/>
          <w:lang w:val="en-US" w:eastAsia="zh-CN"/>
        </w:rPr>
        <w:t>15</w:t>
      </w:r>
      <w:r>
        <w:rPr>
          <w:rFonts w:hint="eastAsia" w:ascii="仿宋_GB2312" w:eastAsia="仿宋_GB2312"/>
          <w:color w:val="000000"/>
          <w:sz w:val="32"/>
          <w:szCs w:val="32"/>
        </w:rPr>
        <w:t>人次（不包括陪同人员），共计支出</w:t>
      </w:r>
      <w:r>
        <w:rPr>
          <w:rFonts w:hint="eastAsia" w:ascii="仿宋_GB2312" w:eastAsia="仿宋_GB2312"/>
          <w:color w:val="000000"/>
          <w:sz w:val="32"/>
          <w:szCs w:val="32"/>
          <w:lang w:val="en-US" w:eastAsia="zh-CN"/>
        </w:rPr>
        <w:t>0.73</w:t>
      </w:r>
      <w:r>
        <w:rPr>
          <w:rFonts w:hint="eastAsia" w:ascii="仿宋_GB2312" w:eastAsia="仿宋_GB2312"/>
          <w:color w:val="000000"/>
          <w:sz w:val="32"/>
          <w:szCs w:val="32"/>
        </w:rPr>
        <w:t>万元，具体内容包括：</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lang w:eastAsia="zh-CN"/>
        </w:rPr>
        <w:t>）接待省委政法委、省公安厅来攀调研《四川省贯彻</w:t>
      </w:r>
      <w:r>
        <w:rPr>
          <w:rFonts w:hint="eastAsia" w:ascii="仿宋_GB2312" w:eastAsia="仿宋_GB2312"/>
          <w:color w:val="000000"/>
          <w:sz w:val="32"/>
          <w:szCs w:val="32"/>
          <w:lang w:val="en-US" w:eastAsia="zh-CN"/>
        </w:rPr>
        <w:t>&lt;中国共产党政法工作条例&gt;实施细则</w:t>
      </w:r>
      <w:r>
        <w:rPr>
          <w:rFonts w:hint="eastAsia" w:ascii="仿宋_GB2312" w:eastAsia="仿宋_GB2312"/>
          <w:color w:val="000000"/>
          <w:sz w:val="32"/>
          <w:szCs w:val="32"/>
          <w:lang w:eastAsia="zh-CN"/>
        </w:rPr>
        <w:t>》起草工作，</w:t>
      </w:r>
      <w:r>
        <w:rPr>
          <w:rFonts w:hint="eastAsia" w:ascii="仿宋_GB2312" w:eastAsia="仿宋_GB2312"/>
          <w:color w:val="000000"/>
          <w:sz w:val="32"/>
          <w:szCs w:val="32"/>
          <w:lang w:val="en-US" w:eastAsia="zh-CN"/>
        </w:rPr>
        <w:t>0.45万</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2</w:t>
      </w:r>
      <w:r>
        <w:rPr>
          <w:rFonts w:hint="eastAsia" w:ascii="仿宋_GB2312" w:eastAsia="仿宋_GB2312"/>
          <w:color w:val="000000"/>
          <w:sz w:val="32"/>
          <w:szCs w:val="32"/>
          <w:lang w:eastAsia="zh-CN"/>
        </w:rPr>
        <w:t>）省委政法委专题调研第十一组莅攀调研，</w:t>
      </w:r>
      <w:r>
        <w:rPr>
          <w:rFonts w:hint="eastAsia" w:ascii="仿宋_GB2312" w:eastAsia="仿宋_GB2312"/>
          <w:color w:val="000000"/>
          <w:sz w:val="32"/>
          <w:szCs w:val="32"/>
          <w:lang w:val="en-US" w:eastAsia="zh-CN"/>
        </w:rPr>
        <w:t>0.14万，（3）</w:t>
      </w:r>
      <w:r>
        <w:rPr>
          <w:rFonts w:hint="eastAsia" w:ascii="仿宋_GB2312" w:eastAsia="仿宋_GB2312"/>
          <w:color w:val="000000"/>
          <w:sz w:val="32"/>
          <w:szCs w:val="32"/>
          <w:lang w:eastAsia="zh-CN"/>
        </w:rPr>
        <w:t>省委政法委来攀调研，</w:t>
      </w:r>
      <w:r>
        <w:rPr>
          <w:rFonts w:hint="eastAsia" w:ascii="仿宋_GB2312" w:eastAsia="仿宋_GB2312"/>
          <w:color w:val="000000"/>
          <w:sz w:val="32"/>
          <w:szCs w:val="32"/>
          <w:lang w:val="en-US" w:eastAsia="zh-CN"/>
        </w:rPr>
        <w:t>0.14万。</w:t>
      </w:r>
      <w:r>
        <w:rPr>
          <w:rFonts w:hint="eastAsia" w:ascii="仿宋_GB2312" w:eastAsia="仿宋_GB2312"/>
          <w:color w:val="auto"/>
          <w:sz w:val="32"/>
          <w:szCs w:val="32"/>
        </w:rPr>
        <w:t>（接待具体项目、金额）。</w:t>
      </w:r>
    </w:p>
    <w:p>
      <w:pPr>
        <w:spacing w:line="600" w:lineRule="exact"/>
        <w:ind w:firstLine="643" w:firstLineChars="200"/>
        <w:rPr>
          <w:rFonts w:ascii="仿宋_GB2312" w:eastAsia="仿宋_GB2312"/>
          <w:color w:val="000000" w:themeColor="text1"/>
          <w:sz w:val="32"/>
          <w:szCs w:val="32"/>
        </w:rPr>
      </w:pPr>
      <w:r>
        <w:rPr>
          <w:rFonts w:hint="eastAsia" w:ascii="仿宋" w:hAnsi="仿宋" w:eastAsia="仿宋"/>
          <w:b/>
          <w:color w:val="000000"/>
          <w:sz w:val="32"/>
          <w:szCs w:val="32"/>
        </w:rPr>
        <w:t>外事接待支出</w:t>
      </w:r>
      <w:r>
        <w:rPr>
          <w:rFonts w:hint="eastAsia" w:ascii="仿宋" w:hAnsi="仿宋" w:eastAsia="仿宋"/>
          <w:b/>
          <w:color w:val="000000"/>
          <w:sz w:val="32"/>
          <w:szCs w:val="32"/>
          <w:lang w:val="en-US" w:eastAsia="zh-CN"/>
        </w:rPr>
        <w:t>0</w:t>
      </w:r>
      <w:r>
        <w:rPr>
          <w:rFonts w:hint="eastAsia" w:ascii="仿宋_GB2312" w:eastAsia="仿宋_GB2312"/>
          <w:color w:val="000000"/>
          <w:sz w:val="32"/>
          <w:szCs w:val="32"/>
        </w:rPr>
        <w:t>万元</w:t>
      </w:r>
      <w:r>
        <w:rPr>
          <w:rFonts w:hint="eastAsia" w:ascii="仿宋_GB2312" w:eastAsia="仿宋_GB2312"/>
          <w:color w:val="000000" w:themeColor="text1"/>
          <w:sz w:val="32"/>
          <w:szCs w:val="32"/>
        </w:rPr>
        <w:t>，外事接待</w:t>
      </w:r>
      <w:r>
        <w:rPr>
          <w:rFonts w:hint="eastAsia" w:ascii="仿宋_GB2312" w:eastAsia="仿宋_GB2312"/>
          <w:color w:val="000000" w:themeColor="text1"/>
          <w:sz w:val="32"/>
          <w:szCs w:val="32"/>
          <w:lang w:val="en-US" w:eastAsia="zh-CN"/>
        </w:rPr>
        <w:t>0</w:t>
      </w:r>
      <w:r>
        <w:rPr>
          <w:rFonts w:hint="eastAsia" w:ascii="仿宋_GB2312" w:eastAsia="仿宋_GB2312"/>
          <w:color w:val="000000" w:themeColor="text1"/>
          <w:sz w:val="32"/>
          <w:szCs w:val="32"/>
        </w:rPr>
        <w:t>批次，</w:t>
      </w:r>
      <w:r>
        <w:rPr>
          <w:rFonts w:hint="eastAsia" w:ascii="仿宋_GB2312" w:eastAsia="仿宋_GB2312"/>
          <w:color w:val="000000" w:themeColor="text1"/>
          <w:sz w:val="32"/>
          <w:szCs w:val="32"/>
          <w:lang w:val="en-US" w:eastAsia="zh-CN"/>
        </w:rPr>
        <w:t>0</w:t>
      </w:r>
      <w:r>
        <w:rPr>
          <w:rFonts w:hint="eastAsia" w:ascii="仿宋_GB2312" w:eastAsia="仿宋_GB2312"/>
          <w:color w:val="000000" w:themeColor="text1"/>
          <w:sz w:val="32"/>
          <w:szCs w:val="32"/>
        </w:rPr>
        <w:t>人，共计支出</w:t>
      </w:r>
      <w:r>
        <w:rPr>
          <w:rFonts w:hint="eastAsia" w:ascii="仿宋_GB2312" w:eastAsia="仿宋_GB2312"/>
          <w:color w:val="000000" w:themeColor="text1"/>
          <w:sz w:val="32"/>
          <w:szCs w:val="32"/>
          <w:lang w:val="en-US" w:eastAsia="zh-CN"/>
        </w:rPr>
        <w:t>0</w:t>
      </w:r>
      <w:r>
        <w:rPr>
          <w:rFonts w:hint="eastAsia" w:ascii="仿宋_GB2312" w:eastAsia="仿宋_GB2312"/>
          <w:color w:val="000000" w:themeColor="text1"/>
          <w:sz w:val="32"/>
          <w:szCs w:val="32"/>
        </w:rPr>
        <w:t>万元，主要用于接待</w:t>
      </w:r>
      <w:r>
        <w:rPr>
          <w:rFonts w:ascii="仿宋_GB2312" w:eastAsia="仿宋_GB2312"/>
          <w:color w:val="000000" w:themeColor="text1"/>
          <w:sz w:val="32"/>
          <w:szCs w:val="32"/>
        </w:rPr>
        <w:t>…</w:t>
      </w:r>
      <w:r>
        <w:rPr>
          <w:rFonts w:hint="eastAsia" w:ascii="仿宋_GB2312" w:eastAsia="仿宋_GB2312"/>
          <w:color w:val="000000" w:themeColor="text1"/>
          <w:sz w:val="32"/>
          <w:szCs w:val="32"/>
        </w:rPr>
        <w:t>（具体项目）</w:t>
      </w:r>
    </w:p>
    <w:p>
      <w:pPr>
        <w:spacing w:line="600" w:lineRule="exact"/>
        <w:ind w:firstLine="640"/>
        <w:outlineLvl w:val="1"/>
        <w:rPr>
          <w:rFonts w:ascii="黑体" w:eastAsia="黑体"/>
          <w:color w:val="000000"/>
          <w:sz w:val="32"/>
          <w:szCs w:val="32"/>
        </w:rPr>
      </w:pPr>
      <w:bookmarkStart w:id="62" w:name="_Toc15377218"/>
      <w:bookmarkStart w:id="63" w:name="_Toc15396610"/>
    </w:p>
    <w:p>
      <w:pPr>
        <w:spacing w:line="600" w:lineRule="exact"/>
        <w:ind w:firstLine="640"/>
        <w:outlineLvl w:val="1"/>
        <w:rPr>
          <w:rStyle w:val="25"/>
          <w:rFonts w:ascii="黑体" w:hAnsi="黑体" w:eastAsia="黑体"/>
        </w:rPr>
      </w:pPr>
      <w:bookmarkStart w:id="64" w:name="_Toc5293_WPSOffice_Level2"/>
      <w:r>
        <w:rPr>
          <w:rFonts w:hint="eastAsia" w:ascii="黑体" w:eastAsia="黑体"/>
          <w:color w:val="000000"/>
          <w:sz w:val="32"/>
          <w:szCs w:val="32"/>
        </w:rPr>
        <w:t>八、</w:t>
      </w:r>
      <w:r>
        <w:rPr>
          <w:rStyle w:val="25"/>
          <w:rFonts w:hint="eastAsia" w:ascii="黑体" w:hAnsi="黑体" w:eastAsia="黑体"/>
          <w:b w:val="0"/>
        </w:rPr>
        <w:t>政府性基金预算支出决算情况说明</w:t>
      </w:r>
      <w:bookmarkEnd w:id="62"/>
      <w:bookmarkEnd w:id="63"/>
      <w:bookmarkEnd w:id="64"/>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9年政府性基金预算拨款支出</w:t>
      </w:r>
      <w:r>
        <w:rPr>
          <w:rFonts w:hint="eastAsia" w:ascii="仿宋_GB2312" w:eastAsia="仿宋_GB2312"/>
          <w:color w:val="000000"/>
          <w:sz w:val="32"/>
          <w:szCs w:val="32"/>
          <w:lang w:val="en-US" w:eastAsia="zh-CN"/>
        </w:rPr>
        <w:t>134.88</w:t>
      </w:r>
      <w:r>
        <w:rPr>
          <w:rFonts w:hint="eastAsia" w:ascii="仿宋_GB2312" w:eastAsia="仿宋_GB2312"/>
          <w:color w:val="000000"/>
          <w:sz w:val="32"/>
          <w:szCs w:val="32"/>
        </w:rPr>
        <w:t>万元。</w:t>
      </w:r>
    </w:p>
    <w:p>
      <w:pPr>
        <w:spacing w:line="600" w:lineRule="exact"/>
        <w:ind w:firstLine="640"/>
        <w:rPr>
          <w:rFonts w:ascii="仿宋_GB2312" w:eastAsia="仿宋_GB2312"/>
          <w:color w:val="000000"/>
          <w:sz w:val="32"/>
          <w:szCs w:val="32"/>
        </w:rPr>
      </w:pPr>
    </w:p>
    <w:p>
      <w:pPr>
        <w:numPr>
          <w:ilvl w:val="0"/>
          <w:numId w:val="2"/>
        </w:numPr>
        <w:spacing w:line="600" w:lineRule="exact"/>
        <w:ind w:firstLine="640"/>
        <w:outlineLvl w:val="1"/>
        <w:rPr>
          <w:rStyle w:val="25"/>
          <w:rFonts w:ascii="黑体" w:hAnsi="黑体" w:eastAsia="黑体"/>
          <w:b w:val="0"/>
        </w:rPr>
      </w:pPr>
      <w:bookmarkStart w:id="65" w:name="_Toc15377219"/>
      <w:bookmarkStart w:id="66" w:name="_Toc15396611"/>
      <w:bookmarkStart w:id="67" w:name="_Toc29116_WPSOffice_Level2"/>
      <w:r>
        <w:rPr>
          <w:rStyle w:val="25"/>
          <w:rFonts w:hint="eastAsia" w:ascii="黑体" w:hAnsi="黑体" w:eastAsia="黑体"/>
          <w:b w:val="0"/>
        </w:rPr>
        <w:t>国有资本经营预算支出决算情况说明</w:t>
      </w:r>
      <w:bookmarkEnd w:id="65"/>
      <w:bookmarkEnd w:id="66"/>
      <w:bookmarkEnd w:id="67"/>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9年国有资本经营预算拨款支出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spacing w:line="580" w:lineRule="exact"/>
        <w:jc w:val="center"/>
        <w:rPr>
          <w:rFonts w:ascii="方正小标宋简体" w:hAnsi="方正小标宋简体" w:eastAsia="方正小标宋简体" w:cs="方正小标宋简体"/>
          <w:sz w:val="44"/>
          <w:szCs w:val="44"/>
        </w:rPr>
      </w:pPr>
    </w:p>
    <w:p>
      <w:pPr>
        <w:spacing w:line="600" w:lineRule="exact"/>
        <w:ind w:firstLine="800" w:firstLineChars="250"/>
        <w:outlineLvl w:val="1"/>
        <w:rPr>
          <w:rStyle w:val="25"/>
          <w:rFonts w:ascii="黑体" w:hAnsi="黑体" w:eastAsia="黑体"/>
        </w:rPr>
      </w:pPr>
      <w:bookmarkStart w:id="68" w:name="_Toc15377221"/>
      <w:bookmarkStart w:id="69" w:name="_Toc15396612"/>
      <w:bookmarkStart w:id="70" w:name="_Toc8280_WPSOffice_Level2"/>
      <w:r>
        <w:rPr>
          <w:rFonts w:hint="eastAsia" w:ascii="黑体" w:hAnsi="黑体" w:eastAsia="黑体"/>
          <w:color w:val="000000"/>
          <w:sz w:val="32"/>
          <w:szCs w:val="32"/>
        </w:rPr>
        <w:t>十</w:t>
      </w:r>
      <w:r>
        <w:rPr>
          <w:rStyle w:val="25"/>
          <w:rFonts w:hint="eastAsia" w:ascii="黑体" w:hAnsi="黑体" w:eastAsia="黑体"/>
        </w:rPr>
        <w:t>、</w:t>
      </w:r>
      <w:r>
        <w:rPr>
          <w:rStyle w:val="25"/>
          <w:rFonts w:hint="eastAsia" w:ascii="黑体" w:hAnsi="黑体" w:eastAsia="黑体"/>
          <w:b w:val="0"/>
        </w:rPr>
        <w:t>其他重要事项的情况说明</w:t>
      </w:r>
      <w:bookmarkEnd w:id="68"/>
      <w:bookmarkEnd w:id="69"/>
      <w:bookmarkEnd w:id="70"/>
    </w:p>
    <w:p>
      <w:pPr>
        <w:spacing w:line="600" w:lineRule="exact"/>
        <w:ind w:firstLine="643" w:firstLineChars="200"/>
        <w:outlineLvl w:val="2"/>
        <w:rPr>
          <w:rFonts w:ascii="仿宋" w:hAnsi="仿宋" w:eastAsia="仿宋"/>
          <w:color w:val="000000"/>
          <w:sz w:val="32"/>
          <w:szCs w:val="32"/>
        </w:rPr>
      </w:pPr>
      <w:bookmarkStart w:id="71" w:name="_Toc15377222"/>
      <w:r>
        <w:rPr>
          <w:rFonts w:hint="eastAsia" w:ascii="仿宋" w:hAnsi="仿宋" w:eastAsia="仿宋"/>
          <w:b/>
          <w:color w:val="000000"/>
          <w:sz w:val="32"/>
          <w:szCs w:val="32"/>
        </w:rPr>
        <w:t>（一）机关运行经费支出情况</w:t>
      </w:r>
      <w:bookmarkEnd w:id="71"/>
    </w:p>
    <w:p>
      <w:pPr>
        <w:spacing w:line="600" w:lineRule="exact"/>
        <w:ind w:firstLine="640" w:firstLineChars="200"/>
        <w:rPr>
          <w:rFonts w:ascii="仿宋" w:hAnsi="仿宋" w:eastAsia="仿宋"/>
          <w:b/>
          <w:color w:val="FF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w:t>
      </w:r>
      <w:r>
        <w:rPr>
          <w:rFonts w:hint="eastAsia" w:ascii="仿宋_GB2312" w:eastAsia="仿宋_GB2312"/>
          <w:color w:val="000000"/>
          <w:sz w:val="32"/>
          <w:szCs w:val="32"/>
          <w:lang w:eastAsia="zh-CN"/>
        </w:rPr>
        <w:t>市委政法委</w:t>
      </w:r>
      <w:r>
        <w:rPr>
          <w:rFonts w:hint="eastAsia" w:ascii="仿宋_GB2312" w:eastAsia="仿宋_GB2312"/>
          <w:color w:val="000000"/>
          <w:sz w:val="32"/>
          <w:szCs w:val="32"/>
        </w:rPr>
        <w:t>机关运行经费支出</w:t>
      </w:r>
      <w:r>
        <w:rPr>
          <w:rFonts w:hint="eastAsia" w:ascii="仿宋_GB2312" w:eastAsia="仿宋_GB2312"/>
          <w:color w:val="000000"/>
          <w:sz w:val="32"/>
          <w:szCs w:val="32"/>
          <w:lang w:val="en-US" w:eastAsia="zh-CN"/>
        </w:rPr>
        <w:t>105.46</w:t>
      </w:r>
      <w:r>
        <w:rPr>
          <w:rFonts w:hint="eastAsia" w:ascii="仿宋_GB2312" w:eastAsia="仿宋_GB2312"/>
          <w:color w:val="000000"/>
          <w:sz w:val="32"/>
          <w:szCs w:val="32"/>
        </w:rPr>
        <w:t>万元，比</w:t>
      </w:r>
      <w:r>
        <w:rPr>
          <w:rFonts w:ascii="仿宋_GB2312" w:eastAsia="仿宋_GB2312"/>
          <w:color w:val="000000"/>
          <w:sz w:val="32"/>
          <w:szCs w:val="32"/>
        </w:rPr>
        <w:t>201</w:t>
      </w:r>
      <w:r>
        <w:rPr>
          <w:rFonts w:hint="eastAsia" w:ascii="仿宋_GB2312" w:eastAsia="仿宋_GB2312"/>
          <w:color w:val="000000"/>
          <w:sz w:val="32"/>
          <w:szCs w:val="32"/>
        </w:rPr>
        <w:t>8年增加</w:t>
      </w:r>
      <w:r>
        <w:rPr>
          <w:rFonts w:hint="eastAsia" w:ascii="仿宋_GB2312" w:eastAsia="仿宋_GB2312"/>
          <w:color w:val="000000"/>
          <w:sz w:val="32"/>
          <w:szCs w:val="32"/>
          <w:lang w:val="en-US" w:eastAsia="zh-CN"/>
        </w:rPr>
        <w:t>43.16</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69.28</w:t>
      </w:r>
      <w:r>
        <w:rPr>
          <w:rFonts w:ascii="仿宋_GB2312" w:eastAsia="仿宋_GB2312"/>
          <w:color w:val="000000"/>
          <w:sz w:val="32"/>
          <w:szCs w:val="32"/>
        </w:rPr>
        <w:t>%</w:t>
      </w:r>
      <w:r>
        <w:rPr>
          <w:rFonts w:hint="eastAsia" w:ascii="仿宋_GB2312" w:eastAsia="仿宋_GB2312"/>
          <w:color w:val="000000"/>
          <w:sz w:val="32"/>
          <w:szCs w:val="32"/>
        </w:rPr>
        <w:t>。</w:t>
      </w:r>
      <w:r>
        <w:rPr>
          <w:rFonts w:hint="eastAsia" w:ascii="仿宋_GB2312" w:eastAsia="仿宋_GB2312"/>
          <w:color w:val="000000" w:themeColor="text1"/>
          <w:sz w:val="32"/>
          <w:szCs w:val="32"/>
        </w:rPr>
        <w:t>主要原因是</w:t>
      </w:r>
      <w:r>
        <w:rPr>
          <w:rFonts w:hint="eastAsia" w:ascii="仿宋_GB2312" w:eastAsia="仿宋_GB2312"/>
          <w:color w:val="000000" w:themeColor="text1"/>
          <w:sz w:val="32"/>
          <w:szCs w:val="32"/>
          <w:lang w:eastAsia="zh-CN"/>
        </w:rPr>
        <w:t>人员增加，日常公用经费增加。</w:t>
      </w:r>
      <w:r>
        <w:rPr>
          <w:rFonts w:hint="eastAsia" w:ascii="仿宋" w:hAnsi="仿宋" w:eastAsia="仿宋"/>
          <w:b/>
          <w:color w:val="FF0000"/>
          <w:sz w:val="32"/>
          <w:szCs w:val="32"/>
        </w:rPr>
        <w:t>（注：数据来源于财决附</w:t>
      </w:r>
      <w:r>
        <w:rPr>
          <w:rFonts w:ascii="仿宋" w:hAnsi="仿宋" w:eastAsia="仿宋"/>
          <w:b/>
          <w:color w:val="FF0000"/>
          <w:sz w:val="32"/>
          <w:szCs w:val="32"/>
        </w:rPr>
        <w:t>03</w:t>
      </w:r>
      <w:r>
        <w:rPr>
          <w:rFonts w:hint="eastAsia" w:ascii="仿宋" w:hAnsi="仿宋" w:eastAsia="仿宋"/>
          <w:b/>
          <w:color w:val="FF0000"/>
          <w:sz w:val="32"/>
          <w:szCs w:val="32"/>
        </w:rPr>
        <w:t>表）</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72" w:name="_Toc15377223"/>
      <w:r>
        <w:rPr>
          <w:rFonts w:hint="eastAsia" w:ascii="仿宋" w:hAnsi="仿宋" w:eastAsia="仿宋"/>
          <w:b/>
          <w:color w:val="000000"/>
          <w:sz w:val="32"/>
          <w:szCs w:val="32"/>
        </w:rPr>
        <w:t>（二）政府采购支出情况</w:t>
      </w:r>
      <w:bookmarkEnd w:id="72"/>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w:t>
      </w:r>
      <w:r>
        <w:rPr>
          <w:rFonts w:hint="eastAsia" w:ascii="仿宋_GB2312" w:eastAsia="仿宋_GB2312"/>
          <w:color w:val="000000"/>
          <w:sz w:val="32"/>
          <w:szCs w:val="32"/>
          <w:lang w:eastAsia="zh-CN"/>
        </w:rPr>
        <w:t>市委政法委</w:t>
      </w:r>
      <w:r>
        <w:rPr>
          <w:rFonts w:hint="eastAsia" w:ascii="仿宋_GB2312" w:eastAsia="仿宋_GB2312"/>
          <w:color w:val="000000"/>
          <w:sz w:val="32"/>
          <w:szCs w:val="32"/>
        </w:rPr>
        <w:t>政府采购支出总额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万元，其中：政府采购货物支出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万元、政府采购工程支出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万元、政府采购服务支出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万元。主要用于</w:t>
      </w:r>
      <w:r>
        <w:rPr>
          <w:rFonts w:ascii="仿宋_GB2312" w:eastAsia="仿宋_GB2312"/>
          <w:color w:val="000000"/>
          <w:sz w:val="32"/>
          <w:szCs w:val="32"/>
        </w:rPr>
        <w:t>…</w:t>
      </w:r>
      <w:r>
        <w:rPr>
          <w:rFonts w:hint="eastAsia" w:ascii="仿宋_GB2312" w:eastAsia="仿宋_GB2312"/>
          <w:color w:val="000000"/>
          <w:sz w:val="32"/>
          <w:szCs w:val="32"/>
        </w:rPr>
        <w:t>（具体工作）。授予中小企业合同金额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万元，占政府采购支出总额的</w:t>
      </w:r>
      <w:r>
        <w:rPr>
          <w:rFonts w:hint="eastAsia" w:ascii="仿宋_GB2312" w:eastAsia="仿宋_GB2312"/>
          <w:color w:val="000000"/>
          <w:sz w:val="32"/>
          <w:szCs w:val="32"/>
          <w:lang w:val="en-US" w:eastAsia="zh-CN"/>
        </w:rPr>
        <w:t>0</w:t>
      </w:r>
      <w:r>
        <w:rPr>
          <w:rFonts w:ascii="仿宋_GB2312" w:eastAsia="仿宋_GB2312"/>
          <w:color w:val="000000"/>
          <w:sz w:val="32"/>
          <w:szCs w:val="32"/>
        </w:rPr>
        <w:t>%</w:t>
      </w:r>
      <w:r>
        <w:rPr>
          <w:rFonts w:hint="eastAsia" w:ascii="仿宋_GB2312" w:eastAsia="仿宋_GB2312"/>
          <w:color w:val="000000"/>
          <w:sz w:val="32"/>
          <w:szCs w:val="32"/>
        </w:rPr>
        <w:t>，其中：授予小微企业合同金额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万元，占政府采购支出总额的</w:t>
      </w:r>
      <w:r>
        <w:rPr>
          <w:rFonts w:hint="eastAsia" w:ascii="仿宋_GB2312" w:eastAsia="仿宋_GB2312"/>
          <w:color w:val="000000"/>
          <w:sz w:val="32"/>
          <w:szCs w:val="32"/>
          <w:lang w:val="en-US" w:eastAsia="zh-CN"/>
        </w:rPr>
        <w:t>0</w:t>
      </w:r>
      <w:r>
        <w:rPr>
          <w:rFonts w:ascii="仿宋_GB2312" w:eastAsia="仿宋_GB2312"/>
          <w:color w:val="000000"/>
          <w:sz w:val="32"/>
          <w:szCs w:val="32"/>
        </w:rPr>
        <w:t>%</w:t>
      </w:r>
      <w:r>
        <w:rPr>
          <w:rFonts w:hint="eastAsia" w:ascii="仿宋_GB2312" w:eastAsia="仿宋_GB2312"/>
          <w:color w:val="000000"/>
          <w:sz w:val="32"/>
          <w:szCs w:val="32"/>
        </w:rPr>
        <w:t>。</w:t>
      </w:r>
    </w:p>
    <w:p>
      <w:pPr>
        <w:spacing w:line="600" w:lineRule="exact"/>
        <w:ind w:firstLine="643" w:firstLineChars="200"/>
        <w:rPr>
          <w:rFonts w:ascii="仿宋" w:hAnsi="仿宋" w:eastAsia="仿宋"/>
          <w:b/>
          <w:color w:val="FF0000"/>
          <w:sz w:val="32"/>
          <w:szCs w:val="32"/>
        </w:rPr>
      </w:pPr>
      <w:r>
        <w:rPr>
          <w:rFonts w:hint="eastAsia" w:ascii="仿宋" w:hAnsi="仿宋" w:eastAsia="仿宋"/>
          <w:b/>
          <w:color w:val="FF0000"/>
          <w:sz w:val="32"/>
          <w:szCs w:val="32"/>
        </w:rPr>
        <w:t>（注：数据来源于财决附</w:t>
      </w:r>
      <w:r>
        <w:rPr>
          <w:rFonts w:ascii="仿宋" w:hAnsi="仿宋" w:eastAsia="仿宋"/>
          <w:b/>
          <w:color w:val="FF0000"/>
          <w:sz w:val="32"/>
          <w:szCs w:val="32"/>
        </w:rPr>
        <w:t>03</w:t>
      </w:r>
      <w:r>
        <w:rPr>
          <w:rFonts w:hint="eastAsia" w:ascii="仿宋" w:hAnsi="仿宋" w:eastAsia="仿宋"/>
          <w:b/>
          <w:color w:val="FF0000"/>
          <w:sz w:val="32"/>
          <w:szCs w:val="32"/>
        </w:rPr>
        <w:t>表）</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73" w:name="_Toc15377224"/>
      <w:r>
        <w:rPr>
          <w:rFonts w:hint="eastAsia" w:ascii="仿宋" w:hAnsi="仿宋" w:eastAsia="仿宋"/>
          <w:b/>
          <w:color w:val="000000"/>
          <w:sz w:val="32"/>
          <w:szCs w:val="32"/>
        </w:rPr>
        <w:t>（三）国有资产占有使用情况</w:t>
      </w:r>
      <w:bookmarkEnd w:id="73"/>
    </w:p>
    <w:p>
      <w:pPr>
        <w:autoSpaceDE w:val="0"/>
        <w:autoSpaceDN w:val="0"/>
        <w:adjustRightInd w:val="0"/>
        <w:spacing w:line="600" w:lineRule="exact"/>
        <w:ind w:firstLine="640" w:firstLineChars="200"/>
        <w:jc w:val="left"/>
        <w:rPr>
          <w:rFonts w:ascii="仿宋" w:hAnsi="仿宋" w:eastAsia="仿宋"/>
          <w:b/>
          <w:color w:val="FF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w:t>
      </w:r>
      <w:r>
        <w:rPr>
          <w:rFonts w:hint="eastAsia" w:ascii="仿宋_GB2312" w:eastAsia="仿宋_GB2312"/>
          <w:color w:val="000000"/>
          <w:sz w:val="32"/>
          <w:szCs w:val="32"/>
          <w:lang w:eastAsia="zh-CN"/>
        </w:rPr>
        <w:t>市委政法委</w:t>
      </w:r>
      <w:r>
        <w:rPr>
          <w:rFonts w:hint="eastAsia" w:ascii="仿宋_GB2312" w:eastAsia="仿宋_GB2312"/>
          <w:color w:val="000000"/>
          <w:sz w:val="32"/>
          <w:szCs w:val="32"/>
        </w:rPr>
        <w:t>共有车辆</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辆，其中：主要领导干部用车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辆、机要通信用车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辆、应急保障用车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辆、其他用车</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辆……</w:t>
      </w:r>
      <w:r>
        <w:rPr>
          <w:rFonts w:hint="eastAsia" w:ascii="仿宋_GB2312" w:eastAsia="仿宋_GB2312"/>
          <w:color w:val="000000" w:themeColor="text1"/>
          <w:sz w:val="32"/>
          <w:szCs w:val="32"/>
        </w:rPr>
        <w:t>其他用车主要是用于</w:t>
      </w:r>
      <w:r>
        <w:rPr>
          <w:rFonts w:hint="eastAsia" w:ascii="仿宋_GB2312" w:eastAsia="仿宋_GB2312"/>
          <w:color w:val="000000" w:themeColor="text1"/>
          <w:sz w:val="32"/>
          <w:szCs w:val="32"/>
          <w:lang w:eastAsia="zh-CN"/>
        </w:rPr>
        <w:t>市委政法委到基层单位开展检查、调研等工作用车。</w:t>
      </w:r>
      <w:r>
        <w:rPr>
          <w:rFonts w:hint="eastAsia" w:ascii="仿宋_GB2312" w:eastAsia="仿宋_GB2312"/>
          <w:color w:val="000000" w:themeColor="text1"/>
          <w:sz w:val="32"/>
          <w:szCs w:val="32"/>
        </w:rPr>
        <w:t>单价</w:t>
      </w:r>
      <w:r>
        <w:rPr>
          <w:rFonts w:ascii="仿宋_GB2312" w:eastAsia="仿宋_GB2312"/>
          <w:color w:val="000000" w:themeColor="text1"/>
          <w:sz w:val="32"/>
          <w:szCs w:val="32"/>
        </w:rPr>
        <w:t>50</w:t>
      </w:r>
      <w:r>
        <w:rPr>
          <w:rFonts w:hint="eastAsia" w:ascii="仿宋_GB2312" w:eastAsia="仿宋_GB2312"/>
          <w:color w:val="000000" w:themeColor="text1"/>
          <w:sz w:val="32"/>
          <w:szCs w:val="32"/>
        </w:rPr>
        <w:t>万元以上通用设备</w:t>
      </w:r>
      <w:r>
        <w:rPr>
          <w:rFonts w:hint="eastAsia" w:ascii="仿宋_GB2312" w:eastAsia="仿宋_GB2312"/>
          <w:color w:val="000000" w:themeColor="text1"/>
          <w:sz w:val="32"/>
          <w:szCs w:val="32"/>
          <w:lang w:val="en-US" w:eastAsia="zh-CN"/>
        </w:rPr>
        <w:t>0</w:t>
      </w:r>
      <w:r>
        <w:rPr>
          <w:rFonts w:hint="eastAsia" w:ascii="仿宋_GB2312" w:eastAsia="仿宋_GB2312"/>
          <w:color w:val="000000" w:themeColor="text1"/>
          <w:sz w:val="32"/>
          <w:szCs w:val="32"/>
        </w:rPr>
        <w:t>台（套），单价</w:t>
      </w:r>
      <w:r>
        <w:rPr>
          <w:rFonts w:ascii="仿宋_GB2312" w:eastAsia="仿宋_GB2312"/>
          <w:color w:val="000000" w:themeColor="text1"/>
          <w:sz w:val="32"/>
          <w:szCs w:val="32"/>
        </w:rPr>
        <w:t>100</w:t>
      </w:r>
      <w:r>
        <w:rPr>
          <w:rFonts w:hint="eastAsia" w:ascii="仿宋_GB2312" w:eastAsia="仿宋_GB2312"/>
          <w:color w:val="000000"/>
          <w:sz w:val="32"/>
          <w:szCs w:val="32"/>
        </w:rPr>
        <w:t>万元以上专用设备</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台（套）。</w:t>
      </w:r>
      <w:r>
        <w:rPr>
          <w:rFonts w:hint="eastAsia" w:ascii="仿宋" w:hAnsi="仿宋" w:eastAsia="仿宋"/>
          <w:b/>
          <w:color w:val="FF0000"/>
          <w:sz w:val="32"/>
          <w:szCs w:val="32"/>
        </w:rPr>
        <w:t>（注：数据来源财决附</w:t>
      </w:r>
      <w:r>
        <w:rPr>
          <w:rFonts w:ascii="仿宋" w:hAnsi="仿宋" w:eastAsia="仿宋"/>
          <w:b/>
          <w:color w:val="FF0000"/>
          <w:sz w:val="32"/>
          <w:szCs w:val="32"/>
        </w:rPr>
        <w:t>03</w:t>
      </w:r>
      <w:r>
        <w:rPr>
          <w:rFonts w:hint="eastAsia" w:ascii="仿宋" w:hAnsi="仿宋" w:eastAsia="仿宋"/>
          <w:b/>
          <w:color w:val="FF0000"/>
          <w:sz w:val="32"/>
          <w:szCs w:val="32"/>
        </w:rPr>
        <w:t>表，按部门决算报表填报数据罗列车辆情况。）</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根据预算绩效管理要求，本部门（单位）在年初预算编制阶段，组织对</w:t>
      </w:r>
      <w:r>
        <w:rPr>
          <w:rFonts w:hint="eastAsia" w:ascii="仿宋_GB2312" w:hAnsi="仿宋_GB2312" w:eastAsia="仿宋_GB2312" w:cs="仿宋_GB2312"/>
          <w:sz w:val="32"/>
          <w:szCs w:val="32"/>
          <w:lang w:eastAsia="zh-CN"/>
        </w:rPr>
        <w:t>社会管理创新工作</w:t>
      </w:r>
      <w:r>
        <w:rPr>
          <w:rFonts w:hint="eastAsia" w:ascii="仿宋_GB2312" w:hAnsi="仿宋_GB2312" w:eastAsia="仿宋_GB2312" w:cs="仿宋_GB2312"/>
          <w:sz w:val="32"/>
          <w:szCs w:val="32"/>
        </w:rPr>
        <w:t>项目（项目名称）</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lang w:val="en-US" w:eastAsia="zh-CN"/>
        </w:rPr>
        <w:t>12个</w:t>
      </w:r>
      <w:r>
        <w:rPr>
          <w:rFonts w:hint="eastAsia" w:ascii="仿宋_GB2312" w:hAnsi="仿宋_GB2312" w:eastAsia="仿宋_GB2312" w:cs="仿宋_GB2312"/>
          <w:sz w:val="32"/>
          <w:szCs w:val="32"/>
        </w:rPr>
        <w:t>开展了预算事前绩效评估，对</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个项目开展绩效监控，年终执行完毕后，对</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个项目开展了绩效目标完成情况自评。</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本部门按要求对2019年部门整体支出开展绩效自评，从评价情况来看</w:t>
      </w:r>
      <w:r>
        <w:rPr>
          <w:rFonts w:hint="eastAsia" w:ascii="仿宋_GB2312" w:hAnsi="仿宋_GB2312" w:eastAsia="仿宋_GB2312" w:cs="仿宋_GB2312"/>
          <w:sz w:val="32"/>
          <w:szCs w:val="32"/>
          <w:lang w:eastAsia="zh-CN"/>
        </w:rPr>
        <w:t>，整体绩效情况良好。</w:t>
      </w:r>
      <w:r>
        <w:rPr>
          <w:rFonts w:hint="eastAsia" w:ascii="仿宋_GB2312" w:hAnsi="仿宋_GB2312" w:eastAsia="仿宋_GB2312" w:cs="仿宋_GB2312"/>
          <w:sz w:val="32"/>
          <w:szCs w:val="32"/>
        </w:rPr>
        <w:t>（简要说明整体绩效情况）。本部门还自行组织了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个项目支出绩效评价，从评价情况来看</w:t>
      </w:r>
      <w:r>
        <w:rPr>
          <w:rFonts w:hint="eastAsia" w:ascii="仿宋_GB2312" w:hAnsi="仿宋_GB2312" w:eastAsia="仿宋_GB2312" w:cs="仿宋_GB2312"/>
          <w:sz w:val="32"/>
          <w:szCs w:val="32"/>
          <w:lang w:eastAsia="zh-CN"/>
        </w:rPr>
        <w:t>整体绩效情况良好。</w:t>
      </w:r>
      <w:r>
        <w:rPr>
          <w:rFonts w:hint="eastAsia" w:ascii="仿宋_GB2312" w:hAnsi="仿宋_GB2312" w:eastAsia="仿宋_GB2312" w:cs="仿宋_GB2312"/>
          <w:sz w:val="32"/>
          <w:szCs w:val="32"/>
        </w:rPr>
        <w:t>（简要说明项目绩效情况；若未开展项目支出绩效评价，则说明未开展情况。如：本部门无专项预算项目，因此未组织开展项目支出绩效评价/本部门未组织开展项目支出绩效评价）。</w:t>
      </w:r>
    </w:p>
    <w:p>
      <w:pPr>
        <w:spacing w:line="58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1.项目绩效目标完成情况。</w:t>
      </w:r>
      <w:r>
        <w:rPr>
          <w:rFonts w:hint="eastAsia" w:ascii="楷体_GB2312" w:hAnsi="楷体_GB2312" w:eastAsia="楷体_GB2312" w:cs="楷体_GB2312"/>
          <w:sz w:val="32"/>
          <w:szCs w:val="32"/>
        </w:rPr>
        <w:br w:type="textWrapping"/>
      </w:r>
      <w:r>
        <w:rPr>
          <w:rFonts w:hint="eastAsia" w:ascii="仿宋_GB2312" w:hAnsi="仿宋_GB2312" w:eastAsia="仿宋_GB2312" w:cs="仿宋_GB2312"/>
          <w:sz w:val="32"/>
          <w:szCs w:val="32"/>
        </w:rPr>
        <w:t xml:space="preserve">    本部门在2019年度部门决算中反映“社会管理创新工作经费”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防邪综治维稳工作经费”“见义勇为基金”“</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大调解工作经费”“三电专项整治工作经费”</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个项目绩效目标实际完成情况。（本单位部门项目绩效目标个数在5个以上的，选取5个项目进行公开，目标个数在5个以下的，全部进行公开，公开内容包括选取的全部项目完成情况综述和完成情况表）。</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（1）社会管理创新工作项目绩效目标完成情况综述。</w:t>
      </w:r>
      <w:r>
        <w:rPr>
          <w:rFonts w:hint="eastAsia" w:ascii="仿宋_GB2312" w:hAnsi="仿宋_GB2312" w:eastAsia="仿宋_GB2312" w:cs="仿宋_GB2312"/>
          <w:color w:val="auto"/>
          <w:sz w:val="32"/>
          <w:szCs w:val="32"/>
        </w:rPr>
        <w:t>项目全年预算数</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万元，执行数为</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万元，完成预算的</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w:t>
      </w:r>
      <w:r>
        <w:rPr>
          <w:rFonts w:ascii="仿宋_GB2312" w:hAnsi="仿宋_GB2312" w:eastAsia="仿宋_GB2312" w:cs="仿宋_GB2312"/>
          <w:sz w:val="32"/>
          <w:szCs w:val="32"/>
        </w:rPr>
        <w:t xml:space="preserve">                 </w:t>
      </w:r>
    </w:p>
    <w:p>
      <w:pPr>
        <w:autoSpaceDE w:val="0"/>
        <w:autoSpaceDN w:val="0"/>
        <w:adjustRightInd w:val="0"/>
        <w:spacing w:line="600" w:lineRule="exact"/>
        <w:ind w:firstLine="640" w:firstLineChars="200"/>
        <w:jc w:val="left"/>
        <w:rPr>
          <w:rFonts w:eastAsia="方正仿宋_GBK"/>
          <w:sz w:val="32"/>
          <w:szCs w:val="32"/>
        </w:rPr>
      </w:pPr>
      <w:r>
        <w:rPr>
          <w:rFonts w:hint="eastAsia" w:ascii="仿宋_GB2312" w:hAnsi="仿宋_GB2312" w:eastAsia="仿宋_GB2312" w:cs="仿宋_GB2312"/>
          <w:sz w:val="32"/>
          <w:szCs w:val="32"/>
        </w:rPr>
        <w:t>通过项目实施，</w:t>
      </w:r>
      <w:r>
        <w:rPr>
          <w:rFonts w:hint="eastAsia" w:ascii="仿宋" w:hAnsi="仿宋" w:eastAsia="仿宋"/>
          <w:sz w:val="32"/>
          <w:szCs w:val="32"/>
        </w:rPr>
        <w:t>社会治理方式创新、法治攀枝花建设、司法体制改革、政法队伍建设等工作重点，有序推进了各项目标任务，有力维护了全市社会大局和谐稳定</w:t>
      </w:r>
      <w:r>
        <w:rPr>
          <w:rFonts w:hint="eastAsia" w:eastAsia="方正仿宋_GBK"/>
          <w:sz w:val="32"/>
          <w:szCs w:val="32"/>
        </w:rPr>
        <w:t>。</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hAnsi="仿宋_GB2312" w:eastAsia="仿宋_GB2312" w:cs="仿宋_GB2312"/>
          <w:sz w:val="32"/>
          <w:szCs w:val="32"/>
        </w:rPr>
        <w:t>发现的主要问题：</w:t>
      </w:r>
      <w:r>
        <w:rPr>
          <w:rFonts w:hint="eastAsia" w:ascii="仿宋_GB2312" w:eastAsia="仿宋_GB2312"/>
          <w:color w:val="000000"/>
          <w:sz w:val="32"/>
          <w:szCs w:val="32"/>
          <w:lang w:eastAsia="zh-CN"/>
        </w:rPr>
        <w:t>一</w:t>
      </w:r>
      <w:r>
        <w:rPr>
          <w:rFonts w:hint="eastAsia" w:ascii="仿宋_GB2312" w:eastAsia="仿宋_GB2312"/>
          <w:color w:val="000000"/>
          <w:sz w:val="32"/>
          <w:szCs w:val="32"/>
        </w:rPr>
        <w:t>是</w:t>
      </w:r>
      <w:r>
        <w:rPr>
          <w:rFonts w:hint="eastAsia" w:ascii="仿宋_GB2312" w:eastAsia="仿宋_GB2312"/>
          <w:sz w:val="32"/>
          <w:szCs w:val="32"/>
        </w:rPr>
        <w:t>由于实际原因</w:t>
      </w:r>
      <w:r>
        <w:rPr>
          <w:rFonts w:hint="eastAsia" w:ascii="仿宋_GB2312" w:hAnsi="宋体" w:eastAsia="仿宋_GB2312" w:cs="宋体"/>
          <w:sz w:val="32"/>
          <w:szCs w:val="32"/>
        </w:rPr>
        <w:t>，对具体项目实施过程的资金使用监管还不</w:t>
      </w:r>
      <w:r>
        <w:rPr>
          <w:rFonts w:hint="eastAsia" w:ascii="仿宋_GB2312" w:hAnsi="宋体" w:eastAsia="仿宋_GB2312" w:cs="宋体"/>
          <w:sz w:val="32"/>
          <w:szCs w:val="32"/>
          <w:lang w:eastAsia="zh-CN"/>
        </w:rPr>
        <w:t>能</w:t>
      </w:r>
      <w:r>
        <w:rPr>
          <w:rFonts w:hint="eastAsia" w:ascii="仿宋_GB2312" w:hAnsi="宋体" w:eastAsia="仿宋_GB2312" w:cs="宋体"/>
          <w:sz w:val="32"/>
          <w:szCs w:val="32"/>
        </w:rPr>
        <w:t>完全到位，无法逐一对所有资金的真实使</w:t>
      </w:r>
      <w:r>
        <w:rPr>
          <w:rFonts w:hint="eastAsia" w:ascii="仿宋_GB2312" w:eastAsia="仿宋_GB2312"/>
          <w:sz w:val="32"/>
          <w:szCs w:val="32"/>
        </w:rPr>
        <w:t>用进行核对</w:t>
      </w:r>
      <w:r>
        <w:rPr>
          <w:rFonts w:hint="eastAsia" w:ascii="仿宋_GB2312" w:eastAsia="仿宋_GB2312"/>
          <w:color w:val="000000"/>
          <w:sz w:val="32"/>
          <w:szCs w:val="32"/>
        </w:rPr>
        <w:t>，</w:t>
      </w:r>
      <w:r>
        <w:rPr>
          <w:rFonts w:hint="eastAsia" w:ascii="仿宋_GB2312" w:eastAsia="仿宋_GB2312"/>
          <w:color w:val="000000"/>
          <w:sz w:val="32"/>
          <w:szCs w:val="32"/>
          <w:lang w:eastAsia="zh-CN"/>
        </w:rPr>
        <w:t>二</w:t>
      </w:r>
      <w:r>
        <w:rPr>
          <w:rFonts w:hint="eastAsia" w:ascii="仿宋_GB2312" w:eastAsia="仿宋_GB2312"/>
          <w:color w:val="000000"/>
          <w:sz w:val="32"/>
          <w:szCs w:val="32"/>
        </w:rPr>
        <w:t>是</w:t>
      </w:r>
      <w:r>
        <w:rPr>
          <w:rFonts w:hint="eastAsia" w:ascii="仿宋_GB2312" w:hAnsi="方正仿宋_GBK" w:eastAsia="仿宋_GB2312" w:cs="方正仿宋_GBK"/>
          <w:sz w:val="32"/>
          <w:szCs w:val="32"/>
        </w:rPr>
        <w:t>结合上述原因使得在进行绩效评估时无法采集到完</w:t>
      </w:r>
      <w:r>
        <w:rPr>
          <w:rFonts w:hint="eastAsia" w:ascii="仿宋_GB2312" w:hAnsi="宋体" w:eastAsia="仿宋_GB2312" w:cs="宋体"/>
          <w:sz w:val="32"/>
          <w:szCs w:val="32"/>
        </w:rPr>
        <w:t>整的评估指标值</w:t>
      </w:r>
      <w:r>
        <w:rPr>
          <w:rFonts w:hint="eastAsia" w:ascii="仿宋_GB2312" w:hAnsi="方正仿宋_GBK" w:eastAsia="仿宋_GB2312" w:cs="方正仿宋_GBK"/>
          <w:sz w:val="32"/>
          <w:szCs w:val="32"/>
        </w:rPr>
        <w:t>造成</w:t>
      </w:r>
      <w:r>
        <w:rPr>
          <w:rFonts w:hint="eastAsia" w:ascii="仿宋_GB2312" w:hAnsi="宋体" w:eastAsia="仿宋_GB2312" w:cs="宋体"/>
          <w:sz w:val="32"/>
          <w:szCs w:val="32"/>
        </w:rPr>
        <w:t>评估的不完整。</w:t>
      </w:r>
    </w:p>
    <w:p>
      <w:pPr>
        <w:tabs>
          <w:tab w:val="left" w:pos="1257"/>
        </w:tabs>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下一步改进措施：</w:t>
      </w:r>
      <w:r>
        <w:rPr>
          <w:rFonts w:hint="eastAsia" w:ascii="仿宋_GB2312" w:eastAsia="仿宋_GB2312"/>
          <w:color w:val="000000"/>
          <w:sz w:val="32"/>
          <w:szCs w:val="32"/>
          <w:lang w:eastAsia="zh-CN"/>
        </w:rPr>
        <w:t>一</w:t>
      </w:r>
      <w:r>
        <w:rPr>
          <w:rFonts w:hint="eastAsia" w:ascii="仿宋_GB2312" w:eastAsia="仿宋_GB2312"/>
          <w:color w:val="000000"/>
          <w:sz w:val="32"/>
          <w:szCs w:val="32"/>
        </w:rPr>
        <w:t>是进一步加强资金监管工作，做到全覆盖，</w:t>
      </w:r>
      <w:r>
        <w:rPr>
          <w:rFonts w:hint="eastAsia" w:ascii="仿宋_GB2312" w:eastAsia="仿宋_GB2312"/>
          <w:color w:val="000000"/>
          <w:sz w:val="32"/>
          <w:szCs w:val="32"/>
          <w:lang w:eastAsia="zh-CN"/>
        </w:rPr>
        <w:t>二</w:t>
      </w:r>
      <w:r>
        <w:rPr>
          <w:rFonts w:hint="eastAsia" w:ascii="仿宋_GB2312" w:eastAsia="仿宋_GB2312"/>
          <w:color w:val="000000"/>
          <w:sz w:val="32"/>
          <w:szCs w:val="32"/>
        </w:rPr>
        <w:t>是进一步做好项目绩效评估工作，完善相关制度和措施。</w:t>
      </w:r>
    </w:p>
    <w:p>
      <w:pPr>
        <w:numPr>
          <w:ilvl w:val="0"/>
          <w:numId w:val="0"/>
        </w:numPr>
        <w:spacing w:line="580" w:lineRule="exact"/>
        <w:ind w:firstLine="640" w:firstLineChars="200"/>
        <w:rPr>
          <w:rFonts w:ascii="仿宋" w:hAnsi="仿宋" w:eastAsia="仿宋"/>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防邪综治维稳工作</w:t>
      </w:r>
      <w:r>
        <w:rPr>
          <w:rFonts w:hint="eastAsia" w:ascii="仿宋_GB2312" w:hAnsi="仿宋_GB2312" w:eastAsia="仿宋_GB2312" w:cs="仿宋_GB2312"/>
          <w:color w:val="auto"/>
          <w:sz w:val="32"/>
          <w:szCs w:val="32"/>
        </w:rPr>
        <w:t>项目绩效目标完成情况综述。项目全年预算数</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万元，执行数为</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万元，完成预算的</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 xml:space="preserve">  </w:t>
      </w:r>
    </w:p>
    <w:p>
      <w:pPr>
        <w:numPr>
          <w:ilvl w:val="0"/>
          <w:numId w:val="0"/>
        </w:numPr>
        <w:spacing w:line="580" w:lineRule="exact"/>
        <w:ind w:firstLine="640" w:firstLineChars="200"/>
        <w:rPr>
          <w:rFonts w:ascii="仿宋" w:hAnsi="仿宋" w:eastAsia="仿宋"/>
          <w:sz w:val="32"/>
          <w:szCs w:val="32"/>
        </w:rPr>
      </w:pPr>
      <w:r>
        <w:rPr>
          <w:rFonts w:hint="eastAsia" w:ascii="仿宋_GB2312" w:hAnsi="仿宋_GB2312" w:eastAsia="仿宋_GB2312" w:cs="仿宋_GB2312"/>
          <w:color w:val="auto"/>
          <w:sz w:val="32"/>
          <w:szCs w:val="32"/>
        </w:rPr>
        <w:t>通过项目实施</w:t>
      </w:r>
      <w:r>
        <w:rPr>
          <w:rFonts w:hint="eastAsia" w:ascii="仿宋_GB2312" w:hAnsi="仿宋_GB2312" w:eastAsia="仿宋_GB2312" w:cs="仿宋_GB2312"/>
          <w:color w:val="auto"/>
          <w:sz w:val="32"/>
          <w:szCs w:val="32"/>
          <w:lang w:eastAsia="zh-CN"/>
        </w:rPr>
        <w:t>，</w:t>
      </w:r>
      <w:r>
        <w:rPr>
          <w:rFonts w:hint="eastAsia" w:ascii="仿宋" w:hAnsi="仿宋" w:eastAsia="仿宋"/>
          <w:sz w:val="32"/>
          <w:szCs w:val="32"/>
        </w:rPr>
        <w:t>在全市范围内建立和完善了党政领导、综治维稳协调、部门负责、社会协同、公众参与的“大维稳”、“大平安”、“大应急”责任体系和工作格局，形成了上下联动、齐抓共管的强大合力。注重源头预防，推动涉稳隐患化解，确保了全国两会及全年重要敏感时段的社会治安大局稳定。</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hAnsi="仿宋_GB2312" w:eastAsia="仿宋_GB2312" w:cs="仿宋_GB2312"/>
          <w:sz w:val="32"/>
          <w:szCs w:val="32"/>
        </w:rPr>
        <w:t>发现的主要问题：</w:t>
      </w:r>
      <w:r>
        <w:rPr>
          <w:rFonts w:hint="eastAsia" w:ascii="仿宋_GB2312" w:eastAsia="仿宋_GB2312"/>
          <w:sz w:val="32"/>
          <w:szCs w:val="32"/>
        </w:rPr>
        <w:t>由于实际原因</w:t>
      </w:r>
      <w:r>
        <w:rPr>
          <w:rFonts w:hint="eastAsia" w:ascii="仿宋_GB2312" w:hAnsi="宋体" w:eastAsia="仿宋_GB2312" w:cs="宋体"/>
          <w:sz w:val="32"/>
          <w:szCs w:val="32"/>
        </w:rPr>
        <w:t>，对具体项目实施过程的资金使用监管还不完全不到位，无法逐一对所有资金的真实使</w:t>
      </w:r>
      <w:r>
        <w:rPr>
          <w:rFonts w:hint="eastAsia" w:ascii="仿宋_GB2312" w:eastAsia="仿宋_GB2312"/>
          <w:sz w:val="32"/>
          <w:szCs w:val="32"/>
        </w:rPr>
        <w:t>用进行核对</w:t>
      </w:r>
      <w:r>
        <w:rPr>
          <w:rFonts w:hint="eastAsia" w:ascii="仿宋_GB2312" w:eastAsia="仿宋_GB2312"/>
          <w:color w:val="000000"/>
          <w:sz w:val="32"/>
          <w:szCs w:val="32"/>
        </w:rPr>
        <w:t>，</w:t>
      </w:r>
      <w:r>
        <w:rPr>
          <w:rFonts w:hint="eastAsia" w:ascii="仿宋_GB2312" w:hAnsi="方正仿宋_GBK" w:eastAsia="仿宋_GB2312" w:cs="方正仿宋_GBK"/>
          <w:sz w:val="32"/>
          <w:szCs w:val="32"/>
        </w:rPr>
        <w:t>结合上述原因使得在进行绩效评估时无法采集到完</w:t>
      </w:r>
      <w:r>
        <w:rPr>
          <w:rFonts w:hint="eastAsia" w:ascii="仿宋_GB2312" w:hAnsi="宋体" w:eastAsia="仿宋_GB2312" w:cs="宋体"/>
          <w:sz w:val="32"/>
          <w:szCs w:val="32"/>
        </w:rPr>
        <w:t>整的评估指标值</w:t>
      </w:r>
      <w:r>
        <w:rPr>
          <w:rFonts w:hint="eastAsia" w:ascii="仿宋_GB2312" w:hAnsi="方正仿宋_GBK" w:eastAsia="仿宋_GB2312" w:cs="方正仿宋_GBK"/>
          <w:sz w:val="32"/>
          <w:szCs w:val="32"/>
        </w:rPr>
        <w:t>造成</w:t>
      </w:r>
      <w:r>
        <w:rPr>
          <w:rFonts w:hint="eastAsia" w:ascii="仿宋_GB2312" w:hAnsi="宋体" w:eastAsia="仿宋_GB2312" w:cs="宋体"/>
          <w:sz w:val="32"/>
          <w:szCs w:val="32"/>
        </w:rPr>
        <w:t>评估的不完整。</w:t>
      </w:r>
    </w:p>
    <w:p>
      <w:pPr>
        <w:tabs>
          <w:tab w:val="left" w:pos="1257"/>
        </w:tabs>
        <w:spacing w:line="580" w:lineRule="exact"/>
        <w:ind w:firstLine="640" w:firstLineChars="200"/>
        <w:rPr>
          <w:rFonts w:ascii="仿宋_GB2312" w:eastAsia="仿宋_GB2312"/>
          <w:color w:val="000000"/>
          <w:sz w:val="32"/>
          <w:szCs w:val="32"/>
        </w:rPr>
      </w:pPr>
      <w:r>
        <w:rPr>
          <w:rFonts w:hint="eastAsia" w:ascii="仿宋_GB2312" w:hAnsi="仿宋_GB2312" w:eastAsia="仿宋_GB2312" w:cs="仿宋_GB2312"/>
          <w:sz w:val="32"/>
          <w:szCs w:val="32"/>
        </w:rPr>
        <w:t>下一步改进措施：</w:t>
      </w:r>
      <w:r>
        <w:rPr>
          <w:rFonts w:hint="eastAsia" w:ascii="仿宋_GB2312" w:eastAsia="仿宋_GB2312"/>
          <w:color w:val="000000"/>
          <w:sz w:val="32"/>
          <w:szCs w:val="32"/>
        </w:rPr>
        <w:t>进一步加强资金监管工作，做到全覆盖，做好项目绩效评估工作，完善相关制度和措施。</w:t>
      </w:r>
    </w:p>
    <w:p>
      <w:pPr>
        <w:numPr>
          <w:ilvl w:val="0"/>
          <w:numId w:val="0"/>
        </w:numPr>
        <w:spacing w:line="580" w:lineRule="exact"/>
        <w:rPr>
          <w:rFonts w:hint="default" w:ascii="仿宋_GB2312" w:hAnsi="仿宋_GB2312" w:eastAsia="仿宋_GB2312" w:cs="仿宋_GB2312"/>
          <w:color w:val="FF0000"/>
          <w:sz w:val="32"/>
          <w:szCs w:val="32"/>
          <w:lang w:val="en-US" w:eastAsia="zh-CN"/>
        </w:rPr>
      </w:pPr>
    </w:p>
    <w:p>
      <w:pPr>
        <w:numPr>
          <w:ilvl w:val="0"/>
          <w:numId w:val="3"/>
        </w:num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见义勇为基金项目绩效目标完成情况综述。项目全年预算数</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p>
    <w:p>
      <w:pPr>
        <w:numPr>
          <w:ilvl w:val="0"/>
          <w:numId w:val="0"/>
        </w:num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通过项目实施，有力的推进见义勇为的工作的深入开展，在社会营造了团结互助、见义勇为社会风尚，使见义勇为光荣的风气深入人心，扶正祛邪，助人为乐蔚然成风。</w:t>
      </w:r>
    </w:p>
    <w:p>
      <w:pPr>
        <w:numPr>
          <w:ilvl w:val="0"/>
          <w:numId w:val="0"/>
        </w:numPr>
        <w:spacing w:line="580" w:lineRule="exact"/>
        <w:rPr>
          <w:rFonts w:hint="eastAsia" w:ascii="仿宋_GB2312" w:hAnsi="仿宋_GB2312" w:eastAsia="仿宋_GB2312" w:cs="仿宋_GB2312"/>
          <w:sz w:val="32"/>
          <w:szCs w:val="32"/>
        </w:rPr>
      </w:pPr>
    </w:p>
    <w:p>
      <w:pPr>
        <w:tabs>
          <w:tab w:val="left" w:pos="312"/>
        </w:tabs>
        <w:spacing w:line="580" w:lineRule="exact"/>
        <w:ind w:firstLine="640" w:firstLineChars="200"/>
        <w:rPr>
          <w:rFonts w:ascii="仿宋" w:hAnsi="仿宋" w:eastAsia="仿宋"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大调解工作项目绩效目标完成情况综述。项目全年预算数</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%。通过项目实施，</w:t>
      </w:r>
      <w:r>
        <w:rPr>
          <w:rFonts w:hint="eastAsia" w:ascii="仿宋" w:hAnsi="仿宋" w:eastAsia="仿宋"/>
          <w:sz w:val="32"/>
          <w:szCs w:val="32"/>
        </w:rPr>
        <w:t>坚持把矛盾纠纷滚动排查作为主动创稳工作的切入点，坚持控增量、减存量、防升级三措并举，细化完善社会稳定风险评估实施。</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hAnsi="仿宋_GB2312" w:eastAsia="仿宋_GB2312" w:cs="仿宋_GB2312"/>
          <w:sz w:val="32"/>
          <w:szCs w:val="32"/>
        </w:rPr>
        <w:t>发现的主要问题：</w:t>
      </w:r>
      <w:r>
        <w:rPr>
          <w:rFonts w:hint="eastAsia" w:ascii="仿宋_GB2312" w:hAnsi="宋体" w:eastAsia="仿宋_GB2312" w:cs="宋体"/>
          <w:sz w:val="32"/>
          <w:szCs w:val="32"/>
        </w:rPr>
        <w:t>具体项目实施过程的资金使用监管还不完全不到位，无法逐一对所有资金的真实使</w:t>
      </w:r>
      <w:r>
        <w:rPr>
          <w:rFonts w:hint="eastAsia" w:ascii="仿宋_GB2312" w:eastAsia="仿宋_GB2312"/>
          <w:sz w:val="32"/>
          <w:szCs w:val="32"/>
        </w:rPr>
        <w:t>用进行核对</w:t>
      </w:r>
      <w:r>
        <w:rPr>
          <w:rFonts w:hint="eastAsia" w:ascii="仿宋_GB2312" w:hAnsi="方正仿宋_GBK" w:eastAsia="仿宋_GB2312" w:cs="方正仿宋_GBK"/>
          <w:sz w:val="32"/>
          <w:szCs w:val="32"/>
        </w:rPr>
        <w:t>上述原因使得在进行绩效评估时无法采集到完</w:t>
      </w:r>
      <w:r>
        <w:rPr>
          <w:rFonts w:hint="eastAsia" w:ascii="仿宋_GB2312" w:hAnsi="宋体" w:eastAsia="仿宋_GB2312" w:cs="宋体"/>
          <w:sz w:val="32"/>
          <w:szCs w:val="32"/>
        </w:rPr>
        <w:t>整的评估指标值</w:t>
      </w:r>
      <w:r>
        <w:rPr>
          <w:rFonts w:hint="eastAsia" w:ascii="仿宋_GB2312" w:hAnsi="方正仿宋_GBK" w:eastAsia="仿宋_GB2312" w:cs="方正仿宋_GBK"/>
          <w:sz w:val="32"/>
          <w:szCs w:val="32"/>
        </w:rPr>
        <w:t>造成</w:t>
      </w:r>
      <w:r>
        <w:rPr>
          <w:rFonts w:hint="eastAsia" w:ascii="仿宋_GB2312" w:hAnsi="宋体" w:eastAsia="仿宋_GB2312" w:cs="宋体"/>
          <w:sz w:val="32"/>
          <w:szCs w:val="32"/>
        </w:rPr>
        <w:t>评估的不完整。</w:t>
      </w:r>
    </w:p>
    <w:p>
      <w:pPr>
        <w:tabs>
          <w:tab w:val="left" w:pos="1257"/>
        </w:tabs>
        <w:spacing w:line="580" w:lineRule="exact"/>
        <w:ind w:firstLine="640" w:firstLineChars="200"/>
        <w:rPr>
          <w:rFonts w:ascii="仿宋_GB2312" w:eastAsia="仿宋_GB2312"/>
          <w:color w:val="000000"/>
          <w:sz w:val="32"/>
          <w:szCs w:val="32"/>
        </w:rPr>
      </w:pPr>
      <w:r>
        <w:rPr>
          <w:rFonts w:hint="eastAsia" w:ascii="仿宋_GB2312" w:hAnsi="仿宋_GB2312" w:eastAsia="仿宋_GB2312" w:cs="仿宋_GB2312"/>
          <w:sz w:val="32"/>
          <w:szCs w:val="32"/>
        </w:rPr>
        <w:t>下一步改进措施：</w:t>
      </w:r>
      <w:r>
        <w:rPr>
          <w:rFonts w:hint="eastAsia" w:ascii="仿宋_GB2312" w:eastAsia="仿宋_GB2312"/>
          <w:color w:val="000000"/>
          <w:sz w:val="32"/>
          <w:szCs w:val="32"/>
        </w:rPr>
        <w:t>进一步加强资金监管工作，做到全覆盖，做好项目绩效评估工作，完善相关制度和措施。</w:t>
      </w:r>
    </w:p>
    <w:p>
      <w:pPr>
        <w:numPr>
          <w:ilvl w:val="0"/>
          <w:numId w:val="0"/>
        </w:numPr>
        <w:spacing w:line="580" w:lineRule="exact"/>
        <w:ind w:leftChars="200"/>
        <w:rPr>
          <w:rFonts w:hint="eastAsia" w:ascii="仿宋_GB2312" w:hAnsi="仿宋_GB2312" w:eastAsia="仿宋_GB2312" w:cs="仿宋_GB2312"/>
          <w:sz w:val="32"/>
          <w:szCs w:val="32"/>
        </w:rPr>
      </w:pPr>
    </w:p>
    <w:p>
      <w:pPr>
        <w:tabs>
          <w:tab w:val="left" w:pos="312"/>
        </w:tabs>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三电专项整治工作项目绩效目标完成情况综述。项目全年预算数</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%。通过项目实施，有效防范和打击盗窃，破坏电力、电信、广播电视设施违法犯罪活动，切实加强对案件多发线路、地段、时段的日常巡逻防护工作。</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hAnsi="仿宋_GB2312" w:eastAsia="仿宋_GB2312" w:cs="仿宋_GB2312"/>
          <w:sz w:val="32"/>
          <w:szCs w:val="32"/>
        </w:rPr>
        <w:t>发现的主要问题：</w:t>
      </w:r>
      <w:r>
        <w:rPr>
          <w:rFonts w:hint="eastAsia" w:ascii="仿宋_GB2312" w:hAnsi="宋体" w:eastAsia="仿宋_GB2312" w:cs="宋体"/>
          <w:sz w:val="32"/>
          <w:szCs w:val="32"/>
        </w:rPr>
        <w:t>具体项目实施过程的资金使用监管还不完全不到位，无法逐一对所有资金的真实使</w:t>
      </w:r>
      <w:r>
        <w:rPr>
          <w:rFonts w:hint="eastAsia" w:ascii="仿宋_GB2312" w:eastAsia="仿宋_GB2312"/>
          <w:sz w:val="32"/>
          <w:szCs w:val="32"/>
        </w:rPr>
        <w:t>用进行核对</w:t>
      </w:r>
      <w:r>
        <w:rPr>
          <w:rFonts w:hint="eastAsia" w:ascii="仿宋_GB2312" w:hAnsi="方正仿宋_GBK" w:eastAsia="仿宋_GB2312" w:cs="方正仿宋_GBK"/>
          <w:sz w:val="32"/>
          <w:szCs w:val="32"/>
        </w:rPr>
        <w:t>上述原因使得在进行绩效评估时无法采集到完</w:t>
      </w:r>
      <w:r>
        <w:rPr>
          <w:rFonts w:hint="eastAsia" w:ascii="仿宋_GB2312" w:hAnsi="宋体" w:eastAsia="仿宋_GB2312" w:cs="宋体"/>
          <w:sz w:val="32"/>
          <w:szCs w:val="32"/>
        </w:rPr>
        <w:t>整的评估指标值</w:t>
      </w:r>
      <w:r>
        <w:rPr>
          <w:rFonts w:hint="eastAsia" w:ascii="仿宋_GB2312" w:hAnsi="方正仿宋_GBK" w:eastAsia="仿宋_GB2312" w:cs="方正仿宋_GBK"/>
          <w:sz w:val="32"/>
          <w:szCs w:val="32"/>
        </w:rPr>
        <w:t>造成</w:t>
      </w:r>
      <w:r>
        <w:rPr>
          <w:rFonts w:hint="eastAsia" w:ascii="仿宋_GB2312" w:hAnsi="宋体" w:eastAsia="仿宋_GB2312" w:cs="宋体"/>
          <w:sz w:val="32"/>
          <w:szCs w:val="32"/>
        </w:rPr>
        <w:t>评估的不完整。</w:t>
      </w:r>
    </w:p>
    <w:p>
      <w:pPr>
        <w:tabs>
          <w:tab w:val="left" w:pos="1257"/>
        </w:tabs>
        <w:spacing w:line="580" w:lineRule="exact"/>
        <w:ind w:firstLine="640" w:firstLineChars="200"/>
        <w:rPr>
          <w:rFonts w:ascii="仿宋_GB2312" w:eastAsia="仿宋_GB2312"/>
          <w:color w:val="000000"/>
          <w:sz w:val="32"/>
          <w:szCs w:val="32"/>
        </w:rPr>
      </w:pPr>
      <w:r>
        <w:rPr>
          <w:rFonts w:hint="eastAsia" w:ascii="仿宋_GB2312" w:hAnsi="仿宋_GB2312" w:eastAsia="仿宋_GB2312" w:cs="仿宋_GB2312"/>
          <w:sz w:val="32"/>
          <w:szCs w:val="32"/>
        </w:rPr>
        <w:t>下一步改进措施：</w:t>
      </w:r>
      <w:r>
        <w:rPr>
          <w:rFonts w:hint="eastAsia" w:ascii="仿宋_GB2312" w:eastAsia="仿宋_GB2312"/>
          <w:color w:val="000000"/>
          <w:sz w:val="32"/>
          <w:szCs w:val="32"/>
        </w:rPr>
        <w:t>进一步加强资金监管工作，做到全覆盖，做好项目绩效评估工作，完善相关制度和措施。</w:t>
      </w:r>
    </w:p>
    <w:p>
      <w:pPr>
        <w:spacing w:line="580" w:lineRule="exact"/>
        <w:ind w:firstLine="640" w:firstLineChars="200"/>
        <w:rPr>
          <w:rFonts w:hint="eastAsia" w:ascii="仿宋_GB2312" w:hAnsi="仿宋_GB2312" w:eastAsia="仿宋_GB2312" w:cs="仿宋_GB2312"/>
          <w:sz w:val="32"/>
          <w:szCs w:val="32"/>
          <w:lang w:eastAsia="zh-CN"/>
        </w:rPr>
      </w:pP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tbl>
      <w:tblPr>
        <w:tblStyle w:val="12"/>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仿宋_GB2312"/>
                <w:sz w:val="24"/>
              </w:rPr>
              <w:t>社会管理创新工作</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市委政法委</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3</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3</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3</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3</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一年</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eastAsia="zh-CN"/>
              </w:rPr>
              <w:t>一年</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sz w:val="24"/>
              </w:rPr>
            </w:pPr>
            <w:r>
              <w:rPr>
                <w:rFonts w:hint="eastAsia"/>
              </w:rPr>
              <w:t>开展社会管理创新</w:t>
            </w:r>
          </w:p>
          <w:p>
            <w:pPr>
              <w:widowControl/>
              <w:jc w:val="center"/>
              <w:textAlignment w:val="center"/>
              <w:rPr>
                <w:rFonts w:ascii="宋体" w:hAnsi="Times New Roman" w:eastAsia="宋体" w:cs="宋体"/>
                <w:color w:val="000000"/>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全年创新社会管理项目</w:t>
            </w:r>
            <w:r>
              <w:t>1</w:t>
            </w:r>
            <w:r>
              <w:rPr>
                <w:rFonts w:hint="eastAsia"/>
              </w:rPr>
              <w:t>个</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全年创新社会管理项目</w:t>
            </w:r>
            <w:r>
              <w:t>1</w:t>
            </w:r>
            <w:r>
              <w:rPr>
                <w:rFonts w:hint="eastAsia"/>
              </w:rPr>
              <w:t>个</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sz w:val="24"/>
              </w:rPr>
            </w:pPr>
            <w:r>
              <w:rPr>
                <w:rFonts w:hint="eastAsia"/>
              </w:rPr>
              <w:t>提升工作水平</w:t>
            </w:r>
          </w:p>
          <w:p>
            <w:pPr>
              <w:widowControl/>
              <w:jc w:val="center"/>
              <w:textAlignment w:val="center"/>
              <w:rPr>
                <w:rFonts w:ascii="宋体" w:hAnsi="Times New Roman" w:eastAsia="宋体" w:cs="宋体"/>
                <w:color w:val="000000"/>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通过创新项目，推进全市社会治理工作不断前进</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按计划推进</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sz w:val="24"/>
              </w:rPr>
            </w:pPr>
            <w:r>
              <w:t>201</w:t>
            </w:r>
            <w:r>
              <w:rPr>
                <w:rFonts w:hint="eastAsia"/>
                <w:lang w:val="en-US" w:eastAsia="zh-CN"/>
              </w:rPr>
              <w:t>9</w:t>
            </w:r>
            <w:r>
              <w:rPr>
                <w:rFonts w:hint="eastAsia"/>
              </w:rPr>
              <w:t>年底</w:t>
            </w:r>
          </w:p>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sz w:val="24"/>
              </w:rPr>
            </w:pPr>
            <w:r>
              <w:t>201</w:t>
            </w:r>
            <w:r>
              <w:rPr>
                <w:rFonts w:hint="eastAsia"/>
                <w:lang w:val="en-US" w:eastAsia="zh-CN"/>
              </w:rPr>
              <w:t>9</w:t>
            </w:r>
            <w:r>
              <w:rPr>
                <w:rFonts w:hint="eastAsia"/>
              </w:rPr>
              <w:t>年底</w:t>
            </w:r>
          </w:p>
          <w:p>
            <w:pPr>
              <w:widowControl/>
              <w:jc w:val="center"/>
              <w:textAlignment w:val="center"/>
              <w:rPr>
                <w:rFonts w:ascii="宋体" w:hAnsi="Times New Roman" w:eastAsia="宋体" w:cs="宋体"/>
                <w:color w:val="000000"/>
                <w:kern w:val="2"/>
                <w:sz w:val="24"/>
                <w:szCs w:val="24"/>
                <w:lang w:val="en-US" w:eastAsia="zh-CN" w:bidi="ar-SA"/>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项目开展工作费用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lang w:val="en-US" w:eastAsia="zh-CN"/>
              </w:rPr>
              <w:t>3</w:t>
            </w:r>
            <w:r>
              <w:rPr>
                <w:rFonts w:hint="eastAsia" w:ascii="宋体" w:cs="宋体"/>
                <w:color w:val="000000"/>
                <w:sz w:val="24"/>
              </w:rPr>
              <w:t>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lang w:val="en-US" w:eastAsia="zh-CN"/>
              </w:rPr>
              <w:t>3</w:t>
            </w:r>
            <w:r>
              <w:rPr>
                <w:rFonts w:hint="eastAsia" w:ascii="宋体" w:cs="宋体"/>
                <w:color w:val="000000"/>
                <w:sz w:val="24"/>
              </w:rPr>
              <w:t>万</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社会效益</w:t>
            </w:r>
          </w:p>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全市社会治理工作满意度升高</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促进全市社会治理工作不断突破</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群众满意度提高</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使人民群众更进一步感觉到社会管理的和谐度。</w:t>
            </w:r>
          </w:p>
        </w:tc>
      </w:tr>
    </w:tbl>
    <w:p>
      <w:pPr>
        <w:spacing w:line="580" w:lineRule="exact"/>
        <w:ind w:left="630"/>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p>
    <w:tbl>
      <w:tblPr>
        <w:tblStyle w:val="12"/>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仿宋_GB2312"/>
                <w:sz w:val="24"/>
              </w:rPr>
              <w:t>防邪综治维稳工作</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市委政法委</w:t>
            </w:r>
          </w:p>
        </w:tc>
      </w:tr>
      <w:tr>
        <w:tblPrEx>
          <w:tblCellMar>
            <w:top w:w="0" w:type="dxa"/>
            <w:left w:w="0" w:type="dxa"/>
            <w:bottom w:w="0" w:type="dxa"/>
            <w:right w:w="0" w:type="dxa"/>
          </w:tblCellMar>
        </w:tblPrEx>
        <w:trPr>
          <w:trHeight w:val="394"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3</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3</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3</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3</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一年</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一年</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开展矛盾纠纷排查</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每月开展排查</w:t>
            </w:r>
            <w:r>
              <w:t>2</w:t>
            </w:r>
            <w:r>
              <w:rPr>
                <w:rFonts w:hint="eastAsia"/>
              </w:rPr>
              <w:t>次，全年</w:t>
            </w:r>
            <w:r>
              <w:t>24</w:t>
            </w:r>
            <w:r>
              <w:rPr>
                <w:rFonts w:hint="eastAsia"/>
              </w:rPr>
              <w:t>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每月开展排查</w:t>
            </w:r>
            <w:r>
              <w:t>2</w:t>
            </w:r>
            <w:r>
              <w:rPr>
                <w:rFonts w:hint="eastAsia"/>
              </w:rPr>
              <w:t>次，全年</w:t>
            </w:r>
            <w:r>
              <w:t>24</w:t>
            </w:r>
            <w:r>
              <w:rPr>
                <w:rFonts w:hint="eastAsia"/>
              </w:rPr>
              <w:t>次</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确保社会政治稳定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强化排查、及时处置</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按计划开展</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t>201</w:t>
            </w:r>
            <w:r>
              <w:rPr>
                <w:rFonts w:hint="eastAsia"/>
                <w:lang w:val="en-US" w:eastAsia="zh-CN"/>
              </w:rPr>
              <w:t>9</w:t>
            </w:r>
            <w:r>
              <w:rPr>
                <w:rFonts w:hint="eastAsia"/>
              </w:rPr>
              <w:t>年底</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t>201</w:t>
            </w:r>
            <w:r>
              <w:rPr>
                <w:rFonts w:hint="eastAsia"/>
                <w:lang w:val="en-US" w:eastAsia="zh-CN"/>
              </w:rPr>
              <w:t>9</w:t>
            </w:r>
            <w:r>
              <w:rPr>
                <w:rFonts w:hint="eastAsia"/>
              </w:rPr>
              <w:t>年底</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排查整治车辆租用、通报会议等费用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lang w:val="en-US" w:eastAsia="zh-CN"/>
              </w:rPr>
              <w:t>3</w:t>
            </w:r>
            <w:r>
              <w:rPr>
                <w:rFonts w:hint="eastAsia"/>
              </w:rPr>
              <w:t>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lang w:val="en-US" w:eastAsia="zh-CN"/>
              </w:rPr>
              <w:t>3</w:t>
            </w:r>
            <w:r>
              <w:rPr>
                <w:rFonts w:hint="eastAsia"/>
              </w:rPr>
              <w:t>万</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社会效益</w:t>
            </w:r>
          </w:p>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sz w:val="24"/>
              </w:rPr>
            </w:pPr>
            <w:r>
              <w:rPr>
                <w:rFonts w:hint="eastAsia"/>
              </w:rPr>
              <w:t>确保社会稳定</w:t>
            </w:r>
          </w:p>
          <w:p>
            <w:pPr>
              <w:widowControl/>
              <w:jc w:val="center"/>
              <w:textAlignment w:val="center"/>
              <w:rPr>
                <w:rFonts w:ascii="宋体" w:hAnsi="Times New Roman" w:eastAsia="宋体" w:cs="宋体"/>
                <w:color w:val="000000"/>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将矛盾化解在基层，确保社会大局稳定</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提高满意度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人民群众对社会治安的满意度进一步提高</w:t>
            </w:r>
          </w:p>
        </w:tc>
      </w:tr>
    </w:tbl>
    <w:p>
      <w:pPr>
        <w:spacing w:line="580" w:lineRule="exact"/>
        <w:ind w:left="630"/>
        <w:rPr>
          <w:rFonts w:hint="eastAsia" w:ascii="楷体_GB2312" w:hAnsi="楷体_GB2312" w:eastAsia="楷体_GB2312" w:cs="楷体_GB2312"/>
          <w:sz w:val="32"/>
          <w:szCs w:val="32"/>
        </w:rPr>
      </w:pPr>
    </w:p>
    <w:tbl>
      <w:tblPr>
        <w:tblStyle w:val="12"/>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hAnsi="宋体" w:cs="仿宋_GB2312"/>
                <w:sz w:val="24"/>
              </w:rPr>
              <w:t>见义勇为基金</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kern w:val="2"/>
                <w:sz w:val="24"/>
                <w:szCs w:val="24"/>
                <w:lang w:val="en-US" w:eastAsia="zh-CN" w:bidi="ar-SA"/>
              </w:rPr>
              <w:t>市委政法委</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kern w:val="2"/>
                <w:sz w:val="24"/>
                <w:szCs w:val="24"/>
                <w:lang w:val="en-US" w:eastAsia="zh-CN" w:bidi="ar-SA"/>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4"/>
                <w:szCs w:val="24"/>
                <w:lang w:val="en-US" w:eastAsia="zh-CN" w:bidi="ar-SA"/>
              </w:rPr>
            </w:pPr>
            <w:r>
              <w:rPr>
                <w:rFonts w:hint="eastAsia" w:ascii="宋体" w:hAnsi="宋体" w:cs="宋体"/>
                <w:color w:val="000000"/>
                <w:kern w:val="2"/>
                <w:sz w:val="24"/>
                <w:szCs w:val="24"/>
                <w:lang w:val="en-US" w:eastAsia="zh-CN" w:bidi="ar-SA"/>
              </w:rPr>
              <w:t>10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kern w:val="2"/>
                <w:sz w:val="24"/>
                <w:szCs w:val="24"/>
                <w:lang w:val="en-US" w:eastAsia="zh-CN" w:bidi="ar-SA"/>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4"/>
                <w:szCs w:val="24"/>
                <w:lang w:val="en-US" w:eastAsia="zh-CN" w:bidi="ar-SA"/>
              </w:rPr>
            </w:pPr>
            <w:r>
              <w:rPr>
                <w:rFonts w:hint="eastAsia" w:ascii="宋体" w:hAnsi="宋体" w:cs="宋体"/>
                <w:color w:val="000000"/>
                <w:kern w:val="2"/>
                <w:sz w:val="24"/>
                <w:szCs w:val="24"/>
                <w:lang w:val="en-US" w:eastAsia="zh-CN" w:bidi="ar-SA"/>
              </w:rPr>
              <w:t>10</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kern w:val="2"/>
                <w:sz w:val="24"/>
                <w:szCs w:val="24"/>
                <w:lang w:val="en-US" w:eastAsia="zh-CN" w:bidi="ar-SA"/>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4"/>
                <w:szCs w:val="24"/>
                <w:lang w:val="en-US" w:eastAsia="zh-CN" w:bidi="ar-SA"/>
              </w:rPr>
            </w:pPr>
            <w:r>
              <w:rPr>
                <w:rFonts w:hint="eastAsia" w:ascii="宋体" w:hAnsi="宋体" w:cs="宋体"/>
                <w:color w:val="000000"/>
                <w:kern w:val="2"/>
                <w:sz w:val="24"/>
                <w:szCs w:val="24"/>
                <w:lang w:val="en-US" w:eastAsia="zh-CN" w:bidi="ar-SA"/>
              </w:rPr>
              <w:t>10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kern w:val="2"/>
                <w:sz w:val="24"/>
                <w:szCs w:val="24"/>
                <w:lang w:val="en-US" w:eastAsia="zh-CN" w:bidi="ar-SA"/>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4"/>
                <w:szCs w:val="24"/>
                <w:lang w:val="en-US" w:eastAsia="zh-CN" w:bidi="ar-SA"/>
              </w:rPr>
            </w:pPr>
            <w:r>
              <w:rPr>
                <w:rFonts w:hint="eastAsia" w:ascii="宋体" w:hAnsi="宋体" w:cs="宋体"/>
                <w:color w:val="000000"/>
                <w:kern w:val="2"/>
                <w:sz w:val="24"/>
                <w:szCs w:val="24"/>
                <w:lang w:val="en-US" w:eastAsia="zh-CN" w:bidi="ar-SA"/>
              </w:rPr>
              <w:t>10</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kern w:val="2"/>
                <w:sz w:val="24"/>
                <w:szCs w:val="24"/>
                <w:lang w:val="en-US" w:eastAsia="zh-CN" w:bidi="ar-SA"/>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4"/>
                <w:szCs w:val="24"/>
                <w:lang w:val="en-US" w:eastAsia="zh-CN" w:bidi="ar-SA"/>
              </w:rPr>
            </w:pPr>
            <w:r>
              <w:rPr>
                <w:rFonts w:hint="eastAsia" w:ascii="宋体" w:hAnsi="宋体" w:cs="宋体"/>
                <w:color w:val="000000"/>
                <w:kern w:val="2"/>
                <w:sz w:val="24"/>
                <w:szCs w:val="24"/>
                <w:lang w:val="en-US" w:eastAsia="zh-CN" w:bidi="ar-SA"/>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kern w:val="2"/>
                <w:sz w:val="24"/>
                <w:szCs w:val="24"/>
                <w:lang w:val="en-US" w:eastAsia="zh-CN" w:bidi="ar-SA"/>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宋体" w:hAnsi="宋体" w:eastAsia="宋体" w:cs="宋体"/>
                <w:color w:val="000000"/>
                <w:kern w:val="2"/>
                <w:sz w:val="24"/>
                <w:szCs w:val="24"/>
                <w:lang w:val="en-US" w:eastAsia="zh-CN" w:bidi="ar-SA"/>
              </w:rPr>
            </w:pPr>
            <w:r>
              <w:rPr>
                <w:rFonts w:hint="eastAsia" w:ascii="宋体" w:hAnsi="宋体" w:cs="宋体"/>
                <w:color w:val="000000"/>
                <w:kern w:val="2"/>
                <w:sz w:val="24"/>
                <w:szCs w:val="24"/>
                <w:lang w:val="en-US" w:eastAsia="zh-CN" w:bidi="ar-SA"/>
              </w:rPr>
              <w:t>0</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一年</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一年</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开展见义勇为表彰</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表彰奖励见义勇为人</w:t>
            </w:r>
            <w:r>
              <w:rPr>
                <w:rFonts w:hint="eastAsia"/>
                <w:lang w:eastAsia="zh-CN"/>
              </w:rPr>
              <w:t>员</w:t>
            </w:r>
            <w:r>
              <w:rPr>
                <w:rFonts w:hint="eastAsia"/>
              </w:rPr>
              <w:t>，慰问见义勇为人员及家属</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表彰奖励见义勇为人</w:t>
            </w:r>
            <w:r>
              <w:rPr>
                <w:rFonts w:hint="eastAsia"/>
                <w:lang w:eastAsia="zh-CN"/>
              </w:rPr>
              <w:t>员</w:t>
            </w:r>
            <w:r>
              <w:rPr>
                <w:rFonts w:hint="eastAsia"/>
              </w:rPr>
              <w:t>，慰问见义勇为人员及家属</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提高参与度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使广大市民积极参与和支持见义勇为行为</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按计划推进</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ascii="宋体" w:cs="宋体"/>
                <w:color w:val="000000"/>
                <w:sz w:val="24"/>
              </w:rPr>
              <w:t>201</w:t>
            </w:r>
            <w:r>
              <w:rPr>
                <w:rFonts w:hint="eastAsia" w:ascii="宋体" w:cs="宋体"/>
                <w:color w:val="000000"/>
                <w:sz w:val="24"/>
                <w:lang w:val="en-US" w:eastAsia="zh-CN"/>
              </w:rPr>
              <w:t>9</w:t>
            </w:r>
            <w:r>
              <w:rPr>
                <w:rFonts w:hint="eastAsia" w:ascii="宋体" w:cs="宋体"/>
                <w:color w:val="000000"/>
                <w:sz w:val="24"/>
              </w:rPr>
              <w:t>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ascii="宋体" w:cs="宋体"/>
                <w:color w:val="000000"/>
                <w:sz w:val="24"/>
              </w:rPr>
              <w:t>201</w:t>
            </w:r>
            <w:r>
              <w:rPr>
                <w:rFonts w:hint="eastAsia" w:ascii="宋体" w:cs="宋体"/>
                <w:color w:val="000000"/>
                <w:sz w:val="24"/>
                <w:lang w:val="en-US" w:eastAsia="zh-CN"/>
              </w:rPr>
              <w:t>9</w:t>
            </w:r>
            <w:r>
              <w:rPr>
                <w:rFonts w:hint="eastAsia" w:ascii="宋体" w:cs="宋体"/>
                <w:color w:val="000000"/>
                <w:sz w:val="24"/>
              </w:rPr>
              <w:t>年</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社会效益</w:t>
            </w:r>
          </w:p>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营造良好的社会氛围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弘扬见义勇为精神，营造良好的社会风气</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弘扬见义勇为精神</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营造全民参与的社会风气，弘扬正气，宣扬社会正能量</w:t>
            </w:r>
          </w:p>
        </w:tc>
      </w:tr>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hint="eastAsia" w:ascii="宋体" w:hAnsi="宋体" w:cs="宋体"/>
                <w:b/>
                <w:bCs/>
                <w:color w:val="000000"/>
                <w:kern w:val="0"/>
                <w:sz w:val="36"/>
                <w:szCs w:val="36"/>
              </w:rPr>
            </w:pPr>
          </w:p>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仿宋_GB2312"/>
                <w:sz w:val="24"/>
              </w:rPr>
              <w:t>大调解工作</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市委政法委</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2</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2</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2</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2</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一年</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一年</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开展调解矛盾纠纷排查</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每月开展排查</w:t>
            </w:r>
            <w:r>
              <w:t>1</w:t>
            </w:r>
            <w:r>
              <w:rPr>
                <w:rFonts w:hint="eastAsia"/>
              </w:rPr>
              <w:t>次，全年</w:t>
            </w:r>
            <w:r>
              <w:t>12</w:t>
            </w:r>
            <w:r>
              <w:rPr>
                <w:rFonts w:hint="eastAsia"/>
              </w:rPr>
              <w:t>次</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确保社会政治稳定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强化排查、及时调解处置</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按计划开展</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t>201</w:t>
            </w:r>
            <w:r>
              <w:rPr>
                <w:rFonts w:hint="eastAsia"/>
                <w:lang w:val="en-US" w:eastAsia="zh-CN"/>
              </w:rPr>
              <w:t>9</w:t>
            </w:r>
            <w:r>
              <w:rPr>
                <w:rFonts w:hint="eastAsia"/>
              </w:rPr>
              <w:t>年底</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t>201</w:t>
            </w:r>
            <w:r>
              <w:rPr>
                <w:rFonts w:hint="eastAsia"/>
                <w:lang w:val="en-US" w:eastAsia="zh-CN"/>
              </w:rPr>
              <w:t>9</w:t>
            </w:r>
            <w:r>
              <w:rPr>
                <w:rFonts w:hint="eastAsia"/>
              </w:rPr>
              <w:t>年底</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排查整治大调解车辆租用、通报会议等费用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lang w:val="en-US" w:eastAsia="zh-CN"/>
              </w:rPr>
              <w:t>2</w:t>
            </w:r>
            <w:r>
              <w:rPr>
                <w:rFonts w:hint="eastAsia" w:ascii="宋体" w:cs="宋体"/>
                <w:color w:val="000000"/>
                <w:sz w:val="24"/>
              </w:rPr>
              <w:t>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lang w:val="en-US" w:eastAsia="zh-CN"/>
              </w:rPr>
              <w:t>2</w:t>
            </w:r>
            <w:r>
              <w:rPr>
                <w:rFonts w:hint="eastAsia" w:ascii="宋体" w:cs="宋体"/>
                <w:color w:val="000000"/>
                <w:sz w:val="24"/>
              </w:rPr>
              <w:t>万</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社会效益</w:t>
            </w:r>
          </w:p>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确保社会稳定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将矛盾化解在基层，确保社会大局稳定</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提高满意度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人民群众对社会治安的满意度进一步提高</w:t>
            </w:r>
          </w:p>
        </w:tc>
      </w:tr>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hint="eastAsia" w:ascii="宋体" w:hAnsi="宋体" w:cs="宋体"/>
                <w:b/>
                <w:bCs/>
                <w:color w:val="000000"/>
                <w:kern w:val="0"/>
                <w:sz w:val="36"/>
                <w:szCs w:val="36"/>
              </w:rPr>
            </w:pPr>
          </w:p>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仿宋_GB2312"/>
                <w:sz w:val="24"/>
              </w:rPr>
              <w:t>三电专项整治工作</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市委政法委</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3</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3</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3</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3</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一年</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一年</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每月进行系统维护</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kern w:val="2"/>
                <w:sz w:val="24"/>
                <w:szCs w:val="24"/>
                <w:lang w:val="en-US" w:eastAsia="zh-CN" w:bidi="ar-SA"/>
              </w:rPr>
              <w:t>维护系统稳定</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全年</w:t>
            </w:r>
            <w:r>
              <w:t>12</w:t>
            </w:r>
            <w:r>
              <w:rPr>
                <w:rFonts w:hint="eastAsia"/>
              </w:rPr>
              <w:t>次网络运行维护，等临时发生其他费用</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提高三线安全意识</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rPr>
              <w:t>提高三线安全意识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使公众全面了解三线的重要性</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宋体"/>
                <w:sz w:val="24"/>
              </w:rPr>
            </w:pPr>
            <w:r>
              <w:rPr>
                <w:rFonts w:hint="eastAsia"/>
              </w:rPr>
              <w:t>全年按计划进行</w:t>
            </w:r>
          </w:p>
          <w:p>
            <w:pPr>
              <w:widowControl/>
              <w:jc w:val="center"/>
              <w:textAlignment w:val="center"/>
              <w:rPr>
                <w:rFonts w:ascii="宋体" w:hAnsi="Times New Roman" w:eastAsia="宋体" w:cs="宋体"/>
                <w:color w:val="000000"/>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t>201</w:t>
            </w:r>
            <w:r>
              <w:rPr>
                <w:rFonts w:hint="eastAsia"/>
                <w:lang w:val="en-US" w:eastAsia="zh-CN"/>
              </w:rPr>
              <w:t>9</w:t>
            </w:r>
            <w:r>
              <w:rPr>
                <w:rFonts w:hint="eastAsia"/>
              </w:rPr>
              <w:t>年底</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t>201</w:t>
            </w:r>
            <w:r>
              <w:rPr>
                <w:rFonts w:hint="eastAsia"/>
                <w:lang w:val="en-US" w:eastAsia="zh-CN"/>
              </w:rPr>
              <w:t>9</w:t>
            </w:r>
            <w:r>
              <w:rPr>
                <w:rFonts w:hint="eastAsia"/>
              </w:rPr>
              <w:t>年底</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系统维护费，网站更新费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lang w:val="en-US" w:eastAsia="zh-CN"/>
              </w:rPr>
              <w:t>3</w:t>
            </w:r>
            <w:r>
              <w:rPr>
                <w:rFonts w:hint="eastAsia" w:ascii="宋体" w:cs="宋体"/>
                <w:color w:val="000000"/>
                <w:sz w:val="24"/>
              </w:rPr>
              <w:t>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lang w:val="en-US" w:eastAsia="zh-CN"/>
              </w:rPr>
              <w:t>3</w:t>
            </w:r>
            <w:r>
              <w:rPr>
                <w:rFonts w:hint="eastAsia" w:ascii="宋体" w:cs="宋体"/>
                <w:color w:val="000000"/>
                <w:sz w:val="24"/>
              </w:rPr>
              <w:t>万</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r>
              <w:rPr>
                <w:rFonts w:hint="eastAsia" w:ascii="宋体" w:cs="宋体"/>
                <w:color w:val="000000"/>
                <w:sz w:val="24"/>
              </w:rPr>
              <w:t>社会效益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提升群众政法工作满意度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加强群众的了解度和宣传力度</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提高人民群满意度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Times New Roman" w:eastAsia="宋体" w:cs="宋体"/>
                <w:color w:val="000000"/>
                <w:kern w:val="2"/>
                <w:sz w:val="24"/>
                <w:szCs w:val="24"/>
                <w:lang w:val="en-US" w:eastAsia="zh-CN" w:bidi="ar-SA"/>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Times New Roman" w:eastAsia="宋体" w:cs="宋体"/>
                <w:kern w:val="2"/>
                <w:sz w:val="24"/>
                <w:szCs w:val="24"/>
                <w:lang w:val="en-US" w:eastAsia="zh-CN" w:bidi="ar-SA"/>
              </w:rPr>
            </w:pPr>
            <w:r>
              <w:rPr>
                <w:rFonts w:hint="eastAsia"/>
              </w:rPr>
              <w:t>提升人民群众对三电工作的了解度</w:t>
            </w:r>
          </w:p>
        </w:tc>
      </w:tr>
    </w:tbl>
    <w:p>
      <w:pPr>
        <w:spacing w:line="580" w:lineRule="exact"/>
        <w:ind w:left="630"/>
        <w:rPr>
          <w:rFonts w:hint="eastAsia" w:ascii="楷体_GB2312" w:hAnsi="楷体_GB2312" w:eastAsia="楷体_GB2312" w:cs="楷体_GB2312"/>
          <w:sz w:val="32"/>
          <w:szCs w:val="32"/>
        </w:rPr>
      </w:pPr>
    </w:p>
    <w:p>
      <w:pPr>
        <w:spacing w:line="580" w:lineRule="exact"/>
        <w:ind w:left="630"/>
        <w:rPr>
          <w:rFonts w:ascii="仿宋_GB2312" w:hAnsi="仿宋_GB2312" w:eastAsia="仿宋_GB2312" w:cs="仿宋_GB2312"/>
          <w:sz w:val="32"/>
          <w:szCs w:val="32"/>
        </w:rPr>
      </w:pPr>
      <w:r>
        <w:rPr>
          <w:rFonts w:hint="eastAsia" w:ascii="楷体_GB2312" w:hAnsi="楷体_GB2312" w:eastAsia="楷体_GB2312" w:cs="楷体_GB2312"/>
          <w:sz w:val="32"/>
          <w:szCs w:val="32"/>
        </w:rPr>
        <w:t>2.部门绩效评价结果。</w:t>
      </w:r>
    </w:p>
    <w:p>
      <w:pPr>
        <w:spacing w:line="58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本部门按要求对2019年部门整体支出绩效评价情况开展自评，《</w:t>
      </w:r>
      <w:r>
        <w:rPr>
          <w:rFonts w:hint="eastAsia" w:ascii="仿宋_GB2312" w:hAnsi="仿宋_GB2312" w:eastAsia="仿宋_GB2312" w:cs="仿宋_GB2312"/>
          <w:color w:val="auto"/>
          <w:sz w:val="32"/>
          <w:szCs w:val="32"/>
          <w:lang w:eastAsia="zh-CN"/>
        </w:rPr>
        <w:t>市委政法委</w:t>
      </w:r>
      <w:r>
        <w:rPr>
          <w:rFonts w:hint="eastAsia" w:ascii="仿宋_GB2312" w:hAnsi="仿宋_GB2312" w:eastAsia="仿宋_GB2312" w:cs="仿宋_GB2312"/>
          <w:color w:val="auto"/>
          <w:sz w:val="32"/>
          <w:szCs w:val="32"/>
        </w:rPr>
        <w:t>部门2019年部门整体支出绩效评价报告》见附件（附件1）。</w:t>
      </w:r>
    </w:p>
    <w:p>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本部门自行组织对</w:t>
      </w:r>
      <w:r>
        <w:rPr>
          <w:rFonts w:hint="eastAsia" w:ascii="仿宋_GB2312" w:hAnsi="仿宋_GB2312" w:eastAsia="仿宋_GB2312" w:cs="仿宋_GB2312"/>
          <w:sz w:val="32"/>
          <w:szCs w:val="32"/>
        </w:rPr>
        <w:t>“社会管理创新工作经费”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防邪综治维稳工作经费”“见义勇为基金”“</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大调解工作经费”“三电专项整治工作经费”</w:t>
      </w:r>
      <w:r>
        <w:rPr>
          <w:rFonts w:ascii="仿宋_GB2312" w:hAnsi="仿宋_GB2312" w:eastAsia="仿宋_GB2312" w:cs="仿宋_GB2312"/>
          <w:sz w:val="32"/>
          <w:szCs w:val="32"/>
        </w:rPr>
        <w:t xml:space="preserve"> </w:t>
      </w:r>
      <w:r>
        <w:rPr>
          <w:rFonts w:hint="eastAsia" w:ascii="仿宋_GB2312" w:hAnsi="仿宋_GB2312" w:eastAsia="仿宋_GB2312" w:cs="仿宋_GB2312"/>
          <w:color w:val="auto"/>
          <w:sz w:val="32"/>
          <w:szCs w:val="32"/>
        </w:rPr>
        <w:t>项目开展了绩效评价，《</w:t>
      </w:r>
      <w:r>
        <w:rPr>
          <w:rFonts w:hint="eastAsia" w:ascii="仿宋_GB2312" w:hAnsi="仿宋_GB2312" w:eastAsia="仿宋_GB2312" w:cs="仿宋_GB2312"/>
          <w:color w:val="auto"/>
          <w:sz w:val="32"/>
          <w:szCs w:val="32"/>
          <w:lang w:eastAsia="zh-CN"/>
        </w:rPr>
        <w:t>市委政法委</w:t>
      </w:r>
      <w:r>
        <w:rPr>
          <w:rFonts w:hint="eastAsia" w:ascii="仿宋_GB2312" w:hAnsi="仿宋_GB2312" w:eastAsia="仿宋_GB2312" w:cs="仿宋_GB2312"/>
          <w:color w:val="auto"/>
          <w:sz w:val="32"/>
          <w:szCs w:val="32"/>
        </w:rPr>
        <w:t>项目2019年绩效评价报告》见附件（附件2）。（非涉密部门均需公开部门整体支出评价报告，部门自行组织的绩效评价情况根据部门实际公开，若未组织项目绩效评价，则只需说明部门整体支出绩效评价情况）</w:t>
      </w:r>
    </w:p>
    <w:p>
      <w:pPr>
        <w:spacing w:line="600" w:lineRule="atLeast"/>
        <w:ind w:firstLine="640" w:firstLineChars="200"/>
        <w:rPr>
          <w:rFonts w:hint="eastAsia" w:ascii="仿宋_GB2312" w:eastAsia="仿宋_GB2312"/>
          <w:color w:val="000000"/>
          <w:sz w:val="32"/>
          <w:szCs w:val="32"/>
          <w:lang w:eastAsia="zh-CN"/>
        </w:rPr>
      </w:pPr>
      <w:r>
        <w:rPr>
          <w:rFonts w:hint="eastAsia" w:ascii="仿宋_GB2312" w:eastAsia="仿宋_GB2312"/>
          <w:color w:val="000000"/>
          <w:sz w:val="32"/>
          <w:szCs w:val="32"/>
        </w:rPr>
        <w:t>本部门对</w:t>
      </w:r>
      <w:r>
        <w:rPr>
          <w:rFonts w:ascii="仿宋_GB2312" w:eastAsia="仿宋_GB2312"/>
          <w:color w:val="000000"/>
          <w:sz w:val="32"/>
          <w:szCs w:val="32"/>
        </w:rPr>
        <w:t>5</w:t>
      </w:r>
      <w:r>
        <w:rPr>
          <w:rFonts w:hint="eastAsia" w:ascii="仿宋_GB2312" w:eastAsia="仿宋_GB2312"/>
          <w:color w:val="000000"/>
          <w:sz w:val="32"/>
          <w:szCs w:val="32"/>
        </w:rPr>
        <w:t>个项目专项资金开展了整体支出绩效评价，得分为</w:t>
      </w:r>
      <w:r>
        <w:rPr>
          <w:rFonts w:ascii="仿宋_GB2312" w:eastAsia="仿宋_GB2312"/>
          <w:color w:val="000000"/>
          <w:sz w:val="32"/>
          <w:szCs w:val="32"/>
        </w:rPr>
        <w:t>9</w:t>
      </w:r>
      <w:r>
        <w:rPr>
          <w:rFonts w:hint="eastAsia" w:ascii="仿宋_GB2312" w:eastAsia="仿宋_GB2312"/>
          <w:color w:val="000000"/>
          <w:sz w:val="32"/>
          <w:szCs w:val="32"/>
          <w:lang w:val="en-US" w:eastAsia="zh-CN"/>
        </w:rPr>
        <w:t>6</w:t>
      </w:r>
      <w:r>
        <w:rPr>
          <w:rFonts w:hint="eastAsia" w:ascii="仿宋_GB2312" w:eastAsia="仿宋_GB2312"/>
          <w:color w:val="000000"/>
          <w:sz w:val="32"/>
          <w:szCs w:val="32"/>
        </w:rPr>
        <w:t>分</w:t>
      </w:r>
      <w:r>
        <w:rPr>
          <w:rFonts w:hint="eastAsia" w:ascii="仿宋_GB2312" w:eastAsia="仿宋_GB2312"/>
          <w:color w:val="000000"/>
          <w:sz w:val="32"/>
          <w:szCs w:val="32"/>
          <w:lang w:eastAsia="zh-CN"/>
        </w:rPr>
        <w:t>。</w:t>
      </w:r>
    </w:p>
    <w:p>
      <w:pPr>
        <w:autoSpaceDE w:val="0"/>
        <w:autoSpaceDN w:val="0"/>
        <w:adjustRightInd w:val="0"/>
        <w:spacing w:line="600" w:lineRule="exact"/>
        <w:ind w:firstLine="640" w:firstLineChars="200"/>
        <w:jc w:val="left"/>
        <w:rPr>
          <w:rFonts w:ascii="仿宋_GB2312" w:hAnsi="宋体" w:eastAsia="仿宋_GB2312" w:cs="宋体"/>
          <w:sz w:val="32"/>
          <w:szCs w:val="32"/>
        </w:rPr>
      </w:pPr>
      <w:r>
        <w:rPr>
          <w:rFonts w:hint="eastAsia" w:ascii="仿宋_GB2312" w:eastAsia="仿宋_GB2312" w:cs="仿宋_GB2312"/>
          <w:kern w:val="0"/>
          <w:sz w:val="32"/>
          <w:szCs w:val="32"/>
        </w:rPr>
        <w:t>通过</w:t>
      </w:r>
      <w:r>
        <w:rPr>
          <w:rFonts w:hint="eastAsia" w:ascii="仿宋_GB2312" w:eastAsia="仿宋_GB2312" w:cs="仿宋_GB2312"/>
          <w:kern w:val="0"/>
          <w:sz w:val="32"/>
          <w:szCs w:val="32"/>
          <w:lang w:eastAsia="zh-CN"/>
        </w:rPr>
        <w:t>这</w:t>
      </w:r>
      <w:r>
        <w:rPr>
          <w:rFonts w:hint="eastAsia" w:ascii="仿宋_GB2312" w:eastAsia="仿宋_GB2312" w:cs="仿宋_GB2312"/>
          <w:kern w:val="0"/>
          <w:sz w:val="32"/>
          <w:szCs w:val="32"/>
          <w:lang w:val="en-US" w:eastAsia="zh-CN"/>
        </w:rPr>
        <w:t>5个</w:t>
      </w:r>
      <w:r>
        <w:rPr>
          <w:rFonts w:hint="eastAsia" w:ascii="仿宋_GB2312" w:eastAsia="仿宋_GB2312" w:cs="仿宋_GB2312"/>
          <w:kern w:val="0"/>
          <w:sz w:val="32"/>
          <w:szCs w:val="32"/>
        </w:rPr>
        <w:t>项目</w:t>
      </w:r>
      <w:r>
        <w:rPr>
          <w:rFonts w:hint="eastAsia" w:ascii="仿宋_GB2312" w:eastAsia="仿宋_GB2312" w:cs="仿宋_GB2312"/>
          <w:kern w:val="0"/>
          <w:sz w:val="32"/>
          <w:szCs w:val="32"/>
          <w:lang w:eastAsia="zh-CN"/>
        </w:rPr>
        <w:t>的</w:t>
      </w:r>
      <w:r>
        <w:rPr>
          <w:rFonts w:hint="eastAsia" w:ascii="仿宋_GB2312" w:eastAsia="仿宋_GB2312" w:cs="仿宋_GB2312"/>
          <w:kern w:val="0"/>
          <w:sz w:val="32"/>
          <w:szCs w:val="32"/>
        </w:rPr>
        <w:t>实施，有效化解各种矛盾纠纷，改善社会治安状况，提升人民群众安全感，保持我市社会政治大局稳定，为全市经济社会发展营造良好的社会治安秩序。</w:t>
      </w:r>
      <w:r>
        <w:rPr>
          <w:rFonts w:hint="eastAsia" w:ascii="仿宋_GB2312" w:eastAsia="仿宋_GB2312"/>
          <w:sz w:val="32"/>
          <w:szCs w:val="32"/>
        </w:rPr>
        <w:t>通过对</w:t>
      </w:r>
      <w:r>
        <w:rPr>
          <w:rFonts w:ascii="仿宋_GB2312" w:eastAsia="仿宋_GB2312"/>
          <w:sz w:val="32"/>
          <w:szCs w:val="32"/>
        </w:rPr>
        <w:t>201</w:t>
      </w:r>
      <w:r>
        <w:rPr>
          <w:rFonts w:hint="eastAsia" w:ascii="仿宋_GB2312" w:eastAsia="仿宋_GB2312"/>
          <w:sz w:val="32"/>
          <w:szCs w:val="32"/>
          <w:lang w:val="en-US" w:eastAsia="zh-CN"/>
        </w:rPr>
        <w:t>9</w:t>
      </w:r>
      <w:r>
        <w:rPr>
          <w:rFonts w:hint="eastAsia" w:ascii="仿宋_GB2312" w:eastAsia="仿宋_GB2312"/>
          <w:sz w:val="32"/>
          <w:szCs w:val="32"/>
        </w:rPr>
        <w:t>年</w:t>
      </w:r>
      <w:r>
        <w:rPr>
          <w:rFonts w:ascii="仿宋_GB2312" w:eastAsia="仿宋_GB2312"/>
          <w:sz w:val="32"/>
          <w:szCs w:val="32"/>
        </w:rPr>
        <w:t>5</w:t>
      </w:r>
      <w:r>
        <w:rPr>
          <w:rFonts w:hint="eastAsia" w:ascii="仿宋_GB2312" w:eastAsia="仿宋_GB2312"/>
          <w:sz w:val="32"/>
          <w:szCs w:val="32"/>
        </w:rPr>
        <w:t>个专项资金的自我绩效评估，</w:t>
      </w:r>
      <w:r>
        <w:rPr>
          <w:rFonts w:hint="eastAsia" w:ascii="仿宋_GB2312" w:hAnsi="宋体" w:eastAsia="仿宋_GB2312" w:cs="宋体"/>
          <w:sz w:val="32"/>
          <w:szCs w:val="32"/>
        </w:rPr>
        <w:t>该专</w:t>
      </w:r>
      <w:r>
        <w:rPr>
          <w:rFonts w:hint="eastAsia" w:ascii="仿宋_GB2312" w:eastAsia="仿宋_GB2312"/>
          <w:sz w:val="32"/>
          <w:szCs w:val="32"/>
        </w:rPr>
        <w:t>项资金在项目的申报</w:t>
      </w:r>
      <w:r>
        <w:rPr>
          <w:rFonts w:hint="eastAsia" w:ascii="仿宋_GB2312" w:hAnsi="宋体" w:eastAsia="仿宋_GB2312" w:cs="宋体"/>
          <w:sz w:val="32"/>
          <w:szCs w:val="32"/>
        </w:rPr>
        <w:t>、分配上都体现</w:t>
      </w:r>
      <w:r>
        <w:rPr>
          <w:rFonts w:hint="eastAsia" w:ascii="仿宋_GB2312" w:hAnsi="方正仿宋_GBK" w:eastAsia="仿宋_GB2312"/>
          <w:sz w:val="32"/>
          <w:szCs w:val="32"/>
        </w:rPr>
        <w:t>公开、公正、科学、高效、集中使用、突出重点、择优安排的原则</w:t>
      </w:r>
      <w:r>
        <w:rPr>
          <w:rFonts w:hint="eastAsia" w:ascii="仿宋_GB2312" w:eastAsia="仿宋_GB2312"/>
          <w:sz w:val="32"/>
          <w:szCs w:val="32"/>
        </w:rPr>
        <w:t>。资金实际拨付率为</w:t>
      </w:r>
      <w:r>
        <w:rPr>
          <w:rFonts w:ascii="仿宋_GB2312" w:eastAsia="仿宋_GB2312"/>
          <w:sz w:val="32"/>
          <w:szCs w:val="32"/>
        </w:rPr>
        <w:t>100%</w:t>
      </w:r>
      <w:r>
        <w:rPr>
          <w:rFonts w:hint="eastAsia" w:ascii="仿宋_GB2312" w:eastAsia="仿宋_GB2312"/>
          <w:sz w:val="32"/>
          <w:szCs w:val="32"/>
        </w:rPr>
        <w:t>，</w:t>
      </w:r>
      <w:r>
        <w:rPr>
          <w:rFonts w:hint="eastAsia" w:ascii="仿宋_GB2312" w:hAnsi="宋体" w:eastAsia="仿宋_GB2312" w:cs="宋体"/>
          <w:sz w:val="32"/>
          <w:szCs w:val="32"/>
        </w:rPr>
        <w:t>项目实施的部门均</w:t>
      </w:r>
      <w:r>
        <w:rPr>
          <w:rFonts w:hint="eastAsia" w:ascii="仿宋_GB2312" w:eastAsia="仿宋_GB2312"/>
          <w:sz w:val="32"/>
          <w:szCs w:val="32"/>
        </w:rPr>
        <w:t>能按照资金的使用用途进行资金使用</w:t>
      </w:r>
      <w:r>
        <w:rPr>
          <w:rFonts w:hint="eastAsia" w:ascii="仿宋_GB2312" w:hAnsi="宋体" w:eastAsia="仿宋_GB2312" w:cs="宋体"/>
          <w:sz w:val="32"/>
          <w:szCs w:val="32"/>
        </w:rPr>
        <w:t>，同时市委政法委加大对各级资金资</w:t>
      </w:r>
      <w:r>
        <w:rPr>
          <w:rFonts w:hint="eastAsia" w:ascii="仿宋_GB2312" w:eastAsia="仿宋_GB2312"/>
          <w:sz w:val="32"/>
          <w:szCs w:val="32"/>
        </w:rPr>
        <w:t>金的监管力度</w:t>
      </w:r>
      <w:r>
        <w:rPr>
          <w:rFonts w:hint="eastAsia" w:ascii="仿宋_GB2312" w:hAnsi="宋体" w:eastAsia="仿宋_GB2312" w:cs="宋体"/>
          <w:sz w:val="32"/>
          <w:szCs w:val="32"/>
        </w:rPr>
        <w:t>，确保专项资金的有效、安全</w:t>
      </w:r>
      <w:r>
        <w:rPr>
          <w:rFonts w:hint="eastAsia" w:ascii="仿宋_GB2312" w:eastAsia="仿宋_GB2312"/>
          <w:sz w:val="32"/>
          <w:szCs w:val="32"/>
        </w:rPr>
        <w:t>。</w:t>
      </w:r>
    </w:p>
    <w:p>
      <w:pPr>
        <w:spacing w:line="580" w:lineRule="exact"/>
        <w:jc w:val="center"/>
        <w:rPr>
          <w:rFonts w:ascii="方正小标宋简体" w:hAnsi="方正小标宋简体" w:eastAsia="方正小标宋简体" w:cs="方正小标宋简体"/>
          <w:sz w:val="44"/>
          <w:szCs w:val="44"/>
        </w:rPr>
      </w:pPr>
    </w:p>
    <w:p>
      <w:pPr>
        <w:spacing w:line="580" w:lineRule="exact"/>
        <w:ind w:firstLine="640" w:firstLineChars="200"/>
        <w:rPr>
          <w:rFonts w:hint="eastAsia" w:ascii="仿宋_GB2312" w:hAnsi="仿宋_GB2312" w:eastAsia="仿宋_GB2312" w:cs="仿宋_GB2312"/>
          <w:sz w:val="32"/>
          <w:szCs w:val="32"/>
        </w:rPr>
      </w:pPr>
    </w:p>
    <w:p>
      <w:pPr>
        <w:widowControl/>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4"/>
        </w:numPr>
        <w:spacing w:line="600" w:lineRule="exact"/>
        <w:ind w:firstLine="660" w:firstLineChars="150"/>
        <w:jc w:val="center"/>
        <w:outlineLvl w:val="0"/>
        <w:rPr>
          <w:rStyle w:val="24"/>
          <w:rFonts w:ascii="黑体" w:hAnsi="黑体" w:eastAsia="黑体"/>
          <w:b w:val="0"/>
        </w:rPr>
      </w:pPr>
      <w:bookmarkStart w:id="74" w:name="_Toc15377225"/>
      <w:bookmarkStart w:id="75" w:name="_Toc15396613"/>
      <w:bookmarkStart w:id="76" w:name="_Toc5293_WPSOffice_Level1"/>
      <w:r>
        <w:rPr>
          <w:rFonts w:hint="eastAsia" w:ascii="黑体" w:hAnsi="黑体" w:eastAsia="黑体"/>
          <w:color w:val="000000"/>
          <w:sz w:val="44"/>
          <w:szCs w:val="44"/>
        </w:rPr>
        <w:t>名</w:t>
      </w:r>
      <w:r>
        <w:rPr>
          <w:rStyle w:val="24"/>
          <w:rFonts w:hint="eastAsia" w:ascii="黑体" w:hAnsi="黑体" w:eastAsia="黑体"/>
          <w:b w:val="0"/>
        </w:rPr>
        <w:t>词解释</w:t>
      </w:r>
      <w:bookmarkEnd w:id="74"/>
      <w:bookmarkEnd w:id="75"/>
      <w:bookmarkEnd w:id="76"/>
    </w:p>
    <w:p>
      <w:pPr>
        <w:spacing w:line="600" w:lineRule="exact"/>
        <w:jc w:val="left"/>
        <w:rPr>
          <w:rFonts w:ascii="宋体"/>
          <w:b/>
          <w:color w:val="000000"/>
          <w:sz w:val="44"/>
          <w:szCs w:val="44"/>
        </w:rPr>
      </w:pPr>
    </w:p>
    <w:p>
      <w:pPr>
        <w:pStyle w:val="22"/>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2"/>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事业收入：指事业单位开展专业业务活动及辅助活动取得的收入。如…（二级预算单位事业收入情况）等。</w:t>
      </w:r>
    </w:p>
    <w:p>
      <w:pPr>
        <w:pStyle w:val="22"/>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经营收入：指事业单位在专业业务活动及其辅助活动之外开展非独立核算经营活动取得的收入。如…（二级预算单位经营收入情况）等。</w:t>
      </w:r>
    </w:p>
    <w:p>
      <w:pPr>
        <w:pStyle w:val="22"/>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其他收入：指单位取得的除上述收入以外的各项收入。主要是…（收入类型）等。</w:t>
      </w:r>
      <w:r>
        <w:rPr>
          <w:rFonts w:ascii="仿宋_GB2312" w:eastAsia="仿宋_GB2312"/>
          <w:sz w:val="32"/>
          <w:szCs w:val="32"/>
        </w:rPr>
        <w:t xml:space="preserve"> </w:t>
      </w:r>
    </w:p>
    <w:p>
      <w:pPr>
        <w:pStyle w:val="22"/>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pPr>
        <w:pStyle w:val="22"/>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22"/>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结余分配：指事业单位按照事业单位会计制度的规定从非财政补助结余中分配的事业基金和职工福利基金等。</w:t>
      </w:r>
    </w:p>
    <w:p>
      <w:pPr>
        <w:pStyle w:val="22"/>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一般公共服务（类）…（款）…（项）：指……。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10.</w:t>
      </w:r>
      <w:r>
        <w:rPr>
          <w:rFonts w:hint="eastAsia" w:ascii="仿宋_GB2312" w:eastAsia="仿宋_GB2312"/>
          <w:color w:val="000000"/>
          <w:sz w:val="32"/>
          <w:szCs w:val="32"/>
        </w:rPr>
        <w:t>外交（类）…（款）…（项）：指……。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11.</w:t>
      </w:r>
      <w:r>
        <w:rPr>
          <w:rFonts w:hint="eastAsia" w:ascii="仿宋_GB2312" w:eastAsia="仿宋_GB2312"/>
          <w:color w:val="000000"/>
          <w:sz w:val="32"/>
          <w:szCs w:val="32"/>
        </w:rPr>
        <w:t>公共安全（类）…（款）…（项）：指……。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12.</w:t>
      </w:r>
      <w:r>
        <w:rPr>
          <w:rFonts w:hint="eastAsia" w:ascii="仿宋_GB2312" w:eastAsia="仿宋_GB2312"/>
          <w:color w:val="000000"/>
          <w:sz w:val="32"/>
          <w:szCs w:val="32"/>
        </w:rPr>
        <w:t>教育（类）…（款）…（项）：指……。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13.</w:t>
      </w:r>
      <w:r>
        <w:rPr>
          <w:rFonts w:hint="eastAsia" w:ascii="仿宋_GB2312" w:eastAsia="仿宋_GB2312"/>
          <w:color w:val="000000"/>
          <w:sz w:val="32"/>
          <w:szCs w:val="32"/>
        </w:rPr>
        <w:t>科学技术（类）…（款）…（项）：指……。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14.</w:t>
      </w:r>
      <w:r>
        <w:rPr>
          <w:rFonts w:hint="eastAsia" w:ascii="仿宋_GB2312" w:eastAsia="仿宋_GB2312"/>
          <w:color w:val="000000"/>
          <w:sz w:val="32"/>
          <w:szCs w:val="32"/>
        </w:rPr>
        <w:t>文化体育与传媒（类）…（款）…（项）：指……。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15.</w:t>
      </w:r>
      <w:r>
        <w:rPr>
          <w:rFonts w:hint="eastAsia" w:ascii="仿宋_GB2312" w:eastAsia="仿宋_GB2312"/>
          <w:color w:val="000000"/>
          <w:sz w:val="32"/>
          <w:szCs w:val="32"/>
        </w:rPr>
        <w:t>社会保障和就业（类）…（款）…（项）：指……。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16.</w:t>
      </w:r>
      <w:r>
        <w:rPr>
          <w:rFonts w:hint="eastAsia" w:ascii="仿宋_GB2312" w:eastAsia="仿宋_GB2312"/>
          <w:color w:val="000000"/>
          <w:sz w:val="32"/>
          <w:szCs w:val="32"/>
        </w:rPr>
        <w:t>医疗卫生与计划生育（类）…（款）…（项）：指……。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17.</w:t>
      </w:r>
      <w:r>
        <w:rPr>
          <w:rFonts w:hint="eastAsia" w:ascii="仿宋_GB2312" w:eastAsia="仿宋_GB2312"/>
          <w:color w:val="000000"/>
          <w:sz w:val="32"/>
          <w:szCs w:val="32"/>
        </w:rPr>
        <w:t>节能环保（类）…（款）…（项）：指……。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18.</w:t>
      </w:r>
      <w:r>
        <w:rPr>
          <w:rFonts w:hint="eastAsia" w:ascii="仿宋_GB2312" w:eastAsia="仿宋_GB2312"/>
          <w:color w:val="000000"/>
          <w:sz w:val="32"/>
          <w:szCs w:val="32"/>
        </w:rPr>
        <w:t>城乡社区（类）…（款）…（项）：指……。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19.</w:t>
      </w:r>
      <w:r>
        <w:rPr>
          <w:rFonts w:hint="eastAsia" w:ascii="仿宋_GB2312" w:eastAsia="仿宋_GB2312"/>
          <w:color w:val="000000"/>
          <w:sz w:val="32"/>
          <w:szCs w:val="32"/>
        </w:rPr>
        <w:t>农林水（类）…（款）…（项）：指……。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交通运输（类）…（款）…（项）：指……。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21.</w:t>
      </w:r>
      <w:r>
        <w:rPr>
          <w:rFonts w:hint="eastAsia" w:ascii="仿宋_GB2312" w:eastAsia="仿宋_GB2312"/>
          <w:color w:val="000000"/>
          <w:sz w:val="32"/>
          <w:szCs w:val="32"/>
        </w:rPr>
        <w:t>资源勘探信息等（类）…（款）…（项）：指……。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22.</w:t>
      </w:r>
      <w:r>
        <w:rPr>
          <w:rFonts w:hint="eastAsia" w:ascii="仿宋_GB2312" w:eastAsia="仿宋_GB2312"/>
          <w:color w:val="000000"/>
          <w:sz w:val="32"/>
          <w:szCs w:val="32"/>
        </w:rPr>
        <w:t>商业服务业（类）…（款）…（项）：指……。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23.</w:t>
      </w:r>
      <w:r>
        <w:rPr>
          <w:rFonts w:hint="eastAsia" w:ascii="仿宋_GB2312" w:eastAsia="仿宋_GB2312"/>
          <w:color w:val="000000"/>
          <w:sz w:val="32"/>
          <w:szCs w:val="32"/>
        </w:rPr>
        <w:t>金融（类）…（款）…（项）：指……。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24.</w:t>
      </w:r>
      <w:r>
        <w:rPr>
          <w:rFonts w:hint="eastAsia" w:ascii="仿宋_GB2312" w:eastAsia="仿宋_GB2312"/>
          <w:color w:val="000000"/>
          <w:sz w:val="32"/>
          <w:szCs w:val="32"/>
        </w:rPr>
        <w:t>国土海洋气象等（类）…（款）…（项）：指……。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25.</w:t>
      </w:r>
      <w:r>
        <w:rPr>
          <w:rFonts w:hint="eastAsia" w:ascii="仿宋_GB2312" w:eastAsia="仿宋_GB2312"/>
          <w:color w:val="000000"/>
          <w:sz w:val="32"/>
          <w:szCs w:val="32"/>
        </w:rPr>
        <w:t>住房保障（类）…（款）…（项）：指……。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26.</w:t>
      </w:r>
      <w:r>
        <w:rPr>
          <w:rFonts w:hint="eastAsia" w:ascii="仿宋_GB2312" w:eastAsia="仿宋_GB2312"/>
          <w:color w:val="000000"/>
          <w:sz w:val="32"/>
          <w:szCs w:val="32"/>
        </w:rPr>
        <w:t>粮油物资储备（类）…（款）…（项）：指……。</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（解释本部门决算报表中全部功能分类科目至项级，请参照《</w:t>
      </w:r>
      <w:r>
        <w:rPr>
          <w:rFonts w:ascii="仿宋" w:hAnsi="仿宋" w:eastAsia="仿宋"/>
          <w:b/>
          <w:color w:val="000000"/>
          <w:sz w:val="32"/>
          <w:szCs w:val="32"/>
        </w:rPr>
        <w:t>201</w:t>
      </w:r>
      <w:r>
        <w:rPr>
          <w:rFonts w:hint="eastAsia" w:ascii="仿宋" w:hAnsi="仿宋" w:eastAsia="仿宋"/>
          <w:b/>
          <w:color w:val="000000"/>
          <w:sz w:val="32"/>
          <w:szCs w:val="32"/>
        </w:rPr>
        <w:t>9年政府收支分类科目》增减内容。）</w:t>
      </w:r>
    </w:p>
    <w:p>
      <w:pPr>
        <w:ind w:firstLine="640" w:firstLineChars="200"/>
        <w:rPr>
          <w:rFonts w:ascii="仿宋_GB2312" w:eastAsia="仿宋_GB2312"/>
          <w:color w:val="000000"/>
          <w:sz w:val="32"/>
          <w:szCs w:val="32"/>
        </w:rPr>
      </w:pPr>
      <w:r>
        <w:rPr>
          <w:rFonts w:ascii="仿宋_GB2312" w:eastAsia="仿宋_GB2312"/>
          <w:color w:val="000000"/>
          <w:sz w:val="32"/>
          <w:szCs w:val="32"/>
        </w:rPr>
        <w:t>27.</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ascii="仿宋_GB2312" w:eastAsia="仿宋_GB2312"/>
          <w:color w:val="000000"/>
          <w:sz w:val="32"/>
          <w:szCs w:val="32"/>
        </w:rPr>
        <w:t>28.</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ind w:firstLine="640" w:firstLineChars="200"/>
        <w:rPr>
          <w:rFonts w:ascii="仿宋_GB2312" w:eastAsia="仿宋_GB2312"/>
          <w:color w:val="000000"/>
          <w:sz w:val="32"/>
          <w:szCs w:val="32"/>
        </w:rPr>
      </w:pPr>
      <w:r>
        <w:rPr>
          <w:rFonts w:ascii="仿宋_GB2312" w:eastAsia="仿宋_GB2312"/>
          <w:color w:val="000000"/>
          <w:sz w:val="32"/>
          <w:szCs w:val="32"/>
        </w:rPr>
        <w:t>29.</w:t>
      </w:r>
      <w:r>
        <w:rPr>
          <w:rFonts w:hint="eastAsia" w:ascii="仿宋_GB2312" w:eastAsia="仿宋_GB2312"/>
          <w:color w:val="000000"/>
          <w:sz w:val="32"/>
          <w:szCs w:val="32"/>
        </w:rPr>
        <w:t>经营支出：指事业单位在专业业务活动及其辅助活动之外开展非独立核算经营活动发生的支出。</w:t>
      </w:r>
    </w:p>
    <w:p>
      <w:pPr>
        <w:pStyle w:val="22"/>
        <w:spacing w:line="560" w:lineRule="exact"/>
        <w:ind w:firstLine="640" w:firstLineChars="200"/>
        <w:rPr>
          <w:rFonts w:ascii="仿宋_GB2312" w:eastAsia="仿宋_GB2312"/>
          <w:sz w:val="32"/>
          <w:szCs w:val="32"/>
        </w:rPr>
      </w:pPr>
      <w:r>
        <w:rPr>
          <w:rFonts w:ascii="仿宋_GB2312" w:eastAsia="仿宋_GB2312"/>
          <w:sz w:val="32"/>
          <w:szCs w:val="32"/>
        </w:rPr>
        <w:t>30.</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2"/>
        <w:spacing w:line="560" w:lineRule="exact"/>
        <w:ind w:firstLine="640" w:firstLineChars="200"/>
        <w:rPr>
          <w:rFonts w:ascii="仿宋_GB2312" w:eastAsia="仿宋_GB2312"/>
          <w:sz w:val="32"/>
          <w:szCs w:val="32"/>
        </w:rPr>
      </w:pPr>
      <w:r>
        <w:rPr>
          <w:rFonts w:ascii="仿宋_GB2312" w:eastAsia="仿宋_GB2312"/>
          <w:sz w:val="32"/>
          <w:szCs w:val="32"/>
        </w:rPr>
        <w:t>31.</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2"/>
        <w:spacing w:line="560" w:lineRule="exact"/>
        <w:ind w:firstLine="640" w:firstLineChars="200"/>
        <w:rPr>
          <w:rFonts w:ascii="仿宋_GB2312" w:eastAsia="仿宋_GB2312"/>
          <w:sz w:val="32"/>
          <w:szCs w:val="32"/>
        </w:rPr>
      </w:pPr>
      <w:r>
        <w:rPr>
          <w:rFonts w:ascii="仿宋_GB2312" w:eastAsia="仿宋_GB2312"/>
          <w:sz w:val="32"/>
          <w:szCs w:val="32"/>
        </w:rPr>
        <w:t>32.</w:t>
      </w:r>
      <w:r>
        <w:rPr>
          <w:rFonts w:hint="eastAsia" w:ascii="仿宋_GB2312" w:eastAsia="仿宋_GB2312"/>
          <w:sz w:val="32"/>
          <w:szCs w:val="32"/>
        </w:rPr>
        <w:t>……。</w:t>
      </w:r>
    </w:p>
    <w:p>
      <w:pPr>
        <w:pStyle w:val="22"/>
        <w:spacing w:line="560" w:lineRule="exact"/>
        <w:ind w:firstLine="640" w:firstLineChars="200"/>
        <w:rPr>
          <w:rFonts w:ascii="仿宋_GB2312" w:eastAsia="仿宋_GB2312" w:cs="黑体"/>
          <w:sz w:val="32"/>
          <w:szCs w:val="32"/>
        </w:rPr>
      </w:pPr>
    </w:p>
    <w:p>
      <w:pPr>
        <w:ind w:firstLine="643" w:firstLineChars="200"/>
        <w:rPr>
          <w:rFonts w:ascii="仿宋" w:hAnsi="仿宋" w:eastAsia="仿宋"/>
          <w:b/>
          <w:color w:val="000000"/>
          <w:sz w:val="32"/>
          <w:szCs w:val="32"/>
        </w:rPr>
      </w:pPr>
      <w:r>
        <w:rPr>
          <w:rFonts w:hint="eastAsia" w:ascii="仿宋" w:hAnsi="仿宋" w:eastAsia="仿宋"/>
          <w:b/>
          <w:color w:val="000000"/>
          <w:sz w:val="32"/>
          <w:szCs w:val="32"/>
        </w:rPr>
        <w:t>（名词解释部分请根据各部门实际列支情况罗列，并根据本部门职责职能增减名词解释内容。）</w:t>
      </w:r>
    </w:p>
    <w:p>
      <w:pPr>
        <w:spacing w:line="600" w:lineRule="exact"/>
        <w:jc w:val="center"/>
        <w:outlineLvl w:val="0"/>
        <w:rPr>
          <w:rStyle w:val="24"/>
          <w:rFonts w:ascii="黑体" w:hAnsi="黑体" w:eastAsia="黑体"/>
          <w:b w:val="0"/>
        </w:rPr>
      </w:pPr>
      <w:bookmarkStart w:id="77" w:name="_Toc15377226"/>
      <w:r>
        <w:rPr>
          <w:rFonts w:ascii="宋体"/>
          <w:b/>
          <w:color w:val="000000"/>
          <w:sz w:val="44"/>
          <w:szCs w:val="44"/>
        </w:rPr>
        <w:br w:type="page"/>
      </w:r>
      <w:bookmarkStart w:id="78" w:name="_Toc15396614"/>
      <w:bookmarkStart w:id="79" w:name="_Toc29116_WPSOffice_Level1"/>
      <w:r>
        <w:rPr>
          <w:rFonts w:hint="eastAsia" w:ascii="黑体" w:hAnsi="黑体" w:eastAsia="黑体"/>
          <w:color w:val="000000"/>
          <w:sz w:val="44"/>
          <w:szCs w:val="44"/>
        </w:rPr>
        <w:t>第</w:t>
      </w:r>
      <w:r>
        <w:rPr>
          <w:rStyle w:val="24"/>
          <w:rFonts w:hint="eastAsia" w:ascii="黑体" w:hAnsi="黑体" w:eastAsia="黑体"/>
          <w:b w:val="0"/>
        </w:rPr>
        <w:t>四部分 附件</w:t>
      </w:r>
      <w:bookmarkEnd w:id="78"/>
      <w:bookmarkEnd w:id="79"/>
    </w:p>
    <w:p>
      <w:pPr>
        <w:spacing w:line="600" w:lineRule="exact"/>
        <w:jc w:val="left"/>
        <w:outlineLvl w:val="0"/>
        <w:rPr>
          <w:rFonts w:ascii="方正小标宋简体" w:hAnsi="方正小标宋简体" w:eastAsia="方正小标宋简体" w:cs="方正小标宋简体"/>
          <w:sz w:val="32"/>
          <w:szCs w:val="32"/>
        </w:rPr>
      </w:pPr>
      <w:r>
        <w:rPr>
          <w:rFonts w:hint="eastAsia" w:ascii="黑体" w:hAnsi="黑体" w:eastAsia="黑体" w:cs="黑体"/>
          <w:sz w:val="32"/>
          <w:szCs w:val="32"/>
        </w:rPr>
        <w:t>附件1</w:t>
      </w:r>
    </w:p>
    <w:p>
      <w:pPr>
        <w:spacing w:line="580" w:lineRule="exact"/>
        <w:jc w:val="center"/>
        <w:rPr>
          <w:rFonts w:ascii="方正小标宋简体" w:hAnsi="方正小标宋简体" w:eastAsia="方正小标宋简体" w:cs="方正小标宋简体"/>
          <w:sz w:val="44"/>
          <w:szCs w:val="44"/>
        </w:rPr>
      </w:pPr>
    </w:p>
    <w:p>
      <w:pPr>
        <w:spacing w:line="600" w:lineRule="exact"/>
        <w:jc w:val="center"/>
        <w:rPr>
          <w:rFonts w:hint="eastAsia" w:ascii="方正小标宋简体" w:hAnsi="宋体" w:eastAsia="方正小标宋简体"/>
          <w:color w:val="000000"/>
          <w:kern w:val="0"/>
          <w:sz w:val="40"/>
          <w:szCs w:val="44"/>
          <w:lang w:val="zh-CN"/>
        </w:rPr>
      </w:pPr>
      <w:bookmarkStart w:id="80" w:name="_Toc22043_WPSOffice_Level2"/>
      <w:r>
        <w:rPr>
          <w:rFonts w:hint="eastAsia" w:ascii="方正小标宋简体" w:hAnsi="宋体" w:eastAsia="方正小标宋简体"/>
          <w:color w:val="000000"/>
          <w:kern w:val="0"/>
          <w:sz w:val="40"/>
          <w:szCs w:val="44"/>
          <w:lang w:val="zh-CN"/>
        </w:rPr>
        <w:t>市委政法委</w:t>
      </w:r>
      <w:bookmarkEnd w:id="80"/>
    </w:p>
    <w:p>
      <w:pPr>
        <w:spacing w:line="600" w:lineRule="exact"/>
        <w:jc w:val="center"/>
        <w:rPr>
          <w:rFonts w:ascii="方正小标宋简体" w:hAnsi="宋体" w:eastAsia="方正小标宋简体"/>
          <w:color w:val="000000"/>
          <w:kern w:val="0"/>
          <w:sz w:val="40"/>
          <w:szCs w:val="44"/>
          <w:lang w:val="zh-CN"/>
        </w:rPr>
      </w:pPr>
      <w:bookmarkStart w:id="81" w:name="_Toc30523_WPSOffice_Level2"/>
      <w:r>
        <w:rPr>
          <w:rFonts w:hint="eastAsia" w:ascii="方正小标宋简体" w:hAnsi="宋体" w:eastAsia="方正小标宋简体"/>
          <w:color w:val="000000"/>
          <w:kern w:val="0"/>
          <w:sz w:val="40"/>
          <w:szCs w:val="44"/>
          <w:lang w:val="zh-CN"/>
        </w:rPr>
        <w:t>部门</w:t>
      </w:r>
      <w:r>
        <w:rPr>
          <w:rFonts w:ascii="方正小标宋简体" w:hAnsi="宋体" w:eastAsia="方正小标宋简体"/>
          <w:color w:val="000000"/>
          <w:kern w:val="0"/>
          <w:sz w:val="40"/>
          <w:szCs w:val="44"/>
        </w:rPr>
        <w:t>2019年部门</w:t>
      </w:r>
      <w:r>
        <w:rPr>
          <w:rFonts w:hint="eastAsia" w:ascii="方正小标宋简体" w:hAnsi="宋体" w:eastAsia="方正小标宋简体"/>
          <w:color w:val="000000"/>
          <w:kern w:val="0"/>
          <w:sz w:val="40"/>
          <w:szCs w:val="44"/>
          <w:lang w:val="zh-CN"/>
        </w:rPr>
        <w:t>整体支出绩效评价报告</w:t>
      </w:r>
      <w:bookmarkEnd w:id="81"/>
    </w:p>
    <w:p>
      <w:pPr>
        <w:widowControl/>
        <w:spacing w:line="580" w:lineRule="exact"/>
        <w:ind w:firstLine="640" w:firstLineChars="200"/>
        <w:contextualSpacing/>
        <w:jc w:val="center"/>
        <w:rPr>
          <w:rFonts w:ascii="仿宋_GB2312" w:hAnsi="宋体" w:eastAsia="仿宋_GB2312"/>
          <w:sz w:val="32"/>
          <w:szCs w:val="32"/>
          <w:shd w:val="clear" w:color="auto" w:fill="FFFFFF"/>
        </w:rPr>
      </w:pPr>
      <w:bookmarkStart w:id="82" w:name="_Toc30482_WPSOffice_Level2"/>
      <w:r>
        <w:rPr>
          <w:rFonts w:hint="eastAsia" w:ascii="仿宋_GB2312" w:hAnsi="宋体" w:eastAsia="仿宋_GB2312"/>
          <w:sz w:val="32"/>
          <w:szCs w:val="32"/>
          <w:shd w:val="clear" w:color="auto" w:fill="FFFFFF"/>
        </w:rPr>
        <w:t>（报告范围包括机关和下属单位）</w:t>
      </w:r>
      <w:bookmarkEnd w:id="82"/>
    </w:p>
    <w:p>
      <w:pPr>
        <w:widowControl/>
        <w:adjustRightInd w:val="0"/>
        <w:snapToGrid w:val="0"/>
        <w:spacing w:line="580" w:lineRule="exact"/>
        <w:ind w:firstLine="480" w:firstLineChars="200"/>
        <w:contextualSpacing/>
        <w:jc w:val="left"/>
        <w:rPr>
          <w:rFonts w:ascii="黑体" w:hAnsi="宋体" w:eastAsia="黑体" w:cs="宋体"/>
          <w:color w:val="000000"/>
          <w:kern w:val="0"/>
          <w:sz w:val="24"/>
          <w:szCs w:val="32"/>
          <w:shd w:val="clear" w:color="auto" w:fill="FFFFFF"/>
        </w:rPr>
      </w:pPr>
    </w:p>
    <w:p>
      <w:pPr>
        <w:widowControl/>
        <w:adjustRightInd w:val="0"/>
        <w:snapToGrid w:val="0"/>
        <w:spacing w:line="580" w:lineRule="exact"/>
        <w:ind w:firstLine="640" w:firstLineChars="200"/>
        <w:contextualSpacing/>
        <w:jc w:val="left"/>
        <w:rPr>
          <w:rFonts w:ascii="黑体" w:hAnsi="宋体" w:eastAsia="黑体" w:cs="宋体"/>
          <w:color w:val="000000"/>
          <w:kern w:val="0"/>
          <w:sz w:val="32"/>
          <w:szCs w:val="32"/>
          <w:shd w:val="clear" w:color="auto" w:fill="FFFFFF"/>
          <w:lang w:val="zh-CN"/>
        </w:rPr>
      </w:pPr>
      <w:bookmarkStart w:id="83" w:name="_Toc3734_WPSOffice_Level2"/>
      <w:r>
        <w:rPr>
          <w:rFonts w:hint="eastAsia" w:ascii="黑体" w:hAnsi="宋体" w:eastAsia="黑体" w:cs="宋体"/>
          <w:color w:val="000000"/>
          <w:kern w:val="0"/>
          <w:sz w:val="32"/>
          <w:szCs w:val="32"/>
          <w:shd w:val="clear" w:color="auto" w:fill="FFFFFF"/>
        </w:rPr>
        <w:t>一、</w:t>
      </w:r>
      <w:r>
        <w:rPr>
          <w:rFonts w:hint="eastAsia" w:ascii="黑体" w:hAnsi="宋体" w:eastAsia="黑体" w:cs="宋体"/>
          <w:color w:val="000000"/>
          <w:kern w:val="0"/>
          <w:sz w:val="32"/>
          <w:szCs w:val="32"/>
          <w:shd w:val="clear" w:color="auto" w:fill="FFFFFF"/>
          <w:lang w:val="zh-CN"/>
        </w:rPr>
        <w:t>部门（单位）概况</w:t>
      </w:r>
      <w:bookmarkEnd w:id="83"/>
    </w:p>
    <w:p>
      <w:pPr>
        <w:widowControl/>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（一）机构组成。</w:t>
      </w:r>
    </w:p>
    <w:p>
      <w:pPr>
        <w:pStyle w:val="5"/>
        <w:adjustRightInd w:val="0"/>
        <w:snapToGrid w:val="0"/>
        <w:spacing w:before="93" w:line="600" w:lineRule="exact"/>
        <w:ind w:firstLine="672" w:firstLineChars="210"/>
        <w:rPr>
          <w:rFonts w:hint="eastAsia" w:ascii="仿宋_GB2312" w:hAnsi="宋体" w:eastAsia="仿宋_GB2312" w:cs="宋体"/>
          <w:color w:val="000000"/>
          <w:kern w:val="0"/>
          <w:sz w:val="32"/>
          <w:szCs w:val="32"/>
          <w:shd w:val="clear" w:color="auto" w:fill="FFFFFF"/>
          <w:lang w:val="zh-CN"/>
        </w:rPr>
      </w:pPr>
      <w:r>
        <w:rPr>
          <w:rFonts w:hint="eastAsia"/>
          <w:sz w:val="32"/>
          <w:szCs w:val="32"/>
        </w:rPr>
        <w:t>市委政法委下属二级单位</w:t>
      </w:r>
      <w:r>
        <w:rPr>
          <w:sz w:val="32"/>
          <w:szCs w:val="32"/>
        </w:rPr>
        <w:t>1</w:t>
      </w:r>
      <w:r>
        <w:rPr>
          <w:rFonts w:hint="eastAsia"/>
          <w:sz w:val="32"/>
          <w:szCs w:val="32"/>
        </w:rPr>
        <w:t>个（综治办），其中行政单位</w:t>
      </w:r>
      <w:r>
        <w:rPr>
          <w:sz w:val="32"/>
          <w:szCs w:val="32"/>
        </w:rPr>
        <w:t>1</w:t>
      </w:r>
      <w:r>
        <w:rPr>
          <w:rFonts w:hint="eastAsia"/>
          <w:sz w:val="32"/>
          <w:szCs w:val="32"/>
        </w:rPr>
        <w:t>个。</w:t>
      </w:r>
    </w:p>
    <w:p>
      <w:pPr>
        <w:widowControl/>
        <w:numPr>
          <w:ilvl w:val="0"/>
          <w:numId w:val="5"/>
        </w:numPr>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机构职能。</w:t>
      </w:r>
    </w:p>
    <w:p>
      <w:pPr>
        <w:pStyle w:val="5"/>
        <w:adjustRightInd w:val="0"/>
        <w:snapToGrid w:val="0"/>
        <w:spacing w:before="93" w:line="580" w:lineRule="exact"/>
        <w:ind w:firstLine="672" w:firstLineChars="210"/>
        <w:rPr>
          <w:rFonts w:hint="eastAsia" w:ascii="仿宋_GB2312" w:hAnsi="宋体" w:eastAsia="仿宋_GB2312" w:cs="宋体"/>
          <w:color w:val="000000"/>
          <w:kern w:val="0"/>
          <w:sz w:val="32"/>
          <w:szCs w:val="32"/>
          <w:shd w:val="clear" w:color="auto" w:fill="FFFFFF"/>
          <w:lang w:val="zh-CN"/>
        </w:rPr>
      </w:pPr>
      <w:r>
        <w:rPr>
          <w:rFonts w:hint="eastAsia"/>
          <w:sz w:val="32"/>
          <w:szCs w:val="32"/>
        </w:rPr>
        <w:t>中共攀枝花市委政法委是市委领导政法工作的职能部门，具有监督指导政法各部门严格行使职权，指导协调全市维护社会稳定工作，负责对“法轮功”及其他邪教组织的调查处理，指导协调全市社会治安综合治理工作，研究加强政法队伍建设，协助市委和市委组织部考察、管理政法部门领导干部等职能。</w:t>
      </w:r>
    </w:p>
    <w:p>
      <w:pPr>
        <w:widowControl/>
        <w:numPr>
          <w:ilvl w:val="0"/>
          <w:numId w:val="5"/>
        </w:numPr>
        <w:adjustRightInd w:val="0"/>
        <w:snapToGrid w:val="0"/>
        <w:spacing w:line="580" w:lineRule="exact"/>
        <w:ind w:left="0" w:leftChars="0"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人员概况。</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行政编制</w:t>
      </w:r>
      <w:r>
        <w:rPr>
          <w:rFonts w:ascii="仿宋" w:hAnsi="仿宋" w:eastAsia="仿宋" w:cs="仿宋_GB2312"/>
          <w:sz w:val="32"/>
          <w:szCs w:val="32"/>
        </w:rPr>
        <w:t>23</w:t>
      </w:r>
      <w:r>
        <w:rPr>
          <w:rFonts w:hint="eastAsia" w:ascii="仿宋" w:hAnsi="仿宋" w:eastAsia="仿宋" w:cs="仿宋_GB2312"/>
          <w:sz w:val="32"/>
          <w:szCs w:val="32"/>
        </w:rPr>
        <w:t>人，工勤人员</w:t>
      </w:r>
      <w:r>
        <w:rPr>
          <w:rFonts w:ascii="仿宋" w:hAnsi="仿宋" w:eastAsia="仿宋" w:cs="仿宋_GB2312"/>
          <w:sz w:val="32"/>
          <w:szCs w:val="32"/>
        </w:rPr>
        <w:t>5</w:t>
      </w:r>
      <w:r>
        <w:rPr>
          <w:rFonts w:hint="eastAsia" w:ascii="仿宋" w:hAnsi="仿宋" w:eastAsia="仿宋" w:cs="仿宋_GB2312"/>
          <w:sz w:val="32"/>
          <w:szCs w:val="32"/>
        </w:rPr>
        <w:t>人，事业编制</w:t>
      </w:r>
      <w:r>
        <w:rPr>
          <w:rFonts w:ascii="仿宋" w:hAnsi="仿宋" w:eastAsia="仿宋" w:cs="仿宋_GB2312"/>
          <w:sz w:val="32"/>
          <w:szCs w:val="32"/>
        </w:rPr>
        <w:t>1</w:t>
      </w:r>
      <w:r>
        <w:rPr>
          <w:rFonts w:hint="eastAsia" w:ascii="仿宋" w:hAnsi="仿宋" w:eastAsia="仿宋" w:cs="仿宋_GB2312"/>
          <w:sz w:val="32"/>
          <w:szCs w:val="32"/>
        </w:rPr>
        <w:t>人。</w:t>
      </w:r>
    </w:p>
    <w:p>
      <w:pPr>
        <w:widowControl/>
        <w:numPr>
          <w:ilvl w:val="0"/>
          <w:numId w:val="0"/>
        </w:numPr>
        <w:adjustRightInd w:val="0"/>
        <w:snapToGrid w:val="0"/>
        <w:spacing w:line="580" w:lineRule="exact"/>
        <w:ind w:leftChars="200"/>
        <w:contextualSpacing/>
        <w:jc w:val="left"/>
        <w:rPr>
          <w:rFonts w:hint="eastAsia" w:ascii="仿宋_GB2312" w:hAnsi="宋体" w:eastAsia="仿宋_GB2312" w:cs="宋体"/>
          <w:color w:val="000000"/>
          <w:kern w:val="0"/>
          <w:sz w:val="32"/>
          <w:szCs w:val="32"/>
          <w:shd w:val="clear" w:color="auto" w:fill="FFFFFF"/>
          <w:lang w:val="zh-CN"/>
        </w:rPr>
      </w:pPr>
    </w:p>
    <w:p>
      <w:pPr>
        <w:widowControl/>
        <w:adjustRightInd w:val="0"/>
        <w:snapToGrid w:val="0"/>
        <w:spacing w:line="580" w:lineRule="exact"/>
        <w:ind w:firstLine="640" w:firstLineChars="200"/>
        <w:contextualSpacing/>
        <w:jc w:val="left"/>
        <w:rPr>
          <w:rFonts w:ascii="黑体" w:hAnsi="宋体" w:eastAsia="黑体" w:cs="宋体"/>
          <w:color w:val="000000"/>
          <w:kern w:val="0"/>
          <w:sz w:val="32"/>
          <w:szCs w:val="32"/>
          <w:shd w:val="clear" w:color="auto" w:fill="FFFFFF"/>
        </w:rPr>
      </w:pPr>
      <w:bookmarkStart w:id="84" w:name="_Toc229_WPSOffice_Level2"/>
      <w:r>
        <w:rPr>
          <w:rFonts w:hint="eastAsia" w:ascii="黑体" w:hAnsi="宋体" w:eastAsia="黑体" w:cs="宋体"/>
          <w:color w:val="000000"/>
          <w:kern w:val="0"/>
          <w:sz w:val="32"/>
          <w:szCs w:val="32"/>
          <w:shd w:val="clear" w:color="auto" w:fill="FFFFFF"/>
        </w:rPr>
        <w:t>二、部门财政资金收支情况</w:t>
      </w:r>
      <w:bookmarkEnd w:id="84"/>
    </w:p>
    <w:p>
      <w:pPr>
        <w:widowControl/>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（一）部门财政资金收入情况。</w:t>
      </w:r>
    </w:p>
    <w:p>
      <w:pPr>
        <w:widowControl/>
        <w:adjustRightInd w:val="0"/>
        <w:snapToGrid w:val="0"/>
        <w:spacing w:line="580" w:lineRule="exact"/>
        <w:ind w:firstLine="640" w:firstLineChars="200"/>
        <w:contextualSpacing/>
        <w:jc w:val="left"/>
        <w:rPr>
          <w:rFonts w:hint="default" w:ascii="仿宋" w:hAnsi="仿宋" w:eastAsia="仿宋"/>
          <w:color w:val="000000"/>
          <w:sz w:val="32"/>
          <w:szCs w:val="32"/>
          <w:lang w:val="en-US" w:eastAsia="zh-CN"/>
        </w:rPr>
      </w:pPr>
      <w:r>
        <w:rPr>
          <w:rFonts w:hint="eastAsia" w:ascii="仿宋" w:hAnsi="仿宋" w:eastAsia="仿宋"/>
          <w:color w:val="000000"/>
          <w:sz w:val="32"/>
          <w:szCs w:val="32"/>
        </w:rPr>
        <w:t>2019年度</w:t>
      </w:r>
      <w:r>
        <w:rPr>
          <w:rFonts w:hint="eastAsia" w:ascii="仿宋" w:hAnsi="仿宋" w:eastAsia="仿宋" w:cs="仿宋_GB2312"/>
          <w:sz w:val="32"/>
          <w:szCs w:val="32"/>
        </w:rPr>
        <w:t>财政拨款</w:t>
      </w:r>
      <w:r>
        <w:rPr>
          <w:rFonts w:hint="eastAsia" w:ascii="仿宋" w:hAnsi="仿宋" w:eastAsia="仿宋"/>
          <w:color w:val="000000"/>
          <w:sz w:val="32"/>
          <w:szCs w:val="32"/>
        </w:rPr>
        <w:t>收</w:t>
      </w:r>
      <w:r>
        <w:rPr>
          <w:rFonts w:hint="eastAsia" w:ascii="仿宋" w:hAnsi="仿宋" w:eastAsia="仿宋"/>
          <w:color w:val="000000"/>
          <w:sz w:val="32"/>
          <w:szCs w:val="32"/>
          <w:lang w:eastAsia="zh-CN"/>
        </w:rPr>
        <w:t>入</w:t>
      </w:r>
      <w:r>
        <w:rPr>
          <w:rFonts w:hint="eastAsia" w:ascii="仿宋" w:hAnsi="仿宋" w:eastAsia="仿宋"/>
          <w:color w:val="000000"/>
          <w:sz w:val="32"/>
          <w:szCs w:val="32"/>
          <w:lang w:val="en-US" w:eastAsia="zh-CN"/>
        </w:rPr>
        <w:t>1026.53万元。</w:t>
      </w:r>
    </w:p>
    <w:p>
      <w:pPr>
        <w:widowControl/>
        <w:numPr>
          <w:ilvl w:val="0"/>
          <w:numId w:val="6"/>
        </w:numPr>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部门财政资金支出情况。</w:t>
      </w:r>
    </w:p>
    <w:p>
      <w:pPr>
        <w:widowControl/>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 w:hAnsi="仿宋" w:eastAsia="仿宋"/>
          <w:color w:val="000000"/>
          <w:sz w:val="32"/>
          <w:szCs w:val="32"/>
        </w:rPr>
        <w:t>2019年度</w:t>
      </w:r>
      <w:r>
        <w:rPr>
          <w:rFonts w:hint="eastAsia" w:ascii="仿宋_GB2312" w:hAnsi="宋体" w:eastAsia="仿宋_GB2312" w:cs="宋体"/>
          <w:color w:val="000000"/>
          <w:kern w:val="0"/>
          <w:sz w:val="32"/>
          <w:szCs w:val="32"/>
          <w:shd w:val="clear" w:color="auto" w:fill="FFFFFF"/>
          <w:lang w:val="zh-CN"/>
        </w:rPr>
        <w:t>部门财政资金支出</w:t>
      </w:r>
      <w:r>
        <w:rPr>
          <w:rFonts w:hint="eastAsia" w:ascii="仿宋" w:hAnsi="仿宋" w:eastAsia="仿宋"/>
          <w:color w:val="000000"/>
          <w:sz w:val="32"/>
          <w:szCs w:val="32"/>
          <w:lang w:val="en-US" w:eastAsia="zh-CN"/>
        </w:rPr>
        <w:t>3490.64</w:t>
      </w:r>
      <w:r>
        <w:rPr>
          <w:rFonts w:hint="eastAsia" w:ascii="仿宋" w:hAnsi="仿宋" w:eastAsia="仿宋"/>
          <w:color w:val="000000"/>
          <w:sz w:val="32"/>
          <w:szCs w:val="32"/>
        </w:rPr>
        <w:t>万元。</w:t>
      </w:r>
    </w:p>
    <w:p>
      <w:pPr>
        <w:widowControl/>
        <w:numPr>
          <w:ilvl w:val="0"/>
          <w:numId w:val="0"/>
        </w:numPr>
        <w:adjustRightInd w:val="0"/>
        <w:snapToGrid w:val="0"/>
        <w:spacing w:line="580" w:lineRule="exact"/>
        <w:contextualSpacing/>
        <w:jc w:val="left"/>
        <w:rPr>
          <w:rFonts w:hint="eastAsia" w:ascii="黑体" w:hAnsi="宋体" w:eastAsia="黑体" w:cs="宋体"/>
          <w:color w:val="000000"/>
          <w:kern w:val="0"/>
          <w:sz w:val="32"/>
          <w:szCs w:val="32"/>
          <w:shd w:val="clear" w:color="auto" w:fill="FFFFFF"/>
        </w:rPr>
      </w:pPr>
    </w:p>
    <w:p>
      <w:pPr>
        <w:widowControl/>
        <w:numPr>
          <w:ilvl w:val="0"/>
          <w:numId w:val="0"/>
        </w:numPr>
        <w:adjustRightInd w:val="0"/>
        <w:snapToGrid w:val="0"/>
        <w:spacing w:line="580" w:lineRule="exact"/>
        <w:ind w:firstLine="640" w:firstLineChars="200"/>
        <w:contextualSpacing/>
        <w:jc w:val="left"/>
        <w:rPr>
          <w:rFonts w:ascii="黑体" w:hAnsi="宋体" w:eastAsia="黑体" w:cs="宋体"/>
          <w:color w:val="000000"/>
          <w:kern w:val="0"/>
          <w:sz w:val="32"/>
          <w:szCs w:val="32"/>
          <w:shd w:val="clear" w:color="auto" w:fill="FFFFFF"/>
        </w:rPr>
      </w:pPr>
      <w:bookmarkStart w:id="85" w:name="_Toc17811_WPSOffice_Level2"/>
      <w:r>
        <w:rPr>
          <w:rFonts w:hint="eastAsia" w:ascii="黑体" w:hAnsi="宋体" w:eastAsia="黑体" w:cs="宋体"/>
          <w:color w:val="000000"/>
          <w:kern w:val="0"/>
          <w:sz w:val="32"/>
          <w:szCs w:val="32"/>
          <w:shd w:val="clear" w:color="auto" w:fill="FFFFFF"/>
        </w:rPr>
        <w:t>三、部门整体预算绩效管理情况</w:t>
      </w:r>
      <w:bookmarkEnd w:id="85"/>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（一）部门预算管理。</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部门绩效目标制定、目标实现、预算编制准确、支出控制、预算动态调整、执行进度、预算完成情况无违规记录等情况。</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（二）结果应用情况。</w:t>
      </w:r>
    </w:p>
    <w:p>
      <w:pPr>
        <w:widowControl/>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绩效自评公开、评价结果无整改和应用结果反馈等情况。</w:t>
      </w:r>
    </w:p>
    <w:p>
      <w:pPr>
        <w:widowControl/>
        <w:adjustRightInd w:val="0"/>
        <w:snapToGrid w:val="0"/>
        <w:spacing w:line="580" w:lineRule="exact"/>
        <w:ind w:firstLine="640" w:firstLineChars="200"/>
        <w:contextualSpacing/>
        <w:jc w:val="left"/>
        <w:rPr>
          <w:rFonts w:ascii="黑体" w:hAnsi="宋体" w:eastAsia="黑体" w:cs="宋体"/>
          <w:color w:val="000000"/>
          <w:kern w:val="0"/>
          <w:sz w:val="32"/>
          <w:szCs w:val="32"/>
          <w:shd w:val="clear" w:color="auto" w:fill="FFFFFF"/>
        </w:rPr>
      </w:pPr>
      <w:bookmarkStart w:id="86" w:name="_Toc4644_WPSOffice_Level2"/>
      <w:r>
        <w:rPr>
          <w:rFonts w:hint="eastAsia" w:ascii="黑体" w:hAnsi="宋体" w:eastAsia="黑体" w:cs="宋体"/>
          <w:color w:val="000000"/>
          <w:kern w:val="0"/>
          <w:sz w:val="32"/>
          <w:szCs w:val="32"/>
          <w:shd w:val="clear" w:color="auto" w:fill="FFFFFF"/>
        </w:rPr>
        <w:t>四、评价结论及建议</w:t>
      </w:r>
      <w:bookmarkEnd w:id="86"/>
    </w:p>
    <w:p>
      <w:pPr>
        <w:widowControl/>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（一）评价结论。</w:t>
      </w:r>
    </w:p>
    <w:p>
      <w:pPr>
        <w:autoSpaceDE w:val="0"/>
        <w:autoSpaceDN w:val="0"/>
        <w:adjustRightInd w:val="0"/>
        <w:spacing w:line="600" w:lineRule="exact"/>
        <w:ind w:firstLine="640" w:firstLineChars="200"/>
        <w:jc w:val="left"/>
        <w:rPr>
          <w:rFonts w:hint="eastAsia" w:ascii="仿宋_GB2312" w:hAnsi="宋体" w:eastAsia="仿宋_GB2312" w:cs="宋体"/>
          <w:color w:val="000000"/>
          <w:kern w:val="0"/>
          <w:sz w:val="32"/>
          <w:szCs w:val="32"/>
          <w:shd w:val="clear" w:color="auto" w:fill="FFFFFF"/>
          <w:lang w:val="zh-CN"/>
        </w:rPr>
      </w:pPr>
      <w:r>
        <w:rPr>
          <w:rFonts w:hint="eastAsia" w:ascii="仿宋_GB2312" w:eastAsia="仿宋_GB2312"/>
          <w:color w:val="000000"/>
          <w:sz w:val="32"/>
          <w:szCs w:val="32"/>
        </w:rPr>
        <w:t>按照预算绩效管理要求，本部门对</w:t>
      </w:r>
      <w:r>
        <w:rPr>
          <w:rFonts w:ascii="仿宋_GB2312" w:eastAsia="仿宋_GB2312"/>
          <w:color w:val="000000"/>
          <w:sz w:val="32"/>
          <w:szCs w:val="32"/>
        </w:rPr>
        <w:t>201</w:t>
      </w: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年整体支出开展绩效自评，自评得分</w:t>
      </w:r>
      <w:r>
        <w:rPr>
          <w:rFonts w:ascii="仿宋_GB2312" w:eastAsia="仿宋_GB2312"/>
          <w:color w:val="000000"/>
          <w:sz w:val="32"/>
          <w:szCs w:val="32"/>
        </w:rPr>
        <w:t>96</w:t>
      </w:r>
      <w:r>
        <w:rPr>
          <w:rFonts w:hint="eastAsia" w:ascii="仿宋_GB2312" w:eastAsia="仿宋_GB2312"/>
          <w:color w:val="000000"/>
          <w:sz w:val="32"/>
          <w:szCs w:val="32"/>
        </w:rPr>
        <w:t>分，</w:t>
      </w:r>
      <w:r>
        <w:rPr>
          <w:rFonts w:hint="eastAsia" w:ascii="仿宋_GB2312" w:eastAsia="仿宋_GB2312" w:cs="仿宋_GB2312"/>
          <w:kern w:val="0"/>
          <w:sz w:val="32"/>
          <w:szCs w:val="32"/>
        </w:rPr>
        <w:t>各项目标任务，省委下达各项保证目标均超额完成，未发生在全国全省有影响的重大群体性事件和社会治安案件，暴力恐怖事件，综治、维稳、防邪等主要工作均排名全省前列，群众安全感、满意度达</w:t>
      </w:r>
      <w:r>
        <w:rPr>
          <w:rFonts w:ascii="仿宋_GB2312" w:eastAsia="仿宋_GB2312" w:cs="仿宋_GB2312"/>
          <w:kern w:val="0"/>
          <w:sz w:val="32"/>
          <w:szCs w:val="32"/>
        </w:rPr>
        <w:t>90%</w:t>
      </w:r>
      <w:r>
        <w:rPr>
          <w:rFonts w:hint="eastAsia" w:ascii="仿宋_GB2312" w:eastAsia="仿宋_GB2312" w:cs="仿宋_GB2312"/>
          <w:kern w:val="0"/>
          <w:sz w:val="32"/>
          <w:szCs w:val="32"/>
        </w:rPr>
        <w:t>以上。</w:t>
      </w:r>
      <w:r>
        <w:rPr>
          <w:rFonts w:ascii="仿宋_GB2312" w:eastAsia="仿宋_GB2312" w:cs="仿宋_GB2312"/>
          <w:kern w:val="0"/>
          <w:sz w:val="32"/>
          <w:szCs w:val="32"/>
        </w:rPr>
        <w:t xml:space="preserve"> </w:t>
      </w:r>
    </w:p>
    <w:p>
      <w:pPr>
        <w:widowControl/>
        <w:numPr>
          <w:ilvl w:val="0"/>
          <w:numId w:val="0"/>
        </w:numPr>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（二）存在问题。</w:t>
      </w:r>
    </w:p>
    <w:p>
      <w:pPr>
        <w:spacing w:line="600" w:lineRule="atLeast"/>
        <w:ind w:firstLine="640" w:firstLineChars="200"/>
        <w:rPr>
          <w:rFonts w:ascii="仿宋_GB2312" w:eastAsia="仿宋_GB2312"/>
          <w:color w:val="000000"/>
          <w:sz w:val="32"/>
          <w:szCs w:val="32"/>
        </w:rPr>
      </w:pPr>
      <w:r>
        <w:rPr>
          <w:rFonts w:hint="eastAsia" w:ascii="仿宋_GB2312" w:eastAsia="仿宋_GB2312"/>
          <w:color w:val="000000"/>
          <w:sz w:val="32"/>
          <w:szCs w:val="32"/>
        </w:rPr>
        <w:t>一是财务制度管理还不够健全，二是固定资产管理存在报废资产申报不够及时，三是财务人员教育培训还需经一部提高，四是财政资金下达后执行进度还不够迅速。</w:t>
      </w:r>
    </w:p>
    <w:p>
      <w:pPr>
        <w:widowControl/>
        <w:numPr>
          <w:ilvl w:val="0"/>
          <w:numId w:val="0"/>
        </w:numPr>
        <w:adjustRightInd w:val="0"/>
        <w:snapToGrid w:val="0"/>
        <w:spacing w:line="580" w:lineRule="exact"/>
        <w:ind w:leftChars="200"/>
        <w:contextualSpacing/>
        <w:jc w:val="left"/>
        <w:rPr>
          <w:rFonts w:hint="eastAsia" w:ascii="仿宋_GB2312" w:hAnsi="宋体" w:eastAsia="仿宋_GB2312" w:cs="宋体"/>
          <w:color w:val="000000"/>
          <w:kern w:val="0"/>
          <w:sz w:val="32"/>
          <w:szCs w:val="32"/>
          <w:shd w:val="clear" w:color="auto" w:fill="FFFFFF"/>
          <w:lang w:val="zh-CN"/>
        </w:rPr>
      </w:pPr>
    </w:p>
    <w:p>
      <w:pPr>
        <w:widowControl/>
        <w:numPr>
          <w:ilvl w:val="0"/>
          <w:numId w:val="6"/>
        </w:numPr>
        <w:adjustRightInd w:val="0"/>
        <w:snapToGrid w:val="0"/>
        <w:spacing w:line="580" w:lineRule="exact"/>
        <w:ind w:left="0" w:leftChars="0"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改进建议。</w:t>
      </w:r>
    </w:p>
    <w:p>
      <w:pPr>
        <w:spacing w:line="600" w:lineRule="atLeast"/>
        <w:ind w:firstLine="640" w:firstLineChars="200"/>
        <w:rPr>
          <w:rFonts w:ascii="仿宋_GB2312" w:eastAsia="仿宋_GB2312"/>
          <w:color w:val="000000"/>
          <w:sz w:val="32"/>
          <w:szCs w:val="32"/>
        </w:rPr>
      </w:pPr>
      <w:r>
        <w:rPr>
          <w:rFonts w:hint="eastAsia" w:ascii="仿宋_GB2312" w:eastAsia="仿宋_GB2312"/>
          <w:color w:val="000000"/>
          <w:sz w:val="32"/>
          <w:szCs w:val="32"/>
        </w:rPr>
        <w:t>进一步加强财务人员业务培训，健全财务规章制度，完善内部控制，加强资产管理工作，对应报废资产及时处置，加强财政资金的执行进度管理工作。</w:t>
      </w:r>
    </w:p>
    <w:p>
      <w:pPr>
        <w:spacing w:line="580" w:lineRule="exact"/>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rPr>
          <w:rFonts w:ascii="仿宋_GB2312" w:hAnsi="仿宋_GB2312" w:eastAsia="仿宋_GB2312" w:cs="仿宋_GB2312"/>
          <w:sz w:val="32"/>
          <w:szCs w:val="32"/>
        </w:rPr>
      </w:pPr>
      <w:r>
        <w:rPr>
          <w:rFonts w:hint="eastAsia" w:ascii="黑体" w:hAnsi="黑体" w:eastAsia="黑体" w:cs="黑体"/>
          <w:sz w:val="32"/>
          <w:szCs w:val="32"/>
        </w:rPr>
        <w:t>附件2</w:t>
      </w:r>
    </w:p>
    <w:p>
      <w:pPr>
        <w:spacing w:line="580" w:lineRule="exact"/>
        <w:ind w:firstLine="640" w:firstLineChars="200"/>
        <w:rPr>
          <w:rFonts w:ascii="仿宋_GB2312" w:hAnsi="仿宋_GB2312" w:eastAsia="仿宋_GB2312" w:cs="仿宋_GB2312"/>
          <w:sz w:val="32"/>
          <w:szCs w:val="32"/>
        </w:rPr>
      </w:pPr>
    </w:p>
    <w:p>
      <w:pPr>
        <w:spacing w:line="600" w:lineRule="exact"/>
        <w:jc w:val="center"/>
        <w:rPr>
          <w:rFonts w:hint="eastAsia" w:ascii="方正小标宋简体" w:hAnsi="宋体" w:eastAsia="方正小标宋简体"/>
          <w:color w:val="000000"/>
          <w:kern w:val="0"/>
          <w:sz w:val="44"/>
          <w:szCs w:val="44"/>
          <w:lang w:eastAsia="zh-CN"/>
        </w:rPr>
      </w:pPr>
      <w:bookmarkStart w:id="87" w:name="_Toc21586_WPSOffice_Level2"/>
      <w:r>
        <w:rPr>
          <w:rFonts w:hint="eastAsia" w:ascii="方正小标宋简体" w:hAnsi="宋体" w:eastAsia="方正小标宋简体"/>
          <w:color w:val="000000"/>
          <w:kern w:val="0"/>
          <w:sz w:val="44"/>
          <w:szCs w:val="44"/>
          <w:lang w:eastAsia="zh-CN"/>
        </w:rPr>
        <w:t>市委政法委</w:t>
      </w:r>
      <w:bookmarkEnd w:id="87"/>
    </w:p>
    <w:p>
      <w:pPr>
        <w:spacing w:line="600" w:lineRule="exact"/>
        <w:jc w:val="center"/>
        <w:rPr>
          <w:rFonts w:ascii="方正小标宋简体" w:hAnsi="宋体" w:eastAsia="方正小标宋简体"/>
          <w:color w:val="000000"/>
          <w:kern w:val="0"/>
          <w:sz w:val="44"/>
          <w:szCs w:val="44"/>
          <w:lang w:val="zh-CN"/>
        </w:rPr>
      </w:pPr>
      <w:bookmarkStart w:id="88" w:name="_Toc28436_WPSOffice_Level2"/>
      <w:r>
        <w:rPr>
          <w:rFonts w:hint="eastAsia" w:ascii="方正小标宋简体" w:hAnsi="宋体" w:eastAsia="方正小标宋简体"/>
          <w:color w:val="000000"/>
          <w:kern w:val="0"/>
          <w:sz w:val="44"/>
          <w:szCs w:val="44"/>
          <w:lang w:val="zh-CN"/>
        </w:rPr>
        <w:t>项目</w:t>
      </w:r>
      <w:r>
        <w:rPr>
          <w:rFonts w:hint="eastAsia" w:ascii="方正小标宋简体" w:hAnsi="宋体" w:eastAsia="方正小标宋简体"/>
          <w:color w:val="000000"/>
          <w:kern w:val="0"/>
          <w:sz w:val="44"/>
          <w:szCs w:val="44"/>
        </w:rPr>
        <w:t>2019年</w:t>
      </w:r>
      <w:r>
        <w:rPr>
          <w:rFonts w:hint="eastAsia" w:ascii="方正小标宋简体" w:hAnsi="宋体" w:eastAsia="方正小标宋简体"/>
          <w:color w:val="000000"/>
          <w:kern w:val="0"/>
          <w:sz w:val="44"/>
          <w:szCs w:val="44"/>
          <w:lang w:val="zh-CN"/>
        </w:rPr>
        <w:t>绩效评价报告</w:t>
      </w:r>
      <w:bookmarkEnd w:id="88"/>
    </w:p>
    <w:p>
      <w:pPr>
        <w:spacing w:line="600" w:lineRule="exact"/>
        <w:rPr>
          <w:rFonts w:ascii="宋体" w:hAnsi="宋体"/>
          <w:sz w:val="32"/>
          <w:szCs w:val="32"/>
          <w:lang w:val="zh-CN"/>
        </w:rPr>
      </w:pPr>
    </w:p>
    <w:p>
      <w:pPr>
        <w:adjustRightInd w:val="0"/>
        <w:snapToGrid w:val="0"/>
        <w:spacing w:line="600" w:lineRule="exact"/>
        <w:ind w:firstLine="720"/>
        <w:rPr>
          <w:rFonts w:ascii="黑体" w:hAnsi="宋体" w:eastAsia="黑体"/>
          <w:sz w:val="32"/>
          <w:szCs w:val="32"/>
          <w:lang w:val="zh-CN"/>
        </w:rPr>
      </w:pPr>
      <w:bookmarkStart w:id="89" w:name="_Toc12316_WPSOffice_Level2"/>
      <w:r>
        <w:rPr>
          <w:rFonts w:hint="eastAsia" w:ascii="黑体" w:hAnsi="宋体" w:eastAsia="黑体"/>
          <w:sz w:val="32"/>
          <w:szCs w:val="32"/>
        </w:rPr>
        <w:t>一、</w:t>
      </w:r>
      <w:r>
        <w:rPr>
          <w:rFonts w:hint="eastAsia" w:ascii="黑体" w:hAnsi="宋体" w:eastAsia="黑体"/>
          <w:sz w:val="32"/>
          <w:szCs w:val="32"/>
          <w:lang w:val="zh-CN"/>
        </w:rPr>
        <w:t>项目概况</w:t>
      </w:r>
      <w:bookmarkEnd w:id="89"/>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pPr>
        <w:adjustRightInd w:val="0"/>
        <w:snapToGrid w:val="0"/>
        <w:spacing w:line="600" w:lineRule="exact"/>
        <w:ind w:firstLine="720"/>
        <w:rPr>
          <w:rFonts w:hint="eastAsia" w:ascii="仿宋_GB2312" w:hAnsi="宋体" w:eastAsia="仿宋_GB2312"/>
          <w:sz w:val="32"/>
          <w:szCs w:val="32"/>
          <w:lang w:val="zh-CN"/>
        </w:rPr>
      </w:pPr>
      <w:r>
        <w:rPr>
          <w:rFonts w:hint="eastAsia" w:ascii="仿宋_GB2312" w:hAnsi="宋体" w:eastAsia="仿宋_GB2312"/>
          <w:sz w:val="32"/>
          <w:szCs w:val="32"/>
          <w:lang w:val="zh-CN"/>
        </w:rPr>
        <w:t>1．说明项目主管部门（单位）在该项目管理中的职能。</w:t>
      </w:r>
    </w:p>
    <w:p>
      <w:pPr>
        <w:adjustRightInd w:val="0"/>
        <w:snapToGrid w:val="0"/>
        <w:spacing w:line="600" w:lineRule="exact"/>
        <w:ind w:firstLine="720"/>
        <w:rPr>
          <w:rFonts w:hint="eastAsia" w:ascii="仿宋_GB2312" w:hAnsi="宋体" w:eastAsia="仿宋_GB2312"/>
          <w:sz w:val="32"/>
          <w:szCs w:val="32"/>
          <w:lang w:val="zh-CN"/>
        </w:rPr>
      </w:pPr>
      <w:r>
        <w:rPr>
          <w:rFonts w:hint="eastAsia" w:ascii="仿宋_GB2312" w:hAnsi="宋体" w:eastAsia="仿宋_GB2312"/>
          <w:sz w:val="32"/>
          <w:szCs w:val="32"/>
          <w:lang w:val="zh-CN"/>
        </w:rPr>
        <w:t>项目主管部门负责整个项目的监督、检查。</w:t>
      </w:r>
    </w:p>
    <w:p>
      <w:pPr>
        <w:numPr>
          <w:ilvl w:val="0"/>
          <w:numId w:val="7"/>
        </w:numPr>
        <w:adjustRightInd w:val="0"/>
        <w:snapToGrid w:val="0"/>
        <w:spacing w:line="600" w:lineRule="exact"/>
        <w:ind w:firstLine="720"/>
        <w:rPr>
          <w:rFonts w:hint="eastAsia" w:ascii="仿宋_GB2312" w:hAnsi="宋体" w:eastAsia="仿宋_GB2312"/>
          <w:sz w:val="32"/>
          <w:szCs w:val="32"/>
          <w:lang w:val="zh-CN"/>
        </w:rPr>
      </w:pPr>
      <w:r>
        <w:rPr>
          <w:rFonts w:hint="eastAsia" w:ascii="仿宋_GB2312" w:hAnsi="宋体" w:eastAsia="仿宋_GB2312"/>
          <w:sz w:val="32"/>
          <w:szCs w:val="32"/>
          <w:lang w:val="zh-CN"/>
        </w:rPr>
        <w:t>项目立项、资金申报的依据。</w:t>
      </w:r>
    </w:p>
    <w:p>
      <w:pPr>
        <w:numPr>
          <w:ilvl w:val="0"/>
          <w:numId w:val="0"/>
        </w:numPr>
        <w:adjustRightInd w:val="0"/>
        <w:snapToGrid w:val="0"/>
        <w:spacing w:line="600" w:lineRule="exact"/>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 xml:space="preserve">    按照财政及项目规定，按照程序申报项目及资金。</w:t>
      </w:r>
    </w:p>
    <w:p>
      <w:pPr>
        <w:numPr>
          <w:ilvl w:val="0"/>
          <w:numId w:val="7"/>
        </w:numPr>
        <w:adjustRightInd w:val="0"/>
        <w:snapToGrid w:val="0"/>
        <w:spacing w:line="600" w:lineRule="exact"/>
        <w:ind w:left="0" w:leftChars="0" w:firstLine="720" w:firstLineChars="0"/>
        <w:rPr>
          <w:rFonts w:hint="eastAsia" w:ascii="仿宋_GB2312" w:hAnsi="宋体" w:eastAsia="仿宋_GB2312"/>
          <w:sz w:val="32"/>
          <w:szCs w:val="32"/>
          <w:lang w:val="zh-CN"/>
        </w:rPr>
      </w:pPr>
      <w:r>
        <w:rPr>
          <w:rFonts w:hint="eastAsia" w:ascii="仿宋_GB2312" w:hAnsi="宋体" w:eastAsia="仿宋_GB2312"/>
          <w:sz w:val="32"/>
          <w:szCs w:val="32"/>
          <w:lang w:val="zh-CN"/>
        </w:rPr>
        <w:t>资金管理办法制定情况，资金支持具体项目的条件、范围与支持方式概况。</w:t>
      </w:r>
    </w:p>
    <w:p>
      <w:pPr>
        <w:numPr>
          <w:ilvl w:val="0"/>
          <w:numId w:val="0"/>
        </w:numPr>
        <w:adjustRightInd w:val="0"/>
        <w:snapToGrid w:val="0"/>
        <w:spacing w:line="600" w:lineRule="exact"/>
        <w:ind w:left="720" w:leftChars="0"/>
        <w:rPr>
          <w:rFonts w:hint="eastAsia" w:ascii="仿宋_GB2312" w:hAnsi="宋体" w:eastAsia="仿宋_GB2312"/>
          <w:sz w:val="32"/>
          <w:szCs w:val="32"/>
          <w:lang w:val="zh-CN"/>
        </w:rPr>
      </w:pPr>
      <w:r>
        <w:rPr>
          <w:rFonts w:hint="eastAsia" w:ascii="仿宋_GB2312" w:hAnsi="宋体" w:eastAsia="仿宋_GB2312"/>
          <w:sz w:val="32"/>
          <w:szCs w:val="32"/>
          <w:lang w:val="en-US" w:eastAsia="zh-CN"/>
        </w:rPr>
        <w:t>按照财政及项目规定，按照程序申报项目及资金。</w:t>
      </w:r>
    </w:p>
    <w:p>
      <w:pPr>
        <w:numPr>
          <w:ilvl w:val="0"/>
          <w:numId w:val="7"/>
        </w:numPr>
        <w:adjustRightInd w:val="0"/>
        <w:snapToGrid w:val="0"/>
        <w:spacing w:line="600" w:lineRule="exact"/>
        <w:ind w:left="0" w:leftChars="0" w:firstLine="720" w:firstLineChars="0"/>
        <w:rPr>
          <w:rFonts w:hint="eastAsia" w:ascii="仿宋_GB2312" w:hAnsi="宋体" w:eastAsia="仿宋_GB2312"/>
          <w:sz w:val="32"/>
          <w:szCs w:val="32"/>
          <w:lang w:val="zh-CN"/>
        </w:rPr>
      </w:pPr>
      <w:r>
        <w:rPr>
          <w:rFonts w:hint="eastAsia" w:ascii="仿宋_GB2312" w:hAnsi="宋体" w:eastAsia="仿宋_GB2312"/>
          <w:sz w:val="32"/>
          <w:szCs w:val="32"/>
          <w:lang w:val="zh-CN"/>
        </w:rPr>
        <w:t>资金分配的原则及考虑因素。</w:t>
      </w:r>
    </w:p>
    <w:p>
      <w:pPr>
        <w:numPr>
          <w:ilvl w:val="0"/>
          <w:numId w:val="0"/>
        </w:numPr>
        <w:adjustRightInd w:val="0"/>
        <w:snapToGrid w:val="0"/>
        <w:spacing w:line="600" w:lineRule="exact"/>
        <w:ind w:left="720" w:leftChars="0"/>
        <w:rPr>
          <w:rFonts w:hint="eastAsia" w:ascii="仿宋_GB2312" w:hAnsi="方正仿宋_GBK" w:eastAsia="仿宋_GB2312"/>
          <w:sz w:val="32"/>
          <w:szCs w:val="32"/>
        </w:rPr>
      </w:pPr>
      <w:r>
        <w:rPr>
          <w:rFonts w:hint="eastAsia" w:ascii="仿宋_GB2312" w:eastAsia="仿宋_GB2312"/>
          <w:sz w:val="32"/>
          <w:szCs w:val="32"/>
        </w:rPr>
        <w:t>资金</w:t>
      </w:r>
      <w:r>
        <w:rPr>
          <w:rFonts w:hint="eastAsia" w:ascii="仿宋_GB2312" w:hAnsi="宋体" w:eastAsia="仿宋_GB2312" w:cs="宋体"/>
          <w:sz w:val="32"/>
          <w:szCs w:val="32"/>
        </w:rPr>
        <w:t>分配上都体现</w:t>
      </w:r>
      <w:r>
        <w:rPr>
          <w:rFonts w:hint="eastAsia" w:ascii="仿宋_GB2312" w:hAnsi="方正仿宋_GBK" w:eastAsia="仿宋_GB2312"/>
          <w:sz w:val="32"/>
          <w:szCs w:val="32"/>
        </w:rPr>
        <w:t>公开、公正、科学、高效、集中使用、</w:t>
      </w:r>
    </w:p>
    <w:p>
      <w:pPr>
        <w:numPr>
          <w:ilvl w:val="0"/>
          <w:numId w:val="0"/>
        </w:numPr>
        <w:adjustRightInd w:val="0"/>
        <w:snapToGrid w:val="0"/>
        <w:spacing w:line="600" w:lineRule="exact"/>
        <w:ind w:left="720" w:leftChars="0"/>
        <w:rPr>
          <w:rFonts w:hint="eastAsia" w:ascii="仿宋_GB2312" w:hAnsi="方正仿宋_GBK" w:eastAsia="仿宋_GB2312"/>
          <w:sz w:val="32"/>
          <w:szCs w:val="32"/>
        </w:rPr>
      </w:pPr>
    </w:p>
    <w:p>
      <w:pPr>
        <w:numPr>
          <w:ilvl w:val="0"/>
          <w:numId w:val="0"/>
        </w:numPr>
        <w:adjustRightInd w:val="0"/>
        <w:snapToGrid w:val="0"/>
        <w:spacing w:line="600" w:lineRule="exact"/>
        <w:rPr>
          <w:rFonts w:hint="eastAsia" w:ascii="仿宋_GB2312" w:hAnsi="宋体" w:eastAsia="仿宋_GB2312"/>
          <w:sz w:val="32"/>
          <w:szCs w:val="32"/>
          <w:lang w:val="zh-CN"/>
        </w:rPr>
      </w:pPr>
      <w:r>
        <w:rPr>
          <w:rFonts w:hint="eastAsia" w:ascii="仿宋_GB2312" w:hAnsi="方正仿宋_GBK" w:eastAsia="仿宋_GB2312"/>
          <w:sz w:val="32"/>
          <w:szCs w:val="32"/>
        </w:rPr>
        <w:t>突出重点、择优安排的原则</w:t>
      </w:r>
      <w:r>
        <w:rPr>
          <w:rFonts w:hint="eastAsia" w:ascii="仿宋_GB2312" w:eastAsia="仿宋_GB2312"/>
          <w:sz w:val="32"/>
          <w:szCs w:val="32"/>
        </w:rPr>
        <w:t>。</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pPr>
        <w:adjustRightInd w:val="0"/>
        <w:snapToGrid w:val="0"/>
        <w:spacing w:line="600" w:lineRule="exact"/>
        <w:ind w:firstLine="720"/>
        <w:rPr>
          <w:rFonts w:hint="eastAsia" w:ascii="仿宋_GB2312" w:hAnsi="宋体" w:eastAsia="仿宋_GB2312"/>
          <w:sz w:val="32"/>
          <w:szCs w:val="32"/>
          <w:lang w:val="zh-CN"/>
        </w:rPr>
      </w:pPr>
      <w:r>
        <w:rPr>
          <w:rFonts w:hint="eastAsia" w:ascii="仿宋_GB2312" w:hAnsi="宋体" w:eastAsia="仿宋_GB2312"/>
          <w:sz w:val="32"/>
          <w:szCs w:val="32"/>
          <w:lang w:val="zh-CN"/>
        </w:rPr>
        <w:t>1．项目主要内容。</w:t>
      </w:r>
    </w:p>
    <w:p>
      <w:pPr>
        <w:adjustRightInd w:val="0"/>
        <w:snapToGrid w:val="0"/>
        <w:spacing w:line="600" w:lineRule="exact"/>
        <w:ind w:firstLine="720"/>
        <w:rPr>
          <w:rFonts w:hint="eastAsia" w:ascii="仿宋_GB2312" w:hAnsi="宋体" w:eastAsia="仿宋_GB2312"/>
          <w:sz w:val="32"/>
          <w:szCs w:val="32"/>
          <w:lang w:val="zh-CN" w:eastAsia="zh-CN"/>
        </w:rPr>
      </w:pPr>
      <w:r>
        <w:rPr>
          <w:rFonts w:hint="eastAsia" w:ascii="仿宋_GB2312" w:hAnsi="仿宋_GB2312" w:eastAsia="仿宋_GB2312" w:cs="仿宋_GB2312"/>
          <w:sz w:val="32"/>
          <w:szCs w:val="32"/>
        </w:rPr>
        <w:t>“社会管理创新工作经费””防邪综治维稳工作经费”“见义勇为基金”“</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大调解工作经费”“三电专项整治工作经费”</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等。</w:t>
      </w:r>
    </w:p>
    <w:p>
      <w:pPr>
        <w:numPr>
          <w:ilvl w:val="0"/>
          <w:numId w:val="8"/>
        </w:numPr>
        <w:adjustRightInd w:val="0"/>
        <w:snapToGrid w:val="0"/>
        <w:spacing w:line="600" w:lineRule="exact"/>
        <w:ind w:firstLine="720"/>
        <w:rPr>
          <w:rFonts w:hint="eastAsia" w:ascii="仿宋_GB2312" w:hAnsi="宋体" w:eastAsia="仿宋_GB2312"/>
          <w:color w:val="auto"/>
          <w:sz w:val="32"/>
          <w:szCs w:val="32"/>
          <w:lang w:val="zh-CN"/>
        </w:rPr>
      </w:pPr>
      <w:r>
        <w:rPr>
          <w:rFonts w:hint="eastAsia" w:ascii="仿宋_GB2312" w:hAnsi="宋体" w:eastAsia="仿宋_GB2312"/>
          <w:color w:val="auto"/>
          <w:sz w:val="32"/>
          <w:szCs w:val="32"/>
          <w:lang w:val="zh-CN"/>
        </w:rPr>
        <w:t>项目应实现的具体绩效目标，包括目标的量化、细化情况以及项目实施进度计划等。</w:t>
      </w:r>
    </w:p>
    <w:p>
      <w:pPr>
        <w:spacing w:line="580" w:lineRule="exact"/>
        <w:ind w:firstLine="640" w:firstLineChars="200"/>
        <w:rPr>
          <w:rFonts w:hint="default" w:ascii="仿宋_GB2312" w:hAnsi="宋体" w:eastAsia="仿宋_GB2312"/>
          <w:color w:val="FF0000"/>
          <w:sz w:val="32"/>
          <w:szCs w:val="32"/>
          <w:lang w:val="en-US" w:eastAsia="zh-CN"/>
        </w:rPr>
      </w:pPr>
      <w:r>
        <w:rPr>
          <w:rFonts w:hint="eastAsia" w:ascii="仿宋_GB2312" w:hAnsi="宋体" w:eastAsia="仿宋_GB2312"/>
          <w:color w:val="auto"/>
          <w:sz w:val="32"/>
          <w:szCs w:val="32"/>
          <w:lang w:val="en-US" w:eastAsia="zh-CN"/>
        </w:rPr>
        <w:t xml:space="preserve"> 通过项目的实施，</w:t>
      </w:r>
      <w:r>
        <w:rPr>
          <w:rFonts w:hint="eastAsia" w:ascii="仿宋_GB2312" w:eastAsia="仿宋_GB2312" w:cs="仿宋_GB2312"/>
          <w:kern w:val="0"/>
          <w:sz w:val="32"/>
          <w:szCs w:val="32"/>
        </w:rPr>
        <w:t>有效化解各种矛盾纠纷，改善社会治安状况，提升人民群众安全感，保持我市社会政治大局稳定，为全市经济社会发展营造良好的社会治安秩序。</w:t>
      </w:r>
    </w:p>
    <w:p>
      <w:pPr>
        <w:numPr>
          <w:ilvl w:val="0"/>
          <w:numId w:val="8"/>
        </w:numPr>
        <w:adjustRightInd w:val="0"/>
        <w:snapToGrid w:val="0"/>
        <w:spacing w:line="600" w:lineRule="exact"/>
        <w:ind w:left="0" w:leftChars="0" w:firstLine="720" w:firstLineChars="0"/>
        <w:rPr>
          <w:rFonts w:hint="eastAsia" w:ascii="仿宋_GB2312" w:hAnsi="宋体" w:eastAsia="仿宋_GB2312"/>
          <w:sz w:val="32"/>
          <w:szCs w:val="32"/>
          <w:lang w:val="zh-CN"/>
        </w:rPr>
      </w:pPr>
      <w:r>
        <w:rPr>
          <w:rFonts w:hint="eastAsia" w:ascii="仿宋_GB2312" w:hAnsi="宋体" w:eastAsia="仿宋_GB2312"/>
          <w:sz w:val="32"/>
          <w:szCs w:val="32"/>
          <w:lang w:val="zh-CN"/>
        </w:rPr>
        <w:t>分析评价申报内容是否与实际相符，申报目标是否合理可行。</w:t>
      </w:r>
    </w:p>
    <w:p>
      <w:pPr>
        <w:numPr>
          <w:ilvl w:val="0"/>
          <w:numId w:val="0"/>
        </w:numPr>
        <w:adjustRightInd w:val="0"/>
        <w:snapToGrid w:val="0"/>
        <w:spacing w:line="600" w:lineRule="exact"/>
        <w:ind w:left="720" w:leftChars="0"/>
        <w:rPr>
          <w:rFonts w:hint="eastAsia" w:ascii="仿宋_GB2312" w:hAnsi="宋体" w:eastAsia="仿宋_GB2312"/>
          <w:sz w:val="32"/>
          <w:szCs w:val="32"/>
          <w:lang w:val="zh-CN"/>
        </w:rPr>
      </w:pPr>
      <w:r>
        <w:rPr>
          <w:rFonts w:hint="eastAsia" w:ascii="仿宋_GB2312" w:hAnsi="宋体" w:eastAsia="仿宋_GB2312"/>
          <w:sz w:val="32"/>
          <w:szCs w:val="32"/>
          <w:lang w:val="zh-CN"/>
        </w:rPr>
        <w:t>分析评价申报内容与实际相符，申报目标合理可行。</w:t>
      </w:r>
    </w:p>
    <w:p>
      <w:pPr>
        <w:numPr>
          <w:ilvl w:val="0"/>
          <w:numId w:val="0"/>
        </w:numPr>
        <w:adjustRightInd w:val="0"/>
        <w:snapToGrid w:val="0"/>
        <w:spacing w:line="600" w:lineRule="exact"/>
        <w:ind w:left="720" w:leftChars="0"/>
        <w:rPr>
          <w:rFonts w:hint="eastAsia" w:ascii="仿宋_GB2312" w:hAnsi="宋体" w:eastAsia="仿宋_GB2312"/>
          <w:sz w:val="32"/>
          <w:szCs w:val="32"/>
          <w:lang w:val="zh-CN"/>
        </w:rPr>
      </w:pP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pPr>
        <w:adjustRightInd w:val="0"/>
        <w:snapToGrid w:val="0"/>
        <w:spacing w:line="600" w:lineRule="exact"/>
        <w:ind w:firstLine="720"/>
        <w:rPr>
          <w:rFonts w:hint="eastAsia" w:ascii="仿宋_GB2312" w:hAnsi="宋体" w:eastAsia="仿宋_GB2312"/>
          <w:sz w:val="32"/>
          <w:szCs w:val="32"/>
          <w:lang w:val="zh-CN"/>
        </w:rPr>
      </w:pPr>
      <w:r>
        <w:rPr>
          <w:rFonts w:hint="eastAsia" w:ascii="仿宋_GB2312" w:hAnsi="宋体" w:eastAsia="仿宋_GB2312"/>
          <w:sz w:val="32"/>
          <w:szCs w:val="32"/>
          <w:lang w:val="zh-CN"/>
        </w:rPr>
        <w:t>说明项目绩效自评采用的组织实施步骤及方法。</w:t>
      </w:r>
    </w:p>
    <w:p>
      <w:pPr>
        <w:adjustRightInd w:val="0"/>
        <w:snapToGrid w:val="0"/>
        <w:spacing w:line="600" w:lineRule="exact"/>
        <w:ind w:firstLine="720"/>
        <w:rPr>
          <w:rFonts w:hint="eastAsia" w:ascii="仿宋_GB2312" w:hAnsi="宋体" w:eastAsia="仿宋_GB2312"/>
          <w:sz w:val="32"/>
          <w:szCs w:val="32"/>
          <w:lang w:val="zh-CN"/>
        </w:rPr>
      </w:pPr>
      <w:r>
        <w:rPr>
          <w:rFonts w:hint="eastAsia" w:ascii="仿宋_GB2312" w:hAnsi="宋体" w:eastAsia="仿宋_GB2312"/>
          <w:sz w:val="32"/>
          <w:szCs w:val="32"/>
          <w:lang w:val="zh-CN"/>
        </w:rPr>
        <w:t>各项目主管部门对项目实施自评。</w:t>
      </w:r>
    </w:p>
    <w:p>
      <w:pPr>
        <w:adjustRightInd w:val="0"/>
        <w:snapToGrid w:val="0"/>
        <w:spacing w:line="600" w:lineRule="exact"/>
        <w:ind w:firstLine="720"/>
        <w:rPr>
          <w:rFonts w:ascii="黑体" w:hAnsi="宋体" w:eastAsia="黑体"/>
          <w:sz w:val="32"/>
          <w:szCs w:val="32"/>
        </w:rPr>
      </w:pPr>
      <w:bookmarkStart w:id="90" w:name="_Toc22924_WPSOffice_Level2"/>
      <w:r>
        <w:rPr>
          <w:rFonts w:hint="eastAsia" w:ascii="黑体" w:hAnsi="宋体" w:eastAsia="黑体"/>
          <w:sz w:val="32"/>
          <w:szCs w:val="32"/>
        </w:rPr>
        <w:t>二、项目资金申报及使用情况</w:t>
      </w:r>
      <w:bookmarkEnd w:id="90"/>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pPr>
        <w:adjustRightInd w:val="0"/>
        <w:snapToGrid w:val="0"/>
        <w:spacing w:line="600" w:lineRule="exact"/>
        <w:ind w:firstLine="720"/>
        <w:rPr>
          <w:rFonts w:hint="eastAsia" w:ascii="仿宋_GB2312" w:hAnsi="宋体" w:eastAsia="仿宋_GB2312"/>
          <w:sz w:val="32"/>
          <w:szCs w:val="32"/>
          <w:lang w:val="zh-CN"/>
        </w:rPr>
      </w:pPr>
      <w:r>
        <w:rPr>
          <w:rFonts w:hint="eastAsia" w:ascii="仿宋_GB2312" w:hAnsi="宋体" w:eastAsia="仿宋_GB2312"/>
          <w:sz w:val="32"/>
          <w:szCs w:val="32"/>
          <w:lang w:val="zh-CN"/>
        </w:rPr>
        <w:t>说明项目资金申报、批复及预算调整等程序的相关情况。</w:t>
      </w:r>
    </w:p>
    <w:p>
      <w:pPr>
        <w:adjustRightInd w:val="0"/>
        <w:snapToGrid w:val="0"/>
        <w:spacing w:line="600" w:lineRule="exact"/>
        <w:ind w:firstLine="720"/>
        <w:rPr>
          <w:rFonts w:hint="eastAsia" w:ascii="仿宋_GB2312" w:hAnsi="宋体" w:eastAsia="仿宋_GB2312"/>
          <w:sz w:val="32"/>
          <w:szCs w:val="32"/>
          <w:lang w:val="zh-CN"/>
        </w:rPr>
      </w:pPr>
      <w:r>
        <w:rPr>
          <w:rFonts w:hint="eastAsia" w:ascii="仿宋_GB2312" w:hAnsi="宋体" w:eastAsia="仿宋_GB2312"/>
          <w:sz w:val="32"/>
          <w:szCs w:val="32"/>
          <w:lang w:val="zh-CN"/>
        </w:rPr>
        <w:t>按照规定申报项目资金，由财政审核，下批复。</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（二）资金计划、到位及使用情况（可用表格形式反映）。</w:t>
      </w:r>
    </w:p>
    <w:p>
      <w:pPr>
        <w:adjustRightInd w:val="0"/>
        <w:snapToGrid w:val="0"/>
        <w:spacing w:line="600" w:lineRule="exact"/>
        <w:ind w:firstLine="720"/>
        <w:rPr>
          <w:rFonts w:hint="eastAsia" w:ascii="仿宋_GB2312" w:hAnsi="宋体" w:eastAsia="仿宋_GB2312"/>
          <w:sz w:val="32"/>
          <w:szCs w:val="32"/>
          <w:lang w:val="zh-CN"/>
        </w:rPr>
      </w:pPr>
      <w:r>
        <w:rPr>
          <w:rFonts w:hint="eastAsia" w:ascii="楷体_GB2312" w:hAnsi="宋体" w:eastAsia="楷体_GB2312"/>
          <w:sz w:val="32"/>
          <w:szCs w:val="32"/>
          <w:lang w:val="zh-CN"/>
        </w:rPr>
        <w:t>1．</w:t>
      </w:r>
      <w:r>
        <w:rPr>
          <w:rFonts w:hint="eastAsia" w:ascii="楷体_GB2312" w:hAnsi="宋体" w:eastAsia="楷体_GB2312"/>
          <w:color w:val="auto"/>
          <w:sz w:val="32"/>
          <w:szCs w:val="32"/>
          <w:lang w:val="zh-CN"/>
        </w:rPr>
        <w:t>资金计划。</w:t>
      </w:r>
      <w:r>
        <w:rPr>
          <w:rFonts w:hint="eastAsia" w:ascii="仿宋_GB2312" w:hAnsi="宋体" w:eastAsia="仿宋_GB2312"/>
          <w:sz w:val="32"/>
          <w:szCs w:val="32"/>
          <w:lang w:val="zh-CN"/>
        </w:rPr>
        <w:t>按照项目所需的经费向市财政申报资金计划，由财政审批。</w:t>
      </w:r>
    </w:p>
    <w:p>
      <w:pPr>
        <w:numPr>
          <w:ilvl w:val="0"/>
          <w:numId w:val="9"/>
        </w:numPr>
        <w:adjustRightInd w:val="0"/>
        <w:snapToGrid w:val="0"/>
        <w:spacing w:line="600" w:lineRule="exact"/>
        <w:ind w:firstLine="720"/>
        <w:rPr>
          <w:rFonts w:hint="default" w:ascii="仿宋_GB2312" w:hAnsi="宋体" w:eastAsia="仿宋_GB2312"/>
          <w:sz w:val="32"/>
          <w:szCs w:val="32"/>
          <w:lang w:val="en-US" w:eastAsia="zh-CN"/>
        </w:rPr>
      </w:pPr>
      <w:r>
        <w:rPr>
          <w:rFonts w:hint="eastAsia" w:ascii="楷体_GB2312" w:hAnsi="宋体" w:eastAsia="楷体_GB2312"/>
          <w:color w:val="auto"/>
          <w:sz w:val="32"/>
          <w:szCs w:val="32"/>
          <w:lang w:val="zh-CN"/>
        </w:rPr>
        <w:t>资金到位。</w:t>
      </w:r>
      <w:r>
        <w:rPr>
          <w:rFonts w:hint="eastAsia" w:ascii="仿宋_GB2312" w:hAnsi="宋体" w:eastAsia="仿宋_GB2312"/>
          <w:sz w:val="32"/>
          <w:szCs w:val="32"/>
          <w:lang w:val="en-US" w:eastAsia="zh-CN"/>
        </w:rPr>
        <w:t>资金</w:t>
      </w:r>
      <w:r>
        <w:rPr>
          <w:rFonts w:hint="eastAsia" w:ascii="仿宋_GB2312" w:hAnsi="宋体" w:eastAsia="仿宋_GB2312"/>
          <w:sz w:val="32"/>
          <w:szCs w:val="32"/>
          <w:lang w:val="zh-CN"/>
        </w:rPr>
        <w:t>到位率</w:t>
      </w:r>
      <w:r>
        <w:rPr>
          <w:rFonts w:hint="eastAsia" w:ascii="仿宋_GB2312" w:hAnsi="宋体" w:eastAsia="仿宋_GB2312"/>
          <w:sz w:val="32"/>
          <w:szCs w:val="32"/>
          <w:lang w:val="en-US" w:eastAsia="zh-CN"/>
        </w:rPr>
        <w:t>100%。</w:t>
      </w:r>
    </w:p>
    <w:p>
      <w:pPr>
        <w:numPr>
          <w:ilvl w:val="0"/>
          <w:numId w:val="9"/>
        </w:numPr>
        <w:adjustRightInd w:val="0"/>
        <w:snapToGrid w:val="0"/>
        <w:spacing w:line="600" w:lineRule="exact"/>
        <w:ind w:left="0" w:leftChars="0" w:firstLine="720" w:firstLineChars="0"/>
        <w:rPr>
          <w:rFonts w:hint="eastAsia" w:ascii="仿宋_GB2312" w:hAnsi="宋体" w:eastAsia="仿宋_GB2312"/>
          <w:sz w:val="32"/>
          <w:szCs w:val="32"/>
          <w:lang w:val="zh-CN"/>
        </w:rPr>
      </w:pPr>
      <w:r>
        <w:rPr>
          <w:rFonts w:hint="eastAsia" w:ascii="仿宋_GB2312" w:hAnsi="宋体" w:eastAsia="仿宋_GB2312" w:cs="宋体"/>
          <w:sz w:val="32"/>
          <w:szCs w:val="32"/>
          <w:lang w:eastAsia="zh-CN"/>
        </w:rPr>
        <w:t>项目</w:t>
      </w:r>
      <w:r>
        <w:rPr>
          <w:rFonts w:hint="eastAsia" w:ascii="仿宋_GB2312" w:eastAsia="仿宋_GB2312"/>
          <w:sz w:val="32"/>
          <w:szCs w:val="32"/>
        </w:rPr>
        <w:t>资金</w:t>
      </w:r>
      <w:r>
        <w:rPr>
          <w:rFonts w:hint="eastAsia" w:ascii="仿宋_GB2312" w:hAnsi="宋体" w:eastAsia="仿宋_GB2312" w:cs="宋体"/>
          <w:sz w:val="32"/>
          <w:szCs w:val="32"/>
        </w:rPr>
        <w:t>均</w:t>
      </w:r>
      <w:r>
        <w:rPr>
          <w:rFonts w:hint="eastAsia" w:ascii="仿宋_GB2312" w:eastAsia="仿宋_GB2312"/>
          <w:sz w:val="32"/>
          <w:szCs w:val="32"/>
        </w:rPr>
        <w:t>能按照资金的使用用途进行资金使用</w:t>
      </w:r>
      <w:r>
        <w:rPr>
          <w:rFonts w:hint="eastAsia" w:ascii="仿宋_GB2312" w:hAnsi="宋体" w:eastAsia="仿宋_GB2312" w:cs="宋体"/>
          <w:sz w:val="32"/>
          <w:szCs w:val="32"/>
        </w:rPr>
        <w:t>，同时市委政法委加大对各级资金资</w:t>
      </w:r>
      <w:r>
        <w:rPr>
          <w:rFonts w:hint="eastAsia" w:ascii="仿宋_GB2312" w:eastAsia="仿宋_GB2312"/>
          <w:sz w:val="32"/>
          <w:szCs w:val="32"/>
        </w:rPr>
        <w:t>金的监管力度</w:t>
      </w:r>
      <w:r>
        <w:rPr>
          <w:rFonts w:hint="eastAsia" w:ascii="仿宋_GB2312" w:hAnsi="宋体" w:eastAsia="仿宋_GB2312" w:cs="宋体"/>
          <w:sz w:val="32"/>
          <w:szCs w:val="32"/>
        </w:rPr>
        <w:t>，确保专项资金的有效、安全目前未发现资金使用</w:t>
      </w:r>
      <w:r>
        <w:rPr>
          <w:rFonts w:hint="eastAsia" w:ascii="仿宋_GB2312" w:eastAsia="仿宋_GB2312"/>
          <w:sz w:val="32"/>
          <w:szCs w:val="32"/>
        </w:rPr>
        <w:t>的违规行为。</w:t>
      </w:r>
      <w:r>
        <w:rPr>
          <w:rFonts w:ascii="仿宋_GB2312" w:eastAsia="仿宋_GB2312"/>
          <w:sz w:val="32"/>
          <w:szCs w:val="32"/>
        </w:rPr>
        <w:t xml:space="preserve">         </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pPr>
        <w:adjustRightInd w:val="0"/>
        <w:snapToGrid w:val="0"/>
        <w:spacing w:line="600" w:lineRule="exact"/>
        <w:ind w:firstLine="720"/>
        <w:rPr>
          <w:rFonts w:ascii="仿宋_GB2312" w:hAnsi="宋体" w:eastAsia="仿宋_GB2312"/>
          <w:color w:val="auto"/>
          <w:sz w:val="32"/>
          <w:szCs w:val="32"/>
          <w:lang w:val="zh-CN"/>
        </w:rPr>
      </w:pPr>
      <w:r>
        <w:rPr>
          <w:rFonts w:hint="eastAsia" w:ascii="仿宋_GB2312" w:hAnsi="宋体" w:eastAsia="仿宋_GB2312"/>
          <w:color w:val="auto"/>
          <w:sz w:val="32"/>
          <w:szCs w:val="32"/>
          <w:lang w:val="zh-CN"/>
        </w:rPr>
        <w:t>总体评价各项目实施单位财务管理制度健全，严格执行财务管理制度，账务处理及时，会计核算规范。</w:t>
      </w:r>
    </w:p>
    <w:p>
      <w:pPr>
        <w:adjustRightInd w:val="0"/>
        <w:snapToGrid w:val="0"/>
        <w:spacing w:line="600" w:lineRule="exact"/>
        <w:ind w:firstLine="720"/>
        <w:rPr>
          <w:rFonts w:ascii="黑体" w:hAnsi="宋体" w:eastAsia="黑体"/>
          <w:sz w:val="32"/>
          <w:szCs w:val="32"/>
        </w:rPr>
      </w:pPr>
      <w:bookmarkStart w:id="91" w:name="_Toc30291_WPSOffice_Level2"/>
      <w:r>
        <w:rPr>
          <w:rFonts w:hint="eastAsia" w:ascii="黑体" w:hAnsi="宋体" w:eastAsia="黑体"/>
          <w:sz w:val="32"/>
          <w:szCs w:val="32"/>
        </w:rPr>
        <w:t>三、项目实施及管理情况</w:t>
      </w:r>
      <w:bookmarkEnd w:id="91"/>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结合项目组织实施管理办法，重点围绕以下内容进行分析评价，并对自评中发现的问题分析说明。</w:t>
      </w:r>
    </w:p>
    <w:p>
      <w:pPr>
        <w:numPr>
          <w:ilvl w:val="0"/>
          <w:numId w:val="10"/>
        </w:numPr>
        <w:adjustRightInd w:val="0"/>
        <w:snapToGrid w:val="0"/>
        <w:spacing w:line="600" w:lineRule="exact"/>
        <w:ind w:firstLine="720"/>
        <w:rPr>
          <w:rFonts w:hint="eastAsia" w:ascii="楷体_GB2312" w:hAnsi="宋体" w:eastAsia="楷体_GB2312"/>
          <w:b/>
          <w:sz w:val="32"/>
          <w:szCs w:val="32"/>
          <w:lang w:val="zh-CN"/>
        </w:rPr>
      </w:pPr>
      <w:r>
        <w:rPr>
          <w:rFonts w:hint="eastAsia" w:ascii="楷体_GB2312" w:hAnsi="宋体" w:eastAsia="楷体_GB2312"/>
          <w:b/>
          <w:sz w:val="32"/>
          <w:szCs w:val="32"/>
          <w:lang w:val="zh-CN"/>
        </w:rPr>
        <w:t>项目组织架构及实施流程。</w:t>
      </w:r>
    </w:p>
    <w:p>
      <w:pPr>
        <w:numPr>
          <w:ilvl w:val="0"/>
          <w:numId w:val="0"/>
        </w:numPr>
        <w:adjustRightInd w:val="0"/>
        <w:snapToGrid w:val="0"/>
        <w:spacing w:line="600" w:lineRule="exact"/>
        <w:rPr>
          <w:rFonts w:hint="default" w:ascii="楷体_GB2312" w:hAnsi="宋体" w:eastAsia="楷体_GB2312"/>
          <w:b/>
          <w:sz w:val="32"/>
          <w:szCs w:val="32"/>
          <w:lang w:val="en-US" w:eastAsia="zh-CN"/>
        </w:rPr>
      </w:pPr>
      <w:r>
        <w:rPr>
          <w:rFonts w:hint="eastAsia" w:ascii="楷体_GB2312" w:hAnsi="宋体" w:eastAsia="楷体_GB2312"/>
          <w:b/>
          <w:sz w:val="32"/>
          <w:szCs w:val="32"/>
          <w:lang w:val="en-US" w:eastAsia="zh-CN"/>
        </w:rPr>
        <w:t xml:space="preserve">    按照项目的要求和规定按进度实施。</w:t>
      </w:r>
    </w:p>
    <w:p>
      <w:pPr>
        <w:numPr>
          <w:ilvl w:val="0"/>
          <w:numId w:val="10"/>
        </w:numPr>
        <w:adjustRightInd w:val="0"/>
        <w:snapToGrid w:val="0"/>
        <w:spacing w:line="600" w:lineRule="exact"/>
        <w:ind w:left="0" w:leftChars="0" w:firstLine="720" w:firstLineChars="0"/>
        <w:rPr>
          <w:rFonts w:hint="eastAsia" w:ascii="楷体_GB2312" w:hAnsi="宋体" w:eastAsia="楷体_GB2312"/>
          <w:b/>
          <w:sz w:val="32"/>
          <w:szCs w:val="32"/>
          <w:lang w:val="zh-CN"/>
        </w:rPr>
      </w:pPr>
      <w:r>
        <w:rPr>
          <w:rFonts w:hint="eastAsia" w:ascii="楷体_GB2312" w:hAnsi="宋体" w:eastAsia="楷体_GB2312"/>
          <w:b/>
          <w:sz w:val="32"/>
          <w:szCs w:val="32"/>
          <w:lang w:val="zh-CN"/>
        </w:rPr>
        <w:t>项目管理情况。</w:t>
      </w:r>
    </w:p>
    <w:p>
      <w:pPr>
        <w:numPr>
          <w:ilvl w:val="0"/>
          <w:numId w:val="0"/>
        </w:numPr>
        <w:adjustRightInd w:val="0"/>
        <w:snapToGrid w:val="0"/>
        <w:spacing w:line="600" w:lineRule="exact"/>
        <w:ind w:left="720" w:leftChars="0"/>
        <w:rPr>
          <w:rFonts w:hint="eastAsia" w:ascii="仿宋_GB2312" w:hAnsi="宋体" w:eastAsia="仿宋_GB2312"/>
          <w:sz w:val="32"/>
          <w:szCs w:val="32"/>
          <w:lang w:val="zh-CN"/>
        </w:rPr>
      </w:pPr>
      <w:r>
        <w:rPr>
          <w:rFonts w:hint="eastAsia" w:ascii="仿宋_GB2312" w:hAnsi="宋体" w:eastAsia="仿宋_GB2312"/>
          <w:sz w:val="32"/>
          <w:szCs w:val="32"/>
          <w:lang w:val="zh-CN"/>
        </w:rPr>
        <w:t>各项目实施单位严格执行相关法律法规及项目管理制</w:t>
      </w:r>
    </w:p>
    <w:p>
      <w:pPr>
        <w:numPr>
          <w:ilvl w:val="0"/>
          <w:numId w:val="0"/>
        </w:numPr>
        <w:adjustRightInd w:val="0"/>
        <w:snapToGrid w:val="0"/>
        <w:spacing w:line="600" w:lineRule="exact"/>
        <w:rPr>
          <w:rFonts w:ascii="仿宋_GB2312" w:hAnsi="宋体" w:eastAsia="仿宋_GB2312"/>
          <w:sz w:val="32"/>
          <w:szCs w:val="32"/>
          <w:lang w:val="zh-CN"/>
        </w:rPr>
      </w:pPr>
      <w:r>
        <w:rPr>
          <w:rFonts w:hint="eastAsia" w:ascii="仿宋_GB2312" w:hAnsi="宋体" w:eastAsia="仿宋_GB2312"/>
          <w:sz w:val="32"/>
          <w:szCs w:val="32"/>
          <w:lang w:val="zh-CN"/>
        </w:rPr>
        <w:t>度。</w:t>
      </w:r>
    </w:p>
    <w:p>
      <w:pPr>
        <w:numPr>
          <w:ilvl w:val="0"/>
          <w:numId w:val="10"/>
        </w:numPr>
        <w:adjustRightInd w:val="0"/>
        <w:snapToGrid w:val="0"/>
        <w:spacing w:line="600" w:lineRule="exact"/>
        <w:ind w:left="0" w:leftChars="0" w:firstLine="720" w:firstLineChars="0"/>
        <w:rPr>
          <w:rFonts w:hint="eastAsia" w:ascii="楷体_GB2312" w:hAnsi="宋体" w:eastAsia="楷体_GB2312"/>
          <w:b/>
          <w:sz w:val="32"/>
          <w:szCs w:val="32"/>
          <w:lang w:val="zh-CN"/>
        </w:rPr>
      </w:pPr>
      <w:r>
        <w:rPr>
          <w:rFonts w:hint="eastAsia" w:ascii="楷体_GB2312" w:hAnsi="宋体" w:eastAsia="楷体_GB2312"/>
          <w:b/>
          <w:sz w:val="32"/>
          <w:szCs w:val="32"/>
          <w:lang w:val="zh-CN"/>
        </w:rPr>
        <w:t>项目监管情况。</w:t>
      </w:r>
    </w:p>
    <w:p>
      <w:pPr>
        <w:numPr>
          <w:ilvl w:val="0"/>
          <w:numId w:val="0"/>
        </w:numPr>
        <w:adjustRightInd w:val="0"/>
        <w:snapToGrid w:val="0"/>
        <w:spacing w:line="600" w:lineRule="exact"/>
        <w:ind w:left="720" w:leftChars="0"/>
        <w:rPr>
          <w:rFonts w:hint="eastAsia" w:ascii="仿宋_GB2312" w:hAnsi="宋体" w:eastAsia="仿宋_GB2312"/>
          <w:sz w:val="32"/>
          <w:szCs w:val="32"/>
          <w:lang w:val="zh-CN"/>
        </w:rPr>
      </w:pPr>
      <w:r>
        <w:rPr>
          <w:rFonts w:hint="eastAsia" w:ascii="仿宋_GB2312" w:hAnsi="宋体" w:eastAsia="仿宋_GB2312"/>
          <w:sz w:val="32"/>
          <w:szCs w:val="32"/>
          <w:lang w:val="zh-CN"/>
        </w:rPr>
        <w:t>项目主管部门为了加强项目管理，采取定期和不定期的</w:t>
      </w:r>
    </w:p>
    <w:p>
      <w:pPr>
        <w:numPr>
          <w:ilvl w:val="0"/>
          <w:numId w:val="0"/>
        </w:numPr>
        <w:adjustRightInd w:val="0"/>
        <w:snapToGrid w:val="0"/>
        <w:spacing w:line="600" w:lineRule="exact"/>
        <w:rPr>
          <w:rFonts w:ascii="仿宋_GB2312" w:hAnsi="宋体" w:eastAsia="仿宋_GB2312"/>
          <w:sz w:val="32"/>
          <w:szCs w:val="32"/>
          <w:lang w:val="zh-CN"/>
        </w:rPr>
      </w:pPr>
      <w:r>
        <w:rPr>
          <w:rFonts w:hint="eastAsia" w:ascii="仿宋_GB2312" w:hAnsi="宋体" w:eastAsia="仿宋_GB2312"/>
          <w:sz w:val="32"/>
          <w:szCs w:val="32"/>
          <w:lang w:val="zh-CN"/>
        </w:rPr>
        <w:t>开展监管工作。</w:t>
      </w:r>
    </w:p>
    <w:p>
      <w:pPr>
        <w:adjustRightInd w:val="0"/>
        <w:snapToGrid w:val="0"/>
        <w:spacing w:line="600" w:lineRule="exact"/>
        <w:ind w:firstLine="720"/>
        <w:rPr>
          <w:rFonts w:ascii="仿宋_GB2312" w:hAnsi="宋体" w:eastAsia="仿宋_GB2312"/>
          <w:sz w:val="32"/>
          <w:szCs w:val="32"/>
          <w:lang w:val="zh-CN"/>
        </w:rPr>
      </w:pPr>
      <w:bookmarkStart w:id="92" w:name="_Toc30887_WPSOffice_Level2"/>
      <w:r>
        <w:rPr>
          <w:rFonts w:hint="eastAsia" w:ascii="黑体" w:hAnsi="宋体" w:eastAsia="黑体"/>
          <w:sz w:val="32"/>
          <w:szCs w:val="32"/>
        </w:rPr>
        <w:t>四、项目绩效情况</w:t>
      </w:r>
      <w:bookmarkEnd w:id="92"/>
      <w:r>
        <w:rPr>
          <w:rFonts w:hint="eastAsia" w:ascii="仿宋_GB2312" w:hAnsi="宋体" w:eastAsia="仿宋_GB2312"/>
          <w:sz w:val="32"/>
          <w:szCs w:val="32"/>
          <w:lang w:val="zh-CN"/>
        </w:rPr>
        <w:tab/>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pPr>
        <w:spacing w:line="580" w:lineRule="exact"/>
        <w:ind w:firstLine="640" w:firstLineChars="200"/>
        <w:rPr>
          <w:rFonts w:hint="eastAsia" w:ascii="仿宋_GB2312" w:hAnsi="宋体" w:eastAsia="仿宋_GB2312"/>
          <w:color w:val="FF0000"/>
          <w:sz w:val="32"/>
          <w:szCs w:val="32"/>
          <w:lang w:val="zh-CN"/>
        </w:rPr>
      </w:pPr>
      <w:r>
        <w:rPr>
          <w:rFonts w:hint="eastAsia" w:ascii="仿宋_GB2312" w:eastAsia="仿宋_GB2312" w:cs="仿宋_GB2312"/>
          <w:kern w:val="0"/>
          <w:sz w:val="32"/>
          <w:szCs w:val="32"/>
        </w:rPr>
        <w:t>通过</w:t>
      </w:r>
      <w:r>
        <w:rPr>
          <w:rFonts w:ascii="仿宋_GB2312" w:eastAsia="仿宋_GB2312" w:cs="仿宋_GB2312"/>
          <w:kern w:val="0"/>
          <w:sz w:val="32"/>
          <w:szCs w:val="32"/>
        </w:rPr>
        <w:t>5</w:t>
      </w:r>
      <w:r>
        <w:rPr>
          <w:rFonts w:hint="eastAsia" w:ascii="仿宋_GB2312" w:eastAsia="仿宋_GB2312" w:cs="仿宋_GB2312"/>
          <w:kern w:val="0"/>
          <w:sz w:val="32"/>
          <w:szCs w:val="32"/>
        </w:rPr>
        <w:t>个项目实施，有效化解各种矛盾纠纷，改善社会治安状况，提升人民群众安全感，保持我市社会政治大局稳定，为全市经济社会发展营造良好的社会治安秩序。</w:t>
      </w:r>
    </w:p>
    <w:p>
      <w:pPr>
        <w:adjustRightInd w:val="0"/>
        <w:snapToGrid w:val="0"/>
        <w:spacing w:line="600" w:lineRule="exact"/>
        <w:ind w:firstLine="720"/>
        <w:rPr>
          <w:rFonts w:hint="eastAsia" w:ascii="仿宋_GB2312" w:hAnsi="宋体" w:eastAsia="仿宋_GB2312"/>
          <w:color w:val="FF0000"/>
          <w:sz w:val="32"/>
          <w:szCs w:val="32"/>
          <w:lang w:val="zh-CN"/>
        </w:rPr>
      </w:pPr>
      <w:r>
        <w:rPr>
          <w:rFonts w:hint="eastAsia" w:ascii="楷体_GB2312" w:hAnsi="宋体" w:eastAsia="楷体_GB2312"/>
          <w:b/>
          <w:sz w:val="32"/>
          <w:szCs w:val="32"/>
          <w:lang w:val="zh-CN"/>
        </w:rPr>
        <w:t>（二）项目效益情况。</w:t>
      </w:r>
    </w:p>
    <w:p>
      <w:pPr>
        <w:autoSpaceDE w:val="0"/>
        <w:autoSpaceDN w:val="0"/>
        <w:adjustRightInd w:val="0"/>
        <w:spacing w:line="600" w:lineRule="exact"/>
        <w:ind w:firstLine="640" w:firstLineChars="200"/>
        <w:jc w:val="left"/>
        <w:rPr>
          <w:rFonts w:eastAsia="方正仿宋_GBK"/>
          <w:sz w:val="32"/>
          <w:szCs w:val="32"/>
        </w:rPr>
      </w:pPr>
      <w:r>
        <w:rPr>
          <w:rFonts w:hint="eastAsia" w:ascii="仿宋_GB2312" w:hAnsi="仿宋_GB2312" w:eastAsia="仿宋_GB2312" w:cs="仿宋_GB2312"/>
          <w:sz w:val="32"/>
          <w:szCs w:val="32"/>
        </w:rPr>
        <w:t>社会管理创新</w:t>
      </w:r>
      <w:r>
        <w:rPr>
          <w:rFonts w:hint="eastAsia" w:ascii="仿宋_GB2312" w:hAnsi="仿宋_GB2312" w:eastAsia="仿宋_GB2312" w:cs="仿宋_GB2312"/>
          <w:sz w:val="32"/>
          <w:szCs w:val="32"/>
          <w:lang w:eastAsia="zh-CN"/>
        </w:rPr>
        <w:t>工作，</w:t>
      </w:r>
      <w:r>
        <w:rPr>
          <w:rFonts w:hint="eastAsia" w:ascii="仿宋_GB2312" w:eastAsia="仿宋_GB2312" w:cs="仿宋_GB2312"/>
          <w:kern w:val="0"/>
          <w:sz w:val="32"/>
          <w:szCs w:val="32"/>
        </w:rPr>
        <w:t>该项目主要效益为社会效益</w:t>
      </w:r>
      <w:r>
        <w:rPr>
          <w:rFonts w:hint="eastAsia" w:ascii="仿宋_GB2312" w:eastAsia="仿宋_GB2312" w:cs="仿宋_GB2312"/>
          <w:kern w:val="0"/>
          <w:sz w:val="32"/>
          <w:szCs w:val="32"/>
          <w:lang w:eastAsia="zh-CN"/>
        </w:rPr>
        <w:t>，</w:t>
      </w:r>
      <w:r>
        <w:rPr>
          <w:rFonts w:hint="eastAsia" w:ascii="仿宋_GB2312" w:hAnsi="仿宋_GB2312" w:eastAsia="仿宋_GB2312" w:cs="仿宋_GB2312"/>
          <w:sz w:val="32"/>
          <w:szCs w:val="32"/>
        </w:rPr>
        <w:t>通过项目实施，</w:t>
      </w:r>
      <w:r>
        <w:rPr>
          <w:rFonts w:hint="eastAsia" w:ascii="仿宋" w:hAnsi="仿宋" w:eastAsia="仿宋"/>
          <w:sz w:val="32"/>
          <w:szCs w:val="32"/>
        </w:rPr>
        <w:t>社会治理方式创新、法治攀枝花建设、司法体制改革、政法队伍建设等工作重点，有序推进了各项目标任务，有力维护了全市社会大局和谐稳定</w:t>
      </w:r>
      <w:r>
        <w:rPr>
          <w:rFonts w:hint="eastAsia" w:eastAsia="方正仿宋_GBK"/>
          <w:sz w:val="32"/>
          <w:szCs w:val="32"/>
        </w:rPr>
        <w:t>。</w:t>
      </w:r>
    </w:p>
    <w:p>
      <w:pPr>
        <w:spacing w:line="600" w:lineRule="exact"/>
        <w:ind w:firstLine="640" w:firstLineChars="200"/>
        <w:rPr>
          <w:rFonts w:hint="eastAsia" w:ascii="仿宋" w:hAnsi="仿宋" w:eastAsia="仿宋"/>
          <w:sz w:val="32"/>
          <w:szCs w:val="32"/>
          <w:lang w:eastAsia="zh-CN"/>
        </w:rPr>
      </w:pPr>
      <w:r>
        <w:rPr>
          <w:rFonts w:hint="eastAsia" w:ascii="仿宋_GB2312" w:hAnsi="仿宋_GB2312" w:eastAsia="仿宋_GB2312" w:cs="仿宋_GB2312"/>
          <w:sz w:val="32"/>
          <w:szCs w:val="32"/>
        </w:rPr>
        <w:t>防邪综治维稳</w:t>
      </w:r>
      <w:r>
        <w:rPr>
          <w:rFonts w:hint="eastAsia" w:ascii="仿宋_GB2312" w:hAnsi="仿宋_GB2312" w:eastAsia="仿宋_GB2312" w:cs="仿宋_GB2312"/>
          <w:sz w:val="32"/>
          <w:szCs w:val="32"/>
          <w:lang w:eastAsia="zh-CN"/>
        </w:rPr>
        <w:t>工作，</w:t>
      </w:r>
      <w:r>
        <w:rPr>
          <w:rFonts w:hint="eastAsia" w:ascii="仿宋_GB2312" w:eastAsia="仿宋_GB2312" w:cs="仿宋_GB2312"/>
          <w:kern w:val="0"/>
          <w:sz w:val="32"/>
          <w:szCs w:val="32"/>
        </w:rPr>
        <w:t>该项目主要效益为社会效益</w:t>
      </w:r>
      <w:r>
        <w:rPr>
          <w:rFonts w:hint="eastAsia" w:ascii="仿宋_GB2312" w:eastAsia="仿宋_GB2312" w:cs="仿宋_GB2312"/>
          <w:kern w:val="0"/>
          <w:sz w:val="32"/>
          <w:szCs w:val="32"/>
          <w:lang w:eastAsia="zh-CN"/>
        </w:rPr>
        <w:t>，</w:t>
      </w:r>
      <w:r>
        <w:rPr>
          <w:rFonts w:hint="eastAsia" w:ascii="仿宋_GB2312" w:hAnsi="仿宋_GB2312" w:eastAsia="仿宋_GB2312" w:cs="仿宋_GB2312"/>
          <w:sz w:val="32"/>
          <w:szCs w:val="32"/>
        </w:rPr>
        <w:t>通过项目实施，</w:t>
      </w:r>
      <w:r>
        <w:rPr>
          <w:rFonts w:hint="eastAsia" w:ascii="仿宋" w:hAnsi="仿宋" w:eastAsia="仿宋"/>
          <w:sz w:val="32"/>
          <w:szCs w:val="32"/>
        </w:rPr>
        <w:t>在全市范围内建立和完善了党政领导、综治维稳协调、部门负责、社会协同、公众参与的“大维稳”、“大平安”、“大应急”责任体系和工作格局，形成了上下联动、齐抓共管的强大合力。注重源头预防，推动涉稳隐患化解，维护了社会和谐稳定</w:t>
      </w:r>
      <w:r>
        <w:rPr>
          <w:rFonts w:hint="eastAsia" w:ascii="仿宋" w:hAnsi="仿宋" w:eastAsia="仿宋"/>
          <w:sz w:val="32"/>
          <w:szCs w:val="32"/>
          <w:lang w:eastAsia="zh-CN"/>
        </w:rPr>
        <w:t>。</w:t>
      </w:r>
    </w:p>
    <w:p>
      <w:pPr>
        <w:tabs>
          <w:tab w:val="left" w:pos="1257"/>
        </w:tabs>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见义勇为基金</w:t>
      </w:r>
      <w:r>
        <w:rPr>
          <w:rFonts w:hint="eastAsia" w:ascii="仿宋_GB2312" w:hAnsi="仿宋_GB2312" w:eastAsia="仿宋_GB2312" w:cs="仿宋_GB2312"/>
          <w:sz w:val="32"/>
          <w:szCs w:val="32"/>
          <w:lang w:eastAsia="zh-CN"/>
        </w:rPr>
        <w:t>，</w:t>
      </w:r>
      <w:r>
        <w:rPr>
          <w:rFonts w:hint="eastAsia" w:ascii="仿宋_GB2312" w:eastAsia="仿宋_GB2312" w:cs="仿宋_GB2312"/>
          <w:kern w:val="0"/>
          <w:sz w:val="32"/>
          <w:szCs w:val="32"/>
        </w:rPr>
        <w:t>该项目主要效益为社会效益</w:t>
      </w:r>
      <w:r>
        <w:rPr>
          <w:rFonts w:hint="eastAsia" w:ascii="仿宋_GB2312" w:eastAsia="仿宋_GB2312" w:cs="仿宋_GB2312"/>
          <w:kern w:val="0"/>
          <w:sz w:val="32"/>
          <w:szCs w:val="32"/>
          <w:lang w:eastAsia="zh-CN"/>
        </w:rPr>
        <w:t>，</w:t>
      </w:r>
      <w:r>
        <w:rPr>
          <w:rFonts w:hint="eastAsia" w:ascii="仿宋_GB2312" w:hAnsi="仿宋_GB2312" w:eastAsia="仿宋_GB2312" w:cs="仿宋_GB2312"/>
          <w:sz w:val="32"/>
          <w:szCs w:val="32"/>
        </w:rPr>
        <w:t>通过项目实施，有力的推进见义勇为的工作的深入开展，在社会营造了团结互助、见义勇为社会风尚，使见义勇为光荣的风气深入人心，扶正祛邪，助人为乐蔚然成风。</w:t>
      </w:r>
    </w:p>
    <w:p>
      <w:pPr>
        <w:tabs>
          <w:tab w:val="left" w:pos="1257"/>
        </w:tabs>
        <w:spacing w:line="580" w:lineRule="exact"/>
        <w:ind w:firstLine="640" w:firstLineChars="200"/>
        <w:rPr>
          <w:rFonts w:hint="eastAsia" w:ascii="仿宋" w:hAnsi="仿宋" w:eastAsia="仿宋_GB2312"/>
          <w:sz w:val="32"/>
          <w:szCs w:val="32"/>
          <w:lang w:eastAsia="zh-CN"/>
        </w:rPr>
      </w:pPr>
      <w:r>
        <w:rPr>
          <w:rFonts w:hint="eastAsia" w:ascii="仿宋_GB2312" w:hAnsi="仿宋_GB2312" w:eastAsia="仿宋_GB2312" w:cs="仿宋_GB2312"/>
          <w:sz w:val="32"/>
          <w:szCs w:val="32"/>
        </w:rPr>
        <w:t>大调解工作：</w:t>
      </w:r>
      <w:r>
        <w:rPr>
          <w:rFonts w:hint="eastAsia" w:ascii="仿宋_GB2312" w:eastAsia="仿宋_GB2312" w:cs="仿宋_GB2312"/>
          <w:kern w:val="0"/>
          <w:sz w:val="32"/>
          <w:szCs w:val="32"/>
        </w:rPr>
        <w:t>该项目主要效益为社会效益</w:t>
      </w:r>
      <w:r>
        <w:rPr>
          <w:rFonts w:hint="eastAsia" w:ascii="仿宋_GB2312" w:eastAsia="仿宋_GB2312" w:cs="仿宋_GB2312"/>
          <w:kern w:val="0"/>
          <w:sz w:val="32"/>
          <w:szCs w:val="32"/>
          <w:lang w:eastAsia="zh-CN"/>
        </w:rPr>
        <w:t>，</w:t>
      </w:r>
      <w:r>
        <w:rPr>
          <w:rFonts w:hint="eastAsia" w:ascii="仿宋_GB2312" w:hAnsi="仿宋_GB2312" w:eastAsia="仿宋_GB2312" w:cs="仿宋_GB2312"/>
          <w:sz w:val="32"/>
          <w:szCs w:val="32"/>
        </w:rPr>
        <w:t>通过项目实施：</w:t>
      </w:r>
      <w:r>
        <w:rPr>
          <w:rFonts w:hint="eastAsia" w:ascii="仿宋" w:hAnsi="仿宋" w:eastAsia="仿宋"/>
          <w:sz w:val="32"/>
          <w:szCs w:val="32"/>
        </w:rPr>
        <w:t>坚持把矛盾纠纷滚动排查作为主动创稳工作的切入点，坚持控增量、减存量、防升级三措并举，细化完善社会稳定风险评估实施。</w:t>
      </w:r>
    </w:p>
    <w:p>
      <w:pPr>
        <w:tabs>
          <w:tab w:val="left" w:pos="1257"/>
        </w:tabs>
        <w:spacing w:line="580" w:lineRule="exact"/>
        <w:ind w:firstLine="640" w:firstLineChars="200"/>
        <w:rPr>
          <w:rFonts w:hint="eastAsia" w:ascii="仿宋_GB2312" w:hAnsi="宋体" w:eastAsia="仿宋_GB2312"/>
          <w:color w:val="FF0000"/>
          <w:sz w:val="32"/>
          <w:szCs w:val="32"/>
          <w:lang w:val="zh-CN"/>
        </w:rPr>
      </w:pPr>
      <w:r>
        <w:rPr>
          <w:rFonts w:hint="eastAsia" w:ascii="仿宋_GB2312" w:hAnsi="仿宋_GB2312" w:eastAsia="仿宋_GB2312" w:cs="仿宋_GB2312"/>
          <w:sz w:val="32"/>
          <w:szCs w:val="32"/>
        </w:rPr>
        <w:t>三电专项整治工作：</w:t>
      </w:r>
      <w:r>
        <w:rPr>
          <w:rFonts w:hint="eastAsia" w:ascii="仿宋_GB2312" w:eastAsia="仿宋_GB2312" w:cs="仿宋_GB2312"/>
          <w:kern w:val="0"/>
          <w:sz w:val="32"/>
          <w:szCs w:val="32"/>
        </w:rPr>
        <w:t>该项目主要效益为社会效益</w:t>
      </w:r>
      <w:r>
        <w:rPr>
          <w:rFonts w:hint="eastAsia" w:ascii="仿宋_GB2312" w:eastAsia="仿宋_GB2312" w:cs="仿宋_GB2312"/>
          <w:kern w:val="0"/>
          <w:sz w:val="32"/>
          <w:szCs w:val="32"/>
          <w:lang w:eastAsia="zh-CN"/>
        </w:rPr>
        <w:t>，</w:t>
      </w:r>
      <w:r>
        <w:rPr>
          <w:rFonts w:hint="eastAsia" w:ascii="仿宋_GB2312" w:hAnsi="仿宋_GB2312" w:eastAsia="仿宋_GB2312" w:cs="仿宋_GB2312"/>
          <w:sz w:val="32"/>
          <w:szCs w:val="32"/>
        </w:rPr>
        <w:t>通过项目实施，有效防范和打击盗窃，破坏电力、电信、广播电视设施违法犯罪活动，切实加强对案件多发线路、地段、时段的日常巡逻防护工作。</w:t>
      </w:r>
    </w:p>
    <w:p>
      <w:pPr>
        <w:adjustRightInd w:val="0"/>
        <w:snapToGrid w:val="0"/>
        <w:spacing w:line="600" w:lineRule="exact"/>
        <w:ind w:firstLine="720"/>
        <w:rPr>
          <w:rFonts w:ascii="黑体" w:hAnsi="宋体" w:eastAsia="黑体"/>
          <w:sz w:val="32"/>
          <w:szCs w:val="32"/>
        </w:rPr>
      </w:pPr>
      <w:bookmarkStart w:id="93" w:name="_Toc15334_WPSOffice_Level2"/>
      <w:r>
        <w:rPr>
          <w:rFonts w:hint="eastAsia" w:ascii="黑体" w:hAnsi="宋体" w:eastAsia="黑体"/>
          <w:sz w:val="32"/>
          <w:szCs w:val="32"/>
        </w:rPr>
        <w:t>五、评价结论及建议</w:t>
      </w:r>
      <w:bookmarkEnd w:id="93"/>
    </w:p>
    <w:p>
      <w:pPr>
        <w:adjustRightInd w:val="0"/>
        <w:snapToGrid w:val="0"/>
        <w:spacing w:line="600" w:lineRule="exact"/>
        <w:ind w:firstLine="643" w:firstLineChars="20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pPr>
        <w:autoSpaceDE w:val="0"/>
        <w:autoSpaceDN w:val="0"/>
        <w:adjustRightInd w:val="0"/>
        <w:spacing w:line="600" w:lineRule="exact"/>
        <w:ind w:firstLine="640" w:firstLineChars="200"/>
        <w:jc w:val="left"/>
        <w:rPr>
          <w:rFonts w:hint="eastAsia" w:ascii="仿宋_GB2312" w:hAnsi="宋体" w:eastAsia="仿宋_GB2312"/>
          <w:color w:val="FF0000"/>
          <w:sz w:val="32"/>
          <w:szCs w:val="32"/>
          <w:lang w:val="zh-CN"/>
        </w:rPr>
      </w:pPr>
      <w:r>
        <w:rPr>
          <w:rFonts w:hint="eastAsia" w:ascii="仿宋_GB2312" w:eastAsia="仿宋_GB2312"/>
          <w:color w:val="000000"/>
          <w:sz w:val="32"/>
          <w:szCs w:val="32"/>
        </w:rPr>
        <w:t>按照预算绩效管理要求，本部门对</w:t>
      </w:r>
      <w:r>
        <w:rPr>
          <w:rFonts w:ascii="仿宋_GB2312" w:eastAsia="仿宋_GB2312"/>
          <w:color w:val="000000"/>
          <w:sz w:val="32"/>
          <w:szCs w:val="32"/>
        </w:rPr>
        <w:t>201</w:t>
      </w: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年整体支出开展绩效自评，自评得分</w:t>
      </w:r>
      <w:r>
        <w:rPr>
          <w:rFonts w:ascii="仿宋_GB2312" w:eastAsia="仿宋_GB2312"/>
          <w:color w:val="000000"/>
          <w:sz w:val="32"/>
          <w:szCs w:val="32"/>
        </w:rPr>
        <w:t>96</w:t>
      </w:r>
      <w:r>
        <w:rPr>
          <w:rFonts w:hint="eastAsia" w:ascii="仿宋_GB2312" w:eastAsia="仿宋_GB2312"/>
          <w:color w:val="000000"/>
          <w:sz w:val="32"/>
          <w:szCs w:val="32"/>
        </w:rPr>
        <w:t>分，</w:t>
      </w:r>
      <w:r>
        <w:rPr>
          <w:rFonts w:hint="eastAsia" w:ascii="仿宋_GB2312" w:eastAsia="仿宋_GB2312" w:cs="仿宋_GB2312"/>
          <w:kern w:val="0"/>
          <w:sz w:val="32"/>
          <w:szCs w:val="32"/>
        </w:rPr>
        <w:t>各项目标任务，省委下达各项保证目标均超额完成，未发生在全国全省有影响的重大群体性事件和社会治安案件，暴力恐怖事件，综治、维稳、防邪等主要工作均排名全省前列，群众安全感、满意度达</w:t>
      </w:r>
      <w:r>
        <w:rPr>
          <w:rFonts w:ascii="仿宋_GB2312" w:eastAsia="仿宋_GB2312" w:cs="仿宋_GB2312"/>
          <w:kern w:val="0"/>
          <w:sz w:val="32"/>
          <w:szCs w:val="32"/>
        </w:rPr>
        <w:t>90%</w:t>
      </w:r>
      <w:r>
        <w:rPr>
          <w:rFonts w:hint="eastAsia" w:ascii="仿宋_GB2312" w:eastAsia="仿宋_GB2312" w:cs="仿宋_GB2312"/>
          <w:kern w:val="0"/>
          <w:sz w:val="32"/>
          <w:szCs w:val="32"/>
        </w:rPr>
        <w:t>以上。</w:t>
      </w:r>
      <w:r>
        <w:rPr>
          <w:rFonts w:ascii="仿宋_GB2312" w:eastAsia="仿宋_GB2312" w:cs="仿宋_GB2312"/>
          <w:kern w:val="0"/>
          <w:sz w:val="32"/>
          <w:szCs w:val="32"/>
        </w:rPr>
        <w:t xml:space="preserve"> </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pPr>
        <w:spacing w:line="600" w:lineRule="atLeast"/>
        <w:ind w:firstLine="640" w:firstLineChars="200"/>
        <w:rPr>
          <w:rFonts w:ascii="仿宋_GB2312" w:hAnsi="宋体" w:eastAsia="仿宋_GB2312"/>
          <w:sz w:val="32"/>
          <w:szCs w:val="32"/>
          <w:lang w:val="zh-CN"/>
        </w:rPr>
      </w:pPr>
      <w:r>
        <w:rPr>
          <w:rFonts w:hint="eastAsia" w:ascii="仿宋_GB2312" w:eastAsia="仿宋_GB2312"/>
          <w:color w:val="000000"/>
          <w:sz w:val="32"/>
          <w:szCs w:val="32"/>
        </w:rPr>
        <w:t>一是财务制度管理还不够健全，二是固定资产管理存在报废资产申报不及时，三是财务人员教育培训</w:t>
      </w:r>
      <w:r>
        <w:rPr>
          <w:rFonts w:hint="eastAsia" w:ascii="仿宋_GB2312" w:eastAsia="仿宋_GB2312"/>
          <w:color w:val="000000"/>
          <w:sz w:val="32"/>
          <w:szCs w:val="32"/>
          <w:lang w:eastAsia="zh-CN"/>
        </w:rPr>
        <w:t>及业务能力</w:t>
      </w:r>
      <w:r>
        <w:rPr>
          <w:rFonts w:hint="eastAsia" w:ascii="仿宋_GB2312" w:eastAsia="仿宋_GB2312"/>
          <w:color w:val="000000"/>
          <w:sz w:val="32"/>
          <w:szCs w:val="32"/>
        </w:rPr>
        <w:t>还需</w:t>
      </w:r>
      <w:r>
        <w:rPr>
          <w:rFonts w:hint="eastAsia" w:ascii="仿宋_GB2312" w:eastAsia="仿宋_GB2312"/>
          <w:color w:val="000000"/>
          <w:sz w:val="32"/>
          <w:szCs w:val="32"/>
          <w:lang w:eastAsia="zh-CN"/>
        </w:rPr>
        <w:t>进一步</w:t>
      </w:r>
      <w:r>
        <w:rPr>
          <w:rFonts w:hint="eastAsia" w:ascii="仿宋_GB2312" w:eastAsia="仿宋_GB2312"/>
          <w:color w:val="000000"/>
          <w:sz w:val="32"/>
          <w:szCs w:val="32"/>
        </w:rPr>
        <w:t>提高，四是财政资金下达后执行进度还不够迅速。</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pPr>
        <w:spacing w:line="5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一是进一步加强财务人员业务培训，进一步健全财务规章制度，完善内部控制，二是加强资产管理工作，对应报废资产及时处置，三是进一步加强财政资金的执行进度管理工作。</w:t>
      </w:r>
    </w:p>
    <w:p>
      <w:pPr>
        <w:adjustRightInd w:val="0"/>
        <w:snapToGrid w:val="0"/>
        <w:spacing w:line="600" w:lineRule="exact"/>
        <w:ind w:firstLine="640" w:firstLineChars="200"/>
        <w:rPr>
          <w:rFonts w:hint="eastAsia" w:ascii="仿宋_GB2312" w:hAnsi="宋体" w:eastAsia="仿宋_GB2312"/>
          <w:color w:val="FF0000"/>
          <w:sz w:val="32"/>
          <w:szCs w:val="32"/>
          <w:lang w:val="zh-CN"/>
        </w:rPr>
      </w:pPr>
    </w:p>
    <w:p>
      <w:pPr>
        <w:spacing w:line="580" w:lineRule="exact"/>
        <w:ind w:firstLine="640"/>
        <w:rPr>
          <w:rFonts w:ascii="仿宋_GB2312" w:hAnsi="仿宋_GB2312" w:eastAsia="仿宋_GB2312" w:cs="仿宋_GB2312"/>
          <w:color w:val="FF0000"/>
          <w:sz w:val="32"/>
          <w:szCs w:val="32"/>
        </w:rPr>
      </w:pPr>
    </w:p>
    <w:p>
      <w:pPr>
        <w:spacing w:line="580" w:lineRule="exact"/>
        <w:ind w:firstLine="640"/>
        <w:rPr>
          <w:rFonts w:ascii="仿宋_GB2312" w:hAnsi="仿宋_GB2312" w:eastAsia="仿宋_GB2312" w:cs="仿宋_GB2312"/>
          <w:sz w:val="32"/>
          <w:szCs w:val="32"/>
        </w:rPr>
      </w:pPr>
    </w:p>
    <w:p>
      <w:pPr>
        <w:widowControl/>
        <w:jc w:val="left"/>
        <w:rPr>
          <w:rStyle w:val="24"/>
          <w:rFonts w:ascii="黑体" w:hAnsi="黑体" w:eastAsia="黑体"/>
          <w:b w:val="0"/>
        </w:rPr>
      </w:pPr>
    </w:p>
    <w:p>
      <w:pPr>
        <w:widowControl/>
        <w:jc w:val="left"/>
        <w:rPr>
          <w:rStyle w:val="24"/>
          <w:rFonts w:ascii="黑体" w:hAnsi="黑体" w:eastAsia="黑体"/>
          <w:b w:val="0"/>
        </w:rPr>
      </w:pPr>
      <w:r>
        <w:rPr>
          <w:rStyle w:val="24"/>
          <w:rFonts w:ascii="黑体" w:hAnsi="黑体" w:eastAsia="黑体"/>
          <w:b w:val="0"/>
        </w:rPr>
        <w:br w:type="page"/>
      </w:r>
    </w:p>
    <w:p>
      <w:pPr>
        <w:spacing w:line="600" w:lineRule="exact"/>
        <w:jc w:val="center"/>
        <w:outlineLvl w:val="0"/>
        <w:rPr>
          <w:rStyle w:val="24"/>
          <w:rFonts w:ascii="黑体" w:hAnsi="黑体" w:eastAsia="黑体"/>
          <w:b w:val="0"/>
        </w:rPr>
      </w:pPr>
    </w:p>
    <w:p>
      <w:pPr>
        <w:spacing w:line="600" w:lineRule="exact"/>
        <w:jc w:val="center"/>
        <w:outlineLvl w:val="0"/>
        <w:rPr>
          <w:rStyle w:val="24"/>
          <w:rFonts w:ascii="黑体" w:hAnsi="黑体" w:eastAsia="黑体"/>
          <w:b w:val="0"/>
        </w:rPr>
      </w:pPr>
      <w:bookmarkStart w:id="94" w:name="_Toc15396618"/>
      <w:bookmarkStart w:id="95" w:name="_Toc8280_WPSOffice_Level1"/>
      <w:r>
        <w:rPr>
          <w:rFonts w:hint="eastAsia" w:ascii="黑体" w:hAnsi="黑体" w:eastAsia="黑体"/>
          <w:color w:val="000000"/>
          <w:sz w:val="44"/>
          <w:szCs w:val="44"/>
        </w:rPr>
        <w:t>第</w:t>
      </w:r>
      <w:r>
        <w:rPr>
          <w:rStyle w:val="24"/>
          <w:rFonts w:hint="eastAsia" w:ascii="黑体" w:hAnsi="黑体" w:eastAsia="黑体"/>
          <w:b w:val="0"/>
        </w:rPr>
        <w:t>五部分 附表</w:t>
      </w:r>
      <w:bookmarkEnd w:id="77"/>
      <w:bookmarkEnd w:id="94"/>
      <w:bookmarkEnd w:id="95"/>
    </w:p>
    <w:p>
      <w:pPr>
        <w:spacing w:line="600" w:lineRule="exact"/>
        <w:jc w:val="center"/>
        <w:outlineLvl w:val="0"/>
        <w:rPr>
          <w:rFonts w:ascii="仿宋" w:hAnsi="仿宋" w:eastAsia="仿宋"/>
          <w:b/>
          <w:color w:val="000000"/>
          <w:sz w:val="44"/>
          <w:szCs w:val="44"/>
        </w:rPr>
      </w:pPr>
    </w:p>
    <w:p>
      <w:pPr>
        <w:pStyle w:val="3"/>
        <w:rPr>
          <w:rFonts w:ascii="仿宋" w:hAnsi="仿宋" w:eastAsia="仿宋"/>
          <w:color w:val="000000"/>
        </w:rPr>
      </w:pPr>
      <w:bookmarkStart w:id="96" w:name="_Toc15396619"/>
      <w:bookmarkStart w:id="97" w:name="_Toc22250_WPSOffice_Level2"/>
      <w:r>
        <w:rPr>
          <w:rFonts w:hint="eastAsia" w:ascii="仿宋" w:hAnsi="仿宋" w:eastAsia="仿宋"/>
          <w:b w:val="0"/>
          <w:color w:val="000000"/>
        </w:rPr>
        <w:t>一、收</w:t>
      </w:r>
      <w:r>
        <w:rPr>
          <w:rStyle w:val="25"/>
          <w:rFonts w:hint="eastAsia" w:ascii="仿宋" w:hAnsi="仿宋" w:eastAsia="仿宋"/>
          <w:b w:val="0"/>
          <w:bCs w:val="0"/>
        </w:rPr>
        <w:t>入支出决算总表</w:t>
      </w:r>
      <w:bookmarkEnd w:id="96"/>
      <w:bookmarkEnd w:id="97"/>
    </w:p>
    <w:p>
      <w:pPr>
        <w:pStyle w:val="3"/>
        <w:rPr>
          <w:rFonts w:ascii="仿宋" w:hAnsi="仿宋" w:eastAsia="仿宋"/>
          <w:color w:val="000000"/>
        </w:rPr>
      </w:pPr>
      <w:bookmarkStart w:id="98" w:name="_Toc15396620"/>
      <w:bookmarkStart w:id="99" w:name="_Toc19784_WPSOffice_Level2"/>
      <w:r>
        <w:rPr>
          <w:rFonts w:hint="eastAsia" w:ascii="仿宋" w:hAnsi="仿宋" w:eastAsia="仿宋"/>
          <w:b w:val="0"/>
          <w:color w:val="000000"/>
        </w:rPr>
        <w:t>二、收</w:t>
      </w:r>
      <w:r>
        <w:rPr>
          <w:rStyle w:val="25"/>
          <w:rFonts w:hint="eastAsia" w:ascii="仿宋" w:hAnsi="仿宋" w:eastAsia="仿宋"/>
          <w:b w:val="0"/>
          <w:bCs w:val="0"/>
        </w:rPr>
        <w:t>入决算表</w:t>
      </w:r>
      <w:bookmarkEnd w:id="98"/>
      <w:bookmarkEnd w:id="99"/>
    </w:p>
    <w:p>
      <w:pPr>
        <w:pStyle w:val="3"/>
        <w:rPr>
          <w:rFonts w:ascii="仿宋" w:hAnsi="仿宋" w:eastAsia="仿宋"/>
          <w:color w:val="000000"/>
        </w:rPr>
      </w:pPr>
      <w:bookmarkStart w:id="100" w:name="_Toc15396621"/>
      <w:bookmarkStart w:id="101" w:name="_Toc29406_WPSOffice_Level2"/>
      <w:r>
        <w:rPr>
          <w:rStyle w:val="25"/>
          <w:rFonts w:hint="eastAsia" w:ascii="仿宋" w:hAnsi="仿宋" w:eastAsia="仿宋"/>
          <w:b w:val="0"/>
          <w:bCs w:val="0"/>
        </w:rPr>
        <w:t>三、</w:t>
      </w:r>
      <w:r>
        <w:rPr>
          <w:rFonts w:hint="eastAsia" w:ascii="仿宋" w:hAnsi="仿宋" w:eastAsia="仿宋"/>
          <w:b w:val="0"/>
          <w:color w:val="000000"/>
        </w:rPr>
        <w:t>支</w:t>
      </w:r>
      <w:r>
        <w:rPr>
          <w:rStyle w:val="25"/>
          <w:rFonts w:hint="eastAsia" w:ascii="仿宋" w:hAnsi="仿宋" w:eastAsia="仿宋"/>
          <w:b w:val="0"/>
          <w:bCs w:val="0"/>
        </w:rPr>
        <w:t>出决算表</w:t>
      </w:r>
      <w:bookmarkEnd w:id="100"/>
      <w:bookmarkEnd w:id="101"/>
    </w:p>
    <w:p>
      <w:pPr>
        <w:pStyle w:val="3"/>
        <w:rPr>
          <w:rFonts w:ascii="仿宋" w:hAnsi="仿宋" w:eastAsia="仿宋"/>
          <w:b w:val="0"/>
          <w:color w:val="000000"/>
        </w:rPr>
      </w:pPr>
      <w:bookmarkStart w:id="102" w:name="_Toc15396622"/>
      <w:bookmarkStart w:id="103" w:name="_Toc2877_WPSOffice_Level2"/>
      <w:r>
        <w:rPr>
          <w:rStyle w:val="25"/>
          <w:rFonts w:hint="eastAsia" w:ascii="仿宋" w:hAnsi="仿宋" w:eastAsia="仿宋"/>
          <w:b w:val="0"/>
          <w:bCs w:val="0"/>
        </w:rPr>
        <w:t>四、</w:t>
      </w:r>
      <w:r>
        <w:rPr>
          <w:rFonts w:hint="eastAsia" w:ascii="仿宋" w:hAnsi="仿宋" w:eastAsia="仿宋"/>
          <w:b w:val="0"/>
          <w:color w:val="000000"/>
        </w:rPr>
        <w:t>财</w:t>
      </w:r>
      <w:r>
        <w:rPr>
          <w:rStyle w:val="25"/>
          <w:rFonts w:hint="eastAsia" w:ascii="仿宋" w:hAnsi="仿宋" w:eastAsia="仿宋"/>
          <w:b w:val="0"/>
          <w:bCs w:val="0"/>
        </w:rPr>
        <w:t>政拨款收入支出决算总表</w:t>
      </w:r>
      <w:bookmarkEnd w:id="102"/>
      <w:bookmarkEnd w:id="103"/>
    </w:p>
    <w:p>
      <w:pPr>
        <w:pStyle w:val="3"/>
        <w:rPr>
          <w:rStyle w:val="25"/>
          <w:rFonts w:ascii="仿宋" w:hAnsi="仿宋" w:eastAsia="仿宋"/>
          <w:b w:val="0"/>
          <w:bCs w:val="0"/>
        </w:rPr>
      </w:pPr>
      <w:bookmarkStart w:id="104" w:name="_Toc15396623"/>
      <w:bookmarkStart w:id="105" w:name="_Toc32041_WPSOffice_Level2"/>
      <w:r>
        <w:rPr>
          <w:rStyle w:val="25"/>
          <w:rFonts w:hint="eastAsia" w:ascii="仿宋" w:hAnsi="仿宋" w:eastAsia="仿宋"/>
          <w:b w:val="0"/>
          <w:bCs w:val="0"/>
        </w:rPr>
        <w:t>五、</w:t>
      </w:r>
      <w:r>
        <w:rPr>
          <w:rFonts w:hint="eastAsia" w:ascii="仿宋" w:hAnsi="仿宋" w:eastAsia="仿宋"/>
          <w:b w:val="0"/>
          <w:color w:val="000000"/>
        </w:rPr>
        <w:t>财</w:t>
      </w:r>
      <w:r>
        <w:rPr>
          <w:rStyle w:val="25"/>
          <w:rFonts w:hint="eastAsia" w:ascii="仿宋" w:hAnsi="仿宋" w:eastAsia="仿宋"/>
          <w:b w:val="0"/>
          <w:bCs w:val="0"/>
        </w:rPr>
        <w:t>政拨款支出决算明细表</w:t>
      </w:r>
      <w:bookmarkEnd w:id="104"/>
      <w:bookmarkEnd w:id="105"/>
      <w:bookmarkStart w:id="106" w:name="_Toc15396624"/>
    </w:p>
    <w:p>
      <w:pPr>
        <w:pStyle w:val="3"/>
        <w:rPr>
          <w:rFonts w:ascii="仿宋" w:hAnsi="仿宋" w:eastAsia="仿宋"/>
          <w:color w:val="000000"/>
        </w:rPr>
      </w:pPr>
      <w:bookmarkStart w:id="107" w:name="_Toc13054_WPSOffice_Level2"/>
      <w:r>
        <w:rPr>
          <w:rStyle w:val="25"/>
          <w:rFonts w:hint="eastAsia" w:ascii="仿宋" w:hAnsi="仿宋" w:eastAsia="仿宋"/>
          <w:b w:val="0"/>
          <w:bCs w:val="0"/>
        </w:rPr>
        <w:t>六、</w:t>
      </w:r>
      <w:r>
        <w:rPr>
          <w:rFonts w:hint="eastAsia" w:ascii="仿宋" w:hAnsi="仿宋" w:eastAsia="仿宋"/>
          <w:b w:val="0"/>
          <w:color w:val="000000"/>
        </w:rPr>
        <w:t>一</w:t>
      </w:r>
      <w:r>
        <w:rPr>
          <w:rStyle w:val="25"/>
          <w:rFonts w:hint="eastAsia" w:ascii="仿宋" w:hAnsi="仿宋" w:eastAsia="仿宋"/>
          <w:b w:val="0"/>
          <w:bCs w:val="0"/>
        </w:rPr>
        <w:t>般公共预算财政拨款支出决算表</w:t>
      </w:r>
      <w:bookmarkEnd w:id="106"/>
      <w:bookmarkEnd w:id="107"/>
    </w:p>
    <w:p>
      <w:pPr>
        <w:pStyle w:val="3"/>
        <w:rPr>
          <w:rFonts w:ascii="仿宋" w:hAnsi="仿宋" w:eastAsia="仿宋"/>
          <w:color w:val="000000"/>
        </w:rPr>
      </w:pPr>
      <w:bookmarkStart w:id="108" w:name="_Toc15396625"/>
      <w:bookmarkStart w:id="109" w:name="_Toc30882_WPSOffice_Level2"/>
      <w:r>
        <w:rPr>
          <w:rStyle w:val="25"/>
          <w:rFonts w:hint="eastAsia" w:ascii="仿宋" w:hAnsi="仿宋" w:eastAsia="仿宋"/>
          <w:b w:val="0"/>
          <w:bCs w:val="0"/>
        </w:rPr>
        <w:t>七、</w:t>
      </w:r>
      <w:r>
        <w:rPr>
          <w:rFonts w:hint="eastAsia" w:ascii="仿宋" w:hAnsi="仿宋" w:eastAsia="仿宋"/>
          <w:b w:val="0"/>
          <w:color w:val="000000"/>
        </w:rPr>
        <w:t>一</w:t>
      </w:r>
      <w:r>
        <w:rPr>
          <w:rStyle w:val="25"/>
          <w:rFonts w:hint="eastAsia" w:ascii="仿宋" w:hAnsi="仿宋" w:eastAsia="仿宋"/>
          <w:b w:val="0"/>
          <w:bCs w:val="0"/>
        </w:rPr>
        <w:t>般公共预算财政拨款支出决算明细表</w:t>
      </w:r>
      <w:bookmarkEnd w:id="108"/>
      <w:bookmarkEnd w:id="109"/>
    </w:p>
    <w:p>
      <w:pPr>
        <w:pStyle w:val="3"/>
        <w:rPr>
          <w:rFonts w:ascii="仿宋" w:hAnsi="仿宋" w:eastAsia="仿宋"/>
          <w:color w:val="000000"/>
        </w:rPr>
      </w:pPr>
      <w:bookmarkStart w:id="110" w:name="_Toc15396626"/>
      <w:bookmarkStart w:id="111" w:name="_Toc5246_WPSOffice_Level2"/>
      <w:r>
        <w:rPr>
          <w:rStyle w:val="25"/>
          <w:rFonts w:hint="eastAsia" w:ascii="仿宋" w:hAnsi="仿宋" w:eastAsia="仿宋"/>
          <w:b w:val="0"/>
          <w:bCs w:val="0"/>
        </w:rPr>
        <w:t>八、</w:t>
      </w:r>
      <w:r>
        <w:rPr>
          <w:rFonts w:hint="eastAsia" w:ascii="仿宋" w:hAnsi="仿宋" w:eastAsia="仿宋"/>
          <w:b w:val="0"/>
          <w:color w:val="000000"/>
        </w:rPr>
        <w:t>一</w:t>
      </w:r>
      <w:r>
        <w:rPr>
          <w:rStyle w:val="25"/>
          <w:rFonts w:hint="eastAsia" w:ascii="仿宋" w:hAnsi="仿宋" w:eastAsia="仿宋"/>
          <w:b w:val="0"/>
          <w:bCs w:val="0"/>
        </w:rPr>
        <w:t>般公共预算财政拨款基本支出决算表</w:t>
      </w:r>
      <w:bookmarkEnd w:id="110"/>
      <w:bookmarkEnd w:id="111"/>
    </w:p>
    <w:p>
      <w:pPr>
        <w:pStyle w:val="3"/>
        <w:rPr>
          <w:rFonts w:ascii="仿宋" w:hAnsi="仿宋" w:eastAsia="仿宋"/>
          <w:color w:val="000000"/>
        </w:rPr>
      </w:pPr>
      <w:bookmarkStart w:id="112" w:name="_Toc15396627"/>
      <w:bookmarkStart w:id="113" w:name="_Toc21508_WPSOffice_Level2"/>
      <w:r>
        <w:rPr>
          <w:rStyle w:val="25"/>
          <w:rFonts w:hint="eastAsia" w:ascii="仿宋" w:hAnsi="仿宋" w:eastAsia="仿宋"/>
          <w:b w:val="0"/>
          <w:bCs w:val="0"/>
        </w:rPr>
        <w:t>九、</w:t>
      </w:r>
      <w:r>
        <w:rPr>
          <w:rFonts w:hint="eastAsia" w:ascii="仿宋" w:hAnsi="仿宋" w:eastAsia="仿宋"/>
          <w:b w:val="0"/>
          <w:color w:val="000000"/>
        </w:rPr>
        <w:t>一</w:t>
      </w:r>
      <w:r>
        <w:rPr>
          <w:rStyle w:val="25"/>
          <w:rFonts w:hint="eastAsia" w:ascii="仿宋" w:hAnsi="仿宋" w:eastAsia="仿宋"/>
          <w:b w:val="0"/>
          <w:bCs w:val="0"/>
        </w:rPr>
        <w:t>般公共预算财政拨款项目支出决算表</w:t>
      </w:r>
      <w:bookmarkEnd w:id="112"/>
      <w:bookmarkEnd w:id="113"/>
    </w:p>
    <w:p>
      <w:pPr>
        <w:pStyle w:val="3"/>
        <w:rPr>
          <w:rFonts w:ascii="仿宋" w:hAnsi="仿宋" w:eastAsia="仿宋"/>
          <w:color w:val="000000"/>
        </w:rPr>
      </w:pPr>
      <w:bookmarkStart w:id="114" w:name="_Toc15396628"/>
      <w:bookmarkStart w:id="115" w:name="_Toc4054_WPSOffice_Level2"/>
      <w:r>
        <w:rPr>
          <w:rStyle w:val="25"/>
          <w:rFonts w:hint="eastAsia" w:ascii="仿宋" w:hAnsi="仿宋" w:eastAsia="仿宋"/>
          <w:b w:val="0"/>
          <w:bCs w:val="0"/>
        </w:rPr>
        <w:t>十、</w:t>
      </w:r>
      <w:r>
        <w:rPr>
          <w:rFonts w:hint="eastAsia" w:ascii="仿宋" w:hAnsi="仿宋" w:eastAsia="仿宋"/>
          <w:b w:val="0"/>
          <w:color w:val="000000"/>
        </w:rPr>
        <w:t>一</w:t>
      </w:r>
      <w:r>
        <w:rPr>
          <w:rStyle w:val="25"/>
          <w:rFonts w:hint="eastAsia" w:ascii="仿宋" w:hAnsi="仿宋" w:eastAsia="仿宋"/>
          <w:b w:val="0"/>
          <w:bCs w:val="0"/>
        </w:rPr>
        <w:t>般公共预算财政拨款“三公”经费支出决算表</w:t>
      </w:r>
      <w:bookmarkEnd w:id="114"/>
      <w:bookmarkEnd w:id="115"/>
    </w:p>
    <w:p>
      <w:pPr>
        <w:pStyle w:val="3"/>
        <w:rPr>
          <w:rFonts w:ascii="仿宋" w:hAnsi="仿宋" w:eastAsia="仿宋"/>
          <w:color w:val="000000"/>
        </w:rPr>
      </w:pPr>
      <w:bookmarkStart w:id="116" w:name="_Toc15396629"/>
      <w:bookmarkStart w:id="117" w:name="_Toc4641_WPSOffice_Level2"/>
      <w:r>
        <w:rPr>
          <w:rStyle w:val="25"/>
          <w:rFonts w:hint="eastAsia" w:ascii="仿宋" w:hAnsi="仿宋" w:eastAsia="仿宋"/>
          <w:b w:val="0"/>
          <w:bCs w:val="0"/>
        </w:rPr>
        <w:t>十一、</w:t>
      </w:r>
      <w:r>
        <w:rPr>
          <w:rFonts w:hint="eastAsia" w:ascii="仿宋" w:hAnsi="仿宋" w:eastAsia="仿宋"/>
          <w:b w:val="0"/>
          <w:color w:val="000000"/>
        </w:rPr>
        <w:t>政</w:t>
      </w:r>
      <w:r>
        <w:rPr>
          <w:rStyle w:val="25"/>
          <w:rFonts w:hint="eastAsia" w:ascii="仿宋" w:hAnsi="仿宋" w:eastAsia="仿宋"/>
          <w:b w:val="0"/>
          <w:bCs w:val="0"/>
        </w:rPr>
        <w:t>府性基金预算财政拨款收入支出决算表</w:t>
      </w:r>
      <w:bookmarkEnd w:id="116"/>
      <w:bookmarkEnd w:id="117"/>
    </w:p>
    <w:p>
      <w:pPr>
        <w:pStyle w:val="3"/>
        <w:rPr>
          <w:rFonts w:ascii="仿宋" w:hAnsi="仿宋" w:eastAsia="仿宋"/>
          <w:color w:val="000000"/>
        </w:rPr>
      </w:pPr>
      <w:bookmarkStart w:id="118" w:name="_Toc15396630"/>
      <w:bookmarkStart w:id="119" w:name="_Toc15145_WPSOffice_Level2"/>
      <w:r>
        <w:rPr>
          <w:rStyle w:val="25"/>
          <w:rFonts w:hint="eastAsia" w:ascii="仿宋" w:hAnsi="仿宋" w:eastAsia="仿宋"/>
          <w:b w:val="0"/>
          <w:bCs w:val="0"/>
        </w:rPr>
        <w:t>十二、</w:t>
      </w:r>
      <w:r>
        <w:rPr>
          <w:rFonts w:hint="eastAsia" w:ascii="仿宋" w:hAnsi="仿宋" w:eastAsia="仿宋"/>
          <w:b w:val="0"/>
          <w:color w:val="000000"/>
        </w:rPr>
        <w:t>政</w:t>
      </w:r>
      <w:r>
        <w:rPr>
          <w:rStyle w:val="25"/>
          <w:rFonts w:hint="eastAsia" w:ascii="仿宋" w:hAnsi="仿宋" w:eastAsia="仿宋"/>
          <w:b w:val="0"/>
          <w:bCs w:val="0"/>
        </w:rPr>
        <w:t>府性基金预算财政拨款“三公”经费支出决算表</w:t>
      </w:r>
      <w:bookmarkEnd w:id="118"/>
      <w:bookmarkEnd w:id="119"/>
    </w:p>
    <w:p>
      <w:pPr>
        <w:pStyle w:val="3"/>
        <w:rPr>
          <w:rFonts w:ascii="仿宋" w:hAnsi="仿宋" w:eastAsia="仿宋"/>
          <w:color w:val="000000" w:themeColor="text1"/>
        </w:rPr>
      </w:pPr>
      <w:bookmarkStart w:id="120" w:name="_Toc15396631"/>
      <w:bookmarkStart w:id="121" w:name="_Toc31944_WPSOffice_Level2"/>
      <w:r>
        <w:rPr>
          <w:rStyle w:val="25"/>
          <w:rFonts w:hint="eastAsia" w:ascii="仿宋" w:hAnsi="仿宋" w:eastAsia="仿宋"/>
          <w:b w:val="0"/>
          <w:bCs w:val="0"/>
        </w:rPr>
        <w:t>十三、</w:t>
      </w:r>
      <w:r>
        <w:rPr>
          <w:rFonts w:hint="eastAsia" w:ascii="仿宋" w:hAnsi="仿宋" w:eastAsia="仿宋"/>
          <w:b w:val="0"/>
          <w:color w:val="000000"/>
        </w:rPr>
        <w:t>国</w:t>
      </w:r>
      <w:r>
        <w:rPr>
          <w:rStyle w:val="25"/>
          <w:rFonts w:hint="eastAsia" w:ascii="仿宋" w:hAnsi="仿宋" w:eastAsia="仿宋"/>
          <w:b w:val="0"/>
          <w:bCs w:val="0"/>
        </w:rPr>
        <w:t>有资本经营预算支出决算表</w:t>
      </w:r>
      <w:bookmarkEnd w:id="120"/>
      <w:bookmarkEnd w:id="121"/>
    </w:p>
    <w:sectPr>
      <w:footerReference r:id="rId10" w:type="first"/>
      <w:footerReference r:id="rId9"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2</w:t>
        </w:r>
        <w:r>
          <w:fldChar w:fldCharType="end"/>
        </w:r>
      </w:p>
    </w:sdtContent>
  </w:sdt>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p>
    <w:pPr>
      <w:pStyle w:val="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1994781956"/>
                          </w:sdtPr>
                          <w:sdtContent>
                            <w:p>
                              <w:pPr>
                                <w:pStyle w:val="8"/>
                                <w:jc w:val="center"/>
                              </w:pPr>
                              <w:r>
                                <w:fldChar w:fldCharType="begin"/>
                              </w:r>
                              <w:r>
                                <w:instrText xml:space="preserve">PAGE   \* MERGEFORMAT</w:instrText>
                              </w:r>
                              <w:r>
                                <w:fldChar w:fldCharType="separate"/>
                              </w:r>
                              <w:r>
                                <w:rPr>
                                  <w:lang w:val="zh-CN"/>
                                </w:rPr>
                                <w:t>2</w:t>
                              </w:r>
                              <w:r>
                                <w:fldChar w:fldCharType="end"/>
                              </w:r>
                            </w:p>
                          </w:sdtContent>
                        </w:sdt>
                        <w:p/>
                      </w:txbxContent>
                    </wps:txbx>
                    <wps:bodyPr wrap="none" lIns="0" tIns="0" rIns="0" bIns="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3+Q++rgEAAEsD&#10;AAAOAAAAAAAAAAEAIAAAAB4BAABkcnMvZTJvRG9jLnhtbFBLBQYAAAAABgAGAFkBAAA+BQAAAAA=&#10;">
              <v:fill on="f" focussize="0,0"/>
              <v:stroke on="f"/>
              <v:imagedata o:title=""/>
              <o:lock v:ext="edit" aspectratio="f"/>
              <v:textbox inset="0mm,0mm,0mm,0mm" style="mso-fit-shape-to-text:t;">
                <w:txbxContent>
                  <w:sdt>
                    <w:sdtPr>
                      <w:id w:val="-1994781956"/>
                    </w:sdtPr>
                    <w:sdtContent>
                      <w:p>
                        <w:pPr>
                          <w:pStyle w:val="8"/>
                          <w:jc w:val="center"/>
                        </w:pPr>
                        <w:r>
                          <w:fldChar w:fldCharType="begin"/>
                        </w:r>
                        <w:r>
                          <w:instrText xml:space="preserve">PAGE   \* MERGEFORMAT</w:instrText>
                        </w:r>
                        <w:r>
                          <w:fldChar w:fldCharType="separate"/>
                        </w:r>
                        <w:r>
                          <w:rPr>
                            <w:lang w:val="zh-CN"/>
                          </w:rPr>
                          <w:t>2</w:t>
                        </w:r>
                        <w:r>
                          <w:fldChar w:fldCharType="end"/>
                        </w:r>
                      </w:p>
                    </w:sdtContent>
                  </w:sdt>
                  <w:p/>
                </w:txbxContent>
              </v:textbox>
            </v:shape>
          </w:pict>
        </mc:Fallback>
      </mc:AlternateContent>
    </w:r>
  </w:p>
  <w:p>
    <w:pPr>
      <w:pStyle w:val="8"/>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rbgFRrgEAAEsD&#10;AAAOAAAAAAAAAAEAIAAAAB4BAABkcnMvZTJvRG9jLnhtbFBLBQYAAAAABgAGAFkBAAA+BQAAAAA=&#10;">
              <v:fill on="f" focussize="0,0"/>
              <v:stroke on="f"/>
              <v:imagedata o:title=""/>
              <o:lock v:ext="edit" aspectratio="f"/>
              <v:textbox inset="0mm,0mm,0mm,0mm" style="mso-fit-shape-to-text:t;">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D58AE18E"/>
    <w:multiLevelType w:val="singleLevel"/>
    <w:tmpl w:val="D58AE18E"/>
    <w:lvl w:ilvl="0" w:tentative="0">
      <w:start w:val="3"/>
      <w:numFmt w:val="decimal"/>
      <w:suff w:val="nothing"/>
      <w:lvlText w:val="（%1）"/>
      <w:lvlJc w:val="left"/>
    </w:lvl>
  </w:abstractNum>
  <w:abstractNum w:abstractNumId="2">
    <w:nsid w:val="D69CB314"/>
    <w:multiLevelType w:val="singleLevel"/>
    <w:tmpl w:val="D69CB314"/>
    <w:lvl w:ilvl="0" w:tentative="0">
      <w:start w:val="2"/>
      <w:numFmt w:val="decimal"/>
      <w:suff w:val="nothing"/>
      <w:lvlText w:val="%1．"/>
      <w:lvlJc w:val="left"/>
    </w:lvl>
  </w:abstractNum>
  <w:abstractNum w:abstractNumId="3">
    <w:nsid w:val="D7F2DA2B"/>
    <w:multiLevelType w:val="singleLevel"/>
    <w:tmpl w:val="D7F2DA2B"/>
    <w:lvl w:ilvl="0" w:tentative="0">
      <w:start w:val="2"/>
      <w:numFmt w:val="decimal"/>
      <w:suff w:val="nothing"/>
      <w:lvlText w:val="%1．"/>
      <w:lvlJc w:val="left"/>
    </w:lvl>
  </w:abstractNum>
  <w:abstractNum w:abstractNumId="4">
    <w:nsid w:val="DFB76027"/>
    <w:multiLevelType w:val="singleLevel"/>
    <w:tmpl w:val="DFB76027"/>
    <w:lvl w:ilvl="0" w:tentative="0">
      <w:start w:val="2"/>
      <w:numFmt w:val="chineseCounting"/>
      <w:suff w:val="nothing"/>
      <w:lvlText w:val="（%1）"/>
      <w:lvlJc w:val="left"/>
      <w:rPr>
        <w:rFonts w:hint="eastAsia"/>
      </w:rPr>
    </w:lvl>
  </w:abstractNum>
  <w:abstractNum w:abstractNumId="5">
    <w:nsid w:val="E09CC383"/>
    <w:multiLevelType w:val="singleLevel"/>
    <w:tmpl w:val="E09CC383"/>
    <w:lvl w:ilvl="0" w:tentative="0">
      <w:start w:val="1"/>
      <w:numFmt w:val="chineseCounting"/>
      <w:suff w:val="nothing"/>
      <w:lvlText w:val="（%1）"/>
      <w:lvlJc w:val="left"/>
      <w:rPr>
        <w:rFonts w:hint="eastAsia"/>
      </w:rPr>
    </w:lvl>
  </w:abstractNum>
  <w:abstractNum w:abstractNumId="6">
    <w:nsid w:val="E2FA047D"/>
    <w:multiLevelType w:val="singleLevel"/>
    <w:tmpl w:val="E2FA047D"/>
    <w:lvl w:ilvl="0" w:tentative="0">
      <w:start w:val="3"/>
      <w:numFmt w:val="chineseCounting"/>
      <w:suff w:val="space"/>
      <w:lvlText w:val="第%1部分"/>
      <w:lvlJc w:val="left"/>
      <w:rPr>
        <w:rFonts w:hint="eastAsia"/>
      </w:rPr>
    </w:lvl>
  </w:abstractNum>
  <w:abstractNum w:abstractNumId="7">
    <w:nsid w:val="03C0676B"/>
    <w:multiLevelType w:val="singleLevel"/>
    <w:tmpl w:val="03C0676B"/>
    <w:lvl w:ilvl="0" w:tentative="0">
      <w:start w:val="2"/>
      <w:numFmt w:val="decimal"/>
      <w:suff w:val="nothing"/>
      <w:lvlText w:val="%1．"/>
      <w:lvlJc w:val="left"/>
    </w:lvl>
  </w:abstractNum>
  <w:abstractNum w:abstractNumId="8">
    <w:nsid w:val="092516DC"/>
    <w:multiLevelType w:val="singleLevel"/>
    <w:tmpl w:val="092516DC"/>
    <w:lvl w:ilvl="0" w:tentative="0">
      <w:start w:val="2"/>
      <w:numFmt w:val="chineseCounting"/>
      <w:suff w:val="nothing"/>
      <w:lvlText w:val="（%1）"/>
      <w:lvlJc w:val="left"/>
      <w:rPr>
        <w:rFonts w:hint="eastAsia"/>
      </w:rPr>
    </w:lvl>
  </w:abstractNum>
  <w:abstractNum w:abstractNumId="9">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9"/>
  </w:num>
  <w:num w:numId="2">
    <w:abstractNumId w:val="0"/>
  </w:num>
  <w:num w:numId="3">
    <w:abstractNumId w:val="1"/>
  </w:num>
  <w:num w:numId="4">
    <w:abstractNumId w:val="6"/>
  </w:num>
  <w:num w:numId="5">
    <w:abstractNumId w:val="8"/>
  </w:num>
  <w:num w:numId="6">
    <w:abstractNumId w:val="4"/>
  </w:num>
  <w:num w:numId="7">
    <w:abstractNumId w:val="3"/>
  </w:num>
  <w:num w:numId="8">
    <w:abstractNumId w:val="2"/>
  </w:num>
  <w:num w:numId="9">
    <w:abstractNumId w:val="7"/>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1D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19B0"/>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16CD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4F403E"/>
    <w:rsid w:val="004F5C7E"/>
    <w:rsid w:val="00505A47"/>
    <w:rsid w:val="00512FDA"/>
    <w:rsid w:val="00520DA0"/>
    <w:rsid w:val="005664BB"/>
    <w:rsid w:val="00566FFA"/>
    <w:rsid w:val="0057481D"/>
    <w:rsid w:val="00575F0B"/>
    <w:rsid w:val="0058486E"/>
    <w:rsid w:val="00585B33"/>
    <w:rsid w:val="0059014D"/>
    <w:rsid w:val="005B5C64"/>
    <w:rsid w:val="005C6BD0"/>
    <w:rsid w:val="005C6C4C"/>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27533"/>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F1991"/>
    <w:rsid w:val="007F2C2F"/>
    <w:rsid w:val="007F55FC"/>
    <w:rsid w:val="007F5665"/>
    <w:rsid w:val="00800112"/>
    <w:rsid w:val="00813348"/>
    <w:rsid w:val="008253BB"/>
    <w:rsid w:val="00833962"/>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E98"/>
    <w:rsid w:val="009C37FB"/>
    <w:rsid w:val="009D3447"/>
    <w:rsid w:val="009D4711"/>
    <w:rsid w:val="009F1185"/>
    <w:rsid w:val="009F18CD"/>
    <w:rsid w:val="009F2A13"/>
    <w:rsid w:val="009F7527"/>
    <w:rsid w:val="00A039ED"/>
    <w:rsid w:val="00A04EB0"/>
    <w:rsid w:val="00A13CC1"/>
    <w:rsid w:val="00A16847"/>
    <w:rsid w:val="00A237D8"/>
    <w:rsid w:val="00A268C4"/>
    <w:rsid w:val="00A307CD"/>
    <w:rsid w:val="00A331C8"/>
    <w:rsid w:val="00A35117"/>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0F83"/>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05F8"/>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0E69"/>
    <w:rsid w:val="00C33E72"/>
    <w:rsid w:val="00C354B2"/>
    <w:rsid w:val="00C35554"/>
    <w:rsid w:val="00C42709"/>
    <w:rsid w:val="00C533CC"/>
    <w:rsid w:val="00C5751C"/>
    <w:rsid w:val="00C61BFC"/>
    <w:rsid w:val="00C62B85"/>
    <w:rsid w:val="00C65438"/>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66797"/>
    <w:rsid w:val="00E82267"/>
    <w:rsid w:val="00E853CE"/>
    <w:rsid w:val="00E867B6"/>
    <w:rsid w:val="00E87F08"/>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E708A"/>
    <w:rsid w:val="00FF1E02"/>
    <w:rsid w:val="00FF30B4"/>
    <w:rsid w:val="01BC0213"/>
    <w:rsid w:val="02226113"/>
    <w:rsid w:val="024F445C"/>
    <w:rsid w:val="02F94E3C"/>
    <w:rsid w:val="036B251C"/>
    <w:rsid w:val="04373B18"/>
    <w:rsid w:val="04606B60"/>
    <w:rsid w:val="04D60AD7"/>
    <w:rsid w:val="05060838"/>
    <w:rsid w:val="05B1554D"/>
    <w:rsid w:val="05DB030E"/>
    <w:rsid w:val="062B4B39"/>
    <w:rsid w:val="07D839B3"/>
    <w:rsid w:val="080E09F0"/>
    <w:rsid w:val="0831694A"/>
    <w:rsid w:val="087C71FF"/>
    <w:rsid w:val="09A529AF"/>
    <w:rsid w:val="0B2A19AA"/>
    <w:rsid w:val="0C342EE1"/>
    <w:rsid w:val="0CB452EB"/>
    <w:rsid w:val="0D3A7422"/>
    <w:rsid w:val="0E3007A0"/>
    <w:rsid w:val="0EC01CC6"/>
    <w:rsid w:val="0F73480B"/>
    <w:rsid w:val="0F880BD4"/>
    <w:rsid w:val="10304C4D"/>
    <w:rsid w:val="10451CE2"/>
    <w:rsid w:val="109D537C"/>
    <w:rsid w:val="10C055FF"/>
    <w:rsid w:val="10DF71E3"/>
    <w:rsid w:val="116856A9"/>
    <w:rsid w:val="12F74ED2"/>
    <w:rsid w:val="130F27A8"/>
    <w:rsid w:val="14571DEB"/>
    <w:rsid w:val="14C730D3"/>
    <w:rsid w:val="15700B79"/>
    <w:rsid w:val="16057CE4"/>
    <w:rsid w:val="164A3C73"/>
    <w:rsid w:val="16526D2A"/>
    <w:rsid w:val="16B77AB6"/>
    <w:rsid w:val="16BB723D"/>
    <w:rsid w:val="172F2D63"/>
    <w:rsid w:val="177E143E"/>
    <w:rsid w:val="18EC5372"/>
    <w:rsid w:val="19774A0B"/>
    <w:rsid w:val="1982532F"/>
    <w:rsid w:val="19C82A9E"/>
    <w:rsid w:val="1A1A780B"/>
    <w:rsid w:val="1A82342B"/>
    <w:rsid w:val="1BDC1AE1"/>
    <w:rsid w:val="1D280B90"/>
    <w:rsid w:val="1D967354"/>
    <w:rsid w:val="1DAE0985"/>
    <w:rsid w:val="1E9807B4"/>
    <w:rsid w:val="1E9B4798"/>
    <w:rsid w:val="1ED606E6"/>
    <w:rsid w:val="1F1747FF"/>
    <w:rsid w:val="1FFF5777"/>
    <w:rsid w:val="20CF4F0C"/>
    <w:rsid w:val="20EF1DC3"/>
    <w:rsid w:val="21132A68"/>
    <w:rsid w:val="21CA73C2"/>
    <w:rsid w:val="21ED4FA4"/>
    <w:rsid w:val="226F398A"/>
    <w:rsid w:val="23103125"/>
    <w:rsid w:val="240371BF"/>
    <w:rsid w:val="2434256B"/>
    <w:rsid w:val="252E6BBA"/>
    <w:rsid w:val="25431382"/>
    <w:rsid w:val="260C3CA9"/>
    <w:rsid w:val="26170977"/>
    <w:rsid w:val="26260A20"/>
    <w:rsid w:val="263340BC"/>
    <w:rsid w:val="26523351"/>
    <w:rsid w:val="26760861"/>
    <w:rsid w:val="26C86D4B"/>
    <w:rsid w:val="27696424"/>
    <w:rsid w:val="28E070E8"/>
    <w:rsid w:val="29FD04D3"/>
    <w:rsid w:val="2A440E50"/>
    <w:rsid w:val="2B843429"/>
    <w:rsid w:val="2C91584F"/>
    <w:rsid w:val="2CF30C73"/>
    <w:rsid w:val="2D3C6A3E"/>
    <w:rsid w:val="2D6A7369"/>
    <w:rsid w:val="2E715D8C"/>
    <w:rsid w:val="2FD64A70"/>
    <w:rsid w:val="30501BF8"/>
    <w:rsid w:val="30B00718"/>
    <w:rsid w:val="30C9729C"/>
    <w:rsid w:val="319F7F4E"/>
    <w:rsid w:val="31C0155D"/>
    <w:rsid w:val="32171CAF"/>
    <w:rsid w:val="33466DCF"/>
    <w:rsid w:val="342D33B2"/>
    <w:rsid w:val="35056033"/>
    <w:rsid w:val="36DC3686"/>
    <w:rsid w:val="375B3406"/>
    <w:rsid w:val="37A31517"/>
    <w:rsid w:val="37A36BE7"/>
    <w:rsid w:val="37F132EB"/>
    <w:rsid w:val="37FD3CCB"/>
    <w:rsid w:val="38976E64"/>
    <w:rsid w:val="39B40B09"/>
    <w:rsid w:val="39D665B3"/>
    <w:rsid w:val="3A13370D"/>
    <w:rsid w:val="3A526F5E"/>
    <w:rsid w:val="3AD602B8"/>
    <w:rsid w:val="3AE84547"/>
    <w:rsid w:val="3B036895"/>
    <w:rsid w:val="3B7E2ED4"/>
    <w:rsid w:val="3B7F3F1B"/>
    <w:rsid w:val="3B932D55"/>
    <w:rsid w:val="3C1D57A0"/>
    <w:rsid w:val="3C7014E4"/>
    <w:rsid w:val="3CCB1FD3"/>
    <w:rsid w:val="40CF5D02"/>
    <w:rsid w:val="423249B8"/>
    <w:rsid w:val="4271075F"/>
    <w:rsid w:val="42913FA0"/>
    <w:rsid w:val="42A441C0"/>
    <w:rsid w:val="43C41F1C"/>
    <w:rsid w:val="44400234"/>
    <w:rsid w:val="45585102"/>
    <w:rsid w:val="45B35F62"/>
    <w:rsid w:val="45D82864"/>
    <w:rsid w:val="46B81B00"/>
    <w:rsid w:val="472E0B55"/>
    <w:rsid w:val="47EE6DE7"/>
    <w:rsid w:val="47F06D19"/>
    <w:rsid w:val="48F70482"/>
    <w:rsid w:val="49666EBD"/>
    <w:rsid w:val="49C85A33"/>
    <w:rsid w:val="4AC5112B"/>
    <w:rsid w:val="4AEE5CA8"/>
    <w:rsid w:val="4B100B42"/>
    <w:rsid w:val="4C9E3A4A"/>
    <w:rsid w:val="4CB07BFA"/>
    <w:rsid w:val="4D8C6F56"/>
    <w:rsid w:val="4DB7079C"/>
    <w:rsid w:val="4DE974C3"/>
    <w:rsid w:val="4ECE2238"/>
    <w:rsid w:val="4FD02396"/>
    <w:rsid w:val="508D0819"/>
    <w:rsid w:val="5110554D"/>
    <w:rsid w:val="51524288"/>
    <w:rsid w:val="51B84137"/>
    <w:rsid w:val="521C0E1B"/>
    <w:rsid w:val="528D17E7"/>
    <w:rsid w:val="52AC531B"/>
    <w:rsid w:val="52C361AA"/>
    <w:rsid w:val="53B56122"/>
    <w:rsid w:val="544E7BF0"/>
    <w:rsid w:val="55193278"/>
    <w:rsid w:val="554E6E21"/>
    <w:rsid w:val="565757D1"/>
    <w:rsid w:val="568C612A"/>
    <w:rsid w:val="56CC6F1C"/>
    <w:rsid w:val="57C66CDC"/>
    <w:rsid w:val="58154918"/>
    <w:rsid w:val="583F0A14"/>
    <w:rsid w:val="587A7644"/>
    <w:rsid w:val="5AFB77E8"/>
    <w:rsid w:val="5B7D55E0"/>
    <w:rsid w:val="5BAA1CE4"/>
    <w:rsid w:val="5BBF2A2C"/>
    <w:rsid w:val="5C02202E"/>
    <w:rsid w:val="5C055876"/>
    <w:rsid w:val="5C8C3FF5"/>
    <w:rsid w:val="5D867445"/>
    <w:rsid w:val="5E665E7C"/>
    <w:rsid w:val="5F234CD8"/>
    <w:rsid w:val="5F3A3EF4"/>
    <w:rsid w:val="5FAC37EA"/>
    <w:rsid w:val="5FFC7718"/>
    <w:rsid w:val="607471A4"/>
    <w:rsid w:val="609E09E8"/>
    <w:rsid w:val="60B65D6E"/>
    <w:rsid w:val="63B04916"/>
    <w:rsid w:val="63E03505"/>
    <w:rsid w:val="63EE2517"/>
    <w:rsid w:val="63F148D1"/>
    <w:rsid w:val="659879E5"/>
    <w:rsid w:val="663864F0"/>
    <w:rsid w:val="66615958"/>
    <w:rsid w:val="6739182D"/>
    <w:rsid w:val="68907B49"/>
    <w:rsid w:val="695963E9"/>
    <w:rsid w:val="6A7E57ED"/>
    <w:rsid w:val="6B900350"/>
    <w:rsid w:val="6BF01978"/>
    <w:rsid w:val="6C5F725A"/>
    <w:rsid w:val="6D105058"/>
    <w:rsid w:val="6D72580A"/>
    <w:rsid w:val="6DC766FC"/>
    <w:rsid w:val="6E625659"/>
    <w:rsid w:val="6F553000"/>
    <w:rsid w:val="6FEF10E4"/>
    <w:rsid w:val="70844D4F"/>
    <w:rsid w:val="70AE4A3B"/>
    <w:rsid w:val="72734D90"/>
    <w:rsid w:val="74634B3E"/>
    <w:rsid w:val="759B194B"/>
    <w:rsid w:val="781860F8"/>
    <w:rsid w:val="790B2061"/>
    <w:rsid w:val="794941D5"/>
    <w:rsid w:val="798420BC"/>
    <w:rsid w:val="7A2874E2"/>
    <w:rsid w:val="7BC70AED"/>
    <w:rsid w:val="7CD67F7D"/>
    <w:rsid w:val="7CDD5AC1"/>
    <w:rsid w:val="7CF1349D"/>
    <w:rsid w:val="7D2D05BE"/>
    <w:rsid w:val="7DB24120"/>
    <w:rsid w:val="7E283E2B"/>
    <w:rsid w:val="7F7E29A1"/>
    <w:rsid w:val="7FDF7240"/>
    <w:rsid w:val="7FEF038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1"/>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7"/>
    <w:semiHidden/>
    <w:unhideWhenUsed/>
    <w:qFormat/>
    <w:uiPriority w:val="99"/>
    <w:rPr>
      <w:sz w:val="18"/>
      <w:szCs w:val="18"/>
    </w:rPr>
  </w:style>
  <w:style w:type="paragraph" w:styleId="8">
    <w:name w:val="footer"/>
    <w:basedOn w:val="1"/>
    <w:link w:val="19"/>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7"/>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rPr>
  </w:style>
  <w:style w:type="character" w:customStyle="1" w:styleId="16">
    <w:name w:val="Header Char"/>
    <w:basedOn w:val="13"/>
    <w:semiHidden/>
    <w:qFormat/>
    <w:uiPriority w:val="99"/>
    <w:rPr>
      <w:rFonts w:ascii="Times New Roman" w:hAnsi="Times New Roman"/>
      <w:sz w:val="18"/>
      <w:szCs w:val="18"/>
    </w:rPr>
  </w:style>
  <w:style w:type="character" w:customStyle="1" w:styleId="17">
    <w:name w:val="页眉 Char"/>
    <w:link w:val="9"/>
    <w:semiHidden/>
    <w:qFormat/>
    <w:locked/>
    <w:uiPriority w:val="99"/>
    <w:rPr>
      <w:sz w:val="18"/>
    </w:rPr>
  </w:style>
  <w:style w:type="character" w:customStyle="1" w:styleId="18">
    <w:name w:val="Footer Char"/>
    <w:basedOn w:val="13"/>
    <w:semiHidden/>
    <w:qFormat/>
    <w:uiPriority w:val="99"/>
    <w:rPr>
      <w:rFonts w:ascii="Times New Roman" w:hAnsi="Times New Roman"/>
      <w:sz w:val="18"/>
      <w:szCs w:val="18"/>
    </w:rPr>
  </w:style>
  <w:style w:type="character" w:customStyle="1" w:styleId="19">
    <w:name w:val="页脚 Char"/>
    <w:link w:val="8"/>
    <w:qFormat/>
    <w:locked/>
    <w:uiPriority w:val="99"/>
    <w:rPr>
      <w:sz w:val="18"/>
    </w:rPr>
  </w:style>
  <w:style w:type="character" w:customStyle="1" w:styleId="20">
    <w:name w:val="Body Text Char"/>
    <w:basedOn w:val="13"/>
    <w:semiHidden/>
    <w:qFormat/>
    <w:uiPriority w:val="99"/>
    <w:rPr>
      <w:rFonts w:ascii="Times New Roman" w:hAnsi="Times New Roman"/>
      <w:szCs w:val="24"/>
    </w:rPr>
  </w:style>
  <w:style w:type="character" w:customStyle="1" w:styleId="21">
    <w:name w:val="正文文本 Char"/>
    <w:link w:val="5"/>
    <w:qFormat/>
    <w:locked/>
    <w:uiPriority w:val="99"/>
    <w:rPr>
      <w:rFonts w:ascii="仿宋_GB2312" w:hAnsi="Times New Roman" w:eastAsia="仿宋_GB2312"/>
      <w:sz w:val="24"/>
    </w:rPr>
  </w:style>
  <w:style w:type="paragraph" w:customStyle="1" w:styleId="2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3">
    <w:name w:val="List Paragraph"/>
    <w:basedOn w:val="1"/>
    <w:qFormat/>
    <w:uiPriority w:val="34"/>
    <w:pPr>
      <w:ind w:firstLine="420" w:firstLineChars="200"/>
    </w:pPr>
  </w:style>
  <w:style w:type="character" w:customStyle="1" w:styleId="24">
    <w:name w:val="标题 1 Char"/>
    <w:basedOn w:val="13"/>
    <w:link w:val="2"/>
    <w:qFormat/>
    <w:uiPriority w:val="9"/>
    <w:rPr>
      <w:rFonts w:ascii="Times New Roman" w:hAnsi="Times New Roman"/>
      <w:b/>
      <w:bCs/>
      <w:kern w:val="44"/>
      <w:sz w:val="44"/>
      <w:szCs w:val="44"/>
    </w:rPr>
  </w:style>
  <w:style w:type="character" w:customStyle="1" w:styleId="25">
    <w:name w:val="标题 2 Char"/>
    <w:basedOn w:val="13"/>
    <w:link w:val="3"/>
    <w:qFormat/>
    <w:uiPriority w:val="9"/>
    <w:rPr>
      <w:rFonts w:asciiTheme="majorHAnsi" w:hAnsiTheme="majorHAnsi" w:eastAsiaTheme="majorEastAsia" w:cstheme="majorBidi"/>
      <w:b/>
      <w:bCs/>
      <w:kern w:val="2"/>
      <w:sz w:val="32"/>
      <w:szCs w:val="32"/>
    </w:rPr>
  </w:style>
  <w:style w:type="paragraph" w:customStyle="1" w:styleId="26">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7">
    <w:name w:val="批注框文本 Char"/>
    <w:basedOn w:val="13"/>
    <w:link w:val="7"/>
    <w:semiHidden/>
    <w:qFormat/>
    <w:uiPriority w:val="99"/>
    <w:rPr>
      <w:rFonts w:ascii="Times New Roman" w:hAnsi="Times New Roman"/>
      <w:kern w:val="2"/>
      <w:sz w:val="18"/>
      <w:szCs w:val="18"/>
    </w:rPr>
  </w:style>
  <w:style w:type="character" w:customStyle="1" w:styleId="28">
    <w:name w:val="标题 3 Char"/>
    <w:basedOn w:val="13"/>
    <w:link w:val="4"/>
    <w:qFormat/>
    <w:uiPriority w:val="9"/>
    <w:rPr>
      <w:rFonts w:ascii="Times New Roman" w:hAnsi="Times New Roman"/>
      <w:b/>
      <w:bCs/>
      <w:kern w:val="2"/>
      <w:sz w:val="32"/>
      <w:szCs w:val="32"/>
    </w:rPr>
  </w:style>
  <w:style w:type="paragraph" w:customStyle="1" w:styleId="29">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0">
    <w:name w:val="WPSOffice手动目录 1"/>
    <w:uiPriority w:val="0"/>
    <w:pPr>
      <w:ind w:leftChars="0"/>
    </w:pPr>
    <w:rPr>
      <w:sz w:val="20"/>
      <w:szCs w:val="20"/>
    </w:rPr>
  </w:style>
  <w:style w:type="paragraph" w:customStyle="1" w:styleId="31">
    <w:name w:val="WPSOffice手动目录 2"/>
    <w:uiPriority w:val="0"/>
    <w:pPr>
      <w:ind w:leftChars="20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glossaryDocument" Target="glossary/document.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chart" Target="charts/chart7.xml"/><Relationship Id="rId17" Type="http://schemas.openxmlformats.org/officeDocument/2006/relationships/chart" Target="charts/chart6.xml"/><Relationship Id="rId16" Type="http://schemas.openxmlformats.org/officeDocument/2006/relationships/chart" Target="charts/chart5.xml"/><Relationship Id="rId15" Type="http://schemas.openxmlformats.org/officeDocument/2006/relationships/chart" Target="charts/chart4.xml"/><Relationship Id="rId14" Type="http://schemas.openxmlformats.org/officeDocument/2006/relationships/chart" Target="charts/chart3.xml"/><Relationship Id="rId13" Type="http://schemas.openxmlformats.org/officeDocument/2006/relationships/chart" Target="charts/chart2.xml"/><Relationship Id="rId12" Type="http://schemas.openxmlformats.org/officeDocument/2006/relationships/chart" Target="charts/chart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altLang="zh-CN" sz="1050"/>
              <a:t>单位：万元</a:t>
            </a:r>
            <a:endParaRPr altLang="zh-CN" sz="1050"/>
          </a:p>
        </c:rich>
      </c:tx>
      <c:layout>
        <c:manualLayout>
          <c:xMode val="edge"/>
          <c:yMode val="edge"/>
          <c:x val="0.012375"/>
          <c:y val="0.855"/>
        </c:manualLayout>
      </c:layout>
      <c:overlay val="0"/>
      <c:spPr>
        <a:noFill/>
        <a:ln>
          <a:noFill/>
        </a:ln>
        <a:effectLst/>
      </c:spPr>
    </c:title>
    <c:autoTitleDeleted val="0"/>
    <c:plotArea>
      <c:layout>
        <c:manualLayout>
          <c:layoutTarget val="inner"/>
          <c:xMode val="edge"/>
          <c:yMode val="edge"/>
          <c:x val="0.035825"/>
          <c:y val="0.102"/>
          <c:w val="0.927925"/>
          <c:h val="0.716566666666667"/>
        </c:manualLayout>
      </c:layout>
      <c:barChart>
        <c:barDir val="col"/>
        <c:grouping val="clustered"/>
        <c:varyColors val="0"/>
        <c:ser>
          <c:idx val="0"/>
          <c:order val="0"/>
          <c:tx>
            <c:strRef>
              <c:f>Sheet1!$B$1</c:f>
              <c:strCache>
                <c:ptCount val="1"/>
                <c:pt idx="0">
                  <c:v>收入</c:v>
                </c:pt>
              </c:strCache>
            </c:strRef>
          </c:tx>
          <c:spPr>
            <a:solidFill>
              <a:schemeClr val="accent1"/>
            </a:solidFill>
            <a:ln>
              <a:noFill/>
            </a:ln>
            <a:effectLst/>
          </c:spPr>
          <c:invertIfNegative val="0"/>
          <c:dLbls>
            <c:delete val="1"/>
          </c:dLbls>
          <c:cat>
            <c:strRef>
              <c:f>Sheet1!$A$2:$A$3</c:f>
              <c:strCache>
                <c:ptCount val="2"/>
                <c:pt idx="0">
                  <c:v>2018年</c:v>
                </c:pt>
                <c:pt idx="1">
                  <c:v>2019年</c:v>
                </c:pt>
              </c:strCache>
            </c:strRef>
          </c:cat>
          <c:val>
            <c:numRef>
              <c:f>Sheet1!$B$2:$B$3</c:f>
              <c:numCache>
                <c:formatCode>General</c:formatCode>
                <c:ptCount val="2"/>
                <c:pt idx="0">
                  <c:v>1598.42</c:v>
                </c:pt>
                <c:pt idx="1">
                  <c:v>1026.53</c:v>
                </c:pt>
              </c:numCache>
            </c:numRef>
          </c:val>
        </c:ser>
        <c:ser>
          <c:idx val="1"/>
          <c:order val="1"/>
          <c:tx>
            <c:strRef>
              <c:f>Sheet1!$C$1</c:f>
              <c:strCache>
                <c:ptCount val="1"/>
                <c:pt idx="0">
                  <c:v>支出</c:v>
                </c:pt>
              </c:strCache>
            </c:strRef>
          </c:tx>
          <c:spPr>
            <a:solidFill>
              <a:schemeClr val="accent2"/>
            </a:solidFill>
            <a:ln>
              <a:noFill/>
            </a:ln>
            <a:effectLst/>
          </c:spPr>
          <c:invertIfNegative val="0"/>
          <c:dLbls>
            <c:delete val="1"/>
          </c:dLbls>
          <c:cat>
            <c:strRef>
              <c:f>Sheet1!$A$2:$A$3</c:f>
              <c:strCache>
                <c:ptCount val="2"/>
                <c:pt idx="0">
                  <c:v>2018年</c:v>
                </c:pt>
                <c:pt idx="1">
                  <c:v>2019年</c:v>
                </c:pt>
              </c:strCache>
            </c:strRef>
          </c:cat>
          <c:val>
            <c:numRef>
              <c:f>Sheet1!$C$2:$C$3</c:f>
              <c:numCache>
                <c:formatCode>General</c:formatCode>
                <c:ptCount val="2"/>
                <c:pt idx="0">
                  <c:v>1477.86</c:v>
                </c:pt>
                <c:pt idx="1">
                  <c:v>3490.95</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Sheet1!$A$2:$A$3</c:f>
              <c:strCache>
                <c:ptCount val="2"/>
                <c:pt idx="0">
                  <c:v>2018年</c:v>
                </c:pt>
                <c:pt idx="1">
                  <c:v>2019年</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219"/>
        <c:overlap val="-27"/>
        <c:axId val="18764107"/>
        <c:axId val="989545656"/>
      </c:barChart>
      <c:catAx>
        <c:axId val="18764107"/>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89545656"/>
        <c:crosses val="autoZero"/>
        <c:auto val="1"/>
        <c:lblAlgn val="ctr"/>
        <c:lblOffset val="100"/>
        <c:noMultiLvlLbl val="0"/>
      </c:catAx>
      <c:valAx>
        <c:axId val="9895456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764107"/>
        <c:crosses val="autoZero"/>
        <c:crossBetween val="between"/>
      </c:valAx>
      <c:spPr>
        <a:noFill/>
        <a:ln>
          <a:noFill/>
        </a:ln>
        <a:effectLst/>
      </c:spPr>
    </c:plotArea>
    <c:legend>
      <c:legendPos val="b"/>
      <c:legendEntry>
        <c:idx val="2"/>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2019年收入</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Lbls>
            <c:delete val="1"/>
          </c:dLbls>
          <c:cat>
            <c:strRef>
              <c:f>Sheet1!$A$2:$A$8</c:f>
              <c:strCache>
                <c:ptCount val="7"/>
                <c:pt idx="0">
                  <c:v>一般公共预算财政拨款收入</c:v>
                </c:pt>
                <c:pt idx="1">
                  <c:v>政府性基金预算财政拨款收入</c:v>
                </c:pt>
                <c:pt idx="2">
                  <c:v>上级补助收入</c:v>
                </c:pt>
                <c:pt idx="3">
                  <c:v>事业收入</c:v>
                </c:pt>
                <c:pt idx="4">
                  <c:v>经营收入</c:v>
                </c:pt>
                <c:pt idx="5">
                  <c:v>附属单位上缴收入</c:v>
                </c:pt>
                <c:pt idx="6">
                  <c:v>其他收入</c:v>
                </c:pt>
              </c:strCache>
            </c:strRef>
          </c:cat>
          <c:val>
            <c:numRef>
              <c:f>Sheet1!$B$2:$B$8</c:f>
              <c:numCache>
                <c:formatCode>General</c:formatCode>
                <c:ptCount val="7"/>
                <c:pt idx="0">
                  <c:v>883.45</c:v>
                </c:pt>
                <c:pt idx="1">
                  <c:v>143.08</c:v>
                </c:pt>
                <c:pt idx="2">
                  <c:v>0</c:v>
                </c:pt>
                <c:pt idx="3">
                  <c:v>0</c:v>
                </c:pt>
                <c:pt idx="4">
                  <c:v>0</c:v>
                </c:pt>
                <c:pt idx="5">
                  <c:v>0</c:v>
                </c:pt>
                <c:pt idx="6">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2019年支出</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delete val="1"/>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v>769.76</c:v>
                </c:pt>
                <c:pt idx="1">
                  <c:v>2721.19</c:v>
                </c:pt>
                <c:pt idx="2">
                  <c:v>0</c:v>
                </c:pt>
                <c:pt idx="3">
                  <c:v>0</c:v>
                </c:pt>
                <c:pt idx="4">
                  <c:v>0</c:v>
                </c:pt>
              </c:numCache>
            </c:numRef>
          </c:val>
        </c:ser>
        <c:ser>
          <c:idx val="1"/>
          <c:order val="1"/>
          <c:tx>
            <c:strRef>
              <c:f>Sheet1!#REF!</c:f>
              <c:strCache>
                <c:ptCount val="1"/>
                <c:pt idx="0">
                  <c:v/>
                </c:pt>
              </c:strCache>
            </c:strRef>
          </c:tx>
          <c:spPr/>
          <c:explosion val="0"/>
          <c:dPt>
            <c:idx val="0"/>
            <c:bubble3D val="0"/>
            <c:spPr>
              <a:solidFill>
                <a:schemeClr val="accent1"/>
              </a:solidFill>
              <a:ln w="19050">
                <a:solidFill>
                  <a:schemeClr val="lt1"/>
                </a:solidFill>
              </a:ln>
              <a:effectLst/>
            </c:spPr>
          </c:dPt>
          <c:dLbls>
            <c:delete val="1"/>
          </c:dLbls>
          <c:cat>
            <c:strRef>
              <c:f>Sheet1!$A$2:$A$6</c:f>
              <c:strCache>
                <c:ptCount val="5"/>
                <c:pt idx="0">
                  <c:v>基本支出</c:v>
                </c:pt>
                <c:pt idx="1">
                  <c:v>项目支出</c:v>
                </c:pt>
                <c:pt idx="2">
                  <c:v>上缴上级支出</c:v>
                </c:pt>
                <c:pt idx="3">
                  <c:v>经营支出</c:v>
                </c:pt>
                <c:pt idx="4">
                  <c:v>对附属单位补助支出</c:v>
                </c:pt>
              </c:strCache>
            </c:strRef>
          </c:cat>
          <c:val>
            <c:numRef>
              <c:f>Sheet1!#REF!</c:f>
              <c:numCache>
                <c:formatCode>General</c:formatCode>
                <c:ptCount val="1"/>
                <c:pt idx="0">
                  <c:v>1</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spc="0" baseline="0">
                <a:solidFill>
                  <a:schemeClr val="tx1">
                    <a:lumMod val="65000"/>
                    <a:lumOff val="35000"/>
                  </a:schemeClr>
                </a:solidFill>
                <a:latin typeface="+mn-lt"/>
                <a:ea typeface="+mn-ea"/>
                <a:cs typeface="+mn-cs"/>
              </a:defRPr>
            </a:pPr>
            <a:r>
              <a:rPr sz="1200"/>
              <a:t>单位：万元</a:t>
            </a:r>
            <a:endParaRPr sz="1200"/>
          </a:p>
        </c:rich>
      </c:tx>
      <c:layout>
        <c:manualLayout>
          <c:xMode val="edge"/>
          <c:yMode val="edge"/>
          <c:x val="0.018"/>
          <c:y val="0.8825"/>
        </c:manualLayout>
      </c:layout>
      <c:overlay val="0"/>
      <c:spPr>
        <a:noFill/>
        <a:ln>
          <a:noFill/>
        </a:ln>
        <a:effectLst/>
      </c:spPr>
    </c:title>
    <c:autoTitleDeleted val="0"/>
    <c:plotArea>
      <c:layout/>
      <c:barChart>
        <c:barDir val="col"/>
        <c:grouping val="clustered"/>
        <c:varyColors val="0"/>
        <c:ser>
          <c:idx val="0"/>
          <c:order val="0"/>
          <c:tx>
            <c:strRef>
              <c:f>Sheet1!$B$1</c:f>
              <c:strCache>
                <c:ptCount val="1"/>
                <c:pt idx="0">
                  <c:v>收入</c:v>
                </c:pt>
              </c:strCache>
            </c:strRef>
          </c:tx>
          <c:spPr>
            <a:solidFill>
              <a:schemeClr val="accent1"/>
            </a:solidFill>
            <a:ln>
              <a:noFill/>
            </a:ln>
            <a:effectLst/>
          </c:spPr>
          <c:invertIfNegative val="0"/>
          <c:dLbls>
            <c:delete val="1"/>
          </c:dLbls>
          <c:cat>
            <c:strRef>
              <c:f>Sheet1!$A$2:$A$3</c:f>
              <c:strCache>
                <c:ptCount val="2"/>
                <c:pt idx="0">
                  <c:v>2018年</c:v>
                </c:pt>
                <c:pt idx="1">
                  <c:v>2019年</c:v>
                </c:pt>
              </c:strCache>
            </c:strRef>
          </c:cat>
          <c:val>
            <c:numRef>
              <c:f>Sheet1!$B$2:$B$3</c:f>
              <c:numCache>
                <c:formatCode>General</c:formatCode>
                <c:ptCount val="2"/>
                <c:pt idx="0">
                  <c:v>1598.42</c:v>
                </c:pt>
                <c:pt idx="1">
                  <c:v>1026.53</c:v>
                </c:pt>
              </c:numCache>
            </c:numRef>
          </c:val>
        </c:ser>
        <c:ser>
          <c:idx val="1"/>
          <c:order val="1"/>
          <c:tx>
            <c:strRef>
              <c:f>Sheet1!$C$1</c:f>
              <c:strCache>
                <c:ptCount val="1"/>
                <c:pt idx="0">
                  <c:v>支出</c:v>
                </c:pt>
              </c:strCache>
            </c:strRef>
          </c:tx>
          <c:spPr>
            <a:solidFill>
              <a:schemeClr val="accent2"/>
            </a:solidFill>
            <a:ln>
              <a:noFill/>
            </a:ln>
            <a:effectLst/>
          </c:spPr>
          <c:invertIfNegative val="0"/>
          <c:dLbls>
            <c:delete val="1"/>
          </c:dLbls>
          <c:cat>
            <c:strRef>
              <c:f>Sheet1!$A$2:$A$3</c:f>
              <c:strCache>
                <c:ptCount val="2"/>
                <c:pt idx="0">
                  <c:v>2018年</c:v>
                </c:pt>
                <c:pt idx="1">
                  <c:v>2019年</c:v>
                </c:pt>
              </c:strCache>
            </c:strRef>
          </c:cat>
          <c:val>
            <c:numRef>
              <c:f>Sheet1!$C$2:$C$3</c:f>
              <c:numCache>
                <c:formatCode>General</c:formatCode>
                <c:ptCount val="2"/>
                <c:pt idx="0">
                  <c:v>1477.86</c:v>
                </c:pt>
                <c:pt idx="1">
                  <c:v>3490.64</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Sheet1!$A$2:$A$3</c:f>
              <c:strCache>
                <c:ptCount val="2"/>
                <c:pt idx="0">
                  <c:v>2018年</c:v>
                </c:pt>
                <c:pt idx="1">
                  <c:v>2019年</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219"/>
        <c:overlap val="-27"/>
        <c:axId val="229015076"/>
        <c:axId val="301243362"/>
      </c:barChart>
      <c:catAx>
        <c:axId val="22901507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01243362"/>
        <c:crosses val="autoZero"/>
        <c:auto val="1"/>
        <c:lblAlgn val="ctr"/>
        <c:lblOffset val="100"/>
        <c:noMultiLvlLbl val="0"/>
      </c:catAx>
      <c:valAx>
        <c:axId val="30124336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29015076"/>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单位：万元 </a:t>
            </a:r>
          </a:p>
        </c:rich>
      </c:tx>
      <c:layout>
        <c:manualLayout>
          <c:xMode val="edge"/>
          <c:yMode val="edge"/>
          <c:x val="0.033"/>
          <c:y val="0.929666666666667"/>
        </c:manualLayout>
      </c:layout>
      <c:overlay val="0"/>
      <c:spPr>
        <a:noFill/>
        <a:ln>
          <a:noFill/>
        </a:ln>
        <a:effectLst/>
      </c:spPr>
    </c:title>
    <c:autoTitleDeleted val="0"/>
    <c:plotArea>
      <c:layout/>
      <c:barChart>
        <c:barDir val="col"/>
        <c:grouping val="clustered"/>
        <c:varyColors val="0"/>
        <c:ser>
          <c:idx val="0"/>
          <c:order val="0"/>
          <c:tx>
            <c:strRef>
              <c:f>Sheet1!$B$1</c:f>
              <c:strCache>
                <c:ptCount val="1"/>
                <c:pt idx="0">
                  <c:v>2018年</c:v>
                </c:pt>
              </c:strCache>
            </c:strRef>
          </c:tx>
          <c:spPr>
            <a:solidFill>
              <a:schemeClr val="accent1"/>
            </a:solidFill>
            <a:ln>
              <a:noFill/>
            </a:ln>
            <a:effectLst/>
          </c:spPr>
          <c:invertIfNegative val="0"/>
          <c:dLbls>
            <c:delete val="1"/>
          </c:dLbls>
          <c:cat>
            <c:strRef>
              <c:f>Sheet1!$A$2</c:f>
              <c:strCache>
                <c:ptCount val="1"/>
                <c:pt idx="0">
                  <c:v>类别 1</c:v>
                </c:pt>
              </c:strCache>
            </c:strRef>
          </c:cat>
          <c:val>
            <c:numRef>
              <c:f>Sheet1!$B$2</c:f>
              <c:numCache>
                <c:formatCode>General</c:formatCode>
                <c:ptCount val="1"/>
                <c:pt idx="0">
                  <c:v>1477.86</c:v>
                </c:pt>
              </c:numCache>
            </c:numRef>
          </c:val>
        </c:ser>
        <c:ser>
          <c:idx val="1"/>
          <c:order val="1"/>
          <c:tx>
            <c:strRef>
              <c:f>Sheet1!$C$1</c:f>
              <c:strCache>
                <c:ptCount val="1"/>
                <c:pt idx="0">
                  <c:v>2019年</c:v>
                </c:pt>
              </c:strCache>
            </c:strRef>
          </c:tx>
          <c:spPr>
            <a:solidFill>
              <a:schemeClr val="accent2"/>
            </a:solidFill>
            <a:ln>
              <a:noFill/>
            </a:ln>
            <a:effectLst/>
          </c:spPr>
          <c:invertIfNegative val="0"/>
          <c:dLbls>
            <c:delete val="1"/>
          </c:dLbls>
          <c:cat>
            <c:strRef>
              <c:f>Sheet1!$A$2</c:f>
              <c:strCache>
                <c:ptCount val="1"/>
                <c:pt idx="0">
                  <c:v>类别 1</c:v>
                </c:pt>
              </c:strCache>
            </c:strRef>
          </c:cat>
          <c:val>
            <c:numRef>
              <c:f>Sheet1!$C$2</c:f>
              <c:numCache>
                <c:formatCode>General</c:formatCode>
                <c:ptCount val="1"/>
                <c:pt idx="0">
                  <c:v>3355.76</c:v>
                </c:pt>
              </c:numCache>
            </c:numRef>
          </c:val>
        </c:ser>
        <c:dLbls>
          <c:showLegendKey val="0"/>
          <c:showVal val="0"/>
          <c:showCatName val="0"/>
          <c:showSerName val="0"/>
          <c:showPercent val="0"/>
          <c:showBubbleSize val="0"/>
        </c:dLbls>
        <c:gapWidth val="219"/>
        <c:overlap val="-27"/>
        <c:axId val="139555090"/>
        <c:axId val="208864809"/>
      </c:barChart>
      <c:catAx>
        <c:axId val="139555090"/>
        <c:scaling>
          <c:orientation val="minMax"/>
        </c:scaling>
        <c:delete val="1"/>
        <c:axPos val="b"/>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8864809"/>
        <c:crosses val="autoZero"/>
        <c:auto val="1"/>
        <c:lblAlgn val="ctr"/>
        <c:lblOffset val="100"/>
        <c:noMultiLvlLbl val="0"/>
      </c:catAx>
      <c:valAx>
        <c:axId val="20886480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9555090"/>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delete val="1"/>
          </c:dLbls>
          <c:cat>
            <c:strRef>
              <c:f>Sheet1!$A$2:$A$9</c:f>
              <c:strCache>
                <c:ptCount val="8"/>
                <c:pt idx="0">
                  <c:v>一般公共服务（类）</c:v>
                </c:pt>
                <c:pt idx="1">
                  <c:v>教育支出（类）</c:v>
                </c:pt>
                <c:pt idx="2">
                  <c:v>科学技术（类）</c:v>
                </c:pt>
                <c:pt idx="3">
                  <c:v>文化旅游体育与传媒（类）</c:v>
                </c:pt>
                <c:pt idx="4">
                  <c:v>公共安全支出</c:v>
                </c:pt>
                <c:pt idx="5">
                  <c:v>社会保障和就业（类）</c:v>
                </c:pt>
                <c:pt idx="6">
                  <c:v>卫生健康支出</c:v>
                </c:pt>
                <c:pt idx="7">
                  <c:v>住房保障</c:v>
                </c:pt>
              </c:strCache>
            </c:strRef>
          </c:cat>
          <c:val>
            <c:numRef>
              <c:f>Sheet1!$B$2:$B$9</c:f>
              <c:numCache>
                <c:formatCode>General</c:formatCode>
                <c:ptCount val="8"/>
                <c:pt idx="0">
                  <c:v>852.54</c:v>
                </c:pt>
                <c:pt idx="1">
                  <c:v>0</c:v>
                </c:pt>
                <c:pt idx="2">
                  <c:v>0</c:v>
                </c:pt>
                <c:pt idx="3">
                  <c:v>0</c:v>
                </c:pt>
                <c:pt idx="4">
                  <c:v>2385.26</c:v>
                </c:pt>
                <c:pt idx="5">
                  <c:v>63.48</c:v>
                </c:pt>
                <c:pt idx="6">
                  <c:v>0</c:v>
                </c:pt>
                <c:pt idx="7">
                  <c:v>54.48</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“三公”经费财政拨款支出</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elete val="1"/>
          </c:dLbls>
          <c:cat>
            <c:strRef>
              <c:f>Sheet1!$A$2:$A$4</c:f>
              <c:strCache>
                <c:ptCount val="3"/>
                <c:pt idx="0">
                  <c:v>因公出国（境）费</c:v>
                </c:pt>
                <c:pt idx="1">
                  <c:v>公务用车购置及运行维护费</c:v>
                </c:pt>
                <c:pt idx="2">
                  <c:v>公务接待费</c:v>
                </c:pt>
              </c:strCache>
            </c:strRef>
          </c:cat>
          <c:val>
            <c:numRef>
              <c:f>Sheet1!$B$2:$B$4</c:f>
              <c:numCache>
                <c:formatCode>General</c:formatCode>
                <c:ptCount val="3"/>
                <c:pt idx="0">
                  <c:v>0</c:v>
                </c:pt>
                <c:pt idx="1">
                  <c:v>3.58</c:v>
                </c:pt>
                <c:pt idx="2">
                  <c:v>0.73</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9ffddfae-9f79-4a5d-9d29-4c9cb10b9834}"/>
        <w:style w:val=""/>
        <w:category>
          <w:name w:val="常规"/>
          <w:gallery w:val="placeholder"/>
        </w:category>
        <w:types>
          <w:type w:val="bbPlcHdr"/>
        </w:types>
        <w:behaviors>
          <w:behavior w:val="content"/>
        </w:behaviors>
        <w:description w:val=""/>
        <w:guid w:val="{9ffddfae-9f79-4a5d-9d29-4c9cb10b9834}"/>
      </w:docPartPr>
      <w:docPartBody>
        <w:p>
          <w:r>
            <w:rPr>
              <w:color w:val="808080"/>
            </w:rPr>
            <w:t>单击此处输入文字。</w:t>
          </w:r>
        </w:p>
      </w:docPartBody>
    </w:docPart>
    <w:docPart>
      <w:docPartPr>
        <w:name w:val="{7148ef11-606b-43a4-bb6d-2bea70ce1acd}"/>
        <w:style w:val=""/>
        <w:category>
          <w:name w:val="常规"/>
          <w:gallery w:val="placeholder"/>
        </w:category>
        <w:types>
          <w:type w:val="bbPlcHdr"/>
        </w:types>
        <w:behaviors>
          <w:behavior w:val="content"/>
        </w:behaviors>
        <w:description w:val=""/>
        <w:guid w:val="{7148ef11-606b-43a4-bb6d-2bea70ce1acd}"/>
      </w:docPartPr>
      <w:docPartBody>
        <w:p>
          <w:r>
            <w:rPr>
              <w:color w:val="808080"/>
            </w:rPr>
            <w:t>单击此处输入文字。</w:t>
          </w:r>
        </w:p>
      </w:docPartBody>
    </w:docPart>
    <w:docPart>
      <w:docPartPr>
        <w:name w:val="{b5b28fcb-3061-4ea8-8639-98ecd25b752c}"/>
        <w:style w:val=""/>
        <w:category>
          <w:name w:val="常规"/>
          <w:gallery w:val="placeholder"/>
        </w:category>
        <w:types>
          <w:type w:val="bbPlcHdr"/>
        </w:types>
        <w:behaviors>
          <w:behavior w:val="content"/>
        </w:behaviors>
        <w:description w:val=""/>
        <w:guid w:val="{b5b28fcb-3061-4ea8-8639-98ecd25b752c}"/>
      </w:docPartPr>
      <w:docPartBody>
        <w:p>
          <w:r>
            <w:rPr>
              <w:color w:val="808080"/>
            </w:rPr>
            <w:t>单击此处输入文字。</w:t>
          </w:r>
        </w:p>
      </w:docPartBody>
    </w:docPart>
    <w:docPart>
      <w:docPartPr>
        <w:name w:val="{2cb61bef-1196-4ea7-b838-7ce52221cb17}"/>
        <w:style w:val=""/>
        <w:category>
          <w:name w:val="常规"/>
          <w:gallery w:val="placeholder"/>
        </w:category>
        <w:types>
          <w:type w:val="bbPlcHdr"/>
        </w:types>
        <w:behaviors>
          <w:behavior w:val="content"/>
        </w:behaviors>
        <w:description w:val=""/>
        <w:guid w:val="{2cb61bef-1196-4ea7-b838-7ce52221cb17}"/>
      </w:docPartPr>
      <w:docPartBody>
        <w:p>
          <w:r>
            <w:rPr>
              <w:color w:val="808080"/>
            </w:rPr>
            <w:t>单击此处输入文字。</w:t>
          </w:r>
        </w:p>
      </w:docPartBody>
    </w:docPart>
    <w:docPart>
      <w:docPartPr>
        <w:name w:val="{52509854-f2bb-4a6a-8225-8baacb765cbb}"/>
        <w:style w:val=""/>
        <w:category>
          <w:name w:val="常规"/>
          <w:gallery w:val="placeholder"/>
        </w:category>
        <w:types>
          <w:type w:val="bbPlcHdr"/>
        </w:types>
        <w:behaviors>
          <w:behavior w:val="content"/>
        </w:behaviors>
        <w:description w:val=""/>
        <w:guid w:val="{52509854-f2bb-4a6a-8225-8baacb765cbb}"/>
      </w:docPartPr>
      <w:docPartBody>
        <w:p>
          <w:r>
            <w:rPr>
              <w:color w:val="808080"/>
            </w:rPr>
            <w:t>单击此处输入文字。</w:t>
          </w:r>
        </w:p>
      </w:docPartBody>
    </w:docPart>
    <w:docPart>
      <w:docPartPr>
        <w:name w:val="{4cc8a841-1a68-4502-b930-1bc0f9644f9d}"/>
        <w:style w:val=""/>
        <w:category>
          <w:name w:val="常规"/>
          <w:gallery w:val="placeholder"/>
        </w:category>
        <w:types>
          <w:type w:val="bbPlcHdr"/>
        </w:types>
        <w:behaviors>
          <w:behavior w:val="content"/>
        </w:behaviors>
        <w:description w:val=""/>
        <w:guid w:val="{4cc8a841-1a68-4502-b930-1bc0f9644f9d}"/>
      </w:docPartPr>
      <w:docPartBody>
        <w:p>
          <w:r>
            <w:rPr>
              <w:color w:val="808080"/>
            </w:rPr>
            <w:t>单击此处输入文字。</w:t>
          </w:r>
        </w:p>
      </w:docPartBody>
    </w:docPart>
    <w:docPart>
      <w:docPartPr>
        <w:name w:val="{bcbf1634-d994-4f98-ba6a-a31fe2e3a010}"/>
        <w:style w:val=""/>
        <w:category>
          <w:name w:val="常规"/>
          <w:gallery w:val="placeholder"/>
        </w:category>
        <w:types>
          <w:type w:val="bbPlcHdr"/>
        </w:types>
        <w:behaviors>
          <w:behavior w:val="content"/>
        </w:behaviors>
        <w:description w:val=""/>
        <w:guid w:val="{bcbf1634-d994-4f98-ba6a-a31fe2e3a010}"/>
      </w:docPartPr>
      <w:docPartBody>
        <w:p>
          <w:r>
            <w:rPr>
              <w:color w:val="808080"/>
            </w:rPr>
            <w:t>单击此处输入文字。</w:t>
          </w:r>
        </w:p>
      </w:docPartBody>
    </w:docPart>
    <w:docPart>
      <w:docPartPr>
        <w:name w:val="{96d5ab28-7342-4bc2-829e-083f6be7bf0c}"/>
        <w:style w:val=""/>
        <w:category>
          <w:name w:val="常规"/>
          <w:gallery w:val="placeholder"/>
        </w:category>
        <w:types>
          <w:type w:val="bbPlcHdr"/>
        </w:types>
        <w:behaviors>
          <w:behavior w:val="content"/>
        </w:behaviors>
        <w:description w:val=""/>
        <w:guid w:val="{96d5ab28-7342-4bc2-829e-083f6be7bf0c}"/>
      </w:docPartPr>
      <w:docPartBody>
        <w:p>
          <w:r>
            <w:rPr>
              <w:color w:val="808080"/>
            </w:rPr>
            <w:t>单击此处输入文字。</w:t>
          </w:r>
        </w:p>
      </w:docPartBody>
    </w:docPart>
    <w:docPart>
      <w:docPartPr>
        <w:name w:val="{e45fecd4-ac24-45fc-a5f3-33e8fc673a9b}"/>
        <w:style w:val=""/>
        <w:category>
          <w:name w:val="常规"/>
          <w:gallery w:val="placeholder"/>
        </w:category>
        <w:types>
          <w:type w:val="bbPlcHdr"/>
        </w:types>
        <w:behaviors>
          <w:behavior w:val="content"/>
        </w:behaviors>
        <w:description w:val=""/>
        <w:guid w:val="{e45fecd4-ac24-45fc-a5f3-33e8fc673a9b}"/>
      </w:docPartPr>
      <w:docPartBody>
        <w:p>
          <w:r>
            <w:rPr>
              <w:color w:val="808080"/>
            </w:rPr>
            <w:t>单击此处输入文字。</w:t>
          </w:r>
        </w:p>
      </w:docPartBody>
    </w:docPart>
    <w:docPart>
      <w:docPartPr>
        <w:name w:val="{5e053365-ec10-42a0-a465-4deeed35afaf}"/>
        <w:style w:val=""/>
        <w:category>
          <w:name w:val="常规"/>
          <w:gallery w:val="placeholder"/>
        </w:category>
        <w:types>
          <w:type w:val="bbPlcHdr"/>
        </w:types>
        <w:behaviors>
          <w:behavior w:val="content"/>
        </w:behaviors>
        <w:description w:val=""/>
        <w:guid w:val="{5e053365-ec10-42a0-a465-4deeed35afaf}"/>
      </w:docPartPr>
      <w:docPartBody>
        <w:p>
          <w:r>
            <w:rPr>
              <w:color w:val="808080"/>
            </w:rPr>
            <w:t>单击此处输入文字。</w:t>
          </w:r>
        </w:p>
      </w:docPartBody>
    </w:docPart>
    <w:docPart>
      <w:docPartPr>
        <w:name w:val="{53af975d-c260-4874-9877-94f5546613e4}"/>
        <w:style w:val=""/>
        <w:category>
          <w:name w:val="常规"/>
          <w:gallery w:val="placeholder"/>
        </w:category>
        <w:types>
          <w:type w:val="bbPlcHdr"/>
        </w:types>
        <w:behaviors>
          <w:behavior w:val="content"/>
        </w:behaviors>
        <w:description w:val=""/>
        <w:guid w:val="{53af975d-c260-4874-9877-94f5546613e4}"/>
      </w:docPartPr>
      <w:docPartBody>
        <w:p>
          <w:r>
            <w:rPr>
              <w:color w:val="808080"/>
            </w:rPr>
            <w:t>单击此处输入文字。</w:t>
          </w:r>
        </w:p>
      </w:docPartBody>
    </w:docPart>
    <w:docPart>
      <w:docPartPr>
        <w:name w:val="{d466e84c-412b-4e5f-aefd-b58a772926d6}"/>
        <w:style w:val=""/>
        <w:category>
          <w:name w:val="常规"/>
          <w:gallery w:val="placeholder"/>
        </w:category>
        <w:types>
          <w:type w:val="bbPlcHdr"/>
        </w:types>
        <w:behaviors>
          <w:behavior w:val="content"/>
        </w:behaviors>
        <w:description w:val=""/>
        <w:guid w:val="{d466e84c-412b-4e5f-aefd-b58a772926d6}"/>
      </w:docPartPr>
      <w:docPartBody>
        <w:p>
          <w:r>
            <w:rPr>
              <w:color w:val="808080"/>
            </w:rPr>
            <w:t>单击此处输入文字。</w:t>
          </w:r>
        </w:p>
      </w:docPartBody>
    </w:docPart>
    <w:docPart>
      <w:docPartPr>
        <w:name w:val="{b21bc221-e227-4384-a787-aa9301dca947}"/>
        <w:style w:val=""/>
        <w:category>
          <w:name w:val="常规"/>
          <w:gallery w:val="placeholder"/>
        </w:category>
        <w:types>
          <w:type w:val="bbPlcHdr"/>
        </w:types>
        <w:behaviors>
          <w:behavior w:val="content"/>
        </w:behaviors>
        <w:description w:val=""/>
        <w:guid w:val="{b21bc221-e227-4384-a787-aa9301dca947}"/>
      </w:docPartPr>
      <w:docPartBody>
        <w:p>
          <w:r>
            <w:rPr>
              <w:color w:val="808080"/>
            </w:rPr>
            <w:t>单击此处输入文字。</w:t>
          </w:r>
        </w:p>
      </w:docPartBody>
    </w:docPart>
    <w:docPart>
      <w:docPartPr>
        <w:name w:val="{d0f6d789-1527-487c-bb67-5b313a6214e0}"/>
        <w:style w:val=""/>
        <w:category>
          <w:name w:val="常规"/>
          <w:gallery w:val="placeholder"/>
        </w:category>
        <w:types>
          <w:type w:val="bbPlcHdr"/>
        </w:types>
        <w:behaviors>
          <w:behavior w:val="content"/>
        </w:behaviors>
        <w:description w:val=""/>
        <w:guid w:val="{d0f6d789-1527-487c-bb67-5b313a6214e0}"/>
      </w:docPartPr>
      <w:docPartBody>
        <w:p>
          <w:r>
            <w:rPr>
              <w:color w:val="808080"/>
            </w:rPr>
            <w:t>单击此处输入文字。</w:t>
          </w:r>
        </w:p>
      </w:docPartBody>
    </w:docPart>
    <w:docPart>
      <w:docPartPr>
        <w:name w:val="{06abe3f5-4222-405e-9d0d-e20843b33f2c}"/>
        <w:style w:val=""/>
        <w:category>
          <w:name w:val="常规"/>
          <w:gallery w:val="placeholder"/>
        </w:category>
        <w:types>
          <w:type w:val="bbPlcHdr"/>
        </w:types>
        <w:behaviors>
          <w:behavior w:val="content"/>
        </w:behaviors>
        <w:description w:val=""/>
        <w:guid w:val="{06abe3f5-4222-405e-9d0d-e20843b33f2c}"/>
      </w:docPartPr>
      <w:docPartBody>
        <w:p>
          <w:r>
            <w:rPr>
              <w:color w:val="808080"/>
            </w:rPr>
            <w:t>单击此处输入文字。</w:t>
          </w:r>
        </w:p>
      </w:docPartBody>
    </w:docPart>
    <w:docPart>
      <w:docPartPr>
        <w:name w:val="{07f01230-67b9-4ad3-98da-e2330281c032}"/>
        <w:style w:val=""/>
        <w:category>
          <w:name w:val="常规"/>
          <w:gallery w:val="placeholder"/>
        </w:category>
        <w:types>
          <w:type w:val="bbPlcHdr"/>
        </w:types>
        <w:behaviors>
          <w:behavior w:val="content"/>
        </w:behaviors>
        <w:description w:val=""/>
        <w:guid w:val="{07f01230-67b9-4ad3-98da-e2330281c032}"/>
      </w:docPartPr>
      <w:docPartBody>
        <w:p>
          <w:r>
            <w:rPr>
              <w:color w:val="808080"/>
            </w:rPr>
            <w:t>单击此处输入文字。</w:t>
          </w:r>
        </w:p>
      </w:docPartBody>
    </w:docPart>
    <w:docPart>
      <w:docPartPr>
        <w:name w:val="{e3e83c97-d170-434c-81f6-6f50553723be}"/>
        <w:style w:val=""/>
        <w:category>
          <w:name w:val="常规"/>
          <w:gallery w:val="placeholder"/>
        </w:category>
        <w:types>
          <w:type w:val="bbPlcHdr"/>
        </w:types>
        <w:behaviors>
          <w:behavior w:val="content"/>
        </w:behaviors>
        <w:description w:val=""/>
        <w:guid w:val="{e3e83c97-d170-434c-81f6-6f50553723be}"/>
      </w:docPartPr>
      <w:docPartBody>
        <w:p>
          <w:r>
            <w:rPr>
              <w:color w:val="808080"/>
            </w:rPr>
            <w:t>单击此处输入文字。</w:t>
          </w:r>
        </w:p>
      </w:docPartBody>
    </w:docPart>
    <w:docPart>
      <w:docPartPr>
        <w:name w:val="{5a7c74d1-5f52-4372-9dda-79b85a3e3e7e}"/>
        <w:style w:val=""/>
        <w:category>
          <w:name w:val="常规"/>
          <w:gallery w:val="placeholder"/>
        </w:category>
        <w:types>
          <w:type w:val="bbPlcHdr"/>
        </w:types>
        <w:behaviors>
          <w:behavior w:val="content"/>
        </w:behaviors>
        <w:description w:val=""/>
        <w:guid w:val="{5a7c74d1-5f52-4372-9dda-79b85a3e3e7e}"/>
      </w:docPartPr>
      <w:docPartBody>
        <w:p>
          <w:r>
            <w:rPr>
              <w:color w:val="808080"/>
            </w:rPr>
            <w:t>单击此处输入文字。</w:t>
          </w:r>
        </w:p>
      </w:docPartBody>
    </w:docPart>
    <w:docPart>
      <w:docPartPr>
        <w:name w:val="{b7bdc52e-1a82-4b20-9ede-ac1ed0680498}"/>
        <w:style w:val=""/>
        <w:category>
          <w:name w:val="常规"/>
          <w:gallery w:val="placeholder"/>
        </w:category>
        <w:types>
          <w:type w:val="bbPlcHdr"/>
        </w:types>
        <w:behaviors>
          <w:behavior w:val="content"/>
        </w:behaviors>
        <w:description w:val=""/>
        <w:guid w:val="{b7bdc52e-1a82-4b20-9ede-ac1ed0680498}"/>
      </w:docPartPr>
      <w:docPartBody>
        <w:p>
          <w:r>
            <w:rPr>
              <w:color w:val="808080"/>
            </w:rPr>
            <w:t>单击此处输入文字。</w:t>
          </w:r>
        </w:p>
      </w:docPartBody>
    </w:docPart>
    <w:docPart>
      <w:docPartPr>
        <w:name w:val="{7cc64f3f-1809-4726-8672-8e7be7bfc1e2}"/>
        <w:style w:val=""/>
        <w:category>
          <w:name w:val="常规"/>
          <w:gallery w:val="placeholder"/>
        </w:category>
        <w:types>
          <w:type w:val="bbPlcHdr"/>
        </w:types>
        <w:behaviors>
          <w:behavior w:val="content"/>
        </w:behaviors>
        <w:description w:val=""/>
        <w:guid w:val="{7cc64f3f-1809-4726-8672-8e7be7bfc1e2}"/>
      </w:docPartPr>
      <w:docPartBody>
        <w:p>
          <w:r>
            <w:rPr>
              <w:color w:val="808080"/>
            </w:rPr>
            <w:t>单击此处输入文字。</w:t>
          </w:r>
        </w:p>
      </w:docPartBody>
    </w:docPart>
    <w:docPart>
      <w:docPartPr>
        <w:name w:val="{5412be07-f7bd-4f90-9f15-d2e545d084d4}"/>
        <w:style w:val=""/>
        <w:category>
          <w:name w:val="常规"/>
          <w:gallery w:val="placeholder"/>
        </w:category>
        <w:types>
          <w:type w:val="bbPlcHdr"/>
        </w:types>
        <w:behaviors>
          <w:behavior w:val="content"/>
        </w:behaviors>
        <w:description w:val=""/>
        <w:guid w:val="{5412be07-f7bd-4f90-9f15-d2e545d084d4}"/>
      </w:docPartPr>
      <w:docPartBody>
        <w:p>
          <w:r>
            <w:rPr>
              <w:color w:val="808080"/>
            </w:rPr>
            <w:t>单击此处输入文字。</w:t>
          </w:r>
        </w:p>
      </w:docPartBody>
    </w:docPart>
    <w:docPart>
      <w:docPartPr>
        <w:name w:val="{e2287f64-9f24-41f4-bb1f-9d85dc284368}"/>
        <w:style w:val=""/>
        <w:category>
          <w:name w:val="常规"/>
          <w:gallery w:val="placeholder"/>
        </w:category>
        <w:types>
          <w:type w:val="bbPlcHdr"/>
        </w:types>
        <w:behaviors>
          <w:behavior w:val="content"/>
        </w:behaviors>
        <w:description w:val=""/>
        <w:guid w:val="{e2287f64-9f24-41f4-bb1f-9d85dc284368}"/>
      </w:docPartPr>
      <w:docPartBody>
        <w:p>
          <w:r>
            <w:rPr>
              <w:color w:val="808080"/>
            </w:rPr>
            <w:t>单击此处输入文字。</w:t>
          </w:r>
        </w:p>
      </w:docPartBody>
    </w:docPart>
    <w:docPart>
      <w:docPartPr>
        <w:name w:val="{15fe409d-c912-4f0c-96db-d2239466b7cf}"/>
        <w:style w:val=""/>
        <w:category>
          <w:name w:val="常规"/>
          <w:gallery w:val="placeholder"/>
        </w:category>
        <w:types>
          <w:type w:val="bbPlcHdr"/>
        </w:types>
        <w:behaviors>
          <w:behavior w:val="content"/>
        </w:behaviors>
        <w:description w:val=""/>
        <w:guid w:val="{15fe409d-c912-4f0c-96db-d2239466b7cf}"/>
      </w:docPartPr>
      <w:docPartBody>
        <w:p>
          <w:r>
            <w:rPr>
              <w:color w:val="808080"/>
            </w:rPr>
            <w:t>单击此处输入文字。</w:t>
          </w:r>
        </w:p>
      </w:docPartBody>
    </w:docPart>
    <w:docPart>
      <w:docPartPr>
        <w:name w:val="{e95b7891-84f2-4814-a5c4-05711a3ec279}"/>
        <w:style w:val=""/>
        <w:category>
          <w:name w:val="常规"/>
          <w:gallery w:val="placeholder"/>
        </w:category>
        <w:types>
          <w:type w:val="bbPlcHdr"/>
        </w:types>
        <w:behaviors>
          <w:behavior w:val="content"/>
        </w:behaviors>
        <w:description w:val=""/>
        <w:guid w:val="{e95b7891-84f2-4814-a5c4-05711a3ec279}"/>
      </w:docPartPr>
      <w:docPartBody>
        <w:p>
          <w:r>
            <w:rPr>
              <w:color w:val="808080"/>
            </w:rPr>
            <w:t>单击此处输入文字。</w:t>
          </w:r>
        </w:p>
      </w:docPartBody>
    </w:docPart>
    <w:docPart>
      <w:docPartPr>
        <w:name w:val="{6135faf5-b8c7-46a5-ba23-8a734c0c51d2}"/>
        <w:style w:val=""/>
        <w:category>
          <w:name w:val="常规"/>
          <w:gallery w:val="placeholder"/>
        </w:category>
        <w:types>
          <w:type w:val="bbPlcHdr"/>
        </w:types>
        <w:behaviors>
          <w:behavior w:val="content"/>
        </w:behaviors>
        <w:description w:val=""/>
        <w:guid w:val="{6135faf5-b8c7-46a5-ba23-8a734c0c51d2}"/>
      </w:docPartPr>
      <w:docPartBody>
        <w:p>
          <w:r>
            <w:rPr>
              <w:color w:val="808080"/>
            </w:rPr>
            <w:t>单击此处输入文字。</w:t>
          </w:r>
        </w:p>
      </w:docPartBody>
    </w:docPart>
    <w:docPart>
      <w:docPartPr>
        <w:name w:val="{5775e271-bae2-4ce5-889c-f3d4a2ffb4ff}"/>
        <w:style w:val=""/>
        <w:category>
          <w:name w:val="常规"/>
          <w:gallery w:val="placeholder"/>
        </w:category>
        <w:types>
          <w:type w:val="bbPlcHdr"/>
        </w:types>
        <w:behaviors>
          <w:behavior w:val="content"/>
        </w:behaviors>
        <w:description w:val=""/>
        <w:guid w:val="{5775e271-bae2-4ce5-889c-f3d4a2ffb4ff}"/>
      </w:docPartPr>
      <w:docPartBody>
        <w:p>
          <w:r>
            <w:rPr>
              <w:color w:val="808080"/>
            </w:rPr>
            <w:t>单击此处输入文字。</w:t>
          </w:r>
        </w:p>
      </w:docPartBody>
    </w:docPart>
    <w:docPart>
      <w:docPartPr>
        <w:name w:val="{37a30604-a3e7-4bde-afb4-0f56acf0d3f6}"/>
        <w:style w:val=""/>
        <w:category>
          <w:name w:val="常规"/>
          <w:gallery w:val="placeholder"/>
        </w:category>
        <w:types>
          <w:type w:val="bbPlcHdr"/>
        </w:types>
        <w:behaviors>
          <w:behavior w:val="content"/>
        </w:behaviors>
        <w:description w:val=""/>
        <w:guid w:val="{37a30604-a3e7-4bde-afb4-0f56acf0d3f6}"/>
      </w:docPartPr>
      <w:docPartBody>
        <w:p>
          <w:r>
            <w:rPr>
              <w:color w:val="808080"/>
            </w:rPr>
            <w:t>单击此处输入文字。</w:t>
          </w:r>
        </w:p>
      </w:docPartBody>
    </w:docPart>
    <w:docPart>
      <w:docPartPr>
        <w:name w:val="{135ee784-764f-4cc4-a670-89736bb11bf1}"/>
        <w:style w:val=""/>
        <w:category>
          <w:name w:val="常规"/>
          <w:gallery w:val="placeholder"/>
        </w:category>
        <w:types>
          <w:type w:val="bbPlcHdr"/>
        </w:types>
        <w:behaviors>
          <w:behavior w:val="content"/>
        </w:behaviors>
        <w:description w:val=""/>
        <w:guid w:val="{135ee784-764f-4cc4-a670-89736bb11bf1}"/>
      </w:docPartPr>
      <w:docPartBody>
        <w:p>
          <w:r>
            <w:rPr>
              <w:color w:val="808080"/>
            </w:rPr>
            <w:t>单击此处输入文字。</w:t>
          </w:r>
        </w:p>
      </w:docPartBody>
    </w:docPart>
    <w:docPart>
      <w:docPartPr>
        <w:name w:val="{c379fee7-8aa2-4fea-8c6e-d49f59707991}"/>
        <w:style w:val=""/>
        <w:category>
          <w:name w:val="常规"/>
          <w:gallery w:val="placeholder"/>
        </w:category>
        <w:types>
          <w:type w:val="bbPlcHdr"/>
        </w:types>
        <w:behaviors>
          <w:behavior w:val="content"/>
        </w:behaviors>
        <w:description w:val=""/>
        <w:guid w:val="{c379fee7-8aa2-4fea-8c6e-d49f59707991}"/>
      </w:docPartPr>
      <w:docPartBody>
        <w:p>
          <w:r>
            <w:rPr>
              <w:color w:val="808080"/>
            </w:rPr>
            <w:t>单击此处输入文字。</w:t>
          </w:r>
        </w:p>
      </w:docPartBody>
    </w:docPart>
    <w:docPart>
      <w:docPartPr>
        <w:name w:val="{00970ca8-88c3-48d0-a979-705eaa951190}"/>
        <w:style w:val=""/>
        <w:category>
          <w:name w:val="常规"/>
          <w:gallery w:val="placeholder"/>
        </w:category>
        <w:types>
          <w:type w:val="bbPlcHdr"/>
        </w:types>
        <w:behaviors>
          <w:behavior w:val="content"/>
        </w:behaviors>
        <w:description w:val=""/>
        <w:guid w:val="{00970ca8-88c3-48d0-a979-705eaa951190}"/>
      </w:docPartPr>
      <w:docPartBody>
        <w:p>
          <w:r>
            <w:rPr>
              <w:color w:val="808080"/>
            </w:rPr>
            <w:t>单击此处输入文字。</w:t>
          </w:r>
        </w:p>
      </w:docPartBody>
    </w:docPart>
    <w:docPart>
      <w:docPartPr>
        <w:name w:val="{6f7a24e2-5098-404e-8e6f-f29e85915ad1}"/>
        <w:style w:val=""/>
        <w:category>
          <w:name w:val="常规"/>
          <w:gallery w:val="placeholder"/>
        </w:category>
        <w:types>
          <w:type w:val="bbPlcHdr"/>
        </w:types>
        <w:behaviors>
          <w:behavior w:val="content"/>
        </w:behaviors>
        <w:description w:val=""/>
        <w:guid w:val="{6f7a24e2-5098-404e-8e6f-f29e85915ad1}"/>
      </w:docPartPr>
      <w:docPartBody>
        <w:p>
          <w:r>
            <w:rPr>
              <w:color w:val="808080"/>
            </w:rPr>
            <w:t>单击此处输入文字。</w:t>
          </w:r>
        </w:p>
      </w:docPartBody>
    </w:docPart>
    <w:docPart>
      <w:docPartPr>
        <w:name w:val="{c8c3a211-e53e-4953-a1b5-b51d88c36652}"/>
        <w:style w:val=""/>
        <w:category>
          <w:name w:val="常规"/>
          <w:gallery w:val="placeholder"/>
        </w:category>
        <w:types>
          <w:type w:val="bbPlcHdr"/>
        </w:types>
        <w:behaviors>
          <w:behavior w:val="content"/>
        </w:behaviors>
        <w:description w:val=""/>
        <w:guid w:val="{c8c3a211-e53e-4953-a1b5-b51d88c36652}"/>
      </w:docPartPr>
      <w:docPartBody>
        <w:p>
          <w:r>
            <w:rPr>
              <w:color w:val="808080"/>
            </w:rPr>
            <w:t>单击此处输入文字。</w:t>
          </w:r>
        </w:p>
      </w:docPartBody>
    </w:docPart>
    <w:docPart>
      <w:docPartPr>
        <w:name w:val="{e9726573-b13f-4f26-be1f-bb0f37395354}"/>
        <w:style w:val=""/>
        <w:category>
          <w:name w:val="常规"/>
          <w:gallery w:val="placeholder"/>
        </w:category>
        <w:types>
          <w:type w:val="bbPlcHdr"/>
        </w:types>
        <w:behaviors>
          <w:behavior w:val="content"/>
        </w:behaviors>
        <w:description w:val=""/>
        <w:guid w:val="{e9726573-b13f-4f26-be1f-bb0f37395354}"/>
      </w:docPartPr>
      <w:docPartBody>
        <w:p>
          <w:r>
            <w:rPr>
              <w:color w:val="808080"/>
            </w:rPr>
            <w:t>单击此处输入文字。</w:t>
          </w:r>
        </w:p>
      </w:docPartBody>
    </w:docPart>
    <w:docPart>
      <w:docPartPr>
        <w:name w:val="{e52b19ef-7f05-446e-9ea1-0b5f5cb40cd0}"/>
        <w:style w:val=""/>
        <w:category>
          <w:name w:val="常规"/>
          <w:gallery w:val="placeholder"/>
        </w:category>
        <w:types>
          <w:type w:val="bbPlcHdr"/>
        </w:types>
        <w:behaviors>
          <w:behavior w:val="content"/>
        </w:behaviors>
        <w:description w:val=""/>
        <w:guid w:val="{e52b19ef-7f05-446e-9ea1-0b5f5cb40cd0}"/>
      </w:docPartPr>
      <w:docPartBody>
        <w:p>
          <w:r>
            <w:rPr>
              <w:color w:val="808080"/>
            </w:rPr>
            <w:t>单击此处输入文字。</w:t>
          </w:r>
        </w:p>
      </w:docPartBody>
    </w:docPart>
    <w:docPart>
      <w:docPartPr>
        <w:name w:val="{5bb36920-31f1-458d-96f8-bc84e9e93deb}"/>
        <w:style w:val=""/>
        <w:category>
          <w:name w:val="常规"/>
          <w:gallery w:val="placeholder"/>
        </w:category>
        <w:types>
          <w:type w:val="bbPlcHdr"/>
        </w:types>
        <w:behaviors>
          <w:behavior w:val="content"/>
        </w:behaviors>
        <w:description w:val=""/>
        <w:guid w:val="{5bb36920-31f1-458d-96f8-bc84e9e93deb}"/>
      </w:docPartPr>
      <w:docPartBody>
        <w:p>
          <w:r>
            <w:rPr>
              <w:color w:val="808080"/>
            </w:rPr>
            <w:t>单击此处输入文字。</w:t>
          </w:r>
        </w:p>
      </w:docPartBody>
    </w:docPart>
    <w:docPart>
      <w:docPartPr>
        <w:name w:val="{bf451541-a6f4-4a95-8508-cbf37b6eb487}"/>
        <w:style w:val=""/>
        <w:category>
          <w:name w:val="常规"/>
          <w:gallery w:val="placeholder"/>
        </w:category>
        <w:types>
          <w:type w:val="bbPlcHdr"/>
        </w:types>
        <w:behaviors>
          <w:behavior w:val="content"/>
        </w:behaviors>
        <w:description w:val=""/>
        <w:guid w:val="{bf451541-a6f4-4a95-8508-cbf37b6eb487}"/>
      </w:docPartPr>
      <w:docPartBody>
        <w:p>
          <w:r>
            <w:rPr>
              <w:color w:val="808080"/>
            </w:rPr>
            <w:t>单击此处输入文字。</w:t>
          </w:r>
        </w:p>
      </w:docPartBody>
    </w:docPart>
    <w:docPart>
      <w:docPartPr>
        <w:name w:val="{fbf59901-9c73-4e97-9d96-609c2b01d808}"/>
        <w:style w:val=""/>
        <w:category>
          <w:name w:val="常规"/>
          <w:gallery w:val="placeholder"/>
        </w:category>
        <w:types>
          <w:type w:val="bbPlcHdr"/>
        </w:types>
        <w:behaviors>
          <w:behavior w:val="content"/>
        </w:behaviors>
        <w:description w:val=""/>
        <w:guid w:val="{fbf59901-9c73-4e97-9d96-609c2b01d808}"/>
      </w:docPartPr>
      <w:docPartBody>
        <w:p>
          <w:r>
            <w:rPr>
              <w:color w:val="808080"/>
            </w:rPr>
            <w:t>单击此处输入文字。</w:t>
          </w:r>
        </w:p>
      </w:docPartBody>
    </w:docPart>
    <w:docPart>
      <w:docPartPr>
        <w:name w:val="{70cc41c5-83b7-488b-9a73-8268250145fd}"/>
        <w:style w:val=""/>
        <w:category>
          <w:name w:val="常规"/>
          <w:gallery w:val="placeholder"/>
        </w:category>
        <w:types>
          <w:type w:val="bbPlcHdr"/>
        </w:types>
        <w:behaviors>
          <w:behavior w:val="content"/>
        </w:behaviors>
        <w:description w:val=""/>
        <w:guid w:val="{70cc41c5-83b7-488b-9a73-8268250145fd}"/>
      </w:docPartPr>
      <w:docPartBody>
        <w:p>
          <w:r>
            <w:rPr>
              <w:color w:val="808080"/>
            </w:rPr>
            <w:t>单击此处输入文字。</w:t>
          </w:r>
        </w:p>
      </w:docPartBody>
    </w:docPart>
    <w:docPart>
      <w:docPartPr>
        <w:name w:val="{0ab25e42-f1d2-4097-83a8-0b09209d6d8a}"/>
        <w:style w:val=""/>
        <w:category>
          <w:name w:val="常规"/>
          <w:gallery w:val="placeholder"/>
        </w:category>
        <w:types>
          <w:type w:val="bbPlcHdr"/>
        </w:types>
        <w:behaviors>
          <w:behavior w:val="content"/>
        </w:behaviors>
        <w:description w:val=""/>
        <w:guid w:val="{0ab25e42-f1d2-4097-83a8-0b09209d6d8a}"/>
      </w:docPartPr>
      <w:docPartBody>
        <w:p>
          <w:r>
            <w:rPr>
              <w:color w:val="808080"/>
            </w:rPr>
            <w:t>单击此处输入文字。</w:t>
          </w:r>
        </w:p>
      </w:docPartBody>
    </w:docPart>
    <w:docPart>
      <w:docPartPr>
        <w:name w:val="{64b12ca4-fbf9-49d3-87f4-bd8f62be18e9}"/>
        <w:style w:val=""/>
        <w:category>
          <w:name w:val="常规"/>
          <w:gallery w:val="placeholder"/>
        </w:category>
        <w:types>
          <w:type w:val="bbPlcHdr"/>
        </w:types>
        <w:behaviors>
          <w:behavior w:val="content"/>
        </w:behaviors>
        <w:description w:val=""/>
        <w:guid w:val="{64b12ca4-fbf9-49d3-87f4-bd8f62be18e9}"/>
      </w:docPartPr>
      <w:docPartBody>
        <w:p>
          <w:r>
            <w:rPr>
              <w:color w:val="808080"/>
            </w:rPr>
            <w:t>单击此处输入文字。</w:t>
          </w:r>
        </w:p>
      </w:docPartBody>
    </w:docPart>
    <w:docPart>
      <w:docPartPr>
        <w:name w:val="{ee02326d-6cce-4569-8b0d-335001c35d36}"/>
        <w:style w:val=""/>
        <w:category>
          <w:name w:val="常规"/>
          <w:gallery w:val="placeholder"/>
        </w:category>
        <w:types>
          <w:type w:val="bbPlcHdr"/>
        </w:types>
        <w:behaviors>
          <w:behavior w:val="content"/>
        </w:behaviors>
        <w:description w:val=""/>
        <w:guid w:val="{ee02326d-6cce-4569-8b0d-335001c35d36}"/>
      </w:docPartPr>
      <w:docPartBody>
        <w:p>
          <w:r>
            <w:rPr>
              <w:color w:val="808080"/>
            </w:rPr>
            <w:t>单击此处输入文字。</w:t>
          </w:r>
        </w:p>
      </w:docPartBody>
    </w:docPart>
    <w:docPart>
      <w:docPartPr>
        <w:name w:val="{8429ac00-c8b8-4d7a-b547-ed32a9158675}"/>
        <w:style w:val=""/>
        <w:category>
          <w:name w:val="常规"/>
          <w:gallery w:val="placeholder"/>
        </w:category>
        <w:types>
          <w:type w:val="bbPlcHdr"/>
        </w:types>
        <w:behaviors>
          <w:behavior w:val="content"/>
        </w:behaviors>
        <w:description w:val=""/>
        <w:guid w:val="{8429ac00-c8b8-4d7a-b547-ed32a9158675}"/>
      </w:docPartPr>
      <w:docPartBody>
        <w:p>
          <w:r>
            <w:rPr>
              <w:color w:val="808080"/>
            </w:rPr>
            <w:t>单击此处输入文字。</w:t>
          </w:r>
        </w:p>
      </w:docPartBody>
    </w:docPart>
    <w:docPart>
      <w:docPartPr>
        <w:name w:val="{870f9868-9a34-475a-b45c-0fca9989fc5b}"/>
        <w:style w:val=""/>
        <w:category>
          <w:name w:val="常规"/>
          <w:gallery w:val="placeholder"/>
        </w:category>
        <w:types>
          <w:type w:val="bbPlcHdr"/>
        </w:types>
        <w:behaviors>
          <w:behavior w:val="content"/>
        </w:behaviors>
        <w:description w:val=""/>
        <w:guid w:val="{870f9868-9a34-475a-b45c-0fca9989fc5b}"/>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EB0ACD3-C931-4644-801A-B9EA7D580E31}">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24</Pages>
  <Words>1277</Words>
  <Characters>7279</Characters>
  <Lines>60</Lines>
  <Paragraphs>17</Paragraphs>
  <TotalTime>19</TotalTime>
  <ScaleCrop>false</ScaleCrop>
  <LinksUpToDate>false</LinksUpToDate>
  <CharactersWithSpaces>8539</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2020-08-04T01:49:00Z</dcterms:created>
  <dc:creator>曹颖</dc:creator>
  <cp:lastModifiedBy>3008054</cp:lastModifiedBy>
  <cp:lastPrinted>2020-07-23T02:58:00Z</cp:lastPrinted>
  <dcterms:modified xsi:type="dcterms:W3CDTF">2020-09-11T10:21:31Z</dcterms:modified>
  <dc:title>四川省***</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