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527" w:rsidRDefault="00987170">
      <w:pPr>
        <w:jc w:val="center"/>
        <w:rPr>
          <w:rFonts w:ascii="方正小标宋简体" w:eastAsia="方正小标宋简体" w:hAnsi="方正小标宋简体" w:cs="方正小标宋简体"/>
          <w:color w:val="333333"/>
          <w:sz w:val="40"/>
          <w:szCs w:val="40"/>
          <w:shd w:val="clear" w:color="000000" w:fill="FFFFFF"/>
        </w:rPr>
      </w:pPr>
      <w:r>
        <w:rPr>
          <w:rFonts w:ascii="方正小标宋简体" w:eastAsia="方正小标宋简体" w:hAnsi="方正小标宋简体" w:cs="方正小标宋简体"/>
          <w:color w:val="333333"/>
          <w:sz w:val="40"/>
          <w:szCs w:val="40"/>
          <w:shd w:val="clear" w:color="000000" w:fill="FFFFFF"/>
        </w:rPr>
        <w:t>2020年攀枝花市转移支付预算安排情况</w:t>
      </w:r>
    </w:p>
    <w:p w:rsidR="00F22527" w:rsidRDefault="00F22527">
      <w:pPr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987170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  <w:t>2020年，省对市</w:t>
      </w:r>
      <w:r w:rsidR="006772C1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000000" w:fill="FFFFFF"/>
        </w:rPr>
        <w:t>预安排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  <w:t>转移支付为29</w:t>
      </w:r>
      <w:r w:rsidR="006772C1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000000" w:fill="FFFFFF"/>
        </w:rPr>
        <w:t>4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  <w:t>,</w:t>
      </w:r>
      <w:r w:rsidR="006772C1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000000" w:fill="FFFFFF"/>
        </w:rPr>
        <w:t>888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  <w:t>万元（具体见附件1），其中：返还性收入28,611万元，一般性转移支付237,313万元，专项转移支付</w:t>
      </w:r>
      <w:r w:rsidR="006772C1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000000" w:fill="FFFFFF"/>
        </w:rPr>
        <w:t>28,964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  <w:t>万元。</w:t>
      </w:r>
    </w:p>
    <w:p w:rsidR="006772C1" w:rsidRDefault="00987170" w:rsidP="006772C1">
      <w:pPr>
        <w:ind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  <w:t>市</w:t>
      </w:r>
      <w:proofErr w:type="gramStart"/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  <w:t>对区</w:t>
      </w:r>
      <w:r w:rsidR="006772C1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000000" w:fill="FFFFFF"/>
        </w:rPr>
        <w:t>预安排</w:t>
      </w:r>
      <w:proofErr w:type="gramEnd"/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  <w:t>转移支付109,385万元（具体见附件2），其中：返还性收入12,739万元，一般性转移支付96,646万元。</w:t>
      </w:r>
      <w:r w:rsidR="006772C1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000000" w:fill="FFFFFF"/>
        </w:rPr>
        <w:t>余下转移支付，因据实据效、项目申报等因素，需在年度预算执行中根据实际情况按程序审批后分配执行。</w:t>
      </w:r>
    </w:p>
    <w:p w:rsidR="006772C1" w:rsidRP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6772C1" w:rsidRDefault="006772C1">
      <w:pPr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F22527" w:rsidRPr="00987170" w:rsidRDefault="00987170">
      <w:pPr>
        <w:jc w:val="left"/>
        <w:rPr>
          <w:rFonts w:ascii="黑体" w:eastAsia="黑体" w:hAnsi="黑体" w:cs="仿宋_GB2312"/>
          <w:color w:val="333333"/>
          <w:sz w:val="32"/>
          <w:szCs w:val="32"/>
          <w:shd w:val="clear" w:color="000000" w:fill="FFFFFF"/>
        </w:rPr>
      </w:pPr>
      <w:r w:rsidRPr="00987170">
        <w:rPr>
          <w:rFonts w:ascii="黑体" w:eastAsia="黑体" w:hAnsi="黑体" w:cs="仿宋_GB2312"/>
          <w:color w:val="333333"/>
          <w:sz w:val="32"/>
          <w:szCs w:val="32"/>
          <w:shd w:val="clear" w:color="000000" w:fill="FFFFFF"/>
        </w:rPr>
        <w:lastRenderedPageBreak/>
        <w:t>附件1</w:t>
      </w:r>
    </w:p>
    <w:tbl>
      <w:tblPr>
        <w:tblW w:w="830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872"/>
        <w:gridCol w:w="2434"/>
      </w:tblGrid>
      <w:tr w:rsidR="00F22527" w:rsidRPr="00987170">
        <w:trPr>
          <w:trHeight w:val="614"/>
        </w:trPr>
        <w:tc>
          <w:tcPr>
            <w:tcW w:w="8306" w:type="dxa"/>
            <w:gridSpan w:val="2"/>
            <w:tcMar>
              <w:left w:w="108" w:type="dxa"/>
              <w:right w:w="108" w:type="dxa"/>
            </w:tcMar>
            <w:vAlign w:val="center"/>
          </w:tcPr>
          <w:p w:rsidR="00F22527" w:rsidRPr="00987170" w:rsidRDefault="00987170">
            <w:pPr>
              <w:jc w:val="center"/>
              <w:rPr>
                <w:rFonts w:ascii="方正小标宋_GBK" w:eastAsia="方正小标宋_GBK" w:hAnsi="Times New Roman" w:cs="Times New Roman"/>
                <w:color w:val="000008"/>
                <w:sz w:val="36"/>
                <w:szCs w:val="36"/>
              </w:rPr>
            </w:pPr>
            <w:r w:rsidRPr="00987170">
              <w:rPr>
                <w:rFonts w:ascii="方正小标宋_GBK" w:eastAsia="方正小标宋_GBK" w:hAnsi="Times New Roman" w:cs="Times New Roman" w:hint="eastAsia"/>
                <w:color w:val="000008"/>
                <w:sz w:val="36"/>
                <w:szCs w:val="36"/>
              </w:rPr>
              <w:t>2020年省对攀枝花税返和转移支付补助预算表</w:t>
            </w:r>
          </w:p>
        </w:tc>
      </w:tr>
      <w:tr w:rsidR="00F22527" w:rsidRPr="006772C1">
        <w:trPr>
          <w:trHeight w:val="270"/>
        </w:trPr>
        <w:tc>
          <w:tcPr>
            <w:tcW w:w="5872" w:type="dxa"/>
            <w:tcMar>
              <w:left w:w="108" w:type="dxa"/>
              <w:right w:w="108" w:type="dxa"/>
            </w:tcMar>
            <w:vAlign w:val="bottom"/>
          </w:tcPr>
          <w:p w:rsidR="00F22527" w:rsidRPr="006772C1" w:rsidRDefault="00F22527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34" w:type="dxa"/>
            <w:tcMar>
              <w:left w:w="108" w:type="dxa"/>
              <w:right w:w="108" w:type="dxa"/>
            </w:tcMar>
            <w:vAlign w:val="bottom"/>
          </w:tcPr>
          <w:p w:rsidR="00F22527" w:rsidRPr="006772C1" w:rsidRDefault="00F22527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center"/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  <w:t>预算科目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center"/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  <w:t>预算数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b/>
                <w:color w:val="000008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b/>
                <w:color w:val="000008"/>
                <w:sz w:val="20"/>
                <w:szCs w:val="20"/>
              </w:rPr>
              <w:t>上级补助收入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6772C1">
            <w:pPr>
              <w:jc w:val="righ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294,888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返还性收入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28,611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增值税税收返还收入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38,251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消费税税收返还收入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966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所得税基数返还收入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9,437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成品油价格和税收返还收入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21,087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其他税收返还收入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-12,981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增值税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“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五五分享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”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税收返还收入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-28,149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一般性转移支付收入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237,313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均衡性转移支付收入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  <w:t>106,082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县级基本财力保障机制奖补资金收入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12,813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结算补助收入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3,685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资源枯竭型城市转移支付补助收入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3,000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企业事业单位划转补助收入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22,453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成品油价格和税费改革转移支付补助收入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942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固定数额补助收入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45,988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其他一般性转移支付收入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42,350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专项转移支付收入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2527" w:rsidRPr="006772C1" w:rsidRDefault="006772C1">
            <w:pPr>
              <w:jc w:val="righ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28,964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一般公共服务支出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35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公共安全支出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157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社会保障和就业支出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7,003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卫生健康支出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76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农林水支出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14,728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住房保障支出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4,395</w:t>
            </w:r>
          </w:p>
        </w:tc>
      </w:tr>
      <w:tr w:rsidR="00F22527" w:rsidRPr="006772C1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粮油物资储备支出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F22527" w:rsidRPr="006772C1" w:rsidRDefault="0098717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772C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682</w:t>
            </w:r>
          </w:p>
        </w:tc>
      </w:tr>
      <w:tr w:rsidR="006772C1" w:rsidRPr="006772C1" w:rsidTr="00ED1625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772C1" w:rsidRPr="00FF1DB8" w:rsidRDefault="006772C1" w:rsidP="00225972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F1DB8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FF1DB8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大中型水库移民后期扶持基金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772C1" w:rsidRPr="00FF1DB8" w:rsidRDefault="006772C1" w:rsidP="00225972">
            <w:pPr>
              <w:jc w:val="righ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1,444</w:t>
            </w:r>
          </w:p>
        </w:tc>
      </w:tr>
      <w:tr w:rsidR="006772C1" w:rsidRPr="006772C1" w:rsidTr="00ED1625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772C1" w:rsidRPr="00FF1DB8" w:rsidRDefault="006772C1" w:rsidP="00225972">
            <w:pPr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F1DB8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大中型水库库区基金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772C1" w:rsidRPr="00FF1DB8" w:rsidRDefault="006772C1" w:rsidP="00225972">
            <w:pPr>
              <w:jc w:val="righ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360</w:t>
            </w:r>
          </w:p>
        </w:tc>
      </w:tr>
      <w:tr w:rsidR="006772C1" w:rsidRPr="006772C1" w:rsidTr="00ED1625">
        <w:trPr>
          <w:trHeight w:val="342"/>
        </w:trPr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772C1" w:rsidRPr="00FF1DB8" w:rsidRDefault="006772C1" w:rsidP="00225972">
            <w:pPr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F1DB8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城乡医疗救助彩票公益金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772C1" w:rsidRPr="00FF1DB8" w:rsidRDefault="006772C1" w:rsidP="00225972">
            <w:pPr>
              <w:jc w:val="righ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84</w:t>
            </w:r>
          </w:p>
        </w:tc>
      </w:tr>
    </w:tbl>
    <w:p w:rsidR="00F22527" w:rsidRDefault="00F22527">
      <w:pPr>
        <w:jc w:val="center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000000" w:fill="FFFFFF"/>
        </w:rPr>
      </w:pPr>
    </w:p>
    <w:p w:rsidR="00C74837" w:rsidRDefault="00C74837">
      <w:pPr>
        <w:jc w:val="center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  <w:bookmarkStart w:id="0" w:name="_GoBack"/>
      <w:bookmarkEnd w:id="0"/>
    </w:p>
    <w:p w:rsidR="00F22527" w:rsidRDefault="00F22527">
      <w:pPr>
        <w:jc w:val="center"/>
        <w:rPr>
          <w:rFonts w:ascii="仿宋_GB2312" w:eastAsia="仿宋_GB2312" w:hAnsi="仿宋_GB2312" w:cs="仿宋_GB2312"/>
          <w:color w:val="333333"/>
          <w:sz w:val="32"/>
          <w:szCs w:val="32"/>
          <w:shd w:val="clear" w:color="000000" w:fill="FFFFFF"/>
        </w:rPr>
      </w:pPr>
    </w:p>
    <w:p w:rsidR="00987170" w:rsidRPr="00987170" w:rsidRDefault="00987170" w:rsidP="00987170">
      <w:pPr>
        <w:jc w:val="left"/>
        <w:rPr>
          <w:rFonts w:ascii="黑体" w:eastAsia="黑体" w:hAnsi="黑体" w:cs="仿宋_GB2312"/>
          <w:color w:val="333333"/>
          <w:sz w:val="32"/>
          <w:szCs w:val="32"/>
          <w:shd w:val="clear" w:color="000000" w:fill="FFFFFF"/>
        </w:rPr>
      </w:pPr>
      <w:r w:rsidRPr="00987170">
        <w:rPr>
          <w:rFonts w:ascii="黑体" w:eastAsia="黑体" w:hAnsi="黑体" w:cs="仿宋_GB2312" w:hint="eastAsia"/>
          <w:color w:val="333333"/>
          <w:sz w:val="32"/>
          <w:szCs w:val="32"/>
          <w:shd w:val="clear" w:color="000000" w:fill="FFFFFF"/>
        </w:rPr>
        <w:lastRenderedPageBreak/>
        <w:t>附件2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3701"/>
        <w:gridCol w:w="1134"/>
        <w:gridCol w:w="1276"/>
        <w:gridCol w:w="1134"/>
        <w:gridCol w:w="1134"/>
      </w:tblGrid>
      <w:tr w:rsidR="00AC00D5" w:rsidRPr="00AC00D5" w:rsidTr="00E54110">
        <w:trPr>
          <w:trHeight w:val="525"/>
        </w:trPr>
        <w:tc>
          <w:tcPr>
            <w:tcW w:w="83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center"/>
              <w:rPr>
                <w:rFonts w:ascii="方正小标宋_GBK" w:eastAsia="方正小标宋_GBK" w:hAnsi="Times New Roman" w:cs="Times New Roman"/>
                <w:color w:val="000008"/>
                <w:sz w:val="36"/>
                <w:szCs w:val="36"/>
              </w:rPr>
            </w:pPr>
            <w:r w:rsidRPr="00AC00D5">
              <w:rPr>
                <w:rFonts w:ascii="方正小标宋_GBK" w:eastAsia="方正小标宋_GBK" w:hAnsi="Times New Roman" w:cs="Times New Roman" w:hint="eastAsia"/>
                <w:color w:val="000008"/>
                <w:sz w:val="36"/>
                <w:szCs w:val="36"/>
              </w:rPr>
              <w:t>2020年市对</w:t>
            </w:r>
            <w:proofErr w:type="gramStart"/>
            <w:r w:rsidRPr="00AC00D5">
              <w:rPr>
                <w:rFonts w:ascii="方正小标宋_GBK" w:eastAsia="方正小标宋_GBK" w:hAnsi="Times New Roman" w:cs="Times New Roman" w:hint="eastAsia"/>
                <w:color w:val="000008"/>
                <w:sz w:val="36"/>
                <w:szCs w:val="36"/>
              </w:rPr>
              <w:t>区税返和</w:t>
            </w:r>
            <w:proofErr w:type="gramEnd"/>
            <w:r w:rsidRPr="00AC00D5">
              <w:rPr>
                <w:rFonts w:ascii="方正小标宋_GBK" w:eastAsia="方正小标宋_GBK" w:hAnsi="Times New Roman" w:cs="Times New Roman" w:hint="eastAsia"/>
                <w:color w:val="000008"/>
                <w:sz w:val="36"/>
                <w:szCs w:val="36"/>
              </w:rPr>
              <w:t>转移支付补助预算表</w:t>
            </w:r>
          </w:p>
        </w:tc>
      </w:tr>
      <w:tr w:rsidR="00AC00D5" w:rsidRPr="00AC00D5" w:rsidTr="00E54110">
        <w:trPr>
          <w:trHeight w:val="30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0D5" w:rsidRPr="00AC00D5" w:rsidRDefault="00AC00D5" w:rsidP="00AC00D5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0D5" w:rsidRPr="00AC00D5" w:rsidRDefault="00AC00D5" w:rsidP="00AC00D5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0D5" w:rsidRPr="00AC00D5" w:rsidRDefault="00AC00D5" w:rsidP="00AC00D5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right"/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  <w:t>单位：万元</w:t>
            </w:r>
          </w:p>
        </w:tc>
      </w:tr>
      <w:tr w:rsidR="00AC00D5" w:rsidRPr="00AC00D5" w:rsidTr="00E54110">
        <w:trPr>
          <w:trHeight w:val="285"/>
        </w:trPr>
        <w:tc>
          <w:tcPr>
            <w:tcW w:w="3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center"/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  <w:t>预算科目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center"/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  <w:t>预算数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center"/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  <w:t>东区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center"/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  <w:t>西区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center"/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8"/>
                <w:sz w:val="20"/>
                <w:szCs w:val="20"/>
              </w:rPr>
              <w:t>仁和区</w:t>
            </w:r>
          </w:p>
        </w:tc>
      </w:tr>
      <w:tr w:rsidR="00AC00D5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补助下级支出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109,385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43,314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43,671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22,400</w:t>
            </w:r>
          </w:p>
        </w:tc>
      </w:tr>
      <w:tr w:rsidR="00AC00D5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返还性支出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12,739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1,152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2,504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00D5" w:rsidRPr="00AC00D5" w:rsidRDefault="00AC00D5" w:rsidP="00AC00D5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9,083</w:t>
            </w:r>
          </w:p>
        </w:tc>
      </w:tr>
      <w:tr w:rsidR="00E54110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74232F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E54110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增值税税收返还收入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6,058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1,862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4,173</w:t>
            </w:r>
          </w:p>
        </w:tc>
      </w:tr>
      <w:tr w:rsidR="00E54110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54110" w:rsidRPr="00E54110" w:rsidRDefault="00E54110" w:rsidP="0074232F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E54110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消费税和增值税税收返还收入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E54110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74232F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E54110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所得税基数返还收入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3,865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3,970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1,040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-1,145</w:t>
            </w:r>
          </w:p>
        </w:tc>
      </w:tr>
      <w:tr w:rsidR="00E54110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74232F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E54110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成品油价格和税收返还收入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192</w:t>
            </w:r>
          </w:p>
        </w:tc>
      </w:tr>
      <w:tr w:rsidR="00E54110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74232F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E54110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其他税收返还收入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-5,327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2,327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5,186</w:t>
            </w:r>
          </w:p>
        </w:tc>
      </w:tr>
      <w:tr w:rsidR="00E54110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74232F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E54110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增值税“五五分享”税收返还收入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7,499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-5,355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-638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54110" w:rsidRPr="00E54110" w:rsidRDefault="00E54110" w:rsidP="00E54110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5411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666</w:t>
            </w:r>
          </w:p>
        </w:tc>
      </w:tr>
      <w:tr w:rsidR="00A45102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45102" w:rsidRPr="00AC00D5" w:rsidRDefault="00A45102" w:rsidP="00AC00D5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AC00D5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一般性转移支付支出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96,646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42,962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40,367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13,317</w:t>
            </w:r>
          </w:p>
        </w:tc>
      </w:tr>
      <w:tr w:rsidR="00A45102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45102" w:rsidRPr="00AC00D5" w:rsidRDefault="00A45102" w:rsidP="00E54110">
            <w:pPr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均衡性转移支付支出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58,890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15,480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27,563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15,847</w:t>
            </w:r>
          </w:p>
        </w:tc>
      </w:tr>
      <w:tr w:rsidR="00A45102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45102" w:rsidRPr="00AC00D5" w:rsidRDefault="00A45102" w:rsidP="00AC00D5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E54110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县级基本财力保障</w:t>
            </w:r>
            <w:proofErr w:type="gramStart"/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机制奖补</w:t>
            </w:r>
            <w:proofErr w:type="gramEnd"/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资金支出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8,545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2,324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4,285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1,936</w:t>
            </w:r>
          </w:p>
        </w:tc>
      </w:tr>
      <w:tr w:rsidR="00A45102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45102" w:rsidRPr="00AC00D5" w:rsidRDefault="00A45102" w:rsidP="00E54110">
            <w:pPr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结算补助支出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5,799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3,800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1,999</w:t>
            </w:r>
          </w:p>
        </w:tc>
      </w:tr>
      <w:tr w:rsidR="00A45102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45102" w:rsidRPr="00AC00D5" w:rsidRDefault="00A45102" w:rsidP="00AC00D5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E54110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资源枯竭型城市转移支付补助支出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8,192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3,570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1,622</w:t>
            </w:r>
          </w:p>
        </w:tc>
      </w:tr>
      <w:tr w:rsidR="00A45102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45102" w:rsidRPr="00AC00D5" w:rsidRDefault="00A45102" w:rsidP="00AC00D5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E54110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企业事业单位划转补助支出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-358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11,758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4,049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-16,165</w:t>
            </w:r>
          </w:p>
        </w:tc>
      </w:tr>
      <w:tr w:rsidR="00A45102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45102" w:rsidRPr="00AC00D5" w:rsidRDefault="00A45102" w:rsidP="00E54110">
            <w:pPr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固定数额补助支出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11,178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3,100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8,078</w:t>
            </w:r>
          </w:p>
        </w:tc>
      </w:tr>
      <w:tr w:rsidR="00A45102" w:rsidRPr="00AC00D5" w:rsidTr="00E54110">
        <w:trPr>
          <w:trHeight w:val="285"/>
        </w:trPr>
        <w:tc>
          <w:tcPr>
            <w:tcW w:w="3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45102" w:rsidRPr="00AC00D5" w:rsidRDefault="00A45102" w:rsidP="00E54110">
            <w:pPr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C00D5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其他一般性转移支付支出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4,400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3,500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4510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45102" w:rsidRPr="00A45102" w:rsidRDefault="00A45102" w:rsidP="00A45102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F22527" w:rsidRDefault="00F22527">
      <w:pPr>
        <w:jc w:val="center"/>
      </w:pPr>
    </w:p>
    <w:sectPr w:rsidR="00F2252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102" w:rsidRDefault="00A45102" w:rsidP="00A45102">
      <w:r>
        <w:separator/>
      </w:r>
    </w:p>
  </w:endnote>
  <w:endnote w:type="continuationSeparator" w:id="0">
    <w:p w:rsidR="00A45102" w:rsidRDefault="00A45102" w:rsidP="00A45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102" w:rsidRDefault="00A45102" w:rsidP="00A45102">
      <w:r>
        <w:separator/>
      </w:r>
    </w:p>
  </w:footnote>
  <w:footnote w:type="continuationSeparator" w:id="0">
    <w:p w:rsidR="00A45102" w:rsidRDefault="00A45102" w:rsidP="00A451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4"/>
  </w:compat>
  <w:rsids>
    <w:rsidRoot w:val="00F22527"/>
    <w:rsid w:val="00561373"/>
    <w:rsid w:val="006772C1"/>
    <w:rsid w:val="008D2ECE"/>
    <w:rsid w:val="00987170"/>
    <w:rsid w:val="00A45102"/>
    <w:rsid w:val="00AC00D5"/>
    <w:rsid w:val="00C74837"/>
    <w:rsid w:val="00E54110"/>
    <w:rsid w:val="00F22527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jc w:val="both"/>
    </w:pPr>
  </w:style>
  <w:style w:type="paragraph" w:styleId="1">
    <w:name w:val="heading 1"/>
    <w:basedOn w:val="a"/>
    <w:link w:val="1Char"/>
    <w:uiPriority w:val="7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0"/>
    <w:qFormat/>
    <w:rPr>
      <w:b/>
    </w:rPr>
  </w:style>
  <w:style w:type="table" w:styleId="a4">
    <w:name w:val="Table Grid"/>
    <w:basedOn w:val="a1"/>
    <w:uiPriority w:val="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nhideWhenUsed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Pr>
      <w:sz w:val="18"/>
      <w:szCs w:val="18"/>
    </w:rPr>
  </w:style>
  <w:style w:type="paragraph" w:styleId="a6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宋体" w:eastAsia="宋体" w:hAnsi="宋体" w:cs="宋体"/>
      <w:b/>
      <w:sz w:val="48"/>
      <w:szCs w:val="48"/>
    </w:rPr>
  </w:style>
  <w:style w:type="paragraph" w:styleId="a7">
    <w:name w:val="footnote text"/>
    <w:basedOn w:val="a"/>
    <w:link w:val="Char1"/>
    <w:semiHidden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脚注文本 Char"/>
    <w:basedOn w:val="a0"/>
    <w:link w:val="a7"/>
    <w:semiHidden/>
    <w:rPr>
      <w:rFonts w:ascii="Times New Roman" w:eastAsia="宋体" w:hAnsi="Times New Roman" w:cs="Times New Roman"/>
      <w:sz w:val="18"/>
      <w:szCs w:val="18"/>
    </w:rPr>
  </w:style>
  <w:style w:type="paragraph" w:styleId="a8">
    <w:name w:val="endnote text"/>
    <w:basedOn w:val="a"/>
    <w:link w:val="Char2"/>
    <w:semiHidden/>
    <w:unhideWhenUsed/>
    <w:pPr>
      <w:snapToGrid w:val="0"/>
      <w:jc w:val="left"/>
    </w:pPr>
  </w:style>
  <w:style w:type="character" w:customStyle="1" w:styleId="Char2">
    <w:name w:val="尾注文本 Char"/>
    <w:basedOn w:val="a0"/>
    <w:link w:val="a8"/>
    <w:semiHidden/>
  </w:style>
  <w:style w:type="character" w:styleId="a9">
    <w:name w:val="endnote reference"/>
    <w:basedOn w:val="a0"/>
    <w:semiHidden/>
    <w:unhideWhenUsed/>
    <w:rPr>
      <w:vertAlign w:val="superscript"/>
    </w:rPr>
  </w:style>
  <w:style w:type="character" w:styleId="aa">
    <w:name w:val="footnote reference"/>
    <w:basedOn w:val="a0"/>
    <w:semiHidden/>
    <w:unhideWhenUsed/>
    <w:rPr>
      <w:vertAlign w:val="superscript"/>
    </w:rPr>
  </w:style>
  <w:style w:type="character" w:styleId="ab">
    <w:name w:val="Hyperlink"/>
    <w:basedOn w:val="a0"/>
    <w:unhideWhenUsed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jc w:val="both"/>
    </w:pPr>
  </w:style>
  <w:style w:type="paragraph" w:styleId="1">
    <w:name w:val="heading 1"/>
    <w:basedOn w:val="a"/>
    <w:link w:val="1Char"/>
    <w:uiPriority w:val="7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0"/>
    <w:qFormat/>
    <w:rPr>
      <w:b/>
    </w:rPr>
  </w:style>
  <w:style w:type="table" w:styleId="a4">
    <w:name w:val="Table Grid"/>
    <w:basedOn w:val="a1"/>
    <w:uiPriority w:val="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nhideWhenUsed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Pr>
      <w:sz w:val="18"/>
      <w:szCs w:val="18"/>
    </w:rPr>
  </w:style>
  <w:style w:type="paragraph" w:styleId="a6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宋体" w:eastAsia="宋体" w:hAnsi="宋体" w:cs="宋体"/>
      <w:b/>
      <w:sz w:val="48"/>
      <w:szCs w:val="48"/>
    </w:rPr>
  </w:style>
  <w:style w:type="paragraph" w:styleId="a7">
    <w:name w:val="footnote text"/>
    <w:basedOn w:val="a"/>
    <w:link w:val="Char1"/>
    <w:semiHidden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脚注文本 Char"/>
    <w:basedOn w:val="a0"/>
    <w:link w:val="a7"/>
    <w:semiHidden/>
    <w:rPr>
      <w:rFonts w:ascii="Times New Roman" w:eastAsia="宋体" w:hAnsi="Times New Roman" w:cs="Times New Roman"/>
      <w:sz w:val="18"/>
      <w:szCs w:val="18"/>
    </w:rPr>
  </w:style>
  <w:style w:type="paragraph" w:styleId="a8">
    <w:name w:val="endnote text"/>
    <w:basedOn w:val="a"/>
    <w:link w:val="Char2"/>
    <w:semiHidden/>
    <w:unhideWhenUsed/>
    <w:pPr>
      <w:snapToGrid w:val="0"/>
      <w:jc w:val="left"/>
    </w:pPr>
  </w:style>
  <w:style w:type="character" w:customStyle="1" w:styleId="Char2">
    <w:name w:val="尾注文本 Char"/>
    <w:basedOn w:val="a0"/>
    <w:link w:val="a8"/>
    <w:semiHidden/>
  </w:style>
  <w:style w:type="character" w:styleId="a9">
    <w:name w:val="endnote reference"/>
    <w:basedOn w:val="a0"/>
    <w:semiHidden/>
    <w:unhideWhenUsed/>
    <w:rPr>
      <w:vertAlign w:val="superscript"/>
    </w:rPr>
  </w:style>
  <w:style w:type="character" w:styleId="aa">
    <w:name w:val="footnote reference"/>
    <w:basedOn w:val="a0"/>
    <w:semiHidden/>
    <w:unhideWhenUsed/>
    <w:rPr>
      <w:vertAlign w:val="superscript"/>
    </w:rPr>
  </w:style>
  <w:style w:type="character" w:styleId="ab">
    <w:name w:val="Hyperlink"/>
    <w:basedOn w:val="a0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25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753</Words>
  <Characters>676</Characters>
  <Application>Microsoft Office Word</Application>
  <DocSecurity>0</DocSecurity>
  <Lines>5</Lines>
  <Paragraphs>2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Microsoft</Company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王成</dc:creator>
  <cp:lastModifiedBy>叶林</cp:lastModifiedBy>
  <cp:revision>10</cp:revision>
  <dcterms:created xsi:type="dcterms:W3CDTF">2021-05-23T08:21:00Z</dcterms:created>
  <dcterms:modified xsi:type="dcterms:W3CDTF">2021-05-24T11:50:00Z</dcterms:modified>
</cp:coreProperties>
</file>