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600" w:lineRule="atLeast"/>
        <w:jc w:val="center"/>
      </w:pPr>
      <w:r>
        <w:rPr>
          <w:rFonts w:hint="eastAsia" w:ascii="黑体" w:hAnsi="黑体" w:eastAsia="黑体"/>
          <w:sz w:val="44"/>
          <w:szCs w:val="44"/>
        </w:rPr>
        <w:br w:type="textWrapping"/>
      </w:r>
      <w:r>
        <w:rPr>
          <w:rFonts w:hint="eastAsia" w:ascii="黑体" w:hAnsi="黑体" w:eastAsia="黑体"/>
          <w:sz w:val="44"/>
          <w:szCs w:val="44"/>
        </w:rPr>
        <w:t>攀枝花市妇女联合会</w:t>
      </w:r>
    </w:p>
    <w:p>
      <w:pPr>
        <w:pStyle w:val="4"/>
        <w:spacing w:line="600" w:lineRule="atLeast"/>
        <w:jc w:val="center"/>
      </w:pPr>
      <w:r>
        <w:rPr>
          <w:rFonts w:hint="eastAsia" w:ascii="黑体" w:hAnsi="黑体" w:eastAsia="黑体"/>
          <w:sz w:val="44"/>
          <w:szCs w:val="44"/>
        </w:rPr>
        <w:t>2019年部门预算编制说明</w:t>
      </w:r>
    </w:p>
    <w:p>
      <w:pPr>
        <w:pStyle w:val="4"/>
        <w:spacing w:line="600" w:lineRule="atLeast"/>
        <w:jc w:val="center"/>
      </w:pPr>
    </w:p>
    <w:p>
      <w:pPr>
        <w:pStyle w:val="4"/>
        <w:spacing w:before="0" w:beforeAutospacing="0" w:after="0" w:afterAutospacing="0"/>
        <w:ind w:firstLine="570"/>
        <w:rPr>
          <w:rFonts w:ascii="方正黑体_GBK" w:hAnsi="Times New Roman" w:eastAsia="方正黑体_GBK" w:cs="Times New Roman"/>
          <w:sz w:val="33"/>
          <w:szCs w:val="33"/>
        </w:rPr>
      </w:pPr>
      <w:r>
        <w:rPr>
          <w:rFonts w:hint="eastAsia" w:ascii="方正黑体_GBK" w:hAnsi="Times New Roman" w:eastAsia="方正黑体_GBK" w:cs="Times New Roman"/>
          <w:sz w:val="33"/>
          <w:szCs w:val="33"/>
        </w:rPr>
        <w:t>一、基本职能及主要工作</w:t>
      </w:r>
    </w:p>
    <w:p>
      <w:pPr>
        <w:pStyle w:val="4"/>
        <w:spacing w:before="0" w:beforeAutospacing="0" w:after="0" w:afterAutospacing="0"/>
        <w:ind w:firstLine="632"/>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（一）市妇联职能简介</w:t>
      </w:r>
    </w:p>
    <w:p>
      <w:pPr>
        <w:pStyle w:val="4"/>
        <w:spacing w:before="0" w:beforeAutospacing="0" w:after="0" w:afterAutospacing="0"/>
        <w:ind w:firstLine="570"/>
        <w:rPr>
          <w:rFonts w:ascii="Times New Roman" w:hAnsi="Times New Roman" w:eastAsia="方正仿宋_GBK" w:cs="Times New Roman"/>
          <w:sz w:val="33"/>
          <w:szCs w:val="33"/>
        </w:rPr>
      </w:pPr>
      <w:r>
        <w:rPr>
          <w:rFonts w:ascii="Times New Roman" w:hAnsi="Times New Roman" w:eastAsia="方正仿宋_GBK" w:cs="Times New Roman"/>
          <w:sz w:val="33"/>
          <w:szCs w:val="33"/>
        </w:rPr>
        <w:t>根据市“三定”方案（攀委办〔2002〕47号文）和《中华全国妇女联合会章程》规定，市妇联主要职责是代表和维护妇女权益，促进男女平等。具体为：</w:t>
      </w:r>
    </w:p>
    <w:p>
      <w:pPr>
        <w:pStyle w:val="4"/>
        <w:spacing w:before="0" w:beforeAutospacing="0" w:after="0" w:afterAutospacing="0"/>
        <w:ind w:firstLine="570"/>
        <w:rPr>
          <w:rFonts w:ascii="Times New Roman" w:hAnsi="Times New Roman" w:eastAsia="方正仿宋_GBK" w:cs="Times New Roman"/>
          <w:sz w:val="33"/>
          <w:szCs w:val="33"/>
        </w:rPr>
      </w:pPr>
      <w:r>
        <w:rPr>
          <w:rFonts w:ascii="Times New Roman" w:hAnsi="Times New Roman" w:eastAsia="方正仿宋_GBK" w:cs="Times New Roman"/>
          <w:sz w:val="33"/>
          <w:szCs w:val="33"/>
        </w:rPr>
        <w:t>1．围绕党的中心任务 ，指导全市各级妇联组织根据《中华全国妇女联合会章程》和妇女代表大会的目标和任务开展妇女儿童工作。</w:t>
      </w:r>
    </w:p>
    <w:p>
      <w:pPr>
        <w:pStyle w:val="4"/>
        <w:spacing w:before="0" w:beforeAutospacing="0" w:after="0" w:afterAutospacing="0"/>
        <w:ind w:firstLine="570"/>
        <w:rPr>
          <w:rFonts w:ascii="Times New Roman" w:hAnsi="Times New Roman" w:eastAsia="方正仿宋_GBK" w:cs="Times New Roman"/>
          <w:sz w:val="33"/>
          <w:szCs w:val="33"/>
        </w:rPr>
      </w:pPr>
      <w:r>
        <w:rPr>
          <w:rFonts w:ascii="Times New Roman" w:hAnsi="Times New Roman" w:eastAsia="方正仿宋_GBK" w:cs="Times New Roman"/>
          <w:sz w:val="33"/>
          <w:szCs w:val="33"/>
        </w:rPr>
        <w:t>2．围绕经济建设中心和妇女发展，在全市妇女中开展素质提升、巾帼建功、维权服务、家庭建设、强基固本等工作，动员妇女积极投身我市经济社会发展。</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3．指导全市各级妇联组织做好宣传舆论工作，引导妇女树立“四自”精神，选树各行业先进妇女典型；开展妇女职业技术培训和多层次的妇女干部培训，全面提高妇女素质，促进妇女人才成长。</w:t>
      </w:r>
    </w:p>
    <w:p>
      <w:pPr>
        <w:pStyle w:val="4"/>
        <w:spacing w:before="0" w:beforeAutospacing="0" w:after="0" w:afterAutospacing="0"/>
        <w:rPr>
          <w:rFonts w:ascii="Times New Roman" w:hAnsi="Times New Roman" w:eastAsia="方正仿宋_GBK" w:cs="Times New Roman"/>
          <w:sz w:val="33"/>
          <w:szCs w:val="33"/>
        </w:rPr>
      </w:pPr>
      <w:r>
        <w:rPr>
          <w:rFonts w:ascii="Times New Roman" w:hAnsi="Times New Roman" w:eastAsia="方正仿宋_GBK" w:cs="Times New Roman"/>
          <w:sz w:val="33"/>
          <w:szCs w:val="33"/>
        </w:rPr>
        <w:t>    4．代表妇女参与国家和社会事务的民主管理、民主监督；参与有关妇女、儿童事业计划、政策的制定；承办妇女来信、来访接待和法律咨询服务工作，维护妇女儿童合法权益。</w:t>
      </w:r>
    </w:p>
    <w:p>
      <w:pPr>
        <w:pStyle w:val="4"/>
        <w:spacing w:before="0" w:beforeAutospacing="0" w:after="0" w:afterAutospacing="0"/>
        <w:rPr>
          <w:rFonts w:ascii="Times New Roman" w:hAnsi="Times New Roman" w:eastAsia="方正仿宋_GBK" w:cs="Times New Roman"/>
          <w:sz w:val="33"/>
          <w:szCs w:val="33"/>
        </w:rPr>
      </w:pPr>
      <w:r>
        <w:rPr>
          <w:rFonts w:ascii="Times New Roman" w:hAnsi="Times New Roman" w:eastAsia="方正仿宋_GBK" w:cs="Times New Roman"/>
          <w:sz w:val="33"/>
          <w:szCs w:val="33"/>
        </w:rPr>
        <w:t>    5．加强调查研究，反映妇女儿童的疾苦和呼声；协调、推动社会各界为妇女儿童办实事、办好事；配合有关部门加强对妇女及未成年人的劳动保护，切实为妇女儿童服务。</w:t>
      </w:r>
    </w:p>
    <w:p>
      <w:pPr>
        <w:pStyle w:val="4"/>
        <w:spacing w:before="0" w:beforeAutospacing="0" w:after="0" w:afterAutospacing="0"/>
        <w:ind w:firstLine="450"/>
        <w:rPr>
          <w:rFonts w:ascii="Times New Roman" w:hAnsi="Times New Roman" w:eastAsia="方正仿宋_GBK" w:cs="Times New Roman"/>
          <w:sz w:val="33"/>
          <w:szCs w:val="33"/>
        </w:rPr>
      </w:pPr>
      <w:r>
        <w:rPr>
          <w:rFonts w:ascii="Times New Roman" w:hAnsi="Times New Roman" w:eastAsia="方正仿宋_GBK" w:cs="Times New Roman"/>
          <w:sz w:val="33"/>
          <w:szCs w:val="33"/>
        </w:rPr>
        <w:t> 6． 建立健全基层妇女组织，加强基层妇女组织建设，增强妇女组织的凝聚力；配合各级党委组织人事部门培养选拔妇女干部，促进妇女参政议政比例的提高。</w:t>
      </w:r>
    </w:p>
    <w:p>
      <w:pPr>
        <w:pStyle w:val="4"/>
        <w:spacing w:before="0" w:beforeAutospacing="0" w:after="0" w:afterAutospacing="0"/>
        <w:rPr>
          <w:rFonts w:ascii="Times New Roman" w:hAnsi="Times New Roman" w:eastAsia="方正仿宋_GBK" w:cs="Times New Roman"/>
          <w:sz w:val="33"/>
          <w:szCs w:val="33"/>
        </w:rPr>
      </w:pPr>
      <w:r>
        <w:rPr>
          <w:rFonts w:ascii="Times New Roman" w:hAnsi="Times New Roman" w:eastAsia="方正仿宋_GBK" w:cs="Times New Roman"/>
          <w:sz w:val="33"/>
          <w:szCs w:val="33"/>
        </w:rPr>
        <w:t>    7．承担市政府妇女儿童工作委员会办公室的日常工作；认真组织实施《攀枝花市妇女发展纲要》和《攀枝花市儿童发展纲要》。</w:t>
      </w:r>
    </w:p>
    <w:p>
      <w:pPr>
        <w:pStyle w:val="4"/>
        <w:spacing w:before="0" w:beforeAutospacing="0" w:after="0" w:afterAutospacing="0"/>
        <w:ind w:firstLine="570"/>
        <w:rPr>
          <w:rFonts w:ascii="Times New Roman" w:hAnsi="Times New Roman" w:eastAsia="方正仿宋_GBK" w:cs="Times New Roman"/>
          <w:sz w:val="33"/>
          <w:szCs w:val="33"/>
        </w:rPr>
      </w:pPr>
      <w:r>
        <w:rPr>
          <w:rFonts w:ascii="Times New Roman" w:hAnsi="Times New Roman" w:eastAsia="方正仿宋_GBK" w:cs="Times New Roman"/>
          <w:sz w:val="33"/>
          <w:szCs w:val="33"/>
        </w:rPr>
        <w:t>8．承办市委、市政府交办的其他工作。</w:t>
      </w:r>
    </w:p>
    <w:p>
      <w:pPr>
        <w:pStyle w:val="4"/>
        <w:spacing w:before="0" w:beforeAutospacing="0" w:after="0" w:afterAutospacing="0"/>
        <w:ind w:firstLine="632"/>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（二）市妇联2019年重点工作</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2019年，全市各级妇联组织以习近平新时代中国特色社会主义思想为指导，贯彻落实党的十九大、中国妇女十二大、四川妇女十三大精神，积极落实市委“一二三五”工作思路，按照市妇联“1251”工作思路，即：突出一个主题（巾帼心向党，建功新时代），实施两个纲要（妇女儿童发展纲要），深化“五大提升行动”（巾帼心向党、巾帼建新功、巾帼维权服务、幸福家庭建设、妇联改革创新），实现一个目标（攀枝花妇女儿童事业发展和妇联工作整体水平走在全省前列），抓好各项工作任务的落实，为攀枝花高质量发展做出新的更大贡献。</w:t>
      </w:r>
    </w:p>
    <w:p>
      <w:pPr>
        <w:pStyle w:val="4"/>
        <w:spacing w:before="0" w:beforeAutospacing="0" w:after="0" w:afterAutospacing="0"/>
        <w:ind w:firstLine="602"/>
        <w:textAlignment w:val="baseline"/>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1.深化“巾帼心向党”提升行动，巩固党执政的群众基础</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抓住新中国成立70周年节点，广泛开展“巾帼心向党 建功新时代”“百千万巾帼大宣讲”等主题活动，让妇女听得懂、记得住、喜闻乐见。坚持先进引领、示范带动，面向基层妇女、建功一线，选树一批具有时代性和影响力的先进典型。持续开展“最美故事巡讲”等活动，形成“培育一个、带动一批、影响一片”的辐射效应。</w:t>
      </w:r>
    </w:p>
    <w:p>
      <w:pPr>
        <w:pStyle w:val="4"/>
        <w:spacing w:before="0" w:beforeAutospacing="0" w:after="0" w:afterAutospacing="0"/>
        <w:ind w:firstLine="602"/>
        <w:textAlignment w:val="baseline"/>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2.深化“巾帼建新功”提升行动，助力高质量发展</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实施“创业创新巾帼行动”，引导女性围绕钒钛、阳光“两篇文章”创业创新，助力工业转型升级，助推</w:t>
      </w:r>
      <w:r>
        <w:rPr>
          <w:rStyle w:val="7"/>
          <w:rFonts w:ascii="Times New Roman" w:hAnsi="Times New Roman" w:eastAsia="方正仿宋_GBK" w:cs="Times New Roman"/>
          <w:spacing w:val="8"/>
          <w:sz w:val="33"/>
          <w:szCs w:val="33"/>
          <w:shd w:val="clear" w:color="auto" w:fill="FFFFFF"/>
        </w:rPr>
        <w:t>现代农业示范基地和国际阳光康养旅游目的地建设</w:t>
      </w:r>
      <w:r>
        <w:rPr>
          <w:rStyle w:val="7"/>
          <w:rFonts w:ascii="Times New Roman" w:hAnsi="Times New Roman" w:eastAsia="方正仿宋_GBK" w:cs="Times New Roman"/>
          <w:sz w:val="33"/>
          <w:szCs w:val="33"/>
        </w:rPr>
        <w:t>。</w:t>
      </w:r>
      <w:r>
        <w:rPr>
          <w:rFonts w:ascii="Times New Roman" w:hAnsi="Times New Roman" w:eastAsia="方正仿宋_GBK" w:cs="Times New Roman"/>
          <w:sz w:val="33"/>
          <w:szCs w:val="33"/>
        </w:rPr>
        <w:t>实施“乡村振兴巾帼行动”，推进农村妇女素质提升，培育能挣钱、能当家、能奉献的农村家庭女能人，依托妇女居家灵活就业示范基地，鼓励农村妇女因地制宜发展“妇字号”特色产业，持续拓宽致富路，辐射、带动建立3个妇女居家灵活就业基地。</w:t>
      </w:r>
    </w:p>
    <w:p>
      <w:pPr>
        <w:pStyle w:val="4"/>
        <w:spacing w:before="0" w:beforeAutospacing="0" w:after="0" w:afterAutospacing="0"/>
        <w:ind w:firstLine="602"/>
        <w:textAlignment w:val="baseline"/>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3.深化“巾帼维权服务”提升行动，促进社会和谐</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坚持男女平等基本国策，强化源头维权，履行牵头抓总，推动妇女儿童发展纲要落地落实。开展“建设法治攀枝花·巾帼在行动”“法律七进”等工作，帮助妇女儿童掌握法律武器、提高防范意识、维护合法权益。积极开展社会扶贫救助，持续落实农村妇女和城市低收入妇女“两癌”免费筛查救助政策，确保受益。</w:t>
      </w:r>
    </w:p>
    <w:p>
      <w:pPr>
        <w:pStyle w:val="4"/>
        <w:spacing w:before="0" w:beforeAutospacing="0" w:after="0" w:afterAutospacing="0"/>
        <w:ind w:firstLine="602"/>
        <w:textAlignment w:val="baseline"/>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4.深化“幸福家庭建设”提升行动，共创和谐美好生活</w:t>
      </w:r>
    </w:p>
    <w:p>
      <w:pPr>
        <w:pStyle w:val="4"/>
        <w:spacing w:before="0" w:beforeAutospacing="0" w:after="0" w:afterAutospacing="0"/>
        <w:ind w:firstLine="672"/>
        <w:rPr>
          <w:rFonts w:ascii="Times New Roman" w:hAnsi="Times New Roman" w:eastAsia="方正仿宋_GBK" w:cs="Times New Roman"/>
          <w:sz w:val="33"/>
          <w:szCs w:val="33"/>
        </w:rPr>
      </w:pPr>
      <w:r>
        <w:rPr>
          <w:rFonts w:ascii="Times New Roman" w:hAnsi="Times New Roman" w:eastAsia="方正仿宋_GBK" w:cs="Times New Roman"/>
          <w:sz w:val="33"/>
          <w:szCs w:val="33"/>
        </w:rPr>
        <w:t>实施家庭文明培育细胞工程，充分利用线上线下的妇女之家，广泛开展社会主义核心价值观进家庭宣传教育，丰富活跃家庭文化。推进寻找“最美家庭”活动，使寻找“最美家庭”的过程成为弘扬美德、引领风尚的过程。大力推动家庭教育指导服务，</w:t>
      </w:r>
      <w:r>
        <w:rPr>
          <w:rFonts w:ascii="Times New Roman" w:hAnsi="Times New Roman" w:eastAsia="方正仿宋_GBK" w:cs="Times New Roman"/>
          <w:color w:val="000000"/>
          <w:sz w:val="33"/>
          <w:szCs w:val="33"/>
        </w:rPr>
        <w:t>拓展新媒体服务平台，</w:t>
      </w:r>
      <w:r>
        <w:rPr>
          <w:rFonts w:ascii="Times New Roman" w:hAnsi="Times New Roman" w:eastAsia="方正仿宋_GBK" w:cs="Times New Roman"/>
          <w:sz w:val="33"/>
          <w:szCs w:val="33"/>
        </w:rPr>
        <w:t>引导广大家长重言传、重身教，为儿童健康成长营造良好氛围。全市开展家庭教育讲座和“幸福使者 母亲课堂”讲座500场以上。大力开展“传家风、立家规、树新风”活动，持续开展好家风好家训宣传展示活动，弘扬孝老爱亲、夫妻和睦、勤俭清廉、热心公益等各类好家风好家训。</w:t>
      </w:r>
    </w:p>
    <w:p>
      <w:pPr>
        <w:pStyle w:val="4"/>
        <w:spacing w:before="0" w:beforeAutospacing="0" w:after="0" w:afterAutospacing="0"/>
        <w:ind w:firstLine="602"/>
        <w:textAlignment w:val="baseline"/>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5.深化“妇联改革创新”提升行动，提高妇联工作水平</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加强基层妇联规范化建设。坚持传统领域、新兴领域“双向发力”，在巩固提升村（社区）“会改联”、乡镇妇联组织区域化建设成果的基础上，进一步延伸妇联工作手臂，扩大组织覆盖，增强凝聚力。坚持优化结构，吸纳各族各界、各行各业更多优秀妇女进入各级妇女代表大会和妇联执委会、常委会，探索建立“专兼挂”相结合、优势互补的妇联队伍。</w:t>
      </w:r>
    </w:p>
    <w:p>
      <w:pPr>
        <w:pStyle w:val="4"/>
        <w:spacing w:before="0" w:beforeAutospacing="0" w:after="0" w:afterAutospacing="0"/>
        <w:ind w:firstLine="640"/>
        <w:rPr>
          <w:rFonts w:ascii="Times New Roman" w:hAnsi="Times New Roman" w:eastAsia="方正仿宋_GBK" w:cs="Times New Roman"/>
          <w:sz w:val="33"/>
          <w:szCs w:val="33"/>
        </w:rPr>
      </w:pPr>
      <w:r>
        <w:rPr>
          <w:rFonts w:ascii="Times New Roman" w:hAnsi="Times New Roman" w:eastAsia="方正仿宋_GBK" w:cs="Times New Roman"/>
          <w:sz w:val="33"/>
          <w:szCs w:val="33"/>
        </w:rPr>
        <w:t>二、单位构成情况</w:t>
      </w:r>
    </w:p>
    <w:p>
      <w:pPr>
        <w:pStyle w:val="4"/>
        <w:spacing w:before="0" w:beforeAutospacing="0" w:after="0" w:afterAutospacing="0"/>
        <w:ind w:firstLine="630"/>
        <w:rPr>
          <w:rFonts w:ascii="Times New Roman" w:hAnsi="Times New Roman" w:eastAsia="方正仿宋_GBK" w:cs="Times New Roman"/>
          <w:sz w:val="33"/>
          <w:szCs w:val="33"/>
        </w:rPr>
      </w:pPr>
      <w:r>
        <w:rPr>
          <w:rFonts w:ascii="Times New Roman" w:hAnsi="Times New Roman" w:eastAsia="方正仿宋_GBK" w:cs="Times New Roman"/>
          <w:sz w:val="33"/>
          <w:szCs w:val="33"/>
        </w:rPr>
        <w:t>市妇联下属非独立核算单位1个，其中行政单位0个，参照公务员法管理的事业单位0个，其他事业单位1个。主要包括：攀枝花市妇女儿童服务中心。</w:t>
      </w:r>
    </w:p>
    <w:p>
      <w:pPr>
        <w:pStyle w:val="4"/>
        <w:spacing w:before="0" w:beforeAutospacing="0" w:after="0" w:afterAutospacing="0"/>
        <w:ind w:firstLine="640"/>
        <w:rPr>
          <w:rFonts w:ascii="Times New Roman" w:hAnsi="Times New Roman" w:eastAsia="方正仿宋_GBK" w:cs="Times New Roman"/>
          <w:sz w:val="33"/>
          <w:szCs w:val="33"/>
        </w:rPr>
      </w:pPr>
      <w:r>
        <w:rPr>
          <w:rFonts w:ascii="Times New Roman" w:hAnsi="Times New Roman" w:eastAsia="方正仿宋_GBK" w:cs="Times New Roman"/>
          <w:sz w:val="33"/>
          <w:szCs w:val="33"/>
        </w:rPr>
        <w:t>三、收支预算情况说明</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按照综合预算的原则，市妇联所有收入和支出均纳入部门预算管理。收入包括：一般公共预算拨款收入；支出包括：一般公共服务支出、社会保障和就业支出、住房保障支出。市妇联2019年收支总预算375.53万元</w:t>
      </w:r>
    </w:p>
    <w:p>
      <w:pPr>
        <w:pStyle w:val="4"/>
        <w:spacing w:before="0" w:beforeAutospacing="0" w:after="0" w:afterAutospacing="0"/>
        <w:ind w:firstLine="602"/>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（一）收入预算情况</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市妇联2019年收入预算375.53万元，全部为一般公共预算拨款收入</w:t>
      </w:r>
      <w:r>
        <w:rPr>
          <w:rFonts w:hint="eastAsia" w:ascii="Times New Roman" w:hAnsi="Times New Roman" w:eastAsia="方正仿宋_GBK" w:cs="Times New Roman"/>
          <w:sz w:val="33"/>
          <w:szCs w:val="33"/>
          <w:lang w:eastAsia="zh-CN"/>
        </w:rPr>
        <w:t>，</w:t>
      </w:r>
      <w:r>
        <w:rPr>
          <w:rFonts w:ascii="Times New Roman" w:hAnsi="Times New Roman" w:eastAsia="方正仿宋_GBK" w:cs="Times New Roman"/>
          <w:sz w:val="33"/>
          <w:szCs w:val="33"/>
        </w:rPr>
        <w:t>与2018年相比，减少0.49万元。</w:t>
      </w:r>
    </w:p>
    <w:p>
      <w:pPr>
        <w:pStyle w:val="4"/>
        <w:spacing w:before="0" w:beforeAutospacing="0" w:after="0" w:afterAutospacing="0"/>
        <w:ind w:firstLine="602"/>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（二）支出预算情况</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市妇联2019年支出预算375.53万元，其中：基本支出335.03万元，占89.22%；项目支出40.50万元，占10.78%。2019年支出与2018年相比，减少0.49万元，基本持平。</w:t>
      </w:r>
    </w:p>
    <w:p>
      <w:pPr>
        <w:pStyle w:val="4"/>
        <w:spacing w:before="0" w:beforeAutospacing="0" w:after="0" w:afterAutospacing="0"/>
        <w:ind w:firstLine="640"/>
        <w:rPr>
          <w:rFonts w:ascii="Times New Roman" w:hAnsi="Times New Roman" w:eastAsia="方正仿宋_GBK" w:cs="Times New Roman"/>
          <w:sz w:val="33"/>
          <w:szCs w:val="33"/>
        </w:rPr>
      </w:pPr>
      <w:r>
        <w:rPr>
          <w:rFonts w:ascii="Times New Roman" w:hAnsi="Times New Roman" w:eastAsia="方正仿宋_GBK" w:cs="Times New Roman"/>
          <w:sz w:val="33"/>
          <w:szCs w:val="33"/>
        </w:rPr>
        <w:t>四、财政拨款收支预算情况说明</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市妇联2019年财政拨款收支总预算375.53万元。收入全部为一般公共预算拨款收入；支出包括：一般公共服务支出296.46万元、社会保障和就业支出56.74万元、住房公积金支出27.06万元。</w:t>
      </w:r>
    </w:p>
    <w:p>
      <w:pPr>
        <w:pStyle w:val="4"/>
        <w:spacing w:before="0" w:beforeAutospacing="0" w:after="0" w:afterAutospacing="0"/>
        <w:ind w:firstLine="640"/>
        <w:rPr>
          <w:rFonts w:ascii="Times New Roman" w:hAnsi="Times New Roman" w:eastAsia="方正仿宋_GBK" w:cs="Times New Roman"/>
          <w:sz w:val="33"/>
          <w:szCs w:val="33"/>
        </w:rPr>
      </w:pPr>
      <w:r>
        <w:rPr>
          <w:rFonts w:ascii="Times New Roman" w:hAnsi="Times New Roman" w:eastAsia="方正仿宋_GBK" w:cs="Times New Roman"/>
          <w:sz w:val="33"/>
          <w:szCs w:val="33"/>
        </w:rPr>
        <w:t>五、一般公共预算当年拨款情况说明</w:t>
      </w:r>
    </w:p>
    <w:p>
      <w:pPr>
        <w:pStyle w:val="4"/>
        <w:spacing w:before="0" w:beforeAutospacing="0" w:after="0" w:afterAutospacing="0"/>
        <w:ind w:firstLine="602"/>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（一）一般公共预算当年拨款规模变化情况</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市妇联2019年一般公共预算当年拨款375.53万元，比2018年预算数基本持平。</w:t>
      </w:r>
    </w:p>
    <w:p>
      <w:pPr>
        <w:pStyle w:val="4"/>
        <w:spacing w:before="0" w:beforeAutospacing="0" w:after="0" w:afterAutospacing="0"/>
        <w:ind w:firstLine="602"/>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（二）一般公共预算当年拨款结构情况</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一般公共服务支出296.46万元，占79%；社会保障和就业支出56.73万元，占15%，住房公积金支出22.34万元，占6%。</w:t>
      </w:r>
    </w:p>
    <w:p>
      <w:pPr>
        <w:pStyle w:val="4"/>
        <w:spacing w:before="0" w:beforeAutospacing="0" w:after="0" w:afterAutospacing="0"/>
        <w:ind w:firstLine="602"/>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（三）一般公共预算当年拨款具体使用情况</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1.一般公共服务（类）其他群团事务（款）行政运行（项）2019年预算数为213.01万元，主要用于：工资福利支出175.01万元；日常公用经费38万元。</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2.一般公共服务（类）其他群团事务（款）一般行政管理事务（项目）2019年预算数为40.5万元，主要用于：业务运行经费1.8万元，妇女专项工作经费38.7万元。</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3.一般公共服务（类）其他群团事务（款）事业运行（项）2019年预算数为42.94万元，主要用于：工资福利支出34.75万元；日常公用经费8.19万元。</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4. 社会保障和就业支出（类）行政事业单位离退休（款）未归口管理单位的行政单位离退休（项）2019年预算数为33.07万元，主要用于：离退休费27.73万元；退休人员公用经费5.34万元。</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5. 社会保障和就业支出（类）行政事业单位离退休（款）机关事业单位基本养老保险缴费支出（项）2019年预算数为23.67万元，主要用于：缴纳单位在职人员的基本养老保险金。</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6. 住房公积金支出（类）住房改革支出（款）住房公积金（项）2019年预算数为22.34万元，主要用于：缴纳单位在职人员的住房公积金。</w:t>
      </w:r>
    </w:p>
    <w:p>
      <w:pPr>
        <w:pStyle w:val="4"/>
        <w:spacing w:before="0" w:beforeAutospacing="0" w:after="0" w:afterAutospacing="0"/>
        <w:ind w:firstLine="640"/>
        <w:rPr>
          <w:rFonts w:ascii="Times New Roman" w:hAnsi="Times New Roman" w:eastAsia="方正仿宋_GBK" w:cs="Times New Roman"/>
          <w:sz w:val="33"/>
          <w:szCs w:val="33"/>
        </w:rPr>
      </w:pPr>
      <w:r>
        <w:rPr>
          <w:rFonts w:ascii="Times New Roman" w:hAnsi="Times New Roman" w:eastAsia="方正仿宋_GBK" w:cs="Times New Roman"/>
          <w:sz w:val="33"/>
          <w:szCs w:val="33"/>
        </w:rPr>
        <w:t>六、一般公共预算基本支出情况说明</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市妇联2019年一般公共预算基本支出335.03万元，其中：</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人员经费283.50万元，主要包括：基本工资、津贴补贴、奖金、绩效工资、社会保险缴、住房公积金、其他工资福利费、退休费等。</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公用经费51.53万元，主要包括：办公费、水电费、邮电费、差旅费、公务接待费、工会经费、福利费、公务用车维护费、其他交通费等。</w:t>
      </w:r>
    </w:p>
    <w:p>
      <w:pPr>
        <w:pStyle w:val="4"/>
        <w:spacing w:before="0" w:beforeAutospacing="0" w:after="0" w:afterAutospacing="0"/>
        <w:ind w:firstLine="640"/>
        <w:rPr>
          <w:rFonts w:ascii="Times New Roman" w:hAnsi="Times New Roman" w:eastAsia="方正仿宋_GBK" w:cs="Times New Roman"/>
          <w:sz w:val="33"/>
          <w:szCs w:val="33"/>
        </w:rPr>
      </w:pPr>
      <w:r>
        <w:rPr>
          <w:rFonts w:ascii="Times New Roman" w:hAnsi="Times New Roman" w:eastAsia="方正仿宋_GBK" w:cs="Times New Roman"/>
          <w:sz w:val="33"/>
          <w:szCs w:val="33"/>
        </w:rPr>
        <w:t>七、“三公”经费财政拨款预算安排情况说明</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市妇联2019年“三公”经费财政拨款预算数2.86万元，其中：因公出国（境）经费0万元,公务接待费1.06万元，公务用车购置及运行维护费1.8万元。</w:t>
      </w:r>
    </w:p>
    <w:p>
      <w:pPr>
        <w:pStyle w:val="4"/>
        <w:spacing w:before="0" w:beforeAutospacing="0" w:after="0" w:afterAutospacing="0"/>
        <w:ind w:firstLine="643"/>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(一）因公出国（境）经费。</w:t>
      </w:r>
    </w:p>
    <w:p>
      <w:pPr>
        <w:pStyle w:val="4"/>
        <w:spacing w:before="0" w:beforeAutospacing="0" w:after="0" w:afterAutospacing="0"/>
        <w:ind w:firstLine="643"/>
        <w:rPr>
          <w:rFonts w:ascii="Times New Roman" w:hAnsi="Times New Roman" w:eastAsia="方正仿宋_GBK" w:cs="Times New Roman"/>
          <w:sz w:val="33"/>
          <w:szCs w:val="33"/>
        </w:rPr>
      </w:pPr>
      <w:r>
        <w:rPr>
          <w:rFonts w:ascii="Times New Roman" w:hAnsi="Times New Roman" w:eastAsia="方正仿宋_GBK" w:cs="Times New Roman"/>
          <w:sz w:val="33"/>
          <w:szCs w:val="33"/>
        </w:rPr>
        <w:t>本单位2018年和2019年都无因公出国（境）经费。</w:t>
      </w:r>
    </w:p>
    <w:p>
      <w:pPr>
        <w:pStyle w:val="4"/>
        <w:spacing w:before="0" w:beforeAutospacing="0" w:after="0" w:afterAutospacing="0"/>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   (二)公务接待费与2018年预算持平。</w:t>
      </w:r>
    </w:p>
    <w:p>
      <w:pPr>
        <w:pStyle w:val="4"/>
        <w:spacing w:before="0" w:beforeAutospacing="0" w:after="0" w:afterAutospacing="0"/>
        <w:ind w:left="640"/>
        <w:rPr>
          <w:rFonts w:ascii="Times New Roman" w:hAnsi="Times New Roman" w:eastAsia="方正仿宋_GBK" w:cs="Times New Roman"/>
          <w:sz w:val="33"/>
          <w:szCs w:val="33"/>
        </w:rPr>
      </w:pPr>
      <w:r>
        <w:rPr>
          <w:rFonts w:ascii="Times New Roman" w:hAnsi="Times New Roman" w:eastAsia="方正仿宋_GBK" w:cs="Times New Roman"/>
          <w:sz w:val="33"/>
          <w:szCs w:val="33"/>
        </w:rPr>
        <w:t>2019年预算公务接待费1.06万元。</w:t>
      </w:r>
    </w:p>
    <w:p>
      <w:pPr>
        <w:pStyle w:val="4"/>
        <w:spacing w:before="0" w:beforeAutospacing="0" w:after="0" w:afterAutospacing="0"/>
        <w:ind w:firstLine="640"/>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（三）公务用车购置及运行维护费与2018年预算持平。</w:t>
      </w:r>
    </w:p>
    <w:p>
      <w:pPr>
        <w:pStyle w:val="4"/>
        <w:spacing w:before="0" w:beforeAutospacing="0" w:after="0" w:afterAutospacing="0"/>
        <w:ind w:firstLine="640"/>
        <w:rPr>
          <w:rFonts w:ascii="Times New Roman" w:hAnsi="Times New Roman" w:eastAsia="方正仿宋_GBK" w:cs="Times New Roman"/>
          <w:sz w:val="33"/>
          <w:szCs w:val="33"/>
        </w:rPr>
      </w:pPr>
      <w:r>
        <w:rPr>
          <w:rFonts w:ascii="Times New Roman" w:hAnsi="Times New Roman" w:eastAsia="方正仿宋_GBK" w:cs="Times New Roman"/>
          <w:sz w:val="33"/>
          <w:szCs w:val="33"/>
        </w:rPr>
        <w:t>单位现有公务用车1辆，其中：轿车（含7座以下商务车、城市越野车）1辆。</w:t>
      </w:r>
    </w:p>
    <w:p>
      <w:pPr>
        <w:pStyle w:val="4"/>
        <w:spacing w:before="0" w:beforeAutospacing="0" w:after="0" w:afterAutospacing="0"/>
        <w:ind w:firstLine="640"/>
        <w:rPr>
          <w:rFonts w:ascii="Times New Roman" w:hAnsi="Times New Roman" w:eastAsia="方正仿宋_GBK" w:cs="Times New Roman"/>
          <w:sz w:val="33"/>
          <w:szCs w:val="33"/>
        </w:rPr>
      </w:pPr>
      <w:r>
        <w:rPr>
          <w:rFonts w:ascii="Times New Roman" w:hAnsi="Times New Roman" w:eastAsia="方正仿宋_GBK" w:cs="Times New Roman"/>
          <w:sz w:val="33"/>
          <w:szCs w:val="33"/>
        </w:rPr>
        <w:t>2019年安排公务用车运行维护费1.8万元，用于1辆公务用车（燃油、维修、车辆通行）等方面支出，主要保障开展妇女儿童工作。</w:t>
      </w:r>
    </w:p>
    <w:p>
      <w:pPr>
        <w:pStyle w:val="4"/>
        <w:spacing w:before="0" w:beforeAutospacing="0" w:after="0" w:afterAutospacing="0"/>
        <w:ind w:firstLine="640"/>
        <w:rPr>
          <w:rFonts w:ascii="Times New Roman" w:hAnsi="Times New Roman" w:eastAsia="方正仿宋_GBK" w:cs="Times New Roman"/>
          <w:sz w:val="33"/>
          <w:szCs w:val="33"/>
        </w:rPr>
      </w:pPr>
      <w:r>
        <w:rPr>
          <w:rFonts w:ascii="Times New Roman" w:hAnsi="Times New Roman" w:eastAsia="方正仿宋_GBK" w:cs="Times New Roman"/>
          <w:sz w:val="33"/>
          <w:szCs w:val="33"/>
        </w:rPr>
        <w:t>八、政府性基金预算支出情况说明</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市妇联2019年无政府性基金预算支出。</w:t>
      </w:r>
    </w:p>
    <w:p>
      <w:pPr>
        <w:pStyle w:val="4"/>
        <w:spacing w:before="0" w:beforeAutospacing="0" w:after="0" w:afterAutospacing="0"/>
        <w:ind w:firstLine="640"/>
        <w:rPr>
          <w:rFonts w:ascii="Times New Roman" w:hAnsi="Times New Roman" w:eastAsia="方正仿宋_GBK" w:cs="Times New Roman"/>
          <w:sz w:val="33"/>
          <w:szCs w:val="33"/>
        </w:rPr>
      </w:pPr>
      <w:r>
        <w:rPr>
          <w:rFonts w:ascii="Times New Roman" w:hAnsi="Times New Roman" w:eastAsia="方正仿宋_GBK" w:cs="Times New Roman"/>
          <w:sz w:val="33"/>
          <w:szCs w:val="33"/>
        </w:rPr>
        <w:t>九、其他重要事项的情况说明</w:t>
      </w:r>
    </w:p>
    <w:p>
      <w:pPr>
        <w:pStyle w:val="4"/>
        <w:spacing w:before="0" w:beforeAutospacing="0" w:after="0" w:afterAutospacing="0"/>
        <w:ind w:firstLine="602"/>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（一）机关运行经费</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2019年，市妇联以及下属市妇女儿童中心2家单位，机关运行经费财政拨款预算为51.53万元，与2018年预算基本持平。</w:t>
      </w:r>
    </w:p>
    <w:p>
      <w:pPr>
        <w:pStyle w:val="4"/>
        <w:spacing w:before="0" w:beforeAutospacing="0" w:after="0" w:afterAutospacing="0"/>
        <w:ind w:firstLine="602"/>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（二）国有资产占有使用情况</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截至2018年底，市妇联及所属的非独立核算单位共有车辆1辆。</w:t>
      </w:r>
    </w:p>
    <w:p>
      <w:pPr>
        <w:pStyle w:val="4"/>
        <w:spacing w:before="0" w:beforeAutospacing="0" w:after="0" w:afterAutospacing="0"/>
        <w:ind w:firstLine="602"/>
        <w:rPr>
          <w:rFonts w:ascii="Times New Roman" w:hAnsi="Times New Roman" w:eastAsia="方正仿宋_GBK" w:cs="Times New Roman"/>
          <w:sz w:val="33"/>
          <w:szCs w:val="33"/>
        </w:rPr>
      </w:pPr>
      <w:r>
        <w:rPr>
          <w:rStyle w:val="7"/>
          <w:rFonts w:ascii="Times New Roman" w:hAnsi="Times New Roman" w:eastAsia="方正仿宋_GBK" w:cs="Times New Roman"/>
          <w:sz w:val="33"/>
          <w:szCs w:val="33"/>
        </w:rPr>
        <w:t>（三）绩效目标设置情况</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2018年市妇联通用项目和专用项目均按要求实行绩效目标管理，涉及一般公共预算当年拨款40.5万元。</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十、名词解释</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1.一般公共预算拨款收入：指市级财政当年拨付的资金。</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2.医疗卫生与计划生育（类）行政事业单位医疗（款）行政单位医疗（项）：指市机关及参公管理事业单位用于缴纳单位基本医疗保险支出。（单位涉及的所有支出功能分类科目都要要解释）</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3.基本支出：指为保证机构正常运转，完成日常工作任务而发生的人员支出和公用支出。</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4.项目支出：指在基本支出之外为完成特定行政任务和事业发展目标所发生的支出。</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5.“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4"/>
        <w:spacing w:before="0" w:beforeAutospacing="0" w:after="0" w:afterAutospacing="0"/>
        <w:ind w:firstLine="600"/>
        <w:rPr>
          <w:rFonts w:ascii="Times New Roman" w:hAnsi="Times New Roman" w:eastAsia="方正仿宋_GBK" w:cs="Times New Roman"/>
          <w:sz w:val="33"/>
          <w:szCs w:val="33"/>
        </w:rPr>
      </w:pPr>
      <w:r>
        <w:rPr>
          <w:rFonts w:ascii="Times New Roman" w:hAnsi="Times New Roman" w:eastAsia="方正仿宋_GBK" w:cs="Times New Roman"/>
          <w:sz w:val="33"/>
          <w:szCs w:val="33"/>
        </w:rPr>
        <w:t>6.</w:t>
      </w:r>
      <w:r>
        <w:rPr>
          <w:rFonts w:hint="eastAsia" w:ascii="Times New Roman" w:hAnsi="Times New Roman" w:eastAsia="方正仿宋_GBK" w:cs="Times New Roman"/>
          <w:sz w:val="33"/>
          <w:szCs w:val="33"/>
          <w:lang w:val="en-US" w:eastAsia="zh-CN"/>
        </w:rPr>
        <w:t>机关</w:t>
      </w:r>
      <w:bookmarkStart w:id="0" w:name="_GoBack"/>
      <w:bookmarkEnd w:id="0"/>
      <w:r>
        <w:rPr>
          <w:rFonts w:ascii="Times New Roman" w:hAnsi="Times New Roman" w:eastAsia="方正仿宋_GBK" w:cs="Times New Roman"/>
          <w:sz w:val="33"/>
          <w:szCs w:val="33"/>
        </w:rPr>
        <w:t>运行费：为保障行政单位（包含参照公务员法管理的事业单位）运行用于购买货物和服务的各项资金。包括办公及办公费、水费、电费、印刷费、邮电费、差旅费、会议费等费用开支等。</w:t>
      </w:r>
    </w:p>
    <w:p>
      <w:pPr>
        <w:pStyle w:val="4"/>
        <w:spacing w:before="0" w:beforeAutospacing="0" w:after="0" w:afterAutospacing="0"/>
        <w:ind w:firstLine="600"/>
        <w:rPr>
          <w:rFonts w:ascii="Times New Roman" w:hAnsi="Times New Roman" w:eastAsia="方正仿宋_GBK" w:cs="Times New Roman"/>
          <w:sz w:val="33"/>
          <w:szCs w:val="33"/>
        </w:rPr>
      </w:pPr>
    </w:p>
    <w:p>
      <w:pPr>
        <w:pStyle w:val="4"/>
        <w:spacing w:before="0" w:beforeAutospacing="0" w:after="0" w:afterAutospacing="0"/>
        <w:rPr>
          <w:rFonts w:ascii="Times New Roman" w:hAnsi="Times New Roman" w:eastAsia="方正仿宋_GBK" w:cs="Times New Roman"/>
          <w:sz w:val="33"/>
          <w:szCs w:val="33"/>
        </w:rPr>
      </w:pPr>
      <w:r>
        <w:rPr>
          <w:rFonts w:ascii="Times New Roman" w:hAnsi="Times New Roman" w:eastAsia="方正仿宋_GBK" w:cs="Times New Roman"/>
          <w:sz w:val="33"/>
          <w:szCs w:val="33"/>
        </w:rPr>
        <w:t>附件：表1.部门收支总表</w:t>
      </w:r>
    </w:p>
    <w:p>
      <w:pPr>
        <w:pStyle w:val="4"/>
        <w:spacing w:before="0" w:beforeAutospacing="0" w:after="0" w:afterAutospacing="0"/>
        <w:rPr>
          <w:rFonts w:ascii="Times New Roman" w:hAnsi="Times New Roman" w:eastAsia="方正仿宋_GBK" w:cs="Times New Roman"/>
          <w:sz w:val="33"/>
          <w:szCs w:val="33"/>
        </w:rPr>
      </w:pPr>
      <w:r>
        <w:rPr>
          <w:rFonts w:ascii="Times New Roman" w:hAnsi="Times New Roman" w:eastAsia="方正仿宋_GBK" w:cs="Times New Roman"/>
          <w:sz w:val="33"/>
          <w:szCs w:val="33"/>
        </w:rPr>
        <w:t>              表1-1.部门收入总表</w:t>
      </w:r>
    </w:p>
    <w:p>
      <w:pPr>
        <w:pStyle w:val="4"/>
        <w:spacing w:before="0" w:beforeAutospacing="0" w:after="0" w:afterAutospacing="0"/>
        <w:rPr>
          <w:rFonts w:ascii="Times New Roman" w:hAnsi="Times New Roman" w:eastAsia="方正仿宋_GBK" w:cs="Times New Roman"/>
          <w:sz w:val="33"/>
          <w:szCs w:val="33"/>
        </w:rPr>
      </w:pPr>
      <w:r>
        <w:rPr>
          <w:rFonts w:ascii="Times New Roman" w:hAnsi="Times New Roman" w:eastAsia="方正仿宋_GBK" w:cs="Times New Roman"/>
          <w:sz w:val="33"/>
          <w:szCs w:val="33"/>
        </w:rPr>
        <w:t>               表1-2.部门支出总表</w:t>
      </w:r>
    </w:p>
    <w:p>
      <w:pPr>
        <w:pStyle w:val="4"/>
        <w:spacing w:before="0" w:beforeAutospacing="0" w:after="0" w:afterAutospacing="0"/>
        <w:ind w:firstLine="900"/>
        <w:rPr>
          <w:rFonts w:ascii="Times New Roman" w:hAnsi="Times New Roman" w:eastAsia="方正仿宋_GBK" w:cs="Times New Roman"/>
          <w:sz w:val="33"/>
          <w:szCs w:val="33"/>
        </w:rPr>
      </w:pPr>
      <w:r>
        <w:rPr>
          <w:rFonts w:ascii="Times New Roman" w:hAnsi="Times New Roman" w:eastAsia="方正仿宋_GBK" w:cs="Times New Roman"/>
          <w:sz w:val="33"/>
          <w:szCs w:val="33"/>
        </w:rPr>
        <w:t>表2.财政拨款收支预算总表</w:t>
      </w:r>
    </w:p>
    <w:p>
      <w:pPr>
        <w:pStyle w:val="4"/>
        <w:spacing w:before="0" w:beforeAutospacing="0" w:after="0" w:afterAutospacing="0"/>
        <w:ind w:firstLine="900"/>
        <w:rPr>
          <w:rFonts w:ascii="Times New Roman" w:hAnsi="Times New Roman" w:eastAsia="方正仿宋_GBK" w:cs="Times New Roman"/>
          <w:sz w:val="33"/>
          <w:szCs w:val="33"/>
        </w:rPr>
      </w:pPr>
      <w:r>
        <w:rPr>
          <w:rFonts w:ascii="Times New Roman" w:hAnsi="Times New Roman" w:eastAsia="方正仿宋_GBK" w:cs="Times New Roman"/>
          <w:sz w:val="33"/>
          <w:szCs w:val="33"/>
        </w:rPr>
        <w:t>表2-1.财政拨款支出预算表</w:t>
      </w:r>
    </w:p>
    <w:p>
      <w:pPr>
        <w:pStyle w:val="4"/>
        <w:spacing w:before="0" w:beforeAutospacing="0" w:after="0" w:afterAutospacing="0"/>
        <w:ind w:firstLine="900"/>
        <w:rPr>
          <w:rFonts w:ascii="Times New Roman" w:hAnsi="Times New Roman" w:eastAsia="方正仿宋_GBK" w:cs="Times New Roman"/>
          <w:sz w:val="33"/>
          <w:szCs w:val="33"/>
        </w:rPr>
      </w:pPr>
      <w:r>
        <w:rPr>
          <w:rFonts w:ascii="Times New Roman" w:hAnsi="Times New Roman" w:eastAsia="方正仿宋_GBK" w:cs="Times New Roman"/>
          <w:sz w:val="33"/>
          <w:szCs w:val="33"/>
        </w:rPr>
        <w:t>表3.一般公共预算支出预算表</w:t>
      </w:r>
    </w:p>
    <w:p>
      <w:pPr>
        <w:pStyle w:val="4"/>
        <w:spacing w:before="0" w:beforeAutospacing="0" w:after="0" w:afterAutospacing="0"/>
        <w:ind w:firstLine="900"/>
        <w:rPr>
          <w:rFonts w:ascii="Times New Roman" w:hAnsi="Times New Roman" w:eastAsia="方正仿宋_GBK" w:cs="Times New Roman"/>
          <w:sz w:val="33"/>
          <w:szCs w:val="33"/>
        </w:rPr>
      </w:pPr>
      <w:r>
        <w:rPr>
          <w:rFonts w:ascii="Times New Roman" w:hAnsi="Times New Roman" w:eastAsia="方正仿宋_GBK" w:cs="Times New Roman"/>
          <w:sz w:val="33"/>
          <w:szCs w:val="33"/>
        </w:rPr>
        <w:t>表3-1.一般公共预算基本支出预算表</w:t>
      </w:r>
    </w:p>
    <w:p>
      <w:pPr>
        <w:pStyle w:val="4"/>
        <w:spacing w:before="0" w:beforeAutospacing="0" w:after="0" w:afterAutospacing="0"/>
        <w:ind w:firstLine="900"/>
        <w:rPr>
          <w:rFonts w:ascii="Times New Roman" w:hAnsi="Times New Roman" w:eastAsia="方正仿宋_GBK" w:cs="Times New Roman"/>
          <w:sz w:val="33"/>
          <w:szCs w:val="33"/>
        </w:rPr>
      </w:pPr>
      <w:r>
        <w:rPr>
          <w:rFonts w:ascii="Times New Roman" w:hAnsi="Times New Roman" w:eastAsia="方正仿宋_GBK" w:cs="Times New Roman"/>
          <w:sz w:val="33"/>
          <w:szCs w:val="33"/>
        </w:rPr>
        <w:t>表3-2.一般公共预算项目支出预算表</w:t>
      </w:r>
    </w:p>
    <w:p>
      <w:pPr>
        <w:pStyle w:val="4"/>
        <w:spacing w:before="0" w:beforeAutospacing="0" w:after="0" w:afterAutospacing="0"/>
        <w:ind w:firstLine="900"/>
        <w:rPr>
          <w:rFonts w:ascii="Times New Roman" w:hAnsi="Times New Roman" w:eastAsia="方正仿宋_GBK" w:cs="Times New Roman"/>
          <w:sz w:val="33"/>
          <w:szCs w:val="33"/>
        </w:rPr>
      </w:pPr>
      <w:r>
        <w:rPr>
          <w:rFonts w:ascii="Times New Roman" w:hAnsi="Times New Roman" w:eastAsia="方正仿宋_GBK" w:cs="Times New Roman"/>
          <w:sz w:val="33"/>
          <w:szCs w:val="33"/>
        </w:rPr>
        <w:t>表3-3.一般公共预算“三公”经费支出预算表</w:t>
      </w:r>
    </w:p>
    <w:p>
      <w:pPr>
        <w:pStyle w:val="4"/>
        <w:spacing w:before="0" w:beforeAutospacing="0" w:after="0" w:afterAutospacing="0"/>
        <w:ind w:firstLine="900"/>
        <w:rPr>
          <w:rFonts w:ascii="Times New Roman" w:hAnsi="Times New Roman" w:eastAsia="方正仿宋_GBK" w:cs="Times New Roman"/>
          <w:sz w:val="33"/>
          <w:szCs w:val="33"/>
        </w:rPr>
      </w:pPr>
      <w:r>
        <w:rPr>
          <w:rFonts w:ascii="Times New Roman" w:hAnsi="Times New Roman" w:eastAsia="方正仿宋_GBK" w:cs="Times New Roman"/>
          <w:sz w:val="33"/>
          <w:szCs w:val="33"/>
        </w:rPr>
        <w:t>表4.政府性基金支出预算表</w:t>
      </w:r>
    </w:p>
    <w:p>
      <w:pPr>
        <w:pStyle w:val="4"/>
        <w:spacing w:before="0" w:beforeAutospacing="0" w:after="0" w:afterAutospacing="0"/>
        <w:ind w:firstLine="900"/>
        <w:rPr>
          <w:rFonts w:ascii="Times New Roman" w:hAnsi="Times New Roman" w:eastAsia="方正仿宋_GBK" w:cs="Times New Roman"/>
          <w:sz w:val="33"/>
          <w:szCs w:val="33"/>
        </w:rPr>
      </w:pPr>
      <w:r>
        <w:rPr>
          <w:rFonts w:ascii="Times New Roman" w:hAnsi="Times New Roman" w:eastAsia="方正仿宋_GBK" w:cs="Times New Roman"/>
          <w:sz w:val="33"/>
          <w:szCs w:val="33"/>
        </w:rPr>
        <w:t>表4-1.政府性基金预算“三公”经费支出预算表</w:t>
      </w:r>
    </w:p>
    <w:p>
      <w:pPr>
        <w:pStyle w:val="4"/>
        <w:spacing w:before="0" w:beforeAutospacing="0" w:after="0" w:afterAutospacing="0"/>
        <w:ind w:firstLine="900"/>
        <w:rPr>
          <w:rFonts w:ascii="Times New Roman" w:hAnsi="Times New Roman" w:eastAsia="方正仿宋_GBK" w:cs="Times New Roman"/>
          <w:sz w:val="33"/>
          <w:szCs w:val="33"/>
        </w:rPr>
      </w:pPr>
      <w:r>
        <w:rPr>
          <w:rFonts w:ascii="Times New Roman" w:hAnsi="Times New Roman" w:eastAsia="方正仿宋_GBK" w:cs="Times New Roman"/>
          <w:sz w:val="33"/>
          <w:szCs w:val="33"/>
        </w:rPr>
        <w:t>表5.国有资本经营预算支出预算表</w:t>
      </w:r>
    </w:p>
    <w:p>
      <w:pPr>
        <w:pStyle w:val="4"/>
        <w:spacing w:before="0" w:beforeAutospacing="0" w:after="0" w:afterAutospacing="0"/>
        <w:ind w:firstLine="900"/>
        <w:rPr>
          <w:rFonts w:ascii="Times New Roman" w:hAnsi="Times New Roman" w:eastAsia="方正仿宋_GBK" w:cs="Times New Roman"/>
          <w:sz w:val="33"/>
          <w:szCs w:val="33"/>
        </w:rPr>
      </w:pPr>
      <w:r>
        <w:rPr>
          <w:rFonts w:ascii="Times New Roman" w:hAnsi="Times New Roman" w:eastAsia="方正仿宋_GBK" w:cs="Times New Roman"/>
          <w:sz w:val="33"/>
          <w:szCs w:val="33"/>
        </w:rPr>
        <w:t>表6.（部门）单位预算项目绩效目标表</w:t>
      </w:r>
    </w:p>
    <w:p>
      <w:pPr>
        <w:rPr>
          <w:rFonts w:ascii="Times New Roman" w:hAnsi="Times New Roman" w:eastAsia="方正仿宋_GBK" w:cs="Times New Roman"/>
          <w:sz w:val="33"/>
          <w:szCs w:val="33"/>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B76A6"/>
    <w:rsid w:val="00182388"/>
    <w:rsid w:val="003B76A6"/>
    <w:rsid w:val="004E3F7D"/>
    <w:rsid w:val="00591834"/>
    <w:rsid w:val="00920BDD"/>
    <w:rsid w:val="00984FE9"/>
    <w:rsid w:val="00A72576"/>
    <w:rsid w:val="3B9F6B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semiHidden/>
    <w:unhideWhenUsed/>
    <w:qFormat/>
    <w:uiPriority w:val="99"/>
    <w:pPr>
      <w:tabs>
        <w:tab w:val="center" w:pos="4153"/>
        <w:tab w:val="right" w:pos="8306"/>
      </w:tabs>
      <w:snapToGrid w:val="0"/>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single"/>
    </w:rPr>
  </w:style>
  <w:style w:type="character" w:customStyle="1" w:styleId="9">
    <w:name w:val="页眉 Char"/>
    <w:basedOn w:val="6"/>
    <w:link w:val="3"/>
    <w:semiHidden/>
    <w:uiPriority w:val="99"/>
    <w:rPr>
      <w:sz w:val="18"/>
      <w:szCs w:val="18"/>
    </w:rPr>
  </w:style>
  <w:style w:type="character" w:customStyle="1" w:styleId="10">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668</Words>
  <Characters>3814</Characters>
  <Lines>31</Lines>
  <Paragraphs>8</Paragraphs>
  <TotalTime>0</TotalTime>
  <ScaleCrop>false</ScaleCrop>
  <LinksUpToDate>false</LinksUpToDate>
  <CharactersWithSpaces>4474</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2021-06-09T10:10:00Z</dcterms:created>
  <dc:creator>徐云芳</dc:creator>
  <cp:lastModifiedBy>adminpc</cp:lastModifiedBy>
  <dcterms:modified xsi:type="dcterms:W3CDTF">2021-06-10T02:12:50Z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939FD4A362EB4BD9BFC492B2D0F152C2</vt:lpwstr>
  </property>
</Properties>
</file>