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攀枝花市人民政府驻北京联络处2019年</w:t>
      </w:r>
    </w:p>
    <w:p>
      <w:pPr>
        <w:spacing w:line="600" w:lineRule="exact"/>
        <w:jc w:val="center"/>
        <w:rPr>
          <w:rFonts w:ascii="方正小标宋简体" w:hAnsi="宋体" w:eastAsia="方正小标宋简体"/>
          <w:sz w:val="44"/>
          <w:szCs w:val="44"/>
          <w:u w:val="single"/>
        </w:rPr>
      </w:pPr>
      <w:r>
        <w:rPr>
          <w:rFonts w:hint="eastAsia" w:ascii="方正小标宋简体" w:hAnsi="宋体" w:eastAsia="方正小标宋简体"/>
          <w:sz w:val="44"/>
          <w:szCs w:val="44"/>
        </w:rPr>
        <w:t>部门预算编制说明</w:t>
      </w:r>
    </w:p>
    <w:p>
      <w:pPr>
        <w:pStyle w:val="2"/>
        <w:adjustRightInd w:val="0"/>
        <w:spacing w:before="130" w:beforeLines="0" w:line="600" w:lineRule="exact"/>
        <w:rPr>
          <w:rFonts w:ascii="宋体" w:hAnsi="宋体" w:eastAsia="宋体"/>
          <w:b/>
          <w:sz w:val="32"/>
        </w:rPr>
      </w:pPr>
      <w:r>
        <w:rPr>
          <w:rFonts w:hint="eastAsia" w:ascii="宋体" w:hAnsi="宋体" w:eastAsia="宋体"/>
          <w:b/>
          <w:sz w:val="32"/>
        </w:rPr>
        <w:t xml:space="preserve">    </w:t>
      </w:r>
    </w:p>
    <w:p>
      <w:pPr>
        <w:spacing w:line="600" w:lineRule="exact"/>
        <w:ind w:firstLine="640" w:firstLineChars="200"/>
        <w:rPr>
          <w:rFonts w:ascii="黑体" w:eastAsia="黑体"/>
        </w:rPr>
      </w:pPr>
      <w:r>
        <w:rPr>
          <w:rFonts w:hint="eastAsia" w:ascii="黑体" w:eastAsia="黑体"/>
        </w:rPr>
        <w:t>一、基本职能及主要工作</w:t>
      </w:r>
    </w:p>
    <w:p>
      <w:pPr>
        <w:pStyle w:val="2"/>
        <w:adjustRightInd w:val="0"/>
        <w:spacing w:before="130" w:beforeLines="0" w:line="600" w:lineRule="exact"/>
        <w:ind w:firstLine="675" w:firstLineChars="210"/>
        <w:rPr>
          <w:rFonts w:ascii="楷体_GB2312" w:eastAsia="楷体_GB2312"/>
          <w:b/>
          <w:sz w:val="32"/>
        </w:rPr>
      </w:pPr>
      <w:r>
        <w:rPr>
          <w:rFonts w:hint="eastAsia" w:ascii="楷体_GB2312" w:eastAsia="楷体_GB2312"/>
          <w:b/>
          <w:sz w:val="32"/>
        </w:rPr>
        <w:t>（一）</w:t>
      </w:r>
      <w:r>
        <w:rPr>
          <w:rFonts w:hint="eastAsia" w:ascii="楷体_GB2312" w:eastAsia="楷体_GB2312"/>
          <w:b/>
        </w:rPr>
        <w:t>攀枝花市人民政府驻北京联络处</w:t>
      </w:r>
      <w:r>
        <w:rPr>
          <w:rFonts w:hint="eastAsia" w:ascii="楷体_GB2312" w:eastAsia="楷体_GB2312"/>
          <w:b/>
          <w:sz w:val="32"/>
        </w:rPr>
        <w:t>职能简介。</w:t>
      </w:r>
    </w:p>
    <w:p>
      <w:pPr>
        <w:pStyle w:val="2"/>
        <w:adjustRightInd w:val="0"/>
        <w:spacing w:before="130" w:beforeLines="0" w:line="600" w:lineRule="exact"/>
        <w:ind w:firstLine="672" w:firstLineChars="210"/>
        <w:rPr>
          <w:bCs/>
          <w:sz w:val="32"/>
        </w:rPr>
      </w:pPr>
      <w:r>
        <w:rPr>
          <w:rFonts w:hint="eastAsia"/>
          <w:bCs/>
          <w:sz w:val="32"/>
        </w:rPr>
        <w:t>根据《攀枝花市人民政府办公室　关于印发攀枝花市人民政府驻北京联络处主要职责内设机构和人员编制规定的通知》（攀办发﹝2011﹞46号），攀枝花市人民政府驻北京联络处主要职责为：（一）负责与中央国家机关和相关驻京机构的联络。（二）开展宣传、联络、协调、信息收集与传递工作，为市委、市政府决策提供参考。（三）开展招商引资和区域间经济、技术、人才、文化交流与合作。（四）承担有关接待工作，为市级部门、县（区）、企事业单位以及基层组织、社会组织和人民群众在京活动提供服务。（五）协助做好我市在京流动党员教育管理服务工作，配合做好维护首都稳定的有关工作。（六）负责对联络处的国有资产进行监督管理。（七）承办市委、市政府和主管部门交办的其它工作。</w:t>
      </w:r>
    </w:p>
    <w:p>
      <w:pPr>
        <w:adjustRightInd w:val="0"/>
        <w:snapToGrid w:val="0"/>
        <w:spacing w:line="353" w:lineRule="auto"/>
        <w:ind w:firstLine="643" w:firstLineChars="200"/>
        <w:rPr>
          <w:rFonts w:ascii="楷体_GB2312" w:eastAsia="楷体_GB2312"/>
          <w:b/>
        </w:rPr>
      </w:pPr>
      <w:r>
        <w:rPr>
          <w:rFonts w:hint="eastAsia" w:ascii="楷体_GB2312" w:eastAsia="楷体_GB2312"/>
          <w:b/>
        </w:rPr>
        <w:t>（二）攀枝花市人民政府驻北京联络处2019年重点工作。</w:t>
      </w:r>
    </w:p>
    <w:p>
      <w:pPr>
        <w:adjustRightInd w:val="0"/>
        <w:snapToGrid w:val="0"/>
        <w:spacing w:line="353" w:lineRule="auto"/>
        <w:ind w:firstLine="640" w:firstLineChars="200"/>
      </w:pPr>
      <w:r>
        <w:rPr>
          <w:rFonts w:hint="eastAsia"/>
        </w:rPr>
        <w:t>1.继续深入学习宣传贯彻省委十一届三次全会、市委十届五次全会以及省委彭清华书记到攀调研重要指示精神。进一步提高政治站位，进一步加强理论学习和作风建设，进一步加强党风廉政建设和反腐败斗争，为推动攀枝花高质量发展贡献驻京智慧和力量。</w:t>
      </w:r>
    </w:p>
    <w:p>
      <w:pPr>
        <w:adjustRightInd w:val="0"/>
        <w:snapToGrid w:val="0"/>
        <w:spacing w:line="353" w:lineRule="auto"/>
        <w:ind w:firstLine="640"/>
      </w:pPr>
      <w:r>
        <w:rPr>
          <w:rFonts w:hint="eastAsia"/>
        </w:rPr>
        <w:t>2.紧紧围绕市委、市政府“一二三五”工作思路，联合攀钢驻京办，针对攀钢发展需求主动对接相关部委、央企及科研院所，利用首都资源优势，全力做好“钒钛”文章，为打造“工业航母”、发展“航母舰队”助力；积极协调国家相关部委，争创中国阳光康养产业发展示范区，锁定“三个500强”精准招商，培育康养产业集群，全力做好“阳光”文章。</w:t>
      </w:r>
    </w:p>
    <w:p>
      <w:pPr>
        <w:adjustRightInd w:val="0"/>
        <w:snapToGrid w:val="0"/>
        <w:spacing w:line="353" w:lineRule="auto"/>
        <w:ind w:firstLine="640"/>
      </w:pPr>
      <w:r>
        <w:rPr>
          <w:rFonts w:hint="eastAsia"/>
        </w:rPr>
        <w:t>3.积极探索新时代驻外机构转型新路，拓宽驻京工作职能，聚焦“三项目标”，即：建一流队伍、创一流业绩、树一流形象；狠抓“三项重点”，即：为领导在京政务工作做好服务、为群众服务、为高质量发展服务；强化“三项保障”，即：党的建设、制度建设、基础建设，继续保持各项工作走在全省市州驻京机构前列。</w:t>
      </w:r>
    </w:p>
    <w:p>
      <w:pPr>
        <w:spacing w:line="600" w:lineRule="exact"/>
        <w:ind w:firstLine="640" w:firstLineChars="200"/>
        <w:rPr>
          <w:rFonts w:ascii="黑体" w:eastAsia="黑体"/>
        </w:rPr>
      </w:pPr>
      <w:r>
        <w:rPr>
          <w:rFonts w:hint="eastAsia" w:ascii="黑体" w:eastAsia="黑体"/>
        </w:rPr>
        <w:t>二、单位构成情况</w:t>
      </w:r>
    </w:p>
    <w:p>
      <w:pPr>
        <w:pStyle w:val="2"/>
        <w:adjustRightInd w:val="0"/>
        <w:spacing w:before="130" w:beforeLines="0" w:line="600" w:lineRule="exact"/>
        <w:ind w:firstLine="672" w:firstLineChars="210"/>
        <w:rPr>
          <w:sz w:val="32"/>
        </w:rPr>
      </w:pPr>
      <w:r>
        <w:rPr>
          <w:rFonts w:hint="eastAsia"/>
          <w:sz w:val="32"/>
        </w:rPr>
        <w:t>攀枝花市人民政府驻北京联络处下属非独立核算单位1个，其名称为：攀枝花市驻京交流服务中心。</w:t>
      </w:r>
    </w:p>
    <w:p>
      <w:pPr>
        <w:spacing w:line="600" w:lineRule="exact"/>
        <w:ind w:firstLine="640" w:firstLineChars="200"/>
        <w:rPr>
          <w:rFonts w:ascii="黑体" w:eastAsia="黑体"/>
        </w:rPr>
      </w:pPr>
      <w:r>
        <w:rPr>
          <w:rFonts w:hint="eastAsia" w:ascii="黑体" w:eastAsia="黑体"/>
        </w:rPr>
        <w:t>三、收支预算情况说明</w:t>
      </w:r>
    </w:p>
    <w:p>
      <w:pPr>
        <w:spacing w:line="600" w:lineRule="exact"/>
        <w:ind w:firstLine="640" w:firstLineChars="200"/>
        <w:rPr>
          <w:rFonts w:ascii="仿宋_GB2312"/>
        </w:rPr>
      </w:pPr>
      <w:r>
        <w:rPr>
          <w:rFonts w:hint="eastAsia"/>
        </w:rPr>
        <w:t>按照综合预算的原则，市政府驻京联络处</w:t>
      </w:r>
      <w:r>
        <w:rPr>
          <w:rFonts w:hint="eastAsia" w:ascii="仿宋_GB2312"/>
        </w:rPr>
        <w:t>所有收入和支出均纳入部门预算管理。收入为一般公共预算拨款收入；支出为一般公共服务支出。</w:t>
      </w:r>
    </w:p>
    <w:p>
      <w:pPr>
        <w:spacing w:line="600" w:lineRule="exact"/>
        <w:ind w:firstLine="643" w:firstLineChars="200"/>
        <w:rPr>
          <w:rFonts w:ascii="楷体_GB2312" w:eastAsia="楷体_GB2312"/>
          <w:b/>
        </w:rPr>
      </w:pPr>
      <w:r>
        <w:rPr>
          <w:rFonts w:hint="eastAsia" w:ascii="楷体_GB2312" w:eastAsia="楷体_GB2312"/>
          <w:b/>
        </w:rPr>
        <w:t>（一）收入预算情况</w:t>
      </w:r>
    </w:p>
    <w:p>
      <w:pPr>
        <w:spacing w:line="600" w:lineRule="exact"/>
        <w:ind w:firstLine="640" w:firstLineChars="200"/>
        <w:rPr>
          <w:rFonts w:ascii="仿宋_GB2312"/>
        </w:rPr>
      </w:pPr>
      <w:r>
        <w:rPr>
          <w:rFonts w:hint="eastAsia"/>
        </w:rPr>
        <w:t>市政府驻京联络处</w:t>
      </w:r>
      <w:r>
        <w:rPr>
          <w:rFonts w:hint="eastAsia" w:ascii="仿宋_GB2312"/>
        </w:rPr>
        <w:t>2019年收入预算</w:t>
      </w:r>
      <w:r>
        <w:rPr>
          <w:rFonts w:hint="eastAsia"/>
        </w:rPr>
        <w:t>267.8587</w:t>
      </w:r>
      <w:r>
        <w:rPr>
          <w:rFonts w:hint="eastAsia" w:ascii="仿宋_GB2312"/>
        </w:rPr>
        <w:t>万元，比</w:t>
      </w:r>
      <w:r>
        <w:t>2018</w:t>
      </w:r>
      <w:r>
        <w:rPr>
          <w:rFonts w:hint="eastAsia" w:ascii="仿宋_GB2312"/>
        </w:rPr>
        <w:t>年预算数减少</w:t>
      </w:r>
      <w:r>
        <w:rPr>
          <w:rFonts w:hint="eastAsia"/>
        </w:rPr>
        <w:t>32.1213</w:t>
      </w:r>
      <w:r>
        <w:rPr>
          <w:rFonts w:hint="eastAsia" w:ascii="仿宋_GB2312"/>
        </w:rPr>
        <w:t>万元，其中一般公共预算拨款收入</w:t>
      </w:r>
      <w:r>
        <w:rPr>
          <w:rFonts w:hint="eastAsia"/>
        </w:rPr>
        <w:t>267.8587</w:t>
      </w:r>
      <w:r>
        <w:rPr>
          <w:rFonts w:hint="eastAsia" w:ascii="仿宋_GB2312"/>
        </w:rPr>
        <w:t>万元，占</w:t>
      </w:r>
      <w:r>
        <w:t>100%</w:t>
      </w:r>
      <w:r>
        <w:rPr>
          <w:rFonts w:hint="eastAsia" w:ascii="仿宋_GB2312"/>
        </w:rPr>
        <w:t>。</w:t>
      </w:r>
    </w:p>
    <w:p>
      <w:pPr>
        <w:spacing w:line="600" w:lineRule="exact"/>
        <w:ind w:firstLine="643" w:firstLineChars="200"/>
        <w:rPr>
          <w:rFonts w:ascii="楷体_GB2312" w:eastAsia="楷体_GB2312"/>
          <w:b/>
        </w:rPr>
      </w:pPr>
      <w:r>
        <w:rPr>
          <w:rFonts w:hint="eastAsia" w:ascii="楷体_GB2312" w:eastAsia="楷体_GB2312"/>
          <w:b/>
        </w:rPr>
        <w:t>（二）支出预算情况</w:t>
      </w:r>
    </w:p>
    <w:p>
      <w:pPr>
        <w:spacing w:line="600" w:lineRule="exact"/>
        <w:ind w:firstLine="640" w:firstLineChars="200"/>
        <w:rPr>
          <w:rFonts w:ascii="仿宋_GB2312"/>
          <w:u w:val="single"/>
        </w:rPr>
      </w:pPr>
      <w:r>
        <w:rPr>
          <w:rFonts w:hint="eastAsia"/>
        </w:rPr>
        <w:t>市政府驻京联络处</w:t>
      </w:r>
      <w:r>
        <w:t>2019</w:t>
      </w:r>
      <w:r>
        <w:rPr>
          <w:rFonts w:hint="eastAsia" w:ascii="仿宋_GB2312"/>
        </w:rPr>
        <w:t>年支出预算</w:t>
      </w:r>
      <w:r>
        <w:rPr>
          <w:rFonts w:hint="eastAsia"/>
        </w:rPr>
        <w:t>267.8587</w:t>
      </w:r>
      <w:r>
        <w:rPr>
          <w:rFonts w:hint="eastAsia" w:ascii="仿宋_GB2312"/>
        </w:rPr>
        <w:t>万元，其中：基本支出</w:t>
      </w:r>
      <w:r>
        <w:rPr>
          <w:rFonts w:hint="eastAsia"/>
        </w:rPr>
        <w:t>185.8587</w:t>
      </w:r>
      <w:r>
        <w:rPr>
          <w:rFonts w:hint="eastAsia" w:ascii="仿宋_GB2312"/>
        </w:rPr>
        <w:t>万元，占</w:t>
      </w:r>
      <w:r>
        <w:t>70%</w:t>
      </w:r>
      <w:r>
        <w:rPr>
          <w:rFonts w:hint="eastAsia" w:ascii="仿宋_GB2312"/>
        </w:rPr>
        <w:t>；项目支出</w:t>
      </w:r>
      <w:r>
        <w:rPr>
          <w:rFonts w:hint="eastAsia"/>
        </w:rPr>
        <w:t>82</w:t>
      </w:r>
      <w:r>
        <w:rPr>
          <w:rFonts w:hint="eastAsia" w:ascii="仿宋_GB2312"/>
        </w:rPr>
        <w:t>万元，占</w:t>
      </w:r>
      <w:r>
        <w:t>30%</w:t>
      </w:r>
      <w:r>
        <w:rPr>
          <w:rFonts w:hint="eastAsia" w:ascii="仿宋_GB2312"/>
        </w:rPr>
        <w:t>。</w:t>
      </w:r>
      <w:r>
        <w:rPr>
          <w:rFonts w:hint="eastAsia"/>
        </w:rPr>
        <w:t>联络处</w:t>
      </w:r>
      <w:r>
        <w:t>2019</w:t>
      </w:r>
      <w:r>
        <w:rPr>
          <w:rFonts w:hint="eastAsia" w:ascii="仿宋_GB2312"/>
        </w:rPr>
        <w:t>年支出预算</w:t>
      </w:r>
      <w:r>
        <w:rPr>
          <w:rFonts w:hint="eastAsia"/>
        </w:rPr>
        <w:t>267.8587</w:t>
      </w:r>
      <w:r>
        <w:rPr>
          <w:rFonts w:hint="eastAsia" w:ascii="仿宋_GB2312"/>
        </w:rPr>
        <w:t>万元，比</w:t>
      </w:r>
      <w:r>
        <w:t>2018</w:t>
      </w:r>
      <w:r>
        <w:rPr>
          <w:rFonts w:hint="eastAsia" w:ascii="仿宋_GB2312"/>
        </w:rPr>
        <w:t>年支出预算数减少</w:t>
      </w:r>
      <w:r>
        <w:rPr>
          <w:rFonts w:hint="eastAsia"/>
        </w:rPr>
        <w:t>32.1213</w:t>
      </w:r>
      <w:r>
        <w:rPr>
          <w:rFonts w:hint="eastAsia" w:ascii="仿宋_GB2312"/>
        </w:rPr>
        <w:t>万元，主要是减少</w:t>
      </w:r>
      <w:r>
        <w:rPr>
          <w:rFonts w:hint="eastAsia" w:ascii="仿宋_GB2312"/>
          <w:lang w:val="en-US" w:eastAsia="zh-CN"/>
        </w:rPr>
        <w:t>机关</w:t>
      </w:r>
      <w:r>
        <w:rPr>
          <w:rFonts w:hint="eastAsia" w:ascii="仿宋_GB2312"/>
        </w:rPr>
        <w:t>运行费。</w:t>
      </w:r>
    </w:p>
    <w:p>
      <w:pPr>
        <w:spacing w:line="600" w:lineRule="exact"/>
        <w:ind w:firstLine="640" w:firstLineChars="200"/>
        <w:rPr>
          <w:rFonts w:ascii="黑体" w:eastAsia="黑体"/>
        </w:rPr>
      </w:pPr>
      <w:r>
        <w:rPr>
          <w:rFonts w:hint="eastAsia" w:ascii="黑体" w:eastAsia="黑体"/>
        </w:rPr>
        <w:t>四、财政拨款收支预算情况说明</w:t>
      </w:r>
    </w:p>
    <w:p>
      <w:pPr>
        <w:spacing w:line="600" w:lineRule="exact"/>
        <w:ind w:firstLine="640" w:firstLineChars="200"/>
        <w:rPr>
          <w:rFonts w:ascii="黑体" w:eastAsia="黑体"/>
        </w:rPr>
      </w:pPr>
      <w:r>
        <w:rPr>
          <w:rFonts w:hint="eastAsia"/>
        </w:rPr>
        <w:t>市政府驻京联络处</w:t>
      </w:r>
      <w:r>
        <w:t>2019</w:t>
      </w:r>
      <w:r>
        <w:rPr>
          <w:rFonts w:hint="eastAsia" w:ascii="仿宋_GB2312"/>
        </w:rPr>
        <w:t>年财政拨款收支总预算</w:t>
      </w:r>
      <w:r>
        <w:rPr>
          <w:rFonts w:hint="eastAsia"/>
        </w:rPr>
        <w:t>267.8587</w:t>
      </w:r>
      <w:r>
        <w:rPr>
          <w:rFonts w:hint="eastAsia" w:ascii="仿宋_GB2312"/>
        </w:rPr>
        <w:t>万元。收入包括：本年一般公共预算拨款收入</w:t>
      </w:r>
      <w:r>
        <w:rPr>
          <w:rFonts w:hint="eastAsia"/>
        </w:rPr>
        <w:t>267.8587</w:t>
      </w:r>
      <w:r>
        <w:rPr>
          <w:rFonts w:hint="eastAsia" w:ascii="仿宋_GB2312"/>
        </w:rPr>
        <w:t>万元；支出包括：一般公共服务支出</w:t>
      </w:r>
      <w:r>
        <w:rPr>
          <w:rFonts w:hint="eastAsia"/>
        </w:rPr>
        <w:t>244.7795万元，社会保障和就业支出13.3685万元，住房保障支出9.7107万元</w:t>
      </w:r>
      <w:r>
        <w:rPr>
          <w:rFonts w:hint="eastAsia" w:ascii="仿宋_GB2312"/>
        </w:rPr>
        <w:t>。</w:t>
      </w:r>
    </w:p>
    <w:p>
      <w:pPr>
        <w:spacing w:line="600" w:lineRule="exact"/>
        <w:ind w:firstLine="640" w:firstLineChars="200"/>
        <w:rPr>
          <w:rFonts w:ascii="黑体" w:eastAsia="黑体"/>
        </w:rPr>
      </w:pPr>
      <w:r>
        <w:rPr>
          <w:rFonts w:hint="eastAsia" w:ascii="黑体" w:eastAsia="黑体"/>
        </w:rPr>
        <w:t>五、一般公共预算当年拨款情况说明</w:t>
      </w:r>
    </w:p>
    <w:p>
      <w:pPr>
        <w:spacing w:line="600" w:lineRule="exact"/>
        <w:ind w:firstLine="643" w:firstLineChars="200"/>
        <w:rPr>
          <w:rFonts w:ascii="楷体_GB2312" w:eastAsia="楷体_GB2312"/>
          <w:b/>
        </w:rPr>
      </w:pPr>
      <w:r>
        <w:rPr>
          <w:rFonts w:hint="eastAsia" w:ascii="楷体_GB2312" w:eastAsia="楷体_GB2312"/>
          <w:b/>
        </w:rPr>
        <w:t>（一）一般公共预算当年拨款规模变化情况</w:t>
      </w:r>
    </w:p>
    <w:p>
      <w:pPr>
        <w:spacing w:line="600" w:lineRule="exact"/>
        <w:ind w:firstLine="640" w:firstLineChars="200"/>
        <w:rPr>
          <w:rFonts w:ascii="仿宋_GB2312"/>
        </w:rPr>
      </w:pPr>
      <w:r>
        <w:rPr>
          <w:rFonts w:hint="eastAsia"/>
        </w:rPr>
        <w:t>市政府驻京联络处</w:t>
      </w:r>
      <w:r>
        <w:t>2019</w:t>
      </w:r>
      <w:r>
        <w:rPr>
          <w:rFonts w:hint="eastAsia" w:ascii="仿宋_GB2312"/>
        </w:rPr>
        <w:t>年一般公共预算当年拨款</w:t>
      </w:r>
      <w:r>
        <w:rPr>
          <w:rFonts w:hint="eastAsia"/>
        </w:rPr>
        <w:t>267.8587</w:t>
      </w:r>
      <w:r>
        <w:rPr>
          <w:rFonts w:hint="eastAsia" w:ascii="仿宋_GB2312"/>
        </w:rPr>
        <w:t>万元，比</w:t>
      </w:r>
      <w:r>
        <w:t>2018</w:t>
      </w:r>
      <w:r>
        <w:rPr>
          <w:rFonts w:hint="eastAsia" w:ascii="仿宋_GB2312"/>
        </w:rPr>
        <w:t>年预算数减少</w:t>
      </w:r>
      <w:r>
        <w:rPr>
          <w:rFonts w:hint="eastAsia"/>
        </w:rPr>
        <w:t>32.1213</w:t>
      </w:r>
      <w:r>
        <w:rPr>
          <w:rFonts w:hint="eastAsia" w:ascii="仿宋_GB2312"/>
        </w:rPr>
        <w:t>万元，主要是减少业务运行费。</w:t>
      </w:r>
    </w:p>
    <w:p>
      <w:pPr>
        <w:spacing w:line="600" w:lineRule="exact"/>
        <w:ind w:firstLine="643" w:firstLineChars="200"/>
        <w:rPr>
          <w:rFonts w:ascii="楷体_GB2312" w:eastAsia="楷体_GB2312"/>
          <w:b/>
        </w:rPr>
      </w:pPr>
      <w:r>
        <w:rPr>
          <w:rFonts w:hint="eastAsia" w:ascii="楷体_GB2312" w:eastAsia="楷体_GB2312"/>
          <w:b/>
        </w:rPr>
        <w:t>（二）一般公共预算当年拨款结构情况</w:t>
      </w:r>
    </w:p>
    <w:p>
      <w:pPr>
        <w:spacing w:line="600" w:lineRule="exact"/>
        <w:ind w:firstLine="640" w:firstLineChars="200"/>
        <w:rPr>
          <w:rFonts w:ascii="仿宋_GB2312"/>
        </w:rPr>
      </w:pPr>
      <w:r>
        <w:rPr>
          <w:rFonts w:hint="eastAsia" w:ascii="仿宋_GB2312"/>
        </w:rPr>
        <w:t>一般公共服务预算当年拨款共</w:t>
      </w:r>
      <w:r>
        <w:rPr>
          <w:rFonts w:hint="eastAsia"/>
        </w:rPr>
        <w:t>267.8587</w:t>
      </w:r>
      <w:r>
        <w:rPr>
          <w:rFonts w:hint="eastAsia" w:ascii="仿宋_GB2312"/>
        </w:rPr>
        <w:t>万元，其结构情况为：一般公共服务支出</w:t>
      </w:r>
      <w:r>
        <w:t>244.7795</w:t>
      </w:r>
      <w:r>
        <w:rPr>
          <w:rFonts w:hint="eastAsia" w:ascii="仿宋_GB2312"/>
        </w:rPr>
        <w:t>万元，占</w:t>
      </w:r>
      <w:r>
        <w:t>91%</w:t>
      </w:r>
      <w:r>
        <w:rPr>
          <w:rFonts w:hint="eastAsia" w:ascii="仿宋_GB2312"/>
        </w:rPr>
        <w:t>，社会保障和就业支出</w:t>
      </w:r>
      <w:r>
        <w:t>13.3685</w:t>
      </w:r>
      <w:r>
        <w:rPr>
          <w:rFonts w:hint="eastAsia" w:ascii="仿宋_GB2312"/>
        </w:rPr>
        <w:t>万元，占</w:t>
      </w:r>
      <w:r>
        <w:t>5%</w:t>
      </w:r>
      <w:r>
        <w:rPr>
          <w:rFonts w:hint="eastAsia" w:ascii="仿宋_GB2312"/>
        </w:rPr>
        <w:t>，住房保障支出</w:t>
      </w:r>
      <w:r>
        <w:t>9.7107</w:t>
      </w:r>
      <w:r>
        <w:rPr>
          <w:rFonts w:hint="eastAsia" w:ascii="仿宋_GB2312"/>
        </w:rPr>
        <w:t>万元，占</w:t>
      </w:r>
      <w:r>
        <w:t>4%</w:t>
      </w:r>
      <w:r>
        <w:rPr>
          <w:rFonts w:hint="eastAsia" w:ascii="仿宋_GB2312"/>
        </w:rPr>
        <w:t>。</w:t>
      </w:r>
    </w:p>
    <w:p>
      <w:pPr>
        <w:spacing w:line="600" w:lineRule="exact"/>
        <w:ind w:firstLine="643" w:firstLineChars="200"/>
        <w:rPr>
          <w:rFonts w:ascii="楷体_GB2312" w:eastAsia="楷体_GB2312"/>
          <w:b/>
        </w:rPr>
      </w:pPr>
      <w:r>
        <w:rPr>
          <w:rFonts w:hint="eastAsia" w:ascii="楷体_GB2312" w:eastAsia="楷体_GB2312"/>
          <w:b/>
        </w:rPr>
        <w:t>（三）一般公共预算当年拨款具体使用情况</w:t>
      </w:r>
    </w:p>
    <w:p>
      <w:pPr>
        <w:spacing w:line="600" w:lineRule="exact"/>
        <w:ind w:firstLine="640" w:firstLineChars="200"/>
        <w:rPr>
          <w:rFonts w:ascii="仿宋_GB2312"/>
        </w:rPr>
      </w:pPr>
      <w:r>
        <w:rPr>
          <w:rFonts w:hint="eastAsia" w:ascii="仿宋_GB2312"/>
        </w:rPr>
        <w:t>1.一般公共服务（类）政府办公厅（室）及相关机构事务（款）行政运行（项）</w:t>
      </w:r>
      <w:r>
        <w:t>2019</w:t>
      </w:r>
      <w:r>
        <w:rPr>
          <w:rFonts w:hint="eastAsia" w:ascii="仿宋_GB2312"/>
        </w:rPr>
        <w:t>年预算数为</w:t>
      </w:r>
      <w:r>
        <w:rPr>
          <w:rFonts w:hint="eastAsia"/>
        </w:rPr>
        <w:t>141.5419</w:t>
      </w:r>
      <w:r>
        <w:rPr>
          <w:rFonts w:hint="eastAsia" w:ascii="仿宋_GB2312"/>
        </w:rPr>
        <w:t>万元，主要用于：行政单位人员经费和公用经费。</w:t>
      </w:r>
    </w:p>
    <w:p>
      <w:pPr>
        <w:spacing w:line="600" w:lineRule="exact"/>
        <w:ind w:firstLine="640" w:firstLineChars="200"/>
        <w:rPr>
          <w:rFonts w:ascii="仿宋_GB2312"/>
        </w:rPr>
      </w:pPr>
      <w:r>
        <w:rPr>
          <w:rFonts w:hint="eastAsia" w:ascii="仿宋_GB2312"/>
        </w:rPr>
        <w:t>2.一般公共服务（类）政府办公厅（室）及相关机构事务（款）一般行政管理事务（项）</w:t>
      </w:r>
      <w:r>
        <w:t>2019</w:t>
      </w:r>
      <w:r>
        <w:rPr>
          <w:rFonts w:hint="eastAsia" w:ascii="仿宋_GB2312"/>
        </w:rPr>
        <w:t>年预算数为</w:t>
      </w:r>
      <w:r>
        <w:rPr>
          <w:rFonts w:hint="eastAsia"/>
        </w:rPr>
        <w:t>82</w:t>
      </w:r>
      <w:r>
        <w:rPr>
          <w:rFonts w:hint="eastAsia" w:ascii="仿宋_GB2312"/>
        </w:rPr>
        <w:t>万元，主要用于项目支出。</w:t>
      </w:r>
    </w:p>
    <w:p>
      <w:pPr>
        <w:spacing w:line="600" w:lineRule="exact"/>
        <w:ind w:firstLine="640" w:firstLineChars="200"/>
        <w:rPr>
          <w:rFonts w:ascii="仿宋_GB2312"/>
        </w:rPr>
      </w:pPr>
      <w:r>
        <w:rPr>
          <w:rFonts w:hint="eastAsia" w:ascii="仿宋_GB2312"/>
        </w:rPr>
        <w:t>3.一般公共服务（类）政府办公厅（室）及相关机构事务（款）事业运行（项）</w:t>
      </w:r>
      <w:r>
        <w:t>2019</w:t>
      </w:r>
      <w:r>
        <w:rPr>
          <w:rFonts w:hint="eastAsia" w:ascii="仿宋_GB2312"/>
        </w:rPr>
        <w:t>年预算数为</w:t>
      </w:r>
      <w:r>
        <w:rPr>
          <w:rFonts w:hint="eastAsia"/>
        </w:rPr>
        <w:t>21.2376</w:t>
      </w:r>
      <w:r>
        <w:rPr>
          <w:rFonts w:hint="eastAsia" w:ascii="仿宋_GB2312"/>
        </w:rPr>
        <w:t>万元，主要用于：事业单位人员经费和公用经费。</w:t>
      </w:r>
    </w:p>
    <w:p>
      <w:pPr>
        <w:spacing w:line="600" w:lineRule="exact"/>
        <w:ind w:firstLine="640" w:firstLineChars="200"/>
        <w:rPr>
          <w:rFonts w:ascii="仿宋_GB2312"/>
        </w:rPr>
      </w:pPr>
      <w:r>
        <w:rPr>
          <w:rFonts w:hint="eastAsia" w:ascii="仿宋_GB2312"/>
        </w:rPr>
        <w:t>4.社会保障和就业支出（类）行政事业单位离退休（款）未归口管理的行政事业单位离退休（项）</w:t>
      </w:r>
      <w:r>
        <w:t>2019</w:t>
      </w:r>
      <w:r>
        <w:rPr>
          <w:rFonts w:hint="eastAsia" w:ascii="仿宋_GB2312"/>
        </w:rPr>
        <w:t>年预算数为</w:t>
      </w:r>
      <w:r>
        <w:t>3.6233</w:t>
      </w:r>
      <w:r>
        <w:rPr>
          <w:rFonts w:hint="eastAsia" w:ascii="仿宋_GB2312"/>
        </w:rPr>
        <w:t>万元，主要用于离退休人员公用经费及福利费等。</w:t>
      </w:r>
    </w:p>
    <w:p>
      <w:pPr>
        <w:spacing w:line="600" w:lineRule="exact"/>
        <w:ind w:firstLine="640" w:firstLineChars="200"/>
        <w:rPr>
          <w:rFonts w:ascii="仿宋_GB2312"/>
        </w:rPr>
      </w:pPr>
      <w:r>
        <w:rPr>
          <w:rFonts w:hint="eastAsia" w:ascii="仿宋_GB2312"/>
        </w:rPr>
        <w:t>5.社会保障和就业支出（类）行政事业单位离退休（款）机关事业单位基本养老保险缴费支出（项）</w:t>
      </w:r>
      <w:r>
        <w:t>2019</w:t>
      </w:r>
      <w:r>
        <w:rPr>
          <w:rFonts w:hint="eastAsia" w:ascii="仿宋_GB2312"/>
        </w:rPr>
        <w:t>年预算数为</w:t>
      </w:r>
      <w:r>
        <w:t>9.7452</w:t>
      </w:r>
      <w:r>
        <w:rPr>
          <w:rFonts w:hint="eastAsia" w:ascii="仿宋_GB2312"/>
        </w:rPr>
        <w:t>万元，主要用于支付职工养老保险。</w:t>
      </w:r>
    </w:p>
    <w:p>
      <w:pPr>
        <w:spacing w:line="600" w:lineRule="exact"/>
        <w:ind w:firstLine="640" w:firstLineChars="200"/>
        <w:rPr>
          <w:rFonts w:ascii="仿宋_GB2312"/>
        </w:rPr>
      </w:pPr>
      <w:r>
        <w:rPr>
          <w:rFonts w:hint="eastAsia" w:ascii="仿宋_GB2312"/>
        </w:rPr>
        <w:t>6.住房保障支出（类）住房改革支出（款）住房公积金（项）</w:t>
      </w:r>
      <w:r>
        <w:t>2019</w:t>
      </w:r>
      <w:r>
        <w:rPr>
          <w:rFonts w:hint="eastAsia" w:ascii="仿宋_GB2312"/>
        </w:rPr>
        <w:t>年预算数为</w:t>
      </w:r>
      <w:r>
        <w:t>9.7107</w:t>
      </w:r>
      <w:r>
        <w:rPr>
          <w:rFonts w:hint="eastAsia" w:ascii="仿宋_GB2312"/>
        </w:rPr>
        <w:t>万元，主要用于支付职工住房公积金。</w:t>
      </w:r>
    </w:p>
    <w:p>
      <w:pPr>
        <w:spacing w:line="600" w:lineRule="exact"/>
        <w:ind w:firstLine="640" w:firstLineChars="200"/>
        <w:rPr>
          <w:rFonts w:ascii="黑体" w:eastAsia="黑体"/>
        </w:rPr>
      </w:pPr>
      <w:r>
        <w:rPr>
          <w:rFonts w:hint="eastAsia" w:ascii="黑体" w:eastAsia="黑体"/>
        </w:rPr>
        <w:t>六、一般公共预算基本支出情况说明</w:t>
      </w:r>
    </w:p>
    <w:p>
      <w:pPr>
        <w:spacing w:line="600" w:lineRule="exact"/>
        <w:ind w:firstLine="640" w:firstLineChars="200"/>
        <w:rPr>
          <w:rFonts w:ascii="仿宋_GB2312"/>
        </w:rPr>
      </w:pPr>
      <w:r>
        <w:rPr>
          <w:rFonts w:hint="eastAsia"/>
        </w:rPr>
        <w:t>市政府驻京联络处</w:t>
      </w:r>
      <w:r>
        <w:t>2019</w:t>
      </w:r>
      <w:r>
        <w:rPr>
          <w:rFonts w:hint="eastAsia" w:ascii="仿宋_GB2312"/>
        </w:rPr>
        <w:t>年一般公共预算基本支出</w:t>
      </w:r>
      <w:r>
        <w:rPr>
          <w:rFonts w:hint="eastAsia"/>
        </w:rPr>
        <w:t>185.8587</w:t>
      </w:r>
      <w:r>
        <w:rPr>
          <w:rFonts w:hint="eastAsia" w:ascii="仿宋_GB2312"/>
        </w:rPr>
        <w:t>万元，其中：</w:t>
      </w:r>
    </w:p>
    <w:p>
      <w:pPr>
        <w:spacing w:line="600" w:lineRule="exact"/>
        <w:ind w:firstLine="640" w:firstLineChars="200"/>
        <w:rPr>
          <w:rFonts w:ascii="仿宋_GB2312"/>
          <w:u w:val="single"/>
        </w:rPr>
      </w:pPr>
      <w:r>
        <w:rPr>
          <w:rFonts w:hint="eastAsia" w:ascii="仿宋_GB2312"/>
        </w:rPr>
        <w:t>人员经费</w:t>
      </w:r>
      <w:r>
        <w:rPr>
          <w:rFonts w:hint="eastAsia"/>
        </w:rPr>
        <w:t>113.4702</w:t>
      </w:r>
      <w:r>
        <w:rPr>
          <w:rFonts w:hint="eastAsia" w:ascii="仿宋_GB2312"/>
        </w:rPr>
        <w:t>万元，主要包括：基本工资、津贴补贴、奖金、社会保险缴费、住房公积金、退休费、医疗补助等。</w:t>
      </w:r>
    </w:p>
    <w:p>
      <w:pPr>
        <w:spacing w:line="600" w:lineRule="exact"/>
        <w:ind w:firstLine="640" w:firstLineChars="200"/>
        <w:rPr>
          <w:rFonts w:ascii="仿宋_GB2312"/>
          <w:u w:val="single"/>
        </w:rPr>
      </w:pPr>
      <w:r>
        <w:rPr>
          <w:rFonts w:hint="eastAsia" w:ascii="仿宋_GB2312"/>
        </w:rPr>
        <w:t>公用经费</w:t>
      </w:r>
      <w:r>
        <w:rPr>
          <w:rFonts w:hint="eastAsia"/>
        </w:rPr>
        <w:t>72.3885</w:t>
      </w:r>
      <w:r>
        <w:rPr>
          <w:rFonts w:hint="eastAsia" w:ascii="仿宋_GB2312"/>
        </w:rPr>
        <w:t>万元，主要包括：办公费、水费、电费、差旅费、公务用车运行维护费、其他交通费用、邮电费、工会经费、公务接待费、福利费等。</w:t>
      </w:r>
    </w:p>
    <w:p>
      <w:pPr>
        <w:spacing w:line="600" w:lineRule="exact"/>
        <w:ind w:firstLine="640" w:firstLineChars="200"/>
        <w:rPr>
          <w:rFonts w:ascii="黑体" w:eastAsia="黑体"/>
        </w:rPr>
      </w:pPr>
      <w:r>
        <w:rPr>
          <w:rFonts w:hint="eastAsia" w:ascii="黑体" w:eastAsia="黑体"/>
        </w:rPr>
        <w:t>七、“三公”经费财政拨款预算安排情况说明</w:t>
      </w:r>
    </w:p>
    <w:p>
      <w:pPr>
        <w:spacing w:line="600" w:lineRule="exact"/>
        <w:ind w:firstLine="640" w:firstLineChars="200"/>
        <w:rPr>
          <w:rFonts w:ascii="仿宋_GB2312"/>
        </w:rPr>
      </w:pPr>
      <w:r>
        <w:rPr>
          <w:rFonts w:hint="eastAsia"/>
        </w:rPr>
        <w:t>市政府驻京联络处</w:t>
      </w:r>
      <w:r>
        <w:t>2019</w:t>
      </w:r>
      <w:r>
        <w:rPr>
          <w:rFonts w:hint="eastAsia" w:ascii="仿宋_GB2312"/>
        </w:rPr>
        <w:t>年“三公”经费财政拨款预算数</w:t>
      </w:r>
      <w:r>
        <w:rPr>
          <w:rFonts w:hint="eastAsia"/>
        </w:rPr>
        <w:t>59.2</w:t>
      </w:r>
      <w:r>
        <w:rPr>
          <w:rFonts w:hint="eastAsia" w:ascii="仿宋_GB2312"/>
        </w:rPr>
        <w:t>万元，其中：因公出国（境）经费</w:t>
      </w:r>
      <w:r>
        <w:rPr>
          <w:rFonts w:hint="eastAsia"/>
        </w:rPr>
        <w:t>0</w:t>
      </w:r>
      <w:r>
        <w:rPr>
          <w:rFonts w:hint="eastAsia" w:ascii="仿宋_GB2312"/>
        </w:rPr>
        <w:t>万元，公务接待费</w:t>
      </w:r>
      <w:r>
        <w:rPr>
          <w:rFonts w:hint="eastAsia"/>
        </w:rPr>
        <w:t>50</w:t>
      </w:r>
      <w:r>
        <w:rPr>
          <w:rFonts w:hint="eastAsia" w:ascii="仿宋_GB2312"/>
        </w:rPr>
        <w:t>万元，公务用车购置及运行维护费</w:t>
      </w:r>
      <w:r>
        <w:rPr>
          <w:rFonts w:hint="eastAsia"/>
        </w:rPr>
        <w:t>9.2</w:t>
      </w:r>
      <w:r>
        <w:rPr>
          <w:rFonts w:hint="eastAsia" w:ascii="仿宋_GB2312"/>
        </w:rPr>
        <w:t>万元。</w:t>
      </w:r>
    </w:p>
    <w:p>
      <w:pPr>
        <w:spacing w:line="600" w:lineRule="exact"/>
        <w:ind w:firstLine="640"/>
        <w:rPr>
          <w:rFonts w:ascii="仿宋_GB2312"/>
        </w:rPr>
      </w:pPr>
      <w:r>
        <w:rPr>
          <w:rFonts w:hint="eastAsia" w:ascii="楷体_GB2312" w:eastAsia="楷体_GB2312"/>
          <w:b/>
        </w:rPr>
        <w:t>（一）2019年没有因公出国（境）经费，与2018年预算持平。</w:t>
      </w:r>
    </w:p>
    <w:p>
      <w:pPr>
        <w:spacing w:line="600" w:lineRule="exact"/>
        <w:ind w:firstLine="640"/>
        <w:rPr>
          <w:rFonts w:ascii="仿宋_GB2312"/>
        </w:rPr>
      </w:pPr>
      <w:r>
        <w:rPr>
          <w:rFonts w:hint="eastAsia" w:ascii="楷体_GB2312" w:eastAsia="楷体_GB2312"/>
          <w:b/>
        </w:rPr>
        <w:t>（二）公务接待费较</w:t>
      </w:r>
      <w:r>
        <w:rPr>
          <w:rFonts w:ascii="楷体_GB2312" w:eastAsia="楷体_GB2312"/>
          <w:b/>
        </w:rPr>
        <w:t>201</w:t>
      </w:r>
      <w:r>
        <w:rPr>
          <w:rFonts w:hint="eastAsia" w:ascii="楷体_GB2312" w:eastAsia="楷体_GB2312"/>
          <w:b/>
        </w:rPr>
        <w:t>8年预算增长10</w:t>
      </w:r>
      <w:r>
        <w:rPr>
          <w:rFonts w:ascii="楷体_GB2312" w:eastAsia="楷体_GB2312"/>
          <w:b/>
        </w:rPr>
        <w:t>%</w:t>
      </w:r>
      <w:r>
        <w:rPr>
          <w:rFonts w:hint="eastAsia" w:ascii="楷体_GB2312" w:eastAsia="楷体_GB2312"/>
          <w:b/>
        </w:rPr>
        <w:t>。</w:t>
      </w:r>
      <w:r>
        <w:t>2019</w:t>
      </w:r>
      <w:r>
        <w:rPr>
          <w:rFonts w:hint="eastAsia" w:ascii="仿宋_GB2312"/>
        </w:rPr>
        <w:t>年公务接待费计划严格按照相关规定用于公务接待。</w:t>
      </w:r>
    </w:p>
    <w:p>
      <w:pPr>
        <w:spacing w:line="600" w:lineRule="exact"/>
        <w:ind w:firstLine="640"/>
        <w:rPr>
          <w:rFonts w:ascii="黑体" w:eastAsia="黑体"/>
          <w:b/>
        </w:rPr>
      </w:pPr>
      <w:r>
        <w:rPr>
          <w:rFonts w:hint="eastAsia" w:ascii="楷体_GB2312" w:eastAsia="楷体_GB2312"/>
          <w:b/>
        </w:rPr>
        <w:t>（三）公务用车购置及运行维护费与</w:t>
      </w:r>
      <w:r>
        <w:rPr>
          <w:rFonts w:ascii="楷体_GB2312" w:eastAsia="楷体_GB2312"/>
          <w:b/>
        </w:rPr>
        <w:t>201</w:t>
      </w:r>
      <w:r>
        <w:rPr>
          <w:rFonts w:hint="eastAsia" w:ascii="楷体_GB2312" w:eastAsia="楷体_GB2312"/>
          <w:b/>
        </w:rPr>
        <w:t>8年预算持平。</w:t>
      </w:r>
    </w:p>
    <w:p>
      <w:pPr>
        <w:spacing w:line="600" w:lineRule="exact"/>
        <w:ind w:firstLine="640" w:firstLineChars="200"/>
        <w:rPr>
          <w:rFonts w:ascii="仿宋_GB2312"/>
        </w:rPr>
      </w:pPr>
      <w:r>
        <w:rPr>
          <w:rFonts w:hint="eastAsia" w:ascii="仿宋_GB2312"/>
        </w:rPr>
        <w:t>单位及下属事业单位现有公务用车</w:t>
      </w:r>
      <w:r>
        <w:t>4</w:t>
      </w:r>
      <w:r>
        <w:rPr>
          <w:rFonts w:hint="eastAsia" w:ascii="仿宋_GB2312"/>
        </w:rPr>
        <w:t>辆，其中：轿车（含</w:t>
      </w:r>
      <w:r>
        <w:t>7</w:t>
      </w:r>
      <w:r>
        <w:rPr>
          <w:rFonts w:hint="eastAsia" w:ascii="仿宋_GB2312"/>
        </w:rPr>
        <w:t>座以下商务车、城市越野车）</w:t>
      </w:r>
      <w:r>
        <w:t>4</w:t>
      </w:r>
      <w:r>
        <w:rPr>
          <w:rFonts w:hint="eastAsia" w:ascii="仿宋_GB2312"/>
        </w:rPr>
        <w:t>辆。</w:t>
      </w:r>
    </w:p>
    <w:p>
      <w:pPr>
        <w:spacing w:line="600" w:lineRule="exact"/>
        <w:ind w:firstLine="640" w:firstLineChars="200"/>
        <w:rPr>
          <w:rFonts w:ascii="仿宋_GB2312"/>
        </w:rPr>
      </w:pPr>
      <w:r>
        <w:t>2019</w:t>
      </w:r>
      <w:r>
        <w:rPr>
          <w:rFonts w:hint="eastAsia" w:ascii="仿宋_GB2312"/>
        </w:rPr>
        <w:t>年安排公务用车运行维护费</w:t>
      </w:r>
      <w:r>
        <w:t>9.2</w:t>
      </w:r>
      <w:r>
        <w:rPr>
          <w:rFonts w:hint="eastAsia" w:ascii="仿宋_GB2312"/>
        </w:rPr>
        <w:t>万元，用于</w:t>
      </w:r>
      <w:r>
        <w:t>4</w:t>
      </w:r>
      <w:r>
        <w:rPr>
          <w:rFonts w:hint="eastAsia" w:ascii="仿宋_GB2312"/>
        </w:rPr>
        <w:t>辆公务用车燃油、维修、车辆通行等方面支出，主要保障在京公务用车等工作开展。</w:t>
      </w:r>
    </w:p>
    <w:p>
      <w:pPr>
        <w:spacing w:line="600" w:lineRule="exact"/>
        <w:ind w:firstLine="640" w:firstLineChars="200"/>
        <w:rPr>
          <w:rFonts w:ascii="黑体" w:eastAsia="黑体"/>
        </w:rPr>
      </w:pPr>
      <w:r>
        <w:rPr>
          <w:rFonts w:hint="eastAsia" w:ascii="黑体" w:eastAsia="黑体"/>
        </w:rPr>
        <w:t>八、政府性基金预算支出情况说明</w:t>
      </w:r>
    </w:p>
    <w:p>
      <w:pPr>
        <w:spacing w:line="600" w:lineRule="exact"/>
        <w:ind w:firstLine="640" w:firstLineChars="200"/>
      </w:pPr>
      <w:r>
        <w:rPr>
          <w:rFonts w:hint="eastAsia"/>
        </w:rPr>
        <w:t>市驻京联络处2019年没有使用政府性基金预算拨款安排的支出。</w:t>
      </w:r>
    </w:p>
    <w:p>
      <w:pPr>
        <w:spacing w:line="600" w:lineRule="exact"/>
        <w:ind w:firstLine="640" w:firstLineChars="200"/>
        <w:rPr>
          <w:rFonts w:ascii="黑体" w:eastAsia="黑体"/>
        </w:rPr>
      </w:pPr>
      <w:r>
        <w:rPr>
          <w:rFonts w:hint="eastAsia" w:ascii="黑体" w:eastAsia="黑体"/>
        </w:rPr>
        <w:t>九、其他重要事项的情况说明</w:t>
      </w:r>
    </w:p>
    <w:p>
      <w:pPr>
        <w:spacing w:line="600" w:lineRule="exact"/>
        <w:ind w:firstLine="643" w:firstLineChars="200"/>
        <w:rPr>
          <w:rFonts w:ascii="楷体_GB2312" w:eastAsia="楷体_GB2312"/>
          <w:b/>
        </w:rPr>
      </w:pPr>
      <w:r>
        <w:rPr>
          <w:rFonts w:hint="eastAsia" w:ascii="楷体_GB2312" w:eastAsia="楷体_GB2312"/>
          <w:b/>
        </w:rPr>
        <w:t>（一）</w:t>
      </w:r>
      <w:r>
        <w:rPr>
          <w:rFonts w:hint="eastAsia" w:ascii="楷体_GB2312" w:eastAsia="楷体_GB2312"/>
          <w:b/>
          <w:lang w:val="en-US" w:eastAsia="zh-CN"/>
        </w:rPr>
        <w:t>机关</w:t>
      </w:r>
      <w:r>
        <w:rPr>
          <w:rFonts w:hint="eastAsia" w:ascii="楷体_GB2312" w:eastAsia="楷体_GB2312"/>
          <w:b/>
        </w:rPr>
        <w:t>运行经费</w:t>
      </w:r>
    </w:p>
    <w:p>
      <w:pPr>
        <w:spacing w:line="600" w:lineRule="exact"/>
        <w:ind w:firstLine="640" w:firstLineChars="200"/>
        <w:rPr>
          <w:rFonts w:ascii="楷体_GB2312"/>
          <w:b/>
        </w:rPr>
      </w:pPr>
      <w:r>
        <w:t>2019</w:t>
      </w:r>
      <w:r>
        <w:rPr>
          <w:rFonts w:hint="eastAsia" w:ascii="仿宋_GB2312"/>
        </w:rPr>
        <w:t>年，</w:t>
      </w:r>
      <w:r>
        <w:rPr>
          <w:rFonts w:hint="eastAsia"/>
        </w:rPr>
        <w:t>市政府驻京联络处及下属市驻京交流服务中心等1家行政单位，1家全额拨款事业单位的机关运行经费财政拨款预算为24万元，比2018年预算减少41.37万元，下降63%。</w:t>
      </w:r>
    </w:p>
    <w:p>
      <w:pPr>
        <w:spacing w:line="600" w:lineRule="exact"/>
        <w:ind w:firstLine="643" w:firstLineChars="200"/>
        <w:rPr>
          <w:rFonts w:ascii="楷体_GB2312" w:eastAsia="楷体_GB2312"/>
          <w:b/>
        </w:rPr>
      </w:pPr>
      <w:r>
        <w:rPr>
          <w:rFonts w:hint="eastAsia" w:ascii="楷体_GB2312" w:eastAsia="楷体_GB2312"/>
          <w:b/>
        </w:rPr>
        <w:t>（二）国有资产占有使用情况</w:t>
      </w:r>
    </w:p>
    <w:p>
      <w:pPr>
        <w:spacing w:line="600" w:lineRule="exact"/>
        <w:ind w:firstLine="640" w:firstLineChars="200"/>
        <w:rPr>
          <w:rFonts w:ascii="仿宋_GB2312"/>
        </w:rPr>
      </w:pPr>
      <w:r>
        <w:rPr>
          <w:rFonts w:hint="eastAsia" w:ascii="仿宋_GB2312"/>
        </w:rPr>
        <w:t>截至</w:t>
      </w:r>
      <w:r>
        <w:t>2019</w:t>
      </w:r>
      <w:r>
        <w:rPr>
          <w:rFonts w:hint="eastAsia" w:ascii="仿宋_GB2312"/>
        </w:rPr>
        <w:t>年底，</w:t>
      </w:r>
      <w:r>
        <w:rPr>
          <w:rFonts w:hint="eastAsia"/>
        </w:rPr>
        <w:t>市驻京联络处及所属的非独立核算单位共有车辆4辆，其中，执法执勤用车0辆。单位价值200万元以上大型设备0台。</w:t>
      </w:r>
    </w:p>
    <w:p>
      <w:pPr>
        <w:spacing w:line="600" w:lineRule="exact"/>
        <w:ind w:firstLine="643" w:firstLineChars="200"/>
        <w:rPr>
          <w:rFonts w:ascii="楷体_GB2312" w:eastAsia="楷体_GB2312"/>
          <w:b/>
        </w:rPr>
      </w:pPr>
      <w:r>
        <w:rPr>
          <w:rFonts w:hint="eastAsia" w:ascii="楷体_GB2312" w:eastAsia="楷体_GB2312"/>
          <w:b/>
        </w:rPr>
        <w:t>（三）绩效目标设置情况</w:t>
      </w:r>
    </w:p>
    <w:p>
      <w:pPr>
        <w:spacing w:line="600" w:lineRule="exact"/>
        <w:ind w:firstLine="640" w:firstLineChars="200"/>
        <w:rPr>
          <w:rFonts w:ascii="仿宋_GB2312"/>
        </w:rPr>
      </w:pPr>
      <w:r>
        <w:t>2019</w:t>
      </w:r>
      <w:r>
        <w:rPr>
          <w:rFonts w:hint="eastAsia" w:ascii="仿宋_GB2312"/>
        </w:rPr>
        <w:t>年市政府驻北京联络处通用项目和专用项目均按要求实行绩效目标管理，涉及一般公共雨伞当年拨款</w:t>
      </w:r>
      <w:r>
        <w:t>82</w:t>
      </w:r>
      <w:r>
        <w:rPr>
          <w:rFonts w:hint="eastAsia" w:ascii="仿宋_GB2312"/>
        </w:rPr>
        <w:t>万元。</w:t>
      </w:r>
    </w:p>
    <w:p>
      <w:pPr>
        <w:spacing w:line="600" w:lineRule="exact"/>
        <w:ind w:firstLine="640" w:firstLineChars="200"/>
        <w:rPr>
          <w:rFonts w:ascii="黑体" w:eastAsia="黑体"/>
        </w:rPr>
      </w:pPr>
      <w:r>
        <w:rPr>
          <w:rFonts w:hint="eastAsia" w:ascii="黑体" w:eastAsia="黑体"/>
        </w:rPr>
        <w:t>十、名词解释</w:t>
      </w:r>
    </w:p>
    <w:p>
      <w:pPr>
        <w:spacing w:line="600" w:lineRule="exact"/>
        <w:ind w:firstLine="640" w:firstLineChars="200"/>
        <w:rPr>
          <w:rFonts w:ascii="仿宋_GB2312"/>
        </w:rPr>
      </w:pPr>
      <w:r>
        <w:rPr>
          <w:rFonts w:hint="eastAsia" w:ascii="仿宋_GB2312"/>
        </w:rPr>
        <w:t>1.一般公共预算拨款收入：指市级财政当年拨付的资金。</w:t>
      </w:r>
    </w:p>
    <w:p>
      <w:pPr>
        <w:spacing w:line="600" w:lineRule="exact"/>
        <w:ind w:firstLine="640" w:firstLineChars="200"/>
        <w:rPr>
          <w:rFonts w:ascii="仿宋_GB2312"/>
        </w:rPr>
      </w:pPr>
      <w:r>
        <w:rPr>
          <w:rFonts w:hint="eastAsia" w:ascii="仿宋_GB2312"/>
        </w:rPr>
        <w:t>2.医疗卫生与计划生育（类）行政事业单位医疗（款）行政单位医疗（项）：指市机关及参公管理事业单位用于缴纳单位基本医疗保险支出。</w:t>
      </w:r>
    </w:p>
    <w:p>
      <w:pPr>
        <w:spacing w:line="600" w:lineRule="exact"/>
        <w:ind w:firstLine="640" w:firstLineChars="200"/>
        <w:rPr>
          <w:rFonts w:ascii="仿宋_GB2312"/>
        </w:rPr>
      </w:pPr>
      <w:r>
        <w:rPr>
          <w:rFonts w:hint="eastAsia" w:ascii="仿宋_GB2312"/>
        </w:rPr>
        <w:t>3.基本支出：指为保证机构正常运转，完成日常工作任务而发生的人员支出和公用支出。</w:t>
      </w:r>
    </w:p>
    <w:p>
      <w:pPr>
        <w:spacing w:line="600" w:lineRule="exact"/>
        <w:ind w:firstLine="640" w:firstLineChars="200"/>
        <w:rPr>
          <w:rFonts w:ascii="仿宋_GB2312"/>
        </w:rPr>
      </w:pPr>
      <w:r>
        <w:rPr>
          <w:rFonts w:hint="eastAsia" w:ascii="仿宋_GB2312"/>
        </w:rPr>
        <w:t>4.项目支出：指在基本支出之外为完成特定行政任务和事业发展目标所发生的支出。</w:t>
      </w:r>
    </w:p>
    <w:p>
      <w:pPr>
        <w:spacing w:line="600" w:lineRule="exact"/>
        <w:ind w:firstLine="640" w:firstLineChars="200"/>
        <w:rPr>
          <w:rFonts w:ascii="仿宋_GB2312"/>
        </w:rPr>
      </w:pPr>
      <w:r>
        <w:rPr>
          <w:rFonts w:hint="eastAsia" w:ascii="仿宋_GB2312"/>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ascii="仿宋_GB2312"/>
        </w:rPr>
      </w:pPr>
      <w:r>
        <w:rPr>
          <w:rFonts w:hint="eastAsia" w:ascii="仿宋_GB2312"/>
        </w:rPr>
        <w:t>6.</w:t>
      </w:r>
      <w:r>
        <w:rPr>
          <w:rFonts w:hint="eastAsia" w:ascii="仿宋_GB2312"/>
          <w:lang w:val="en-US" w:eastAsia="zh-CN"/>
        </w:rPr>
        <w:t>机关</w:t>
      </w:r>
      <w:bookmarkStart w:id="0" w:name="_GoBack"/>
      <w:bookmarkEnd w:id="0"/>
      <w:r>
        <w:rPr>
          <w:rFonts w:hint="eastAsia" w:ascii="仿宋_GB2312"/>
        </w:rPr>
        <w:t>运行费：为保障行政单位（包含参照公务员法管理的事业单位）运行用于购买货物和服务的各项资金。包括办公及办公费、水费、电费、印刷费、邮电费、差旅费、会议费等费用开支。</w:t>
      </w:r>
    </w:p>
    <w:p>
      <w:pPr>
        <w:spacing w:line="600" w:lineRule="exact"/>
        <w:ind w:firstLine="640" w:firstLineChars="200"/>
        <w:rPr>
          <w:rFonts w:ascii="Arial" w:hAnsi="Arial" w:cs="Arial"/>
        </w:rPr>
      </w:pPr>
    </w:p>
    <w:p>
      <w:pPr>
        <w:spacing w:line="600" w:lineRule="exact"/>
        <w:ind w:firstLine="640" w:firstLineChars="200"/>
        <w:rPr>
          <w:rFonts w:ascii="Arial" w:hAnsi="Arial" w:cs="Arial"/>
        </w:rPr>
      </w:pPr>
    </w:p>
    <w:p>
      <w:pPr>
        <w:spacing w:line="600" w:lineRule="exact"/>
        <w:rPr>
          <w:rFonts w:ascii="仿宋_GB2312"/>
        </w:rPr>
      </w:pPr>
      <w:r>
        <w:rPr>
          <w:rFonts w:hint="eastAsia" w:ascii="仿宋_GB2312"/>
        </w:rPr>
        <w:t>附件：表1.部门收支总表</w:t>
      </w:r>
    </w:p>
    <w:p>
      <w:pPr>
        <w:spacing w:line="600" w:lineRule="exact"/>
        <w:rPr>
          <w:rFonts w:ascii="仿宋_GB2312"/>
        </w:rPr>
      </w:pPr>
      <w:r>
        <w:rPr>
          <w:rFonts w:hint="eastAsia" w:ascii="仿宋_GB2312"/>
        </w:rPr>
        <w:t xml:space="preserve">      表1-1.部门收入总表</w:t>
      </w:r>
    </w:p>
    <w:p>
      <w:pPr>
        <w:spacing w:line="600" w:lineRule="exact"/>
        <w:rPr>
          <w:rFonts w:ascii="仿宋_GB2312"/>
        </w:rPr>
      </w:pPr>
      <w:r>
        <w:rPr>
          <w:rFonts w:hint="eastAsia" w:ascii="仿宋_GB2312"/>
        </w:rPr>
        <w:t xml:space="preserve">      表1-2.部门支出总表</w:t>
      </w:r>
    </w:p>
    <w:p>
      <w:pPr>
        <w:spacing w:line="600" w:lineRule="exact"/>
        <w:ind w:firstLine="960" w:firstLineChars="300"/>
        <w:rPr>
          <w:rFonts w:ascii="仿宋_GB2312"/>
        </w:rPr>
      </w:pPr>
      <w:r>
        <w:rPr>
          <w:rFonts w:hint="eastAsia" w:ascii="仿宋_GB2312"/>
        </w:rPr>
        <w:t>表2.财政拨款收支预算总表</w:t>
      </w:r>
    </w:p>
    <w:p>
      <w:pPr>
        <w:spacing w:line="600" w:lineRule="exact"/>
        <w:ind w:firstLine="960" w:firstLineChars="300"/>
        <w:rPr>
          <w:rFonts w:ascii="仿宋_GB2312"/>
        </w:rPr>
      </w:pPr>
      <w:r>
        <w:rPr>
          <w:rFonts w:hint="eastAsia" w:ascii="仿宋_GB2312"/>
        </w:rPr>
        <w:t>表2-1.财政拨款支出预算表</w:t>
      </w:r>
    </w:p>
    <w:p>
      <w:pPr>
        <w:spacing w:line="600" w:lineRule="exact"/>
        <w:ind w:firstLine="960" w:firstLineChars="300"/>
        <w:rPr>
          <w:rFonts w:ascii="仿宋_GB2312"/>
        </w:rPr>
      </w:pPr>
      <w:r>
        <w:rPr>
          <w:rFonts w:hint="eastAsia" w:ascii="仿宋_GB2312"/>
        </w:rPr>
        <w:t>表3.一般公共预算支出预算表</w:t>
      </w:r>
    </w:p>
    <w:p>
      <w:pPr>
        <w:spacing w:line="600" w:lineRule="exact"/>
        <w:ind w:firstLine="960" w:firstLineChars="300"/>
        <w:rPr>
          <w:rFonts w:ascii="仿宋_GB2312"/>
        </w:rPr>
      </w:pPr>
      <w:r>
        <w:rPr>
          <w:rFonts w:hint="eastAsia" w:ascii="仿宋_GB2312"/>
        </w:rPr>
        <w:t>表3-1.一般公共预算基本支出预算表</w:t>
      </w:r>
    </w:p>
    <w:p>
      <w:pPr>
        <w:spacing w:line="600" w:lineRule="exact"/>
        <w:ind w:firstLine="960" w:firstLineChars="300"/>
        <w:rPr>
          <w:rFonts w:ascii="仿宋_GB2312"/>
        </w:rPr>
      </w:pPr>
      <w:r>
        <w:rPr>
          <w:rFonts w:hint="eastAsia" w:ascii="仿宋_GB2312"/>
        </w:rPr>
        <w:t>表3-2.一般公共预算项目支出预算表</w:t>
      </w:r>
    </w:p>
    <w:p>
      <w:pPr>
        <w:spacing w:line="600" w:lineRule="exact"/>
        <w:ind w:firstLine="960" w:firstLineChars="300"/>
        <w:rPr>
          <w:rFonts w:ascii="仿宋_GB2312"/>
        </w:rPr>
      </w:pPr>
      <w:r>
        <w:rPr>
          <w:rFonts w:hint="eastAsia" w:ascii="仿宋_GB2312"/>
        </w:rPr>
        <w:t>表3-3.一般公共预算“三公”经费支出预算表</w:t>
      </w:r>
    </w:p>
    <w:p>
      <w:pPr>
        <w:spacing w:line="600" w:lineRule="exact"/>
        <w:ind w:firstLine="960" w:firstLineChars="300"/>
        <w:rPr>
          <w:rFonts w:ascii="仿宋_GB2312"/>
        </w:rPr>
      </w:pPr>
      <w:r>
        <w:rPr>
          <w:rFonts w:hint="eastAsia" w:ascii="仿宋_GB2312"/>
        </w:rPr>
        <w:t>表4.政府性基金支出预算表</w:t>
      </w:r>
    </w:p>
    <w:p>
      <w:pPr>
        <w:spacing w:line="600" w:lineRule="exact"/>
        <w:ind w:firstLine="960" w:firstLineChars="300"/>
        <w:rPr>
          <w:rFonts w:ascii="仿宋_GB2312"/>
        </w:rPr>
      </w:pPr>
      <w:r>
        <w:rPr>
          <w:rFonts w:hint="eastAsia" w:ascii="仿宋_GB2312"/>
        </w:rPr>
        <w:t>表4-1.政府性基金预算“三公”经费支出预算表</w:t>
      </w:r>
    </w:p>
    <w:p>
      <w:pPr>
        <w:spacing w:line="600" w:lineRule="exact"/>
        <w:ind w:firstLine="960" w:firstLineChars="300"/>
        <w:rPr>
          <w:rFonts w:ascii="仿宋_GB2312"/>
        </w:rPr>
      </w:pPr>
      <w:r>
        <w:rPr>
          <w:rFonts w:hint="eastAsia" w:ascii="仿宋_GB2312"/>
        </w:rPr>
        <w:t>表5.国有资本经营预算支出预算表</w:t>
      </w:r>
    </w:p>
    <w:p>
      <w:pPr>
        <w:spacing w:line="600" w:lineRule="exact"/>
        <w:ind w:firstLine="960" w:firstLineChars="300"/>
        <w:rPr>
          <w:rFonts w:ascii="仿宋_GB2312"/>
        </w:rPr>
      </w:pPr>
      <w:r>
        <w:rPr>
          <w:rFonts w:hint="eastAsia" w:ascii="仿宋_GB2312"/>
        </w:rPr>
        <w:t>表6.（部门）单位预算项目绩效目标表</w:t>
      </w:r>
    </w:p>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ascii="宋体" w:hAnsi="宋体"/>
        <w:sz w:val="30"/>
        <w:szCs w:val="30"/>
      </w:rPr>
    </w:pPr>
    <w:r>
      <w:rPr>
        <w:rFonts w:ascii="宋体" w:hAnsi="宋体"/>
        <w:sz w:val="30"/>
        <w:szCs w:val="30"/>
      </w:rPr>
      <w:fldChar w:fldCharType="begin"/>
    </w:r>
    <w:r>
      <w:rPr>
        <w:rStyle w:val="6"/>
        <w:rFonts w:ascii="宋体" w:hAnsi="宋体"/>
        <w:sz w:val="30"/>
        <w:szCs w:val="30"/>
      </w:rPr>
      <w:instrText xml:space="preserve">PAGE  </w:instrText>
    </w:r>
    <w:r>
      <w:rPr>
        <w:rFonts w:ascii="宋体" w:hAnsi="宋体"/>
        <w:sz w:val="30"/>
        <w:szCs w:val="30"/>
      </w:rPr>
      <w:fldChar w:fldCharType="separate"/>
    </w:r>
    <w:r>
      <w:rPr>
        <w:rStyle w:val="6"/>
        <w:rFonts w:ascii="宋体" w:hAnsi="宋体"/>
        <w:sz w:val="30"/>
        <w:szCs w:val="30"/>
      </w:rPr>
      <w:t>- 1 -</w:t>
    </w:r>
    <w:r>
      <w:rPr>
        <w:rFonts w:ascii="宋体" w:hAnsi="宋体"/>
        <w:sz w:val="30"/>
        <w:szCs w:val="30"/>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fldChar w:fldCharType="begin"/>
    </w:r>
    <w:r>
      <w:rPr>
        <w:rStyle w:val="6"/>
      </w:rPr>
      <w:instrText xml:space="preserve">PAGE  </w:instrTex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F64894"/>
    <w:rsid w:val="000458A6"/>
    <w:rsid w:val="00B475C6"/>
    <w:rsid w:val="00D3248F"/>
    <w:rsid w:val="00DF70AE"/>
    <w:rsid w:val="08A34AF9"/>
    <w:rsid w:val="0A0F31B2"/>
    <w:rsid w:val="179B5F5D"/>
    <w:rsid w:val="2F9D5101"/>
    <w:rsid w:val="31451D9A"/>
    <w:rsid w:val="34B30D27"/>
    <w:rsid w:val="351F663E"/>
    <w:rsid w:val="3697597B"/>
    <w:rsid w:val="49F64894"/>
    <w:rsid w:val="4EC86BE7"/>
    <w:rsid w:val="54527A06"/>
    <w:rsid w:val="6EE215D4"/>
    <w:rsid w:val="770F1D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spacing w:before="93" w:beforeLines="30"/>
    </w:pPr>
    <w:rPr>
      <w:rFonts w:ascii="仿宋_GB2312"/>
      <w:sz w:val="30"/>
    </w:r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8</Pages>
  <Words>518</Words>
  <Characters>2956</Characters>
  <Lines>24</Lines>
  <Paragraphs>6</Paragraphs>
  <TotalTime>1</TotalTime>
  <ScaleCrop>false</ScaleCrop>
  <LinksUpToDate>false</LinksUpToDate>
  <CharactersWithSpaces>3468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2019-01-22T10:06:00Z</dcterms:created>
  <dc:creator>l</dc:creator>
  <cp:lastModifiedBy>adminpc</cp:lastModifiedBy>
  <cp:lastPrinted>2021-06-09T07:55:00Z</cp:lastPrinted>
  <dcterms:modified xsi:type="dcterms:W3CDTF">2021-06-10T02:32:39Z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FB754B5ECAF64F8784C9D59CC076C8C2</vt:lpwstr>
  </property>
</Properties>
</file>