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406" w:rsidRDefault="008546B3" w:rsidP="004E1D39">
      <w:pPr>
        <w:spacing w:line="600" w:lineRule="exact"/>
        <w:ind w:firstLine="880"/>
        <w:jc w:val="center"/>
        <w:rPr>
          <w:rFonts w:ascii="黑体" w:eastAsia="黑体"/>
          <w:sz w:val="44"/>
          <w:szCs w:val="44"/>
        </w:rPr>
      </w:pPr>
      <w:r>
        <w:rPr>
          <w:rFonts w:ascii="黑体" w:eastAsia="黑体" w:cs="黑体" w:hint="eastAsia"/>
          <w:sz w:val="44"/>
          <w:szCs w:val="44"/>
        </w:rPr>
        <w:t>攀枝花市文学艺术界联合会</w:t>
      </w:r>
    </w:p>
    <w:p w:rsidR="00416406" w:rsidRDefault="008546B3" w:rsidP="004E1D39">
      <w:pPr>
        <w:spacing w:line="600" w:lineRule="exact"/>
        <w:ind w:firstLine="880"/>
        <w:jc w:val="center"/>
        <w:rPr>
          <w:rFonts w:ascii="黑体" w:eastAsia="黑体"/>
          <w:sz w:val="44"/>
          <w:szCs w:val="44"/>
        </w:rPr>
      </w:pPr>
      <w:r>
        <w:rPr>
          <w:rFonts w:ascii="黑体" w:eastAsia="黑体" w:cs="黑体"/>
          <w:sz w:val="44"/>
          <w:szCs w:val="44"/>
        </w:rPr>
        <w:t>2019</w:t>
      </w:r>
      <w:r>
        <w:rPr>
          <w:rFonts w:ascii="黑体" w:eastAsia="黑体" w:cs="黑体" w:hint="eastAsia"/>
          <w:sz w:val="44"/>
          <w:szCs w:val="44"/>
        </w:rPr>
        <w:t>年部门预算编制说明</w:t>
      </w:r>
    </w:p>
    <w:p w:rsidR="00416406" w:rsidRDefault="00416406" w:rsidP="004E1D39">
      <w:pPr>
        <w:spacing w:line="600" w:lineRule="exact"/>
        <w:ind w:firstLine="400"/>
        <w:rPr>
          <w:rFonts w:ascii="黑体" w:eastAsia="黑体"/>
        </w:rPr>
      </w:pP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一、基本职能及主要工作</w:t>
      </w:r>
    </w:p>
    <w:p w:rsidR="00416406" w:rsidRDefault="008546B3" w:rsidP="004E1D39">
      <w:pPr>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一）市文联职能简介。攀枝花市文学艺术界联合会（简称攀枝花市文联）是中国共产党攀枝花市委领导、由全市性的文艺家协会和区、县文学艺术界联合会及大型企业（行业）文学艺术工作者联合会等组成的人民团体，是中共攀枝花市委和攀枝花市人民政府联系文艺家的桥梁和纽带，是繁荣社会主义文艺、发展先进文化的重要力量。攀枝花市文联对各团体会员开展联络、协调、服务工作。通过组织学习、深入生活、文艺创作、理论研究、学术讨论、对外交流、人才培训、书刊出版、文艺评奖和权益保障等项工作，对团体会员进行业务指导。攀枝花市文联积极促进全市各民族文艺家的团结，加强同社会各界的联系，加强同省、市（州）的文学艺术团体和文艺界人士的交流，并与政府各部门密切配合，促进我市文学艺术事业的发展。攀枝花市文联反映团体会员和文艺家的意见和要求，依法维护其合法权益。根据政府有关政策，推进文艺产业发展。</w:t>
      </w:r>
    </w:p>
    <w:p w:rsidR="00416406" w:rsidRDefault="008546B3">
      <w:pPr>
        <w:pStyle w:val="a3"/>
        <w:adjustRightInd w:val="0"/>
        <w:spacing w:before="130" w:line="560" w:lineRule="exact"/>
        <w:ind w:firstLineChars="210" w:firstLine="672"/>
        <w:rPr>
          <w:rFonts w:ascii="new" w:eastAsia="华文仿宋" w:hAnsi="仿宋"/>
          <w:sz w:val="32"/>
          <w:szCs w:val="32"/>
        </w:rPr>
      </w:pPr>
      <w:r>
        <w:rPr>
          <w:rFonts w:ascii="new" w:eastAsia="华文仿宋" w:hAnsi="仿宋" w:cs="华文仿宋" w:hint="eastAsia"/>
          <w:sz w:val="32"/>
          <w:szCs w:val="32"/>
        </w:rPr>
        <w:t>（二）市文联</w:t>
      </w:r>
      <w:r>
        <w:rPr>
          <w:rFonts w:ascii="new" w:eastAsia="华文仿宋" w:hAnsi="仿宋" w:cs="new"/>
          <w:sz w:val="32"/>
          <w:szCs w:val="32"/>
        </w:rPr>
        <w:t>2019</w:t>
      </w:r>
      <w:r>
        <w:rPr>
          <w:rFonts w:ascii="new" w:eastAsia="华文仿宋" w:hAnsi="仿宋" w:cs="华文仿宋" w:hint="eastAsia"/>
          <w:sz w:val="32"/>
          <w:szCs w:val="32"/>
        </w:rPr>
        <w:t>年重点工作。</w:t>
      </w:r>
    </w:p>
    <w:p w:rsidR="00416406" w:rsidRDefault="008546B3" w:rsidP="004E1D39">
      <w:pPr>
        <w:overflowPunct w:val="0"/>
        <w:autoSpaceDE w:val="0"/>
        <w:autoSpaceDN w:val="0"/>
        <w:adjustRightInd w:val="0"/>
        <w:snapToGrid w:val="0"/>
        <w:spacing w:line="560" w:lineRule="exact"/>
        <w:ind w:firstLine="640"/>
        <w:rPr>
          <w:rFonts w:ascii="new" w:eastAsia="华文仿宋" w:hAnsi="仿宋"/>
          <w:sz w:val="32"/>
          <w:szCs w:val="32"/>
        </w:rPr>
      </w:pPr>
      <w:r>
        <w:rPr>
          <w:rFonts w:ascii="new" w:eastAsia="华文仿宋" w:hAnsi="仿宋" w:cs="华文仿宋" w:hint="eastAsia"/>
          <w:sz w:val="32"/>
          <w:szCs w:val="32"/>
        </w:rPr>
        <w:t>（</w:t>
      </w:r>
      <w:r>
        <w:rPr>
          <w:rFonts w:ascii="new" w:eastAsia="华文仿宋" w:hAnsi="仿宋" w:cs="new"/>
          <w:sz w:val="32"/>
          <w:szCs w:val="32"/>
        </w:rPr>
        <w:t>1</w:t>
      </w:r>
      <w:r>
        <w:rPr>
          <w:rFonts w:ascii="new" w:eastAsia="华文仿宋" w:hAnsi="仿宋" w:cs="华文仿宋" w:hint="eastAsia"/>
          <w:sz w:val="32"/>
          <w:szCs w:val="32"/>
        </w:rPr>
        <w:t>）以习近平新时代文艺思想统领文联工作，强化思想引领，深化文联改革</w:t>
      </w:r>
    </w:p>
    <w:p w:rsidR="00416406" w:rsidRDefault="008546B3" w:rsidP="004E1D39">
      <w:pPr>
        <w:overflowPunct w:val="0"/>
        <w:autoSpaceDE w:val="0"/>
        <w:autoSpaceDN w:val="0"/>
        <w:adjustRightInd w:val="0"/>
        <w:snapToGrid w:val="0"/>
        <w:spacing w:line="560" w:lineRule="exact"/>
        <w:ind w:firstLine="640"/>
        <w:rPr>
          <w:rFonts w:ascii="new" w:eastAsia="华文仿宋" w:hAnsi="new"/>
          <w:color w:val="000000"/>
          <w:sz w:val="32"/>
          <w:szCs w:val="32"/>
        </w:rPr>
      </w:pPr>
      <w:r>
        <w:rPr>
          <w:rFonts w:ascii="new" w:eastAsia="华文仿宋" w:hAnsi="仿宋" w:cs="华文仿宋" w:hint="eastAsia"/>
          <w:color w:val="000000"/>
          <w:sz w:val="32"/>
          <w:szCs w:val="32"/>
        </w:rPr>
        <w:t>继续组织全市广大文艺工作者，深入学习贯彻党的十九大、</w:t>
      </w:r>
      <w:r>
        <w:rPr>
          <w:rFonts w:ascii="new" w:eastAsia="华文仿宋" w:hAnsi="仿宋" w:cs="华文仿宋" w:hint="eastAsia"/>
          <w:color w:val="000000"/>
          <w:sz w:val="32"/>
          <w:szCs w:val="32"/>
        </w:rPr>
        <w:lastRenderedPageBreak/>
        <w:t>习近平新时代文艺思想、习近平总书记来川视察指导重要讲话精神、省委十一届三次全会、全省宣传思想工作会议精神和市委十届五次全会会议精神，围绕中心、服务大局，紧扣市委、市政府确定的</w:t>
      </w:r>
      <w:r>
        <w:rPr>
          <w:rFonts w:ascii="new" w:eastAsia="华文仿宋" w:hAnsi="new" w:cs="new"/>
          <w:color w:val="000000"/>
          <w:sz w:val="32"/>
          <w:szCs w:val="32"/>
        </w:rPr>
        <w:t>“</w:t>
      </w:r>
      <w:r>
        <w:rPr>
          <w:rFonts w:ascii="new" w:eastAsia="华文仿宋" w:hAnsi="仿宋" w:cs="华文仿宋" w:hint="eastAsia"/>
          <w:color w:val="000000"/>
          <w:sz w:val="32"/>
          <w:szCs w:val="32"/>
        </w:rPr>
        <w:t>一二三五</w:t>
      </w:r>
      <w:r>
        <w:rPr>
          <w:rFonts w:ascii="new" w:eastAsia="华文仿宋" w:hAnsi="new" w:cs="new"/>
          <w:color w:val="000000"/>
          <w:sz w:val="32"/>
          <w:szCs w:val="32"/>
        </w:rPr>
        <w:t>”</w:t>
      </w:r>
      <w:r>
        <w:rPr>
          <w:rFonts w:ascii="new" w:eastAsia="华文仿宋" w:hAnsi="仿宋" w:cs="华文仿宋" w:hint="eastAsia"/>
          <w:color w:val="000000"/>
          <w:sz w:val="32"/>
          <w:szCs w:val="32"/>
        </w:rPr>
        <w:t>工作思路和文化发展战略目标，立足新时代、努力新作为，加快攀枝花文艺事业发展，为建设美丽繁荣和谐攀枝花而努力奋斗。</w:t>
      </w:r>
    </w:p>
    <w:p w:rsidR="00416406" w:rsidRDefault="008546B3" w:rsidP="004E1D39">
      <w:pPr>
        <w:overflowPunct w:val="0"/>
        <w:autoSpaceDE w:val="0"/>
        <w:autoSpaceDN w:val="0"/>
        <w:adjustRightInd w:val="0"/>
        <w:snapToGrid w:val="0"/>
        <w:spacing w:line="560" w:lineRule="exact"/>
        <w:ind w:firstLine="640"/>
        <w:rPr>
          <w:rFonts w:ascii="new" w:eastAsia="华文仿宋" w:hAnsi="new"/>
          <w:color w:val="000000"/>
          <w:sz w:val="32"/>
          <w:szCs w:val="32"/>
        </w:rPr>
      </w:pPr>
      <w:r>
        <w:rPr>
          <w:rFonts w:ascii="new" w:eastAsia="华文仿宋" w:hAnsi="仿宋" w:cs="华文仿宋" w:hint="eastAsia"/>
          <w:color w:val="000000"/>
          <w:sz w:val="32"/>
          <w:szCs w:val="32"/>
        </w:rPr>
        <w:t>按照中共中央办公厅《中国文联深化改革方案》、《中国作协深化改革方案》、省委办公厅《四川省文联深化改革方案》和市委全面深化改革的总体部署扎实推进市文联深化改革，计划在</w:t>
      </w:r>
      <w:r>
        <w:rPr>
          <w:rFonts w:ascii="new" w:eastAsia="华文仿宋" w:hAnsi="new" w:cs="new"/>
          <w:color w:val="000000"/>
          <w:sz w:val="32"/>
          <w:szCs w:val="32"/>
        </w:rPr>
        <w:t>2019</w:t>
      </w:r>
      <w:r>
        <w:rPr>
          <w:rFonts w:ascii="new" w:eastAsia="华文仿宋" w:hAnsi="仿宋" w:cs="华文仿宋" w:hint="eastAsia"/>
          <w:color w:val="000000"/>
          <w:sz w:val="32"/>
          <w:szCs w:val="32"/>
        </w:rPr>
        <w:t>年</w:t>
      </w:r>
      <w:r>
        <w:rPr>
          <w:rFonts w:ascii="new" w:eastAsia="华文仿宋" w:hAnsi="仿宋" w:cs="new"/>
          <w:color w:val="000000"/>
          <w:sz w:val="32"/>
          <w:szCs w:val="32"/>
        </w:rPr>
        <w:t>3</w:t>
      </w:r>
      <w:r>
        <w:rPr>
          <w:rFonts w:ascii="new" w:eastAsia="华文仿宋" w:hAnsi="仿宋" w:cs="华文仿宋" w:hint="eastAsia"/>
          <w:color w:val="000000"/>
          <w:sz w:val="32"/>
          <w:szCs w:val="32"/>
        </w:rPr>
        <w:t>月完成文联改革任务，以适应新时代文联改革发展需要，为加快攀枝花文艺事业繁荣发展提供有力的组织保障。</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w:t>
      </w:r>
      <w:r>
        <w:rPr>
          <w:rFonts w:ascii="new" w:eastAsia="华文仿宋" w:hAnsi="new" w:cs="new"/>
          <w:sz w:val="32"/>
          <w:szCs w:val="32"/>
        </w:rPr>
        <w:t>2</w:t>
      </w:r>
      <w:r>
        <w:rPr>
          <w:rFonts w:ascii="new" w:eastAsia="华文仿宋" w:hAnsi="仿宋" w:cs="华文仿宋" w:hint="eastAsia"/>
          <w:sz w:val="32"/>
          <w:szCs w:val="32"/>
        </w:rPr>
        <w:t>）召开市文联第七次代表大会</w:t>
      </w:r>
    </w:p>
    <w:p w:rsidR="00416406" w:rsidRDefault="008546B3" w:rsidP="004E1D39">
      <w:pPr>
        <w:overflowPunct w:val="0"/>
        <w:autoSpaceDE w:val="0"/>
        <w:autoSpaceDN w:val="0"/>
        <w:adjustRightInd w:val="0"/>
        <w:snapToGrid w:val="0"/>
        <w:spacing w:line="560" w:lineRule="exact"/>
        <w:ind w:firstLine="640"/>
        <w:rPr>
          <w:rFonts w:ascii="new" w:eastAsia="华文仿宋" w:hAnsi="new"/>
          <w:color w:val="000000"/>
          <w:sz w:val="32"/>
          <w:szCs w:val="32"/>
        </w:rPr>
      </w:pPr>
      <w:r>
        <w:rPr>
          <w:rFonts w:ascii="new" w:eastAsia="华文仿宋" w:hAnsi="仿宋" w:cs="华文仿宋" w:hint="eastAsia"/>
          <w:sz w:val="32"/>
          <w:szCs w:val="32"/>
        </w:rPr>
        <w:t>根据市委对人民团体的管理规定和文联《章程》，今年市文联六届全委会、主席团任期五年已满。</w:t>
      </w:r>
      <w:r>
        <w:rPr>
          <w:rFonts w:ascii="new" w:eastAsia="华文仿宋" w:hAnsi="仿宋" w:cs="华文仿宋" w:hint="eastAsia"/>
          <w:spacing w:val="-8"/>
          <w:sz w:val="32"/>
          <w:szCs w:val="32"/>
        </w:rPr>
        <w:t>拟于</w:t>
      </w:r>
      <w:r>
        <w:rPr>
          <w:rFonts w:ascii="new" w:eastAsia="华文仿宋" w:hAnsi="仿宋" w:cs="new"/>
          <w:spacing w:val="-8"/>
          <w:sz w:val="32"/>
          <w:szCs w:val="32"/>
        </w:rPr>
        <w:t>2019</w:t>
      </w:r>
      <w:r>
        <w:rPr>
          <w:rFonts w:ascii="new" w:eastAsia="华文仿宋" w:hAnsi="仿宋" w:cs="华文仿宋" w:hint="eastAsia"/>
          <w:spacing w:val="-8"/>
          <w:sz w:val="32"/>
          <w:szCs w:val="32"/>
        </w:rPr>
        <w:t>年</w:t>
      </w:r>
      <w:r>
        <w:rPr>
          <w:rFonts w:ascii="new" w:eastAsia="华文仿宋" w:hAnsi="new" w:cs="new"/>
          <w:spacing w:val="-8"/>
          <w:sz w:val="32"/>
          <w:szCs w:val="32"/>
        </w:rPr>
        <w:t>3</w:t>
      </w:r>
      <w:r>
        <w:rPr>
          <w:rFonts w:ascii="new" w:eastAsia="华文仿宋" w:hAnsi="仿宋" w:cs="华文仿宋" w:hint="eastAsia"/>
          <w:spacing w:val="-8"/>
          <w:sz w:val="32"/>
          <w:szCs w:val="32"/>
        </w:rPr>
        <w:t>月份召开攀枝花市文学艺术界联合第七次代表大会。</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w:t>
      </w:r>
      <w:r>
        <w:rPr>
          <w:rFonts w:ascii="new" w:eastAsia="华文仿宋" w:hAnsi="new" w:cs="new"/>
          <w:sz w:val="32"/>
          <w:szCs w:val="32"/>
        </w:rPr>
        <w:t>3</w:t>
      </w:r>
      <w:r>
        <w:rPr>
          <w:rFonts w:ascii="new" w:eastAsia="华文仿宋" w:hAnsi="仿宋" w:cs="华文仿宋" w:hint="eastAsia"/>
          <w:sz w:val="32"/>
          <w:szCs w:val="32"/>
        </w:rPr>
        <w:t>）以宣传提升塑造攀枝花城市形象为己任，加大攀枝花城市形象塑造推广和城市品牌的打造</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紧紧围绕攀枝花城市转型、产业升级和</w:t>
      </w:r>
      <w:r>
        <w:rPr>
          <w:rFonts w:ascii="new" w:eastAsia="华文仿宋" w:hAnsi="new" w:cs="new"/>
          <w:sz w:val="32"/>
          <w:szCs w:val="32"/>
        </w:rPr>
        <w:t>“</w:t>
      </w:r>
      <w:r>
        <w:rPr>
          <w:rFonts w:ascii="new" w:eastAsia="华文仿宋" w:hAnsi="仿宋" w:cs="华文仿宋" w:hint="eastAsia"/>
          <w:sz w:val="32"/>
          <w:szCs w:val="32"/>
        </w:rPr>
        <w:t>中国钒钛之都</w:t>
      </w:r>
      <w:r>
        <w:rPr>
          <w:rFonts w:ascii="new" w:eastAsia="华文仿宋" w:hAnsi="new" w:cs="new"/>
          <w:sz w:val="32"/>
          <w:szCs w:val="32"/>
        </w:rPr>
        <w:t>”“</w:t>
      </w:r>
      <w:r>
        <w:rPr>
          <w:rFonts w:ascii="new" w:eastAsia="华文仿宋" w:hAnsi="仿宋" w:cs="华文仿宋" w:hint="eastAsia"/>
          <w:sz w:val="32"/>
          <w:szCs w:val="32"/>
        </w:rPr>
        <w:t>中国阳光花城</w:t>
      </w:r>
      <w:r>
        <w:rPr>
          <w:rFonts w:ascii="new" w:eastAsia="华文仿宋" w:hAnsi="new" w:cs="new"/>
          <w:sz w:val="32"/>
          <w:szCs w:val="32"/>
        </w:rPr>
        <w:t>”“</w:t>
      </w:r>
      <w:r>
        <w:rPr>
          <w:rFonts w:ascii="new" w:eastAsia="华文仿宋" w:hAnsi="仿宋" w:cs="华文仿宋" w:hint="eastAsia"/>
          <w:sz w:val="32"/>
          <w:szCs w:val="32"/>
        </w:rPr>
        <w:t>英雄攀枝花、阳光康养地</w:t>
      </w:r>
      <w:r>
        <w:rPr>
          <w:rFonts w:ascii="new" w:eastAsia="华文仿宋" w:hAnsi="new" w:cs="new"/>
          <w:sz w:val="32"/>
          <w:szCs w:val="32"/>
        </w:rPr>
        <w:t>”</w:t>
      </w:r>
      <w:r>
        <w:rPr>
          <w:rFonts w:ascii="new" w:eastAsia="华文仿宋" w:hAnsi="仿宋" w:cs="华文仿宋" w:hint="eastAsia"/>
          <w:sz w:val="32"/>
          <w:szCs w:val="32"/>
        </w:rPr>
        <w:t>城市品牌的打造，开展丰富多彩的文艺活动，以文艺的方式塑造城市文化品牌、提升城市文化形象，宣传攀枝花，提升攀枝花的美誉度和影响力，认真谋划</w:t>
      </w:r>
      <w:r>
        <w:rPr>
          <w:rFonts w:ascii="new" w:eastAsia="华文仿宋" w:hAnsi="new" w:cs="new"/>
          <w:sz w:val="32"/>
          <w:szCs w:val="32"/>
        </w:rPr>
        <w:t>“</w:t>
      </w:r>
      <w:r>
        <w:rPr>
          <w:rFonts w:ascii="new" w:eastAsia="华文仿宋" w:hAnsi="仿宋" w:cs="华文仿宋" w:hint="eastAsia"/>
          <w:sz w:val="32"/>
          <w:szCs w:val="32"/>
        </w:rPr>
        <w:t>康养</w:t>
      </w:r>
      <w:r>
        <w:rPr>
          <w:rFonts w:ascii="new" w:eastAsia="华文仿宋" w:hAnsi="new" w:cs="new"/>
          <w:sz w:val="32"/>
          <w:szCs w:val="32"/>
        </w:rPr>
        <w:t>+</w:t>
      </w:r>
      <w:r>
        <w:rPr>
          <w:rFonts w:ascii="new" w:eastAsia="华文仿宋" w:hAnsi="仿宋" w:cs="华文仿宋" w:hint="eastAsia"/>
          <w:sz w:val="32"/>
          <w:szCs w:val="32"/>
        </w:rPr>
        <w:t>文艺</w:t>
      </w:r>
      <w:r>
        <w:rPr>
          <w:rFonts w:ascii="new" w:eastAsia="华文仿宋" w:hAnsi="new" w:cs="new"/>
          <w:sz w:val="32"/>
          <w:szCs w:val="32"/>
        </w:rPr>
        <w:t>”</w:t>
      </w:r>
      <w:r>
        <w:rPr>
          <w:rFonts w:ascii="new" w:eastAsia="华文仿宋" w:hAnsi="仿宋" w:cs="华文仿宋" w:hint="eastAsia"/>
          <w:sz w:val="32"/>
          <w:szCs w:val="32"/>
        </w:rPr>
        <w:t>，努力发挥文艺的特殊作用，不断为攀枝</w:t>
      </w:r>
      <w:r>
        <w:rPr>
          <w:rFonts w:ascii="new" w:eastAsia="华文仿宋" w:hAnsi="仿宋" w:cs="华文仿宋" w:hint="eastAsia"/>
          <w:sz w:val="32"/>
          <w:szCs w:val="32"/>
        </w:rPr>
        <w:lastRenderedPageBreak/>
        <w:t>花的阳光康养产业服务。带领全市广大文艺工作者，充分发挥文艺团体的作用，着力打造一批优秀作品和品牌项目，逐步形成常设性、专业性的有全国影响力的品牌文艺活动，不断扩大攀枝花的影响力。</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持续开展</w:t>
      </w:r>
      <w:r>
        <w:rPr>
          <w:rFonts w:ascii="new" w:eastAsia="华文仿宋" w:hAnsi="new" w:cs="new"/>
          <w:sz w:val="32"/>
          <w:szCs w:val="32"/>
        </w:rPr>
        <w:t>“</w:t>
      </w:r>
      <w:r>
        <w:rPr>
          <w:rFonts w:ascii="new" w:eastAsia="华文仿宋" w:hAnsi="仿宋" w:cs="华文仿宋" w:hint="eastAsia"/>
          <w:sz w:val="32"/>
          <w:szCs w:val="32"/>
        </w:rPr>
        <w:t>中国阳光花城</w:t>
      </w:r>
      <w:r>
        <w:rPr>
          <w:rFonts w:ascii="new" w:eastAsia="华文仿宋" w:hAnsi="new" w:cs="new"/>
          <w:sz w:val="32"/>
          <w:szCs w:val="32"/>
        </w:rPr>
        <w:t>”</w:t>
      </w:r>
      <w:r>
        <w:rPr>
          <w:rFonts w:ascii="new" w:eastAsia="华文仿宋" w:hAnsi="仿宋" w:cs="华文仿宋" w:hint="eastAsia"/>
          <w:sz w:val="32"/>
          <w:szCs w:val="32"/>
        </w:rPr>
        <w:t>系列文艺活动，以</w:t>
      </w:r>
      <w:r>
        <w:rPr>
          <w:rFonts w:ascii="new" w:eastAsia="华文仿宋" w:hAnsi="new" w:cs="new"/>
          <w:sz w:val="32"/>
          <w:szCs w:val="32"/>
        </w:rPr>
        <w:t>“</w:t>
      </w:r>
      <w:r>
        <w:rPr>
          <w:rFonts w:ascii="new" w:eastAsia="华文仿宋" w:hAnsi="仿宋" w:cs="华文仿宋" w:hint="eastAsia"/>
          <w:sz w:val="32"/>
          <w:szCs w:val="32"/>
        </w:rPr>
        <w:t>英雄攀枝花、阳光康养地</w:t>
      </w:r>
      <w:r>
        <w:rPr>
          <w:rFonts w:ascii="new" w:eastAsia="华文仿宋" w:hAnsi="new" w:cs="new"/>
          <w:sz w:val="32"/>
          <w:szCs w:val="32"/>
        </w:rPr>
        <w:t>”</w:t>
      </w:r>
      <w:r>
        <w:rPr>
          <w:rFonts w:ascii="new" w:eastAsia="华文仿宋" w:hAnsi="仿宋" w:cs="华文仿宋" w:hint="eastAsia"/>
          <w:sz w:val="32"/>
          <w:szCs w:val="32"/>
        </w:rPr>
        <w:t>特有的人文资源为主要内容，继续策划一批像</w:t>
      </w:r>
      <w:r>
        <w:rPr>
          <w:rFonts w:ascii="new" w:eastAsia="华文仿宋" w:hAnsi="new" w:cs="new"/>
          <w:sz w:val="32"/>
          <w:szCs w:val="32"/>
        </w:rPr>
        <w:t>“2017</w:t>
      </w:r>
      <w:r>
        <w:rPr>
          <w:rFonts w:ascii="new" w:eastAsia="华文仿宋" w:hAnsi="仿宋" w:cs="华文仿宋" w:hint="eastAsia"/>
          <w:sz w:val="32"/>
          <w:szCs w:val="32"/>
        </w:rPr>
        <w:t>攀枝花诗会</w:t>
      </w:r>
      <w:r>
        <w:rPr>
          <w:rFonts w:ascii="new" w:eastAsia="华文仿宋" w:hAnsi="new" w:cs="new"/>
          <w:sz w:val="32"/>
          <w:szCs w:val="32"/>
        </w:rPr>
        <w:t>”</w:t>
      </w:r>
      <w:r>
        <w:rPr>
          <w:rFonts w:ascii="new" w:eastAsia="华文仿宋" w:hAnsi="仿宋" w:cs="华文仿宋" w:hint="eastAsia"/>
          <w:sz w:val="32"/>
          <w:szCs w:val="32"/>
        </w:rPr>
        <w:t>一样的、具有影响力的重点文艺活动，创作一批文学、美术、音乐等重点文艺作品。以文艺的方式塑造城市文化品牌、提升城市文化形象，宣传攀枝花，提升攀枝花的美誉度和影响力。</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w:t>
      </w:r>
      <w:r>
        <w:rPr>
          <w:rFonts w:ascii="new" w:eastAsia="华文仿宋" w:hAnsi="new" w:cs="new"/>
          <w:sz w:val="32"/>
          <w:szCs w:val="32"/>
        </w:rPr>
        <w:t>4</w:t>
      </w:r>
      <w:r>
        <w:rPr>
          <w:rFonts w:ascii="new" w:eastAsia="华文仿宋" w:hAnsi="仿宋" w:cs="华文仿宋" w:hint="eastAsia"/>
          <w:sz w:val="32"/>
          <w:szCs w:val="32"/>
        </w:rPr>
        <w:t>）以现实和历史题材为重点，促进文艺创作，推动出作品、出人才</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围绕即将到来的新中国成立</w:t>
      </w:r>
      <w:r>
        <w:rPr>
          <w:rFonts w:ascii="new" w:eastAsia="华文仿宋" w:hAnsi="new" w:cs="new"/>
          <w:sz w:val="32"/>
          <w:szCs w:val="32"/>
        </w:rPr>
        <w:t>70</w:t>
      </w:r>
      <w:r>
        <w:rPr>
          <w:rFonts w:ascii="new" w:eastAsia="华文仿宋" w:hAnsi="仿宋" w:cs="华文仿宋" w:hint="eastAsia"/>
          <w:sz w:val="32"/>
          <w:szCs w:val="32"/>
        </w:rPr>
        <w:t>周年、建党</w:t>
      </w:r>
      <w:r>
        <w:rPr>
          <w:rFonts w:ascii="new" w:eastAsia="华文仿宋" w:hAnsi="new" w:cs="new"/>
          <w:sz w:val="32"/>
          <w:szCs w:val="32"/>
        </w:rPr>
        <w:t>100</w:t>
      </w:r>
      <w:r>
        <w:rPr>
          <w:rFonts w:ascii="new" w:eastAsia="华文仿宋" w:hAnsi="仿宋" w:cs="华文仿宋" w:hint="eastAsia"/>
          <w:sz w:val="32"/>
          <w:szCs w:val="32"/>
        </w:rPr>
        <w:t>周年等重要时间节点，统一规划，做好相关题材文艺作品的策划组织和创作，唱响爱党、爱国、爱人民的时代主旋律。</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着眼</w:t>
      </w:r>
      <w:r>
        <w:rPr>
          <w:rFonts w:ascii="new" w:eastAsia="华文仿宋" w:hAnsi="new" w:cs="new"/>
          <w:sz w:val="32"/>
          <w:szCs w:val="32"/>
        </w:rPr>
        <w:t>“</w:t>
      </w:r>
      <w:r>
        <w:rPr>
          <w:rFonts w:ascii="new" w:eastAsia="华文仿宋" w:hAnsi="仿宋" w:cs="华文仿宋" w:hint="eastAsia"/>
          <w:sz w:val="32"/>
          <w:szCs w:val="32"/>
        </w:rPr>
        <w:t>英雄攀枝花、阳光康养地</w:t>
      </w:r>
      <w:r>
        <w:rPr>
          <w:rFonts w:ascii="new" w:eastAsia="华文仿宋" w:hAnsi="new" w:cs="new"/>
          <w:sz w:val="32"/>
          <w:szCs w:val="32"/>
        </w:rPr>
        <w:t>”</w:t>
      </w:r>
      <w:r>
        <w:rPr>
          <w:rFonts w:ascii="new" w:eastAsia="华文仿宋" w:hAnsi="仿宋" w:cs="华文仿宋" w:hint="eastAsia"/>
          <w:sz w:val="32"/>
          <w:szCs w:val="32"/>
        </w:rPr>
        <w:t>，开展重大题材创作。聚焦时代精神、三线精神、阳光康养，讲好中国梦攀枝花故事，塑造攀枝花城市文化品牌，展示我市波澜壮阔的建设发展史和城市转型发展的光辉历程。规划创作一批历史题材、三线建设题材、阳光康养题材、现实题材等文艺精品，大力弘扬攀枝花精神。</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认真谋划</w:t>
      </w:r>
      <w:r>
        <w:rPr>
          <w:rFonts w:ascii="new" w:eastAsia="华文仿宋" w:hAnsi="new" w:cs="new"/>
          <w:sz w:val="32"/>
          <w:szCs w:val="32"/>
        </w:rPr>
        <w:t>“</w:t>
      </w:r>
      <w:r>
        <w:rPr>
          <w:rFonts w:ascii="new" w:eastAsia="华文仿宋" w:hAnsi="仿宋" w:cs="华文仿宋" w:hint="eastAsia"/>
          <w:sz w:val="32"/>
          <w:szCs w:val="32"/>
        </w:rPr>
        <w:t>康养</w:t>
      </w:r>
      <w:r>
        <w:rPr>
          <w:rFonts w:ascii="new" w:eastAsia="华文仿宋" w:hAnsi="new" w:cs="new"/>
          <w:sz w:val="32"/>
          <w:szCs w:val="32"/>
        </w:rPr>
        <w:t>+</w:t>
      </w:r>
      <w:r>
        <w:rPr>
          <w:rFonts w:ascii="new" w:eastAsia="华文仿宋" w:hAnsi="仿宋" w:cs="华文仿宋" w:hint="eastAsia"/>
          <w:sz w:val="32"/>
          <w:szCs w:val="32"/>
        </w:rPr>
        <w:t>文艺</w:t>
      </w:r>
      <w:r>
        <w:rPr>
          <w:rFonts w:ascii="new" w:eastAsia="华文仿宋" w:hAnsi="new" w:cs="new"/>
          <w:sz w:val="32"/>
          <w:szCs w:val="32"/>
        </w:rPr>
        <w:t>”</w:t>
      </w:r>
      <w:r>
        <w:rPr>
          <w:rFonts w:ascii="new" w:eastAsia="华文仿宋" w:hAnsi="仿宋" w:cs="华文仿宋" w:hint="eastAsia"/>
          <w:sz w:val="32"/>
          <w:szCs w:val="32"/>
        </w:rPr>
        <w:t>重点创作活动，着眼攀枝花城市转</w:t>
      </w:r>
      <w:r>
        <w:rPr>
          <w:rFonts w:ascii="new" w:eastAsia="华文仿宋" w:hAnsi="仿宋" w:cs="华文仿宋" w:hint="eastAsia"/>
          <w:sz w:val="32"/>
          <w:szCs w:val="32"/>
        </w:rPr>
        <w:lastRenderedPageBreak/>
        <w:t>型、产业升级和</w:t>
      </w:r>
      <w:r>
        <w:rPr>
          <w:rFonts w:ascii="new" w:eastAsia="华文仿宋" w:hAnsi="new" w:cs="new"/>
          <w:sz w:val="32"/>
          <w:szCs w:val="32"/>
        </w:rPr>
        <w:t>“</w:t>
      </w:r>
      <w:r>
        <w:rPr>
          <w:rFonts w:ascii="new" w:eastAsia="华文仿宋" w:hAnsi="仿宋" w:cs="华文仿宋" w:hint="eastAsia"/>
          <w:sz w:val="32"/>
          <w:szCs w:val="32"/>
        </w:rPr>
        <w:t>中国阳光花城</w:t>
      </w:r>
      <w:r>
        <w:rPr>
          <w:rFonts w:ascii="new" w:eastAsia="华文仿宋" w:hAnsi="new" w:cs="new"/>
          <w:sz w:val="32"/>
          <w:szCs w:val="32"/>
        </w:rPr>
        <w:t>”“</w:t>
      </w:r>
      <w:r>
        <w:rPr>
          <w:rFonts w:ascii="new" w:eastAsia="华文仿宋" w:hAnsi="仿宋" w:cs="华文仿宋" w:hint="eastAsia"/>
          <w:sz w:val="32"/>
          <w:szCs w:val="32"/>
        </w:rPr>
        <w:t>阳光康养</w:t>
      </w:r>
      <w:r>
        <w:rPr>
          <w:rFonts w:ascii="new" w:eastAsia="华文仿宋" w:hAnsi="new" w:cs="new"/>
          <w:sz w:val="32"/>
          <w:szCs w:val="32"/>
        </w:rPr>
        <w:t>”</w:t>
      </w:r>
      <w:r>
        <w:rPr>
          <w:rFonts w:ascii="new" w:eastAsia="华文仿宋" w:hAnsi="仿宋" w:cs="华文仿宋" w:hint="eastAsia"/>
          <w:sz w:val="32"/>
          <w:szCs w:val="32"/>
        </w:rPr>
        <w:t>，开展有影响的文艺活动，以文艺的方式塑造城市文化品牌、提升城市文化形象，宣传攀枝花，提升攀枝花的美誉度和影响力。</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持续开展</w:t>
      </w:r>
      <w:r>
        <w:rPr>
          <w:rFonts w:ascii="new" w:eastAsia="华文仿宋" w:hAnsi="new" w:cs="new"/>
          <w:sz w:val="32"/>
          <w:szCs w:val="32"/>
        </w:rPr>
        <w:t>“</w:t>
      </w:r>
      <w:r>
        <w:rPr>
          <w:rFonts w:ascii="new" w:eastAsia="华文仿宋" w:hAnsi="仿宋" w:cs="华文仿宋" w:hint="eastAsia"/>
          <w:sz w:val="32"/>
          <w:szCs w:val="32"/>
        </w:rPr>
        <w:t>诗意攀枝花</w:t>
      </w:r>
      <w:r>
        <w:rPr>
          <w:rFonts w:ascii="new" w:eastAsia="华文仿宋" w:hAnsi="new" w:cs="new"/>
          <w:sz w:val="32"/>
          <w:szCs w:val="32"/>
        </w:rPr>
        <w:t>”</w:t>
      </w:r>
      <w:r>
        <w:rPr>
          <w:rFonts w:ascii="new" w:eastAsia="华文仿宋" w:hAnsi="仿宋" w:cs="华文仿宋" w:hint="eastAsia"/>
          <w:sz w:val="32"/>
          <w:szCs w:val="32"/>
        </w:rPr>
        <w:t>文学活动，深入挖掘攀枝花地域历史文化，着力以诗歌塑造攀枝花城市形象。</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w:t>
      </w:r>
      <w:r>
        <w:rPr>
          <w:rFonts w:ascii="new" w:eastAsia="华文仿宋" w:hAnsi="new" w:cs="new"/>
          <w:sz w:val="32"/>
          <w:szCs w:val="32"/>
        </w:rPr>
        <w:t>5</w:t>
      </w:r>
      <w:r>
        <w:rPr>
          <w:rFonts w:ascii="new" w:eastAsia="华文仿宋" w:hAnsi="仿宋" w:cs="华文仿宋" w:hint="eastAsia"/>
          <w:sz w:val="32"/>
          <w:szCs w:val="32"/>
        </w:rPr>
        <w:t>）创新管理机制，加强文艺队伍建设</w:t>
      </w:r>
    </w:p>
    <w:p w:rsidR="00416406" w:rsidRDefault="008546B3" w:rsidP="004E1D39">
      <w:pPr>
        <w:overflowPunct w:val="0"/>
        <w:autoSpaceDE w:val="0"/>
        <w:autoSpaceDN w:val="0"/>
        <w:adjustRightInd w:val="0"/>
        <w:snapToGrid w:val="0"/>
        <w:spacing w:line="560" w:lineRule="exact"/>
        <w:ind w:firstLine="641"/>
        <w:rPr>
          <w:rFonts w:ascii="new" w:eastAsia="华文仿宋" w:hAnsi="new"/>
          <w:sz w:val="32"/>
          <w:szCs w:val="32"/>
        </w:rPr>
      </w:pPr>
      <w:r>
        <w:rPr>
          <w:rFonts w:ascii="new" w:eastAsia="华文仿宋" w:hAnsi="仿宋" w:cs="华文仿宋" w:hint="eastAsia"/>
          <w:b/>
          <w:bCs/>
          <w:sz w:val="32"/>
          <w:szCs w:val="32"/>
        </w:rPr>
        <w:t>着力强化团结引导职能。</w:t>
      </w:r>
      <w:r>
        <w:rPr>
          <w:rFonts w:ascii="new" w:eastAsia="华文仿宋" w:hAnsi="仿宋" w:cs="华文仿宋" w:hint="eastAsia"/>
          <w:sz w:val="32"/>
          <w:szCs w:val="32"/>
        </w:rPr>
        <w:t>建立完善的思想政治引领长效机制。</w:t>
      </w:r>
      <w:r>
        <w:rPr>
          <w:rFonts w:ascii="new" w:eastAsia="华文仿宋" w:hAnsi="new" w:cs="new"/>
          <w:sz w:val="32"/>
          <w:szCs w:val="32"/>
        </w:rPr>
        <w:t xml:space="preserve"> </w:t>
      </w:r>
      <w:r>
        <w:rPr>
          <w:rFonts w:ascii="new" w:eastAsia="华文仿宋" w:hAnsi="仿宋" w:cs="华文仿宋" w:hint="eastAsia"/>
          <w:sz w:val="32"/>
          <w:szCs w:val="32"/>
        </w:rPr>
        <w:t>实施常态化的全市文艺家协会会员和青年文艺工作者培训工程，</w:t>
      </w:r>
      <w:r>
        <w:rPr>
          <w:rFonts w:ascii="new" w:eastAsia="华文仿宋" w:hAnsi="new" w:cs="new"/>
          <w:sz w:val="32"/>
          <w:szCs w:val="32"/>
        </w:rPr>
        <w:t xml:space="preserve"> </w:t>
      </w:r>
      <w:r>
        <w:rPr>
          <w:rFonts w:ascii="new" w:eastAsia="华文仿宋" w:hAnsi="仿宋" w:cs="华文仿宋" w:hint="eastAsia"/>
          <w:sz w:val="32"/>
          <w:szCs w:val="32"/>
        </w:rPr>
        <w:t>引导广大文艺工作者深入学习贯彻习近平新时代中国特色社会主义思想，特别是习近平总书记有关文艺工作的重要论述，持续开展马克思主义文艺观、社会主义核心价值观和文艺工作者职业道德观教育，自觉弘扬中国精神、三线建设精神、传播中国价值观、凝聚力量，围绕中心，服务大局。</w:t>
      </w:r>
    </w:p>
    <w:p w:rsidR="00416406" w:rsidRDefault="008546B3" w:rsidP="004E1D39">
      <w:pPr>
        <w:overflowPunct w:val="0"/>
        <w:autoSpaceDE w:val="0"/>
        <w:autoSpaceDN w:val="0"/>
        <w:adjustRightInd w:val="0"/>
        <w:snapToGrid w:val="0"/>
        <w:spacing w:line="560" w:lineRule="exact"/>
        <w:ind w:firstLine="641"/>
        <w:rPr>
          <w:rFonts w:ascii="new" w:eastAsia="华文仿宋" w:hAnsi="new"/>
          <w:sz w:val="32"/>
          <w:szCs w:val="32"/>
        </w:rPr>
      </w:pPr>
      <w:r>
        <w:rPr>
          <w:rFonts w:ascii="new" w:eastAsia="华文仿宋" w:hAnsi="仿宋" w:cs="华文仿宋" w:hint="eastAsia"/>
          <w:b/>
          <w:bCs/>
          <w:sz w:val="32"/>
          <w:szCs w:val="32"/>
        </w:rPr>
        <w:t>建立深入生活扎根人民机制。</w:t>
      </w:r>
      <w:r>
        <w:rPr>
          <w:rFonts w:ascii="new" w:eastAsia="华文仿宋" w:hAnsi="仿宋" w:cs="华文仿宋" w:hint="eastAsia"/>
          <w:sz w:val="32"/>
          <w:szCs w:val="32"/>
        </w:rPr>
        <w:t>引导全市广大文艺工作者坚持以人民为中心的创作导向，加大体验生活、采风创作、慰问演出、结对帮扶力度，增进同人民群众的感情，推出更多更优秀文艺作品。在县（区）文联建立文艺创作基地，增进全市文艺家的团结交流。建立信息服务平台，改革完善激励机制，制定完善深入生活保障机制，为文艺工作者深入生活提供必要的工作条件和成果展示平台。</w:t>
      </w:r>
    </w:p>
    <w:p w:rsidR="00416406" w:rsidRDefault="008546B3" w:rsidP="004E1D39">
      <w:pPr>
        <w:overflowPunct w:val="0"/>
        <w:autoSpaceDE w:val="0"/>
        <w:autoSpaceDN w:val="0"/>
        <w:adjustRightInd w:val="0"/>
        <w:snapToGrid w:val="0"/>
        <w:spacing w:line="560" w:lineRule="exact"/>
        <w:ind w:firstLine="641"/>
        <w:rPr>
          <w:rFonts w:ascii="new" w:eastAsia="华文仿宋" w:hAnsi="new"/>
          <w:sz w:val="32"/>
          <w:szCs w:val="32"/>
        </w:rPr>
      </w:pPr>
      <w:r>
        <w:rPr>
          <w:rFonts w:ascii="new" w:eastAsia="华文仿宋" w:hAnsi="仿宋" w:cs="华文仿宋" w:hint="eastAsia"/>
          <w:b/>
          <w:bCs/>
          <w:sz w:val="32"/>
          <w:szCs w:val="32"/>
        </w:rPr>
        <w:t>建立主题文艺活动引导机制。</w:t>
      </w:r>
      <w:r>
        <w:rPr>
          <w:rFonts w:ascii="new" w:eastAsia="华文仿宋" w:hAnsi="仿宋" w:cs="华文仿宋" w:hint="eastAsia"/>
          <w:sz w:val="32"/>
          <w:szCs w:val="32"/>
        </w:rPr>
        <w:t>始终坚持站在党和人民的立场，围绕中国梦的时代主题、市委、市政府工作大局、全市重</w:t>
      </w:r>
      <w:r>
        <w:rPr>
          <w:rFonts w:ascii="new" w:eastAsia="华文仿宋" w:hAnsi="仿宋" w:cs="华文仿宋" w:hint="eastAsia"/>
          <w:sz w:val="32"/>
          <w:szCs w:val="32"/>
        </w:rPr>
        <w:lastRenderedPageBreak/>
        <w:t>大节庆活动、脱贫攻坚、中华传统节日等，引导全市广大文艺工作者开展丰富多彩的主题文艺实践活动，实施文艺惠民提升工程，集中组织优秀文艺作品展演展示展播，把社会主义核心价值观生动体现在文艺实践中，统一思想、凝聚人心、激发动力，唱响时代主旋律。</w:t>
      </w:r>
    </w:p>
    <w:p w:rsidR="00416406" w:rsidRDefault="008546B3" w:rsidP="004E1D39">
      <w:pPr>
        <w:overflowPunct w:val="0"/>
        <w:autoSpaceDE w:val="0"/>
        <w:autoSpaceDN w:val="0"/>
        <w:adjustRightInd w:val="0"/>
        <w:snapToGrid w:val="0"/>
        <w:spacing w:line="560" w:lineRule="exact"/>
        <w:ind w:firstLine="641"/>
        <w:rPr>
          <w:rFonts w:ascii="new" w:eastAsia="华文仿宋" w:hAnsi="new" w:cs="new"/>
          <w:sz w:val="32"/>
          <w:szCs w:val="32"/>
        </w:rPr>
      </w:pPr>
      <w:r>
        <w:rPr>
          <w:rFonts w:ascii="new" w:eastAsia="华文仿宋" w:hAnsi="仿宋" w:cs="华文仿宋" w:hint="eastAsia"/>
          <w:b/>
          <w:bCs/>
          <w:sz w:val="32"/>
          <w:szCs w:val="32"/>
        </w:rPr>
        <w:t>完善文艺评奖工作机制和文艺作品评价体系。</w:t>
      </w:r>
      <w:r>
        <w:rPr>
          <w:rFonts w:ascii="new" w:eastAsia="华文仿宋" w:hAnsi="仿宋" w:cs="华文仿宋" w:hint="eastAsia"/>
          <w:sz w:val="32"/>
          <w:szCs w:val="32"/>
        </w:rPr>
        <w:t>为促进优秀作品创作，推动文艺繁荣，优化</w:t>
      </w:r>
      <w:r>
        <w:rPr>
          <w:rFonts w:ascii="new" w:eastAsia="华文仿宋" w:hAnsi="new" w:cs="new"/>
          <w:sz w:val="32"/>
          <w:szCs w:val="32"/>
        </w:rPr>
        <w:t>“</w:t>
      </w:r>
      <w:r>
        <w:rPr>
          <w:rFonts w:ascii="new" w:eastAsia="华文仿宋" w:hAnsi="仿宋" w:cs="华文仿宋" w:hint="eastAsia"/>
          <w:sz w:val="32"/>
          <w:szCs w:val="32"/>
        </w:rPr>
        <w:t>攀枝花文学艺术奖</w:t>
      </w:r>
      <w:r>
        <w:rPr>
          <w:rFonts w:ascii="new" w:eastAsia="华文仿宋" w:hAnsi="new" w:cs="new"/>
          <w:sz w:val="32"/>
          <w:szCs w:val="32"/>
        </w:rPr>
        <w:t>”</w:t>
      </w:r>
      <w:r>
        <w:rPr>
          <w:rFonts w:ascii="new" w:eastAsia="华文仿宋" w:hAnsi="仿宋" w:cs="华文仿宋" w:hint="eastAsia"/>
          <w:sz w:val="32"/>
          <w:szCs w:val="32"/>
        </w:rPr>
        <w:t>评选工作。建立更加公平、公正、公开的评奖机制，坚持正确评奖导向，突出思想艺术水平和德艺双馨要求，助推文艺创作，提高文艺奖项的公信力和影响力。</w:t>
      </w:r>
      <w:r>
        <w:rPr>
          <w:rFonts w:ascii="new" w:eastAsia="华文仿宋" w:hAnsi="new" w:cs="new"/>
          <w:sz w:val="32"/>
          <w:szCs w:val="32"/>
        </w:rPr>
        <w:t xml:space="preserve"> </w:t>
      </w:r>
    </w:p>
    <w:p w:rsidR="00416406" w:rsidRDefault="008546B3" w:rsidP="004E1D39">
      <w:pPr>
        <w:overflowPunct w:val="0"/>
        <w:autoSpaceDE w:val="0"/>
        <w:autoSpaceDN w:val="0"/>
        <w:adjustRightInd w:val="0"/>
        <w:snapToGrid w:val="0"/>
        <w:spacing w:line="560" w:lineRule="exact"/>
        <w:ind w:firstLine="641"/>
        <w:rPr>
          <w:rFonts w:ascii="new" w:eastAsia="华文仿宋" w:hAnsi="new"/>
          <w:sz w:val="32"/>
          <w:szCs w:val="32"/>
        </w:rPr>
      </w:pPr>
      <w:r>
        <w:rPr>
          <w:rFonts w:ascii="new" w:eastAsia="华文仿宋" w:hAnsi="仿宋" w:cs="华文仿宋" w:hint="eastAsia"/>
          <w:b/>
          <w:bCs/>
          <w:sz w:val="32"/>
          <w:szCs w:val="32"/>
        </w:rPr>
        <w:t>改进文艺评论机制。</w:t>
      </w:r>
      <w:r>
        <w:rPr>
          <w:rFonts w:ascii="new" w:eastAsia="华文仿宋" w:hAnsi="仿宋" w:cs="华文仿宋" w:hint="eastAsia"/>
          <w:sz w:val="32"/>
          <w:szCs w:val="32"/>
        </w:rPr>
        <w:t>发挥文艺评论家协会在文艺评论中的主体作用，加大对重点文艺评论和文艺理论研究的支持力度，广泛利用</w:t>
      </w:r>
      <w:r>
        <w:rPr>
          <w:rFonts w:ascii="new" w:eastAsia="华文仿宋" w:hAnsi="new" w:cs="new"/>
          <w:sz w:val="32"/>
          <w:szCs w:val="32"/>
        </w:rPr>
        <w:t>“</w:t>
      </w:r>
      <w:r>
        <w:rPr>
          <w:rFonts w:ascii="new" w:eastAsia="华文仿宋" w:hAnsi="仿宋" w:cs="华文仿宋" w:hint="eastAsia"/>
          <w:sz w:val="32"/>
          <w:szCs w:val="32"/>
        </w:rPr>
        <w:t>两微一端</w:t>
      </w:r>
      <w:r>
        <w:rPr>
          <w:rFonts w:ascii="new" w:eastAsia="华文仿宋" w:hAnsi="new" w:cs="new"/>
          <w:sz w:val="32"/>
          <w:szCs w:val="32"/>
        </w:rPr>
        <w:t>”</w:t>
      </w:r>
      <w:r>
        <w:rPr>
          <w:rFonts w:ascii="new" w:eastAsia="华文仿宋" w:hAnsi="仿宋" w:cs="华文仿宋" w:hint="eastAsia"/>
          <w:sz w:val="32"/>
          <w:szCs w:val="32"/>
        </w:rPr>
        <w:t>等新媒体，不断扩大文艺评论传播力、影响力和引导力。坚持运用历史的、人民的、艺术的、美学的观点评判和鉴赏文艺作品，针对性地开展文艺作品、文艺现象等研讨，褒优贬劣、激浊扬清。</w:t>
      </w:r>
    </w:p>
    <w:p w:rsidR="00416406" w:rsidRDefault="008546B3" w:rsidP="004E1D39">
      <w:pPr>
        <w:overflowPunct w:val="0"/>
        <w:autoSpaceDE w:val="0"/>
        <w:autoSpaceDN w:val="0"/>
        <w:adjustRightInd w:val="0"/>
        <w:snapToGrid w:val="0"/>
        <w:spacing w:line="560" w:lineRule="exact"/>
        <w:ind w:firstLine="641"/>
        <w:rPr>
          <w:rFonts w:ascii="new" w:eastAsia="华文仿宋" w:hAnsi="new"/>
          <w:sz w:val="32"/>
          <w:szCs w:val="32"/>
        </w:rPr>
      </w:pPr>
      <w:r>
        <w:rPr>
          <w:rFonts w:ascii="new" w:eastAsia="华文仿宋" w:hAnsi="仿宋" w:cs="华文仿宋" w:hint="eastAsia"/>
          <w:b/>
          <w:bCs/>
          <w:sz w:val="32"/>
          <w:szCs w:val="32"/>
        </w:rPr>
        <w:t>建立完善文艺工作者联系机制。</w:t>
      </w:r>
      <w:r>
        <w:rPr>
          <w:rFonts w:ascii="new" w:eastAsia="华文仿宋" w:hAnsi="仿宋" w:cs="华文仿宋" w:hint="eastAsia"/>
          <w:sz w:val="32"/>
          <w:szCs w:val="32"/>
        </w:rPr>
        <w:t>结合乡村振兴战略，深化对口联系基层文艺工作者制度，实施乡村文艺培养计划，扎实开展文艺惠民活动。</w:t>
      </w:r>
    </w:p>
    <w:p w:rsidR="00416406" w:rsidRDefault="008546B3" w:rsidP="004E1D39">
      <w:pPr>
        <w:overflowPunct w:val="0"/>
        <w:autoSpaceDE w:val="0"/>
        <w:autoSpaceDN w:val="0"/>
        <w:adjustRightInd w:val="0"/>
        <w:snapToGrid w:val="0"/>
        <w:spacing w:line="560" w:lineRule="exact"/>
        <w:ind w:firstLine="641"/>
        <w:rPr>
          <w:rFonts w:ascii="new" w:eastAsia="华文仿宋" w:hAnsi="new"/>
          <w:sz w:val="32"/>
          <w:szCs w:val="32"/>
        </w:rPr>
      </w:pPr>
      <w:r>
        <w:rPr>
          <w:rFonts w:ascii="new" w:eastAsia="华文仿宋" w:hAnsi="仿宋" w:cs="华文仿宋" w:hint="eastAsia"/>
          <w:b/>
          <w:bCs/>
          <w:sz w:val="32"/>
          <w:szCs w:val="32"/>
        </w:rPr>
        <w:t>建设网上文艺工作者之家。</w:t>
      </w:r>
      <w:r>
        <w:rPr>
          <w:rFonts w:ascii="new" w:eastAsia="华文仿宋" w:hAnsi="仿宋" w:cs="华文仿宋" w:hint="eastAsia"/>
          <w:sz w:val="32"/>
          <w:szCs w:val="32"/>
        </w:rPr>
        <w:t>积极探索</w:t>
      </w:r>
      <w:r>
        <w:rPr>
          <w:rFonts w:ascii="new" w:eastAsia="华文仿宋" w:hAnsi="new" w:cs="new"/>
          <w:sz w:val="32"/>
          <w:szCs w:val="32"/>
        </w:rPr>
        <w:t>“</w:t>
      </w:r>
      <w:r>
        <w:rPr>
          <w:rFonts w:ascii="new" w:eastAsia="华文仿宋" w:hAnsi="仿宋" w:cs="华文仿宋" w:hint="eastAsia"/>
          <w:sz w:val="32"/>
          <w:szCs w:val="32"/>
        </w:rPr>
        <w:t>互联网</w:t>
      </w:r>
      <w:r>
        <w:rPr>
          <w:rFonts w:ascii="new" w:eastAsia="华文仿宋" w:hAnsi="new" w:cs="new"/>
          <w:sz w:val="32"/>
          <w:szCs w:val="32"/>
        </w:rPr>
        <w:t>+</w:t>
      </w:r>
      <w:r>
        <w:rPr>
          <w:rFonts w:ascii="new" w:eastAsia="华文仿宋" w:hAnsi="仿宋" w:cs="华文仿宋" w:hint="eastAsia"/>
          <w:sz w:val="32"/>
          <w:szCs w:val="32"/>
        </w:rPr>
        <w:t>文联</w:t>
      </w:r>
      <w:r>
        <w:rPr>
          <w:rFonts w:ascii="new" w:eastAsia="华文仿宋" w:hAnsi="new" w:cs="new"/>
          <w:sz w:val="32"/>
          <w:szCs w:val="32"/>
        </w:rPr>
        <w:t>”</w:t>
      </w:r>
      <w:r>
        <w:rPr>
          <w:rFonts w:ascii="new" w:eastAsia="华文仿宋" w:hAnsi="仿宋" w:cs="华文仿宋" w:hint="eastAsia"/>
          <w:sz w:val="32"/>
          <w:szCs w:val="32"/>
        </w:rPr>
        <w:t>工作模式，开展网上文联、网上文艺家协会建设。建好</w:t>
      </w:r>
      <w:r>
        <w:rPr>
          <w:rFonts w:ascii="new" w:eastAsia="华文仿宋" w:hAnsi="new" w:cs="new"/>
          <w:sz w:val="32"/>
          <w:szCs w:val="32"/>
        </w:rPr>
        <w:t>“</w:t>
      </w:r>
      <w:r>
        <w:rPr>
          <w:rFonts w:ascii="new" w:eastAsia="华文仿宋" w:hAnsi="仿宋" w:cs="华文仿宋" w:hint="eastAsia"/>
          <w:sz w:val="32"/>
          <w:szCs w:val="32"/>
        </w:rPr>
        <w:t>攀枝花文艺网</w:t>
      </w:r>
      <w:r>
        <w:rPr>
          <w:rFonts w:ascii="new" w:eastAsia="华文仿宋" w:hAnsi="new" w:cs="new"/>
          <w:sz w:val="32"/>
          <w:szCs w:val="32"/>
        </w:rPr>
        <w:t>”</w:t>
      </w:r>
      <w:r>
        <w:rPr>
          <w:rFonts w:ascii="new" w:eastAsia="华文仿宋" w:hAnsi="仿宋" w:cs="华文仿宋" w:hint="eastAsia"/>
          <w:sz w:val="32"/>
          <w:szCs w:val="32"/>
        </w:rPr>
        <w:t>、微信公众平台，建设网上推介平台，大力发展网络文艺，促进</w:t>
      </w:r>
      <w:r>
        <w:rPr>
          <w:rFonts w:ascii="new" w:eastAsia="华文仿宋" w:hAnsi="仿宋" w:cs="华文仿宋" w:hint="eastAsia"/>
          <w:sz w:val="32"/>
          <w:szCs w:val="32"/>
        </w:rPr>
        <w:lastRenderedPageBreak/>
        <w:t>传统文艺与网络文艺融合发展。</w:t>
      </w:r>
    </w:p>
    <w:p w:rsidR="00416406" w:rsidRDefault="008546B3" w:rsidP="004E1D39">
      <w:pPr>
        <w:overflowPunct w:val="0"/>
        <w:autoSpaceDE w:val="0"/>
        <w:autoSpaceDN w:val="0"/>
        <w:adjustRightInd w:val="0"/>
        <w:snapToGrid w:val="0"/>
        <w:spacing w:line="560" w:lineRule="exact"/>
        <w:ind w:firstLine="641"/>
        <w:rPr>
          <w:rFonts w:ascii="new" w:eastAsia="华文仿宋" w:hAnsi="new"/>
          <w:sz w:val="32"/>
          <w:szCs w:val="32"/>
        </w:rPr>
      </w:pPr>
      <w:r>
        <w:rPr>
          <w:rFonts w:ascii="new" w:eastAsia="华文仿宋" w:hAnsi="仿宋" w:cs="华文仿宋" w:hint="eastAsia"/>
          <w:b/>
          <w:bCs/>
          <w:sz w:val="32"/>
          <w:szCs w:val="32"/>
        </w:rPr>
        <w:t>创新文艺志愿服务机制。</w:t>
      </w:r>
      <w:r>
        <w:rPr>
          <w:rFonts w:ascii="new" w:eastAsia="华文仿宋" w:hAnsi="仿宋" w:cs="华文仿宋" w:hint="eastAsia"/>
          <w:sz w:val="32"/>
          <w:szCs w:val="32"/>
        </w:rPr>
        <w:t>精心开展</w:t>
      </w:r>
      <w:r>
        <w:rPr>
          <w:rFonts w:ascii="new" w:eastAsia="华文仿宋" w:hAnsi="new" w:cs="new"/>
          <w:sz w:val="32"/>
          <w:szCs w:val="32"/>
        </w:rPr>
        <w:t>“</w:t>
      </w:r>
      <w:r>
        <w:rPr>
          <w:rFonts w:ascii="new" w:eastAsia="华文仿宋" w:hAnsi="仿宋" w:cs="华文仿宋" w:hint="eastAsia"/>
          <w:sz w:val="32"/>
          <w:szCs w:val="32"/>
        </w:rPr>
        <w:t>送欢乐下基层</w:t>
      </w:r>
      <w:r>
        <w:rPr>
          <w:rFonts w:ascii="new" w:eastAsia="华文仿宋" w:hAnsi="new" w:cs="new"/>
          <w:sz w:val="32"/>
          <w:szCs w:val="32"/>
        </w:rPr>
        <w:t>”“</w:t>
      </w:r>
      <w:r>
        <w:rPr>
          <w:rFonts w:ascii="new" w:eastAsia="华文仿宋" w:hAnsi="仿宋" w:cs="华文仿宋" w:hint="eastAsia"/>
          <w:sz w:val="32"/>
          <w:szCs w:val="32"/>
        </w:rPr>
        <w:t>到人民中去</w:t>
      </w:r>
      <w:r>
        <w:rPr>
          <w:rFonts w:ascii="new" w:eastAsia="华文仿宋" w:hAnsi="new" w:cs="new"/>
          <w:sz w:val="32"/>
          <w:szCs w:val="32"/>
        </w:rPr>
        <w:t>”“</w:t>
      </w:r>
      <w:r>
        <w:rPr>
          <w:rFonts w:ascii="new" w:eastAsia="华文仿宋" w:hAnsi="仿宋" w:cs="华文仿宋" w:hint="eastAsia"/>
          <w:sz w:val="32"/>
          <w:szCs w:val="32"/>
        </w:rPr>
        <w:t>我们的节日</w:t>
      </w:r>
      <w:r>
        <w:rPr>
          <w:rFonts w:ascii="new" w:eastAsia="华文仿宋" w:hAnsi="new" w:cs="new"/>
          <w:sz w:val="32"/>
          <w:szCs w:val="32"/>
        </w:rPr>
        <w:t>”</w:t>
      </w:r>
      <w:r>
        <w:rPr>
          <w:rFonts w:ascii="new" w:eastAsia="华文仿宋" w:hAnsi="new" w:cs="华文仿宋" w:hint="eastAsia"/>
          <w:sz w:val="32"/>
          <w:szCs w:val="32"/>
        </w:rPr>
        <w:t>、“中国梦</w:t>
      </w:r>
      <w:r>
        <w:rPr>
          <w:rFonts w:ascii="new" w:eastAsia="华文仿宋" w:hAnsi="new" w:cs="new"/>
          <w:sz w:val="32"/>
          <w:szCs w:val="32"/>
        </w:rPr>
        <w:t>——</w:t>
      </w:r>
      <w:r>
        <w:rPr>
          <w:rFonts w:ascii="new" w:eastAsia="华文仿宋" w:hAnsi="new" w:cs="华文仿宋" w:hint="eastAsia"/>
          <w:sz w:val="32"/>
          <w:szCs w:val="32"/>
        </w:rPr>
        <w:t>文化进万家”</w:t>
      </w:r>
      <w:r>
        <w:rPr>
          <w:rFonts w:ascii="new" w:eastAsia="华文仿宋" w:hAnsi="仿宋" w:cs="华文仿宋" w:hint="eastAsia"/>
          <w:sz w:val="32"/>
          <w:szCs w:val="32"/>
        </w:rPr>
        <w:t>等志愿服务品牌项目，创新开展</w:t>
      </w:r>
      <w:r>
        <w:rPr>
          <w:rFonts w:ascii="new" w:eastAsia="华文仿宋" w:hAnsi="new" w:cs="华文仿宋" w:hint="eastAsia"/>
          <w:sz w:val="32"/>
          <w:szCs w:val="32"/>
        </w:rPr>
        <w:t>多</w:t>
      </w:r>
      <w:r>
        <w:rPr>
          <w:rFonts w:ascii="new" w:eastAsia="华文仿宋" w:hAnsi="仿宋" w:cs="华文仿宋" w:hint="eastAsia"/>
          <w:sz w:val="32"/>
          <w:szCs w:val="32"/>
        </w:rPr>
        <w:t>种形式的为民服务、文艺惠民活动。</w:t>
      </w:r>
    </w:p>
    <w:p w:rsidR="00416406" w:rsidRDefault="008546B3" w:rsidP="004E1D39">
      <w:pPr>
        <w:overflowPunct w:val="0"/>
        <w:autoSpaceDE w:val="0"/>
        <w:autoSpaceDN w:val="0"/>
        <w:adjustRightInd w:val="0"/>
        <w:snapToGrid w:val="0"/>
        <w:spacing w:line="560" w:lineRule="exact"/>
        <w:ind w:firstLine="641"/>
        <w:rPr>
          <w:rFonts w:ascii="new" w:eastAsia="华文仿宋" w:hAnsi="new"/>
          <w:sz w:val="32"/>
          <w:szCs w:val="32"/>
        </w:rPr>
      </w:pPr>
      <w:r>
        <w:rPr>
          <w:rFonts w:ascii="new" w:eastAsia="华文仿宋" w:hAnsi="仿宋" w:cs="华文仿宋" w:hint="eastAsia"/>
          <w:b/>
          <w:bCs/>
          <w:sz w:val="32"/>
          <w:szCs w:val="32"/>
        </w:rPr>
        <w:t>拓展对外文艺交流。</w:t>
      </w:r>
      <w:r>
        <w:rPr>
          <w:rFonts w:ascii="new" w:eastAsia="华文仿宋" w:hAnsi="仿宋" w:cs="华文仿宋" w:hint="eastAsia"/>
          <w:sz w:val="32"/>
          <w:szCs w:val="32"/>
        </w:rPr>
        <w:t>进一步扩大与市内外文艺团体及知名文艺家的交流合作，积极开展具有一定影响力的对外文艺交流</w:t>
      </w:r>
      <w:r>
        <w:rPr>
          <w:rFonts w:ascii="new" w:eastAsia="华文仿宋" w:hAnsi="仿宋" w:cs="华文仿宋" w:hint="eastAsia"/>
          <w:spacing w:val="-8"/>
          <w:sz w:val="32"/>
          <w:szCs w:val="32"/>
        </w:rPr>
        <w:t>活动，大力推动攀枝花优秀文艺走出去，提升攀枝花文化影响力。</w:t>
      </w:r>
    </w:p>
    <w:p w:rsidR="00416406" w:rsidRDefault="008546B3" w:rsidP="004E1D39">
      <w:pPr>
        <w:overflowPunct w:val="0"/>
        <w:autoSpaceDE w:val="0"/>
        <w:autoSpaceDN w:val="0"/>
        <w:adjustRightInd w:val="0"/>
        <w:snapToGrid w:val="0"/>
        <w:spacing w:line="560" w:lineRule="exact"/>
        <w:ind w:firstLine="640"/>
        <w:rPr>
          <w:rFonts w:ascii="new" w:eastAsia="华文仿宋" w:hAnsi="new"/>
          <w:sz w:val="32"/>
          <w:szCs w:val="32"/>
        </w:rPr>
      </w:pPr>
      <w:r>
        <w:rPr>
          <w:rFonts w:ascii="new" w:eastAsia="华文仿宋" w:hAnsi="仿宋" w:cs="华文仿宋" w:hint="eastAsia"/>
          <w:sz w:val="32"/>
          <w:szCs w:val="32"/>
        </w:rPr>
        <w:t>通过加强创新管理机制，加强文艺队伍建设，进一步坚定文化自信，增强文化自觉，增强政治性、先进性、群众性、着力解决</w:t>
      </w:r>
      <w:r>
        <w:rPr>
          <w:rFonts w:ascii="new" w:eastAsia="华文仿宋" w:hAnsi="new" w:cs="new"/>
          <w:sz w:val="32"/>
          <w:szCs w:val="32"/>
        </w:rPr>
        <w:t>“</w:t>
      </w:r>
      <w:r>
        <w:rPr>
          <w:rFonts w:ascii="new" w:eastAsia="华文仿宋" w:hAnsi="仿宋" w:cs="华文仿宋" w:hint="eastAsia"/>
          <w:sz w:val="32"/>
          <w:szCs w:val="32"/>
        </w:rPr>
        <w:t>机关化、行政化</w:t>
      </w:r>
      <w:r>
        <w:rPr>
          <w:rFonts w:ascii="new" w:eastAsia="华文仿宋" w:hAnsi="new" w:cs="new"/>
          <w:sz w:val="32"/>
          <w:szCs w:val="32"/>
        </w:rPr>
        <w:t>”</w:t>
      </w:r>
      <w:r>
        <w:rPr>
          <w:rFonts w:ascii="new" w:eastAsia="华文仿宋" w:hAnsi="仿宋" w:cs="华文仿宋" w:hint="eastAsia"/>
          <w:sz w:val="32"/>
          <w:szCs w:val="32"/>
        </w:rPr>
        <w:t>等问题，把文联组织建设得更加充满活力、更加坚强有力。着力优化职能，密切联系文艺工作者，最广泛地团结引领全市广大文艺工作者为繁荣发展攀枝花文艺事业，做好钒钛、阳光两篇文章贡献力量。</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二、单位构成情况</w:t>
      </w:r>
    </w:p>
    <w:p w:rsidR="00416406" w:rsidRDefault="008546B3">
      <w:pPr>
        <w:pStyle w:val="a3"/>
        <w:adjustRightInd w:val="0"/>
        <w:spacing w:before="130" w:line="560" w:lineRule="exact"/>
        <w:ind w:firstLineChars="210" w:firstLine="672"/>
        <w:rPr>
          <w:rFonts w:ascii="new" w:eastAsia="华文仿宋" w:hAnsi="new"/>
          <w:sz w:val="32"/>
          <w:szCs w:val="32"/>
        </w:rPr>
      </w:pPr>
      <w:r>
        <w:rPr>
          <w:rFonts w:ascii="new" w:eastAsia="华文仿宋" w:hAnsi="仿宋" w:cs="华文仿宋" w:hint="eastAsia"/>
          <w:sz w:val="32"/>
          <w:szCs w:val="32"/>
        </w:rPr>
        <w:t>市文联下属非独立核算单位</w:t>
      </w:r>
      <w:r>
        <w:rPr>
          <w:rFonts w:ascii="new" w:eastAsia="华文仿宋" w:hAnsi="new" w:cs="new"/>
          <w:sz w:val="32"/>
          <w:szCs w:val="32"/>
        </w:rPr>
        <w:t>2</w:t>
      </w:r>
      <w:r>
        <w:rPr>
          <w:rFonts w:ascii="new" w:eastAsia="华文仿宋" w:hAnsi="仿宋" w:cs="华文仿宋" w:hint="eastAsia"/>
          <w:sz w:val="32"/>
          <w:szCs w:val="32"/>
        </w:rPr>
        <w:t>个，其中行政单位</w:t>
      </w:r>
      <w:r>
        <w:rPr>
          <w:rFonts w:ascii="new" w:eastAsia="华文仿宋" w:hAnsi="new" w:cs="new"/>
          <w:sz w:val="32"/>
          <w:szCs w:val="32"/>
        </w:rPr>
        <w:t>0</w:t>
      </w:r>
      <w:r>
        <w:rPr>
          <w:rFonts w:ascii="new" w:eastAsia="华文仿宋" w:hAnsi="仿宋" w:cs="华文仿宋" w:hint="eastAsia"/>
          <w:sz w:val="32"/>
          <w:szCs w:val="32"/>
        </w:rPr>
        <w:t>个，参照公务员法管理的事业单位</w:t>
      </w:r>
      <w:r>
        <w:rPr>
          <w:rFonts w:ascii="new" w:eastAsia="华文仿宋" w:hAnsi="new" w:cs="new"/>
          <w:sz w:val="32"/>
          <w:szCs w:val="32"/>
        </w:rPr>
        <w:t>0</w:t>
      </w:r>
      <w:r>
        <w:rPr>
          <w:rFonts w:ascii="new" w:eastAsia="华文仿宋" w:hAnsi="仿宋" w:cs="华文仿宋" w:hint="eastAsia"/>
          <w:sz w:val="32"/>
          <w:szCs w:val="32"/>
        </w:rPr>
        <w:t>个，其他事业单位</w:t>
      </w:r>
      <w:r>
        <w:rPr>
          <w:rFonts w:ascii="new" w:eastAsia="华文仿宋" w:hAnsi="new" w:cs="new"/>
          <w:sz w:val="32"/>
          <w:szCs w:val="32"/>
        </w:rPr>
        <w:t>2</w:t>
      </w:r>
      <w:r>
        <w:rPr>
          <w:rFonts w:ascii="new" w:eastAsia="华文仿宋" w:hAnsi="仿宋" w:cs="华文仿宋" w:hint="eastAsia"/>
          <w:sz w:val="32"/>
          <w:szCs w:val="32"/>
        </w:rPr>
        <w:t>个。主要包括：攀枝花文学院（《攀枝花》杂志社）和攀枝花市书画院（攀枝花城市雕塑创作室）。</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三、收支预算情况说明</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按照综合预算的原则，市文联所有收入和支出均纳入部门预算管理。收入包括：一般公共预算拨款收入</w:t>
      </w:r>
      <w:r>
        <w:rPr>
          <w:rFonts w:ascii="new" w:eastAsia="华文仿宋" w:hAnsi="new" w:cs="new"/>
          <w:sz w:val="32"/>
          <w:szCs w:val="32"/>
        </w:rPr>
        <w:t>464.12</w:t>
      </w:r>
      <w:r>
        <w:rPr>
          <w:rFonts w:ascii="new" w:eastAsia="华文仿宋" w:hAnsi="仿宋" w:cs="华文仿宋" w:hint="eastAsia"/>
          <w:sz w:val="32"/>
          <w:szCs w:val="32"/>
        </w:rPr>
        <w:t>万元；支出包括：一般公共服务支出</w:t>
      </w:r>
      <w:r>
        <w:rPr>
          <w:rFonts w:ascii="new" w:eastAsia="华文仿宋" w:hAnsi="new" w:cs="new"/>
          <w:sz w:val="32"/>
          <w:szCs w:val="32"/>
        </w:rPr>
        <w:t>119.17</w:t>
      </w:r>
      <w:r>
        <w:rPr>
          <w:rFonts w:ascii="new" w:eastAsia="华文仿宋" w:hAnsi="仿宋" w:cs="华文仿宋" w:hint="eastAsia"/>
          <w:sz w:val="32"/>
          <w:szCs w:val="32"/>
        </w:rPr>
        <w:t>万元、文化教育与传媒支出</w:t>
      </w:r>
      <w:r>
        <w:rPr>
          <w:rFonts w:ascii="new" w:eastAsia="华文仿宋" w:hAnsi="new" w:cs="new"/>
          <w:sz w:val="32"/>
          <w:szCs w:val="32"/>
        </w:rPr>
        <w:lastRenderedPageBreak/>
        <w:t>218.98</w:t>
      </w:r>
      <w:r>
        <w:rPr>
          <w:rFonts w:ascii="new" w:eastAsia="华文仿宋" w:hAnsi="仿宋" w:cs="华文仿宋" w:hint="eastAsia"/>
          <w:sz w:val="32"/>
          <w:szCs w:val="32"/>
        </w:rPr>
        <w:t>万元、社会保障和就业支出</w:t>
      </w:r>
      <w:r>
        <w:rPr>
          <w:rFonts w:ascii="new" w:eastAsia="华文仿宋" w:hAnsi="new" w:cs="new"/>
          <w:sz w:val="32"/>
          <w:szCs w:val="32"/>
        </w:rPr>
        <w:t>100.81</w:t>
      </w:r>
      <w:r>
        <w:rPr>
          <w:rFonts w:ascii="new" w:eastAsia="华文仿宋" w:hAnsi="仿宋" w:cs="华文仿宋" w:hint="eastAsia"/>
          <w:sz w:val="32"/>
          <w:szCs w:val="32"/>
        </w:rPr>
        <w:t>万元，住房保障支出</w:t>
      </w:r>
      <w:r>
        <w:rPr>
          <w:rFonts w:ascii="new" w:eastAsia="华文仿宋" w:hAnsi="new" w:cs="new"/>
          <w:sz w:val="32"/>
          <w:szCs w:val="32"/>
        </w:rPr>
        <w:t>25.16</w:t>
      </w:r>
      <w:r>
        <w:rPr>
          <w:rFonts w:ascii="new" w:eastAsia="华文仿宋" w:hAnsi="仿宋" w:cs="华文仿宋" w:hint="eastAsia"/>
          <w:sz w:val="32"/>
          <w:szCs w:val="32"/>
        </w:rPr>
        <w:t>万元，市文联</w:t>
      </w:r>
      <w:r>
        <w:rPr>
          <w:rFonts w:ascii="new" w:eastAsia="华文仿宋" w:hAnsi="new" w:cs="new"/>
          <w:sz w:val="32"/>
          <w:szCs w:val="32"/>
        </w:rPr>
        <w:t>2019</w:t>
      </w:r>
      <w:r>
        <w:rPr>
          <w:rFonts w:ascii="new" w:eastAsia="华文仿宋" w:hAnsi="仿宋" w:cs="华文仿宋" w:hint="eastAsia"/>
          <w:sz w:val="32"/>
          <w:szCs w:val="32"/>
        </w:rPr>
        <w:t>年收支总预算</w:t>
      </w:r>
      <w:r>
        <w:rPr>
          <w:rFonts w:ascii="new" w:eastAsia="华文仿宋" w:hAnsi="new" w:cs="new"/>
          <w:sz w:val="32"/>
          <w:szCs w:val="32"/>
        </w:rPr>
        <w:t>464.12</w:t>
      </w:r>
      <w:r>
        <w:rPr>
          <w:rFonts w:ascii="new" w:eastAsia="华文仿宋" w:hAnsi="仿宋" w:cs="华文仿宋" w:hint="eastAsia"/>
          <w:sz w:val="32"/>
          <w:szCs w:val="32"/>
        </w:rPr>
        <w:t>万元。</w:t>
      </w:r>
    </w:p>
    <w:p w:rsidR="00416406" w:rsidRDefault="008546B3">
      <w:pPr>
        <w:numPr>
          <w:ilvl w:val="0"/>
          <w:numId w:val="1"/>
        </w:numPr>
        <w:spacing w:line="560" w:lineRule="exact"/>
        <w:ind w:firstLineChars="0"/>
        <w:jc w:val="both"/>
        <w:rPr>
          <w:rFonts w:ascii="new" w:eastAsia="华文仿宋" w:hAnsi="new"/>
          <w:b/>
          <w:bCs/>
          <w:sz w:val="32"/>
          <w:szCs w:val="32"/>
        </w:rPr>
      </w:pPr>
      <w:r>
        <w:rPr>
          <w:rFonts w:ascii="new" w:eastAsia="华文仿宋" w:hAnsi="仿宋" w:cs="华文仿宋" w:hint="eastAsia"/>
          <w:b/>
          <w:bCs/>
          <w:sz w:val="32"/>
          <w:szCs w:val="32"/>
        </w:rPr>
        <w:t>收入预算情况</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市文联</w:t>
      </w:r>
      <w:r>
        <w:rPr>
          <w:rFonts w:ascii="new" w:eastAsia="华文仿宋" w:hAnsi="new" w:cs="new"/>
          <w:sz w:val="32"/>
          <w:szCs w:val="32"/>
        </w:rPr>
        <w:t>2019</w:t>
      </w:r>
      <w:r>
        <w:rPr>
          <w:rFonts w:ascii="new" w:eastAsia="华文仿宋" w:hAnsi="仿宋" w:cs="华文仿宋" w:hint="eastAsia"/>
          <w:sz w:val="32"/>
          <w:szCs w:val="32"/>
        </w:rPr>
        <w:t>年收入预算</w:t>
      </w:r>
      <w:r>
        <w:rPr>
          <w:rFonts w:ascii="new" w:eastAsia="华文仿宋" w:hAnsi="new" w:cs="new"/>
          <w:sz w:val="32"/>
          <w:szCs w:val="32"/>
        </w:rPr>
        <w:t>464.12</w:t>
      </w:r>
      <w:r>
        <w:rPr>
          <w:rFonts w:ascii="new" w:eastAsia="华文仿宋" w:hAnsi="仿宋" w:cs="华文仿宋" w:hint="eastAsia"/>
          <w:sz w:val="32"/>
          <w:szCs w:val="32"/>
        </w:rPr>
        <w:t>万元，其中：上年结转</w:t>
      </w:r>
      <w:r>
        <w:rPr>
          <w:rFonts w:ascii="new" w:eastAsia="华文仿宋" w:hAnsi="new" w:cs="new"/>
          <w:sz w:val="32"/>
          <w:szCs w:val="32"/>
        </w:rPr>
        <w:t>0</w:t>
      </w:r>
      <w:r>
        <w:rPr>
          <w:rFonts w:ascii="new" w:eastAsia="华文仿宋" w:hAnsi="仿宋" w:cs="华文仿宋" w:hint="eastAsia"/>
          <w:sz w:val="32"/>
          <w:szCs w:val="32"/>
        </w:rPr>
        <w:t>万元；一般公共预算拨款收入</w:t>
      </w:r>
      <w:r>
        <w:rPr>
          <w:rFonts w:ascii="new" w:eastAsia="华文仿宋" w:hAnsi="new" w:cs="new"/>
          <w:sz w:val="32"/>
          <w:szCs w:val="32"/>
        </w:rPr>
        <w:t>464.12</w:t>
      </w:r>
      <w:r>
        <w:rPr>
          <w:rFonts w:ascii="new" w:eastAsia="华文仿宋" w:hAnsi="仿宋" w:cs="华文仿宋" w:hint="eastAsia"/>
          <w:sz w:val="32"/>
          <w:szCs w:val="32"/>
        </w:rPr>
        <w:t>万元，占</w:t>
      </w:r>
      <w:r>
        <w:rPr>
          <w:rFonts w:ascii="new" w:eastAsia="华文仿宋" w:hAnsi="new" w:cs="new"/>
          <w:sz w:val="32"/>
          <w:szCs w:val="32"/>
        </w:rPr>
        <w:t>100%</w:t>
      </w:r>
      <w:r>
        <w:rPr>
          <w:rFonts w:ascii="new" w:eastAsia="华文仿宋" w:hAnsi="仿宋" w:cs="华文仿宋" w:hint="eastAsia"/>
          <w:sz w:val="32"/>
          <w:szCs w:val="32"/>
        </w:rPr>
        <w:t>；政府性基金预算拨款收入</w:t>
      </w:r>
      <w:r>
        <w:rPr>
          <w:rFonts w:ascii="new" w:eastAsia="华文仿宋" w:hAnsi="new" w:cs="new"/>
          <w:sz w:val="32"/>
          <w:szCs w:val="32"/>
        </w:rPr>
        <w:t>0</w:t>
      </w:r>
      <w:r>
        <w:rPr>
          <w:rFonts w:ascii="new" w:eastAsia="华文仿宋" w:hAnsi="仿宋" w:cs="华文仿宋" w:hint="eastAsia"/>
          <w:sz w:val="32"/>
          <w:szCs w:val="32"/>
        </w:rPr>
        <w:t>万元；事业收入</w:t>
      </w:r>
      <w:r>
        <w:rPr>
          <w:rFonts w:ascii="new" w:eastAsia="华文仿宋" w:hAnsi="new" w:cs="new"/>
          <w:sz w:val="32"/>
          <w:szCs w:val="32"/>
        </w:rPr>
        <w:t>0</w:t>
      </w:r>
      <w:r>
        <w:rPr>
          <w:rFonts w:ascii="new" w:eastAsia="华文仿宋" w:hAnsi="仿宋" w:cs="华文仿宋" w:hint="eastAsia"/>
          <w:sz w:val="32"/>
          <w:szCs w:val="32"/>
        </w:rPr>
        <w:t>万元。</w:t>
      </w:r>
    </w:p>
    <w:p w:rsidR="00416406" w:rsidRDefault="008546B3" w:rsidP="004E1D39">
      <w:pPr>
        <w:spacing w:line="560" w:lineRule="exact"/>
        <w:ind w:firstLine="641"/>
        <w:rPr>
          <w:rFonts w:ascii="new" w:eastAsia="华文仿宋" w:hAnsi="new"/>
          <w:b/>
          <w:bCs/>
          <w:sz w:val="32"/>
          <w:szCs w:val="32"/>
        </w:rPr>
      </w:pPr>
      <w:r>
        <w:rPr>
          <w:rFonts w:ascii="new" w:eastAsia="华文仿宋" w:hAnsi="仿宋" w:cs="华文仿宋" w:hint="eastAsia"/>
          <w:b/>
          <w:bCs/>
          <w:sz w:val="32"/>
          <w:szCs w:val="32"/>
        </w:rPr>
        <w:t>（二）支出预算情况</w:t>
      </w:r>
    </w:p>
    <w:p w:rsidR="00416406" w:rsidRDefault="008546B3" w:rsidP="004E1D39">
      <w:pPr>
        <w:spacing w:line="560" w:lineRule="exact"/>
        <w:ind w:firstLine="640"/>
        <w:rPr>
          <w:rFonts w:ascii="new" w:eastAsia="华文仿宋" w:hAnsi="仿宋" w:cs="华文仿宋"/>
          <w:sz w:val="32"/>
          <w:szCs w:val="32"/>
        </w:rPr>
      </w:pPr>
      <w:r>
        <w:rPr>
          <w:rFonts w:ascii="new" w:eastAsia="华文仿宋" w:hAnsi="仿宋" w:cs="华文仿宋" w:hint="eastAsia"/>
          <w:sz w:val="32"/>
          <w:szCs w:val="32"/>
        </w:rPr>
        <w:t>市文联</w:t>
      </w:r>
      <w:r>
        <w:rPr>
          <w:rFonts w:ascii="new" w:eastAsia="华文仿宋" w:hAnsi="new" w:cs="new"/>
          <w:sz w:val="32"/>
          <w:szCs w:val="32"/>
        </w:rPr>
        <w:t>2019</w:t>
      </w:r>
      <w:r>
        <w:rPr>
          <w:rFonts w:ascii="new" w:eastAsia="华文仿宋" w:hAnsi="仿宋" w:cs="华文仿宋" w:hint="eastAsia"/>
          <w:sz w:val="32"/>
          <w:szCs w:val="32"/>
        </w:rPr>
        <w:t>年支出预算</w:t>
      </w:r>
      <w:r>
        <w:rPr>
          <w:rFonts w:ascii="new" w:eastAsia="华文仿宋" w:hAnsi="new" w:cs="new"/>
          <w:sz w:val="32"/>
          <w:szCs w:val="32"/>
        </w:rPr>
        <w:t>464.12</w:t>
      </w:r>
      <w:r>
        <w:rPr>
          <w:rFonts w:ascii="new" w:eastAsia="华文仿宋" w:hAnsi="仿宋" w:cs="华文仿宋" w:hint="eastAsia"/>
          <w:sz w:val="32"/>
          <w:szCs w:val="32"/>
        </w:rPr>
        <w:t>万元，其中：基本支出</w:t>
      </w:r>
      <w:r>
        <w:rPr>
          <w:rFonts w:ascii="new" w:eastAsia="华文仿宋" w:hAnsi="new" w:cs="new"/>
          <w:sz w:val="32"/>
          <w:szCs w:val="32"/>
        </w:rPr>
        <w:t>416.92</w:t>
      </w:r>
      <w:r>
        <w:rPr>
          <w:rFonts w:ascii="new" w:eastAsia="华文仿宋" w:hAnsi="仿宋" w:cs="华文仿宋" w:hint="eastAsia"/>
          <w:sz w:val="32"/>
          <w:szCs w:val="32"/>
        </w:rPr>
        <w:t>万元，占</w:t>
      </w:r>
      <w:r>
        <w:rPr>
          <w:rFonts w:ascii="new" w:eastAsia="华文仿宋" w:hAnsi="new" w:cs="new"/>
          <w:sz w:val="32"/>
          <w:szCs w:val="32"/>
        </w:rPr>
        <w:t>89.83%</w:t>
      </w:r>
      <w:r>
        <w:rPr>
          <w:rFonts w:ascii="new" w:eastAsia="华文仿宋" w:hAnsi="仿宋" w:cs="华文仿宋" w:hint="eastAsia"/>
          <w:sz w:val="32"/>
          <w:szCs w:val="32"/>
        </w:rPr>
        <w:t>；项目支出</w:t>
      </w:r>
      <w:r>
        <w:rPr>
          <w:rFonts w:ascii="new" w:eastAsia="华文仿宋" w:hAnsi="new" w:cs="new"/>
          <w:sz w:val="32"/>
          <w:szCs w:val="32"/>
        </w:rPr>
        <w:t>47.20</w:t>
      </w:r>
      <w:r>
        <w:rPr>
          <w:rFonts w:ascii="new" w:eastAsia="华文仿宋" w:hAnsi="仿宋" w:cs="华文仿宋" w:hint="eastAsia"/>
          <w:sz w:val="32"/>
          <w:szCs w:val="32"/>
        </w:rPr>
        <w:t>万元，占</w:t>
      </w:r>
      <w:r>
        <w:rPr>
          <w:rFonts w:ascii="new" w:eastAsia="华文仿宋" w:hAnsi="new" w:cs="new"/>
          <w:sz w:val="32"/>
          <w:szCs w:val="32"/>
        </w:rPr>
        <w:t>10.17%</w:t>
      </w:r>
      <w:r>
        <w:rPr>
          <w:rFonts w:ascii="new" w:eastAsia="华文仿宋" w:hAnsi="仿宋" w:cs="华文仿宋" w:hint="eastAsia"/>
          <w:sz w:val="32"/>
          <w:szCs w:val="32"/>
        </w:rPr>
        <w:t>。</w:t>
      </w:r>
    </w:p>
    <w:p w:rsidR="006F6B22" w:rsidRPr="005465ED" w:rsidRDefault="006F6B22" w:rsidP="006F6B22">
      <w:pPr>
        <w:spacing w:line="560" w:lineRule="exact"/>
        <w:ind w:firstLine="641"/>
        <w:rPr>
          <w:rFonts w:ascii="new" w:eastAsia="华文仿宋" w:hAnsi="仿宋" w:cs="华文仿宋"/>
          <w:b/>
          <w:bCs/>
          <w:sz w:val="32"/>
          <w:szCs w:val="32"/>
        </w:rPr>
      </w:pPr>
      <w:r w:rsidRPr="005465ED">
        <w:rPr>
          <w:rFonts w:ascii="new" w:eastAsia="华文仿宋" w:hAnsi="仿宋" w:cs="华文仿宋" w:hint="eastAsia"/>
          <w:b/>
          <w:bCs/>
          <w:sz w:val="32"/>
          <w:szCs w:val="32"/>
        </w:rPr>
        <w:t>(</w:t>
      </w:r>
      <w:r w:rsidRPr="005465ED">
        <w:rPr>
          <w:rFonts w:ascii="new" w:eastAsia="华文仿宋" w:hAnsi="仿宋" w:cs="华文仿宋" w:hint="eastAsia"/>
          <w:b/>
          <w:bCs/>
          <w:sz w:val="32"/>
          <w:szCs w:val="32"/>
        </w:rPr>
        <w:t>三</w:t>
      </w:r>
      <w:r w:rsidRPr="005465ED">
        <w:rPr>
          <w:rFonts w:ascii="new" w:eastAsia="华文仿宋" w:hAnsi="仿宋" w:cs="华文仿宋" w:hint="eastAsia"/>
          <w:b/>
          <w:bCs/>
          <w:sz w:val="32"/>
          <w:szCs w:val="32"/>
        </w:rPr>
        <w:t>)</w:t>
      </w:r>
      <w:r w:rsidRPr="005465ED">
        <w:rPr>
          <w:rFonts w:ascii="new" w:eastAsia="华文仿宋" w:hAnsi="仿宋" w:cs="华文仿宋" w:hint="eastAsia"/>
          <w:b/>
          <w:bCs/>
          <w:sz w:val="32"/>
          <w:szCs w:val="32"/>
        </w:rPr>
        <w:t>与上年度（</w:t>
      </w:r>
      <w:r w:rsidRPr="005465ED">
        <w:rPr>
          <w:rFonts w:ascii="new" w:eastAsia="华文仿宋" w:hAnsi="仿宋" w:cs="华文仿宋" w:hint="eastAsia"/>
          <w:b/>
          <w:bCs/>
          <w:sz w:val="32"/>
          <w:szCs w:val="32"/>
        </w:rPr>
        <w:t>2018</w:t>
      </w:r>
      <w:r w:rsidRPr="005465ED">
        <w:rPr>
          <w:rFonts w:ascii="new" w:eastAsia="华文仿宋" w:hAnsi="仿宋" w:cs="华文仿宋" w:hint="eastAsia"/>
          <w:b/>
          <w:bCs/>
          <w:sz w:val="32"/>
          <w:szCs w:val="32"/>
        </w:rPr>
        <w:t>年度）支出数对比情况</w:t>
      </w:r>
    </w:p>
    <w:p w:rsidR="006F6B22" w:rsidRPr="006F6B22" w:rsidRDefault="006F6B22" w:rsidP="006F6B22">
      <w:pPr>
        <w:spacing w:line="560" w:lineRule="exact"/>
        <w:ind w:firstLine="640"/>
        <w:rPr>
          <w:rFonts w:ascii="new" w:eastAsia="华文仿宋" w:hAnsi="new"/>
          <w:sz w:val="32"/>
          <w:szCs w:val="32"/>
        </w:rPr>
      </w:pPr>
      <w:r>
        <w:rPr>
          <w:rFonts w:ascii="new" w:eastAsia="华文仿宋" w:hAnsi="new"/>
          <w:sz w:val="32"/>
          <w:szCs w:val="32"/>
        </w:rPr>
        <w:t>本年度一般公共预算支出预算数</w:t>
      </w:r>
      <w:r>
        <w:rPr>
          <w:rFonts w:ascii="new" w:eastAsia="华文仿宋" w:hAnsi="new" w:hint="eastAsia"/>
          <w:sz w:val="32"/>
          <w:szCs w:val="32"/>
        </w:rPr>
        <w:t>464.12</w:t>
      </w:r>
      <w:r>
        <w:rPr>
          <w:rFonts w:ascii="new" w:eastAsia="华文仿宋" w:hAnsi="new" w:hint="eastAsia"/>
          <w:sz w:val="32"/>
          <w:szCs w:val="32"/>
        </w:rPr>
        <w:t>万元，较上年度</w:t>
      </w:r>
      <w:r>
        <w:rPr>
          <w:rFonts w:ascii="new" w:eastAsia="华文仿宋" w:hAnsi="new" w:hint="eastAsia"/>
          <w:sz w:val="32"/>
          <w:szCs w:val="32"/>
        </w:rPr>
        <w:t>449.25</w:t>
      </w:r>
      <w:r>
        <w:rPr>
          <w:rFonts w:ascii="new" w:eastAsia="华文仿宋" w:hAnsi="new" w:hint="eastAsia"/>
          <w:sz w:val="32"/>
          <w:szCs w:val="32"/>
        </w:rPr>
        <w:t>万元增长</w:t>
      </w:r>
      <w:r>
        <w:rPr>
          <w:rFonts w:ascii="new" w:eastAsia="华文仿宋" w:hAnsi="new" w:hint="eastAsia"/>
          <w:sz w:val="32"/>
          <w:szCs w:val="32"/>
        </w:rPr>
        <w:t>3.31%</w:t>
      </w:r>
      <w:r>
        <w:rPr>
          <w:rFonts w:ascii="new" w:eastAsia="华文仿宋" w:hAnsi="new" w:hint="eastAsia"/>
          <w:sz w:val="32"/>
          <w:szCs w:val="32"/>
        </w:rPr>
        <w:t>。其中基本支出预算数</w:t>
      </w:r>
      <w:r>
        <w:rPr>
          <w:rFonts w:ascii="new" w:eastAsia="华文仿宋" w:hAnsi="new" w:hint="eastAsia"/>
          <w:sz w:val="32"/>
          <w:szCs w:val="32"/>
        </w:rPr>
        <w:t>416.92</w:t>
      </w:r>
      <w:r>
        <w:rPr>
          <w:rFonts w:ascii="new" w:eastAsia="华文仿宋" w:hAnsi="new" w:hint="eastAsia"/>
          <w:sz w:val="32"/>
          <w:szCs w:val="32"/>
        </w:rPr>
        <w:t>万元，较上年度</w:t>
      </w:r>
      <w:r>
        <w:rPr>
          <w:rFonts w:ascii="new" w:eastAsia="华文仿宋" w:hAnsi="new" w:hint="eastAsia"/>
          <w:sz w:val="32"/>
          <w:szCs w:val="32"/>
        </w:rPr>
        <w:t>416.92</w:t>
      </w:r>
      <w:r>
        <w:rPr>
          <w:rFonts w:ascii="new" w:eastAsia="华文仿宋" w:hAnsi="new" w:hint="eastAsia"/>
          <w:sz w:val="32"/>
          <w:szCs w:val="32"/>
        </w:rPr>
        <w:t>万元增长</w:t>
      </w:r>
      <w:r>
        <w:rPr>
          <w:rFonts w:ascii="new" w:eastAsia="华文仿宋" w:hAnsi="new" w:hint="eastAsia"/>
          <w:sz w:val="32"/>
          <w:szCs w:val="32"/>
        </w:rPr>
        <w:t xml:space="preserve"> 5.80%</w:t>
      </w:r>
      <w:r>
        <w:rPr>
          <w:rFonts w:ascii="new" w:eastAsia="华文仿宋" w:hAnsi="new" w:hint="eastAsia"/>
          <w:sz w:val="32"/>
          <w:szCs w:val="32"/>
        </w:rPr>
        <w:t>，项目支出预算数</w:t>
      </w:r>
      <w:r>
        <w:rPr>
          <w:rFonts w:ascii="new" w:eastAsia="华文仿宋" w:hAnsi="new" w:hint="eastAsia"/>
          <w:sz w:val="32"/>
          <w:szCs w:val="32"/>
        </w:rPr>
        <w:t>47.20</w:t>
      </w:r>
      <w:r>
        <w:rPr>
          <w:rFonts w:ascii="new" w:eastAsia="华文仿宋" w:hAnsi="new" w:hint="eastAsia"/>
          <w:sz w:val="32"/>
          <w:szCs w:val="32"/>
        </w:rPr>
        <w:t>万元，较上年度</w:t>
      </w:r>
      <w:r>
        <w:rPr>
          <w:rFonts w:ascii="new" w:eastAsia="华文仿宋" w:hAnsi="new" w:hint="eastAsia"/>
          <w:sz w:val="32"/>
          <w:szCs w:val="32"/>
        </w:rPr>
        <w:t>55.20</w:t>
      </w:r>
      <w:r>
        <w:rPr>
          <w:rFonts w:ascii="new" w:eastAsia="华文仿宋" w:hAnsi="new" w:hint="eastAsia"/>
          <w:sz w:val="32"/>
          <w:szCs w:val="32"/>
        </w:rPr>
        <w:t>万元下降</w:t>
      </w:r>
      <w:r>
        <w:rPr>
          <w:rFonts w:ascii="new" w:eastAsia="华文仿宋" w:hAnsi="new" w:hint="eastAsia"/>
          <w:sz w:val="32"/>
          <w:szCs w:val="32"/>
        </w:rPr>
        <w:t>14.49</w:t>
      </w:r>
      <w:r w:rsidR="00584CE1">
        <w:rPr>
          <w:rFonts w:ascii="new" w:eastAsia="华文仿宋" w:hAnsi="new" w:hint="eastAsia"/>
          <w:sz w:val="32"/>
          <w:szCs w:val="32"/>
        </w:rPr>
        <w:t>%</w:t>
      </w:r>
      <w:r>
        <w:rPr>
          <w:rFonts w:ascii="new" w:eastAsia="华文仿宋" w:hAnsi="new" w:hint="eastAsia"/>
          <w:sz w:val="32"/>
          <w:szCs w:val="32"/>
        </w:rPr>
        <w:t>。</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四、财政拨款收支预算情况说明</w:t>
      </w:r>
    </w:p>
    <w:p w:rsidR="00416406" w:rsidRDefault="008546B3" w:rsidP="004E1D39">
      <w:pPr>
        <w:spacing w:line="560" w:lineRule="exact"/>
        <w:ind w:firstLine="640"/>
        <w:rPr>
          <w:rFonts w:ascii="new" w:eastAsia="华文仿宋" w:hAnsi="仿宋" w:cs="华文仿宋"/>
          <w:sz w:val="32"/>
          <w:szCs w:val="32"/>
        </w:rPr>
      </w:pPr>
      <w:r>
        <w:rPr>
          <w:rFonts w:ascii="new" w:eastAsia="华文仿宋" w:hAnsi="仿宋" w:cs="华文仿宋" w:hint="eastAsia"/>
          <w:sz w:val="32"/>
          <w:szCs w:val="32"/>
        </w:rPr>
        <w:t>市文联</w:t>
      </w:r>
      <w:r>
        <w:rPr>
          <w:rFonts w:ascii="new" w:eastAsia="华文仿宋" w:hAnsi="new" w:cs="new"/>
          <w:sz w:val="32"/>
          <w:szCs w:val="32"/>
        </w:rPr>
        <w:t>2019</w:t>
      </w:r>
      <w:r>
        <w:rPr>
          <w:rFonts w:ascii="new" w:eastAsia="华文仿宋" w:hAnsi="仿宋" w:cs="华文仿宋" w:hint="eastAsia"/>
          <w:sz w:val="32"/>
          <w:szCs w:val="32"/>
        </w:rPr>
        <w:t>年财政拨款收支总预算</w:t>
      </w:r>
      <w:r>
        <w:rPr>
          <w:rFonts w:ascii="new" w:eastAsia="华文仿宋" w:hAnsi="new" w:cs="new"/>
          <w:sz w:val="32"/>
          <w:szCs w:val="32"/>
        </w:rPr>
        <w:t>464.12</w:t>
      </w:r>
      <w:r>
        <w:rPr>
          <w:rFonts w:ascii="new" w:eastAsia="华文仿宋" w:hAnsi="仿宋" w:cs="华文仿宋" w:hint="eastAsia"/>
          <w:sz w:val="32"/>
          <w:szCs w:val="32"/>
        </w:rPr>
        <w:t>万元。收入包括：本年一般公共预算拨款收入</w:t>
      </w:r>
      <w:r>
        <w:rPr>
          <w:rFonts w:ascii="new" w:eastAsia="华文仿宋" w:hAnsi="new" w:cs="new"/>
          <w:sz w:val="32"/>
          <w:szCs w:val="32"/>
        </w:rPr>
        <w:t>464.12</w:t>
      </w:r>
      <w:r>
        <w:rPr>
          <w:rFonts w:ascii="new" w:eastAsia="华文仿宋" w:hAnsi="仿宋" w:cs="华文仿宋" w:hint="eastAsia"/>
          <w:sz w:val="32"/>
          <w:szCs w:val="32"/>
        </w:rPr>
        <w:t>万元、本年政府性基金预算拨款收入</w:t>
      </w:r>
      <w:r>
        <w:rPr>
          <w:rFonts w:ascii="new" w:eastAsia="华文仿宋" w:hAnsi="new" w:cs="new"/>
          <w:sz w:val="32"/>
          <w:szCs w:val="32"/>
        </w:rPr>
        <w:t>0</w:t>
      </w:r>
      <w:r>
        <w:rPr>
          <w:rFonts w:ascii="new" w:eastAsia="华文仿宋" w:hAnsi="仿宋" w:cs="华文仿宋" w:hint="eastAsia"/>
          <w:sz w:val="32"/>
          <w:szCs w:val="32"/>
        </w:rPr>
        <w:t>万元；支出包括：一般公共服务支出</w:t>
      </w:r>
      <w:r>
        <w:rPr>
          <w:rFonts w:ascii="new" w:eastAsia="华文仿宋" w:hAnsi="new" w:cs="new"/>
          <w:sz w:val="32"/>
          <w:szCs w:val="32"/>
        </w:rPr>
        <w:t>119.17</w:t>
      </w:r>
      <w:r>
        <w:rPr>
          <w:rFonts w:ascii="new" w:eastAsia="华文仿宋" w:hAnsi="仿宋" w:cs="华文仿宋" w:hint="eastAsia"/>
          <w:sz w:val="32"/>
          <w:szCs w:val="32"/>
        </w:rPr>
        <w:t>万元、文化教育与传媒支出</w:t>
      </w:r>
      <w:r>
        <w:rPr>
          <w:rFonts w:ascii="new" w:eastAsia="华文仿宋" w:hAnsi="new" w:cs="new"/>
          <w:sz w:val="32"/>
          <w:szCs w:val="32"/>
        </w:rPr>
        <w:t>218.98</w:t>
      </w:r>
      <w:r>
        <w:rPr>
          <w:rFonts w:ascii="new" w:eastAsia="华文仿宋" w:hAnsi="仿宋" w:cs="华文仿宋" w:hint="eastAsia"/>
          <w:sz w:val="32"/>
          <w:szCs w:val="32"/>
        </w:rPr>
        <w:t>万元、社会保障和就业支出</w:t>
      </w:r>
      <w:r>
        <w:rPr>
          <w:rFonts w:ascii="new" w:eastAsia="华文仿宋" w:hAnsi="new" w:cs="new"/>
          <w:sz w:val="32"/>
          <w:szCs w:val="32"/>
        </w:rPr>
        <w:t>100.81</w:t>
      </w:r>
      <w:r>
        <w:rPr>
          <w:rFonts w:ascii="new" w:eastAsia="华文仿宋" w:hAnsi="仿宋" w:cs="华文仿宋" w:hint="eastAsia"/>
          <w:sz w:val="32"/>
          <w:szCs w:val="32"/>
        </w:rPr>
        <w:t>万元，住房保障支出</w:t>
      </w:r>
      <w:r>
        <w:rPr>
          <w:rFonts w:ascii="new" w:eastAsia="华文仿宋" w:hAnsi="new" w:cs="new"/>
          <w:sz w:val="32"/>
          <w:szCs w:val="32"/>
        </w:rPr>
        <w:t>25.16</w:t>
      </w:r>
      <w:r>
        <w:rPr>
          <w:rFonts w:ascii="new" w:eastAsia="华文仿宋" w:hAnsi="仿宋" w:cs="华文仿宋" w:hint="eastAsia"/>
          <w:sz w:val="32"/>
          <w:szCs w:val="32"/>
        </w:rPr>
        <w:t>万元。</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五、一般公共预算当年拨款情况说明</w:t>
      </w:r>
    </w:p>
    <w:p w:rsidR="00416406" w:rsidRDefault="008546B3" w:rsidP="004E1D39">
      <w:pPr>
        <w:spacing w:line="560" w:lineRule="exact"/>
        <w:ind w:firstLine="641"/>
        <w:rPr>
          <w:rFonts w:ascii="new" w:eastAsia="华文仿宋" w:hAnsi="new"/>
          <w:b/>
          <w:bCs/>
          <w:sz w:val="32"/>
          <w:szCs w:val="32"/>
        </w:rPr>
      </w:pPr>
      <w:r>
        <w:rPr>
          <w:rFonts w:ascii="new" w:eastAsia="华文仿宋" w:hAnsi="仿宋" w:cs="华文仿宋" w:hint="eastAsia"/>
          <w:b/>
          <w:bCs/>
          <w:sz w:val="32"/>
          <w:szCs w:val="32"/>
        </w:rPr>
        <w:t>（一）一般公共预算当年拨款规模变化情况</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lastRenderedPageBreak/>
        <w:t>市文联</w:t>
      </w:r>
      <w:r>
        <w:rPr>
          <w:rFonts w:ascii="new" w:eastAsia="华文仿宋" w:hAnsi="new" w:cs="new"/>
          <w:sz w:val="32"/>
          <w:szCs w:val="32"/>
        </w:rPr>
        <w:t>2019</w:t>
      </w:r>
      <w:r>
        <w:rPr>
          <w:rFonts w:ascii="new" w:eastAsia="华文仿宋" w:hAnsi="仿宋" w:cs="华文仿宋" w:hint="eastAsia"/>
          <w:sz w:val="32"/>
          <w:szCs w:val="32"/>
        </w:rPr>
        <w:t>年一般公共预算当年拨款</w:t>
      </w:r>
      <w:r>
        <w:rPr>
          <w:rFonts w:ascii="new" w:eastAsia="华文仿宋" w:hAnsi="new" w:cs="new"/>
          <w:sz w:val="32"/>
          <w:szCs w:val="32"/>
        </w:rPr>
        <w:t>464.12</w:t>
      </w:r>
      <w:r>
        <w:rPr>
          <w:rFonts w:ascii="new" w:eastAsia="华文仿宋" w:hAnsi="仿宋" w:cs="华文仿宋" w:hint="eastAsia"/>
          <w:sz w:val="32"/>
          <w:szCs w:val="32"/>
        </w:rPr>
        <w:t>万元，比</w:t>
      </w:r>
      <w:r>
        <w:rPr>
          <w:rFonts w:ascii="new" w:eastAsia="华文仿宋" w:hAnsi="new" w:cs="new"/>
          <w:sz w:val="32"/>
          <w:szCs w:val="32"/>
        </w:rPr>
        <w:t>2018</w:t>
      </w:r>
      <w:r>
        <w:rPr>
          <w:rFonts w:ascii="new" w:eastAsia="华文仿宋" w:hAnsi="仿宋" w:cs="华文仿宋" w:hint="eastAsia"/>
          <w:sz w:val="32"/>
          <w:szCs w:val="32"/>
        </w:rPr>
        <w:t>年预算数增加</w:t>
      </w:r>
      <w:r>
        <w:rPr>
          <w:rFonts w:ascii="new" w:eastAsia="华文仿宋" w:hAnsi="new" w:cs="new"/>
          <w:sz w:val="32"/>
          <w:szCs w:val="32"/>
        </w:rPr>
        <w:t>14.87</w:t>
      </w:r>
      <w:r>
        <w:rPr>
          <w:rFonts w:ascii="new" w:eastAsia="华文仿宋" w:hAnsi="仿宋" w:cs="华文仿宋" w:hint="eastAsia"/>
          <w:sz w:val="32"/>
          <w:szCs w:val="32"/>
        </w:rPr>
        <w:t>万元，主要是增加了工资福利支出和对个人及家庭的补助支出。</w:t>
      </w:r>
    </w:p>
    <w:p w:rsidR="00416406" w:rsidRDefault="008546B3" w:rsidP="004E1D39">
      <w:pPr>
        <w:spacing w:line="560" w:lineRule="exact"/>
        <w:ind w:firstLine="641"/>
        <w:rPr>
          <w:rFonts w:ascii="new" w:eastAsia="华文仿宋" w:hAnsi="new"/>
          <w:b/>
          <w:bCs/>
          <w:sz w:val="32"/>
          <w:szCs w:val="32"/>
        </w:rPr>
      </w:pPr>
      <w:r>
        <w:rPr>
          <w:rFonts w:ascii="new" w:eastAsia="华文仿宋" w:hAnsi="仿宋" w:cs="华文仿宋" w:hint="eastAsia"/>
          <w:b/>
          <w:bCs/>
          <w:sz w:val="32"/>
          <w:szCs w:val="32"/>
        </w:rPr>
        <w:t>（二）一般公共预算当年拨款结构情况</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一般公共服务支出</w:t>
      </w:r>
      <w:r>
        <w:rPr>
          <w:rFonts w:ascii="new" w:eastAsia="华文仿宋" w:hAnsi="new" w:cs="new"/>
          <w:sz w:val="32"/>
          <w:szCs w:val="32"/>
        </w:rPr>
        <w:t>119.17</w:t>
      </w:r>
      <w:r>
        <w:rPr>
          <w:rFonts w:ascii="new" w:eastAsia="华文仿宋" w:hAnsi="仿宋" w:cs="华文仿宋" w:hint="eastAsia"/>
          <w:sz w:val="32"/>
          <w:szCs w:val="32"/>
        </w:rPr>
        <w:t>万元，占</w:t>
      </w:r>
      <w:r>
        <w:rPr>
          <w:rFonts w:ascii="new" w:eastAsia="华文仿宋" w:hAnsi="new" w:cs="new"/>
          <w:sz w:val="32"/>
          <w:szCs w:val="32"/>
        </w:rPr>
        <w:t>25.68%</w:t>
      </w:r>
      <w:r>
        <w:rPr>
          <w:rFonts w:ascii="new" w:eastAsia="华文仿宋" w:hAnsi="仿宋" w:cs="华文仿宋" w:hint="eastAsia"/>
          <w:sz w:val="32"/>
          <w:szCs w:val="32"/>
        </w:rPr>
        <w:t>；文化教育与传媒支出</w:t>
      </w:r>
      <w:r>
        <w:rPr>
          <w:rFonts w:ascii="new" w:eastAsia="华文仿宋" w:hAnsi="new" w:cs="new"/>
          <w:sz w:val="32"/>
          <w:szCs w:val="32"/>
        </w:rPr>
        <w:t>218.98</w:t>
      </w:r>
      <w:r>
        <w:rPr>
          <w:rFonts w:ascii="new" w:eastAsia="华文仿宋" w:hAnsi="仿宋" w:cs="华文仿宋" w:hint="eastAsia"/>
          <w:sz w:val="32"/>
          <w:szCs w:val="32"/>
        </w:rPr>
        <w:t>万元，占</w:t>
      </w:r>
      <w:r>
        <w:rPr>
          <w:rFonts w:ascii="new" w:eastAsia="华文仿宋" w:hAnsi="new" w:cs="new"/>
          <w:sz w:val="32"/>
          <w:szCs w:val="32"/>
        </w:rPr>
        <w:t>47.18%</w:t>
      </w:r>
      <w:r>
        <w:rPr>
          <w:rFonts w:ascii="new" w:eastAsia="华文仿宋" w:hAnsi="仿宋" w:cs="华文仿宋" w:hint="eastAsia"/>
          <w:sz w:val="32"/>
          <w:szCs w:val="32"/>
        </w:rPr>
        <w:t>、社会保障和就业支出</w:t>
      </w:r>
      <w:r>
        <w:rPr>
          <w:rFonts w:ascii="new" w:eastAsia="华文仿宋" w:hAnsi="new" w:cs="new"/>
          <w:sz w:val="32"/>
          <w:szCs w:val="32"/>
        </w:rPr>
        <w:t>100.81</w:t>
      </w:r>
      <w:r>
        <w:rPr>
          <w:rFonts w:ascii="new" w:eastAsia="华文仿宋" w:hAnsi="仿宋" w:cs="华文仿宋" w:hint="eastAsia"/>
          <w:sz w:val="32"/>
          <w:szCs w:val="32"/>
        </w:rPr>
        <w:t>万元，占</w:t>
      </w:r>
      <w:r>
        <w:rPr>
          <w:rFonts w:ascii="new" w:eastAsia="华文仿宋" w:hAnsi="new" w:cs="new"/>
          <w:sz w:val="32"/>
          <w:szCs w:val="32"/>
        </w:rPr>
        <w:t>21.72%</w:t>
      </w:r>
      <w:r>
        <w:rPr>
          <w:rFonts w:ascii="new" w:eastAsia="华文仿宋" w:hAnsi="仿宋" w:cs="华文仿宋" w:hint="eastAsia"/>
          <w:sz w:val="32"/>
          <w:szCs w:val="32"/>
        </w:rPr>
        <w:t>；住房保障支出</w:t>
      </w:r>
      <w:r>
        <w:rPr>
          <w:rFonts w:ascii="new" w:eastAsia="华文仿宋" w:hAnsi="new" w:cs="new"/>
          <w:sz w:val="32"/>
          <w:szCs w:val="32"/>
        </w:rPr>
        <w:t>25.16</w:t>
      </w:r>
      <w:r>
        <w:rPr>
          <w:rFonts w:ascii="new" w:eastAsia="华文仿宋" w:hAnsi="仿宋" w:cs="华文仿宋" w:hint="eastAsia"/>
          <w:sz w:val="32"/>
          <w:szCs w:val="32"/>
        </w:rPr>
        <w:t>万元，占</w:t>
      </w:r>
      <w:r>
        <w:rPr>
          <w:rFonts w:ascii="new" w:eastAsia="华文仿宋" w:hAnsi="new" w:cs="new"/>
          <w:sz w:val="32"/>
          <w:szCs w:val="32"/>
        </w:rPr>
        <w:t>5.42%</w:t>
      </w:r>
      <w:r>
        <w:rPr>
          <w:rFonts w:ascii="new" w:eastAsia="华文仿宋" w:hAnsi="仿宋" w:cs="华文仿宋" w:hint="eastAsia"/>
          <w:sz w:val="32"/>
          <w:szCs w:val="32"/>
        </w:rPr>
        <w:t>。</w:t>
      </w:r>
    </w:p>
    <w:p w:rsidR="00416406" w:rsidRDefault="008546B3" w:rsidP="004E1D39">
      <w:pPr>
        <w:spacing w:line="560" w:lineRule="exact"/>
        <w:ind w:firstLine="641"/>
        <w:rPr>
          <w:rFonts w:ascii="new" w:eastAsia="华文仿宋" w:hAnsi="new"/>
          <w:b/>
          <w:bCs/>
          <w:sz w:val="32"/>
          <w:szCs w:val="32"/>
        </w:rPr>
      </w:pPr>
      <w:r>
        <w:rPr>
          <w:rFonts w:ascii="new" w:eastAsia="华文仿宋" w:hAnsi="仿宋" w:cs="华文仿宋" w:hint="eastAsia"/>
          <w:b/>
          <w:bCs/>
          <w:sz w:val="32"/>
          <w:szCs w:val="32"/>
        </w:rPr>
        <w:t>（三）一般公共预算当年拨款具体使用情况</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1.</w:t>
      </w:r>
      <w:r>
        <w:rPr>
          <w:rFonts w:ascii="new" w:eastAsia="华文仿宋" w:hAnsi="仿宋" w:cs="华文仿宋" w:hint="eastAsia"/>
          <w:sz w:val="32"/>
          <w:szCs w:val="32"/>
        </w:rPr>
        <w:t>一般公共服务（类）群众团体事务（款）行政运行（项）</w:t>
      </w:r>
      <w:r>
        <w:rPr>
          <w:rFonts w:ascii="new" w:eastAsia="华文仿宋" w:hAnsi="new" w:cs="new"/>
          <w:sz w:val="32"/>
          <w:szCs w:val="32"/>
        </w:rPr>
        <w:t>2019</w:t>
      </w:r>
      <w:r>
        <w:rPr>
          <w:rFonts w:ascii="new" w:eastAsia="华文仿宋" w:hAnsi="仿宋" w:cs="华文仿宋" w:hint="eastAsia"/>
          <w:sz w:val="32"/>
          <w:szCs w:val="32"/>
        </w:rPr>
        <w:t>年预算数为</w:t>
      </w:r>
      <w:r>
        <w:rPr>
          <w:rFonts w:ascii="new" w:eastAsia="华文仿宋" w:hAnsi="new" w:cs="new"/>
          <w:sz w:val="32"/>
          <w:szCs w:val="32"/>
        </w:rPr>
        <w:t>119.17</w:t>
      </w:r>
      <w:r>
        <w:rPr>
          <w:rFonts w:ascii="new" w:eastAsia="华文仿宋" w:hAnsi="仿宋" w:cs="华文仿宋" w:hint="eastAsia"/>
          <w:sz w:val="32"/>
          <w:szCs w:val="32"/>
        </w:rPr>
        <w:t>万元，主要用于：发放行政人员的工资及年终一次性奖励、占编聘用人员工资、在职人员医疗保险支出、退休伤残补助，日常公用经费包括差旅费、办公费、水电费、工会经费、党建经费等，以达到保证行政人员正常工作运转的目的。</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 xml:space="preserve">2. </w:t>
      </w:r>
      <w:r>
        <w:rPr>
          <w:rFonts w:ascii="new" w:eastAsia="华文仿宋" w:hAnsi="仿宋" w:cs="华文仿宋" w:hint="eastAsia"/>
          <w:sz w:val="32"/>
          <w:szCs w:val="32"/>
        </w:rPr>
        <w:t>文化体育与传媒（类）文化和旅游（款）一般行政管理事务（项）</w:t>
      </w:r>
      <w:r>
        <w:rPr>
          <w:rFonts w:ascii="new" w:eastAsia="华文仿宋" w:hAnsi="new" w:cs="new"/>
          <w:sz w:val="32"/>
          <w:szCs w:val="32"/>
        </w:rPr>
        <w:t>2019</w:t>
      </w:r>
      <w:r>
        <w:rPr>
          <w:rFonts w:ascii="new" w:eastAsia="华文仿宋" w:hAnsi="仿宋" w:cs="华文仿宋" w:hint="eastAsia"/>
          <w:sz w:val="32"/>
          <w:szCs w:val="32"/>
        </w:rPr>
        <w:t>年预算数为</w:t>
      </w:r>
      <w:r>
        <w:rPr>
          <w:rFonts w:ascii="new" w:eastAsia="华文仿宋" w:hAnsi="new" w:cs="new"/>
          <w:sz w:val="32"/>
          <w:szCs w:val="32"/>
        </w:rPr>
        <w:t>39.60</w:t>
      </w:r>
      <w:r>
        <w:rPr>
          <w:rFonts w:ascii="new" w:eastAsia="华文仿宋" w:hAnsi="仿宋" w:cs="华文仿宋" w:hint="eastAsia"/>
          <w:sz w:val="32"/>
          <w:szCs w:val="32"/>
        </w:rPr>
        <w:t>万元，主要用于开展项目使用，分别为文艺中心基本运行及文艺惠民活动专项经费、攀枝花市书画院工作经费、签约作家经费、市级协会工作经费、《攀枝花文学艺术年鉴》、攀枝花文学院工作经费等项目。</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各项目绩效目标如下：</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《攀枝花文学艺术年鉴》，为建设攀枝花文学艺术资料库，为历史存真，为文艺发展积存成果。收集汇编选登每年文学艺</w:t>
      </w:r>
      <w:r>
        <w:rPr>
          <w:rFonts w:ascii="new" w:eastAsia="华文仿宋" w:hAnsi="仿宋" w:cs="华文仿宋" w:hint="eastAsia"/>
          <w:sz w:val="32"/>
          <w:szCs w:val="32"/>
        </w:rPr>
        <w:lastRenderedPageBreak/>
        <w:t>术各门类具有较高艺术水准水平的代表性作品；积存文艺史料，便于文艺研究，激励作者创作，扩大本土文艺影响力；激励作者创作，扩大本土文艺影响力，提升攀枝花文化影响力和文化软实力；作为艺术历史档案保存。</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签约作家经费，开展重大题材创作，推出优秀作品、优秀人才，打造攀枝花作家群；为打造攀枝花区域性文化高地，传播攀枝花城市文化品牌服务；逐步打造一批精品力作，扶持本地作家，提升攀枝花城市文化软实力。</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攀枝花市书画院工作经费，完成书画交流、书画作品研讨、开展书画艺术工作专题会议，开展书画展览等工作。推动城市文化品牌建设，围绕中心工作，繁荣攀枝花书画艺术创作；积极宣传攀枝花城市新形象；书画艺术坚持以人民为中心的创作导向，坚持书画艺术贴近人民、贴近生活，让群众共享文艺发展成果；坚持走出去、请进来的方式，学习借鉴其他省市州先进经验，促进攀枝花市书画艺术发展。</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攀枝花文学院工作经费，开展文学交流、文艺理论研究、文学创作、公益性文学辅导服务；凝聚了全市大批文学爱好者和文学作家，为打造攀枝花作家群，繁荣文学创作、推动攀枝花文化建设具有深远意义；繁荣文学创作，贴近人民、贴近生活，创作出一批群众喜闻乐见的优秀作品。</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文艺中心基本运行及文艺惠民活动专项经费，举办展览、举办公益讲座、文艺惠民；引导全市广大文艺工作者坚持以人</w:t>
      </w:r>
      <w:r>
        <w:rPr>
          <w:rFonts w:ascii="new" w:eastAsia="华文仿宋" w:hAnsi="仿宋" w:cs="华文仿宋" w:hint="eastAsia"/>
          <w:sz w:val="32"/>
          <w:szCs w:val="32"/>
        </w:rPr>
        <w:lastRenderedPageBreak/>
        <w:t>民为中心的创作向导，密切联系文艺工作者，大力推出优秀文化。作为文艺创作基地，增进全市文艺家的团结交流；为文艺工作者深入生活提供必要的工作条件和成果展示平台；开展重大主题活动创作、展览、展示，弘扬</w:t>
      </w:r>
      <w:r>
        <w:rPr>
          <w:rFonts w:ascii="new" w:eastAsia="华文仿宋" w:hAnsi="new" w:cs="华文仿宋" w:hint="eastAsia"/>
          <w:sz w:val="32"/>
          <w:szCs w:val="32"/>
        </w:rPr>
        <w:t>“</w:t>
      </w:r>
      <w:r>
        <w:rPr>
          <w:rFonts w:ascii="new" w:eastAsia="华文仿宋" w:hAnsi="仿宋" w:cs="华文仿宋" w:hint="eastAsia"/>
          <w:sz w:val="32"/>
          <w:szCs w:val="32"/>
        </w:rPr>
        <w:t>我们的节日</w:t>
      </w:r>
      <w:r>
        <w:rPr>
          <w:rFonts w:ascii="new" w:eastAsia="华文仿宋" w:hAnsi="new" w:cs="华文仿宋" w:hint="eastAsia"/>
          <w:sz w:val="32"/>
          <w:szCs w:val="32"/>
        </w:rPr>
        <w:t>”、“中国梦”</w:t>
      </w:r>
      <w:r>
        <w:rPr>
          <w:rFonts w:ascii="new" w:eastAsia="华文仿宋" w:hAnsi="仿宋" w:cs="华文仿宋" w:hint="eastAsia"/>
          <w:sz w:val="32"/>
          <w:szCs w:val="32"/>
        </w:rPr>
        <w:t>主题精神；送文化下乡、进校园，密切联系人民群众；进一步扩大与市内外文艺团体及知名文艺家的交流合作，积极开展具有一定影响力的对外交流活动，大力推动攀枝花优秀文艺走出去，提升攀枝花文化影响力。</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市级协会工作经费，强化文联联络协调职能，增强所属</w:t>
      </w:r>
      <w:r>
        <w:rPr>
          <w:rFonts w:ascii="new" w:eastAsia="华文仿宋" w:hAnsi="仿宋" w:cs="new"/>
          <w:sz w:val="32"/>
          <w:szCs w:val="32"/>
        </w:rPr>
        <w:t>14</w:t>
      </w:r>
      <w:r>
        <w:rPr>
          <w:rFonts w:ascii="new" w:eastAsia="华文仿宋" w:hAnsi="仿宋" w:cs="华文仿宋" w:hint="eastAsia"/>
          <w:sz w:val="32"/>
          <w:szCs w:val="32"/>
        </w:rPr>
        <w:t>个文艺家协会的运行活力，大力支持各艺术门类的繁荣发展，坚持百花齐放、百家争鸣的方针；每年举办评选先进协会及协会先进工作者，提升协会对文艺工作发展的支撑作用；支持协会发展；组织协会开展文艺惠民工作，发展协会多样化文化；组织召开协会交流会；进一步团结文艺工作者，为全市文艺发展和文化建设服务；培养一批德艺双馨的专业艺术人才做出贡献。</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 xml:space="preserve">3. </w:t>
      </w:r>
      <w:r>
        <w:rPr>
          <w:rFonts w:ascii="new" w:eastAsia="华文仿宋" w:hAnsi="仿宋" w:cs="华文仿宋" w:hint="eastAsia"/>
          <w:sz w:val="32"/>
          <w:szCs w:val="32"/>
        </w:rPr>
        <w:t>文化体育与传媒（类）文化和旅游（款）文化创作与保护（项）</w:t>
      </w:r>
      <w:r>
        <w:rPr>
          <w:rFonts w:ascii="new" w:eastAsia="华文仿宋" w:hAnsi="new" w:cs="new"/>
          <w:sz w:val="32"/>
          <w:szCs w:val="32"/>
        </w:rPr>
        <w:t>2019</w:t>
      </w:r>
      <w:r>
        <w:rPr>
          <w:rFonts w:ascii="new" w:eastAsia="华文仿宋" w:hAnsi="仿宋" w:cs="华文仿宋" w:hint="eastAsia"/>
          <w:sz w:val="32"/>
          <w:szCs w:val="32"/>
        </w:rPr>
        <w:t>年预算数为</w:t>
      </w:r>
      <w:r>
        <w:rPr>
          <w:rFonts w:ascii="new" w:eastAsia="华文仿宋" w:hAnsi="new" w:cs="new"/>
          <w:sz w:val="32"/>
          <w:szCs w:val="32"/>
        </w:rPr>
        <w:t>7.6</w:t>
      </w:r>
      <w:r>
        <w:rPr>
          <w:rFonts w:ascii="new" w:eastAsia="华文仿宋" w:hAnsi="仿宋" w:cs="华文仿宋" w:hint="eastAsia"/>
          <w:sz w:val="32"/>
          <w:szCs w:val="32"/>
        </w:rPr>
        <w:t>万元，主要用于项目《攀枝花文学》办刊经费。绩效目标是，按照内容丰富、品味上乘、品牌优良、知名度高的目标，办好《攀枝花文学》，让刊物对内成为团结凝聚全市文艺人才的有效载体，对外成为展示攀枝花文学文艺形象窗口。加强文艺阵地建设，激励本土创作，打造本</w:t>
      </w:r>
      <w:r>
        <w:rPr>
          <w:rFonts w:ascii="new" w:eastAsia="华文仿宋" w:hAnsi="仿宋" w:cs="华文仿宋" w:hint="eastAsia"/>
          <w:sz w:val="32"/>
          <w:szCs w:val="32"/>
        </w:rPr>
        <w:lastRenderedPageBreak/>
        <w:t>土作家群，为建设文化高地服务。为全市文学创作者提供展示平台，汇聚市内外优秀作品，形成文学向心力，提升本土文学影响力；</w:t>
      </w:r>
      <w:r>
        <w:rPr>
          <w:rFonts w:ascii="new" w:eastAsia="华文仿宋" w:hAnsi="new" w:cs="new"/>
          <w:sz w:val="32"/>
          <w:szCs w:val="32"/>
        </w:rPr>
        <w:t xml:space="preserve">  </w:t>
      </w:r>
      <w:r>
        <w:rPr>
          <w:rFonts w:ascii="new" w:eastAsia="华文仿宋" w:hAnsi="仿宋" w:cs="华文仿宋" w:hint="eastAsia"/>
          <w:sz w:val="32"/>
          <w:szCs w:val="32"/>
        </w:rPr>
        <w:t>择优录用来稿作品，编辑符合出版规范，与公开出版刊物水平相当的作品，推出攀枝花本土文化作品；扶持新老作家，繁荣文学创作，团结全市文学创作中，围绕全市奋斗目标服务；提升攀枝花文学影响力和创作水平</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 xml:space="preserve">4. </w:t>
      </w:r>
      <w:r>
        <w:rPr>
          <w:rFonts w:ascii="new" w:eastAsia="华文仿宋" w:hAnsi="仿宋" w:cs="华文仿宋" w:hint="eastAsia"/>
          <w:sz w:val="32"/>
          <w:szCs w:val="32"/>
        </w:rPr>
        <w:t>文化体育与传媒（类）文化和旅游（款）其他文化和旅游支出（项）</w:t>
      </w:r>
      <w:r>
        <w:rPr>
          <w:rFonts w:ascii="new" w:eastAsia="华文仿宋" w:hAnsi="new" w:cs="new"/>
          <w:sz w:val="32"/>
          <w:szCs w:val="32"/>
        </w:rPr>
        <w:t>2019</w:t>
      </w:r>
      <w:r>
        <w:rPr>
          <w:rFonts w:ascii="new" w:eastAsia="华文仿宋" w:hAnsi="仿宋" w:cs="华文仿宋" w:hint="eastAsia"/>
          <w:sz w:val="32"/>
          <w:szCs w:val="32"/>
        </w:rPr>
        <w:t>年预算数为</w:t>
      </w:r>
      <w:r>
        <w:rPr>
          <w:rFonts w:ascii="new" w:eastAsia="华文仿宋" w:hAnsi="new" w:cs="new"/>
          <w:sz w:val="32"/>
          <w:szCs w:val="32"/>
        </w:rPr>
        <w:t>171.78</w:t>
      </w:r>
      <w:r>
        <w:rPr>
          <w:rFonts w:ascii="new" w:eastAsia="华文仿宋" w:hAnsi="仿宋" w:cs="华文仿宋" w:hint="eastAsia"/>
          <w:sz w:val="32"/>
          <w:szCs w:val="32"/>
        </w:rPr>
        <w:t>万元，主要用于：所属两个不独立核算的事业单位工资福利支出、社会保险缴费、基本公用支出如办公费、差旅费、水电费、公务用车运行维护费以及党建经费，以达到保障事业人员正常开展工作的目的。</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 xml:space="preserve">5. </w:t>
      </w:r>
      <w:r>
        <w:rPr>
          <w:rFonts w:ascii="new" w:eastAsia="华文仿宋" w:hAnsi="仿宋" w:cs="华文仿宋" w:hint="eastAsia"/>
          <w:sz w:val="32"/>
          <w:szCs w:val="32"/>
        </w:rPr>
        <w:t>社会保障和就业支出（类）行政事业单位离退休（款）未归口管理的行政单位离退休（项）</w:t>
      </w:r>
      <w:r>
        <w:rPr>
          <w:rFonts w:ascii="new" w:eastAsia="华文仿宋" w:hAnsi="new" w:cs="new"/>
          <w:sz w:val="32"/>
          <w:szCs w:val="32"/>
        </w:rPr>
        <w:t>2019</w:t>
      </w:r>
      <w:r>
        <w:rPr>
          <w:rFonts w:ascii="new" w:eastAsia="华文仿宋" w:hAnsi="仿宋" w:cs="华文仿宋" w:hint="eastAsia"/>
          <w:sz w:val="32"/>
          <w:szCs w:val="32"/>
        </w:rPr>
        <w:t>年预算数为</w:t>
      </w:r>
      <w:r>
        <w:rPr>
          <w:rFonts w:ascii="new" w:eastAsia="华文仿宋" w:hAnsi="new" w:cs="new"/>
          <w:sz w:val="32"/>
          <w:szCs w:val="32"/>
        </w:rPr>
        <w:t>71.55</w:t>
      </w:r>
      <w:r>
        <w:rPr>
          <w:rFonts w:ascii="new" w:eastAsia="华文仿宋" w:hAnsi="仿宋" w:cs="华文仿宋" w:hint="eastAsia"/>
          <w:sz w:val="32"/>
          <w:szCs w:val="32"/>
        </w:rPr>
        <w:t>万元，主要用于：支付离退休工资福利费、公用经费、及医疗补助费。该科目反应未实行归口管理的行政单位（包括实行公务员管理的事业单位）开支的离退休支出。</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 xml:space="preserve">6. </w:t>
      </w:r>
      <w:r>
        <w:rPr>
          <w:rFonts w:ascii="new" w:eastAsia="华文仿宋" w:hAnsi="仿宋" w:cs="华文仿宋" w:hint="eastAsia"/>
          <w:sz w:val="32"/>
          <w:szCs w:val="32"/>
        </w:rPr>
        <w:t>社会保障和就业支出（类）行政事业单位离退休（款）机关事业单位基本养老保险缴费支出（项）</w:t>
      </w:r>
      <w:r>
        <w:rPr>
          <w:rFonts w:ascii="new" w:eastAsia="华文仿宋" w:hAnsi="new" w:cs="new"/>
          <w:sz w:val="32"/>
          <w:szCs w:val="32"/>
        </w:rPr>
        <w:t>2019</w:t>
      </w:r>
      <w:r>
        <w:rPr>
          <w:rFonts w:ascii="new" w:eastAsia="华文仿宋" w:hAnsi="仿宋" w:cs="华文仿宋" w:hint="eastAsia"/>
          <w:sz w:val="32"/>
          <w:szCs w:val="32"/>
        </w:rPr>
        <w:t>年预算数为</w:t>
      </w:r>
      <w:r>
        <w:rPr>
          <w:rFonts w:ascii="new" w:eastAsia="华文仿宋" w:hAnsi="new" w:cs="new"/>
          <w:sz w:val="32"/>
          <w:szCs w:val="32"/>
        </w:rPr>
        <w:t>29.27</w:t>
      </w:r>
      <w:r>
        <w:rPr>
          <w:rFonts w:ascii="new" w:eastAsia="华文仿宋" w:hAnsi="仿宋" w:cs="华文仿宋" w:hint="eastAsia"/>
          <w:sz w:val="32"/>
          <w:szCs w:val="32"/>
        </w:rPr>
        <w:t>万元，主要用于：支付机关事业单位人员基本养老保险缴费。该科目反应机关事业单位实施养老保险制度由单位缴纳的基本养老保险费支出。</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 xml:space="preserve">7. </w:t>
      </w:r>
      <w:r>
        <w:rPr>
          <w:rFonts w:ascii="new" w:eastAsia="华文仿宋" w:hAnsi="仿宋" w:cs="华文仿宋" w:hint="eastAsia"/>
          <w:sz w:val="32"/>
          <w:szCs w:val="32"/>
        </w:rPr>
        <w:t>住房保障支出（类）住房改革支出（款）住房公积金（项）</w:t>
      </w:r>
      <w:r>
        <w:rPr>
          <w:rFonts w:ascii="new" w:eastAsia="华文仿宋" w:hAnsi="new" w:cs="new"/>
          <w:sz w:val="32"/>
          <w:szCs w:val="32"/>
        </w:rPr>
        <w:lastRenderedPageBreak/>
        <w:t>2019</w:t>
      </w:r>
      <w:r>
        <w:rPr>
          <w:rFonts w:ascii="new" w:eastAsia="华文仿宋" w:hAnsi="仿宋" w:cs="华文仿宋" w:hint="eastAsia"/>
          <w:sz w:val="32"/>
          <w:szCs w:val="32"/>
        </w:rPr>
        <w:t>年预算数为</w:t>
      </w:r>
      <w:r>
        <w:rPr>
          <w:rFonts w:ascii="new" w:eastAsia="华文仿宋" w:hAnsi="new" w:cs="new"/>
          <w:sz w:val="32"/>
          <w:szCs w:val="32"/>
        </w:rPr>
        <w:t>25.16</w:t>
      </w:r>
      <w:r>
        <w:rPr>
          <w:rFonts w:ascii="new" w:eastAsia="华文仿宋" w:hAnsi="仿宋" w:cs="华文仿宋" w:hint="eastAsia"/>
          <w:sz w:val="32"/>
          <w:szCs w:val="32"/>
        </w:rPr>
        <w:t>万元，主要用于：支付机关事业单位人员住房公积金缴费。该科目反应行政事业单位按人力资源和社会保障部、财政部规定的基本工资和津贴补贴以及规定比例为职工缴纳的住房公积金。</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六、一般公共预算基本支出情况说明</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市文联</w:t>
      </w:r>
      <w:r>
        <w:rPr>
          <w:rFonts w:ascii="new" w:eastAsia="华文仿宋" w:hAnsi="new" w:cs="new"/>
          <w:sz w:val="32"/>
          <w:szCs w:val="32"/>
        </w:rPr>
        <w:t>2019</w:t>
      </w:r>
      <w:r>
        <w:rPr>
          <w:rFonts w:ascii="new" w:eastAsia="华文仿宋" w:hAnsi="仿宋" w:cs="华文仿宋" w:hint="eastAsia"/>
          <w:sz w:val="32"/>
          <w:szCs w:val="32"/>
        </w:rPr>
        <w:t>年一般公共预算基本支出</w:t>
      </w:r>
      <w:r>
        <w:rPr>
          <w:rFonts w:ascii="new" w:eastAsia="华文仿宋" w:hAnsi="new" w:cs="new"/>
          <w:sz w:val="32"/>
          <w:szCs w:val="32"/>
        </w:rPr>
        <w:t>416.92</w:t>
      </w:r>
      <w:r>
        <w:rPr>
          <w:rFonts w:ascii="new" w:eastAsia="华文仿宋" w:hAnsi="仿宋" w:cs="华文仿宋" w:hint="eastAsia"/>
          <w:sz w:val="32"/>
          <w:szCs w:val="32"/>
        </w:rPr>
        <w:t>万元，其中：</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人员经费</w:t>
      </w:r>
      <w:r>
        <w:rPr>
          <w:rFonts w:ascii="new" w:eastAsia="华文仿宋" w:hAnsi="new" w:cs="new"/>
          <w:sz w:val="32"/>
          <w:szCs w:val="32"/>
        </w:rPr>
        <w:t>360.94</w:t>
      </w:r>
      <w:r>
        <w:rPr>
          <w:rFonts w:ascii="new" w:eastAsia="华文仿宋" w:hAnsi="仿宋" w:cs="华文仿宋" w:hint="eastAsia"/>
          <w:sz w:val="32"/>
          <w:szCs w:val="32"/>
        </w:rPr>
        <w:t>万元，主要包括：基本工资、津贴补贴、奖金、绩效工资、机关事业单位基本养老保险缴费、职工基本医疗保险缴费、公务员医疗补助缴费、其他社会保障缴费、住房公积金、其他工资福利支出、离休费、退休费、生活补助、医疗费补助。</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公用经费</w:t>
      </w:r>
      <w:r>
        <w:rPr>
          <w:rFonts w:ascii="new" w:eastAsia="华文仿宋" w:hAnsi="new" w:cs="new"/>
          <w:sz w:val="32"/>
          <w:szCs w:val="32"/>
        </w:rPr>
        <w:t>55.98</w:t>
      </w:r>
      <w:r>
        <w:rPr>
          <w:rFonts w:ascii="new" w:eastAsia="华文仿宋" w:hAnsi="仿宋" w:cs="华文仿宋" w:hint="eastAsia"/>
          <w:sz w:val="32"/>
          <w:szCs w:val="32"/>
        </w:rPr>
        <w:t>万元，主要包括：办公费、印刷费、咨询费、手续费、水费、电费、邮电费、差旅费、公务接待费、工会经费、福利费、公务用车运行维护费、其他交通费、其他商品和服务支出。</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七、</w:t>
      </w:r>
      <w:r>
        <w:rPr>
          <w:rFonts w:ascii="new" w:eastAsia="华文仿宋" w:hAnsi="new" w:cs="华文仿宋" w:hint="eastAsia"/>
          <w:sz w:val="32"/>
          <w:szCs w:val="32"/>
        </w:rPr>
        <w:t>“</w:t>
      </w:r>
      <w:r>
        <w:rPr>
          <w:rFonts w:ascii="new" w:eastAsia="华文仿宋" w:hAnsi="仿宋" w:cs="华文仿宋" w:hint="eastAsia"/>
          <w:sz w:val="32"/>
          <w:szCs w:val="32"/>
        </w:rPr>
        <w:t>三公</w:t>
      </w:r>
      <w:r>
        <w:rPr>
          <w:rFonts w:ascii="new" w:eastAsia="华文仿宋" w:hAnsi="new" w:cs="华文仿宋" w:hint="eastAsia"/>
          <w:sz w:val="32"/>
          <w:szCs w:val="32"/>
        </w:rPr>
        <w:t>”</w:t>
      </w:r>
      <w:r>
        <w:rPr>
          <w:rFonts w:ascii="new" w:eastAsia="华文仿宋" w:hAnsi="仿宋" w:cs="华文仿宋" w:hint="eastAsia"/>
          <w:sz w:val="32"/>
          <w:szCs w:val="32"/>
        </w:rPr>
        <w:t>经费财政拨款预算安排情况说明</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市文联</w:t>
      </w:r>
      <w:r>
        <w:rPr>
          <w:rFonts w:ascii="new" w:eastAsia="华文仿宋" w:hAnsi="new" w:cs="new"/>
          <w:sz w:val="32"/>
          <w:szCs w:val="32"/>
        </w:rPr>
        <w:t>2019</w:t>
      </w:r>
      <w:r>
        <w:rPr>
          <w:rFonts w:ascii="new" w:eastAsia="华文仿宋" w:hAnsi="仿宋" w:cs="华文仿宋" w:hint="eastAsia"/>
          <w:sz w:val="32"/>
          <w:szCs w:val="32"/>
        </w:rPr>
        <w:t>年</w:t>
      </w:r>
      <w:r>
        <w:rPr>
          <w:rFonts w:ascii="new" w:eastAsia="华文仿宋" w:hAnsi="new" w:cs="华文仿宋" w:hint="eastAsia"/>
          <w:sz w:val="32"/>
          <w:szCs w:val="32"/>
        </w:rPr>
        <w:t>“</w:t>
      </w:r>
      <w:r>
        <w:rPr>
          <w:rFonts w:ascii="new" w:eastAsia="华文仿宋" w:hAnsi="仿宋" w:cs="华文仿宋" w:hint="eastAsia"/>
          <w:sz w:val="32"/>
          <w:szCs w:val="32"/>
        </w:rPr>
        <w:t>三公</w:t>
      </w:r>
      <w:r>
        <w:rPr>
          <w:rFonts w:ascii="new" w:eastAsia="华文仿宋" w:hAnsi="new" w:cs="华文仿宋" w:hint="eastAsia"/>
          <w:sz w:val="32"/>
          <w:szCs w:val="32"/>
        </w:rPr>
        <w:t>”</w:t>
      </w:r>
      <w:r>
        <w:rPr>
          <w:rFonts w:ascii="new" w:eastAsia="华文仿宋" w:hAnsi="仿宋" w:cs="华文仿宋" w:hint="eastAsia"/>
          <w:sz w:val="32"/>
          <w:szCs w:val="32"/>
        </w:rPr>
        <w:t>经费财政拨款预算数</w:t>
      </w:r>
      <w:r>
        <w:rPr>
          <w:rFonts w:ascii="new" w:eastAsia="华文仿宋" w:hAnsi="new" w:cs="new"/>
          <w:sz w:val="32"/>
          <w:szCs w:val="32"/>
        </w:rPr>
        <w:t>2.7</w:t>
      </w:r>
      <w:r>
        <w:rPr>
          <w:rFonts w:ascii="new" w:eastAsia="华文仿宋" w:hAnsi="仿宋" w:cs="华文仿宋" w:hint="eastAsia"/>
          <w:sz w:val="32"/>
          <w:szCs w:val="32"/>
        </w:rPr>
        <w:t>万元，其中：因公出国（境）经费</w:t>
      </w:r>
      <w:r>
        <w:rPr>
          <w:rFonts w:ascii="new" w:eastAsia="华文仿宋" w:hAnsi="new" w:cs="new"/>
          <w:sz w:val="32"/>
          <w:szCs w:val="32"/>
        </w:rPr>
        <w:t>0</w:t>
      </w:r>
      <w:r>
        <w:rPr>
          <w:rFonts w:ascii="new" w:eastAsia="华文仿宋" w:hAnsi="仿宋" w:cs="华文仿宋" w:hint="eastAsia"/>
          <w:sz w:val="32"/>
          <w:szCs w:val="32"/>
        </w:rPr>
        <w:t>万元，公务接待费</w:t>
      </w:r>
      <w:r>
        <w:rPr>
          <w:rFonts w:ascii="new" w:eastAsia="华文仿宋" w:hAnsi="new" w:cs="new"/>
          <w:sz w:val="32"/>
          <w:szCs w:val="32"/>
        </w:rPr>
        <w:t>0.9</w:t>
      </w:r>
      <w:r>
        <w:rPr>
          <w:rFonts w:ascii="new" w:eastAsia="华文仿宋" w:hAnsi="仿宋" w:cs="华文仿宋" w:hint="eastAsia"/>
          <w:sz w:val="32"/>
          <w:szCs w:val="32"/>
        </w:rPr>
        <w:t>万元，公务用车购置及运行维护费</w:t>
      </w:r>
      <w:r>
        <w:rPr>
          <w:rFonts w:ascii="new" w:eastAsia="华文仿宋" w:hAnsi="new" w:cs="new"/>
          <w:sz w:val="32"/>
          <w:szCs w:val="32"/>
        </w:rPr>
        <w:t>1.8</w:t>
      </w:r>
      <w:r>
        <w:rPr>
          <w:rFonts w:ascii="new" w:eastAsia="华文仿宋" w:hAnsi="仿宋" w:cs="华文仿宋" w:hint="eastAsia"/>
          <w:sz w:val="32"/>
          <w:szCs w:val="32"/>
        </w:rPr>
        <w:t>万元。</w:t>
      </w:r>
    </w:p>
    <w:p w:rsidR="00416406" w:rsidRDefault="008546B3" w:rsidP="004E1D39">
      <w:pPr>
        <w:spacing w:line="560" w:lineRule="exact"/>
        <w:ind w:firstLine="641"/>
        <w:rPr>
          <w:rFonts w:ascii="new" w:eastAsia="华文仿宋" w:hAnsi="new"/>
          <w:sz w:val="32"/>
          <w:szCs w:val="32"/>
        </w:rPr>
      </w:pPr>
      <w:r>
        <w:rPr>
          <w:rFonts w:ascii="new" w:eastAsia="华文仿宋" w:hAnsi="仿宋" w:cs="华文仿宋" w:hint="eastAsia"/>
          <w:b/>
          <w:bCs/>
          <w:sz w:val="32"/>
          <w:szCs w:val="32"/>
        </w:rPr>
        <w:t>（一）因公出国（境）经费与</w:t>
      </w:r>
      <w:r>
        <w:rPr>
          <w:rFonts w:ascii="new" w:eastAsia="华文仿宋" w:hAnsi="new" w:cs="new"/>
          <w:b/>
          <w:bCs/>
          <w:sz w:val="32"/>
          <w:szCs w:val="32"/>
        </w:rPr>
        <w:t>2018</w:t>
      </w:r>
      <w:r>
        <w:rPr>
          <w:rFonts w:ascii="new" w:eastAsia="华文仿宋" w:hAnsi="仿宋" w:cs="华文仿宋" w:hint="eastAsia"/>
          <w:b/>
          <w:bCs/>
          <w:sz w:val="32"/>
          <w:szCs w:val="32"/>
        </w:rPr>
        <w:t>年预算持平</w:t>
      </w:r>
      <w:r>
        <w:rPr>
          <w:rFonts w:ascii="new" w:eastAsia="华文仿宋" w:hAnsi="仿宋" w:cs="华文仿宋" w:hint="eastAsia"/>
          <w:sz w:val="32"/>
          <w:szCs w:val="32"/>
        </w:rPr>
        <w:t>。</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2018</w:t>
      </w:r>
      <w:r>
        <w:rPr>
          <w:rFonts w:ascii="new" w:eastAsia="华文仿宋" w:hAnsi="仿宋" w:cs="华文仿宋" w:hint="eastAsia"/>
          <w:sz w:val="32"/>
          <w:szCs w:val="32"/>
        </w:rPr>
        <w:t>年及</w:t>
      </w:r>
      <w:r>
        <w:rPr>
          <w:rFonts w:ascii="new" w:eastAsia="华文仿宋" w:hAnsi="new" w:cs="new"/>
          <w:sz w:val="32"/>
          <w:szCs w:val="32"/>
        </w:rPr>
        <w:t>2019</w:t>
      </w:r>
      <w:r>
        <w:rPr>
          <w:rFonts w:ascii="new" w:eastAsia="华文仿宋" w:hAnsi="仿宋" w:cs="华文仿宋" w:hint="eastAsia"/>
          <w:sz w:val="32"/>
          <w:szCs w:val="32"/>
        </w:rPr>
        <w:t>年均没有安排因公出国经费。</w:t>
      </w:r>
    </w:p>
    <w:p w:rsidR="00416406" w:rsidRDefault="008546B3" w:rsidP="004E1D39">
      <w:pPr>
        <w:spacing w:line="560" w:lineRule="exact"/>
        <w:ind w:firstLine="641"/>
        <w:rPr>
          <w:rFonts w:ascii="new" w:eastAsia="华文仿宋" w:hAnsi="new"/>
          <w:b/>
          <w:bCs/>
          <w:sz w:val="32"/>
          <w:szCs w:val="32"/>
        </w:rPr>
      </w:pPr>
      <w:r>
        <w:rPr>
          <w:rFonts w:ascii="new" w:eastAsia="华文仿宋" w:hAnsi="仿宋" w:cs="华文仿宋" w:hint="eastAsia"/>
          <w:b/>
          <w:bCs/>
          <w:sz w:val="32"/>
          <w:szCs w:val="32"/>
        </w:rPr>
        <w:t>（二）公务接待费与</w:t>
      </w:r>
      <w:r>
        <w:rPr>
          <w:rFonts w:ascii="new" w:eastAsia="华文仿宋" w:hAnsi="new" w:cs="new"/>
          <w:b/>
          <w:bCs/>
          <w:sz w:val="32"/>
          <w:szCs w:val="32"/>
        </w:rPr>
        <w:t>2018</w:t>
      </w:r>
      <w:r>
        <w:rPr>
          <w:rFonts w:ascii="new" w:eastAsia="华文仿宋" w:hAnsi="仿宋" w:cs="华文仿宋" w:hint="eastAsia"/>
          <w:b/>
          <w:bCs/>
          <w:sz w:val="32"/>
          <w:szCs w:val="32"/>
        </w:rPr>
        <w:t>年预算持平</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lastRenderedPageBreak/>
        <w:t>2019</w:t>
      </w:r>
      <w:r>
        <w:rPr>
          <w:rFonts w:ascii="new" w:eastAsia="华文仿宋" w:hAnsi="仿宋" w:cs="华文仿宋" w:hint="eastAsia"/>
          <w:sz w:val="32"/>
          <w:szCs w:val="32"/>
        </w:rPr>
        <w:t>年公务接待费计划用于</w:t>
      </w:r>
      <w:r>
        <w:rPr>
          <w:rFonts w:ascii="new" w:eastAsia="华文仿宋" w:hAnsi="仿宋" w:cs="华文仿宋" w:hint="eastAsia"/>
          <w:color w:val="333333"/>
          <w:sz w:val="32"/>
          <w:szCs w:val="32"/>
        </w:rPr>
        <w:t>市州文艺交流、考察调研、文艺工作者来访等公务活动开支</w:t>
      </w:r>
      <w:r>
        <w:rPr>
          <w:rFonts w:ascii="new" w:eastAsia="华文仿宋" w:hAnsi="new" w:cs="new"/>
          <w:color w:val="333333"/>
          <w:sz w:val="32"/>
          <w:szCs w:val="32"/>
        </w:rPr>
        <w:t>0.9</w:t>
      </w:r>
      <w:r>
        <w:rPr>
          <w:rFonts w:ascii="new" w:eastAsia="华文仿宋" w:hAnsi="仿宋" w:cs="华文仿宋" w:hint="eastAsia"/>
          <w:color w:val="333333"/>
          <w:sz w:val="32"/>
          <w:szCs w:val="32"/>
        </w:rPr>
        <w:t>万元</w:t>
      </w:r>
      <w:r>
        <w:rPr>
          <w:rFonts w:ascii="new" w:eastAsia="华文仿宋" w:hAnsi="仿宋" w:cs="华文仿宋" w:hint="eastAsia"/>
          <w:sz w:val="32"/>
          <w:szCs w:val="32"/>
        </w:rPr>
        <w:t>。</w:t>
      </w:r>
    </w:p>
    <w:p w:rsidR="00416406" w:rsidRDefault="008546B3" w:rsidP="004E1D39">
      <w:pPr>
        <w:spacing w:line="560" w:lineRule="exact"/>
        <w:ind w:firstLine="641"/>
        <w:rPr>
          <w:rFonts w:ascii="new" w:eastAsia="华文仿宋" w:hAnsi="new"/>
          <w:b/>
          <w:bCs/>
          <w:sz w:val="32"/>
          <w:szCs w:val="32"/>
        </w:rPr>
      </w:pPr>
      <w:r>
        <w:rPr>
          <w:rFonts w:ascii="new" w:eastAsia="华文仿宋" w:hAnsi="仿宋" w:cs="华文仿宋" w:hint="eastAsia"/>
          <w:b/>
          <w:bCs/>
          <w:sz w:val="32"/>
          <w:szCs w:val="32"/>
        </w:rPr>
        <w:t>（三）公务用车购置及运行维护费较</w:t>
      </w:r>
      <w:r>
        <w:rPr>
          <w:rFonts w:ascii="new" w:eastAsia="华文仿宋" w:hAnsi="new" w:cs="new"/>
          <w:b/>
          <w:bCs/>
          <w:sz w:val="32"/>
          <w:szCs w:val="32"/>
        </w:rPr>
        <w:t>2018</w:t>
      </w:r>
      <w:r>
        <w:rPr>
          <w:rFonts w:ascii="new" w:eastAsia="华文仿宋" w:hAnsi="仿宋" w:cs="华文仿宋" w:hint="eastAsia"/>
          <w:b/>
          <w:bCs/>
          <w:sz w:val="32"/>
          <w:szCs w:val="32"/>
        </w:rPr>
        <w:t>年预算或与</w:t>
      </w:r>
      <w:r>
        <w:rPr>
          <w:rFonts w:ascii="new" w:eastAsia="华文仿宋" w:hAnsi="new" w:cs="new"/>
          <w:b/>
          <w:bCs/>
          <w:sz w:val="32"/>
          <w:szCs w:val="32"/>
        </w:rPr>
        <w:t>2018</w:t>
      </w:r>
      <w:r>
        <w:rPr>
          <w:rFonts w:ascii="new" w:eastAsia="华文仿宋" w:hAnsi="仿宋" w:cs="华文仿宋" w:hint="eastAsia"/>
          <w:b/>
          <w:bCs/>
          <w:sz w:val="32"/>
          <w:szCs w:val="32"/>
        </w:rPr>
        <w:t>年预算持平</w:t>
      </w:r>
      <w:r>
        <w:rPr>
          <w:rFonts w:ascii="new" w:eastAsia="华文仿宋" w:hAnsi="仿宋" w:cs="华文仿宋" w:hint="eastAsia"/>
          <w:sz w:val="32"/>
          <w:szCs w:val="32"/>
        </w:rPr>
        <w:t>。</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单位现有公务用车</w:t>
      </w:r>
      <w:r>
        <w:rPr>
          <w:rFonts w:ascii="new" w:eastAsia="华文仿宋" w:hAnsi="new" w:cs="new"/>
          <w:sz w:val="32"/>
          <w:szCs w:val="32"/>
        </w:rPr>
        <w:t>1</w:t>
      </w:r>
      <w:r>
        <w:rPr>
          <w:rFonts w:ascii="new" w:eastAsia="华文仿宋" w:hAnsi="仿宋" w:cs="华文仿宋" w:hint="eastAsia"/>
          <w:sz w:val="32"/>
          <w:szCs w:val="32"/>
        </w:rPr>
        <w:t>辆，其中：轿车（含</w:t>
      </w:r>
      <w:r>
        <w:rPr>
          <w:rFonts w:ascii="new" w:eastAsia="华文仿宋" w:hAnsi="new" w:cs="new"/>
          <w:sz w:val="32"/>
          <w:szCs w:val="32"/>
        </w:rPr>
        <w:t>7</w:t>
      </w:r>
      <w:r>
        <w:rPr>
          <w:rFonts w:ascii="new" w:eastAsia="华文仿宋" w:hAnsi="仿宋" w:cs="华文仿宋" w:hint="eastAsia"/>
          <w:sz w:val="32"/>
          <w:szCs w:val="32"/>
        </w:rPr>
        <w:t>座以下商务车、城市越野车）</w:t>
      </w:r>
      <w:r>
        <w:rPr>
          <w:rFonts w:ascii="new" w:eastAsia="华文仿宋" w:hAnsi="new" w:cs="new"/>
          <w:sz w:val="32"/>
          <w:szCs w:val="32"/>
        </w:rPr>
        <w:t>1</w:t>
      </w:r>
      <w:r>
        <w:rPr>
          <w:rFonts w:ascii="new" w:eastAsia="华文仿宋" w:hAnsi="仿宋" w:cs="华文仿宋" w:hint="eastAsia"/>
          <w:sz w:val="32"/>
          <w:szCs w:val="32"/>
        </w:rPr>
        <w:t>辆，</w:t>
      </w:r>
      <w:r>
        <w:rPr>
          <w:rFonts w:ascii="new" w:eastAsia="华文仿宋" w:hAnsi="new" w:cs="new"/>
          <w:sz w:val="32"/>
          <w:szCs w:val="32"/>
        </w:rPr>
        <w:t>7</w:t>
      </w:r>
      <w:r>
        <w:rPr>
          <w:rFonts w:ascii="new" w:eastAsia="华文仿宋" w:hAnsi="仿宋" w:cs="华文仿宋" w:hint="eastAsia"/>
          <w:sz w:val="32"/>
          <w:szCs w:val="32"/>
        </w:rPr>
        <w:t>座以上</w:t>
      </w:r>
      <w:r>
        <w:rPr>
          <w:rFonts w:ascii="new" w:eastAsia="华文仿宋" w:hAnsi="new" w:cs="new"/>
          <w:sz w:val="32"/>
          <w:szCs w:val="32"/>
        </w:rPr>
        <w:t>19</w:t>
      </w:r>
      <w:r>
        <w:rPr>
          <w:rFonts w:ascii="new" w:eastAsia="华文仿宋" w:hAnsi="仿宋" w:cs="华文仿宋" w:hint="eastAsia"/>
          <w:sz w:val="32"/>
          <w:szCs w:val="32"/>
        </w:rPr>
        <w:t>座（含</w:t>
      </w:r>
      <w:r>
        <w:rPr>
          <w:rFonts w:ascii="new" w:eastAsia="华文仿宋" w:hAnsi="new" w:cs="new"/>
          <w:sz w:val="32"/>
          <w:szCs w:val="32"/>
        </w:rPr>
        <w:t>19</w:t>
      </w:r>
      <w:r>
        <w:rPr>
          <w:rFonts w:ascii="new" w:eastAsia="华文仿宋" w:hAnsi="仿宋" w:cs="华文仿宋" w:hint="eastAsia"/>
          <w:sz w:val="32"/>
          <w:szCs w:val="32"/>
        </w:rPr>
        <w:t>座）以下客车</w:t>
      </w:r>
      <w:r>
        <w:rPr>
          <w:rFonts w:ascii="new" w:eastAsia="华文仿宋" w:hAnsi="new" w:cs="new"/>
          <w:sz w:val="32"/>
          <w:szCs w:val="32"/>
        </w:rPr>
        <w:t>0</w:t>
      </w:r>
      <w:r>
        <w:rPr>
          <w:rFonts w:ascii="new" w:eastAsia="华文仿宋" w:hAnsi="仿宋" w:cs="华文仿宋" w:hint="eastAsia"/>
          <w:sz w:val="32"/>
          <w:szCs w:val="32"/>
        </w:rPr>
        <w:t>辆，越野车</w:t>
      </w:r>
      <w:r>
        <w:rPr>
          <w:rFonts w:ascii="new" w:eastAsia="华文仿宋" w:hAnsi="new" w:cs="new"/>
          <w:sz w:val="32"/>
          <w:szCs w:val="32"/>
        </w:rPr>
        <w:t>0</w:t>
      </w:r>
      <w:r>
        <w:rPr>
          <w:rFonts w:ascii="new" w:eastAsia="华文仿宋" w:hAnsi="仿宋" w:cs="华文仿宋" w:hint="eastAsia"/>
          <w:sz w:val="32"/>
          <w:szCs w:val="32"/>
        </w:rPr>
        <w:t>辆，货车及</w:t>
      </w:r>
      <w:r>
        <w:rPr>
          <w:rFonts w:ascii="new" w:eastAsia="华文仿宋" w:hAnsi="new" w:cs="new"/>
          <w:sz w:val="32"/>
          <w:szCs w:val="32"/>
        </w:rPr>
        <w:t>19</w:t>
      </w:r>
      <w:r>
        <w:rPr>
          <w:rFonts w:ascii="new" w:eastAsia="华文仿宋" w:hAnsi="仿宋" w:cs="华文仿宋" w:hint="eastAsia"/>
          <w:sz w:val="32"/>
          <w:szCs w:val="32"/>
        </w:rPr>
        <w:t>座以上客车</w:t>
      </w:r>
      <w:r>
        <w:rPr>
          <w:rFonts w:ascii="new" w:eastAsia="华文仿宋" w:hAnsi="new" w:cs="new"/>
          <w:sz w:val="32"/>
          <w:szCs w:val="32"/>
        </w:rPr>
        <w:t>0</w:t>
      </w:r>
      <w:r>
        <w:rPr>
          <w:rFonts w:ascii="new" w:eastAsia="华文仿宋" w:hAnsi="仿宋" w:cs="华文仿宋" w:hint="eastAsia"/>
          <w:sz w:val="32"/>
          <w:szCs w:val="32"/>
        </w:rPr>
        <w:t>辆，摩托车</w:t>
      </w:r>
      <w:r>
        <w:rPr>
          <w:rFonts w:ascii="new" w:eastAsia="华文仿宋" w:hAnsi="new" w:cs="new"/>
          <w:sz w:val="32"/>
          <w:szCs w:val="32"/>
        </w:rPr>
        <w:t>0</w:t>
      </w:r>
      <w:r>
        <w:rPr>
          <w:rFonts w:ascii="new" w:eastAsia="华文仿宋" w:hAnsi="仿宋" w:cs="华文仿宋" w:hint="eastAsia"/>
          <w:sz w:val="32"/>
          <w:szCs w:val="32"/>
        </w:rPr>
        <w:t>辆。</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2019</w:t>
      </w:r>
      <w:r>
        <w:rPr>
          <w:rFonts w:ascii="new" w:eastAsia="华文仿宋" w:hAnsi="仿宋" w:cs="华文仿宋" w:hint="eastAsia"/>
          <w:sz w:val="32"/>
          <w:szCs w:val="32"/>
        </w:rPr>
        <w:t>年安排公务用车购置费</w:t>
      </w:r>
      <w:r>
        <w:rPr>
          <w:rFonts w:ascii="new" w:eastAsia="华文仿宋" w:hAnsi="new" w:cs="new"/>
          <w:sz w:val="32"/>
          <w:szCs w:val="32"/>
        </w:rPr>
        <w:t>0</w:t>
      </w:r>
      <w:r>
        <w:rPr>
          <w:rFonts w:ascii="new" w:eastAsia="华文仿宋" w:hAnsi="仿宋" w:cs="华文仿宋" w:hint="eastAsia"/>
          <w:sz w:val="32"/>
          <w:szCs w:val="32"/>
        </w:rPr>
        <w:t>万元，购置公务用车</w:t>
      </w:r>
      <w:r>
        <w:rPr>
          <w:rFonts w:ascii="new" w:eastAsia="华文仿宋" w:hAnsi="new" w:cs="new"/>
          <w:sz w:val="32"/>
          <w:szCs w:val="32"/>
        </w:rPr>
        <w:t>0</w:t>
      </w:r>
      <w:r>
        <w:rPr>
          <w:rFonts w:ascii="new" w:eastAsia="华文仿宋" w:hAnsi="仿宋" w:cs="华文仿宋" w:hint="eastAsia"/>
          <w:sz w:val="32"/>
          <w:szCs w:val="32"/>
        </w:rPr>
        <w:t>辆。</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2019</w:t>
      </w:r>
      <w:r>
        <w:rPr>
          <w:rFonts w:ascii="new" w:eastAsia="华文仿宋" w:hAnsi="仿宋" w:cs="华文仿宋" w:hint="eastAsia"/>
          <w:sz w:val="32"/>
          <w:szCs w:val="32"/>
        </w:rPr>
        <w:t>年安排公务用车运行维护费</w:t>
      </w:r>
      <w:r>
        <w:rPr>
          <w:rFonts w:ascii="new" w:eastAsia="华文仿宋" w:hAnsi="new" w:cs="new"/>
          <w:sz w:val="32"/>
          <w:szCs w:val="32"/>
        </w:rPr>
        <w:t>1.8</w:t>
      </w:r>
      <w:r>
        <w:rPr>
          <w:rFonts w:ascii="new" w:eastAsia="华文仿宋" w:hAnsi="仿宋" w:cs="华文仿宋" w:hint="eastAsia"/>
          <w:sz w:val="32"/>
          <w:szCs w:val="32"/>
        </w:rPr>
        <w:t>万元，用于</w:t>
      </w:r>
      <w:r>
        <w:rPr>
          <w:rFonts w:ascii="new" w:eastAsia="华文仿宋" w:hAnsi="new" w:cs="new"/>
          <w:sz w:val="32"/>
          <w:szCs w:val="32"/>
        </w:rPr>
        <w:t>1</w:t>
      </w:r>
      <w:r>
        <w:rPr>
          <w:rFonts w:ascii="new" w:eastAsia="华文仿宋" w:hAnsi="仿宋" w:cs="华文仿宋" w:hint="eastAsia"/>
          <w:sz w:val="32"/>
          <w:szCs w:val="32"/>
        </w:rPr>
        <w:t>辆公务用车燃油、维修、车辆通行等方面支出，主要保障事业单位执行项目、文艺惠民、文艺下乡、下基层等工作开展。</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八、政府性基金预算支出情况说明</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市文联</w:t>
      </w:r>
      <w:r>
        <w:rPr>
          <w:rFonts w:ascii="new" w:eastAsia="华文仿宋" w:hAnsi="new" w:cs="new"/>
          <w:sz w:val="32"/>
          <w:szCs w:val="32"/>
        </w:rPr>
        <w:t>2019</w:t>
      </w:r>
      <w:r>
        <w:rPr>
          <w:rFonts w:ascii="new" w:eastAsia="华文仿宋" w:hAnsi="仿宋" w:cs="华文仿宋" w:hint="eastAsia"/>
          <w:sz w:val="32"/>
          <w:szCs w:val="32"/>
        </w:rPr>
        <w:t>年没有使用政府性基金预算拨款安排的支出。</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九、其他重要事项的情况说明</w:t>
      </w:r>
    </w:p>
    <w:p w:rsidR="00416406" w:rsidRDefault="008546B3" w:rsidP="004E1D39">
      <w:pPr>
        <w:spacing w:line="560" w:lineRule="exact"/>
        <w:ind w:firstLine="641"/>
        <w:rPr>
          <w:rFonts w:ascii="new" w:eastAsia="华文仿宋" w:hAnsi="new"/>
          <w:b/>
          <w:bCs/>
          <w:sz w:val="32"/>
          <w:szCs w:val="32"/>
        </w:rPr>
      </w:pPr>
      <w:r>
        <w:rPr>
          <w:rFonts w:ascii="new" w:eastAsia="华文仿宋" w:hAnsi="仿宋" w:cs="华文仿宋" w:hint="eastAsia"/>
          <w:b/>
          <w:bCs/>
          <w:sz w:val="32"/>
          <w:szCs w:val="32"/>
        </w:rPr>
        <w:t>（一）业务运行经费</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2019</w:t>
      </w:r>
      <w:r>
        <w:rPr>
          <w:rFonts w:ascii="new" w:eastAsia="华文仿宋" w:hAnsi="仿宋" w:cs="华文仿宋" w:hint="eastAsia"/>
          <w:sz w:val="32"/>
          <w:szCs w:val="32"/>
        </w:rPr>
        <w:t>年，市文联</w:t>
      </w:r>
      <w:r>
        <w:rPr>
          <w:rFonts w:ascii="new" w:eastAsia="华文仿宋" w:hAnsi="new" w:cs="new"/>
          <w:sz w:val="32"/>
          <w:szCs w:val="32"/>
        </w:rPr>
        <w:t>1</w:t>
      </w:r>
      <w:r>
        <w:rPr>
          <w:rFonts w:ascii="new" w:eastAsia="华文仿宋" w:hAnsi="仿宋" w:cs="华文仿宋" w:hint="eastAsia"/>
          <w:sz w:val="32"/>
          <w:szCs w:val="32"/>
        </w:rPr>
        <w:t>家参公管理事业单位的机关运行经费财政拨款预算为</w:t>
      </w:r>
      <w:r>
        <w:rPr>
          <w:rFonts w:ascii="new" w:eastAsia="华文仿宋" w:hAnsi="new" w:cs="new"/>
          <w:sz w:val="32"/>
          <w:szCs w:val="32"/>
        </w:rPr>
        <w:t>55.98</w:t>
      </w:r>
      <w:r>
        <w:rPr>
          <w:rFonts w:ascii="new" w:eastAsia="华文仿宋" w:hAnsi="仿宋" w:cs="华文仿宋" w:hint="eastAsia"/>
          <w:sz w:val="32"/>
          <w:szCs w:val="32"/>
        </w:rPr>
        <w:t>万元，比</w:t>
      </w:r>
      <w:r>
        <w:rPr>
          <w:rFonts w:ascii="new" w:eastAsia="华文仿宋" w:hAnsi="new" w:cs="new"/>
          <w:sz w:val="32"/>
          <w:szCs w:val="32"/>
        </w:rPr>
        <w:t>2018</w:t>
      </w:r>
      <w:r>
        <w:rPr>
          <w:rFonts w:ascii="new" w:eastAsia="华文仿宋" w:hAnsi="仿宋" w:cs="华文仿宋" w:hint="eastAsia"/>
          <w:sz w:val="32"/>
          <w:szCs w:val="32"/>
        </w:rPr>
        <w:t>年预算增加</w:t>
      </w:r>
      <w:r>
        <w:rPr>
          <w:rFonts w:ascii="new" w:eastAsia="华文仿宋" w:hAnsi="new" w:cs="new"/>
          <w:sz w:val="32"/>
          <w:szCs w:val="32"/>
        </w:rPr>
        <w:t>1.14</w:t>
      </w:r>
      <w:r>
        <w:rPr>
          <w:rFonts w:ascii="new" w:eastAsia="华文仿宋" w:hAnsi="仿宋" w:cs="华文仿宋" w:hint="eastAsia"/>
          <w:sz w:val="32"/>
          <w:szCs w:val="32"/>
        </w:rPr>
        <w:t>万元，增长</w:t>
      </w:r>
      <w:r>
        <w:rPr>
          <w:rFonts w:ascii="new" w:eastAsia="华文仿宋" w:hAnsi="new" w:cs="new"/>
          <w:sz w:val="32"/>
          <w:szCs w:val="32"/>
        </w:rPr>
        <w:t>2.08%</w:t>
      </w:r>
      <w:r>
        <w:rPr>
          <w:rFonts w:ascii="new" w:eastAsia="华文仿宋" w:hAnsi="仿宋" w:cs="华文仿宋" w:hint="eastAsia"/>
          <w:sz w:val="32"/>
          <w:szCs w:val="32"/>
        </w:rPr>
        <w:t>。</w:t>
      </w:r>
    </w:p>
    <w:p w:rsidR="00416406" w:rsidRDefault="008546B3" w:rsidP="004E1D39">
      <w:pPr>
        <w:spacing w:line="560" w:lineRule="exact"/>
        <w:ind w:firstLine="641"/>
        <w:rPr>
          <w:rFonts w:ascii="new" w:eastAsia="华文仿宋" w:hAnsi="new"/>
          <w:b/>
          <w:bCs/>
          <w:sz w:val="32"/>
          <w:szCs w:val="32"/>
        </w:rPr>
      </w:pPr>
      <w:r>
        <w:rPr>
          <w:rFonts w:ascii="new" w:eastAsia="华文仿宋" w:hAnsi="仿宋" w:cs="华文仿宋" w:hint="eastAsia"/>
          <w:b/>
          <w:bCs/>
          <w:sz w:val="32"/>
          <w:szCs w:val="32"/>
        </w:rPr>
        <w:t>（二）国有资产占有使用情况</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截至</w:t>
      </w:r>
      <w:r>
        <w:rPr>
          <w:rFonts w:ascii="new" w:eastAsia="华文仿宋" w:hAnsi="new" w:cs="new"/>
          <w:sz w:val="32"/>
          <w:szCs w:val="32"/>
        </w:rPr>
        <w:t>2018</w:t>
      </w:r>
      <w:r>
        <w:rPr>
          <w:rFonts w:ascii="new" w:eastAsia="华文仿宋" w:hAnsi="仿宋" w:cs="华文仿宋" w:hint="eastAsia"/>
          <w:sz w:val="32"/>
          <w:szCs w:val="32"/>
        </w:rPr>
        <w:t>年底，市文联及所属的非独立核算单位共有车辆</w:t>
      </w:r>
      <w:r>
        <w:rPr>
          <w:rFonts w:ascii="new" w:eastAsia="华文仿宋" w:hAnsi="new" w:cs="new"/>
          <w:sz w:val="32"/>
          <w:szCs w:val="32"/>
        </w:rPr>
        <w:t>1</w:t>
      </w:r>
      <w:r>
        <w:rPr>
          <w:rFonts w:ascii="new" w:eastAsia="华文仿宋" w:hAnsi="仿宋" w:cs="华文仿宋" w:hint="eastAsia"/>
          <w:sz w:val="32"/>
          <w:szCs w:val="32"/>
        </w:rPr>
        <w:t>辆，其中，执法执勤用车</w:t>
      </w:r>
      <w:r>
        <w:rPr>
          <w:rFonts w:ascii="new" w:eastAsia="华文仿宋" w:hAnsi="new" w:cs="new"/>
          <w:sz w:val="32"/>
          <w:szCs w:val="32"/>
        </w:rPr>
        <w:t>0</w:t>
      </w:r>
      <w:r>
        <w:rPr>
          <w:rFonts w:ascii="new" w:eastAsia="华文仿宋" w:hAnsi="仿宋" w:cs="华文仿宋" w:hint="eastAsia"/>
          <w:sz w:val="32"/>
          <w:szCs w:val="32"/>
        </w:rPr>
        <w:t>辆。单位价值</w:t>
      </w:r>
      <w:r>
        <w:rPr>
          <w:rFonts w:ascii="new" w:eastAsia="华文仿宋" w:hAnsi="new" w:cs="new"/>
          <w:sz w:val="32"/>
          <w:szCs w:val="32"/>
        </w:rPr>
        <w:t>200</w:t>
      </w:r>
      <w:r>
        <w:rPr>
          <w:rFonts w:ascii="new" w:eastAsia="华文仿宋" w:hAnsi="仿宋" w:cs="华文仿宋" w:hint="eastAsia"/>
          <w:sz w:val="32"/>
          <w:szCs w:val="32"/>
        </w:rPr>
        <w:t>万元以上大型设备</w:t>
      </w:r>
      <w:r>
        <w:rPr>
          <w:rFonts w:ascii="new" w:eastAsia="华文仿宋" w:hAnsi="new" w:cs="new"/>
          <w:sz w:val="32"/>
          <w:szCs w:val="32"/>
        </w:rPr>
        <w:t>0</w:t>
      </w:r>
      <w:r>
        <w:rPr>
          <w:rFonts w:ascii="new" w:eastAsia="华文仿宋" w:hAnsi="仿宋" w:cs="华文仿宋" w:hint="eastAsia"/>
          <w:sz w:val="32"/>
          <w:szCs w:val="32"/>
        </w:rPr>
        <w:t>台（套）。</w:t>
      </w:r>
    </w:p>
    <w:p w:rsidR="00416406" w:rsidRDefault="008546B3" w:rsidP="004E1D39">
      <w:pPr>
        <w:spacing w:line="560" w:lineRule="exact"/>
        <w:ind w:firstLine="641"/>
        <w:rPr>
          <w:rFonts w:ascii="new" w:eastAsia="华文仿宋" w:hAnsi="new"/>
          <w:b/>
          <w:bCs/>
          <w:sz w:val="32"/>
          <w:szCs w:val="32"/>
        </w:rPr>
      </w:pPr>
      <w:r>
        <w:rPr>
          <w:rFonts w:ascii="new" w:eastAsia="华文仿宋" w:hAnsi="仿宋" w:cs="华文仿宋" w:hint="eastAsia"/>
          <w:b/>
          <w:bCs/>
          <w:sz w:val="32"/>
          <w:szCs w:val="32"/>
        </w:rPr>
        <w:lastRenderedPageBreak/>
        <w:t>（三）绩效目标设置情况</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2019</w:t>
      </w:r>
      <w:r>
        <w:rPr>
          <w:rFonts w:ascii="new" w:eastAsia="华文仿宋" w:hAnsi="仿宋" w:cs="华文仿宋" w:hint="eastAsia"/>
          <w:sz w:val="32"/>
          <w:szCs w:val="32"/>
        </w:rPr>
        <w:t>年市文联部门通用项目和专用项目均按要求实行绩效目标管理，涉及一般公共预算当年拨款</w:t>
      </w:r>
      <w:r>
        <w:rPr>
          <w:rFonts w:ascii="new" w:eastAsia="华文仿宋" w:hAnsi="new" w:cs="new"/>
          <w:sz w:val="32"/>
          <w:szCs w:val="32"/>
        </w:rPr>
        <w:t>47.20</w:t>
      </w:r>
      <w:r>
        <w:rPr>
          <w:rFonts w:ascii="new" w:eastAsia="华文仿宋" w:hAnsi="仿宋" w:cs="华文仿宋" w:hint="eastAsia"/>
          <w:sz w:val="32"/>
          <w:szCs w:val="32"/>
        </w:rPr>
        <w:t>万元。</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十、名词解释</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1.</w:t>
      </w:r>
      <w:r>
        <w:rPr>
          <w:rFonts w:ascii="new" w:eastAsia="华文仿宋" w:hAnsi="仿宋" w:cs="华文仿宋" w:hint="eastAsia"/>
          <w:sz w:val="32"/>
          <w:szCs w:val="32"/>
        </w:rPr>
        <w:t>一般公共预算拨款收入：指市级财政当年拨付的资金。</w:t>
      </w:r>
    </w:p>
    <w:p w:rsidR="00416406" w:rsidRDefault="008546B3" w:rsidP="004E1D39">
      <w:pPr>
        <w:spacing w:line="560" w:lineRule="exact"/>
        <w:ind w:firstLine="640"/>
        <w:rPr>
          <w:rFonts w:ascii="new" w:eastAsia="华文仿宋" w:hAnsi="new"/>
          <w:sz w:val="32"/>
          <w:szCs w:val="32"/>
          <w:highlight w:val="green"/>
        </w:rPr>
      </w:pPr>
      <w:r>
        <w:rPr>
          <w:rFonts w:ascii="new" w:eastAsia="华文仿宋" w:hAnsi="new" w:cs="new"/>
          <w:sz w:val="32"/>
          <w:szCs w:val="32"/>
        </w:rPr>
        <w:t>2.</w:t>
      </w:r>
      <w:r>
        <w:rPr>
          <w:rFonts w:ascii="new" w:eastAsia="华文仿宋" w:hAnsi="仿宋" w:cs="华文仿宋" w:hint="eastAsia"/>
          <w:sz w:val="32"/>
          <w:szCs w:val="32"/>
        </w:rPr>
        <w:t>医疗卫生与计划生育（类）行政事业单位医疗（款）行政单位医疗（项）：指市机关及参公管理事业单位用于缴纳单位基本医疗保险支出。</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一般公共服务（类）群众团体事务（款）行政运行（项）反映行政单位（包括参公管理的事业单位）的基本支出。</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 xml:space="preserve"> </w:t>
      </w:r>
      <w:r>
        <w:rPr>
          <w:rFonts w:ascii="new" w:eastAsia="华文仿宋" w:hAnsi="仿宋" w:cs="华文仿宋" w:hint="eastAsia"/>
          <w:sz w:val="32"/>
          <w:szCs w:val="32"/>
        </w:rPr>
        <w:t>文化体育与传媒（类）文化和旅游（款）一般行政管理事务（项）行政运行（项）反映行政单位（包括参公管理的事业单位）未独立设置项级科目的其他项目支出。</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文化体育与传媒（类）文化和旅游（款）文化创作与保护（项）反映鼓励文学、艺术创作和优秀传统文化保护方面的支出。</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文化体育与传媒（类）文化和旅游（款）其他文化和旅游支出（项）反映事业单位的基本支出</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社会保障和就业支出（类）行政事业单位离退休（款）未归口管理的行政单位离退休（项）反映未实行归口管理的行政单位（包括公务员管理的事业单位）的离退休支出。</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社会保障和就业支出（类）行政事业单位离退休（款）机</w:t>
      </w:r>
      <w:r>
        <w:rPr>
          <w:rFonts w:ascii="new" w:eastAsia="华文仿宋" w:hAnsi="仿宋" w:cs="华文仿宋" w:hint="eastAsia"/>
          <w:sz w:val="32"/>
          <w:szCs w:val="32"/>
        </w:rPr>
        <w:lastRenderedPageBreak/>
        <w:t>关事业单位基本养老保险缴费支出（项）反映机关事业单位实施养老保险制度由单位缴纳的基本养老保险缴费支出。</w:t>
      </w: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t>住房保障支出（类）住房改革支出（款）住房公积金（项）反映行政单位用财政拨款资金和其他资金等安排的住房改革支出。</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3.</w:t>
      </w:r>
      <w:r>
        <w:rPr>
          <w:rFonts w:ascii="new" w:eastAsia="华文仿宋" w:hAnsi="仿宋" w:cs="华文仿宋" w:hint="eastAsia"/>
          <w:sz w:val="32"/>
          <w:szCs w:val="32"/>
        </w:rPr>
        <w:t>基本支出：指为保证机构正常运转，完成日常工作任务而发生的人员支出和公用支出。</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4.</w:t>
      </w:r>
      <w:r>
        <w:rPr>
          <w:rFonts w:ascii="new" w:eastAsia="华文仿宋" w:hAnsi="仿宋" w:cs="华文仿宋" w:hint="eastAsia"/>
          <w:sz w:val="32"/>
          <w:szCs w:val="32"/>
        </w:rPr>
        <w:t>项目支出：指在基本支出之外为完成特定行政任务和事业发展目标所发生的支出。</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5.</w:t>
      </w:r>
      <w:r>
        <w:rPr>
          <w:rFonts w:ascii="new" w:eastAsia="华文仿宋" w:hAnsi="new" w:cs="华文仿宋" w:hint="eastAsia"/>
          <w:sz w:val="32"/>
          <w:szCs w:val="32"/>
        </w:rPr>
        <w:t>“</w:t>
      </w:r>
      <w:r>
        <w:rPr>
          <w:rFonts w:ascii="new" w:eastAsia="华文仿宋" w:hAnsi="仿宋" w:cs="华文仿宋" w:hint="eastAsia"/>
          <w:sz w:val="32"/>
          <w:szCs w:val="32"/>
        </w:rPr>
        <w:t>三公</w:t>
      </w:r>
      <w:r>
        <w:rPr>
          <w:rFonts w:ascii="new" w:eastAsia="华文仿宋" w:hAnsi="new" w:cs="华文仿宋" w:hint="eastAsia"/>
          <w:sz w:val="32"/>
          <w:szCs w:val="32"/>
        </w:rPr>
        <w:t>”</w:t>
      </w:r>
      <w:r>
        <w:rPr>
          <w:rFonts w:ascii="new" w:eastAsia="华文仿宋" w:hAnsi="仿宋" w:cs="华文仿宋" w:hint="eastAsia"/>
          <w:sz w:val="32"/>
          <w:szCs w:val="32"/>
        </w:rPr>
        <w:t>经费：纳入预决算管理的</w:t>
      </w:r>
      <w:r>
        <w:rPr>
          <w:rFonts w:ascii="new" w:eastAsia="华文仿宋" w:hAnsi="new" w:cs="华文仿宋" w:hint="eastAsia"/>
          <w:sz w:val="32"/>
          <w:szCs w:val="32"/>
        </w:rPr>
        <w:t>“</w:t>
      </w:r>
      <w:r>
        <w:rPr>
          <w:rFonts w:ascii="new" w:eastAsia="华文仿宋" w:hAnsi="仿宋" w:cs="华文仿宋" w:hint="eastAsia"/>
          <w:sz w:val="32"/>
          <w:szCs w:val="32"/>
        </w:rPr>
        <w:t>三公</w:t>
      </w:r>
      <w:r>
        <w:rPr>
          <w:rFonts w:ascii="new" w:eastAsia="华文仿宋" w:hAnsi="new" w:cs="华文仿宋" w:hint="eastAsia"/>
          <w:sz w:val="32"/>
          <w:szCs w:val="32"/>
        </w:rPr>
        <w:t>”</w:t>
      </w:r>
      <w:r>
        <w:rPr>
          <w:rFonts w:ascii="new" w:eastAsia="华文仿宋" w:hAnsi="仿宋" w:cs="华文仿宋" w:hint="eastAsia"/>
          <w:sz w:val="32"/>
          <w:szCs w:val="32"/>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6.</w:t>
      </w:r>
      <w:r>
        <w:rPr>
          <w:rFonts w:ascii="new" w:eastAsia="华文仿宋" w:hAnsi="仿宋" w:cs="华文仿宋" w:hint="eastAsia"/>
          <w:sz w:val="32"/>
          <w:szCs w:val="32"/>
        </w:rPr>
        <w:t>业务运行费：为保障行政单位（包含参照公务员法管理的事业单位）运行用于购买货物和服务的各项资金。包括办公及办公费、水费、电费、印刷费、邮电费、差旅费、会议费等费用开支。</w:t>
      </w:r>
    </w:p>
    <w:p w:rsidR="00416406" w:rsidRDefault="00416406" w:rsidP="004E1D39">
      <w:pPr>
        <w:spacing w:line="560" w:lineRule="exact"/>
        <w:ind w:firstLine="640"/>
        <w:rPr>
          <w:rFonts w:ascii="new" w:eastAsia="华文仿宋" w:hAnsi="new"/>
          <w:sz w:val="32"/>
          <w:szCs w:val="32"/>
        </w:rPr>
      </w:pPr>
    </w:p>
    <w:p w:rsidR="00416406" w:rsidRDefault="008546B3" w:rsidP="004E1D39">
      <w:pPr>
        <w:spacing w:line="560" w:lineRule="exact"/>
        <w:ind w:firstLine="640"/>
        <w:rPr>
          <w:rFonts w:ascii="new" w:eastAsia="华文仿宋" w:hAnsi="new"/>
          <w:sz w:val="32"/>
          <w:szCs w:val="32"/>
        </w:rPr>
      </w:pPr>
      <w:r>
        <w:rPr>
          <w:rFonts w:ascii="new" w:eastAsia="华文仿宋" w:hAnsi="仿宋" w:cs="华文仿宋" w:hint="eastAsia"/>
          <w:sz w:val="32"/>
          <w:szCs w:val="32"/>
        </w:rPr>
        <w:lastRenderedPageBreak/>
        <w:t>附件：表</w:t>
      </w:r>
      <w:r>
        <w:rPr>
          <w:rFonts w:ascii="new" w:eastAsia="华文仿宋" w:hAnsi="new" w:cs="new"/>
          <w:sz w:val="32"/>
          <w:szCs w:val="32"/>
        </w:rPr>
        <w:t>1.</w:t>
      </w:r>
      <w:r>
        <w:rPr>
          <w:rFonts w:ascii="new" w:eastAsia="华文仿宋" w:hAnsi="仿宋" w:cs="华文仿宋" w:hint="eastAsia"/>
          <w:sz w:val="32"/>
          <w:szCs w:val="32"/>
        </w:rPr>
        <w:t>部门收支总表</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 xml:space="preserve">      </w:t>
      </w:r>
      <w:r>
        <w:rPr>
          <w:rFonts w:ascii="new" w:eastAsia="华文仿宋" w:hAnsi="仿宋" w:cs="华文仿宋" w:hint="eastAsia"/>
          <w:sz w:val="32"/>
          <w:szCs w:val="32"/>
        </w:rPr>
        <w:t>表</w:t>
      </w:r>
      <w:r>
        <w:rPr>
          <w:rFonts w:ascii="new" w:eastAsia="华文仿宋" w:hAnsi="new" w:cs="new"/>
          <w:sz w:val="32"/>
          <w:szCs w:val="32"/>
        </w:rPr>
        <w:t>1-1.</w:t>
      </w:r>
      <w:r>
        <w:rPr>
          <w:rFonts w:ascii="new" w:eastAsia="华文仿宋" w:hAnsi="仿宋" w:cs="华文仿宋" w:hint="eastAsia"/>
          <w:sz w:val="32"/>
          <w:szCs w:val="32"/>
        </w:rPr>
        <w:t>部门收入总表</w:t>
      </w:r>
    </w:p>
    <w:p w:rsidR="00416406" w:rsidRDefault="008546B3" w:rsidP="004E1D39">
      <w:pPr>
        <w:spacing w:line="560" w:lineRule="exact"/>
        <w:ind w:firstLine="640"/>
        <w:rPr>
          <w:rFonts w:ascii="new" w:eastAsia="华文仿宋" w:hAnsi="new"/>
          <w:sz w:val="32"/>
          <w:szCs w:val="32"/>
        </w:rPr>
      </w:pPr>
      <w:r>
        <w:rPr>
          <w:rFonts w:ascii="new" w:eastAsia="华文仿宋" w:hAnsi="new" w:cs="new"/>
          <w:sz w:val="32"/>
          <w:szCs w:val="32"/>
        </w:rPr>
        <w:t xml:space="preserve">      </w:t>
      </w:r>
      <w:r>
        <w:rPr>
          <w:rFonts w:ascii="new" w:eastAsia="华文仿宋" w:hAnsi="仿宋" w:cs="华文仿宋" w:hint="eastAsia"/>
          <w:sz w:val="32"/>
          <w:szCs w:val="32"/>
        </w:rPr>
        <w:t>表</w:t>
      </w:r>
      <w:r>
        <w:rPr>
          <w:rFonts w:ascii="new" w:eastAsia="华文仿宋" w:hAnsi="new" w:cs="new"/>
          <w:sz w:val="32"/>
          <w:szCs w:val="32"/>
        </w:rPr>
        <w:t>1-2.</w:t>
      </w:r>
      <w:r>
        <w:rPr>
          <w:rFonts w:ascii="new" w:eastAsia="华文仿宋" w:hAnsi="仿宋" w:cs="华文仿宋" w:hint="eastAsia"/>
          <w:sz w:val="32"/>
          <w:szCs w:val="32"/>
        </w:rPr>
        <w:t>部门支出总表</w:t>
      </w:r>
      <w:bookmarkStart w:id="0" w:name="_GoBack"/>
      <w:bookmarkEnd w:id="0"/>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2.</w:t>
      </w:r>
      <w:r>
        <w:rPr>
          <w:rFonts w:ascii="new" w:eastAsia="华文仿宋" w:hAnsi="仿宋" w:cs="华文仿宋" w:hint="eastAsia"/>
          <w:sz w:val="32"/>
          <w:szCs w:val="32"/>
        </w:rPr>
        <w:t>财政拨款收支预算总表</w:t>
      </w:r>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2-1.</w:t>
      </w:r>
      <w:r>
        <w:rPr>
          <w:rFonts w:ascii="new" w:eastAsia="华文仿宋" w:hAnsi="仿宋" w:cs="华文仿宋" w:hint="eastAsia"/>
          <w:sz w:val="32"/>
          <w:szCs w:val="32"/>
        </w:rPr>
        <w:t>财政拨款支出预算表</w:t>
      </w:r>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3.</w:t>
      </w:r>
      <w:r>
        <w:rPr>
          <w:rFonts w:ascii="new" w:eastAsia="华文仿宋" w:hAnsi="仿宋" w:cs="华文仿宋" w:hint="eastAsia"/>
          <w:sz w:val="32"/>
          <w:szCs w:val="32"/>
        </w:rPr>
        <w:t>一般公共预算支出预算表</w:t>
      </w:r>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3-1.</w:t>
      </w:r>
      <w:r>
        <w:rPr>
          <w:rFonts w:ascii="new" w:eastAsia="华文仿宋" w:hAnsi="仿宋" w:cs="华文仿宋" w:hint="eastAsia"/>
          <w:sz w:val="32"/>
          <w:szCs w:val="32"/>
        </w:rPr>
        <w:t>一般公共预算基本支出预算表</w:t>
      </w:r>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3-2.</w:t>
      </w:r>
      <w:r>
        <w:rPr>
          <w:rFonts w:ascii="new" w:eastAsia="华文仿宋" w:hAnsi="仿宋" w:cs="华文仿宋" w:hint="eastAsia"/>
          <w:sz w:val="32"/>
          <w:szCs w:val="32"/>
        </w:rPr>
        <w:t>一般公共预算项目支出预算表</w:t>
      </w:r>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3-3.</w:t>
      </w:r>
      <w:r>
        <w:rPr>
          <w:rFonts w:ascii="new" w:eastAsia="华文仿宋" w:hAnsi="仿宋" w:cs="华文仿宋" w:hint="eastAsia"/>
          <w:sz w:val="32"/>
          <w:szCs w:val="32"/>
        </w:rPr>
        <w:t>一般公共预算</w:t>
      </w:r>
      <w:r>
        <w:rPr>
          <w:rFonts w:ascii="new" w:eastAsia="华文仿宋" w:hAnsi="new" w:cs="华文仿宋" w:hint="eastAsia"/>
          <w:sz w:val="32"/>
          <w:szCs w:val="32"/>
        </w:rPr>
        <w:t>“</w:t>
      </w:r>
      <w:r>
        <w:rPr>
          <w:rFonts w:ascii="new" w:eastAsia="华文仿宋" w:hAnsi="仿宋" w:cs="华文仿宋" w:hint="eastAsia"/>
          <w:sz w:val="32"/>
          <w:szCs w:val="32"/>
        </w:rPr>
        <w:t>三公</w:t>
      </w:r>
      <w:r>
        <w:rPr>
          <w:rFonts w:ascii="new" w:eastAsia="华文仿宋" w:hAnsi="new" w:cs="华文仿宋" w:hint="eastAsia"/>
          <w:sz w:val="32"/>
          <w:szCs w:val="32"/>
        </w:rPr>
        <w:t>”</w:t>
      </w:r>
      <w:r>
        <w:rPr>
          <w:rFonts w:ascii="new" w:eastAsia="华文仿宋" w:hAnsi="仿宋" w:cs="华文仿宋" w:hint="eastAsia"/>
          <w:sz w:val="32"/>
          <w:szCs w:val="32"/>
        </w:rPr>
        <w:t>经费支出预算表</w:t>
      </w:r>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4.</w:t>
      </w:r>
      <w:r>
        <w:rPr>
          <w:rFonts w:ascii="new" w:eastAsia="华文仿宋" w:hAnsi="仿宋" w:cs="华文仿宋" w:hint="eastAsia"/>
          <w:sz w:val="32"/>
          <w:szCs w:val="32"/>
        </w:rPr>
        <w:t>政府性基金支出预算表</w:t>
      </w:r>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4-1.</w:t>
      </w:r>
      <w:r>
        <w:rPr>
          <w:rFonts w:ascii="new" w:eastAsia="华文仿宋" w:hAnsi="仿宋" w:cs="华文仿宋" w:hint="eastAsia"/>
          <w:sz w:val="32"/>
          <w:szCs w:val="32"/>
        </w:rPr>
        <w:t>政府性基金预算</w:t>
      </w:r>
      <w:r>
        <w:rPr>
          <w:rFonts w:ascii="new" w:eastAsia="华文仿宋" w:hAnsi="new" w:cs="华文仿宋" w:hint="eastAsia"/>
          <w:sz w:val="32"/>
          <w:szCs w:val="32"/>
        </w:rPr>
        <w:t>“</w:t>
      </w:r>
      <w:r>
        <w:rPr>
          <w:rFonts w:ascii="new" w:eastAsia="华文仿宋" w:hAnsi="仿宋" w:cs="华文仿宋" w:hint="eastAsia"/>
          <w:sz w:val="32"/>
          <w:szCs w:val="32"/>
        </w:rPr>
        <w:t>三公</w:t>
      </w:r>
      <w:r>
        <w:rPr>
          <w:rFonts w:ascii="new" w:eastAsia="华文仿宋" w:hAnsi="new" w:cs="华文仿宋" w:hint="eastAsia"/>
          <w:sz w:val="32"/>
          <w:szCs w:val="32"/>
        </w:rPr>
        <w:t>”</w:t>
      </w:r>
      <w:r>
        <w:rPr>
          <w:rFonts w:ascii="new" w:eastAsia="华文仿宋" w:hAnsi="仿宋" w:cs="华文仿宋" w:hint="eastAsia"/>
          <w:sz w:val="32"/>
          <w:szCs w:val="32"/>
        </w:rPr>
        <w:t>经费支出预算表</w:t>
      </w:r>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5.</w:t>
      </w:r>
      <w:r>
        <w:rPr>
          <w:rFonts w:ascii="new" w:eastAsia="华文仿宋" w:hAnsi="仿宋" w:cs="华文仿宋" w:hint="eastAsia"/>
          <w:sz w:val="32"/>
          <w:szCs w:val="32"/>
        </w:rPr>
        <w:t>国有资本经营预算支出预算表</w:t>
      </w:r>
    </w:p>
    <w:p w:rsidR="00416406" w:rsidRDefault="008546B3">
      <w:pPr>
        <w:spacing w:line="560" w:lineRule="exact"/>
        <w:ind w:firstLineChars="500" w:firstLine="1600"/>
        <w:rPr>
          <w:rFonts w:ascii="new" w:eastAsia="华文仿宋" w:hAnsi="new"/>
          <w:sz w:val="32"/>
          <w:szCs w:val="32"/>
        </w:rPr>
      </w:pPr>
      <w:r>
        <w:rPr>
          <w:rFonts w:ascii="new" w:eastAsia="华文仿宋" w:hAnsi="仿宋" w:cs="华文仿宋" w:hint="eastAsia"/>
          <w:sz w:val="32"/>
          <w:szCs w:val="32"/>
        </w:rPr>
        <w:t>表</w:t>
      </w:r>
      <w:r>
        <w:rPr>
          <w:rFonts w:ascii="new" w:eastAsia="华文仿宋" w:hAnsi="new" w:cs="new"/>
          <w:sz w:val="32"/>
          <w:szCs w:val="32"/>
        </w:rPr>
        <w:t>6.</w:t>
      </w:r>
      <w:r>
        <w:rPr>
          <w:rFonts w:ascii="new" w:eastAsia="华文仿宋" w:hAnsi="仿宋" w:cs="华文仿宋" w:hint="eastAsia"/>
          <w:sz w:val="32"/>
          <w:szCs w:val="32"/>
        </w:rPr>
        <w:t>（部门）单位预算项目绩效目标表</w:t>
      </w:r>
    </w:p>
    <w:p w:rsidR="00416406" w:rsidRDefault="00416406" w:rsidP="00416406">
      <w:pPr>
        <w:ind w:firstLine="400"/>
      </w:pPr>
    </w:p>
    <w:sectPr w:rsidR="00416406" w:rsidSect="00416406">
      <w:headerReference w:type="default" r:id="rId8"/>
      <w:footerReference w:type="default" r:id="rId9"/>
      <w:endnotePr>
        <w:numFmt w:val="ideographDigital"/>
      </w:endnotePr>
      <w:pgSz w:w="11905" w:h="16837"/>
      <w:pgMar w:top="2097" w:right="1530" w:bottom="1927" w:left="1644" w:header="566" w:footer="1303"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2B94" w:rsidRDefault="008B2B94" w:rsidP="004E1D39">
      <w:pPr>
        <w:ind w:firstLine="400"/>
      </w:pPr>
      <w:r>
        <w:separator/>
      </w:r>
    </w:p>
  </w:endnote>
  <w:endnote w:type="continuationSeparator" w:id="1">
    <w:p w:rsidR="008B2B94" w:rsidRDefault="008B2B94" w:rsidP="004E1D39">
      <w:pPr>
        <w:ind w:firstLine="40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new">
    <w:altName w:val="Times New Roman"/>
    <w:panose1 w:val="00000000000000000000"/>
    <w:charset w:val="00"/>
    <w:family w:val="roman"/>
    <w:notTrueType/>
    <w:pitch w:val="default"/>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406" w:rsidRDefault="00416406" w:rsidP="004E1D39">
    <w:pPr>
      <w:spacing w:line="1" w:lineRule="atLeast"/>
      <w:ind w:firstLine="40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2B94" w:rsidRDefault="008B2B94" w:rsidP="004E1D39">
      <w:pPr>
        <w:ind w:firstLine="400"/>
      </w:pPr>
      <w:r>
        <w:separator/>
      </w:r>
    </w:p>
  </w:footnote>
  <w:footnote w:type="continuationSeparator" w:id="1">
    <w:p w:rsidR="008B2B94" w:rsidRDefault="008B2B94" w:rsidP="004E1D39">
      <w:pPr>
        <w:ind w:firstLine="40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406" w:rsidRDefault="005376C4" w:rsidP="004E1D39">
    <w:pPr>
      <w:spacing w:line="1" w:lineRule="atLeast"/>
      <w:ind w:firstLine="400"/>
    </w:pPr>
    <w:r>
      <w:pict>
        <v:shapetype id="_x0000_t202" coordsize="21600,21600" o:spt="202" path="m,l,21600r21600,l21600,xe">
          <v:stroke joinstyle="miter"/>
          <v:path gradientshapeok="t" o:connecttype="rect"/>
        </v:shapetype>
        <v:shape id="_x0000_s2049" type="#_x0000_t202" style="position:absolute;left:0;text-align:left;margin-left:0;margin-top:0;width:435.35pt;height:76.5pt;z-index:-1;mso-position-horizontal:center" filled="f" stroked="f">
          <v:textbox inset="0,0,0,0">
            <w:txbxContent>
              <w:p w:rsidR="00416406" w:rsidRDefault="00416406" w:rsidP="004E1D39">
                <w:pPr>
                  <w:spacing w:line="334" w:lineRule="atLeast"/>
                  <w:ind w:firstLine="420"/>
                  <w:rPr>
                    <w:sz w:val="21"/>
                    <w:szCs w:val="21"/>
                  </w:rPr>
                </w:pP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CB4A0B"/>
    <w:multiLevelType w:val="multilevel"/>
    <w:tmpl w:val="36CB4A0B"/>
    <w:lvl w:ilvl="0">
      <w:start w:val="1"/>
      <w:numFmt w:val="japaneseCounting"/>
      <w:lvlText w:val="（%1）"/>
      <w:lvlJc w:val="left"/>
      <w:pPr>
        <w:tabs>
          <w:tab w:val="left" w:pos="1720"/>
        </w:tabs>
        <w:ind w:left="1720" w:hanging="1080"/>
      </w:pPr>
      <w:rPr>
        <w:rFonts w:hint="default"/>
      </w:rPr>
    </w:lvl>
    <w:lvl w:ilvl="1">
      <w:start w:val="1"/>
      <w:numFmt w:val="lowerLetter"/>
      <w:lvlText w:val="%2)"/>
      <w:lvlJc w:val="left"/>
      <w:pPr>
        <w:tabs>
          <w:tab w:val="left" w:pos="1480"/>
        </w:tabs>
        <w:ind w:left="1480" w:hanging="420"/>
      </w:pPr>
    </w:lvl>
    <w:lvl w:ilvl="2">
      <w:start w:val="1"/>
      <w:numFmt w:val="lowerRoman"/>
      <w:lvlText w:val="%3."/>
      <w:lvlJc w:val="right"/>
      <w:pPr>
        <w:tabs>
          <w:tab w:val="left" w:pos="1900"/>
        </w:tabs>
        <w:ind w:left="1900" w:hanging="420"/>
      </w:pPr>
    </w:lvl>
    <w:lvl w:ilvl="3">
      <w:start w:val="1"/>
      <w:numFmt w:val="decimal"/>
      <w:lvlText w:val="%4."/>
      <w:lvlJc w:val="left"/>
      <w:pPr>
        <w:tabs>
          <w:tab w:val="left" w:pos="2320"/>
        </w:tabs>
        <w:ind w:left="2320" w:hanging="420"/>
      </w:pPr>
    </w:lvl>
    <w:lvl w:ilvl="4">
      <w:start w:val="1"/>
      <w:numFmt w:val="lowerLetter"/>
      <w:lvlText w:val="%5)"/>
      <w:lvlJc w:val="left"/>
      <w:pPr>
        <w:tabs>
          <w:tab w:val="left" w:pos="2740"/>
        </w:tabs>
        <w:ind w:left="2740" w:hanging="420"/>
      </w:pPr>
    </w:lvl>
    <w:lvl w:ilvl="5">
      <w:start w:val="1"/>
      <w:numFmt w:val="lowerRoman"/>
      <w:lvlText w:val="%6."/>
      <w:lvlJc w:val="right"/>
      <w:pPr>
        <w:tabs>
          <w:tab w:val="left" w:pos="3160"/>
        </w:tabs>
        <w:ind w:left="3160" w:hanging="420"/>
      </w:pPr>
    </w:lvl>
    <w:lvl w:ilvl="6">
      <w:start w:val="1"/>
      <w:numFmt w:val="decimal"/>
      <w:lvlText w:val="%7."/>
      <w:lvlJc w:val="left"/>
      <w:pPr>
        <w:tabs>
          <w:tab w:val="left" w:pos="3580"/>
        </w:tabs>
        <w:ind w:left="3580" w:hanging="420"/>
      </w:pPr>
    </w:lvl>
    <w:lvl w:ilvl="7">
      <w:start w:val="1"/>
      <w:numFmt w:val="lowerLetter"/>
      <w:lvlText w:val="%8)"/>
      <w:lvlJc w:val="left"/>
      <w:pPr>
        <w:tabs>
          <w:tab w:val="left" w:pos="4000"/>
        </w:tabs>
        <w:ind w:left="4000" w:hanging="420"/>
      </w:pPr>
    </w:lvl>
    <w:lvl w:ilvl="8">
      <w:start w:val="1"/>
      <w:numFmt w:val="lowerRoman"/>
      <w:lvlText w:val="%9."/>
      <w:lvlJc w:val="right"/>
      <w:pPr>
        <w:tabs>
          <w:tab w:val="left" w:pos="4420"/>
        </w:tabs>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6146"/>
    <o:shapelayout v:ext="edit">
      <o:idmap v:ext="edit" data="2"/>
    </o:shapelayout>
  </w:hdrShapeDefaults>
  <w:footnotePr>
    <w:footnote w:id="0"/>
    <w:footnote w:id="1"/>
  </w:footnotePr>
  <w:endnotePr>
    <w:numFmt w:val="ideographDigital"/>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07C4C"/>
    <w:rsid w:val="00026720"/>
    <w:rsid w:val="000D572B"/>
    <w:rsid w:val="001E3555"/>
    <w:rsid w:val="00407C4C"/>
    <w:rsid w:val="00416406"/>
    <w:rsid w:val="004521EE"/>
    <w:rsid w:val="004E1D39"/>
    <w:rsid w:val="005376C4"/>
    <w:rsid w:val="005465ED"/>
    <w:rsid w:val="00565EB1"/>
    <w:rsid w:val="00584CE1"/>
    <w:rsid w:val="00604A1B"/>
    <w:rsid w:val="00621A69"/>
    <w:rsid w:val="006D7968"/>
    <w:rsid w:val="006F6B22"/>
    <w:rsid w:val="008546B3"/>
    <w:rsid w:val="00891FB3"/>
    <w:rsid w:val="008B2B94"/>
    <w:rsid w:val="00A2437A"/>
    <w:rsid w:val="00A27D03"/>
    <w:rsid w:val="00A61D2D"/>
    <w:rsid w:val="00D00766"/>
    <w:rsid w:val="00D16F67"/>
    <w:rsid w:val="00F6188D"/>
    <w:rsid w:val="547D4DA9"/>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nhideWhenUsed="0" w:qFormat="1"/>
    <w:lsdException w:name="Body Text"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406"/>
    <w:pPr>
      <w:widowControl w:val="0"/>
      <w:ind w:firstLineChars="200" w:firstLine="21"/>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416406"/>
    <w:pPr>
      <w:spacing w:after="120"/>
    </w:pPr>
  </w:style>
  <w:style w:type="paragraph" w:styleId="a4">
    <w:name w:val="footer"/>
    <w:basedOn w:val="a"/>
    <w:link w:val="Char0"/>
    <w:uiPriority w:val="99"/>
    <w:rsid w:val="00416406"/>
    <w:pPr>
      <w:tabs>
        <w:tab w:val="center" w:pos="4153"/>
        <w:tab w:val="right" w:pos="8306"/>
      </w:tabs>
      <w:snapToGrid w:val="0"/>
    </w:pPr>
    <w:rPr>
      <w:sz w:val="18"/>
      <w:szCs w:val="18"/>
    </w:rPr>
  </w:style>
  <w:style w:type="paragraph" w:styleId="a5">
    <w:name w:val="header"/>
    <w:basedOn w:val="a"/>
    <w:link w:val="Char1"/>
    <w:uiPriority w:val="99"/>
    <w:rsid w:val="0041640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locked/>
    <w:rsid w:val="00416406"/>
    <w:rPr>
      <w:sz w:val="18"/>
      <w:szCs w:val="18"/>
    </w:rPr>
  </w:style>
  <w:style w:type="character" w:customStyle="1" w:styleId="Char0">
    <w:name w:val="页脚 Char"/>
    <w:basedOn w:val="a0"/>
    <w:link w:val="a4"/>
    <w:uiPriority w:val="99"/>
    <w:semiHidden/>
    <w:locked/>
    <w:rsid w:val="00416406"/>
    <w:rPr>
      <w:sz w:val="18"/>
      <w:szCs w:val="18"/>
    </w:rPr>
  </w:style>
  <w:style w:type="character" w:customStyle="1" w:styleId="Char">
    <w:name w:val="正文文本 Char"/>
    <w:basedOn w:val="a0"/>
    <w:link w:val="a3"/>
    <w:uiPriority w:val="99"/>
    <w:locked/>
    <w:rsid w:val="00416406"/>
    <w:rPr>
      <w:rFonts w:ascii="Times New Roman" w:eastAsia="宋体" w:hAnsi="Times New Roman" w:cs="Times New Roman"/>
      <w:kern w:val="0"/>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1221</Words>
  <Characters>6965</Characters>
  <Application>Microsoft Office Word</Application>
  <DocSecurity>0</DocSecurity>
  <Lines>58</Lines>
  <Paragraphs>16</Paragraphs>
  <ScaleCrop>false</ScaleCrop>
  <Company>Microsoft</Company>
  <LinksUpToDate>false</LinksUpToDate>
  <CharactersWithSpaces>8170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胡亚兰</dc:creator>
  <cp:lastModifiedBy>胡亚兰</cp:lastModifiedBy>
  <cp:revision>8</cp:revision>
  <cp:lastPrinted>2019-01-24T08:47:00Z</cp:lastPrinted>
  <dcterms:created xsi:type="dcterms:W3CDTF">2019-01-24T08:31:00Z</dcterms:created>
  <dcterms:modified xsi:type="dcterms:W3CDTF">2021-06-09T03:29:00Z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