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7514" w:rsidRDefault="00047514">
      <w:pPr>
        <w:spacing w:line="600" w:lineRule="exact"/>
        <w:jc w:val="center"/>
        <w:outlineLvl w:val="0"/>
        <w:rPr>
          <w:rFonts w:ascii="方正小标宋简体" w:eastAsia="方正小标宋简体" w:hAnsi="宋体"/>
          <w:color w:val="000000"/>
          <w:sz w:val="72"/>
          <w:szCs w:val="72"/>
        </w:rPr>
      </w:pPr>
      <w:bookmarkStart w:id="0" w:name="_Toc15306267"/>
    </w:p>
    <w:p w:rsidR="00047514" w:rsidRDefault="00047514">
      <w:pPr>
        <w:spacing w:line="600" w:lineRule="exact"/>
        <w:jc w:val="center"/>
        <w:outlineLvl w:val="0"/>
        <w:rPr>
          <w:rFonts w:ascii="方正小标宋简体" w:eastAsia="方正小标宋简体" w:hAnsi="宋体"/>
          <w:color w:val="000000"/>
          <w:sz w:val="72"/>
          <w:szCs w:val="72"/>
        </w:rPr>
      </w:pPr>
    </w:p>
    <w:p w:rsidR="00047514" w:rsidRDefault="00047514">
      <w:pPr>
        <w:spacing w:line="600" w:lineRule="exact"/>
        <w:jc w:val="center"/>
        <w:outlineLvl w:val="0"/>
        <w:rPr>
          <w:rFonts w:ascii="方正小标宋简体" w:eastAsia="方正小标宋简体" w:hAnsi="宋体"/>
          <w:color w:val="000000"/>
          <w:sz w:val="72"/>
          <w:szCs w:val="72"/>
        </w:rPr>
      </w:pPr>
    </w:p>
    <w:p w:rsidR="00047514" w:rsidRDefault="00CF2124">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8441"/>
      <w:bookmarkStart w:id="2" w:name="_Toc15396475"/>
      <w:bookmarkStart w:id="3" w:name="_Toc15377193"/>
      <w:bookmarkStart w:id="4" w:name="_Toc15377425"/>
      <w:bookmarkStart w:id="5" w:name="_Toc15396597"/>
      <w:r>
        <w:rPr>
          <w:rFonts w:ascii="黑体" w:eastAsia="黑体" w:hAnsi="黑体"/>
          <w:color w:val="000000"/>
          <w:sz w:val="72"/>
          <w:szCs w:val="72"/>
        </w:rPr>
        <w:t>2020</w:t>
      </w:r>
      <w:r>
        <w:rPr>
          <w:rFonts w:ascii="方正小标宋简体" w:eastAsia="方正小标宋简体" w:hAnsi="宋体" w:hint="eastAsia"/>
          <w:color w:val="000000"/>
          <w:sz w:val="72"/>
          <w:szCs w:val="72"/>
        </w:rPr>
        <w:t>年度</w:t>
      </w:r>
      <w:bookmarkEnd w:id="1"/>
      <w:bookmarkEnd w:id="2"/>
      <w:bookmarkEnd w:id="3"/>
      <w:bookmarkEnd w:id="4"/>
      <w:bookmarkEnd w:id="5"/>
    </w:p>
    <w:p w:rsidR="00047514" w:rsidRDefault="00CF2124">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78442"/>
      <w:bookmarkStart w:id="7" w:name="_Toc15377426"/>
      <w:bookmarkStart w:id="8" w:name="_Toc15396598"/>
      <w:bookmarkStart w:id="9" w:name="_Toc15396476"/>
      <w:bookmarkStart w:id="10" w:name="_Toc15377194"/>
      <w:r>
        <w:rPr>
          <w:rFonts w:ascii="方正小标宋简体" w:eastAsia="方正小标宋简体" w:hAnsi="宋体" w:hint="eastAsia"/>
          <w:color w:val="000000"/>
          <w:sz w:val="72"/>
          <w:szCs w:val="72"/>
        </w:rPr>
        <w:t>四川省</w:t>
      </w:r>
      <w:bookmarkStart w:id="11" w:name="_Toc15306268"/>
      <w:bookmarkEnd w:id="0"/>
      <w:r>
        <w:rPr>
          <w:rFonts w:ascii="方正小标宋简体" w:eastAsia="方正小标宋简体" w:hAnsi="宋体" w:hint="eastAsia"/>
          <w:color w:val="000000"/>
          <w:sz w:val="72"/>
          <w:szCs w:val="72"/>
        </w:rPr>
        <w:t>攀枝花市社会保险事务中心部门决算</w:t>
      </w:r>
      <w:bookmarkEnd w:id="6"/>
      <w:bookmarkEnd w:id="7"/>
      <w:bookmarkEnd w:id="8"/>
      <w:bookmarkEnd w:id="9"/>
      <w:bookmarkEnd w:id="10"/>
      <w:bookmarkEnd w:id="11"/>
    </w:p>
    <w:p w:rsidR="00047514" w:rsidRDefault="00047514">
      <w:pPr>
        <w:adjustRightInd w:val="0"/>
        <w:snapToGrid w:val="0"/>
        <w:spacing w:line="360" w:lineRule="auto"/>
        <w:jc w:val="center"/>
        <w:outlineLvl w:val="0"/>
        <w:rPr>
          <w:rFonts w:ascii="方正小标宋简体" w:eastAsia="方正小标宋简体" w:hAnsi="宋体"/>
          <w:color w:val="000000"/>
          <w:sz w:val="52"/>
          <w:szCs w:val="52"/>
        </w:rPr>
      </w:pPr>
    </w:p>
    <w:p w:rsidR="00047514" w:rsidRDefault="00CF2124">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047514" w:rsidRDefault="00047514">
      <w:pPr>
        <w:widowControl/>
        <w:jc w:val="center"/>
        <w:rPr>
          <w:rFonts w:ascii="黑体" w:eastAsia="黑体" w:hAnsi="黑体"/>
          <w:sz w:val="28"/>
          <w:szCs w:val="28"/>
        </w:rPr>
      </w:pPr>
    </w:p>
    <w:p w:rsidR="00047514" w:rsidRDefault="00CF2124">
      <w:pPr>
        <w:pStyle w:val="11"/>
      </w:pPr>
      <w:r>
        <w:rPr>
          <w:rFonts w:hint="eastAsia"/>
        </w:rPr>
        <w:t>公开时间：</w:t>
      </w:r>
      <w:r>
        <w:t>2021</w:t>
      </w:r>
      <w:r>
        <w:rPr>
          <w:rFonts w:hint="eastAsia"/>
        </w:rPr>
        <w:t>年9月</w:t>
      </w:r>
      <w:r w:rsidR="00E446C2">
        <w:t>13</w:t>
      </w:r>
      <w:bookmarkStart w:id="12" w:name="_GoBack"/>
      <w:bookmarkEnd w:id="12"/>
      <w:r>
        <w:rPr>
          <w:rFonts w:hint="eastAsia"/>
        </w:rPr>
        <w:t>日</w:t>
      </w:r>
    </w:p>
    <w:p w:rsidR="00047514" w:rsidRDefault="00047514"/>
    <w:p w:rsidR="00047514" w:rsidRDefault="00CF2124">
      <w:pPr>
        <w:pStyle w:val="11"/>
        <w:adjustRightInd w:val="0"/>
        <w:snapToGrid w:val="0"/>
        <w:spacing w:before="0" w:line="440" w:lineRule="exact"/>
        <w:jc w:val="both"/>
        <w:rPr>
          <w:rFonts w:eastAsia="宋体"/>
          <w:sz w:val="24"/>
          <w:szCs w:val="24"/>
        </w:rPr>
      </w:pPr>
      <w:r>
        <w:rPr>
          <w:rFonts w:hint="eastAsia"/>
          <w:sz w:val="24"/>
        </w:rPr>
        <w:t>第一部分</w:t>
      </w:r>
      <w:r>
        <w:rPr>
          <w:sz w:val="24"/>
        </w:rPr>
        <w:t xml:space="preserve"> </w:t>
      </w:r>
      <w:r>
        <w:rPr>
          <w:rFonts w:hint="eastAsia"/>
          <w:sz w:val="24"/>
        </w:rPr>
        <w:t>部门概况</w:t>
      </w:r>
      <w:r>
        <w:rPr>
          <w:rFonts w:ascii="宋体" w:eastAsia="宋体" w:hAnsi="宋体" w:cs="宋体" w:hint="eastAsia"/>
          <w:sz w:val="24"/>
        </w:rPr>
        <w:t>……</w:t>
      </w:r>
      <w:proofErr w:type="gramStart"/>
      <w:r>
        <w:rPr>
          <w:rFonts w:ascii="宋体" w:eastAsia="宋体" w:hAnsi="宋体" w:cs="宋体" w:hint="eastAsia"/>
          <w:sz w:val="24"/>
        </w:rPr>
        <w:t>……………………………………………………………</w:t>
      </w:r>
      <w:proofErr w:type="gramEnd"/>
      <w:r>
        <w:rPr>
          <w:rFonts w:ascii="宋体" w:eastAsia="宋体" w:hAnsi="宋体" w:cs="宋体" w:hint="eastAsia"/>
          <w:sz w:val="24"/>
        </w:rPr>
        <w:t>4</w:t>
      </w:r>
    </w:p>
    <w:p w:rsidR="00047514" w:rsidRDefault="00CF2124">
      <w:pPr>
        <w:pStyle w:val="21"/>
        <w:adjustRightInd w:val="0"/>
        <w:snapToGrid w:val="0"/>
        <w:spacing w:line="440" w:lineRule="exact"/>
        <w:rPr>
          <w:rFonts w:ascii="仿宋" w:hAnsi="仿宋"/>
          <w:sz w:val="24"/>
        </w:rPr>
      </w:pPr>
      <w:r>
        <w:rPr>
          <w:rFonts w:hint="eastAsia"/>
          <w:sz w:val="24"/>
        </w:rPr>
        <w:t>一、基本职能及主要工作</w:t>
      </w:r>
      <w:r>
        <w:rPr>
          <w:rFonts w:ascii="宋体" w:hAnsi="宋体" w:cs="宋体" w:hint="eastAsia"/>
          <w:sz w:val="24"/>
        </w:rPr>
        <w:t>……</w:t>
      </w:r>
      <w:proofErr w:type="gramStart"/>
      <w:r>
        <w:rPr>
          <w:rFonts w:ascii="宋体" w:hAnsi="宋体" w:cs="宋体" w:hint="eastAsia"/>
          <w:sz w:val="24"/>
        </w:rPr>
        <w:t>…………………………………………………</w:t>
      </w:r>
      <w:proofErr w:type="gramEnd"/>
      <w:r>
        <w:rPr>
          <w:rFonts w:ascii="宋体" w:hAnsi="宋体" w:cs="宋体" w:hint="eastAsia"/>
          <w:sz w:val="24"/>
        </w:rPr>
        <w:t>4</w:t>
      </w:r>
    </w:p>
    <w:p w:rsidR="00047514" w:rsidRDefault="00CF2124">
      <w:pPr>
        <w:pStyle w:val="21"/>
        <w:adjustRightInd w:val="0"/>
        <w:snapToGrid w:val="0"/>
        <w:spacing w:line="440" w:lineRule="exact"/>
        <w:rPr>
          <w:rFonts w:ascii="仿宋" w:hAnsi="仿宋"/>
          <w:sz w:val="24"/>
        </w:rPr>
      </w:pPr>
      <w:r>
        <w:rPr>
          <w:rFonts w:hint="eastAsia"/>
          <w:sz w:val="24"/>
        </w:rPr>
        <w:t>二、机构设置</w:t>
      </w:r>
      <w:r>
        <w:rPr>
          <w:rFonts w:ascii="宋体" w:hAnsi="宋体" w:cs="宋体" w:hint="eastAsia"/>
          <w:sz w:val="24"/>
        </w:rPr>
        <w:t>……</w:t>
      </w:r>
      <w:proofErr w:type="gramStart"/>
      <w:r>
        <w:rPr>
          <w:rFonts w:ascii="宋体" w:hAnsi="宋体" w:cs="宋体" w:hint="eastAsia"/>
          <w:sz w:val="24"/>
        </w:rPr>
        <w:t>………………………………………………………………</w:t>
      </w:r>
      <w:proofErr w:type="gramEnd"/>
      <w:r>
        <w:rPr>
          <w:rFonts w:ascii="宋体" w:hAnsi="宋体" w:cs="宋体" w:hint="eastAsia"/>
          <w:sz w:val="24"/>
        </w:rPr>
        <w:t>8</w:t>
      </w:r>
    </w:p>
    <w:p w:rsidR="00047514" w:rsidRDefault="00CF2124">
      <w:pPr>
        <w:pStyle w:val="11"/>
        <w:adjustRightInd w:val="0"/>
        <w:snapToGrid w:val="0"/>
        <w:spacing w:before="0" w:line="440" w:lineRule="exact"/>
        <w:jc w:val="both"/>
        <w:rPr>
          <w:rFonts w:eastAsia="宋体"/>
          <w:sz w:val="24"/>
          <w:szCs w:val="24"/>
        </w:rPr>
      </w:pPr>
      <w:r>
        <w:rPr>
          <w:rFonts w:hint="eastAsia"/>
          <w:sz w:val="24"/>
        </w:rPr>
        <w:t>第二部分</w:t>
      </w:r>
      <w:r w:rsidR="000534F7">
        <w:rPr>
          <w:rFonts w:hint="eastAsia"/>
          <w:sz w:val="24"/>
        </w:rPr>
        <w:t>2</w:t>
      </w:r>
      <w:r w:rsidR="000534F7">
        <w:rPr>
          <w:sz w:val="24"/>
        </w:rPr>
        <w:t>020</w:t>
      </w:r>
      <w:r w:rsidR="000534F7">
        <w:rPr>
          <w:rFonts w:hint="eastAsia"/>
          <w:sz w:val="24"/>
        </w:rPr>
        <w:t>年</w:t>
      </w:r>
      <w:r>
        <w:rPr>
          <w:rFonts w:hint="eastAsia"/>
          <w:sz w:val="24"/>
        </w:rPr>
        <w:t>度部门决算情况说明</w:t>
      </w:r>
      <w:r w:rsidR="000534F7">
        <w:rPr>
          <w:rFonts w:ascii="宋体" w:eastAsia="宋体" w:hAnsi="宋体" w:cs="宋体" w:hint="eastAsia"/>
          <w:sz w:val="24"/>
        </w:rPr>
        <w:t>……</w:t>
      </w:r>
      <w:proofErr w:type="gramStart"/>
      <w:r w:rsidR="000534F7">
        <w:rPr>
          <w:rFonts w:ascii="宋体" w:eastAsia="宋体" w:hAnsi="宋体" w:cs="宋体" w:hint="eastAsia"/>
          <w:sz w:val="24"/>
        </w:rPr>
        <w:t>………………………………………</w:t>
      </w:r>
      <w:proofErr w:type="gramEnd"/>
      <w:r>
        <w:rPr>
          <w:rFonts w:ascii="宋体" w:eastAsia="宋体" w:hAnsi="宋体" w:cs="宋体" w:hint="eastAsia"/>
          <w:sz w:val="24"/>
        </w:rPr>
        <w:t>9</w:t>
      </w:r>
    </w:p>
    <w:p w:rsidR="00047514" w:rsidRDefault="00CF2124">
      <w:pPr>
        <w:pStyle w:val="21"/>
        <w:adjustRightInd w:val="0"/>
        <w:snapToGrid w:val="0"/>
        <w:spacing w:line="440" w:lineRule="exact"/>
        <w:rPr>
          <w:rFonts w:ascii="仿宋" w:hAnsi="仿宋"/>
          <w:sz w:val="24"/>
        </w:rPr>
      </w:pPr>
      <w:r>
        <w:rPr>
          <w:rFonts w:hint="eastAsia"/>
          <w:sz w:val="24"/>
        </w:rPr>
        <w:t>一、收入支出决算总体情况说明</w:t>
      </w:r>
      <w:r>
        <w:rPr>
          <w:rFonts w:ascii="宋体" w:hAnsi="宋体" w:cs="宋体" w:hint="eastAsia"/>
          <w:sz w:val="24"/>
        </w:rPr>
        <w:t>……</w:t>
      </w:r>
      <w:proofErr w:type="gramStart"/>
      <w:r>
        <w:rPr>
          <w:rFonts w:ascii="宋体" w:hAnsi="宋体" w:cs="宋体" w:hint="eastAsia"/>
          <w:sz w:val="24"/>
        </w:rPr>
        <w:t>…………………………………………</w:t>
      </w:r>
      <w:proofErr w:type="gramEnd"/>
      <w:r>
        <w:rPr>
          <w:rFonts w:ascii="宋体" w:hAnsi="宋体" w:cs="宋体" w:hint="eastAsia"/>
          <w:sz w:val="24"/>
        </w:rPr>
        <w:t>9</w:t>
      </w:r>
    </w:p>
    <w:p w:rsidR="00047514" w:rsidRDefault="00CF2124">
      <w:pPr>
        <w:pStyle w:val="21"/>
        <w:adjustRightInd w:val="0"/>
        <w:snapToGrid w:val="0"/>
        <w:spacing w:line="440" w:lineRule="exact"/>
        <w:rPr>
          <w:rFonts w:ascii="仿宋" w:hAnsi="仿宋"/>
          <w:sz w:val="24"/>
        </w:rPr>
      </w:pPr>
      <w:r>
        <w:rPr>
          <w:rFonts w:hint="eastAsia"/>
          <w:sz w:val="24"/>
        </w:rPr>
        <w:t>二、收入决算情况说明</w:t>
      </w:r>
      <w:r>
        <w:rPr>
          <w:rFonts w:ascii="宋体" w:hAnsi="宋体" w:cs="宋体" w:hint="eastAsia"/>
          <w:sz w:val="24"/>
        </w:rPr>
        <w:t>……</w:t>
      </w:r>
      <w:proofErr w:type="gramStart"/>
      <w:r>
        <w:rPr>
          <w:rFonts w:ascii="宋体" w:hAnsi="宋体" w:cs="宋体" w:hint="eastAsia"/>
          <w:sz w:val="24"/>
        </w:rPr>
        <w:t>……………………………………………………</w:t>
      </w:r>
      <w:proofErr w:type="gramEnd"/>
      <w:r>
        <w:rPr>
          <w:rFonts w:ascii="宋体" w:hAnsi="宋体" w:cs="宋体" w:hint="eastAsia"/>
          <w:sz w:val="24"/>
        </w:rPr>
        <w:t>9</w:t>
      </w:r>
    </w:p>
    <w:p w:rsidR="00047514" w:rsidRDefault="00CF2124">
      <w:pPr>
        <w:pStyle w:val="21"/>
        <w:adjustRightInd w:val="0"/>
        <w:snapToGrid w:val="0"/>
        <w:spacing w:line="440" w:lineRule="exact"/>
        <w:rPr>
          <w:rFonts w:ascii="仿宋" w:hAnsi="仿宋"/>
          <w:sz w:val="24"/>
        </w:rPr>
      </w:pPr>
      <w:r>
        <w:rPr>
          <w:rFonts w:hint="eastAsia"/>
          <w:sz w:val="24"/>
        </w:rPr>
        <w:t>三、支出决算情况说明</w:t>
      </w:r>
      <w:r>
        <w:rPr>
          <w:rFonts w:ascii="宋体" w:hAnsi="宋体" w:cs="宋体" w:hint="eastAsia"/>
          <w:sz w:val="24"/>
        </w:rPr>
        <w:t>……</w:t>
      </w:r>
      <w:proofErr w:type="gramStart"/>
      <w:r>
        <w:rPr>
          <w:rFonts w:ascii="宋体" w:hAnsi="宋体" w:cs="宋体" w:hint="eastAsia"/>
          <w:sz w:val="24"/>
        </w:rPr>
        <w:t>……………………………………………………</w:t>
      </w:r>
      <w:proofErr w:type="gramEnd"/>
      <w:r>
        <w:rPr>
          <w:rFonts w:ascii="宋体" w:hAnsi="宋体" w:cs="宋体" w:hint="eastAsia"/>
          <w:sz w:val="24"/>
        </w:rPr>
        <w:t>10</w:t>
      </w:r>
    </w:p>
    <w:p w:rsidR="00047514" w:rsidRDefault="00CF2124">
      <w:pPr>
        <w:pStyle w:val="21"/>
        <w:adjustRightInd w:val="0"/>
        <w:snapToGrid w:val="0"/>
        <w:spacing w:line="440" w:lineRule="exact"/>
        <w:jc w:val="left"/>
        <w:rPr>
          <w:rFonts w:ascii="仿宋" w:hAnsi="仿宋"/>
          <w:sz w:val="24"/>
        </w:rPr>
      </w:pPr>
      <w:r>
        <w:rPr>
          <w:rFonts w:hint="eastAsia"/>
          <w:sz w:val="24"/>
        </w:rPr>
        <w:t>四、财政拨款收入支出决算总体情况说明</w:t>
      </w:r>
      <w:r w:rsidR="009A07D9">
        <w:rPr>
          <w:rFonts w:ascii="宋体" w:hAnsi="宋体" w:cs="宋体" w:hint="eastAsia"/>
          <w:sz w:val="24"/>
        </w:rPr>
        <w:t>……</w:t>
      </w:r>
      <w:proofErr w:type="gramStart"/>
      <w:r w:rsidR="009A07D9">
        <w:rPr>
          <w:rFonts w:ascii="宋体" w:hAnsi="宋体" w:cs="宋体" w:hint="eastAsia"/>
          <w:sz w:val="24"/>
        </w:rPr>
        <w:t>……………………………</w:t>
      </w:r>
      <w:proofErr w:type="gramEnd"/>
      <w:r>
        <w:rPr>
          <w:rFonts w:ascii="宋体" w:hAnsi="宋体" w:cs="宋体" w:hint="eastAsia"/>
          <w:sz w:val="24"/>
        </w:rPr>
        <w:t>11</w:t>
      </w:r>
    </w:p>
    <w:p w:rsidR="00047514" w:rsidRDefault="00CF2124">
      <w:pPr>
        <w:pStyle w:val="21"/>
        <w:adjustRightInd w:val="0"/>
        <w:snapToGrid w:val="0"/>
        <w:spacing w:line="440" w:lineRule="exact"/>
        <w:jc w:val="left"/>
        <w:rPr>
          <w:rFonts w:ascii="仿宋" w:hAnsi="仿宋"/>
          <w:sz w:val="24"/>
        </w:rPr>
      </w:pPr>
      <w:r>
        <w:rPr>
          <w:rFonts w:hint="eastAsia"/>
          <w:sz w:val="24"/>
        </w:rPr>
        <w:t>五、一般公共预算财政拨款支出决算情况说明</w:t>
      </w:r>
      <w:r w:rsidR="009A07D9">
        <w:rPr>
          <w:rFonts w:ascii="宋体" w:hAnsi="宋体" w:cs="宋体" w:hint="eastAsia"/>
          <w:sz w:val="24"/>
        </w:rPr>
        <w:t>……</w:t>
      </w:r>
      <w:proofErr w:type="gramStart"/>
      <w:r w:rsidR="009A07D9">
        <w:rPr>
          <w:rFonts w:ascii="宋体" w:hAnsi="宋体" w:cs="宋体" w:hint="eastAsia"/>
          <w:sz w:val="24"/>
        </w:rPr>
        <w:t>………………………</w:t>
      </w:r>
      <w:proofErr w:type="gramEnd"/>
      <w:r>
        <w:rPr>
          <w:rFonts w:ascii="宋体" w:hAnsi="宋体" w:cs="宋体" w:hint="eastAsia"/>
          <w:sz w:val="24"/>
        </w:rPr>
        <w:t>11</w:t>
      </w:r>
    </w:p>
    <w:p w:rsidR="00047514" w:rsidRDefault="00CF2124">
      <w:pPr>
        <w:pStyle w:val="21"/>
        <w:adjustRightInd w:val="0"/>
        <w:snapToGrid w:val="0"/>
        <w:spacing w:line="440" w:lineRule="exact"/>
        <w:jc w:val="left"/>
        <w:rPr>
          <w:rFonts w:ascii="宋体" w:hAnsi="宋体" w:cs="宋体"/>
          <w:sz w:val="24"/>
        </w:rPr>
      </w:pPr>
      <w:r>
        <w:rPr>
          <w:rFonts w:hint="eastAsia"/>
          <w:sz w:val="24"/>
        </w:rPr>
        <w:t>六、一般公共预算财政拨款基本支出决算情况说明</w:t>
      </w:r>
      <w:r w:rsidR="009A07D9">
        <w:rPr>
          <w:rFonts w:ascii="宋体" w:hAnsi="宋体" w:cs="宋体" w:hint="eastAsia"/>
          <w:sz w:val="24"/>
        </w:rPr>
        <w:t>……</w:t>
      </w:r>
      <w:proofErr w:type="gramStart"/>
      <w:r w:rsidR="009A07D9">
        <w:rPr>
          <w:rFonts w:ascii="宋体" w:hAnsi="宋体" w:cs="宋体" w:hint="eastAsia"/>
          <w:sz w:val="24"/>
        </w:rPr>
        <w:t>…………………</w:t>
      </w:r>
      <w:proofErr w:type="gramEnd"/>
      <w:r>
        <w:rPr>
          <w:rFonts w:ascii="宋体" w:hAnsi="宋体" w:cs="宋体" w:hint="eastAsia"/>
          <w:sz w:val="24"/>
        </w:rPr>
        <w:t>14</w:t>
      </w:r>
    </w:p>
    <w:p w:rsidR="00047514" w:rsidRDefault="009A07D9">
      <w:pPr>
        <w:pStyle w:val="21"/>
        <w:adjustRightInd w:val="0"/>
        <w:snapToGrid w:val="0"/>
        <w:spacing w:line="440" w:lineRule="exact"/>
        <w:jc w:val="left"/>
        <w:rPr>
          <w:sz w:val="24"/>
        </w:rPr>
      </w:pPr>
      <w:r>
        <w:rPr>
          <w:rFonts w:hint="eastAsia"/>
          <w:sz w:val="24"/>
        </w:rPr>
        <w:t>七、“三公”经费财政拨款支出决算情况说明……</w:t>
      </w:r>
      <w:proofErr w:type="gramStart"/>
      <w:r>
        <w:rPr>
          <w:rFonts w:hint="eastAsia"/>
          <w:sz w:val="24"/>
        </w:rPr>
        <w:t>………………………</w:t>
      </w:r>
      <w:proofErr w:type="gramEnd"/>
      <w:r w:rsidR="00CF2124">
        <w:rPr>
          <w:rFonts w:hint="eastAsia"/>
          <w:sz w:val="24"/>
        </w:rPr>
        <w:t>15</w:t>
      </w:r>
    </w:p>
    <w:p w:rsidR="00047514" w:rsidRDefault="009A07D9">
      <w:pPr>
        <w:pStyle w:val="21"/>
        <w:adjustRightInd w:val="0"/>
        <w:snapToGrid w:val="0"/>
        <w:spacing w:line="440" w:lineRule="exact"/>
        <w:jc w:val="left"/>
        <w:rPr>
          <w:sz w:val="24"/>
        </w:rPr>
      </w:pPr>
      <w:r>
        <w:rPr>
          <w:rFonts w:hint="eastAsia"/>
          <w:sz w:val="24"/>
        </w:rPr>
        <w:t>八、政府性基金预算支出决算情况说明……</w:t>
      </w:r>
      <w:proofErr w:type="gramStart"/>
      <w:r>
        <w:rPr>
          <w:rFonts w:hint="eastAsia"/>
          <w:sz w:val="24"/>
        </w:rPr>
        <w:t>………………………………</w:t>
      </w:r>
      <w:proofErr w:type="gramEnd"/>
      <w:r w:rsidR="00CF2124">
        <w:rPr>
          <w:rFonts w:hint="eastAsia"/>
          <w:sz w:val="24"/>
        </w:rPr>
        <w:t>18</w:t>
      </w:r>
    </w:p>
    <w:p w:rsidR="00047514" w:rsidRDefault="009A07D9">
      <w:pPr>
        <w:pStyle w:val="21"/>
        <w:adjustRightInd w:val="0"/>
        <w:snapToGrid w:val="0"/>
        <w:spacing w:line="440" w:lineRule="exact"/>
        <w:jc w:val="left"/>
        <w:rPr>
          <w:sz w:val="24"/>
        </w:rPr>
      </w:pPr>
      <w:r>
        <w:rPr>
          <w:rFonts w:hint="eastAsia"/>
          <w:sz w:val="24"/>
        </w:rPr>
        <w:t>九、国有资本经营预算支出决算情况说明……</w:t>
      </w:r>
      <w:proofErr w:type="gramStart"/>
      <w:r>
        <w:rPr>
          <w:rFonts w:hint="eastAsia"/>
          <w:sz w:val="24"/>
        </w:rPr>
        <w:t>……………………………</w:t>
      </w:r>
      <w:proofErr w:type="gramEnd"/>
      <w:r w:rsidR="00CF2124">
        <w:rPr>
          <w:rFonts w:ascii="宋体" w:hAnsi="宋体" w:cs="宋体" w:hint="eastAsia"/>
          <w:sz w:val="24"/>
        </w:rPr>
        <w:t>18</w:t>
      </w:r>
    </w:p>
    <w:p w:rsidR="00047514" w:rsidRDefault="00CF2124">
      <w:pPr>
        <w:pStyle w:val="21"/>
        <w:adjustRightInd w:val="0"/>
        <w:snapToGrid w:val="0"/>
        <w:spacing w:line="440" w:lineRule="exact"/>
        <w:jc w:val="left"/>
        <w:rPr>
          <w:rFonts w:ascii="仿宋" w:hAnsi="仿宋"/>
          <w:sz w:val="24"/>
        </w:rPr>
      </w:pPr>
      <w:r>
        <w:rPr>
          <w:rFonts w:hint="eastAsia"/>
          <w:sz w:val="24"/>
        </w:rPr>
        <w:t>十、其他重要事项的情况说明</w:t>
      </w:r>
      <w:r w:rsidR="009A07D9">
        <w:rPr>
          <w:rFonts w:ascii="宋体" w:hAnsi="宋体" w:cs="宋体" w:hint="eastAsia"/>
          <w:sz w:val="24"/>
        </w:rPr>
        <w:t>……</w:t>
      </w:r>
      <w:proofErr w:type="gramStart"/>
      <w:r w:rsidR="009A07D9">
        <w:rPr>
          <w:rFonts w:ascii="宋体" w:hAnsi="宋体" w:cs="宋体" w:hint="eastAsia"/>
          <w:sz w:val="24"/>
        </w:rPr>
        <w:t>…………………………………………</w:t>
      </w:r>
      <w:proofErr w:type="gramEnd"/>
      <w:r>
        <w:rPr>
          <w:rFonts w:ascii="宋体" w:hAnsi="宋体" w:cs="宋体" w:hint="eastAsia"/>
          <w:sz w:val="24"/>
        </w:rPr>
        <w:t>18</w:t>
      </w:r>
    </w:p>
    <w:p w:rsidR="00047514" w:rsidRDefault="00CF2124">
      <w:pPr>
        <w:pStyle w:val="11"/>
        <w:adjustRightInd w:val="0"/>
        <w:snapToGrid w:val="0"/>
        <w:spacing w:before="0" w:line="440" w:lineRule="exact"/>
        <w:jc w:val="right"/>
        <w:rPr>
          <w:rFonts w:eastAsia="宋体"/>
          <w:sz w:val="24"/>
          <w:szCs w:val="24"/>
        </w:rPr>
      </w:pPr>
      <w:r>
        <w:rPr>
          <w:rFonts w:hint="eastAsia"/>
          <w:sz w:val="24"/>
        </w:rPr>
        <w:t>第三部分</w:t>
      </w:r>
      <w:r>
        <w:rPr>
          <w:sz w:val="24"/>
        </w:rPr>
        <w:t xml:space="preserve"> </w:t>
      </w:r>
      <w:r>
        <w:rPr>
          <w:rFonts w:hint="eastAsia"/>
          <w:sz w:val="24"/>
        </w:rPr>
        <w:t>名词解释</w:t>
      </w:r>
      <w:r w:rsidR="009A07D9">
        <w:rPr>
          <w:rFonts w:ascii="宋体" w:eastAsia="宋体" w:hAnsi="宋体" w:cs="宋体" w:hint="eastAsia"/>
          <w:sz w:val="24"/>
        </w:rPr>
        <w:t>……</w:t>
      </w:r>
      <w:proofErr w:type="gramStart"/>
      <w:r w:rsidR="009A07D9">
        <w:rPr>
          <w:rFonts w:ascii="宋体" w:eastAsia="宋体" w:hAnsi="宋体" w:cs="宋体" w:hint="eastAsia"/>
          <w:sz w:val="24"/>
        </w:rPr>
        <w:t>…………………………………………………………</w:t>
      </w:r>
      <w:proofErr w:type="gramEnd"/>
      <w:r>
        <w:rPr>
          <w:rFonts w:ascii="宋体" w:eastAsia="宋体" w:hAnsi="宋体" w:cs="宋体" w:hint="eastAsia"/>
          <w:sz w:val="24"/>
        </w:rPr>
        <w:t>26</w:t>
      </w:r>
    </w:p>
    <w:p w:rsidR="00047514" w:rsidRDefault="00CF2124">
      <w:pPr>
        <w:pStyle w:val="11"/>
        <w:adjustRightInd w:val="0"/>
        <w:snapToGrid w:val="0"/>
        <w:spacing w:before="0" w:line="440" w:lineRule="exact"/>
        <w:jc w:val="right"/>
        <w:rPr>
          <w:rFonts w:eastAsia="宋体"/>
          <w:sz w:val="24"/>
          <w:szCs w:val="24"/>
        </w:rPr>
      </w:pPr>
      <w:r>
        <w:rPr>
          <w:rFonts w:hint="eastAsia"/>
          <w:sz w:val="24"/>
        </w:rPr>
        <w:t>第四部分</w:t>
      </w:r>
      <w:r>
        <w:rPr>
          <w:sz w:val="24"/>
        </w:rPr>
        <w:t xml:space="preserve"> </w:t>
      </w:r>
      <w:r>
        <w:rPr>
          <w:rFonts w:hint="eastAsia"/>
          <w:sz w:val="24"/>
        </w:rPr>
        <w:t>附件</w:t>
      </w:r>
      <w:r>
        <w:rPr>
          <w:rFonts w:ascii="宋体" w:eastAsia="宋体" w:hAnsi="宋体" w:cs="宋体" w:hint="eastAsia"/>
          <w:sz w:val="24"/>
        </w:rPr>
        <w:t>……</w:t>
      </w:r>
      <w:proofErr w:type="gramStart"/>
      <w:r>
        <w:rPr>
          <w:rFonts w:ascii="宋体" w:eastAsia="宋体" w:hAnsi="宋体" w:cs="宋体" w:hint="eastAsia"/>
          <w:sz w:val="24"/>
        </w:rPr>
        <w:t>…………………………………………………………………</w:t>
      </w:r>
      <w:proofErr w:type="gramEnd"/>
      <w:r>
        <w:rPr>
          <w:rFonts w:ascii="宋体" w:eastAsia="宋体" w:hAnsi="宋体" w:cs="宋体" w:hint="eastAsia"/>
          <w:sz w:val="24"/>
        </w:rPr>
        <w:t>29</w:t>
      </w:r>
    </w:p>
    <w:p w:rsidR="00047514" w:rsidRDefault="00CF2124">
      <w:pPr>
        <w:pStyle w:val="21"/>
        <w:adjustRightInd w:val="0"/>
        <w:snapToGrid w:val="0"/>
        <w:spacing w:line="440" w:lineRule="exact"/>
        <w:jc w:val="right"/>
        <w:rPr>
          <w:rFonts w:ascii="仿宋" w:hAnsi="仿宋"/>
          <w:sz w:val="24"/>
        </w:rPr>
      </w:pPr>
      <w:r>
        <w:rPr>
          <w:rFonts w:hint="eastAsia"/>
          <w:sz w:val="24"/>
        </w:rPr>
        <w:t>附件</w:t>
      </w:r>
      <w:r>
        <w:rPr>
          <w:sz w:val="24"/>
        </w:rPr>
        <w:t>1</w:t>
      </w:r>
      <w:r>
        <w:rPr>
          <w:rFonts w:ascii="宋体" w:hAnsi="宋体" w:cs="宋体" w:hint="eastAsia"/>
          <w:sz w:val="24"/>
        </w:rPr>
        <w:t>……</w:t>
      </w:r>
      <w:proofErr w:type="gramStart"/>
      <w:r>
        <w:rPr>
          <w:rFonts w:ascii="宋体" w:hAnsi="宋体" w:cs="宋体" w:hint="eastAsia"/>
          <w:sz w:val="24"/>
        </w:rPr>
        <w:t>………………………………………………………………………</w:t>
      </w:r>
      <w:proofErr w:type="gramEnd"/>
      <w:r>
        <w:rPr>
          <w:rFonts w:ascii="宋体" w:hAnsi="宋体" w:cs="宋体" w:hint="eastAsia"/>
          <w:sz w:val="24"/>
        </w:rPr>
        <w:t>29</w:t>
      </w:r>
    </w:p>
    <w:p w:rsidR="00047514" w:rsidRDefault="00CF2124">
      <w:pPr>
        <w:pStyle w:val="21"/>
        <w:adjustRightInd w:val="0"/>
        <w:snapToGrid w:val="0"/>
        <w:spacing w:line="440" w:lineRule="exact"/>
        <w:jc w:val="right"/>
        <w:rPr>
          <w:rFonts w:ascii="仿宋" w:hAnsi="仿宋"/>
          <w:sz w:val="24"/>
        </w:rPr>
      </w:pPr>
      <w:r>
        <w:rPr>
          <w:rFonts w:hint="eastAsia"/>
          <w:sz w:val="24"/>
        </w:rPr>
        <w:t>附件</w:t>
      </w:r>
      <w:r>
        <w:rPr>
          <w:sz w:val="24"/>
        </w:rPr>
        <w:t>2</w:t>
      </w:r>
      <w:r>
        <w:rPr>
          <w:rFonts w:ascii="宋体" w:hAnsi="宋体" w:cs="宋体" w:hint="eastAsia"/>
          <w:sz w:val="24"/>
        </w:rPr>
        <w:t>……</w:t>
      </w:r>
      <w:proofErr w:type="gramStart"/>
      <w:r>
        <w:rPr>
          <w:rFonts w:ascii="宋体" w:hAnsi="宋体" w:cs="宋体" w:hint="eastAsia"/>
          <w:sz w:val="24"/>
        </w:rPr>
        <w:t>………………………………………………………………………</w:t>
      </w:r>
      <w:proofErr w:type="gramEnd"/>
      <w:r>
        <w:rPr>
          <w:rFonts w:ascii="宋体" w:hAnsi="宋体" w:cs="宋体" w:hint="eastAsia"/>
          <w:sz w:val="24"/>
        </w:rPr>
        <w:t>32</w:t>
      </w:r>
    </w:p>
    <w:p w:rsidR="00047514" w:rsidRDefault="00CF2124">
      <w:pPr>
        <w:pStyle w:val="11"/>
        <w:adjustRightInd w:val="0"/>
        <w:snapToGrid w:val="0"/>
        <w:spacing w:before="0" w:line="440" w:lineRule="exact"/>
        <w:jc w:val="right"/>
        <w:rPr>
          <w:rFonts w:eastAsia="宋体"/>
          <w:sz w:val="24"/>
          <w:szCs w:val="24"/>
        </w:rPr>
      </w:pPr>
      <w:r>
        <w:rPr>
          <w:rFonts w:hint="eastAsia"/>
          <w:sz w:val="24"/>
        </w:rPr>
        <w:t>第五部分</w:t>
      </w:r>
      <w:r>
        <w:rPr>
          <w:sz w:val="24"/>
        </w:rPr>
        <w:t xml:space="preserve"> </w:t>
      </w:r>
      <w:r>
        <w:rPr>
          <w:rFonts w:hint="eastAsia"/>
          <w:sz w:val="24"/>
        </w:rPr>
        <w:t>附表</w:t>
      </w:r>
      <w:r>
        <w:rPr>
          <w:rFonts w:ascii="宋体" w:eastAsia="宋体" w:hAnsi="宋体" w:cs="宋体" w:hint="eastAsia"/>
          <w:sz w:val="24"/>
        </w:rPr>
        <w:t>……</w:t>
      </w:r>
      <w:proofErr w:type="gramStart"/>
      <w:r>
        <w:rPr>
          <w:rFonts w:ascii="宋体" w:eastAsia="宋体" w:hAnsi="宋体" w:cs="宋体" w:hint="eastAsia"/>
          <w:sz w:val="24"/>
        </w:rPr>
        <w:t>…………………………………………………………………</w:t>
      </w:r>
      <w:proofErr w:type="gramEnd"/>
      <w:r>
        <w:rPr>
          <w:rFonts w:ascii="宋体" w:eastAsia="宋体" w:hAnsi="宋体" w:cs="宋体" w:hint="eastAsia"/>
          <w:sz w:val="24"/>
        </w:rPr>
        <w:t>41</w:t>
      </w:r>
    </w:p>
    <w:p w:rsidR="00047514" w:rsidRDefault="00CF2124">
      <w:pPr>
        <w:pStyle w:val="21"/>
        <w:adjustRightInd w:val="0"/>
        <w:snapToGrid w:val="0"/>
        <w:spacing w:line="440" w:lineRule="exact"/>
        <w:jc w:val="right"/>
        <w:rPr>
          <w:rFonts w:ascii="仿宋" w:eastAsia="仿宋" w:hAnsi="仿宋"/>
          <w:sz w:val="24"/>
        </w:rPr>
      </w:pPr>
      <w:r>
        <w:rPr>
          <w:rFonts w:ascii="仿宋" w:eastAsia="仿宋" w:hAnsi="仿宋" w:hint="eastAsia"/>
          <w:sz w:val="24"/>
        </w:rPr>
        <w:t>一、</w:t>
      </w:r>
      <w:r>
        <w:rPr>
          <w:rFonts w:hint="eastAsia"/>
          <w:sz w:val="24"/>
        </w:rPr>
        <w:t>收入支出决算总表</w:t>
      </w:r>
      <w:r>
        <w:rPr>
          <w:rFonts w:ascii="宋体" w:hAnsi="宋体" w:cs="宋体" w:hint="eastAsia"/>
          <w:sz w:val="24"/>
        </w:rPr>
        <w:t>……</w:t>
      </w:r>
      <w:proofErr w:type="gramStart"/>
      <w:r>
        <w:rPr>
          <w:rFonts w:ascii="宋体" w:hAnsi="宋体" w:cs="宋体" w:hint="eastAsia"/>
          <w:sz w:val="24"/>
        </w:rPr>
        <w:t>……………………………………………………</w:t>
      </w:r>
      <w:proofErr w:type="gramEnd"/>
      <w:r>
        <w:rPr>
          <w:rFonts w:ascii="宋体" w:hAnsi="宋体" w:cs="宋体" w:hint="eastAsia"/>
          <w:sz w:val="24"/>
        </w:rPr>
        <w:t>41</w:t>
      </w:r>
    </w:p>
    <w:p w:rsidR="00047514" w:rsidRDefault="00CF2124">
      <w:pPr>
        <w:pStyle w:val="21"/>
        <w:adjustRightInd w:val="0"/>
        <w:snapToGrid w:val="0"/>
        <w:spacing w:line="440" w:lineRule="exact"/>
        <w:jc w:val="right"/>
        <w:rPr>
          <w:rFonts w:ascii="仿宋" w:eastAsia="仿宋" w:hAnsi="仿宋"/>
          <w:sz w:val="24"/>
        </w:rPr>
      </w:pPr>
      <w:r>
        <w:rPr>
          <w:rFonts w:ascii="仿宋" w:eastAsia="仿宋" w:hAnsi="仿宋" w:hint="eastAsia"/>
          <w:sz w:val="24"/>
        </w:rPr>
        <w:t>二、</w:t>
      </w:r>
      <w:r>
        <w:rPr>
          <w:rFonts w:hint="eastAsia"/>
          <w:sz w:val="24"/>
        </w:rPr>
        <w:t>收入</w:t>
      </w:r>
      <w:r>
        <w:rPr>
          <w:rFonts w:ascii="仿宋" w:eastAsia="仿宋" w:hAnsi="仿宋" w:hint="eastAsia"/>
          <w:sz w:val="24"/>
        </w:rPr>
        <w:t>决算</w:t>
      </w:r>
      <w:r>
        <w:rPr>
          <w:rFonts w:hint="eastAsia"/>
          <w:sz w:val="24"/>
        </w:rPr>
        <w:t>表</w:t>
      </w:r>
      <w:r>
        <w:rPr>
          <w:rFonts w:ascii="宋体" w:hAnsi="宋体" w:cs="宋体" w:hint="eastAsia"/>
          <w:sz w:val="24"/>
        </w:rPr>
        <w:t>……</w:t>
      </w:r>
      <w:proofErr w:type="gramStart"/>
      <w:r>
        <w:rPr>
          <w:rFonts w:ascii="宋体" w:hAnsi="宋体" w:cs="宋体" w:hint="eastAsia"/>
          <w:sz w:val="24"/>
        </w:rPr>
        <w:t>……………………………………………………………</w:t>
      </w:r>
      <w:proofErr w:type="gramEnd"/>
      <w:r>
        <w:rPr>
          <w:rFonts w:ascii="宋体" w:hAnsi="宋体" w:cs="宋体" w:hint="eastAsia"/>
          <w:sz w:val="24"/>
        </w:rPr>
        <w:t>41</w:t>
      </w:r>
    </w:p>
    <w:p w:rsidR="00047514" w:rsidRDefault="00CF2124">
      <w:pPr>
        <w:pStyle w:val="21"/>
        <w:adjustRightInd w:val="0"/>
        <w:snapToGrid w:val="0"/>
        <w:spacing w:line="440" w:lineRule="exact"/>
        <w:jc w:val="right"/>
        <w:rPr>
          <w:rFonts w:ascii="仿宋" w:eastAsia="仿宋" w:hAnsi="仿宋"/>
          <w:sz w:val="24"/>
        </w:rPr>
      </w:pPr>
      <w:r>
        <w:rPr>
          <w:rFonts w:ascii="仿宋" w:eastAsia="仿宋" w:hAnsi="仿宋" w:hint="eastAsia"/>
          <w:sz w:val="24"/>
        </w:rPr>
        <w:t>三、</w:t>
      </w:r>
      <w:r>
        <w:rPr>
          <w:rFonts w:hint="eastAsia"/>
          <w:sz w:val="24"/>
        </w:rPr>
        <w:t>支出</w:t>
      </w:r>
      <w:r>
        <w:rPr>
          <w:rFonts w:ascii="仿宋" w:eastAsia="仿宋" w:hAnsi="仿宋" w:hint="eastAsia"/>
          <w:sz w:val="24"/>
        </w:rPr>
        <w:t>决算</w:t>
      </w:r>
      <w:r>
        <w:rPr>
          <w:rFonts w:hint="eastAsia"/>
          <w:sz w:val="24"/>
        </w:rPr>
        <w:t>表</w:t>
      </w:r>
      <w:r>
        <w:rPr>
          <w:rFonts w:ascii="宋体" w:hAnsi="宋体" w:cs="宋体" w:hint="eastAsia"/>
          <w:sz w:val="24"/>
        </w:rPr>
        <w:t>……</w:t>
      </w:r>
      <w:proofErr w:type="gramStart"/>
      <w:r>
        <w:rPr>
          <w:rFonts w:ascii="宋体" w:hAnsi="宋体" w:cs="宋体" w:hint="eastAsia"/>
          <w:sz w:val="24"/>
        </w:rPr>
        <w:t>……………………………………………………………</w:t>
      </w:r>
      <w:proofErr w:type="gramEnd"/>
      <w:r>
        <w:rPr>
          <w:rFonts w:ascii="宋体" w:hAnsi="宋体" w:cs="宋体" w:hint="eastAsia"/>
          <w:sz w:val="24"/>
        </w:rPr>
        <w:t>41</w:t>
      </w:r>
    </w:p>
    <w:p w:rsidR="00047514" w:rsidRDefault="00CF2124">
      <w:pPr>
        <w:pStyle w:val="21"/>
        <w:adjustRightInd w:val="0"/>
        <w:snapToGrid w:val="0"/>
        <w:spacing w:line="440" w:lineRule="exact"/>
        <w:jc w:val="right"/>
        <w:rPr>
          <w:rFonts w:ascii="仿宋" w:eastAsia="仿宋" w:hAnsi="仿宋"/>
          <w:sz w:val="24"/>
        </w:rPr>
      </w:pPr>
      <w:r>
        <w:rPr>
          <w:rFonts w:ascii="仿宋" w:eastAsia="仿宋" w:hAnsi="仿宋" w:hint="eastAsia"/>
          <w:sz w:val="24"/>
        </w:rPr>
        <w:t>四、</w:t>
      </w:r>
      <w:r>
        <w:rPr>
          <w:rFonts w:hint="eastAsia"/>
          <w:sz w:val="24"/>
        </w:rPr>
        <w:t>财政拨款收入支出决算总表</w:t>
      </w:r>
      <w:r>
        <w:rPr>
          <w:rFonts w:ascii="宋体" w:hAnsi="宋体" w:cs="宋体" w:hint="eastAsia"/>
          <w:sz w:val="24"/>
        </w:rPr>
        <w:t>……</w:t>
      </w:r>
      <w:proofErr w:type="gramStart"/>
      <w:r>
        <w:rPr>
          <w:rFonts w:ascii="宋体" w:hAnsi="宋体" w:cs="宋体" w:hint="eastAsia"/>
          <w:sz w:val="24"/>
        </w:rPr>
        <w:t>…………………………………………</w:t>
      </w:r>
      <w:proofErr w:type="gramEnd"/>
      <w:r>
        <w:rPr>
          <w:rFonts w:ascii="宋体" w:hAnsi="宋体" w:cs="宋体" w:hint="eastAsia"/>
          <w:sz w:val="24"/>
        </w:rPr>
        <w:lastRenderedPageBreak/>
        <w:t>41</w:t>
      </w:r>
    </w:p>
    <w:p w:rsidR="00047514" w:rsidRDefault="00CF2124">
      <w:pPr>
        <w:pStyle w:val="21"/>
        <w:adjustRightInd w:val="0"/>
        <w:snapToGrid w:val="0"/>
        <w:spacing w:line="440" w:lineRule="exact"/>
        <w:jc w:val="right"/>
        <w:rPr>
          <w:rFonts w:ascii="仿宋" w:eastAsia="仿宋" w:hAnsi="仿宋"/>
          <w:sz w:val="24"/>
        </w:rPr>
      </w:pPr>
      <w:r>
        <w:rPr>
          <w:rFonts w:ascii="仿宋" w:eastAsia="仿宋" w:hAnsi="仿宋" w:hint="eastAsia"/>
          <w:sz w:val="24"/>
        </w:rPr>
        <w:t>五、财政拨款支出决算明细表</w:t>
      </w:r>
      <w:r>
        <w:rPr>
          <w:rFonts w:ascii="宋体" w:hAnsi="宋体" w:cs="宋体" w:hint="eastAsia"/>
          <w:sz w:val="24"/>
        </w:rPr>
        <w:t>……</w:t>
      </w:r>
      <w:proofErr w:type="gramStart"/>
      <w:r>
        <w:rPr>
          <w:rFonts w:ascii="宋体" w:hAnsi="宋体" w:cs="宋体" w:hint="eastAsia"/>
          <w:sz w:val="24"/>
        </w:rPr>
        <w:t>……………………………………………</w:t>
      </w:r>
      <w:proofErr w:type="gramEnd"/>
      <w:r>
        <w:rPr>
          <w:rFonts w:ascii="宋体" w:hAnsi="宋体" w:cs="宋体" w:hint="eastAsia"/>
          <w:sz w:val="24"/>
        </w:rPr>
        <w:t>41</w:t>
      </w:r>
    </w:p>
    <w:p w:rsidR="00047514" w:rsidRDefault="00CF2124">
      <w:pPr>
        <w:pStyle w:val="21"/>
        <w:adjustRightInd w:val="0"/>
        <w:snapToGrid w:val="0"/>
        <w:spacing w:line="440" w:lineRule="exact"/>
        <w:jc w:val="right"/>
        <w:rPr>
          <w:rFonts w:ascii="仿宋" w:eastAsia="仿宋" w:hAnsi="仿宋"/>
          <w:sz w:val="24"/>
        </w:rPr>
      </w:pPr>
      <w:r>
        <w:rPr>
          <w:rFonts w:ascii="仿宋" w:eastAsia="仿宋" w:hAnsi="仿宋" w:hint="eastAsia"/>
          <w:sz w:val="24"/>
        </w:rPr>
        <w:t>六、</w:t>
      </w:r>
      <w:r>
        <w:rPr>
          <w:rFonts w:hint="eastAsia"/>
          <w:sz w:val="24"/>
        </w:rPr>
        <w:t>一般公共预算财政拨款支出决算表</w:t>
      </w:r>
      <w:r>
        <w:rPr>
          <w:rFonts w:ascii="宋体" w:hAnsi="宋体" w:cs="宋体" w:hint="eastAsia"/>
          <w:sz w:val="24"/>
        </w:rPr>
        <w:t>……</w:t>
      </w:r>
      <w:proofErr w:type="gramStart"/>
      <w:r>
        <w:rPr>
          <w:rFonts w:ascii="宋体" w:hAnsi="宋体" w:cs="宋体" w:hint="eastAsia"/>
          <w:sz w:val="24"/>
        </w:rPr>
        <w:t>…………………………………</w:t>
      </w:r>
      <w:proofErr w:type="gramEnd"/>
      <w:r>
        <w:rPr>
          <w:rFonts w:ascii="宋体" w:hAnsi="宋体" w:cs="宋体" w:hint="eastAsia"/>
          <w:sz w:val="24"/>
        </w:rPr>
        <w:t>41</w:t>
      </w:r>
    </w:p>
    <w:p w:rsidR="00047514" w:rsidRDefault="00CF2124">
      <w:pPr>
        <w:pStyle w:val="21"/>
        <w:adjustRightInd w:val="0"/>
        <w:snapToGrid w:val="0"/>
        <w:spacing w:line="440" w:lineRule="exact"/>
        <w:jc w:val="right"/>
        <w:rPr>
          <w:rFonts w:ascii="仿宋" w:eastAsia="仿宋" w:hAnsi="仿宋"/>
          <w:sz w:val="24"/>
        </w:rPr>
      </w:pPr>
      <w:r>
        <w:rPr>
          <w:rFonts w:ascii="仿宋" w:eastAsia="仿宋" w:hAnsi="仿宋" w:hint="eastAsia"/>
          <w:sz w:val="24"/>
        </w:rPr>
        <w:t>七、</w:t>
      </w:r>
      <w:r>
        <w:rPr>
          <w:rFonts w:hint="eastAsia"/>
          <w:sz w:val="24"/>
        </w:rPr>
        <w:t>一般公共预算财政拨款支出决算明细表</w:t>
      </w:r>
      <w:r>
        <w:rPr>
          <w:rFonts w:ascii="宋体" w:hAnsi="宋体" w:cs="宋体" w:hint="eastAsia"/>
          <w:sz w:val="24"/>
        </w:rPr>
        <w:t>……</w:t>
      </w:r>
      <w:proofErr w:type="gramStart"/>
      <w:r>
        <w:rPr>
          <w:rFonts w:ascii="宋体" w:hAnsi="宋体" w:cs="宋体" w:hint="eastAsia"/>
          <w:sz w:val="24"/>
        </w:rPr>
        <w:t>……………………………</w:t>
      </w:r>
      <w:proofErr w:type="gramEnd"/>
      <w:r>
        <w:rPr>
          <w:rFonts w:ascii="宋体" w:hAnsi="宋体" w:cs="宋体" w:hint="eastAsia"/>
          <w:sz w:val="24"/>
        </w:rPr>
        <w:t>41</w:t>
      </w:r>
    </w:p>
    <w:p w:rsidR="00047514" w:rsidRDefault="00CF2124">
      <w:pPr>
        <w:pStyle w:val="21"/>
        <w:adjustRightInd w:val="0"/>
        <w:snapToGrid w:val="0"/>
        <w:spacing w:line="440" w:lineRule="exact"/>
        <w:jc w:val="right"/>
        <w:rPr>
          <w:rFonts w:ascii="仿宋" w:eastAsia="仿宋" w:hAnsi="仿宋"/>
          <w:sz w:val="24"/>
        </w:rPr>
      </w:pPr>
      <w:r>
        <w:rPr>
          <w:rFonts w:ascii="仿宋" w:eastAsia="仿宋" w:hAnsi="仿宋" w:hint="eastAsia"/>
          <w:sz w:val="24"/>
        </w:rPr>
        <w:t>八、</w:t>
      </w:r>
      <w:r>
        <w:rPr>
          <w:rFonts w:hint="eastAsia"/>
          <w:sz w:val="24"/>
        </w:rPr>
        <w:t>一般公共预算财政拨款基本支出决算表</w:t>
      </w:r>
      <w:r>
        <w:rPr>
          <w:rFonts w:ascii="宋体" w:hAnsi="宋体" w:cs="宋体" w:hint="eastAsia"/>
          <w:sz w:val="24"/>
        </w:rPr>
        <w:t>……</w:t>
      </w:r>
      <w:proofErr w:type="gramStart"/>
      <w:r>
        <w:rPr>
          <w:rFonts w:ascii="宋体" w:hAnsi="宋体" w:cs="宋体" w:hint="eastAsia"/>
          <w:sz w:val="24"/>
        </w:rPr>
        <w:t>……………………………</w:t>
      </w:r>
      <w:proofErr w:type="gramEnd"/>
      <w:r>
        <w:rPr>
          <w:rFonts w:ascii="宋体" w:hAnsi="宋体" w:cs="宋体" w:hint="eastAsia"/>
          <w:sz w:val="24"/>
        </w:rPr>
        <w:t>41</w:t>
      </w:r>
    </w:p>
    <w:p w:rsidR="00047514" w:rsidRDefault="00CF2124">
      <w:pPr>
        <w:pStyle w:val="21"/>
        <w:adjustRightInd w:val="0"/>
        <w:snapToGrid w:val="0"/>
        <w:spacing w:line="440" w:lineRule="exact"/>
        <w:jc w:val="right"/>
        <w:rPr>
          <w:rFonts w:ascii="仿宋" w:eastAsia="仿宋" w:hAnsi="仿宋"/>
          <w:sz w:val="24"/>
        </w:rPr>
      </w:pPr>
      <w:r>
        <w:rPr>
          <w:rFonts w:ascii="仿宋" w:eastAsia="仿宋" w:hAnsi="仿宋" w:hint="eastAsia"/>
          <w:sz w:val="24"/>
        </w:rPr>
        <w:t>九、</w:t>
      </w:r>
      <w:r>
        <w:rPr>
          <w:rFonts w:hint="eastAsia"/>
          <w:sz w:val="24"/>
        </w:rPr>
        <w:t>一般公共预算财政拨款项目支出决算表</w:t>
      </w:r>
      <w:r>
        <w:rPr>
          <w:rFonts w:ascii="宋体" w:hAnsi="宋体" w:cs="宋体" w:hint="eastAsia"/>
          <w:sz w:val="24"/>
        </w:rPr>
        <w:t>……</w:t>
      </w:r>
      <w:proofErr w:type="gramStart"/>
      <w:r>
        <w:rPr>
          <w:rFonts w:ascii="宋体" w:hAnsi="宋体" w:cs="宋体" w:hint="eastAsia"/>
          <w:sz w:val="24"/>
        </w:rPr>
        <w:t>……………………………</w:t>
      </w:r>
      <w:proofErr w:type="gramEnd"/>
      <w:r>
        <w:rPr>
          <w:rFonts w:ascii="宋体" w:hAnsi="宋体" w:cs="宋体" w:hint="eastAsia"/>
          <w:sz w:val="24"/>
        </w:rPr>
        <w:t>41</w:t>
      </w:r>
    </w:p>
    <w:p w:rsidR="00047514" w:rsidRDefault="00CF2124">
      <w:pPr>
        <w:pStyle w:val="21"/>
        <w:adjustRightInd w:val="0"/>
        <w:snapToGrid w:val="0"/>
        <w:spacing w:line="440" w:lineRule="exact"/>
        <w:jc w:val="right"/>
        <w:rPr>
          <w:rFonts w:ascii="仿宋" w:eastAsia="仿宋" w:hAnsi="仿宋"/>
          <w:sz w:val="24"/>
        </w:rPr>
      </w:pPr>
      <w:r>
        <w:rPr>
          <w:rFonts w:ascii="仿宋" w:eastAsia="仿宋" w:hAnsi="仿宋" w:hint="eastAsia"/>
          <w:sz w:val="24"/>
        </w:rPr>
        <w:t>十、</w:t>
      </w:r>
      <w:r>
        <w:rPr>
          <w:rFonts w:hint="eastAsia"/>
          <w:sz w:val="24"/>
        </w:rPr>
        <w:t>一般公共预算财政拨款“三公”经费支出决算表</w:t>
      </w:r>
      <w:r>
        <w:rPr>
          <w:rFonts w:ascii="宋体" w:hAnsi="宋体" w:cs="宋体" w:hint="eastAsia"/>
          <w:sz w:val="24"/>
        </w:rPr>
        <w:t>……</w:t>
      </w:r>
      <w:proofErr w:type="gramStart"/>
      <w:r>
        <w:rPr>
          <w:rFonts w:ascii="宋体" w:hAnsi="宋体" w:cs="宋体" w:hint="eastAsia"/>
          <w:sz w:val="24"/>
        </w:rPr>
        <w:t>…………………</w:t>
      </w:r>
      <w:proofErr w:type="gramEnd"/>
      <w:r>
        <w:rPr>
          <w:rFonts w:ascii="宋体" w:hAnsi="宋体" w:cs="宋体" w:hint="eastAsia"/>
          <w:sz w:val="24"/>
        </w:rPr>
        <w:t>41</w:t>
      </w:r>
    </w:p>
    <w:p w:rsidR="00047514" w:rsidRDefault="00CF2124">
      <w:pPr>
        <w:pStyle w:val="21"/>
        <w:adjustRightInd w:val="0"/>
        <w:snapToGrid w:val="0"/>
        <w:spacing w:line="440" w:lineRule="exact"/>
        <w:jc w:val="right"/>
        <w:rPr>
          <w:rFonts w:ascii="仿宋" w:eastAsia="仿宋" w:hAnsi="仿宋"/>
          <w:sz w:val="24"/>
        </w:rPr>
      </w:pPr>
      <w:r>
        <w:rPr>
          <w:rFonts w:ascii="仿宋" w:eastAsia="仿宋" w:hAnsi="仿宋" w:hint="eastAsia"/>
          <w:sz w:val="24"/>
        </w:rPr>
        <w:t>十一、</w:t>
      </w:r>
      <w:r>
        <w:rPr>
          <w:rFonts w:hint="eastAsia"/>
          <w:sz w:val="24"/>
        </w:rPr>
        <w:t>政府性基金预算财政拨款收入支出决算表</w:t>
      </w:r>
      <w:r>
        <w:rPr>
          <w:rFonts w:ascii="宋体" w:hAnsi="宋体" w:cs="宋体" w:hint="eastAsia"/>
          <w:sz w:val="24"/>
        </w:rPr>
        <w:t>……</w:t>
      </w:r>
      <w:proofErr w:type="gramStart"/>
      <w:r>
        <w:rPr>
          <w:rFonts w:ascii="宋体" w:hAnsi="宋体" w:cs="宋体" w:hint="eastAsia"/>
          <w:sz w:val="24"/>
        </w:rPr>
        <w:t>………………………</w:t>
      </w:r>
      <w:proofErr w:type="gramEnd"/>
      <w:r>
        <w:rPr>
          <w:rFonts w:ascii="宋体" w:hAnsi="宋体" w:cs="宋体" w:hint="eastAsia"/>
          <w:sz w:val="24"/>
        </w:rPr>
        <w:t>41</w:t>
      </w:r>
    </w:p>
    <w:p w:rsidR="00047514" w:rsidRDefault="00CF2124">
      <w:pPr>
        <w:pStyle w:val="21"/>
        <w:adjustRightInd w:val="0"/>
        <w:snapToGrid w:val="0"/>
        <w:spacing w:line="440" w:lineRule="exact"/>
        <w:jc w:val="right"/>
        <w:rPr>
          <w:rFonts w:ascii="仿宋" w:eastAsia="仿宋" w:hAnsi="仿宋"/>
          <w:sz w:val="24"/>
        </w:rPr>
      </w:pPr>
      <w:r>
        <w:rPr>
          <w:rFonts w:ascii="仿宋" w:eastAsia="仿宋" w:hAnsi="仿宋" w:hint="eastAsia"/>
          <w:sz w:val="24"/>
        </w:rPr>
        <w:t>十二、</w:t>
      </w:r>
      <w:r>
        <w:rPr>
          <w:rFonts w:hint="eastAsia"/>
          <w:sz w:val="24"/>
        </w:rPr>
        <w:t>政府性基金预算财政拨款“三公”经费支出决算表</w:t>
      </w:r>
      <w:r>
        <w:rPr>
          <w:rFonts w:ascii="宋体" w:hAnsi="宋体" w:cs="宋体" w:hint="eastAsia"/>
          <w:sz w:val="24"/>
        </w:rPr>
        <w:t>……</w:t>
      </w:r>
      <w:proofErr w:type="gramStart"/>
      <w:r>
        <w:rPr>
          <w:rFonts w:ascii="宋体" w:hAnsi="宋体" w:cs="宋体" w:hint="eastAsia"/>
          <w:sz w:val="24"/>
        </w:rPr>
        <w:t>……………</w:t>
      </w:r>
      <w:proofErr w:type="gramEnd"/>
      <w:r>
        <w:rPr>
          <w:rFonts w:ascii="宋体" w:hAnsi="宋体" w:cs="宋体" w:hint="eastAsia"/>
          <w:sz w:val="24"/>
        </w:rPr>
        <w:t>41</w:t>
      </w:r>
    </w:p>
    <w:p w:rsidR="00047514" w:rsidRDefault="00CF2124">
      <w:pPr>
        <w:pStyle w:val="21"/>
        <w:adjustRightInd w:val="0"/>
        <w:snapToGrid w:val="0"/>
        <w:spacing w:line="440" w:lineRule="exact"/>
        <w:jc w:val="right"/>
        <w:rPr>
          <w:rFonts w:ascii="仿宋" w:eastAsia="仿宋" w:hAnsi="仿宋"/>
          <w:sz w:val="24"/>
        </w:rPr>
      </w:pPr>
      <w:r>
        <w:rPr>
          <w:rFonts w:ascii="仿宋" w:eastAsia="仿宋" w:hAnsi="仿宋" w:hint="eastAsia"/>
          <w:sz w:val="24"/>
        </w:rPr>
        <w:t>十三、国有资本经营预算财政拨款收入支出决算表</w:t>
      </w:r>
      <w:r>
        <w:rPr>
          <w:rFonts w:ascii="宋体" w:hAnsi="宋体" w:cs="宋体" w:hint="eastAsia"/>
          <w:sz w:val="24"/>
        </w:rPr>
        <w:t>……</w:t>
      </w:r>
      <w:proofErr w:type="gramStart"/>
      <w:r>
        <w:rPr>
          <w:rFonts w:ascii="宋体" w:hAnsi="宋体" w:cs="宋体" w:hint="eastAsia"/>
          <w:sz w:val="24"/>
        </w:rPr>
        <w:t>……………………</w:t>
      </w:r>
      <w:proofErr w:type="gramEnd"/>
      <w:r>
        <w:rPr>
          <w:rFonts w:ascii="宋体" w:hAnsi="宋体" w:cs="宋体" w:hint="eastAsia"/>
          <w:sz w:val="24"/>
        </w:rPr>
        <w:t>41</w:t>
      </w:r>
    </w:p>
    <w:p w:rsidR="00047514" w:rsidRDefault="00CF2124">
      <w:pPr>
        <w:pStyle w:val="21"/>
        <w:adjustRightInd w:val="0"/>
        <w:snapToGrid w:val="0"/>
        <w:spacing w:line="440" w:lineRule="exact"/>
        <w:jc w:val="right"/>
        <w:rPr>
          <w:rFonts w:ascii="仿宋" w:eastAsia="仿宋" w:hAnsi="仿宋"/>
          <w:sz w:val="24"/>
        </w:rPr>
      </w:pPr>
      <w:r>
        <w:rPr>
          <w:rFonts w:ascii="仿宋" w:eastAsia="仿宋" w:hAnsi="仿宋" w:hint="eastAsia"/>
          <w:sz w:val="24"/>
        </w:rPr>
        <w:t>十四、国有资本经营预算财政拨款支出决算表</w:t>
      </w:r>
      <w:r>
        <w:rPr>
          <w:rFonts w:ascii="宋体" w:hAnsi="宋体" w:cs="宋体" w:hint="eastAsia"/>
          <w:sz w:val="24"/>
        </w:rPr>
        <w:t>……</w:t>
      </w:r>
      <w:proofErr w:type="gramStart"/>
      <w:r>
        <w:rPr>
          <w:rFonts w:ascii="宋体" w:hAnsi="宋体" w:cs="宋体" w:hint="eastAsia"/>
          <w:sz w:val="24"/>
        </w:rPr>
        <w:t>…………………………</w:t>
      </w:r>
      <w:proofErr w:type="gramEnd"/>
      <w:r>
        <w:rPr>
          <w:rFonts w:ascii="宋体" w:hAnsi="宋体" w:cs="宋体" w:hint="eastAsia"/>
          <w:sz w:val="24"/>
        </w:rPr>
        <w:t>41</w:t>
      </w:r>
    </w:p>
    <w:p w:rsidR="00047514" w:rsidRDefault="00CF2124">
      <w:pPr>
        <w:widowControl/>
        <w:spacing w:line="440" w:lineRule="exact"/>
        <w:jc w:val="right"/>
        <w:rPr>
          <w:rFonts w:ascii="仿宋" w:eastAsia="仿宋" w:hAnsi="仿宋"/>
          <w:bCs/>
          <w:kern w:val="44"/>
          <w:sz w:val="24"/>
        </w:rPr>
      </w:pPr>
      <w:bookmarkStart w:id="13" w:name="_Toc15377196"/>
      <w:bookmarkStart w:id="14" w:name="_Toc15396599"/>
      <w:r>
        <w:rPr>
          <w:rFonts w:ascii="仿宋" w:eastAsia="仿宋" w:hAnsi="仿宋"/>
          <w:b/>
          <w:sz w:val="24"/>
        </w:rPr>
        <w:br w:type="page"/>
      </w:r>
    </w:p>
    <w:p w:rsidR="00047514" w:rsidRDefault="00CF2124">
      <w:pPr>
        <w:pStyle w:val="1"/>
        <w:jc w:val="center"/>
        <w:rPr>
          <w:rStyle w:val="10"/>
          <w:rFonts w:ascii="黑体" w:eastAsia="黑体" w:hAnsi="黑体"/>
          <w:b/>
        </w:rPr>
      </w:pPr>
      <w:r>
        <w:rPr>
          <w:rFonts w:ascii="黑体" w:eastAsia="黑体" w:hAnsi="黑体" w:hint="eastAsia"/>
          <w:b w:val="0"/>
        </w:rPr>
        <w:lastRenderedPageBreak/>
        <w:t>第一部分</w:t>
      </w:r>
      <w:r>
        <w:rPr>
          <w:rFonts w:ascii="黑体" w:eastAsia="黑体" w:hAnsi="黑体"/>
          <w:b w:val="0"/>
        </w:rPr>
        <w:t xml:space="preserve"> </w:t>
      </w:r>
      <w:r>
        <w:rPr>
          <w:rStyle w:val="10"/>
          <w:rFonts w:ascii="黑体" w:eastAsia="黑体" w:hAnsi="黑体" w:hint="eastAsia"/>
        </w:rPr>
        <w:t>部门概况</w:t>
      </w:r>
      <w:bookmarkEnd w:id="13"/>
      <w:bookmarkEnd w:id="14"/>
    </w:p>
    <w:p w:rsidR="00047514" w:rsidRDefault="00047514">
      <w:pPr>
        <w:widowControl/>
        <w:jc w:val="left"/>
        <w:rPr>
          <w:rFonts w:ascii="黑体" w:eastAsia="黑体"/>
          <w:color w:val="000000"/>
          <w:sz w:val="32"/>
          <w:szCs w:val="32"/>
        </w:rPr>
      </w:pPr>
    </w:p>
    <w:p w:rsidR="00047514" w:rsidRDefault="00CF2124">
      <w:pPr>
        <w:pStyle w:val="2"/>
        <w:rPr>
          <w:rStyle w:val="20"/>
          <w:rFonts w:ascii="仿宋" w:eastAsia="仿宋" w:hAnsi="仿宋"/>
        </w:rPr>
      </w:pPr>
      <w:bookmarkStart w:id="15" w:name="_Toc15396600"/>
      <w:bookmarkStart w:id="16" w:name="_Toc15377197"/>
      <w:r>
        <w:rPr>
          <w:rFonts w:ascii="黑体" w:eastAsia="黑体" w:hAnsi="黑体" w:hint="eastAsia"/>
          <w:b w:val="0"/>
          <w:color w:val="000000"/>
        </w:rPr>
        <w:t>一、基</w:t>
      </w:r>
      <w:r>
        <w:rPr>
          <w:rStyle w:val="20"/>
          <w:rFonts w:ascii="黑体" w:eastAsia="黑体" w:hAnsi="黑体" w:hint="eastAsia"/>
        </w:rPr>
        <w:t>本职能及主要工作</w:t>
      </w:r>
      <w:bookmarkEnd w:id="15"/>
      <w:bookmarkEnd w:id="16"/>
    </w:p>
    <w:p w:rsidR="00047514" w:rsidRDefault="00CF2124">
      <w:pPr>
        <w:pStyle w:val="a3"/>
        <w:adjustRightInd w:val="0"/>
        <w:snapToGrid w:val="0"/>
        <w:spacing w:before="93" w:line="600" w:lineRule="exact"/>
        <w:ind w:firstLineChars="210" w:firstLine="672"/>
        <w:outlineLvl w:val="2"/>
        <w:rPr>
          <w:rFonts w:ascii="仿宋" w:eastAsia="仿宋" w:hAnsi="仿宋" w:cs="仿宋"/>
          <w:bCs/>
          <w:color w:val="000000"/>
          <w:sz w:val="32"/>
          <w:szCs w:val="32"/>
        </w:rPr>
      </w:pPr>
      <w:bookmarkStart w:id="17" w:name="_Toc15378445"/>
      <w:bookmarkStart w:id="18" w:name="_Toc15377198"/>
      <w:r>
        <w:rPr>
          <w:rFonts w:ascii="仿宋" w:eastAsia="仿宋" w:hAnsi="仿宋" w:cs="仿宋" w:hint="eastAsia"/>
          <w:bCs/>
          <w:color w:val="000000"/>
          <w:sz w:val="32"/>
          <w:szCs w:val="32"/>
        </w:rPr>
        <w:t>（一）主要职能。</w:t>
      </w:r>
      <w:bookmarkEnd w:id="17"/>
      <w:bookmarkEnd w:id="18"/>
    </w:p>
    <w:p w:rsidR="00047514" w:rsidRDefault="00CF2124">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攀枝花市社会保险事务中心是市人力资源和社会保障局直属的副县级参照公务员法管理事业单位（川府发〔1986〕130号、</w:t>
      </w:r>
      <w:proofErr w:type="gramStart"/>
      <w:r>
        <w:rPr>
          <w:rFonts w:ascii="仿宋" w:eastAsia="仿宋" w:hAnsi="仿宋" w:cs="仿宋" w:hint="eastAsia"/>
          <w:sz w:val="32"/>
          <w:szCs w:val="32"/>
        </w:rPr>
        <w:t>川人函〔2009〕</w:t>
      </w:r>
      <w:proofErr w:type="gramEnd"/>
      <w:r>
        <w:rPr>
          <w:rFonts w:ascii="仿宋" w:eastAsia="仿宋" w:hAnsi="仿宋" w:cs="仿宋" w:hint="eastAsia"/>
          <w:sz w:val="32"/>
          <w:szCs w:val="32"/>
        </w:rPr>
        <w:t>68号、川编发〔2019〕86号）。主要职责是：贯彻执行国家、省、市养老、工伤保险及被征地农民养老保障工作的相关法律、法规、规章和政策。制定全市养老、工伤保险及被征地农民养老保障经办总体规划和组织实施方案，并组织实施和监督检查。牵头制定全民参保计划并组织实施，</w:t>
      </w:r>
      <w:r>
        <w:rPr>
          <w:rFonts w:ascii="仿宋" w:eastAsia="仿宋" w:hAnsi="仿宋" w:cs="仿宋" w:hint="eastAsia"/>
          <w:color w:val="000000"/>
          <w:sz w:val="32"/>
          <w:szCs w:val="32"/>
        </w:rPr>
        <w:t>按照相关规定做好各类人员的参保登记和个人权益记录管理。</w:t>
      </w:r>
      <w:r>
        <w:rPr>
          <w:rFonts w:ascii="仿宋" w:eastAsia="仿宋" w:hAnsi="仿宋" w:cs="仿宋" w:hint="eastAsia"/>
          <w:sz w:val="32"/>
          <w:szCs w:val="32"/>
        </w:rPr>
        <w:t>具体负责并指导全市城镇企业职工、机关事业单位工作人员、城乡居民基本养老保险和工伤保险经办管理。制定全市养老、工伤保险经办规程，建立和完善各险种基金内部管理和控制制度、业务档案管理制度、领取社会保险待遇资格认证制度、社会保险综合统计等业务规范，并做好指导和监督检查。负责并指导全市参保城镇企业职工养老、工伤保险费的申报和机关事业单位职业年金征缴工作。负责指导全市被征地农民养老保障工作。统一全市经办规程、协调信息系统的建设和管理，指导各县（区）做好被征地农</w:t>
      </w:r>
      <w:r>
        <w:rPr>
          <w:rFonts w:ascii="仿宋" w:eastAsia="仿宋" w:hAnsi="仿宋" w:cs="仿宋" w:hint="eastAsia"/>
          <w:sz w:val="32"/>
          <w:szCs w:val="32"/>
        </w:rPr>
        <w:lastRenderedPageBreak/>
        <w:t>民基础信息、参加不同保障制度类别及类别转换的综合管理、个人账户的规范和管理、资金归集和补贴及遗属死亡待遇补贴的发放标准和记账余额继承管理、财政补助资金的使用审核、组织开展</w:t>
      </w:r>
      <w:r>
        <w:rPr>
          <w:rFonts w:ascii="仿宋" w:eastAsia="仿宋" w:hAnsi="仿宋" w:cs="仿宋" w:hint="eastAsia"/>
          <w:color w:val="333333"/>
          <w:kern w:val="0"/>
          <w:sz w:val="32"/>
          <w:szCs w:val="32"/>
        </w:rPr>
        <w:t>领取生活补贴人员资格认证</w:t>
      </w:r>
      <w:r>
        <w:rPr>
          <w:rFonts w:ascii="仿宋" w:eastAsia="仿宋" w:hAnsi="仿宋" w:cs="仿宋" w:hint="eastAsia"/>
          <w:sz w:val="32"/>
          <w:szCs w:val="32"/>
        </w:rPr>
        <w:t>等，做好全市农转非人员情况统计并上报。负责各项社会保险基金管理。严格执行国家财务核算制度和标准，确保各项社会保险基金安全；按规定编制全市养老、工伤保险预算并严格预算的执行，根据实际情况及时调整预算，做好养老、工伤保险基金决算；指导县（区）社保机构做好被征地农民养老保障资金的财务管理和预决算管理。负责对参加社会保险并符合相应条件人员养老、工伤保险待遇的核定并按时足额发放和支付，按规定调整各类人员养老、工伤保险待遇，并对各类人员待遇领取资格进行认证管理。</w:t>
      </w:r>
      <w:r>
        <w:rPr>
          <w:rFonts w:ascii="仿宋" w:eastAsia="仿宋" w:hAnsi="仿宋" w:cs="仿宋" w:hint="eastAsia"/>
          <w:color w:val="000000"/>
          <w:sz w:val="32"/>
          <w:szCs w:val="32"/>
        </w:rPr>
        <w:t>负责</w:t>
      </w:r>
      <w:r>
        <w:rPr>
          <w:rFonts w:ascii="仿宋" w:eastAsia="仿宋" w:hAnsi="仿宋" w:cs="仿宋" w:hint="eastAsia"/>
          <w:sz w:val="32"/>
          <w:szCs w:val="32"/>
        </w:rPr>
        <w:t>及时办理</w:t>
      </w:r>
      <w:proofErr w:type="gramStart"/>
      <w:r>
        <w:rPr>
          <w:rFonts w:ascii="仿宋" w:eastAsia="仿宋" w:hAnsi="仿宋" w:cs="仿宋" w:hint="eastAsia"/>
          <w:sz w:val="32"/>
          <w:szCs w:val="32"/>
        </w:rPr>
        <w:t>各类参保人</w:t>
      </w:r>
      <w:proofErr w:type="gramEnd"/>
      <w:r>
        <w:rPr>
          <w:rFonts w:ascii="仿宋" w:eastAsia="仿宋" w:hAnsi="仿宋" w:cs="仿宋" w:hint="eastAsia"/>
          <w:sz w:val="32"/>
          <w:szCs w:val="32"/>
        </w:rPr>
        <w:t>员社会保险关系转移和接续。负责市属国有企业、转制事业单位、分离办社会职能等改革遗留问题的处理和各类人员的待遇发放管理。</w:t>
      </w:r>
    </w:p>
    <w:p w:rsidR="00047514" w:rsidRDefault="00CF2124">
      <w:pPr>
        <w:pStyle w:val="a3"/>
        <w:adjustRightInd w:val="0"/>
        <w:snapToGrid w:val="0"/>
        <w:spacing w:before="93" w:line="360" w:lineRule="auto"/>
        <w:ind w:firstLineChars="210" w:firstLine="672"/>
        <w:outlineLvl w:val="2"/>
        <w:rPr>
          <w:rFonts w:ascii="仿宋" w:eastAsia="仿宋" w:hAnsi="仿宋" w:cs="仿宋"/>
          <w:bCs/>
          <w:color w:val="000000"/>
          <w:sz w:val="32"/>
          <w:szCs w:val="32"/>
        </w:rPr>
      </w:pPr>
      <w:bookmarkStart w:id="19" w:name="_Toc15378446"/>
      <w:bookmarkStart w:id="20" w:name="_Toc15377199"/>
      <w:r>
        <w:rPr>
          <w:rFonts w:ascii="仿宋" w:eastAsia="仿宋" w:hAnsi="仿宋" w:cs="仿宋" w:hint="eastAsia"/>
          <w:bCs/>
          <w:color w:val="000000"/>
          <w:sz w:val="32"/>
          <w:szCs w:val="32"/>
        </w:rPr>
        <w:t>（二）2020年重点工作完成情况。</w:t>
      </w:r>
      <w:bookmarkEnd w:id="19"/>
      <w:bookmarkEnd w:id="20"/>
    </w:p>
    <w:p w:rsidR="00047514" w:rsidRDefault="00CF2124">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截至12月底，全市基本养老保险参保人数共计825586人（在职人数524222人，退休人数301364人），其中企业养老保险参保人数507367人（在职人数315734人，退休人数191633人）；机关事业单位养老保险人数56183人（在职人数34756人，退休人数21427人）；城乡居民养老保险参</w:t>
      </w:r>
      <w:r>
        <w:rPr>
          <w:rFonts w:ascii="仿宋" w:eastAsia="仿宋" w:hAnsi="仿宋" w:cs="仿宋" w:hint="eastAsia"/>
          <w:sz w:val="32"/>
          <w:szCs w:val="32"/>
        </w:rPr>
        <w:lastRenderedPageBreak/>
        <w:t>保人数262036人（参保缴费人员173732人，领取待遇人员88304人）。工伤保险参保人数227761人,其中按项目参保人数55365人。</w:t>
      </w:r>
    </w:p>
    <w:p w:rsidR="00047514" w:rsidRDefault="00CF2124">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 1-12月，征收企业职工基本养老保险费202570万元，向上争取资金660251万元；机关事业单位养老保险费63825万元，职业年金收入18020万元；城乡居民养老保险费7172万元，向上争取资金6917万元（其中中央财政基础养老金补助5477万元，省级财政补助1440万元）；工伤保险费10717万元。</w:t>
      </w:r>
    </w:p>
    <w:p w:rsidR="00047514" w:rsidRDefault="00CF2124">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1-12月共发放和支付各项社会保险待遇936577万元。其中：企业职工基本养老保险金765981万元、机关事业单位退休人员基本养老金143804万元、城乡居保养老金11019万元、工伤保险金15773万元。</w:t>
      </w:r>
    </w:p>
    <w:p w:rsidR="00047514" w:rsidRDefault="00CF2124">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抓基础、保发放、防风险，各项社会保险经办工作有序推进</w:t>
      </w:r>
    </w:p>
    <w:p w:rsidR="00047514" w:rsidRDefault="00CF2124">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1.出台举措、强化新冠疫情防疫期间政务服务大厅防控措施，提倡业务“网上办”，服务“零见面”。</w:t>
      </w:r>
    </w:p>
    <w:p w:rsidR="00047514" w:rsidRDefault="00CF2124">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2.继续执行阶段性降低社会保险费率政策和2019年养老保险缴费比例低限。</w:t>
      </w:r>
    </w:p>
    <w:p w:rsidR="00047514" w:rsidRDefault="00CF2124">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3.积极应对新冠肺炎疫情,推动企业有序复工复产。按照国家的统一部署要求，积极贯彻实施《四川省阶段性减免企业社会保险费实施办法》，在此基础上，允许受疫情影响</w:t>
      </w:r>
      <w:r>
        <w:rPr>
          <w:rFonts w:ascii="仿宋" w:eastAsia="仿宋" w:hAnsi="仿宋" w:cs="仿宋" w:hint="eastAsia"/>
          <w:sz w:val="32"/>
          <w:szCs w:val="32"/>
        </w:rPr>
        <w:lastRenderedPageBreak/>
        <w:t>生产经营出现严重困难的企业缓缴最长期限不超过6个月的社会保险费。</w:t>
      </w:r>
    </w:p>
    <w:p w:rsidR="00047514" w:rsidRDefault="00CF2124">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4.做好企业职工养老保险划转征收准备工作。按照省局统一部署，倒排工期，及时与市税务、</w:t>
      </w:r>
      <w:proofErr w:type="gramStart"/>
      <w:r>
        <w:rPr>
          <w:rFonts w:ascii="仿宋" w:eastAsia="仿宋" w:hAnsi="仿宋" w:cs="仿宋" w:hint="eastAsia"/>
          <w:sz w:val="32"/>
          <w:szCs w:val="32"/>
        </w:rPr>
        <w:t>医保联合</w:t>
      </w:r>
      <w:proofErr w:type="gramEnd"/>
      <w:r>
        <w:rPr>
          <w:rFonts w:ascii="仿宋" w:eastAsia="仿宋" w:hAnsi="仿宋" w:cs="仿宋" w:hint="eastAsia"/>
          <w:sz w:val="32"/>
          <w:szCs w:val="32"/>
        </w:rPr>
        <w:t>召开了攀枝花市社会保险征收职责划转税务培训会，确保参保企业及时知晓划转范围和相关政策，各项缴费业务顺畅办理。</w:t>
      </w:r>
    </w:p>
    <w:p w:rsidR="00047514" w:rsidRDefault="00CF2124">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5.圆满完成了2020年全市退休人员基本养老金调整工作。</w:t>
      </w:r>
    </w:p>
    <w:p w:rsidR="00047514" w:rsidRDefault="00CF2124">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6.推进全民参保计划，做好社保扶贫工作。加强全民参保登记数据动态管理和分析应用，持续推进全民</w:t>
      </w:r>
      <w:proofErr w:type="gramStart"/>
      <w:r>
        <w:rPr>
          <w:rFonts w:ascii="仿宋" w:eastAsia="仿宋" w:hAnsi="仿宋" w:cs="仿宋" w:hint="eastAsia"/>
          <w:sz w:val="32"/>
          <w:szCs w:val="32"/>
        </w:rPr>
        <w:t>参保扩面专项</w:t>
      </w:r>
      <w:proofErr w:type="gramEnd"/>
      <w:r>
        <w:rPr>
          <w:rFonts w:ascii="仿宋" w:eastAsia="仿宋" w:hAnsi="仿宋" w:cs="仿宋" w:hint="eastAsia"/>
          <w:sz w:val="32"/>
          <w:szCs w:val="32"/>
        </w:rPr>
        <w:t>行动。</w:t>
      </w:r>
    </w:p>
    <w:p w:rsidR="00047514" w:rsidRDefault="00CF2124">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7.做好被征地农民参加养老保险工作。按照“确保被征地农民生活水平不因征地而降低，长远生计有保障，待遇水平前后稳妥衔接，确保不因政策调整而降低被征地农民的待遇水平”的原则，指导各县（区）推进被征地农民参加养老保险工作，将符合条件的征地项目纳入养老保险保障范围，保障被征地农民养老保险权益。</w:t>
      </w:r>
    </w:p>
    <w:p w:rsidR="00047514" w:rsidRDefault="00CF2124">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8.稳步推进机关事业单位养老保险制度改革各项工作。一是在做好“中人”待遇计发前各项准备工作的基础上，</w:t>
      </w:r>
      <w:r>
        <w:rPr>
          <w:rFonts w:ascii="仿宋" w:eastAsia="仿宋" w:hAnsi="仿宋" w:cs="仿宋"/>
          <w:sz w:val="32"/>
          <w:szCs w:val="32"/>
        </w:rPr>
        <w:t>9</w:t>
      </w:r>
      <w:r>
        <w:rPr>
          <w:rFonts w:ascii="仿宋" w:eastAsia="仿宋" w:hAnsi="仿宋" w:cs="仿宋" w:hint="eastAsia"/>
          <w:sz w:val="32"/>
          <w:szCs w:val="32"/>
        </w:rPr>
        <w:t>月起开始分批启动待遇计发和补发工作。二是优化机关事业单位养老保险费税务征收流程。7月起对全市机关事业单位养老保险费税务征收流程进行优化，改由社保经办机构按月生</w:t>
      </w:r>
      <w:r>
        <w:rPr>
          <w:rFonts w:ascii="仿宋" w:eastAsia="仿宋" w:hAnsi="仿宋" w:cs="仿宋" w:hint="eastAsia"/>
          <w:sz w:val="32"/>
          <w:szCs w:val="32"/>
        </w:rPr>
        <w:lastRenderedPageBreak/>
        <w:t>产征缴计划推送税务端进行征收。</w:t>
      </w:r>
    </w:p>
    <w:p w:rsidR="00047514" w:rsidRDefault="00CF2124">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9.做好退休人员基本养老金领取资格认证工作。积极宣传“攀枝花智慧人社”、“四川e社保”APP，切实推广远程人像认别认证。</w:t>
      </w:r>
    </w:p>
    <w:p w:rsidR="00047514" w:rsidRDefault="00CF2124">
      <w:pPr>
        <w:pStyle w:val="2"/>
        <w:rPr>
          <w:rStyle w:val="20"/>
        </w:rPr>
      </w:pPr>
      <w:bookmarkStart w:id="21" w:name="_Toc15396601"/>
      <w:bookmarkStart w:id="22" w:name="_Toc15377200"/>
      <w:r>
        <w:rPr>
          <w:rFonts w:ascii="黑体" w:eastAsia="黑体" w:hint="eastAsia"/>
          <w:b w:val="0"/>
          <w:color w:val="000000"/>
        </w:rPr>
        <w:t>二、</w:t>
      </w:r>
      <w:r>
        <w:rPr>
          <w:rFonts w:ascii="黑体" w:eastAsia="黑体" w:hAnsi="黑体" w:hint="eastAsia"/>
          <w:b w:val="0"/>
          <w:color w:val="000000"/>
        </w:rPr>
        <w:t>机</w:t>
      </w:r>
      <w:r>
        <w:rPr>
          <w:rStyle w:val="20"/>
          <w:rFonts w:ascii="黑体" w:eastAsia="黑体" w:hAnsi="黑体" w:hint="eastAsia"/>
        </w:rPr>
        <w:t>构设置</w:t>
      </w:r>
      <w:bookmarkEnd w:id="21"/>
      <w:bookmarkEnd w:id="22"/>
    </w:p>
    <w:p w:rsidR="00047514" w:rsidRDefault="00CF2124">
      <w:pPr>
        <w:spacing w:line="360" w:lineRule="auto"/>
        <w:ind w:firstLineChars="250" w:firstLine="800"/>
        <w:rPr>
          <w:rFonts w:ascii="仿宋" w:eastAsia="仿宋" w:hAnsi="仿宋" w:cs="仿宋"/>
          <w:sz w:val="32"/>
          <w:szCs w:val="32"/>
        </w:rPr>
      </w:pPr>
      <w:r>
        <w:rPr>
          <w:rFonts w:ascii="仿宋" w:eastAsia="仿宋" w:hAnsi="仿宋" w:cs="仿宋" w:hint="eastAsia"/>
          <w:sz w:val="32"/>
          <w:szCs w:val="32"/>
        </w:rPr>
        <w:t>攀枝花市社会保险事务中心下属二级单位0个，其中行政单位0个，参照公务员法管理的事业单位</w:t>
      </w:r>
      <w:r>
        <w:rPr>
          <w:rFonts w:ascii="仿宋" w:eastAsia="仿宋" w:hAnsi="仿宋" w:cs="仿宋" w:hint="eastAsia"/>
          <w:bCs/>
          <w:sz w:val="32"/>
          <w:szCs w:val="32"/>
        </w:rPr>
        <w:t>0</w:t>
      </w:r>
      <w:r>
        <w:rPr>
          <w:rFonts w:ascii="仿宋" w:eastAsia="仿宋" w:hAnsi="仿宋" w:cs="仿宋" w:hint="eastAsia"/>
          <w:sz w:val="32"/>
          <w:szCs w:val="32"/>
        </w:rPr>
        <w:t>个，其他事业单位0个。</w:t>
      </w:r>
    </w:p>
    <w:p w:rsidR="00047514" w:rsidRDefault="00CF2124">
      <w:pPr>
        <w:pStyle w:val="a3"/>
        <w:adjustRightInd w:val="0"/>
        <w:snapToGrid w:val="0"/>
        <w:spacing w:before="93" w:line="360" w:lineRule="auto"/>
        <w:ind w:firstLineChars="210" w:firstLine="672"/>
        <w:rPr>
          <w:rFonts w:ascii="仿宋" w:eastAsia="仿宋" w:hAnsi="仿宋" w:cs="仿宋"/>
          <w:color w:val="000000"/>
          <w:sz w:val="32"/>
          <w:szCs w:val="32"/>
        </w:rPr>
      </w:pPr>
      <w:r>
        <w:rPr>
          <w:rFonts w:ascii="仿宋" w:eastAsia="仿宋" w:hAnsi="仿宋" w:cs="仿宋" w:hint="eastAsia"/>
          <w:color w:val="000000"/>
          <w:sz w:val="32"/>
          <w:szCs w:val="32"/>
        </w:rPr>
        <w:t>纳入</w:t>
      </w:r>
      <w:r>
        <w:rPr>
          <w:rFonts w:ascii="仿宋" w:eastAsia="仿宋" w:hAnsi="仿宋" w:cs="仿宋" w:hint="eastAsia"/>
          <w:sz w:val="32"/>
          <w:szCs w:val="32"/>
        </w:rPr>
        <w:t>攀枝花市社会保险事务中心</w:t>
      </w:r>
      <w:r>
        <w:rPr>
          <w:rFonts w:ascii="仿宋" w:eastAsia="仿宋" w:hAnsi="仿宋" w:cs="仿宋" w:hint="eastAsia"/>
          <w:color w:val="000000"/>
          <w:sz w:val="32"/>
          <w:szCs w:val="32"/>
        </w:rPr>
        <w:t>2020年度部门决算编制范围的二级预算单位包括：无。</w:t>
      </w:r>
    </w:p>
    <w:p w:rsidR="00047514" w:rsidRDefault="00047514">
      <w:pPr>
        <w:pStyle w:val="a3"/>
        <w:adjustRightInd w:val="0"/>
        <w:snapToGrid w:val="0"/>
        <w:spacing w:before="93" w:line="360" w:lineRule="auto"/>
        <w:ind w:firstLineChars="210" w:firstLine="672"/>
        <w:rPr>
          <w:rFonts w:ascii="仿宋" w:eastAsia="仿宋" w:hAnsi="仿宋"/>
          <w:color w:val="000000"/>
          <w:sz w:val="32"/>
          <w:szCs w:val="32"/>
        </w:rPr>
      </w:pPr>
    </w:p>
    <w:p w:rsidR="00047514" w:rsidRDefault="00CF2124">
      <w:pPr>
        <w:widowControl/>
        <w:jc w:val="left"/>
        <w:rPr>
          <w:rFonts w:ascii="仿宋" w:eastAsia="仿宋" w:hAnsi="仿宋"/>
          <w:color w:val="000000"/>
          <w:kern w:val="0"/>
          <w:sz w:val="32"/>
          <w:szCs w:val="32"/>
        </w:rPr>
      </w:pPr>
      <w:r>
        <w:rPr>
          <w:rFonts w:ascii="仿宋" w:eastAsia="仿宋" w:hAnsi="仿宋"/>
          <w:color w:val="000000"/>
          <w:sz w:val="32"/>
          <w:szCs w:val="32"/>
        </w:rPr>
        <w:br w:type="page"/>
      </w:r>
    </w:p>
    <w:p w:rsidR="00047514" w:rsidRDefault="00CF2124">
      <w:pPr>
        <w:pStyle w:val="1"/>
        <w:ind w:right="440"/>
        <w:rPr>
          <w:rStyle w:val="10"/>
          <w:rFonts w:ascii="黑体" w:eastAsia="黑体" w:hAnsi="黑体"/>
        </w:rPr>
      </w:pPr>
      <w:bookmarkStart w:id="23" w:name="_Toc15377204"/>
      <w:bookmarkStart w:id="24" w:name="_Toc15396602"/>
      <w:r>
        <w:rPr>
          <w:rFonts w:ascii="黑体" w:eastAsia="黑体" w:hAnsi="黑体" w:hint="eastAsia"/>
          <w:b w:val="0"/>
          <w:color w:val="000000"/>
        </w:rPr>
        <w:lastRenderedPageBreak/>
        <w:t>第二部分</w:t>
      </w:r>
      <w:r>
        <w:rPr>
          <w:rFonts w:ascii="黑体" w:eastAsia="黑体" w:hAnsi="黑体"/>
          <w:color w:val="000000"/>
        </w:rPr>
        <w:t xml:space="preserve"> </w:t>
      </w:r>
      <w:r>
        <w:rPr>
          <w:rStyle w:val="10"/>
          <w:rFonts w:ascii="黑体" w:eastAsia="黑体" w:hAnsi="黑体"/>
        </w:rPr>
        <w:t>2020</w:t>
      </w:r>
      <w:r>
        <w:rPr>
          <w:rStyle w:val="10"/>
          <w:rFonts w:ascii="黑体" w:eastAsia="黑体" w:hAnsi="黑体" w:hint="eastAsia"/>
        </w:rPr>
        <w:t>年度部门决算情况说明</w:t>
      </w:r>
      <w:bookmarkEnd w:id="23"/>
      <w:bookmarkEnd w:id="24"/>
    </w:p>
    <w:p w:rsidR="00047514" w:rsidRDefault="00047514"/>
    <w:p w:rsidR="00047514" w:rsidRDefault="00CF2124">
      <w:pPr>
        <w:pStyle w:val="15"/>
        <w:numPr>
          <w:ilvl w:val="0"/>
          <w:numId w:val="1"/>
        </w:numPr>
        <w:spacing w:line="600" w:lineRule="exact"/>
        <w:ind w:firstLineChars="0"/>
        <w:outlineLvl w:val="1"/>
        <w:rPr>
          <w:rStyle w:val="20"/>
          <w:rFonts w:ascii="黑体" w:eastAsia="黑体" w:hAnsi="黑体"/>
          <w:b w:val="0"/>
        </w:rPr>
      </w:pPr>
      <w:bookmarkStart w:id="25" w:name="_Toc15396603"/>
      <w:bookmarkStart w:id="26" w:name="_Toc15377205"/>
      <w:r>
        <w:rPr>
          <w:rFonts w:ascii="黑体" w:eastAsia="黑体" w:hAnsi="黑体" w:hint="eastAsia"/>
          <w:color w:val="000000"/>
          <w:sz w:val="32"/>
          <w:szCs w:val="32"/>
        </w:rPr>
        <w:t>收</w:t>
      </w:r>
      <w:r>
        <w:rPr>
          <w:rStyle w:val="20"/>
          <w:rFonts w:ascii="黑体" w:eastAsia="黑体" w:hAnsi="黑体" w:hint="eastAsia"/>
          <w:b w:val="0"/>
        </w:rPr>
        <w:t>入支出决算总体情况说明</w:t>
      </w:r>
      <w:bookmarkEnd w:id="25"/>
      <w:bookmarkEnd w:id="26"/>
    </w:p>
    <w:p w:rsidR="00047514" w:rsidRDefault="00CF2124">
      <w:pPr>
        <w:spacing w:line="360" w:lineRule="auto"/>
        <w:ind w:firstLineChars="200" w:firstLine="640"/>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年度收、支总计1196.41万元。与</w:t>
      </w:r>
      <w:r>
        <w:rPr>
          <w:rFonts w:ascii="仿宋" w:eastAsia="仿宋" w:hAnsi="仿宋"/>
          <w:color w:val="000000"/>
          <w:sz w:val="32"/>
          <w:szCs w:val="32"/>
        </w:rPr>
        <w:t>2019</w:t>
      </w:r>
      <w:r>
        <w:rPr>
          <w:rFonts w:ascii="仿宋" w:eastAsia="仿宋" w:hAnsi="仿宋" w:hint="eastAsia"/>
          <w:color w:val="000000"/>
          <w:sz w:val="32"/>
          <w:szCs w:val="32"/>
        </w:rPr>
        <w:t>年相比，收、支总计各减少69.37万元，下降5.48</w:t>
      </w:r>
      <w:r>
        <w:rPr>
          <w:rFonts w:ascii="仿宋" w:eastAsia="仿宋" w:hAnsi="仿宋"/>
          <w:color w:val="000000"/>
          <w:sz w:val="32"/>
          <w:szCs w:val="32"/>
        </w:rPr>
        <w:t>%</w:t>
      </w:r>
      <w:r>
        <w:rPr>
          <w:rFonts w:ascii="仿宋" w:eastAsia="仿宋" w:hAnsi="仿宋" w:hint="eastAsia"/>
          <w:color w:val="000000"/>
          <w:sz w:val="32"/>
          <w:szCs w:val="32"/>
        </w:rPr>
        <w:t>。主要变动原因是人员经费中工资福利支出减少。</w:t>
      </w:r>
    </w:p>
    <w:p w:rsidR="00047514" w:rsidRDefault="00CF2124">
      <w:pPr>
        <w:spacing w:line="360" w:lineRule="auto"/>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1</w:t>
      </w:r>
      <w:r>
        <w:rPr>
          <w:rFonts w:ascii="仿宋" w:eastAsia="仿宋" w:hAnsi="仿宋" w:hint="eastAsia"/>
          <w:color w:val="000000"/>
          <w:sz w:val="32"/>
          <w:szCs w:val="32"/>
        </w:rPr>
        <w:t>：收、支决算总计变动情况图）（柱状图）</w:t>
      </w:r>
    </w:p>
    <w:p w:rsidR="00047514" w:rsidRDefault="000534F7">
      <w:pPr>
        <w:spacing w:line="360" w:lineRule="auto"/>
        <w:ind w:firstLineChars="200" w:firstLine="420"/>
        <w:jc w:val="center"/>
      </w:pPr>
      <w:r>
        <w:rPr>
          <w:noProof/>
        </w:rPr>
        <w:drawing>
          <wp:inline distT="0" distB="0" distL="0" distR="0">
            <wp:extent cx="4572000" cy="2743200"/>
            <wp:effectExtent l="0" t="0" r="0" b="0"/>
            <wp:docPr id="1" name="图表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047514" w:rsidRDefault="00047514">
      <w:pPr>
        <w:spacing w:line="360" w:lineRule="auto"/>
        <w:ind w:firstLineChars="200" w:firstLine="420"/>
        <w:jc w:val="center"/>
      </w:pPr>
    </w:p>
    <w:p w:rsidR="00047514" w:rsidRDefault="00CF2124">
      <w:pPr>
        <w:pStyle w:val="15"/>
        <w:numPr>
          <w:ilvl w:val="0"/>
          <w:numId w:val="1"/>
        </w:numPr>
        <w:spacing w:line="360" w:lineRule="auto"/>
        <w:ind w:firstLineChars="0"/>
        <w:outlineLvl w:val="1"/>
        <w:rPr>
          <w:rStyle w:val="20"/>
          <w:rFonts w:ascii="黑体" w:eastAsia="黑体" w:hAnsi="黑体"/>
          <w:b w:val="0"/>
        </w:rPr>
      </w:pPr>
      <w:bookmarkStart w:id="27" w:name="_Toc15396604"/>
      <w:bookmarkStart w:id="28" w:name="_Toc15377206"/>
      <w:r>
        <w:rPr>
          <w:rFonts w:ascii="黑体" w:eastAsia="黑体" w:hAnsi="黑体" w:hint="eastAsia"/>
          <w:color w:val="000000"/>
          <w:sz w:val="32"/>
          <w:szCs w:val="32"/>
        </w:rPr>
        <w:t>收</w:t>
      </w:r>
      <w:r>
        <w:rPr>
          <w:rStyle w:val="20"/>
          <w:rFonts w:ascii="黑体" w:eastAsia="黑体" w:hAnsi="黑体" w:hint="eastAsia"/>
          <w:b w:val="0"/>
        </w:rPr>
        <w:t>入决算情况说明</w:t>
      </w:r>
      <w:bookmarkEnd w:id="27"/>
      <w:bookmarkEnd w:id="28"/>
    </w:p>
    <w:p w:rsidR="00047514" w:rsidRDefault="00CF2124">
      <w:pPr>
        <w:spacing w:line="360" w:lineRule="auto"/>
        <w:ind w:firstLineChars="200" w:firstLine="640"/>
        <w:outlineLvl w:val="1"/>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年本年收入合计1196.41万元，其中：一般公共预算财政拨款收入1196.29万元，占99.99</w:t>
      </w:r>
      <w:r>
        <w:rPr>
          <w:rFonts w:ascii="仿宋" w:eastAsia="仿宋" w:hAnsi="仿宋"/>
          <w:color w:val="000000"/>
          <w:sz w:val="32"/>
          <w:szCs w:val="32"/>
        </w:rPr>
        <w:t>%</w:t>
      </w:r>
      <w:r>
        <w:rPr>
          <w:rFonts w:ascii="仿宋" w:eastAsia="仿宋" w:hAnsi="仿宋" w:hint="eastAsia"/>
          <w:color w:val="000000"/>
          <w:sz w:val="32"/>
          <w:szCs w:val="32"/>
        </w:rPr>
        <w:t>；政府性基金预算财政拨款收入0万元，占0</w:t>
      </w:r>
      <w:r>
        <w:rPr>
          <w:rFonts w:ascii="仿宋" w:eastAsia="仿宋" w:hAnsi="仿宋"/>
          <w:color w:val="000000"/>
          <w:sz w:val="32"/>
          <w:szCs w:val="32"/>
        </w:rPr>
        <w:t>%</w:t>
      </w:r>
      <w:r>
        <w:rPr>
          <w:rFonts w:ascii="仿宋" w:eastAsia="仿宋" w:hAnsi="仿宋" w:hint="eastAsia"/>
          <w:color w:val="000000"/>
          <w:sz w:val="32"/>
          <w:szCs w:val="32"/>
        </w:rPr>
        <w:t>；上级补助收入0万元，占0</w:t>
      </w:r>
      <w:r>
        <w:rPr>
          <w:rFonts w:ascii="仿宋" w:eastAsia="仿宋" w:hAnsi="仿宋"/>
          <w:color w:val="000000"/>
          <w:sz w:val="32"/>
          <w:szCs w:val="32"/>
        </w:rPr>
        <w:t>%</w:t>
      </w:r>
      <w:r>
        <w:rPr>
          <w:rFonts w:ascii="仿宋" w:eastAsia="仿宋" w:hAnsi="仿宋" w:hint="eastAsia"/>
          <w:color w:val="000000"/>
          <w:sz w:val="32"/>
          <w:szCs w:val="32"/>
        </w:rPr>
        <w:t>；事业收入0万元，占0</w:t>
      </w:r>
      <w:r>
        <w:rPr>
          <w:rFonts w:ascii="仿宋" w:eastAsia="仿宋" w:hAnsi="仿宋"/>
          <w:color w:val="000000"/>
          <w:sz w:val="32"/>
          <w:szCs w:val="32"/>
        </w:rPr>
        <w:t>%</w:t>
      </w:r>
      <w:r>
        <w:rPr>
          <w:rFonts w:ascii="仿宋" w:eastAsia="仿宋" w:hAnsi="仿宋" w:hint="eastAsia"/>
          <w:color w:val="000000"/>
          <w:sz w:val="32"/>
          <w:szCs w:val="32"/>
        </w:rPr>
        <w:t>；经营收入0万元，占0</w:t>
      </w:r>
      <w:r>
        <w:rPr>
          <w:rFonts w:ascii="仿宋" w:eastAsia="仿宋" w:hAnsi="仿宋"/>
          <w:color w:val="000000"/>
          <w:sz w:val="32"/>
          <w:szCs w:val="32"/>
        </w:rPr>
        <w:t>%</w:t>
      </w:r>
      <w:r>
        <w:rPr>
          <w:rFonts w:ascii="仿宋" w:eastAsia="仿宋" w:hAnsi="仿宋" w:hint="eastAsia"/>
          <w:color w:val="000000"/>
          <w:sz w:val="32"/>
          <w:szCs w:val="32"/>
        </w:rPr>
        <w:t>；附属单位上缴收入0万元，占0</w:t>
      </w:r>
      <w:r>
        <w:rPr>
          <w:rFonts w:ascii="仿宋" w:eastAsia="仿宋" w:hAnsi="仿宋"/>
          <w:color w:val="000000"/>
          <w:sz w:val="32"/>
          <w:szCs w:val="32"/>
        </w:rPr>
        <w:t>%</w:t>
      </w:r>
      <w:r>
        <w:rPr>
          <w:rFonts w:ascii="仿宋" w:eastAsia="仿宋" w:hAnsi="仿宋" w:hint="eastAsia"/>
          <w:color w:val="000000"/>
          <w:sz w:val="32"/>
          <w:szCs w:val="32"/>
        </w:rPr>
        <w:t>；其他收入0.12万元，占0.01</w:t>
      </w:r>
      <w:r>
        <w:rPr>
          <w:rFonts w:ascii="仿宋" w:eastAsia="仿宋" w:hAnsi="仿宋"/>
          <w:color w:val="000000"/>
          <w:sz w:val="32"/>
          <w:szCs w:val="32"/>
        </w:rPr>
        <w:t>%</w:t>
      </w:r>
      <w:r>
        <w:rPr>
          <w:rFonts w:ascii="仿宋" w:eastAsia="仿宋" w:hAnsi="仿宋" w:hint="eastAsia"/>
          <w:color w:val="000000"/>
          <w:sz w:val="32"/>
          <w:szCs w:val="32"/>
        </w:rPr>
        <w:t>。</w:t>
      </w:r>
    </w:p>
    <w:p w:rsidR="00047514" w:rsidRDefault="00CF2124">
      <w:pPr>
        <w:spacing w:line="360" w:lineRule="auto"/>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2</w:t>
      </w:r>
      <w:r>
        <w:rPr>
          <w:rFonts w:ascii="仿宋" w:eastAsia="仿宋" w:hAnsi="仿宋" w:hint="eastAsia"/>
          <w:color w:val="000000"/>
          <w:sz w:val="32"/>
          <w:szCs w:val="32"/>
        </w:rPr>
        <w:t>：收入决算结构图）（饼状图）</w:t>
      </w:r>
    </w:p>
    <w:p w:rsidR="00047514" w:rsidRDefault="000534F7">
      <w:pPr>
        <w:spacing w:line="360" w:lineRule="auto"/>
        <w:ind w:firstLineChars="200" w:firstLine="420"/>
        <w:jc w:val="center"/>
      </w:pPr>
      <w:r>
        <w:rPr>
          <w:noProof/>
        </w:rPr>
        <w:lastRenderedPageBreak/>
        <w:drawing>
          <wp:inline distT="0" distB="0" distL="0" distR="0">
            <wp:extent cx="4572000" cy="2743200"/>
            <wp:effectExtent l="0" t="0" r="0" b="0"/>
            <wp:docPr id="2" name="图表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047514" w:rsidRDefault="00047514">
      <w:pPr>
        <w:spacing w:line="360" w:lineRule="auto"/>
        <w:ind w:firstLineChars="200" w:firstLine="420"/>
        <w:jc w:val="center"/>
      </w:pPr>
    </w:p>
    <w:p w:rsidR="00047514" w:rsidRDefault="00CF2124">
      <w:pPr>
        <w:pStyle w:val="15"/>
        <w:numPr>
          <w:ilvl w:val="0"/>
          <w:numId w:val="1"/>
        </w:numPr>
        <w:spacing w:line="360" w:lineRule="auto"/>
        <w:ind w:firstLineChars="0"/>
        <w:outlineLvl w:val="1"/>
        <w:rPr>
          <w:rStyle w:val="20"/>
          <w:rFonts w:ascii="黑体" w:eastAsia="黑体" w:hAnsi="黑体"/>
          <w:b w:val="0"/>
        </w:rPr>
      </w:pPr>
      <w:bookmarkStart w:id="29" w:name="_Toc15396605"/>
      <w:bookmarkStart w:id="30" w:name="_Toc15377207"/>
      <w:r>
        <w:rPr>
          <w:rFonts w:ascii="黑体" w:eastAsia="黑体" w:hAnsi="黑体" w:hint="eastAsia"/>
          <w:color w:val="000000"/>
          <w:sz w:val="32"/>
          <w:szCs w:val="32"/>
        </w:rPr>
        <w:t>支</w:t>
      </w:r>
      <w:r>
        <w:rPr>
          <w:rStyle w:val="20"/>
          <w:rFonts w:ascii="黑体" w:eastAsia="黑体" w:hAnsi="黑体" w:hint="eastAsia"/>
          <w:b w:val="0"/>
        </w:rPr>
        <w:t>出决算情况说明</w:t>
      </w:r>
      <w:bookmarkEnd w:id="29"/>
      <w:bookmarkEnd w:id="30"/>
    </w:p>
    <w:p w:rsidR="00047514" w:rsidRDefault="00CF2124">
      <w:pPr>
        <w:spacing w:line="360" w:lineRule="auto"/>
        <w:ind w:firstLineChars="200" w:firstLine="640"/>
        <w:outlineLvl w:val="1"/>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年本年支出合计1196.37万元，其中：基本支出1120.68万元，占93.67</w:t>
      </w:r>
      <w:r>
        <w:rPr>
          <w:rFonts w:ascii="仿宋" w:eastAsia="仿宋" w:hAnsi="仿宋"/>
          <w:color w:val="000000"/>
          <w:sz w:val="32"/>
          <w:szCs w:val="32"/>
        </w:rPr>
        <w:t>%</w:t>
      </w:r>
      <w:r>
        <w:rPr>
          <w:rFonts w:ascii="仿宋" w:eastAsia="仿宋" w:hAnsi="仿宋" w:hint="eastAsia"/>
          <w:color w:val="000000"/>
          <w:sz w:val="32"/>
          <w:szCs w:val="32"/>
        </w:rPr>
        <w:t>；项目支出75.69万元，占6.33</w:t>
      </w:r>
      <w:r>
        <w:rPr>
          <w:rFonts w:ascii="仿宋" w:eastAsia="仿宋" w:hAnsi="仿宋"/>
          <w:color w:val="000000"/>
          <w:sz w:val="32"/>
          <w:szCs w:val="32"/>
        </w:rPr>
        <w:t>%</w:t>
      </w:r>
      <w:r>
        <w:rPr>
          <w:rFonts w:ascii="仿宋" w:eastAsia="仿宋" w:hAnsi="仿宋" w:hint="eastAsia"/>
          <w:color w:val="000000"/>
          <w:sz w:val="32"/>
          <w:szCs w:val="32"/>
        </w:rPr>
        <w:t>；上缴上级支出0万元，占0</w:t>
      </w:r>
      <w:r>
        <w:rPr>
          <w:rFonts w:ascii="仿宋" w:eastAsia="仿宋" w:hAnsi="仿宋"/>
          <w:color w:val="000000"/>
          <w:sz w:val="32"/>
          <w:szCs w:val="32"/>
        </w:rPr>
        <w:t>%</w:t>
      </w:r>
      <w:r>
        <w:rPr>
          <w:rFonts w:ascii="仿宋" w:eastAsia="仿宋" w:hAnsi="仿宋" w:hint="eastAsia"/>
          <w:color w:val="000000"/>
          <w:sz w:val="32"/>
          <w:szCs w:val="32"/>
        </w:rPr>
        <w:t>；经营支出0万元，占0</w:t>
      </w:r>
      <w:r>
        <w:rPr>
          <w:rFonts w:ascii="仿宋" w:eastAsia="仿宋" w:hAnsi="仿宋"/>
          <w:color w:val="000000"/>
          <w:sz w:val="32"/>
          <w:szCs w:val="32"/>
        </w:rPr>
        <w:t>%</w:t>
      </w:r>
      <w:r>
        <w:rPr>
          <w:rFonts w:ascii="仿宋" w:eastAsia="仿宋" w:hAnsi="仿宋" w:hint="eastAsia"/>
          <w:color w:val="000000"/>
          <w:sz w:val="32"/>
          <w:szCs w:val="32"/>
        </w:rPr>
        <w:t>；对附属单位补助支出0万元，占0</w:t>
      </w:r>
      <w:r>
        <w:rPr>
          <w:rFonts w:ascii="仿宋" w:eastAsia="仿宋" w:hAnsi="仿宋"/>
          <w:color w:val="000000"/>
          <w:sz w:val="32"/>
          <w:szCs w:val="32"/>
        </w:rPr>
        <w:t>%</w:t>
      </w:r>
      <w:r>
        <w:rPr>
          <w:rFonts w:ascii="仿宋" w:eastAsia="仿宋" w:hAnsi="仿宋" w:hint="eastAsia"/>
          <w:color w:val="000000"/>
          <w:sz w:val="32"/>
          <w:szCs w:val="32"/>
        </w:rPr>
        <w:t>。</w:t>
      </w:r>
    </w:p>
    <w:p w:rsidR="00047514" w:rsidRDefault="00CF2124">
      <w:pPr>
        <w:spacing w:line="360" w:lineRule="auto"/>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3</w:t>
      </w:r>
      <w:r>
        <w:rPr>
          <w:rFonts w:ascii="仿宋" w:eastAsia="仿宋" w:hAnsi="仿宋" w:hint="eastAsia"/>
          <w:color w:val="000000"/>
          <w:sz w:val="32"/>
          <w:szCs w:val="32"/>
        </w:rPr>
        <w:t>：支出决算结构图）（饼状图）</w:t>
      </w:r>
    </w:p>
    <w:p w:rsidR="00047514" w:rsidRDefault="000534F7">
      <w:pPr>
        <w:spacing w:line="360" w:lineRule="auto"/>
        <w:ind w:firstLineChars="200" w:firstLine="420"/>
        <w:jc w:val="center"/>
        <w:rPr>
          <w:rFonts w:ascii="黑体" w:eastAsia="黑体" w:hAnsi="黑体"/>
          <w:color w:val="000000"/>
          <w:sz w:val="32"/>
          <w:szCs w:val="32"/>
        </w:rPr>
      </w:pPr>
      <w:r>
        <w:rPr>
          <w:noProof/>
        </w:rPr>
        <w:drawing>
          <wp:inline distT="0" distB="0" distL="0" distR="0">
            <wp:extent cx="4572000" cy="2743200"/>
            <wp:effectExtent l="0" t="0" r="0" b="0"/>
            <wp:docPr id="3" name="图表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bookmarkStart w:id="31" w:name="_Toc15377208"/>
      <w:bookmarkStart w:id="32" w:name="_Toc15396606"/>
    </w:p>
    <w:p w:rsidR="00047514" w:rsidRDefault="00CF2124">
      <w:pPr>
        <w:spacing w:line="360" w:lineRule="auto"/>
        <w:ind w:firstLineChars="200" w:firstLine="640"/>
        <w:outlineLvl w:val="1"/>
        <w:rPr>
          <w:rStyle w:val="20"/>
          <w:rFonts w:ascii="黑体" w:eastAsia="黑体" w:hAnsi="黑体"/>
          <w:b w:val="0"/>
        </w:rPr>
      </w:pPr>
      <w:r>
        <w:rPr>
          <w:rFonts w:ascii="黑体" w:eastAsia="黑体" w:hAnsi="黑体" w:hint="eastAsia"/>
          <w:color w:val="000000"/>
          <w:sz w:val="32"/>
          <w:szCs w:val="32"/>
        </w:rPr>
        <w:t>四、财</w:t>
      </w:r>
      <w:r>
        <w:rPr>
          <w:rStyle w:val="20"/>
          <w:rFonts w:ascii="黑体" w:eastAsia="黑体" w:hAnsi="黑体" w:hint="eastAsia"/>
          <w:b w:val="0"/>
        </w:rPr>
        <w:t>政拨款收入支出决算总体情况说明</w:t>
      </w:r>
      <w:bookmarkEnd w:id="31"/>
      <w:bookmarkEnd w:id="32"/>
    </w:p>
    <w:p w:rsidR="00047514" w:rsidRDefault="00CF2124">
      <w:pPr>
        <w:spacing w:line="360" w:lineRule="auto"/>
        <w:ind w:firstLineChars="200" w:firstLine="640"/>
        <w:rPr>
          <w:rFonts w:ascii="仿宋" w:eastAsia="仿宋" w:hAnsi="仿宋"/>
          <w:color w:val="000000"/>
          <w:sz w:val="32"/>
          <w:szCs w:val="32"/>
        </w:rPr>
      </w:pPr>
      <w:r>
        <w:rPr>
          <w:rFonts w:ascii="仿宋" w:eastAsia="仿宋" w:hAnsi="仿宋"/>
          <w:color w:val="000000"/>
          <w:sz w:val="32"/>
          <w:szCs w:val="32"/>
        </w:rPr>
        <w:lastRenderedPageBreak/>
        <w:t>2020</w:t>
      </w:r>
      <w:r>
        <w:rPr>
          <w:rFonts w:ascii="仿宋" w:eastAsia="仿宋" w:hAnsi="仿宋" w:hint="eastAsia"/>
          <w:color w:val="000000"/>
          <w:sz w:val="32"/>
          <w:szCs w:val="32"/>
        </w:rPr>
        <w:t>年财政拨款收、支总计1196.29万元。与</w:t>
      </w:r>
      <w:r>
        <w:rPr>
          <w:rFonts w:ascii="仿宋" w:eastAsia="仿宋" w:hAnsi="仿宋"/>
          <w:color w:val="000000"/>
          <w:sz w:val="32"/>
          <w:szCs w:val="32"/>
        </w:rPr>
        <w:t>2019</w:t>
      </w:r>
      <w:r>
        <w:rPr>
          <w:rFonts w:ascii="仿宋" w:eastAsia="仿宋" w:hAnsi="仿宋" w:hint="eastAsia"/>
          <w:color w:val="000000"/>
          <w:sz w:val="32"/>
          <w:szCs w:val="32"/>
        </w:rPr>
        <w:t>年相比，财政拨款收、支总计各减少69.24万元，下降5.47</w:t>
      </w:r>
      <w:r>
        <w:rPr>
          <w:rFonts w:ascii="仿宋" w:eastAsia="仿宋" w:hAnsi="仿宋"/>
          <w:color w:val="000000"/>
          <w:sz w:val="32"/>
          <w:szCs w:val="32"/>
        </w:rPr>
        <w:t>%</w:t>
      </w:r>
      <w:r>
        <w:rPr>
          <w:rFonts w:ascii="仿宋" w:eastAsia="仿宋" w:hAnsi="仿宋" w:hint="eastAsia"/>
          <w:color w:val="000000"/>
          <w:sz w:val="32"/>
          <w:szCs w:val="32"/>
        </w:rPr>
        <w:t>。主要变动原因是人员经费中工资福利支出减少。</w:t>
      </w:r>
    </w:p>
    <w:p w:rsidR="00047514" w:rsidRDefault="00CF2124">
      <w:pPr>
        <w:spacing w:line="360" w:lineRule="auto"/>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4</w:t>
      </w:r>
      <w:r>
        <w:rPr>
          <w:rFonts w:ascii="仿宋" w:eastAsia="仿宋" w:hAnsi="仿宋" w:hint="eastAsia"/>
          <w:color w:val="000000"/>
          <w:sz w:val="32"/>
          <w:szCs w:val="32"/>
        </w:rPr>
        <w:t>：财政拨款收、支决算总计变动情况）（柱状图）</w:t>
      </w:r>
    </w:p>
    <w:p w:rsidR="00047514" w:rsidRDefault="000534F7">
      <w:pPr>
        <w:spacing w:line="360" w:lineRule="auto"/>
        <w:ind w:firstLine="640"/>
        <w:jc w:val="center"/>
      </w:pPr>
      <w:r>
        <w:rPr>
          <w:noProof/>
        </w:rPr>
        <w:drawing>
          <wp:inline distT="0" distB="0" distL="0" distR="0">
            <wp:extent cx="4572000" cy="2743200"/>
            <wp:effectExtent l="0" t="0" r="0" b="0"/>
            <wp:docPr id="4" name="图片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047514" w:rsidRDefault="00047514">
      <w:pPr>
        <w:spacing w:line="360" w:lineRule="auto"/>
        <w:ind w:firstLine="640"/>
        <w:jc w:val="center"/>
      </w:pPr>
    </w:p>
    <w:p w:rsidR="00047514" w:rsidRDefault="00CF2124">
      <w:pPr>
        <w:spacing w:line="360" w:lineRule="auto"/>
        <w:ind w:firstLineChars="200" w:firstLine="640"/>
        <w:outlineLvl w:val="1"/>
        <w:rPr>
          <w:rStyle w:val="20"/>
          <w:rFonts w:ascii="黑体" w:eastAsia="黑体" w:hAnsi="黑体"/>
          <w:b w:val="0"/>
        </w:rPr>
      </w:pPr>
      <w:bookmarkStart w:id="33" w:name="_Toc15377209"/>
      <w:bookmarkStart w:id="34" w:name="_Toc15396607"/>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20"/>
          <w:rFonts w:ascii="黑体" w:eastAsia="黑体" w:hAnsi="黑体" w:hint="eastAsia"/>
          <w:b w:val="0"/>
        </w:rPr>
        <w:t>般公共预算财政拨款支出决算情况说明</w:t>
      </w:r>
      <w:bookmarkEnd w:id="33"/>
      <w:bookmarkEnd w:id="34"/>
    </w:p>
    <w:p w:rsidR="00047514" w:rsidRDefault="00CF2124">
      <w:pPr>
        <w:spacing w:line="360" w:lineRule="auto"/>
        <w:ind w:firstLineChars="200" w:firstLine="643"/>
        <w:outlineLvl w:val="2"/>
        <w:rPr>
          <w:rFonts w:ascii="仿宋" w:eastAsia="仿宋" w:hAnsi="仿宋"/>
          <w:b/>
          <w:color w:val="000000"/>
          <w:sz w:val="32"/>
          <w:szCs w:val="32"/>
        </w:rPr>
      </w:pPr>
      <w:bookmarkStart w:id="35" w:name="_Toc15377210"/>
      <w:r>
        <w:rPr>
          <w:rFonts w:ascii="仿宋" w:eastAsia="仿宋" w:hAnsi="仿宋" w:hint="eastAsia"/>
          <w:b/>
          <w:color w:val="000000"/>
          <w:sz w:val="32"/>
          <w:szCs w:val="32"/>
        </w:rPr>
        <w:t>（一）一般公共预算财政拨款支出决算总体情况</w:t>
      </w:r>
      <w:bookmarkEnd w:id="35"/>
    </w:p>
    <w:p w:rsidR="00047514" w:rsidRDefault="00CF2124">
      <w:pPr>
        <w:spacing w:line="360" w:lineRule="auto"/>
        <w:ind w:firstLineChars="200" w:firstLine="640"/>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年一般公共预算财政拨款支出196.29万元，占本年支出合计的100</w:t>
      </w:r>
      <w:r>
        <w:rPr>
          <w:rFonts w:ascii="仿宋" w:eastAsia="仿宋" w:hAnsi="仿宋"/>
          <w:color w:val="000000"/>
          <w:sz w:val="32"/>
          <w:szCs w:val="32"/>
        </w:rPr>
        <w:t>%</w:t>
      </w:r>
      <w:r>
        <w:rPr>
          <w:rFonts w:ascii="仿宋" w:eastAsia="仿宋" w:hAnsi="仿宋" w:hint="eastAsia"/>
          <w:color w:val="000000"/>
          <w:sz w:val="32"/>
          <w:szCs w:val="32"/>
        </w:rPr>
        <w:t>。与</w:t>
      </w:r>
      <w:r>
        <w:rPr>
          <w:rFonts w:ascii="仿宋" w:eastAsia="仿宋" w:hAnsi="仿宋"/>
          <w:color w:val="000000"/>
          <w:sz w:val="32"/>
          <w:szCs w:val="32"/>
        </w:rPr>
        <w:t>2019</w:t>
      </w:r>
      <w:r>
        <w:rPr>
          <w:rFonts w:ascii="仿宋" w:eastAsia="仿宋" w:hAnsi="仿宋" w:hint="eastAsia"/>
          <w:color w:val="000000"/>
          <w:sz w:val="32"/>
          <w:szCs w:val="32"/>
        </w:rPr>
        <w:t>年相比，一般公共预算财政拨款减少69.24万元，下降5.47</w:t>
      </w:r>
      <w:r>
        <w:rPr>
          <w:rFonts w:ascii="仿宋" w:eastAsia="仿宋" w:hAnsi="仿宋"/>
          <w:color w:val="000000"/>
          <w:sz w:val="32"/>
          <w:szCs w:val="32"/>
        </w:rPr>
        <w:t>%</w:t>
      </w:r>
      <w:r>
        <w:rPr>
          <w:rFonts w:ascii="仿宋" w:eastAsia="仿宋" w:hAnsi="仿宋" w:hint="eastAsia"/>
          <w:color w:val="000000"/>
          <w:sz w:val="32"/>
          <w:szCs w:val="32"/>
        </w:rPr>
        <w:t>。主要变动原因是人员经费中工资福利支出减少。</w:t>
      </w:r>
    </w:p>
    <w:p w:rsidR="00047514" w:rsidRDefault="00CF2124">
      <w:pPr>
        <w:spacing w:line="360" w:lineRule="auto"/>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5</w:t>
      </w:r>
      <w:r>
        <w:rPr>
          <w:rFonts w:ascii="仿宋" w:eastAsia="仿宋" w:hAnsi="仿宋" w:hint="eastAsia"/>
          <w:color w:val="000000"/>
          <w:sz w:val="32"/>
          <w:szCs w:val="32"/>
        </w:rPr>
        <w:t>：一般公共预算财政拨款支出决算变动情况）（柱状图）</w:t>
      </w:r>
    </w:p>
    <w:p w:rsidR="00047514" w:rsidRDefault="000534F7">
      <w:pPr>
        <w:spacing w:line="360" w:lineRule="auto"/>
        <w:ind w:firstLineChars="200" w:firstLine="420"/>
        <w:jc w:val="center"/>
      </w:pPr>
      <w:r>
        <w:rPr>
          <w:noProof/>
        </w:rPr>
        <w:lastRenderedPageBreak/>
        <w:drawing>
          <wp:inline distT="0" distB="0" distL="0" distR="0">
            <wp:extent cx="4572000" cy="2743200"/>
            <wp:effectExtent l="0" t="0" r="0" b="0"/>
            <wp:docPr id="5" name="图表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047514" w:rsidRDefault="00047514">
      <w:pPr>
        <w:spacing w:line="360" w:lineRule="auto"/>
        <w:ind w:firstLineChars="200" w:firstLine="420"/>
        <w:jc w:val="center"/>
      </w:pPr>
    </w:p>
    <w:p w:rsidR="00047514" w:rsidRDefault="00CF2124">
      <w:pPr>
        <w:spacing w:line="360" w:lineRule="auto"/>
        <w:ind w:firstLineChars="200" w:firstLine="643"/>
        <w:outlineLvl w:val="2"/>
        <w:rPr>
          <w:rFonts w:ascii="仿宋" w:eastAsia="仿宋" w:hAnsi="仿宋"/>
          <w:b/>
          <w:color w:val="000000"/>
          <w:sz w:val="32"/>
          <w:szCs w:val="32"/>
        </w:rPr>
      </w:pPr>
      <w:bookmarkStart w:id="36" w:name="_Toc15377211"/>
      <w:r>
        <w:rPr>
          <w:rFonts w:ascii="仿宋" w:eastAsia="仿宋" w:hAnsi="仿宋" w:hint="eastAsia"/>
          <w:b/>
          <w:color w:val="000000"/>
          <w:sz w:val="32"/>
          <w:szCs w:val="32"/>
        </w:rPr>
        <w:t>（二）一般公共预算财政拨款支出决算结构情况</w:t>
      </w:r>
      <w:bookmarkEnd w:id="36"/>
    </w:p>
    <w:p w:rsidR="00047514" w:rsidRDefault="00CF2124">
      <w:pPr>
        <w:spacing w:line="360" w:lineRule="auto"/>
        <w:ind w:firstLine="640"/>
        <w:rPr>
          <w:rFonts w:ascii="仿宋" w:eastAsia="仿宋" w:hAnsi="仿宋"/>
          <w:b/>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年一般公共预算财政拨款支出1196.29万元，主要用于以下方面</w:t>
      </w:r>
      <w:r>
        <w:rPr>
          <w:rFonts w:ascii="仿宋" w:eastAsia="仿宋" w:hAnsi="仿宋"/>
          <w:color w:val="000000"/>
          <w:sz w:val="32"/>
          <w:szCs w:val="32"/>
        </w:rPr>
        <w:t>:</w:t>
      </w:r>
      <w:r>
        <w:rPr>
          <w:rFonts w:ascii="仿宋" w:eastAsia="仿宋" w:hAnsi="仿宋" w:hint="eastAsia"/>
          <w:b/>
          <w:bCs/>
          <w:color w:val="000000"/>
          <w:sz w:val="32"/>
          <w:szCs w:val="32"/>
        </w:rPr>
        <w:t>一般公共服务支出</w:t>
      </w:r>
      <w:r>
        <w:rPr>
          <w:rFonts w:ascii="仿宋" w:eastAsia="仿宋" w:hAnsi="仿宋" w:hint="eastAsia"/>
          <w:b/>
          <w:color w:val="000000"/>
          <w:sz w:val="32"/>
          <w:szCs w:val="32"/>
        </w:rPr>
        <w:t>（类）</w:t>
      </w:r>
      <w:r>
        <w:rPr>
          <w:rFonts w:ascii="仿宋" w:eastAsia="仿宋" w:hAnsi="仿宋" w:hint="eastAsia"/>
          <w:color w:val="000000"/>
          <w:sz w:val="32"/>
          <w:szCs w:val="32"/>
        </w:rPr>
        <w:t>支出1.83万元，占0.15</w:t>
      </w:r>
      <w:r>
        <w:rPr>
          <w:rFonts w:ascii="仿宋" w:eastAsia="仿宋" w:hAnsi="仿宋"/>
          <w:color w:val="000000"/>
          <w:sz w:val="32"/>
          <w:szCs w:val="32"/>
        </w:rPr>
        <w:t>%</w:t>
      </w:r>
      <w:r>
        <w:rPr>
          <w:rFonts w:ascii="仿宋" w:eastAsia="仿宋" w:hAnsi="仿宋" w:hint="eastAsia"/>
          <w:color w:val="000000"/>
          <w:sz w:val="32"/>
          <w:szCs w:val="32"/>
        </w:rPr>
        <w:t>；</w:t>
      </w:r>
      <w:r>
        <w:rPr>
          <w:rFonts w:ascii="仿宋" w:eastAsia="仿宋" w:hAnsi="仿宋" w:hint="eastAsia"/>
          <w:b/>
          <w:color w:val="000000"/>
          <w:sz w:val="32"/>
          <w:szCs w:val="32"/>
        </w:rPr>
        <w:t>社会保障和就业支出（类）</w:t>
      </w:r>
      <w:r>
        <w:rPr>
          <w:rFonts w:ascii="仿宋" w:eastAsia="仿宋" w:hAnsi="仿宋" w:hint="eastAsia"/>
          <w:color w:val="000000"/>
          <w:sz w:val="32"/>
          <w:szCs w:val="32"/>
        </w:rPr>
        <w:t>支出1104.08万元，占92.29</w:t>
      </w:r>
      <w:r>
        <w:rPr>
          <w:rFonts w:ascii="仿宋" w:eastAsia="仿宋" w:hAnsi="仿宋"/>
          <w:color w:val="000000"/>
          <w:sz w:val="32"/>
          <w:szCs w:val="32"/>
        </w:rPr>
        <w:t>%</w:t>
      </w:r>
      <w:r>
        <w:rPr>
          <w:rFonts w:ascii="仿宋" w:eastAsia="仿宋" w:hAnsi="仿宋" w:hint="eastAsia"/>
          <w:color w:val="000000"/>
          <w:sz w:val="32"/>
          <w:szCs w:val="32"/>
        </w:rPr>
        <w:t>；</w:t>
      </w:r>
      <w:r>
        <w:rPr>
          <w:rFonts w:ascii="仿宋" w:eastAsia="仿宋" w:hAnsi="仿宋" w:hint="eastAsia"/>
          <w:b/>
          <w:bCs/>
          <w:color w:val="000000"/>
          <w:sz w:val="32"/>
          <w:szCs w:val="32"/>
        </w:rPr>
        <w:t>住房保障支出</w:t>
      </w:r>
      <w:r>
        <w:rPr>
          <w:rFonts w:ascii="仿宋" w:eastAsia="仿宋" w:hAnsi="仿宋" w:hint="eastAsia"/>
          <w:b/>
          <w:color w:val="000000"/>
          <w:sz w:val="32"/>
          <w:szCs w:val="32"/>
        </w:rPr>
        <w:t>（类）</w:t>
      </w:r>
      <w:r>
        <w:rPr>
          <w:rFonts w:ascii="仿宋" w:eastAsia="仿宋" w:hAnsi="仿宋" w:hint="eastAsia"/>
          <w:color w:val="000000"/>
          <w:sz w:val="32"/>
          <w:szCs w:val="32"/>
        </w:rPr>
        <w:t>90.38万元，占7.56</w:t>
      </w:r>
      <w:r>
        <w:rPr>
          <w:rFonts w:ascii="仿宋" w:eastAsia="仿宋" w:hAnsi="仿宋"/>
          <w:color w:val="000000"/>
          <w:sz w:val="32"/>
          <w:szCs w:val="32"/>
        </w:rPr>
        <w:t>%</w:t>
      </w:r>
      <w:r>
        <w:rPr>
          <w:rFonts w:ascii="仿宋" w:eastAsia="仿宋" w:hAnsi="仿宋" w:hint="eastAsia"/>
          <w:color w:val="000000"/>
          <w:sz w:val="32"/>
          <w:szCs w:val="32"/>
        </w:rPr>
        <w:t>。</w:t>
      </w:r>
      <w:r>
        <w:rPr>
          <w:rFonts w:ascii="仿宋" w:eastAsia="仿宋" w:hAnsi="仿宋" w:hint="eastAsia"/>
          <w:b/>
          <w:color w:val="000000"/>
          <w:sz w:val="32"/>
          <w:szCs w:val="32"/>
        </w:rPr>
        <w:t>（罗列全部功能分类科目，至类级。）</w:t>
      </w:r>
    </w:p>
    <w:p w:rsidR="00047514" w:rsidRDefault="00CF2124">
      <w:pPr>
        <w:spacing w:line="360" w:lineRule="auto"/>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6</w:t>
      </w:r>
      <w:r>
        <w:rPr>
          <w:rFonts w:ascii="仿宋" w:eastAsia="仿宋" w:hAnsi="仿宋" w:hint="eastAsia"/>
          <w:color w:val="000000"/>
          <w:sz w:val="32"/>
          <w:szCs w:val="32"/>
        </w:rPr>
        <w:t>：一般公共预算财政拨款支出决算结构）（饼状图）</w:t>
      </w:r>
    </w:p>
    <w:p w:rsidR="00047514" w:rsidRDefault="000534F7">
      <w:pPr>
        <w:spacing w:line="360" w:lineRule="auto"/>
        <w:ind w:firstLineChars="200" w:firstLine="420"/>
        <w:jc w:val="center"/>
        <w:rPr>
          <w:rFonts w:ascii="仿宋" w:eastAsia="仿宋" w:hAnsi="仿宋"/>
          <w:color w:val="000000"/>
          <w:sz w:val="32"/>
          <w:szCs w:val="32"/>
        </w:rPr>
      </w:pPr>
      <w:r>
        <w:rPr>
          <w:noProof/>
        </w:rPr>
        <w:lastRenderedPageBreak/>
        <w:drawing>
          <wp:inline distT="0" distB="0" distL="0" distR="0">
            <wp:extent cx="4572000" cy="2743200"/>
            <wp:effectExtent l="38100" t="0" r="0" b="0"/>
            <wp:docPr id="6" name="图表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047514" w:rsidRDefault="00CF2124">
      <w:pPr>
        <w:spacing w:line="360" w:lineRule="auto"/>
        <w:ind w:firstLineChars="200" w:firstLine="643"/>
        <w:outlineLvl w:val="2"/>
        <w:rPr>
          <w:rFonts w:ascii="仿宋" w:eastAsia="仿宋" w:hAnsi="仿宋"/>
          <w:b/>
          <w:color w:val="000000"/>
          <w:sz w:val="32"/>
          <w:szCs w:val="32"/>
        </w:rPr>
      </w:pPr>
      <w:bookmarkStart w:id="37" w:name="_Toc15377212"/>
      <w:r>
        <w:rPr>
          <w:rFonts w:ascii="仿宋" w:eastAsia="仿宋" w:hAnsi="仿宋" w:hint="eastAsia"/>
          <w:b/>
          <w:color w:val="000000"/>
          <w:sz w:val="32"/>
          <w:szCs w:val="32"/>
        </w:rPr>
        <w:t>（三）一般公共预算财政拨款支出决算具体情况</w:t>
      </w:r>
      <w:bookmarkEnd w:id="37"/>
    </w:p>
    <w:p w:rsidR="00047514" w:rsidRDefault="00CF2124">
      <w:pPr>
        <w:spacing w:line="360" w:lineRule="auto"/>
        <w:ind w:firstLineChars="200" w:firstLine="643"/>
        <w:outlineLvl w:val="2"/>
        <w:rPr>
          <w:rFonts w:ascii="仿宋" w:eastAsia="仿宋" w:hAnsi="仿宋"/>
          <w:color w:val="FF0000"/>
          <w:sz w:val="32"/>
          <w:szCs w:val="32"/>
        </w:rPr>
      </w:pPr>
      <w:bookmarkStart w:id="38" w:name="_Toc15377213"/>
      <w:bookmarkStart w:id="39" w:name="_Toc15378460"/>
      <w:bookmarkStart w:id="40" w:name="_Toc15377444"/>
      <w:r>
        <w:rPr>
          <w:rFonts w:ascii="仿宋" w:eastAsia="仿宋" w:hAnsi="仿宋"/>
          <w:b/>
          <w:color w:val="000000"/>
          <w:sz w:val="32"/>
          <w:szCs w:val="32"/>
        </w:rPr>
        <w:t>2020</w:t>
      </w:r>
      <w:r>
        <w:rPr>
          <w:rFonts w:ascii="仿宋" w:eastAsia="仿宋" w:hAnsi="仿宋" w:hint="eastAsia"/>
          <w:b/>
          <w:color w:val="000000"/>
          <w:sz w:val="32"/>
          <w:szCs w:val="32"/>
        </w:rPr>
        <w:t>年一般公共预算支出决算数为1196.29万元</w:t>
      </w:r>
      <w:r>
        <w:rPr>
          <w:rFonts w:ascii="仿宋" w:eastAsia="仿宋" w:hAnsi="仿宋" w:hint="eastAsia"/>
          <w:color w:val="000000"/>
          <w:sz w:val="32"/>
          <w:szCs w:val="32"/>
        </w:rPr>
        <w:t>，</w:t>
      </w:r>
      <w:r>
        <w:rPr>
          <w:rStyle w:val="ab"/>
          <w:rFonts w:ascii="仿宋" w:eastAsia="仿宋" w:hAnsi="仿宋" w:hint="eastAsia"/>
          <w:bCs/>
          <w:color w:val="000000"/>
          <w:sz w:val="32"/>
          <w:szCs w:val="32"/>
        </w:rPr>
        <w:t>完成预算100</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。其中：</w:t>
      </w:r>
      <w:bookmarkEnd w:id="38"/>
      <w:bookmarkEnd w:id="39"/>
      <w:bookmarkEnd w:id="40"/>
    </w:p>
    <w:p w:rsidR="00047514" w:rsidRDefault="00CF2124">
      <w:pPr>
        <w:spacing w:line="360" w:lineRule="auto"/>
        <w:ind w:firstLineChars="200" w:firstLine="643"/>
        <w:rPr>
          <w:rFonts w:ascii="仿宋" w:eastAsia="仿宋" w:hAnsi="仿宋"/>
          <w:b/>
          <w:color w:val="000000"/>
          <w:sz w:val="32"/>
          <w:szCs w:val="32"/>
        </w:rPr>
      </w:pPr>
      <w:r>
        <w:rPr>
          <w:rStyle w:val="ab"/>
          <w:rFonts w:ascii="仿宋" w:eastAsia="仿宋" w:hAnsi="仿宋"/>
          <w:bCs/>
          <w:color w:val="000000"/>
          <w:sz w:val="32"/>
          <w:szCs w:val="32"/>
        </w:rPr>
        <w:t>1.</w:t>
      </w:r>
      <w:r>
        <w:rPr>
          <w:rStyle w:val="ab"/>
          <w:rFonts w:ascii="仿宋" w:eastAsia="仿宋" w:hAnsi="仿宋" w:hint="eastAsia"/>
          <w:bCs/>
          <w:color w:val="000000"/>
          <w:sz w:val="32"/>
          <w:szCs w:val="32"/>
        </w:rPr>
        <w:t>一般公共服务支出（类）组织事务（款）其他组织事务支出（项）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支出决算为1.83万元，完成预算100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，决算数等于预算数。</w:t>
      </w:r>
    </w:p>
    <w:p w:rsidR="00047514" w:rsidRDefault="00CF2124">
      <w:pPr>
        <w:spacing w:line="360" w:lineRule="auto"/>
        <w:ind w:firstLineChars="200" w:firstLine="643"/>
        <w:rPr>
          <w:rFonts w:ascii="仿宋" w:eastAsia="仿宋" w:hAnsi="仿宋"/>
          <w:b/>
          <w:color w:val="000000"/>
          <w:sz w:val="32"/>
          <w:szCs w:val="32"/>
        </w:rPr>
      </w:pPr>
      <w:r>
        <w:rPr>
          <w:rStyle w:val="ab"/>
          <w:rFonts w:ascii="仿宋" w:eastAsia="仿宋" w:hAnsi="仿宋" w:hint="eastAsia"/>
          <w:bCs/>
          <w:color w:val="000000"/>
          <w:sz w:val="32"/>
          <w:szCs w:val="32"/>
        </w:rPr>
        <w:t>2</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社会保障和就业支出（类）人力资源和社会保障管理事务（款）行政运行（项）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支出决算为911.33万元，完成预算100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，决算数等于预算数。</w:t>
      </w:r>
    </w:p>
    <w:p w:rsidR="00047514" w:rsidRDefault="00CF2124">
      <w:pPr>
        <w:spacing w:line="360" w:lineRule="auto"/>
        <w:ind w:firstLineChars="200" w:firstLine="643"/>
        <w:rPr>
          <w:rFonts w:ascii="仿宋" w:eastAsia="仿宋" w:hAnsi="仿宋"/>
          <w:b/>
          <w:color w:val="000000"/>
          <w:sz w:val="32"/>
          <w:szCs w:val="32"/>
        </w:rPr>
      </w:pPr>
      <w:r>
        <w:rPr>
          <w:rStyle w:val="ab"/>
          <w:rFonts w:ascii="仿宋" w:eastAsia="仿宋" w:hAnsi="仿宋" w:hint="eastAsia"/>
          <w:bCs/>
          <w:color w:val="000000"/>
          <w:sz w:val="32"/>
          <w:szCs w:val="32"/>
        </w:rPr>
        <w:t>3</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社会保障和就业支出（类）人力资源和社会保障管理事务（款）社会保险经办机构（项）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支出决算为75.69万元，完成预算100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，决算数等于预算数。</w:t>
      </w:r>
    </w:p>
    <w:p w:rsidR="00047514" w:rsidRDefault="00CF2124">
      <w:pPr>
        <w:spacing w:line="360" w:lineRule="auto"/>
        <w:ind w:firstLineChars="200" w:firstLine="643"/>
        <w:rPr>
          <w:rFonts w:ascii="仿宋" w:eastAsia="仿宋" w:hAnsi="仿宋"/>
          <w:b/>
          <w:color w:val="000000"/>
          <w:sz w:val="32"/>
          <w:szCs w:val="32"/>
        </w:rPr>
      </w:pPr>
      <w:r>
        <w:rPr>
          <w:rStyle w:val="ab"/>
          <w:rFonts w:ascii="仿宋" w:eastAsia="仿宋" w:hAnsi="仿宋"/>
          <w:bCs/>
          <w:color w:val="000000"/>
          <w:sz w:val="32"/>
          <w:szCs w:val="32"/>
        </w:rPr>
        <w:t>4.</w:t>
      </w:r>
      <w:r>
        <w:rPr>
          <w:rStyle w:val="ab"/>
          <w:rFonts w:ascii="仿宋" w:eastAsia="仿宋" w:hAnsi="仿宋" w:hint="eastAsia"/>
          <w:bCs/>
          <w:color w:val="000000"/>
          <w:sz w:val="32"/>
          <w:szCs w:val="32"/>
        </w:rPr>
        <w:t>社会保障和就业支出（类）行政事业单位离退休（款）行政单位离退休（项）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支出决算为47.58万元，完成预算100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，决算数等于预算数。</w:t>
      </w:r>
    </w:p>
    <w:p w:rsidR="00047514" w:rsidRDefault="00CF2124">
      <w:pPr>
        <w:spacing w:line="360" w:lineRule="auto"/>
        <w:ind w:firstLineChars="200" w:firstLine="643"/>
        <w:rPr>
          <w:rFonts w:ascii="仿宋" w:eastAsia="仿宋" w:hAnsi="仿宋"/>
          <w:b/>
          <w:color w:val="000000"/>
          <w:sz w:val="32"/>
          <w:szCs w:val="32"/>
        </w:rPr>
      </w:pPr>
      <w:r>
        <w:rPr>
          <w:rStyle w:val="ab"/>
          <w:rFonts w:ascii="仿宋" w:eastAsia="仿宋" w:hAnsi="仿宋"/>
          <w:bCs/>
          <w:color w:val="000000"/>
          <w:sz w:val="32"/>
          <w:szCs w:val="32"/>
        </w:rPr>
        <w:lastRenderedPageBreak/>
        <w:t>5.</w:t>
      </w:r>
      <w:r>
        <w:rPr>
          <w:rStyle w:val="ab"/>
          <w:rFonts w:ascii="仿宋" w:eastAsia="仿宋" w:hAnsi="仿宋" w:hint="eastAsia"/>
          <w:bCs/>
          <w:color w:val="000000"/>
          <w:sz w:val="32"/>
          <w:szCs w:val="32"/>
        </w:rPr>
        <w:t>社会保障和就业支出（类）行政事业单位离退休（款）机关事业单位基本养老保险缴费支出（项）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支出决算为69.49万元，完成预算100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，决算数等于预算数。</w:t>
      </w:r>
    </w:p>
    <w:p w:rsidR="00047514" w:rsidRDefault="00CF2124">
      <w:pPr>
        <w:spacing w:line="360" w:lineRule="auto"/>
        <w:ind w:firstLineChars="200" w:firstLine="643"/>
        <w:rPr>
          <w:rFonts w:ascii="仿宋" w:eastAsia="仿宋" w:hAnsi="仿宋"/>
          <w:b/>
          <w:color w:val="000000"/>
          <w:sz w:val="32"/>
          <w:szCs w:val="32"/>
        </w:rPr>
      </w:pPr>
      <w:r>
        <w:rPr>
          <w:rStyle w:val="ab"/>
          <w:rFonts w:ascii="仿宋" w:eastAsia="仿宋" w:hAnsi="仿宋"/>
          <w:bCs/>
          <w:color w:val="000000"/>
          <w:sz w:val="32"/>
          <w:szCs w:val="32"/>
        </w:rPr>
        <w:t>6.</w:t>
      </w:r>
      <w:r>
        <w:rPr>
          <w:rStyle w:val="ab"/>
          <w:rFonts w:ascii="仿宋" w:eastAsia="仿宋" w:hAnsi="仿宋" w:hint="eastAsia"/>
          <w:bCs/>
          <w:color w:val="000000"/>
          <w:sz w:val="32"/>
          <w:szCs w:val="32"/>
        </w:rPr>
        <w:t>住房保障支出（类）住房改革支出（款）住房公积金（项）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支出决算为90.38万元，完成预算100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，决算数等于预算数。</w:t>
      </w:r>
    </w:p>
    <w:p w:rsidR="00047514" w:rsidRDefault="00CF2124">
      <w:pPr>
        <w:spacing w:line="600" w:lineRule="exact"/>
        <w:ind w:firstLineChars="200" w:firstLine="643"/>
        <w:rPr>
          <w:rFonts w:ascii="仿宋" w:eastAsia="仿宋" w:hAnsi="仿宋"/>
          <w:b/>
          <w:color w:val="FF0000"/>
          <w:sz w:val="32"/>
          <w:szCs w:val="32"/>
        </w:rPr>
      </w:pPr>
      <w:r>
        <w:rPr>
          <w:rFonts w:ascii="仿宋" w:eastAsia="仿宋" w:hAnsi="仿宋" w:hint="eastAsia"/>
          <w:b/>
          <w:color w:val="FF0000"/>
          <w:sz w:val="32"/>
          <w:szCs w:val="32"/>
        </w:rPr>
        <w:t>（注：数据</w:t>
      </w:r>
      <w:proofErr w:type="gramStart"/>
      <w:r>
        <w:rPr>
          <w:rFonts w:ascii="仿宋" w:eastAsia="仿宋" w:hAnsi="仿宋" w:hint="eastAsia"/>
          <w:b/>
          <w:color w:val="FF0000"/>
          <w:sz w:val="32"/>
          <w:szCs w:val="32"/>
        </w:rPr>
        <w:t>来源于财决</w:t>
      </w:r>
      <w:proofErr w:type="gramEnd"/>
      <w:r>
        <w:rPr>
          <w:rFonts w:ascii="仿宋" w:eastAsia="仿宋" w:hAnsi="仿宋"/>
          <w:b/>
          <w:color w:val="FF0000"/>
          <w:sz w:val="32"/>
          <w:szCs w:val="32"/>
        </w:rPr>
        <w:t>Z01-1</w:t>
      </w:r>
      <w:r>
        <w:rPr>
          <w:rFonts w:ascii="仿宋" w:eastAsia="仿宋" w:hAnsi="仿宋" w:hint="eastAsia"/>
          <w:b/>
          <w:color w:val="FF0000"/>
          <w:sz w:val="32"/>
          <w:szCs w:val="32"/>
        </w:rPr>
        <w:t>表，罗列全部功能分类科目至项级。上述“预算”口径为</w:t>
      </w:r>
      <w:r>
        <w:rPr>
          <w:rFonts w:ascii="仿宋" w:eastAsia="仿宋" w:hAnsi="仿宋" w:hint="eastAsia"/>
          <w:b/>
          <w:color w:val="FF0000"/>
          <w:sz w:val="32"/>
          <w:szCs w:val="32"/>
          <w:highlight w:val="yellow"/>
        </w:rPr>
        <w:t>调整预算数</w:t>
      </w:r>
      <w:r>
        <w:rPr>
          <w:rFonts w:ascii="仿宋" w:eastAsia="仿宋" w:hAnsi="仿宋" w:hint="eastAsia"/>
          <w:b/>
          <w:color w:val="FF0000"/>
          <w:sz w:val="32"/>
          <w:szCs w:val="32"/>
        </w:rPr>
        <w:t>。增减变动原因为决算数</w:t>
      </w:r>
      <w:r>
        <w:rPr>
          <w:rFonts w:ascii="仿宋" w:eastAsia="仿宋" w:hAnsi="仿宋"/>
          <w:b/>
          <w:color w:val="FF0000"/>
          <w:sz w:val="32"/>
          <w:szCs w:val="32"/>
        </w:rPr>
        <w:t>&lt;</w:t>
      </w:r>
      <w:r>
        <w:rPr>
          <w:rFonts w:ascii="仿宋" w:eastAsia="仿宋" w:hAnsi="仿宋" w:hint="eastAsia"/>
          <w:b/>
          <w:color w:val="FF0000"/>
          <w:sz w:val="32"/>
          <w:szCs w:val="32"/>
        </w:rPr>
        <w:t>项级</w:t>
      </w:r>
      <w:r>
        <w:rPr>
          <w:rFonts w:ascii="仿宋" w:eastAsia="仿宋" w:hAnsi="仿宋"/>
          <w:b/>
          <w:color w:val="FF0000"/>
          <w:sz w:val="32"/>
          <w:szCs w:val="32"/>
        </w:rPr>
        <w:t>&gt;</w:t>
      </w:r>
      <w:r>
        <w:rPr>
          <w:rFonts w:ascii="仿宋" w:eastAsia="仿宋" w:hAnsi="仿宋" w:hint="eastAsia"/>
          <w:b/>
          <w:color w:val="FF0000"/>
          <w:sz w:val="32"/>
          <w:szCs w:val="32"/>
        </w:rPr>
        <w:t>和调整预算数</w:t>
      </w:r>
      <w:r>
        <w:rPr>
          <w:rFonts w:ascii="仿宋" w:eastAsia="仿宋" w:hAnsi="仿宋"/>
          <w:b/>
          <w:color w:val="FF0000"/>
          <w:sz w:val="32"/>
          <w:szCs w:val="32"/>
        </w:rPr>
        <w:t>&lt;</w:t>
      </w:r>
      <w:r>
        <w:rPr>
          <w:rFonts w:ascii="仿宋" w:eastAsia="仿宋" w:hAnsi="仿宋" w:hint="eastAsia"/>
          <w:b/>
          <w:color w:val="FF0000"/>
          <w:sz w:val="32"/>
          <w:szCs w:val="32"/>
        </w:rPr>
        <w:t>项级</w:t>
      </w:r>
      <w:r>
        <w:rPr>
          <w:rFonts w:ascii="仿宋" w:eastAsia="仿宋" w:hAnsi="仿宋"/>
          <w:b/>
          <w:color w:val="FF0000"/>
          <w:sz w:val="32"/>
          <w:szCs w:val="32"/>
        </w:rPr>
        <w:t>&gt;</w:t>
      </w:r>
      <w:r>
        <w:rPr>
          <w:rFonts w:ascii="仿宋" w:eastAsia="仿宋" w:hAnsi="仿宋" w:hint="eastAsia"/>
          <w:b/>
          <w:color w:val="FF0000"/>
          <w:sz w:val="32"/>
          <w:szCs w:val="32"/>
        </w:rPr>
        <w:t>比较，与预算数持平可以不写原因。）</w:t>
      </w:r>
    </w:p>
    <w:p w:rsidR="00047514" w:rsidRDefault="00047514">
      <w:pPr>
        <w:spacing w:line="600" w:lineRule="exact"/>
        <w:ind w:firstLine="640"/>
        <w:rPr>
          <w:rFonts w:ascii="仿宋" w:eastAsia="仿宋" w:hAnsi="仿宋"/>
          <w:b/>
          <w:color w:val="000000"/>
          <w:sz w:val="32"/>
          <w:szCs w:val="32"/>
        </w:rPr>
      </w:pPr>
    </w:p>
    <w:p w:rsidR="00047514" w:rsidRDefault="00CF2124">
      <w:pPr>
        <w:tabs>
          <w:tab w:val="right" w:pos="8306"/>
        </w:tabs>
        <w:spacing w:line="600" w:lineRule="exact"/>
        <w:ind w:firstLine="640"/>
        <w:outlineLvl w:val="1"/>
        <w:rPr>
          <w:rStyle w:val="20"/>
        </w:rPr>
      </w:pPr>
      <w:bookmarkStart w:id="41" w:name="_Toc15396608"/>
      <w:bookmarkStart w:id="42" w:name="_Toc15377214"/>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20"/>
          <w:rFonts w:ascii="黑体" w:eastAsia="黑体" w:hAnsi="黑体" w:hint="eastAsia"/>
          <w:b w:val="0"/>
        </w:rPr>
        <w:t>般公共预算财政拨款基本支出决算情况说明</w:t>
      </w:r>
      <w:bookmarkEnd w:id="41"/>
      <w:bookmarkEnd w:id="42"/>
      <w:r>
        <w:rPr>
          <w:rStyle w:val="20"/>
          <w:rFonts w:ascii="黑体" w:eastAsia="黑体" w:hAnsi="黑体"/>
          <w:b w:val="0"/>
        </w:rPr>
        <w:tab/>
      </w:r>
    </w:p>
    <w:p w:rsidR="00047514" w:rsidRDefault="00CF2124">
      <w:pPr>
        <w:spacing w:line="600" w:lineRule="exact"/>
        <w:ind w:firstLine="645"/>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一般公共预算财政拨款基本支出1120.6万元，其中：人员经费1002.4万元，主要包括：基本工资、津贴补贴、奖金、机关事业单位基本养老保险缴费、职工基本医疗保险缴费、其他社会保障缴费、其他工资福利支出、退休费、医疗费补助、住房公积金支出等。</w:t>
      </w:r>
      <w:r>
        <w:rPr>
          <w:rFonts w:ascii="仿宋" w:eastAsia="仿宋" w:hAnsi="仿宋"/>
          <w:color w:val="000000"/>
          <w:sz w:val="32"/>
          <w:szCs w:val="32"/>
        </w:rPr>
        <w:br/>
      </w:r>
      <w:r>
        <w:rPr>
          <w:rFonts w:ascii="仿宋" w:eastAsia="仿宋" w:hAnsi="仿宋" w:hint="eastAsia"/>
          <w:color w:val="000000"/>
          <w:sz w:val="32"/>
          <w:szCs w:val="32"/>
        </w:rPr>
        <w:t xml:space="preserve">　　日常公用经费118.2万元，主要包括：办公费、手续费、水费、电费、邮电费、差旅费、公务接待费、劳务费、工会经费、福利费、其他交通费、其他商品和服务支出等。</w:t>
      </w:r>
    </w:p>
    <w:p w:rsidR="00047514" w:rsidRDefault="00CF2124">
      <w:pPr>
        <w:spacing w:line="600" w:lineRule="exact"/>
        <w:ind w:firstLine="645"/>
        <w:rPr>
          <w:rFonts w:ascii="仿宋" w:eastAsia="仿宋" w:hAnsi="仿宋"/>
          <w:b/>
          <w:color w:val="FF0000"/>
          <w:sz w:val="32"/>
          <w:szCs w:val="32"/>
        </w:rPr>
      </w:pPr>
      <w:r>
        <w:rPr>
          <w:rFonts w:ascii="仿宋" w:eastAsia="仿宋" w:hAnsi="仿宋" w:hint="eastAsia"/>
          <w:b/>
          <w:color w:val="FF0000"/>
          <w:sz w:val="32"/>
          <w:szCs w:val="32"/>
        </w:rPr>
        <w:t>（注：数据</w:t>
      </w:r>
      <w:proofErr w:type="gramStart"/>
      <w:r>
        <w:rPr>
          <w:rFonts w:ascii="仿宋" w:eastAsia="仿宋" w:hAnsi="仿宋" w:hint="eastAsia"/>
          <w:b/>
          <w:color w:val="FF0000"/>
          <w:sz w:val="32"/>
          <w:szCs w:val="32"/>
        </w:rPr>
        <w:t>来源于财决</w:t>
      </w:r>
      <w:proofErr w:type="gramEnd"/>
      <w:r>
        <w:rPr>
          <w:rFonts w:ascii="仿宋" w:eastAsia="仿宋" w:hAnsi="仿宋"/>
          <w:b/>
          <w:color w:val="FF0000"/>
          <w:sz w:val="32"/>
          <w:szCs w:val="32"/>
        </w:rPr>
        <w:t>07</w:t>
      </w:r>
      <w:r>
        <w:rPr>
          <w:rFonts w:ascii="仿宋" w:eastAsia="仿宋" w:hAnsi="仿宋" w:hint="eastAsia"/>
          <w:b/>
          <w:color w:val="FF0000"/>
          <w:sz w:val="32"/>
          <w:szCs w:val="32"/>
        </w:rPr>
        <w:t>表，根据本部门实际支出情况罗列全部经济分类科目。）</w:t>
      </w:r>
    </w:p>
    <w:p w:rsidR="00047514" w:rsidRDefault="00047514">
      <w:pPr>
        <w:spacing w:line="600" w:lineRule="exact"/>
        <w:ind w:firstLine="640"/>
        <w:rPr>
          <w:rFonts w:ascii="仿宋" w:eastAsia="仿宋" w:hAnsi="仿宋"/>
          <w:b/>
          <w:color w:val="FF0000"/>
          <w:sz w:val="32"/>
          <w:szCs w:val="32"/>
        </w:rPr>
      </w:pPr>
    </w:p>
    <w:p w:rsidR="00047514" w:rsidRDefault="00CF2124">
      <w:pPr>
        <w:spacing w:line="600" w:lineRule="exact"/>
        <w:ind w:firstLine="640"/>
        <w:outlineLvl w:val="1"/>
        <w:rPr>
          <w:rStyle w:val="20"/>
          <w:rFonts w:ascii="黑体" w:eastAsia="黑体" w:hAnsi="黑体"/>
          <w:b w:val="0"/>
        </w:rPr>
      </w:pPr>
      <w:bookmarkStart w:id="43" w:name="_Toc15396609"/>
      <w:bookmarkStart w:id="44" w:name="_Toc15377215"/>
      <w:r>
        <w:rPr>
          <w:rFonts w:ascii="黑体" w:eastAsia="黑体" w:hint="eastAsia"/>
          <w:color w:val="000000"/>
          <w:sz w:val="32"/>
          <w:szCs w:val="32"/>
        </w:rPr>
        <w:lastRenderedPageBreak/>
        <w:t>七、</w:t>
      </w:r>
      <w:r>
        <w:rPr>
          <w:rStyle w:val="20"/>
          <w:rFonts w:ascii="黑体" w:eastAsia="黑体" w:hAnsi="黑体" w:hint="eastAsia"/>
        </w:rPr>
        <w:t>“</w:t>
      </w:r>
      <w:r>
        <w:rPr>
          <w:rStyle w:val="20"/>
          <w:rFonts w:ascii="黑体" w:eastAsia="黑体" w:hAnsi="黑体" w:hint="eastAsia"/>
          <w:b w:val="0"/>
        </w:rPr>
        <w:t>三公”经费财政拨款支出决算情况说明</w:t>
      </w:r>
      <w:bookmarkEnd w:id="43"/>
      <w:bookmarkEnd w:id="44"/>
    </w:p>
    <w:p w:rsidR="00047514" w:rsidRDefault="00CF2124">
      <w:pPr>
        <w:spacing w:line="600" w:lineRule="exact"/>
        <w:ind w:firstLine="640"/>
        <w:outlineLvl w:val="2"/>
        <w:rPr>
          <w:rFonts w:ascii="仿宋" w:eastAsia="仿宋" w:hAnsi="仿宋"/>
          <w:b/>
          <w:color w:val="000000"/>
          <w:sz w:val="32"/>
          <w:szCs w:val="32"/>
        </w:rPr>
      </w:pPr>
      <w:bookmarkStart w:id="45" w:name="_Toc15377216"/>
      <w:r>
        <w:rPr>
          <w:rFonts w:ascii="仿宋" w:eastAsia="仿宋" w:hAnsi="仿宋" w:hint="eastAsia"/>
          <w:b/>
          <w:color w:val="000000"/>
          <w:sz w:val="32"/>
          <w:szCs w:val="32"/>
        </w:rPr>
        <w:t>（一）“三公”经费财政拨款支出决算总体情况说明</w:t>
      </w:r>
      <w:bookmarkEnd w:id="45"/>
    </w:p>
    <w:p w:rsidR="00047514" w:rsidRDefault="00CF2124">
      <w:pPr>
        <w:spacing w:line="600" w:lineRule="exact"/>
        <w:ind w:firstLine="640"/>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年“三公”经费财政拨款支出决算为0.62万元，完成预算38.75</w:t>
      </w:r>
      <w:r>
        <w:rPr>
          <w:rFonts w:ascii="仿宋" w:eastAsia="仿宋" w:hAnsi="仿宋"/>
          <w:color w:val="000000"/>
          <w:sz w:val="32"/>
          <w:szCs w:val="32"/>
        </w:rPr>
        <w:t>%</w:t>
      </w:r>
      <w:r>
        <w:rPr>
          <w:rFonts w:ascii="仿宋" w:eastAsia="仿宋" w:hAnsi="仿宋" w:hint="eastAsia"/>
          <w:color w:val="000000"/>
          <w:sz w:val="32"/>
          <w:szCs w:val="32"/>
        </w:rPr>
        <w:t>，决算数小于预算数（或与预算数持平）的主要原因是厉行节约，严格控制接待陪同人员。</w:t>
      </w:r>
    </w:p>
    <w:p w:rsidR="00047514" w:rsidRDefault="00CF2124">
      <w:pPr>
        <w:spacing w:line="600" w:lineRule="exact"/>
        <w:ind w:firstLine="640"/>
        <w:rPr>
          <w:rFonts w:ascii="仿宋" w:eastAsia="仿宋" w:hAnsi="仿宋"/>
          <w:b/>
          <w:color w:val="FF0000"/>
          <w:sz w:val="32"/>
          <w:szCs w:val="32"/>
        </w:rPr>
      </w:pPr>
      <w:r>
        <w:rPr>
          <w:rFonts w:ascii="仿宋" w:eastAsia="仿宋" w:hAnsi="仿宋" w:hint="eastAsia"/>
          <w:b/>
          <w:color w:val="FF0000"/>
          <w:sz w:val="32"/>
          <w:szCs w:val="32"/>
        </w:rPr>
        <w:t>（注：上述“预算”口径为调整预算数，包括政府性基金支出决算情况。）</w:t>
      </w:r>
    </w:p>
    <w:p w:rsidR="00047514" w:rsidRDefault="00CF2124">
      <w:pPr>
        <w:spacing w:line="600" w:lineRule="exact"/>
        <w:ind w:firstLine="640"/>
        <w:outlineLvl w:val="2"/>
        <w:rPr>
          <w:rFonts w:ascii="仿宋" w:eastAsia="仿宋" w:hAnsi="仿宋"/>
          <w:b/>
          <w:color w:val="000000"/>
          <w:sz w:val="32"/>
          <w:szCs w:val="32"/>
        </w:rPr>
      </w:pPr>
      <w:bookmarkStart w:id="46" w:name="_Toc15377217"/>
      <w:r>
        <w:rPr>
          <w:rFonts w:ascii="仿宋" w:eastAsia="仿宋" w:hAnsi="仿宋" w:hint="eastAsia"/>
          <w:b/>
          <w:color w:val="000000"/>
          <w:sz w:val="32"/>
          <w:szCs w:val="32"/>
        </w:rPr>
        <w:t>（二）“三公”经费财政拨款支出决算具体情况说明</w:t>
      </w:r>
      <w:bookmarkEnd w:id="46"/>
    </w:p>
    <w:p w:rsidR="00047514" w:rsidRDefault="00CF2124">
      <w:pPr>
        <w:spacing w:line="360" w:lineRule="auto"/>
        <w:ind w:firstLine="641"/>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年“三公”经费财政拨款支出决算中，因公出国（境）费支出决算0万元，占0</w:t>
      </w:r>
      <w:r>
        <w:rPr>
          <w:rFonts w:ascii="仿宋" w:eastAsia="仿宋" w:hAnsi="仿宋"/>
          <w:color w:val="000000"/>
          <w:sz w:val="32"/>
          <w:szCs w:val="32"/>
        </w:rPr>
        <w:t>%</w:t>
      </w:r>
      <w:r>
        <w:rPr>
          <w:rFonts w:ascii="仿宋" w:eastAsia="仿宋" w:hAnsi="仿宋" w:hint="eastAsia"/>
          <w:color w:val="000000"/>
          <w:sz w:val="32"/>
          <w:szCs w:val="32"/>
        </w:rPr>
        <w:t>；公务用车购置及运行维护费支出决算0万元，占0</w:t>
      </w:r>
      <w:r>
        <w:rPr>
          <w:rFonts w:ascii="仿宋" w:eastAsia="仿宋" w:hAnsi="仿宋"/>
          <w:color w:val="000000"/>
          <w:sz w:val="32"/>
          <w:szCs w:val="32"/>
        </w:rPr>
        <w:t>%</w:t>
      </w:r>
      <w:r>
        <w:rPr>
          <w:rFonts w:ascii="仿宋" w:eastAsia="仿宋" w:hAnsi="仿宋" w:hint="eastAsia"/>
          <w:color w:val="000000"/>
          <w:sz w:val="32"/>
          <w:szCs w:val="32"/>
        </w:rPr>
        <w:t>；公务接待费支出决算0.62万元，占100</w:t>
      </w:r>
      <w:r>
        <w:rPr>
          <w:rFonts w:ascii="仿宋" w:eastAsia="仿宋" w:hAnsi="仿宋"/>
          <w:color w:val="000000"/>
          <w:sz w:val="32"/>
          <w:szCs w:val="32"/>
        </w:rPr>
        <w:t>%</w:t>
      </w:r>
      <w:r>
        <w:rPr>
          <w:rFonts w:ascii="仿宋" w:eastAsia="仿宋" w:hAnsi="仿宋" w:hint="eastAsia"/>
          <w:color w:val="000000"/>
          <w:sz w:val="32"/>
          <w:szCs w:val="32"/>
        </w:rPr>
        <w:t>。具体情况如下：</w:t>
      </w:r>
    </w:p>
    <w:p w:rsidR="00047514" w:rsidRDefault="00CF2124">
      <w:pPr>
        <w:spacing w:line="360" w:lineRule="auto"/>
        <w:ind w:firstLine="641"/>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7</w:t>
      </w:r>
      <w:r>
        <w:rPr>
          <w:rFonts w:ascii="仿宋" w:eastAsia="仿宋" w:hAnsi="仿宋" w:hint="eastAsia"/>
          <w:color w:val="000000"/>
          <w:sz w:val="32"/>
          <w:szCs w:val="32"/>
        </w:rPr>
        <w:t>：“三公”经费财政拨款支出结构）（饼状图）</w:t>
      </w:r>
    </w:p>
    <w:p w:rsidR="00047514" w:rsidRDefault="000534F7">
      <w:pPr>
        <w:spacing w:line="360" w:lineRule="auto"/>
        <w:ind w:firstLine="641"/>
        <w:jc w:val="center"/>
        <w:rPr>
          <w:rFonts w:ascii="仿宋" w:eastAsia="仿宋" w:hAnsi="仿宋"/>
          <w:color w:val="000000"/>
          <w:sz w:val="32"/>
          <w:szCs w:val="32"/>
        </w:rPr>
      </w:pPr>
      <w:r>
        <w:rPr>
          <w:noProof/>
        </w:rPr>
        <w:drawing>
          <wp:inline distT="0" distB="0" distL="0" distR="0">
            <wp:extent cx="4572000" cy="2743200"/>
            <wp:effectExtent l="38100" t="0" r="0" b="0"/>
            <wp:docPr id="7" name="图表 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047514" w:rsidRDefault="00CF2124">
      <w:pPr>
        <w:spacing w:line="360" w:lineRule="auto"/>
        <w:ind w:firstLine="641"/>
        <w:rPr>
          <w:rFonts w:ascii="仿宋_GB2312" w:eastAsia="仿宋_GB2312"/>
          <w:b/>
          <w:color w:val="000000"/>
          <w:sz w:val="32"/>
          <w:szCs w:val="32"/>
        </w:rPr>
      </w:pPr>
      <w:r>
        <w:rPr>
          <w:rFonts w:ascii="仿宋_GB2312" w:eastAsia="仿宋_GB2312"/>
          <w:b/>
          <w:color w:val="000000"/>
          <w:sz w:val="32"/>
          <w:szCs w:val="32"/>
        </w:rPr>
        <w:t>1.</w:t>
      </w:r>
      <w:r>
        <w:rPr>
          <w:rFonts w:ascii="仿宋_GB2312" w:eastAsia="仿宋_GB2312" w:hint="eastAsia"/>
          <w:b/>
          <w:color w:val="000000"/>
          <w:sz w:val="32"/>
          <w:szCs w:val="32"/>
        </w:rPr>
        <w:t>因公出国（境）经费支出</w:t>
      </w:r>
      <w:r>
        <w:rPr>
          <w:rFonts w:ascii="仿宋_GB2312" w:eastAsia="仿宋_GB2312" w:hint="eastAsia"/>
          <w:color w:val="000000"/>
          <w:sz w:val="32"/>
          <w:szCs w:val="32"/>
        </w:rPr>
        <w:t>0万元，</w:t>
      </w:r>
      <w:r>
        <w:rPr>
          <w:rStyle w:val="ab"/>
          <w:rFonts w:ascii="仿宋" w:eastAsia="仿宋" w:hAnsi="仿宋" w:hint="eastAsia"/>
          <w:b w:val="0"/>
          <w:bCs/>
          <w:color w:val="000000"/>
          <w:sz w:val="32"/>
          <w:szCs w:val="32"/>
        </w:rPr>
        <w:t>完成预算0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Fonts w:ascii="仿宋_GB2312" w:eastAsia="仿宋_GB2312" w:hint="eastAsia"/>
          <w:color w:val="000000"/>
          <w:sz w:val="32"/>
          <w:szCs w:val="32"/>
        </w:rPr>
        <w:t>全年安排因公出国（境）团组0次，出国（境）0人。因公出国</w:t>
      </w:r>
      <w:r>
        <w:rPr>
          <w:rFonts w:ascii="仿宋_GB2312" w:eastAsia="仿宋_GB2312" w:hint="eastAsia"/>
          <w:color w:val="000000"/>
          <w:sz w:val="32"/>
          <w:szCs w:val="32"/>
        </w:rPr>
        <w:lastRenderedPageBreak/>
        <w:t>（境）支出决算比</w:t>
      </w:r>
      <w:r>
        <w:rPr>
          <w:rFonts w:ascii="仿宋_GB2312" w:eastAsia="仿宋_GB2312"/>
          <w:color w:val="000000"/>
          <w:sz w:val="32"/>
          <w:szCs w:val="32"/>
        </w:rPr>
        <w:t>201</w:t>
      </w:r>
      <w:r>
        <w:rPr>
          <w:rFonts w:ascii="仿宋_GB2312" w:eastAsia="仿宋_GB2312" w:hint="eastAsia"/>
          <w:color w:val="000000"/>
          <w:sz w:val="32"/>
          <w:szCs w:val="32"/>
        </w:rPr>
        <w:t>9年增加</w:t>
      </w:r>
      <w:r>
        <w:rPr>
          <w:rFonts w:ascii="仿宋_GB2312" w:eastAsia="仿宋_GB2312"/>
          <w:color w:val="000000"/>
          <w:sz w:val="32"/>
          <w:szCs w:val="32"/>
        </w:rPr>
        <w:t>/</w:t>
      </w:r>
      <w:r>
        <w:rPr>
          <w:rFonts w:ascii="仿宋_GB2312" w:eastAsia="仿宋_GB2312" w:hint="eastAsia"/>
          <w:color w:val="000000"/>
          <w:sz w:val="32"/>
          <w:szCs w:val="32"/>
        </w:rPr>
        <w:t>减少0万元。</w:t>
      </w:r>
    </w:p>
    <w:p w:rsidR="00047514" w:rsidRDefault="00CF2124">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ascii="仿宋_GB2312" w:eastAsia="仿宋_GB2312" w:hint="eastAsia"/>
          <w:b/>
          <w:color w:val="000000"/>
          <w:sz w:val="32"/>
          <w:szCs w:val="32"/>
        </w:rPr>
        <w:t>公务用车购置及运行维护费支出</w:t>
      </w:r>
      <w:r>
        <w:rPr>
          <w:rFonts w:ascii="仿宋_GB2312" w:eastAsia="仿宋_GB2312" w:hint="eastAsia"/>
          <w:color w:val="000000"/>
          <w:sz w:val="32"/>
          <w:szCs w:val="32"/>
        </w:rPr>
        <w:t>0万元</w:t>
      </w:r>
      <w:r>
        <w:rPr>
          <w:rFonts w:ascii="仿宋_GB2312" w:eastAsia="仿宋_GB2312"/>
          <w:color w:val="000000"/>
          <w:sz w:val="32"/>
          <w:szCs w:val="32"/>
        </w:rPr>
        <w:t>,</w:t>
      </w:r>
      <w:r>
        <w:rPr>
          <w:rStyle w:val="ab"/>
          <w:rFonts w:ascii="仿宋" w:eastAsia="仿宋" w:hAnsi="仿宋" w:hint="eastAsia"/>
          <w:b w:val="0"/>
          <w:bCs/>
          <w:color w:val="000000"/>
          <w:sz w:val="32"/>
          <w:szCs w:val="32"/>
        </w:rPr>
        <w:t>完成预算0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Fonts w:ascii="仿宋_GB2312" w:eastAsia="仿宋_GB2312" w:hint="eastAsia"/>
          <w:color w:val="000000"/>
          <w:sz w:val="32"/>
          <w:szCs w:val="32"/>
        </w:rPr>
        <w:t>公务用车购置及运行维护费支出决算比</w:t>
      </w:r>
      <w:r>
        <w:rPr>
          <w:rFonts w:ascii="仿宋_GB2312" w:eastAsia="仿宋_GB2312"/>
          <w:color w:val="000000"/>
          <w:sz w:val="32"/>
          <w:szCs w:val="32"/>
        </w:rPr>
        <w:t>20</w:t>
      </w:r>
      <w:r>
        <w:rPr>
          <w:rFonts w:ascii="仿宋_GB2312" w:eastAsia="仿宋_GB2312" w:hint="eastAsia"/>
          <w:color w:val="000000"/>
          <w:sz w:val="32"/>
          <w:szCs w:val="32"/>
        </w:rPr>
        <w:t>19年增加</w:t>
      </w:r>
      <w:r>
        <w:rPr>
          <w:rFonts w:ascii="仿宋_GB2312" w:eastAsia="仿宋_GB2312"/>
          <w:color w:val="000000"/>
          <w:sz w:val="32"/>
          <w:szCs w:val="32"/>
        </w:rPr>
        <w:t>/</w:t>
      </w:r>
      <w:r>
        <w:rPr>
          <w:rFonts w:ascii="仿宋_GB2312" w:eastAsia="仿宋_GB2312" w:hint="eastAsia"/>
          <w:color w:val="000000"/>
          <w:sz w:val="32"/>
          <w:szCs w:val="32"/>
        </w:rPr>
        <w:t>减少0万元。</w:t>
      </w:r>
    </w:p>
    <w:p w:rsidR="00047514" w:rsidRDefault="00CF2124">
      <w:pPr>
        <w:spacing w:line="600" w:lineRule="exact"/>
        <w:ind w:firstLineChars="200" w:firstLine="640"/>
        <w:rPr>
          <w:rFonts w:ascii="仿宋_GB2312" w:eastAsia="仿宋_GB2312"/>
          <w:b/>
          <w:color w:val="000000"/>
          <w:sz w:val="32"/>
          <w:szCs w:val="32"/>
        </w:rPr>
      </w:pPr>
      <w:r>
        <w:rPr>
          <w:rFonts w:ascii="仿宋_GB2312" w:eastAsia="仿宋_GB2312" w:hint="eastAsia"/>
          <w:color w:val="000000"/>
          <w:sz w:val="32"/>
          <w:szCs w:val="32"/>
        </w:rPr>
        <w:t>其中：</w:t>
      </w:r>
      <w:r>
        <w:rPr>
          <w:rFonts w:ascii="仿宋_GB2312" w:eastAsia="仿宋_GB2312" w:hint="eastAsia"/>
          <w:b/>
          <w:color w:val="000000"/>
          <w:sz w:val="32"/>
          <w:szCs w:val="32"/>
        </w:rPr>
        <w:t>公务用车购置支出</w:t>
      </w:r>
      <w:r>
        <w:rPr>
          <w:rFonts w:ascii="仿宋_GB2312" w:eastAsia="仿宋_GB2312" w:hint="eastAsia"/>
          <w:color w:val="000000"/>
          <w:sz w:val="32"/>
          <w:szCs w:val="32"/>
        </w:rPr>
        <w:t>0万元。全年按规定更新购置公务用车0辆，其中：轿车0辆、金额0万元，越野车0辆、金额0万元，载客汽车0辆、金额0万元。截至</w:t>
      </w:r>
      <w:r>
        <w:rPr>
          <w:rFonts w:ascii="仿宋_GB2312" w:eastAsia="仿宋_GB2312"/>
          <w:color w:val="000000"/>
          <w:sz w:val="32"/>
          <w:szCs w:val="32"/>
        </w:rPr>
        <w:t>2020</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月底，单位共有公务用车0辆，其中：轿车0辆、越野车0辆、载客汽车0辆。</w:t>
      </w:r>
    </w:p>
    <w:p w:rsidR="00047514" w:rsidRDefault="00CF2124">
      <w:pPr>
        <w:spacing w:line="600" w:lineRule="exact"/>
        <w:ind w:firstLine="640"/>
        <w:rPr>
          <w:rFonts w:ascii="仿宋_GB2312" w:eastAsia="仿宋_GB2312"/>
          <w:color w:val="000000"/>
          <w:sz w:val="32"/>
          <w:szCs w:val="32"/>
        </w:rPr>
      </w:pPr>
      <w:r>
        <w:rPr>
          <w:rFonts w:ascii="仿宋_GB2312" w:eastAsia="仿宋_GB2312" w:hint="eastAsia"/>
          <w:b/>
          <w:color w:val="000000"/>
          <w:sz w:val="32"/>
          <w:szCs w:val="32"/>
        </w:rPr>
        <w:t>公务用车运行维护费支出</w:t>
      </w:r>
      <w:r>
        <w:rPr>
          <w:rFonts w:ascii="仿宋_GB2312" w:eastAsia="仿宋_GB2312" w:hint="eastAsia"/>
          <w:color w:val="000000"/>
          <w:sz w:val="32"/>
          <w:szCs w:val="32"/>
        </w:rPr>
        <w:t>0万元。</w:t>
      </w:r>
    </w:p>
    <w:p w:rsidR="00047514" w:rsidRDefault="00CF2124">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ascii="仿宋_GB2312" w:eastAsia="仿宋_GB2312" w:hint="eastAsia"/>
          <w:b/>
          <w:color w:val="000000"/>
          <w:sz w:val="32"/>
          <w:szCs w:val="32"/>
        </w:rPr>
        <w:t>公务接待费支出</w:t>
      </w:r>
      <w:r>
        <w:rPr>
          <w:rFonts w:ascii="仿宋_GB2312" w:eastAsia="仿宋_GB2312" w:hint="eastAsia"/>
          <w:color w:val="000000"/>
          <w:sz w:val="32"/>
          <w:szCs w:val="32"/>
        </w:rPr>
        <w:t>0.62万元，</w:t>
      </w:r>
      <w:r>
        <w:rPr>
          <w:rStyle w:val="ab"/>
          <w:rFonts w:ascii="仿宋" w:eastAsia="仿宋" w:hAnsi="仿宋" w:hint="eastAsia"/>
          <w:b w:val="0"/>
          <w:bCs/>
          <w:color w:val="000000"/>
          <w:sz w:val="32"/>
          <w:szCs w:val="32"/>
        </w:rPr>
        <w:t>完成预算38.75</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Fonts w:ascii="仿宋_GB2312" w:eastAsia="仿宋_GB2312" w:hint="eastAsia"/>
          <w:color w:val="000000"/>
          <w:sz w:val="32"/>
          <w:szCs w:val="32"/>
        </w:rPr>
        <w:t>公务接待费支出决算比</w:t>
      </w:r>
      <w:r>
        <w:rPr>
          <w:rFonts w:ascii="仿宋_GB2312" w:eastAsia="仿宋_GB2312"/>
          <w:color w:val="000000"/>
          <w:sz w:val="32"/>
          <w:szCs w:val="32"/>
        </w:rPr>
        <w:t>2019</w:t>
      </w:r>
      <w:r>
        <w:rPr>
          <w:rFonts w:ascii="仿宋_GB2312" w:eastAsia="仿宋_GB2312" w:hint="eastAsia"/>
          <w:color w:val="000000"/>
          <w:sz w:val="32"/>
          <w:szCs w:val="32"/>
        </w:rPr>
        <w:t>年增加0.32万元，增长106.67</w:t>
      </w:r>
      <w:r>
        <w:rPr>
          <w:rFonts w:ascii="仿宋_GB2312" w:eastAsia="仿宋_GB2312"/>
          <w:color w:val="000000"/>
          <w:sz w:val="32"/>
          <w:szCs w:val="32"/>
        </w:rPr>
        <w:t>%</w:t>
      </w:r>
      <w:r>
        <w:rPr>
          <w:rFonts w:ascii="仿宋_GB2312" w:eastAsia="仿宋_GB2312" w:hint="eastAsia"/>
          <w:color w:val="000000"/>
          <w:sz w:val="32"/>
          <w:szCs w:val="32"/>
        </w:rPr>
        <w:t>。主要原因是</w:t>
      </w:r>
      <w:r>
        <w:rPr>
          <w:rFonts w:ascii="仿宋_GB2312" w:eastAsia="仿宋_GB2312" w:hAnsi="仿宋_GB2312" w:cs="仿宋_GB2312" w:hint="eastAsia"/>
          <w:sz w:val="32"/>
          <w:szCs w:val="32"/>
        </w:rPr>
        <w:t>2019年公务接待只有</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批次，接待</w:t>
      </w:r>
      <w:r>
        <w:rPr>
          <w:rFonts w:eastAsia="仿宋_GB2312" w:hint="eastAsia"/>
          <w:color w:val="000000"/>
          <w:sz w:val="32"/>
          <w:szCs w:val="32"/>
        </w:rPr>
        <w:t>23</w:t>
      </w:r>
      <w:r>
        <w:rPr>
          <w:rFonts w:eastAsia="仿宋_GB2312" w:hint="eastAsia"/>
          <w:color w:val="000000"/>
          <w:sz w:val="32"/>
          <w:szCs w:val="32"/>
        </w:rPr>
        <w:t>人次（不包括陪同人员）</w:t>
      </w:r>
      <w:r>
        <w:rPr>
          <w:rFonts w:ascii="仿宋_GB2312" w:eastAsia="仿宋_GB2312" w:hAnsi="仿宋_GB2312" w:cs="仿宋_GB2312" w:hint="eastAsia"/>
          <w:sz w:val="32"/>
          <w:szCs w:val="32"/>
        </w:rPr>
        <w:t>。2020年公务接待7批次，接待</w:t>
      </w:r>
      <w:r>
        <w:rPr>
          <w:rFonts w:eastAsia="仿宋_GB2312" w:hint="eastAsia"/>
          <w:color w:val="000000"/>
          <w:sz w:val="32"/>
          <w:szCs w:val="32"/>
        </w:rPr>
        <w:t>28</w:t>
      </w:r>
      <w:r>
        <w:rPr>
          <w:rFonts w:eastAsia="仿宋_GB2312" w:hint="eastAsia"/>
          <w:color w:val="000000"/>
          <w:sz w:val="32"/>
          <w:szCs w:val="32"/>
        </w:rPr>
        <w:t>人次（不包括陪同人员）</w:t>
      </w:r>
      <w:r>
        <w:rPr>
          <w:rFonts w:ascii="仿宋_GB2312" w:eastAsia="仿宋_GB2312" w:hAnsi="仿宋_GB2312" w:cs="仿宋_GB2312" w:hint="eastAsia"/>
          <w:sz w:val="32"/>
          <w:szCs w:val="32"/>
        </w:rPr>
        <w:t>，所以“三公”经费有增长情况，但未超预算。</w:t>
      </w:r>
      <w:r>
        <w:rPr>
          <w:rFonts w:ascii="仿宋_GB2312" w:eastAsia="仿宋_GB2312" w:hint="eastAsia"/>
          <w:color w:val="000000"/>
          <w:sz w:val="32"/>
          <w:szCs w:val="32"/>
        </w:rPr>
        <w:t>其中：</w:t>
      </w:r>
    </w:p>
    <w:p w:rsidR="00047514" w:rsidRDefault="00CF2124">
      <w:pPr>
        <w:spacing w:line="600" w:lineRule="exact"/>
        <w:ind w:firstLine="640"/>
        <w:rPr>
          <w:rFonts w:ascii="仿宋_GB2312" w:eastAsia="仿宋_GB2312"/>
          <w:color w:val="000000"/>
          <w:sz w:val="32"/>
          <w:szCs w:val="32"/>
        </w:rPr>
      </w:pPr>
      <w:r>
        <w:rPr>
          <w:rFonts w:ascii="仿宋" w:eastAsia="仿宋" w:hAnsi="仿宋" w:hint="eastAsia"/>
          <w:b/>
          <w:color w:val="000000"/>
          <w:sz w:val="32"/>
          <w:szCs w:val="32"/>
        </w:rPr>
        <w:t>国内公务接待支出</w:t>
      </w:r>
      <w:r>
        <w:rPr>
          <w:rFonts w:ascii="仿宋" w:eastAsia="仿宋" w:hAnsi="仿宋" w:hint="eastAsia"/>
          <w:color w:val="000000"/>
          <w:sz w:val="32"/>
          <w:szCs w:val="32"/>
        </w:rPr>
        <w:t>0.62</w:t>
      </w:r>
      <w:r>
        <w:rPr>
          <w:rFonts w:ascii="仿宋_GB2312" w:eastAsia="仿宋_GB2312" w:hint="eastAsia"/>
          <w:color w:val="000000"/>
          <w:sz w:val="32"/>
          <w:szCs w:val="32"/>
        </w:rPr>
        <w:t>万元，主要用于接待省厅、省局领导或其他地市</w:t>
      </w:r>
      <w:proofErr w:type="gramStart"/>
      <w:r>
        <w:rPr>
          <w:rFonts w:ascii="仿宋_GB2312" w:eastAsia="仿宋_GB2312" w:hint="eastAsia"/>
          <w:color w:val="000000"/>
          <w:sz w:val="32"/>
          <w:szCs w:val="32"/>
        </w:rPr>
        <w:t>州单位</w:t>
      </w:r>
      <w:proofErr w:type="gramEnd"/>
      <w:r>
        <w:rPr>
          <w:rFonts w:ascii="仿宋_GB2312" w:eastAsia="仿宋_GB2312" w:hint="eastAsia"/>
          <w:color w:val="000000"/>
          <w:sz w:val="32"/>
          <w:szCs w:val="32"/>
        </w:rPr>
        <w:t>调研用餐费。国内公务接待7批次，28人次（不包括陪同人员），共计支出0.62万元，具体内容包括：</w:t>
      </w:r>
    </w:p>
    <w:p w:rsidR="00047514" w:rsidRDefault="00CF2124">
      <w:pPr>
        <w:tabs>
          <w:tab w:val="left" w:pos="2031"/>
        </w:tabs>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（1）接待省社保局2名同志到我中心开展社保扶贫核查工作，公务接待支出540元。</w:t>
      </w:r>
    </w:p>
    <w:p w:rsidR="00047514" w:rsidRDefault="00CF2124">
      <w:pPr>
        <w:tabs>
          <w:tab w:val="left" w:pos="2031"/>
        </w:tabs>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（2）接待省</w:t>
      </w:r>
      <w:proofErr w:type="gramStart"/>
      <w:r>
        <w:rPr>
          <w:rFonts w:ascii="仿宋_GB2312" w:eastAsia="仿宋_GB2312" w:hint="eastAsia"/>
          <w:color w:val="000000"/>
          <w:sz w:val="32"/>
          <w:szCs w:val="32"/>
        </w:rPr>
        <w:t>人社厅</w:t>
      </w:r>
      <w:proofErr w:type="gramEnd"/>
      <w:r>
        <w:rPr>
          <w:rFonts w:ascii="仿宋_GB2312" w:eastAsia="仿宋_GB2312" w:hint="eastAsia"/>
          <w:color w:val="000000"/>
          <w:sz w:val="32"/>
          <w:szCs w:val="32"/>
        </w:rPr>
        <w:t>、省社保局7名同志到我中心开展全</w:t>
      </w:r>
      <w:r>
        <w:rPr>
          <w:rFonts w:ascii="仿宋_GB2312" w:eastAsia="仿宋_GB2312" w:hint="eastAsia"/>
          <w:color w:val="000000"/>
          <w:sz w:val="32"/>
          <w:szCs w:val="32"/>
        </w:rPr>
        <w:lastRenderedPageBreak/>
        <w:t>省社会保险信息系统上线准备工作，公务接待支出1066元。</w:t>
      </w:r>
    </w:p>
    <w:p w:rsidR="00047514" w:rsidRDefault="00CF2124">
      <w:pPr>
        <w:tabs>
          <w:tab w:val="left" w:pos="2031"/>
        </w:tabs>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（3）接待省</w:t>
      </w:r>
      <w:proofErr w:type="gramStart"/>
      <w:r>
        <w:rPr>
          <w:rFonts w:ascii="仿宋_GB2312" w:eastAsia="仿宋_GB2312" w:hint="eastAsia"/>
          <w:color w:val="000000"/>
          <w:sz w:val="32"/>
          <w:szCs w:val="32"/>
        </w:rPr>
        <w:t>人社厅</w:t>
      </w:r>
      <w:proofErr w:type="gramEnd"/>
      <w:r>
        <w:rPr>
          <w:rFonts w:ascii="仿宋_GB2312" w:eastAsia="仿宋_GB2312" w:hint="eastAsia"/>
          <w:color w:val="000000"/>
          <w:sz w:val="32"/>
          <w:szCs w:val="32"/>
        </w:rPr>
        <w:t>3名同志到我中心调研工伤认定与鉴定工作开展情况，公务接待支出720元。</w:t>
      </w:r>
    </w:p>
    <w:p w:rsidR="00047514" w:rsidRDefault="00CF2124">
      <w:pPr>
        <w:tabs>
          <w:tab w:val="left" w:pos="2031"/>
        </w:tabs>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（4）接待重庆市綦江区</w:t>
      </w:r>
      <w:proofErr w:type="gramStart"/>
      <w:r>
        <w:rPr>
          <w:rFonts w:ascii="仿宋_GB2312" w:eastAsia="仿宋_GB2312" w:hint="eastAsia"/>
          <w:color w:val="000000"/>
          <w:sz w:val="32"/>
          <w:szCs w:val="32"/>
        </w:rPr>
        <w:t>人社局</w:t>
      </w:r>
      <w:proofErr w:type="gramEnd"/>
      <w:r>
        <w:rPr>
          <w:rFonts w:ascii="仿宋_GB2312" w:eastAsia="仿宋_GB2312" w:hint="eastAsia"/>
          <w:color w:val="000000"/>
          <w:sz w:val="32"/>
          <w:szCs w:val="32"/>
        </w:rPr>
        <w:t>6名同志为推动成渝地区双城经济圈建设市区战略合作到我中心交流学习，公务接待支出1000元。</w:t>
      </w:r>
    </w:p>
    <w:p w:rsidR="00047514" w:rsidRDefault="00CF2124">
      <w:pPr>
        <w:tabs>
          <w:tab w:val="left" w:pos="2031"/>
        </w:tabs>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（5）接待重庆市綦江区</w:t>
      </w:r>
      <w:proofErr w:type="gramStart"/>
      <w:r>
        <w:rPr>
          <w:rFonts w:ascii="仿宋_GB2312" w:eastAsia="仿宋_GB2312" w:hint="eastAsia"/>
          <w:color w:val="000000"/>
          <w:sz w:val="32"/>
          <w:szCs w:val="32"/>
        </w:rPr>
        <w:t>人社局</w:t>
      </w:r>
      <w:proofErr w:type="gramEnd"/>
      <w:r>
        <w:rPr>
          <w:rFonts w:ascii="仿宋_GB2312" w:eastAsia="仿宋_GB2312" w:hint="eastAsia"/>
          <w:color w:val="000000"/>
          <w:sz w:val="32"/>
          <w:szCs w:val="32"/>
        </w:rPr>
        <w:t>5名同志为推动成渝地区双城经济圈建设市区战略合作到我中心交流学习，公务接待支出1311元。</w:t>
      </w:r>
    </w:p>
    <w:p w:rsidR="00047514" w:rsidRDefault="00CF2124">
      <w:pPr>
        <w:tabs>
          <w:tab w:val="left" w:pos="2031"/>
        </w:tabs>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（6）接待省</w:t>
      </w:r>
      <w:proofErr w:type="gramStart"/>
      <w:r>
        <w:rPr>
          <w:rFonts w:ascii="仿宋_GB2312" w:eastAsia="仿宋_GB2312" w:hint="eastAsia"/>
          <w:color w:val="000000"/>
          <w:sz w:val="32"/>
          <w:szCs w:val="32"/>
        </w:rPr>
        <w:t>人社厅</w:t>
      </w:r>
      <w:proofErr w:type="gramEnd"/>
      <w:r>
        <w:rPr>
          <w:rFonts w:ascii="仿宋_GB2312" w:eastAsia="仿宋_GB2312" w:hint="eastAsia"/>
          <w:color w:val="000000"/>
          <w:sz w:val="32"/>
          <w:szCs w:val="32"/>
        </w:rPr>
        <w:t>2名同志到我中心</w:t>
      </w:r>
      <w:proofErr w:type="gramStart"/>
      <w:r>
        <w:rPr>
          <w:rFonts w:ascii="仿宋_GB2312" w:eastAsia="仿宋_GB2312" w:hint="eastAsia"/>
          <w:color w:val="000000"/>
          <w:sz w:val="32"/>
          <w:szCs w:val="32"/>
        </w:rPr>
        <w:t>调研人社领域</w:t>
      </w:r>
      <w:proofErr w:type="gramEnd"/>
      <w:r>
        <w:rPr>
          <w:rFonts w:ascii="仿宋_GB2312" w:eastAsia="仿宋_GB2312" w:hint="eastAsia"/>
          <w:color w:val="000000"/>
          <w:sz w:val="32"/>
          <w:szCs w:val="32"/>
        </w:rPr>
        <w:t>行政规范性文件制定、清理和备案工作，公务接待支出815元。</w:t>
      </w:r>
    </w:p>
    <w:p w:rsidR="00047514" w:rsidRDefault="00CF2124">
      <w:pPr>
        <w:tabs>
          <w:tab w:val="left" w:pos="2031"/>
        </w:tabs>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（7）接待凉山州社保局3名同志到我中心学习观摩工伤医疗结算工作，公务接待支出774元。</w:t>
      </w:r>
    </w:p>
    <w:p w:rsidR="00047514" w:rsidRDefault="00CF2124">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（接待具体项目、金额）。</w:t>
      </w:r>
    </w:p>
    <w:p w:rsidR="00047514" w:rsidRDefault="00CF2124">
      <w:pPr>
        <w:spacing w:line="600" w:lineRule="exact"/>
        <w:ind w:firstLineChars="200" w:firstLine="643"/>
        <w:rPr>
          <w:rFonts w:ascii="黑体" w:eastAsia="仿宋_GB2312"/>
          <w:color w:val="000000"/>
          <w:sz w:val="32"/>
          <w:szCs w:val="32"/>
        </w:rPr>
      </w:pPr>
      <w:r>
        <w:rPr>
          <w:rFonts w:ascii="仿宋" w:eastAsia="仿宋" w:hAnsi="仿宋" w:hint="eastAsia"/>
          <w:b/>
          <w:color w:val="000000"/>
          <w:sz w:val="32"/>
          <w:szCs w:val="32"/>
        </w:rPr>
        <w:t>外事接待支出</w:t>
      </w:r>
      <w:r>
        <w:rPr>
          <w:rFonts w:ascii="仿宋" w:eastAsia="仿宋" w:hAnsi="仿宋" w:hint="eastAsia"/>
          <w:color w:val="000000"/>
          <w:sz w:val="32"/>
          <w:szCs w:val="32"/>
        </w:rPr>
        <w:t>0</w:t>
      </w:r>
      <w:r>
        <w:rPr>
          <w:rFonts w:ascii="仿宋_GB2312" w:eastAsia="仿宋_GB2312" w:hint="eastAsia"/>
          <w:color w:val="000000"/>
          <w:sz w:val="32"/>
          <w:szCs w:val="32"/>
        </w:rPr>
        <w:t>万元，外事接待0批次，0人，共计支出0万元</w:t>
      </w:r>
      <w:bookmarkStart w:id="47" w:name="_Toc15377218"/>
      <w:bookmarkStart w:id="48" w:name="_Toc15396610"/>
      <w:r>
        <w:rPr>
          <w:rFonts w:ascii="仿宋_GB2312" w:eastAsia="仿宋_GB2312" w:hint="eastAsia"/>
          <w:color w:val="000000"/>
          <w:sz w:val="32"/>
          <w:szCs w:val="32"/>
        </w:rPr>
        <w:t>。</w:t>
      </w:r>
    </w:p>
    <w:p w:rsidR="00047514" w:rsidRDefault="00CF2124">
      <w:pPr>
        <w:spacing w:line="600" w:lineRule="exact"/>
        <w:ind w:firstLine="640"/>
        <w:outlineLvl w:val="1"/>
        <w:rPr>
          <w:rStyle w:val="20"/>
          <w:rFonts w:ascii="黑体" w:eastAsia="黑体" w:hAnsi="黑体"/>
        </w:rPr>
      </w:pPr>
      <w:r>
        <w:rPr>
          <w:rFonts w:ascii="黑体" w:eastAsia="黑体" w:hint="eastAsia"/>
          <w:color w:val="000000"/>
          <w:sz w:val="32"/>
          <w:szCs w:val="32"/>
        </w:rPr>
        <w:t>八、</w:t>
      </w:r>
      <w:r>
        <w:rPr>
          <w:rStyle w:val="20"/>
          <w:rFonts w:ascii="黑体" w:eastAsia="黑体" w:hAnsi="黑体" w:hint="eastAsia"/>
          <w:b w:val="0"/>
        </w:rPr>
        <w:t>政府性基金预算支出决算情况说明</w:t>
      </w:r>
      <w:bookmarkEnd w:id="47"/>
      <w:bookmarkEnd w:id="48"/>
    </w:p>
    <w:p w:rsidR="00047514" w:rsidRDefault="00CF2124">
      <w:pPr>
        <w:spacing w:line="600" w:lineRule="exact"/>
        <w:ind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年政府性基金预算拨款支出0万元。</w:t>
      </w:r>
    </w:p>
    <w:p w:rsidR="00047514" w:rsidRDefault="00047514">
      <w:pPr>
        <w:spacing w:line="600" w:lineRule="exact"/>
        <w:ind w:firstLine="640"/>
        <w:rPr>
          <w:rFonts w:ascii="仿宋_GB2312" w:eastAsia="仿宋_GB2312"/>
          <w:color w:val="000000"/>
          <w:sz w:val="32"/>
          <w:szCs w:val="32"/>
        </w:rPr>
      </w:pPr>
    </w:p>
    <w:p w:rsidR="00047514" w:rsidRDefault="00CF2124">
      <w:pPr>
        <w:numPr>
          <w:ilvl w:val="0"/>
          <w:numId w:val="2"/>
        </w:numPr>
        <w:spacing w:line="600" w:lineRule="exact"/>
        <w:ind w:firstLine="640"/>
        <w:outlineLvl w:val="1"/>
        <w:rPr>
          <w:rStyle w:val="20"/>
          <w:rFonts w:ascii="黑体" w:eastAsia="黑体" w:hAnsi="黑体"/>
          <w:b w:val="0"/>
        </w:rPr>
      </w:pPr>
      <w:bookmarkStart w:id="49" w:name="_Toc15377219"/>
      <w:bookmarkStart w:id="50" w:name="_Toc15396611"/>
      <w:r>
        <w:rPr>
          <w:rStyle w:val="20"/>
          <w:rFonts w:ascii="黑体" w:eastAsia="黑体" w:hAnsi="黑体" w:hint="eastAsia"/>
          <w:b w:val="0"/>
        </w:rPr>
        <w:t>国有资本经营预算支出决算情况说明</w:t>
      </w:r>
      <w:bookmarkEnd w:id="49"/>
      <w:bookmarkEnd w:id="50"/>
    </w:p>
    <w:p w:rsidR="00047514" w:rsidRDefault="00CF2124">
      <w:pPr>
        <w:spacing w:line="600" w:lineRule="exact"/>
        <w:ind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年国有资本经营预算拨款支出0万元。</w:t>
      </w:r>
    </w:p>
    <w:p w:rsidR="00047514" w:rsidRDefault="00047514">
      <w:pPr>
        <w:spacing w:line="580" w:lineRule="exact"/>
        <w:jc w:val="center"/>
        <w:rPr>
          <w:rFonts w:ascii="方正小标宋简体" w:eastAsia="方正小标宋简体" w:hAnsi="方正小标宋简体" w:cs="方正小标宋简体"/>
          <w:sz w:val="44"/>
          <w:szCs w:val="44"/>
        </w:rPr>
      </w:pPr>
    </w:p>
    <w:p w:rsidR="00047514" w:rsidRDefault="00CF2124">
      <w:pPr>
        <w:spacing w:line="600" w:lineRule="exact"/>
        <w:ind w:firstLineChars="250" w:firstLine="800"/>
        <w:outlineLvl w:val="1"/>
        <w:rPr>
          <w:rStyle w:val="20"/>
          <w:rFonts w:ascii="黑体" w:eastAsia="黑体" w:hAnsi="黑体"/>
        </w:rPr>
      </w:pPr>
      <w:bookmarkStart w:id="51" w:name="_Toc15396612"/>
      <w:bookmarkStart w:id="52" w:name="_Toc15377221"/>
      <w:r>
        <w:rPr>
          <w:rFonts w:ascii="黑体" w:eastAsia="黑体" w:hAnsi="黑体" w:hint="eastAsia"/>
          <w:color w:val="000000"/>
          <w:sz w:val="32"/>
          <w:szCs w:val="32"/>
        </w:rPr>
        <w:t>十</w:t>
      </w:r>
      <w:r>
        <w:rPr>
          <w:rStyle w:val="20"/>
          <w:rFonts w:ascii="黑体" w:eastAsia="黑体" w:hAnsi="黑体" w:hint="eastAsia"/>
        </w:rPr>
        <w:t>、</w:t>
      </w:r>
      <w:r>
        <w:rPr>
          <w:rStyle w:val="20"/>
          <w:rFonts w:ascii="黑体" w:eastAsia="黑体" w:hAnsi="黑体" w:hint="eastAsia"/>
          <w:b w:val="0"/>
        </w:rPr>
        <w:t>其他重要事项的情况说明</w:t>
      </w:r>
      <w:bookmarkEnd w:id="51"/>
      <w:bookmarkEnd w:id="52"/>
    </w:p>
    <w:p w:rsidR="00047514" w:rsidRDefault="00CF2124">
      <w:pPr>
        <w:spacing w:line="600" w:lineRule="exact"/>
        <w:ind w:firstLineChars="200" w:firstLine="643"/>
        <w:outlineLvl w:val="2"/>
        <w:rPr>
          <w:rFonts w:ascii="仿宋" w:eastAsia="仿宋" w:hAnsi="仿宋"/>
          <w:color w:val="000000"/>
          <w:sz w:val="32"/>
          <w:szCs w:val="32"/>
        </w:rPr>
      </w:pPr>
      <w:bookmarkStart w:id="53" w:name="_Toc15377222"/>
      <w:r>
        <w:rPr>
          <w:rFonts w:ascii="仿宋" w:eastAsia="仿宋" w:hAnsi="仿宋" w:hint="eastAsia"/>
          <w:b/>
          <w:color w:val="000000"/>
          <w:sz w:val="32"/>
          <w:szCs w:val="32"/>
        </w:rPr>
        <w:lastRenderedPageBreak/>
        <w:t>（一）机关运行经费支出情况</w:t>
      </w:r>
      <w:bookmarkEnd w:id="53"/>
    </w:p>
    <w:p w:rsidR="00047514" w:rsidRDefault="00CF2124">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w:t>
      </w:r>
      <w:r>
        <w:rPr>
          <w:rFonts w:ascii="仿宋" w:eastAsia="仿宋" w:hAnsi="仿宋" w:hint="eastAsia"/>
          <w:sz w:val="32"/>
          <w:szCs w:val="32"/>
        </w:rPr>
        <w:t>攀枝花市社会保险事务中心</w:t>
      </w:r>
      <w:r>
        <w:rPr>
          <w:rFonts w:ascii="仿宋_GB2312" w:eastAsia="仿宋_GB2312" w:hint="eastAsia"/>
          <w:color w:val="000000"/>
          <w:sz w:val="32"/>
          <w:szCs w:val="32"/>
        </w:rPr>
        <w:t>机关运行经费支出118.2万元，比</w:t>
      </w:r>
      <w:r>
        <w:rPr>
          <w:rFonts w:ascii="仿宋_GB2312" w:eastAsia="仿宋_GB2312"/>
          <w:color w:val="000000"/>
          <w:sz w:val="32"/>
          <w:szCs w:val="32"/>
        </w:rPr>
        <w:t>2019</w:t>
      </w:r>
      <w:r>
        <w:rPr>
          <w:rFonts w:ascii="仿宋_GB2312" w:eastAsia="仿宋_GB2312" w:hint="eastAsia"/>
          <w:color w:val="000000"/>
          <w:sz w:val="32"/>
          <w:szCs w:val="32"/>
        </w:rPr>
        <w:t>年减少1.93万元，下降1.61</w:t>
      </w:r>
      <w:r>
        <w:rPr>
          <w:rFonts w:ascii="仿宋_GB2312" w:eastAsia="仿宋_GB2312"/>
          <w:color w:val="000000"/>
          <w:sz w:val="32"/>
          <w:szCs w:val="32"/>
        </w:rPr>
        <w:t>%</w:t>
      </w:r>
      <w:r>
        <w:rPr>
          <w:rFonts w:ascii="仿宋_GB2312" w:eastAsia="仿宋_GB2312" w:hint="eastAsia"/>
          <w:color w:val="000000"/>
          <w:sz w:val="32"/>
          <w:szCs w:val="32"/>
        </w:rPr>
        <w:t>。主要原因是福利费减少。</w:t>
      </w:r>
    </w:p>
    <w:p w:rsidR="00047514" w:rsidRDefault="00CF2124">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4" w:name="_Toc15377223"/>
      <w:r>
        <w:rPr>
          <w:rFonts w:ascii="仿宋" w:eastAsia="仿宋" w:hAnsi="仿宋" w:hint="eastAsia"/>
          <w:b/>
          <w:color w:val="000000"/>
          <w:sz w:val="32"/>
          <w:szCs w:val="32"/>
        </w:rPr>
        <w:t>（二）政府采购支出情况</w:t>
      </w:r>
      <w:bookmarkEnd w:id="54"/>
    </w:p>
    <w:p w:rsidR="00047514" w:rsidRDefault="00CF2124">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w:t>
      </w:r>
      <w:r>
        <w:rPr>
          <w:rFonts w:ascii="仿宋" w:eastAsia="仿宋" w:hAnsi="仿宋" w:hint="eastAsia"/>
          <w:sz w:val="32"/>
          <w:szCs w:val="32"/>
        </w:rPr>
        <w:t>攀枝花市社会保险事务中心</w:t>
      </w:r>
      <w:r>
        <w:rPr>
          <w:rFonts w:ascii="仿宋_GB2312" w:eastAsia="仿宋_GB2312" w:hint="eastAsia"/>
          <w:color w:val="000000"/>
          <w:sz w:val="32"/>
          <w:szCs w:val="32"/>
        </w:rPr>
        <w:t>政府采购支出总额0万元，其中：政府采购货物支出0万元、政府采购工程支出0万元、政府采购服务支出0万元。授予中小企业合同金额0万元，占政府采购支出总额的0</w:t>
      </w:r>
      <w:r>
        <w:rPr>
          <w:rFonts w:ascii="仿宋_GB2312" w:eastAsia="仿宋_GB2312"/>
          <w:color w:val="000000"/>
          <w:sz w:val="32"/>
          <w:szCs w:val="32"/>
        </w:rPr>
        <w:t>%</w:t>
      </w:r>
      <w:r>
        <w:rPr>
          <w:rFonts w:ascii="仿宋_GB2312" w:eastAsia="仿宋_GB2312" w:hint="eastAsia"/>
          <w:color w:val="000000"/>
          <w:sz w:val="32"/>
          <w:szCs w:val="32"/>
        </w:rPr>
        <w:t>，其中：授予小</w:t>
      </w:r>
      <w:proofErr w:type="gramStart"/>
      <w:r>
        <w:rPr>
          <w:rFonts w:ascii="仿宋_GB2312" w:eastAsia="仿宋_GB2312" w:hint="eastAsia"/>
          <w:color w:val="000000"/>
          <w:sz w:val="32"/>
          <w:szCs w:val="32"/>
        </w:rPr>
        <w:t>微企业</w:t>
      </w:r>
      <w:proofErr w:type="gramEnd"/>
      <w:r>
        <w:rPr>
          <w:rFonts w:ascii="仿宋_GB2312" w:eastAsia="仿宋_GB2312" w:hint="eastAsia"/>
          <w:color w:val="000000"/>
          <w:sz w:val="32"/>
          <w:szCs w:val="32"/>
        </w:rPr>
        <w:t>合同金额0万元，占政府采购支出总额的0</w:t>
      </w:r>
      <w:r>
        <w:rPr>
          <w:rFonts w:ascii="仿宋_GB2312" w:eastAsia="仿宋_GB2312"/>
          <w:color w:val="000000"/>
          <w:sz w:val="32"/>
          <w:szCs w:val="32"/>
        </w:rPr>
        <w:t>%</w:t>
      </w:r>
      <w:r>
        <w:rPr>
          <w:rFonts w:ascii="仿宋_GB2312" w:eastAsia="仿宋_GB2312" w:hint="eastAsia"/>
          <w:color w:val="000000"/>
          <w:sz w:val="32"/>
          <w:szCs w:val="32"/>
        </w:rPr>
        <w:t>。</w:t>
      </w:r>
    </w:p>
    <w:p w:rsidR="00047514" w:rsidRDefault="00CF2124">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5" w:name="_Toc15377224"/>
      <w:r>
        <w:rPr>
          <w:rFonts w:ascii="仿宋" w:eastAsia="仿宋" w:hAnsi="仿宋" w:hint="eastAsia"/>
          <w:b/>
          <w:color w:val="000000"/>
          <w:sz w:val="32"/>
          <w:szCs w:val="32"/>
        </w:rPr>
        <w:t>（三）国有资产占有使用情况</w:t>
      </w:r>
      <w:bookmarkEnd w:id="55"/>
    </w:p>
    <w:p w:rsidR="00047514" w:rsidRDefault="00CF2124">
      <w:pPr>
        <w:autoSpaceDE w:val="0"/>
        <w:autoSpaceDN w:val="0"/>
        <w:adjustRightInd w:val="0"/>
        <w:spacing w:line="600" w:lineRule="exact"/>
        <w:ind w:firstLineChars="200" w:firstLine="640"/>
        <w:jc w:val="left"/>
        <w:rPr>
          <w:rFonts w:ascii="仿宋" w:eastAsia="仿宋" w:hAnsi="仿宋"/>
          <w:b/>
          <w:color w:val="FF0000"/>
          <w:sz w:val="32"/>
          <w:szCs w:val="32"/>
        </w:rPr>
      </w:pPr>
      <w:r>
        <w:rPr>
          <w:rFonts w:ascii="仿宋_GB2312" w:eastAsia="仿宋_GB2312" w:hint="eastAsia"/>
          <w:color w:val="000000"/>
          <w:sz w:val="32"/>
          <w:szCs w:val="32"/>
        </w:rPr>
        <w:t>截至</w:t>
      </w:r>
      <w:r>
        <w:rPr>
          <w:rFonts w:ascii="仿宋_GB2312" w:eastAsia="仿宋_GB2312"/>
          <w:color w:val="000000"/>
          <w:sz w:val="32"/>
          <w:szCs w:val="32"/>
        </w:rPr>
        <w:t>2020</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w:t>
      </w:r>
      <w:r>
        <w:rPr>
          <w:rFonts w:ascii="仿宋_GB2312" w:eastAsia="仿宋_GB2312"/>
          <w:color w:val="000000"/>
          <w:sz w:val="32"/>
          <w:szCs w:val="32"/>
        </w:rPr>
        <w:t>31</w:t>
      </w:r>
      <w:r>
        <w:rPr>
          <w:rFonts w:ascii="仿宋_GB2312" w:eastAsia="仿宋_GB2312" w:hint="eastAsia"/>
          <w:color w:val="000000"/>
          <w:sz w:val="32"/>
          <w:szCs w:val="32"/>
        </w:rPr>
        <w:t>日，</w:t>
      </w:r>
      <w:r>
        <w:rPr>
          <w:rFonts w:ascii="仿宋" w:eastAsia="仿宋" w:hAnsi="仿宋" w:hint="eastAsia"/>
          <w:sz w:val="32"/>
          <w:szCs w:val="32"/>
        </w:rPr>
        <w:t>攀枝花市社会保险事务中心</w:t>
      </w:r>
      <w:r>
        <w:rPr>
          <w:rFonts w:ascii="仿宋_GB2312" w:eastAsia="仿宋_GB2312" w:hint="eastAsia"/>
          <w:color w:val="000000"/>
          <w:sz w:val="32"/>
          <w:szCs w:val="32"/>
        </w:rPr>
        <w:t>共有车辆0辆，其中：主要领导干部用车0辆、机要通信用车0辆、应急保障用车0辆、其他用车0辆。单价</w:t>
      </w:r>
      <w:r>
        <w:rPr>
          <w:rFonts w:ascii="仿宋_GB2312" w:eastAsia="仿宋_GB2312"/>
          <w:color w:val="000000"/>
          <w:sz w:val="32"/>
          <w:szCs w:val="32"/>
        </w:rPr>
        <w:t>50</w:t>
      </w:r>
      <w:r>
        <w:rPr>
          <w:rFonts w:ascii="仿宋_GB2312" w:eastAsia="仿宋_GB2312" w:hint="eastAsia"/>
          <w:color w:val="000000"/>
          <w:sz w:val="32"/>
          <w:szCs w:val="32"/>
        </w:rPr>
        <w:t>万元以上通用设备0台（套），单价</w:t>
      </w:r>
      <w:r>
        <w:rPr>
          <w:rFonts w:ascii="仿宋_GB2312" w:eastAsia="仿宋_GB2312"/>
          <w:color w:val="000000"/>
          <w:sz w:val="32"/>
          <w:szCs w:val="32"/>
        </w:rPr>
        <w:t>100</w:t>
      </w:r>
      <w:r>
        <w:rPr>
          <w:rFonts w:ascii="仿宋_GB2312" w:eastAsia="仿宋_GB2312" w:hint="eastAsia"/>
          <w:color w:val="000000"/>
          <w:sz w:val="32"/>
          <w:szCs w:val="32"/>
        </w:rPr>
        <w:t>万元以上专用设备0台（套）。</w:t>
      </w:r>
    </w:p>
    <w:p w:rsidR="00047514" w:rsidRDefault="00CF2124">
      <w:pPr>
        <w:autoSpaceDE w:val="0"/>
        <w:autoSpaceDN w:val="0"/>
        <w:adjustRightInd w:val="0"/>
        <w:spacing w:line="600" w:lineRule="exact"/>
        <w:ind w:firstLineChars="200" w:firstLine="643"/>
        <w:jc w:val="left"/>
        <w:outlineLvl w:val="2"/>
        <w:rPr>
          <w:rFonts w:ascii="仿宋" w:eastAsia="仿宋" w:hAnsi="仿宋"/>
          <w:b/>
          <w:color w:val="000000"/>
          <w:sz w:val="32"/>
          <w:szCs w:val="32"/>
        </w:rPr>
      </w:pPr>
      <w:r>
        <w:rPr>
          <w:rFonts w:ascii="仿宋" w:eastAsia="仿宋" w:hAnsi="仿宋" w:hint="eastAsia"/>
          <w:b/>
          <w:color w:val="000000"/>
          <w:sz w:val="32"/>
          <w:szCs w:val="32"/>
        </w:rPr>
        <w:t>（四）预算绩效管理情况。</w:t>
      </w:r>
    </w:p>
    <w:p w:rsidR="00047514" w:rsidRDefault="00CF2124">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单位）在年初预算编制阶段，组织对“助征员费用”、“业务运行费”项目（项目名称）开展了预算事前绩效评估，对2个项目编制了绩效目标，预算执行过程中，选取3个项目开展绩效监控，年终执行完毕后，对3个项目开展了绩效目标完成情况自评。</w:t>
      </w:r>
    </w:p>
    <w:p w:rsidR="00047514" w:rsidRDefault="00CF2124">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年部门整体支出开展绩效自评，从评价情况来看</w:t>
      </w:r>
      <w:r>
        <w:rPr>
          <w:rFonts w:eastAsia="仿宋_GB2312" w:hint="eastAsia"/>
          <w:sz w:val="32"/>
          <w:szCs w:val="32"/>
        </w:rPr>
        <w:t>我中心</w:t>
      </w:r>
      <w:r>
        <w:rPr>
          <w:rFonts w:ascii="仿宋_GB2312" w:eastAsia="仿宋_GB2312" w:hAnsi="Calibri" w:hint="eastAsia"/>
          <w:sz w:val="32"/>
          <w:szCs w:val="32"/>
        </w:rPr>
        <w:t>继续确保</w:t>
      </w:r>
      <w:r>
        <w:rPr>
          <w:rFonts w:ascii="仿宋_GB2312" w:eastAsia="仿宋_GB2312" w:hAnsi="仿宋_GB2312" w:cs="仿宋_GB2312" w:hint="eastAsia"/>
          <w:kern w:val="0"/>
          <w:sz w:val="32"/>
          <w:szCs w:val="32"/>
        </w:rPr>
        <w:t>全市各类退休人员基本养</w:t>
      </w:r>
      <w:r>
        <w:rPr>
          <w:rFonts w:ascii="仿宋_GB2312" w:eastAsia="仿宋_GB2312" w:hAnsi="仿宋_GB2312" w:cs="仿宋_GB2312" w:hint="eastAsia"/>
          <w:kern w:val="0"/>
          <w:sz w:val="32"/>
          <w:szCs w:val="32"/>
        </w:rPr>
        <w:lastRenderedPageBreak/>
        <w:t>老金按时足额发放。调整增加各类养老保险待遇领取人员基本养老金水平。做好全市工伤预防工作，完成工伤保险待遇审核及支付</w:t>
      </w:r>
      <w:r>
        <w:rPr>
          <w:rFonts w:ascii="仿宋_GB2312" w:eastAsia="仿宋_GB2312" w:hAnsi="Calibri" w:hint="eastAsia"/>
          <w:sz w:val="32"/>
          <w:szCs w:val="32"/>
        </w:rPr>
        <w:t>。</w:t>
      </w:r>
      <w:r>
        <w:rPr>
          <w:rFonts w:ascii="仿宋_GB2312" w:eastAsia="仿宋_GB2312" w:hint="eastAsia"/>
          <w:sz w:val="32"/>
          <w:szCs w:val="32"/>
        </w:rPr>
        <w:t>全面完成年初预算绩效目标及省级下达的目标任务。</w:t>
      </w:r>
      <w:r>
        <w:rPr>
          <w:rFonts w:ascii="仿宋_GB2312" w:eastAsia="仿宋_GB2312" w:hAnsi="仿宋_GB2312" w:cs="仿宋_GB2312" w:hint="eastAsia"/>
          <w:sz w:val="32"/>
          <w:szCs w:val="32"/>
        </w:rPr>
        <w:t>（简要说明整体绩效情况）。本部门还自行组织了3个项目支出绩效评价，从评价情况来看</w:t>
      </w:r>
      <w:r>
        <w:rPr>
          <w:rFonts w:eastAsia="仿宋_GB2312" w:hint="eastAsia"/>
          <w:sz w:val="32"/>
          <w:szCs w:val="32"/>
        </w:rPr>
        <w:t>我中心</w:t>
      </w:r>
      <w:r>
        <w:rPr>
          <w:rFonts w:ascii="仿宋_GB2312" w:eastAsia="仿宋_GB2312" w:hAnsi="仿宋_GB2312" w:cs="仿宋_GB2312" w:hint="eastAsia"/>
          <w:sz w:val="32"/>
          <w:szCs w:val="32"/>
        </w:rPr>
        <w:t>全面完成年初预算绩效目标，</w:t>
      </w:r>
      <w:r>
        <w:rPr>
          <w:rFonts w:ascii="仿宋_GB2312" w:eastAsia="仿宋_GB2312" w:hint="eastAsia"/>
          <w:sz w:val="32"/>
          <w:szCs w:val="32"/>
        </w:rPr>
        <w:t>公众满意度达到满意。</w:t>
      </w:r>
      <w:r>
        <w:rPr>
          <w:rFonts w:ascii="仿宋_GB2312" w:eastAsia="仿宋_GB2312" w:hAnsi="仿宋_GB2312" w:cs="仿宋_GB2312" w:hint="eastAsia"/>
          <w:sz w:val="32"/>
          <w:szCs w:val="32"/>
        </w:rPr>
        <w:t>（简要说明项目绩效情况；若未开展项目支出绩效评价，则说明未开展情况。如：本部门无专项预算项目，因此未组织开展项目支出绩效评价</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本部门未组织开展项目支出绩效评价）。</w:t>
      </w:r>
    </w:p>
    <w:p w:rsidR="00047514" w:rsidRDefault="00CF2124">
      <w:pPr>
        <w:spacing w:line="360" w:lineRule="auto"/>
        <w:ind w:firstLineChars="200" w:firstLine="640"/>
        <w:rPr>
          <w:rFonts w:ascii="仿宋_GB2312" w:eastAsia="仿宋_GB2312" w:hAnsi="仿宋_GB2312" w:cs="仿宋_GB2312"/>
          <w:sz w:val="32"/>
          <w:szCs w:val="32"/>
        </w:rPr>
      </w:pPr>
      <w:r>
        <w:rPr>
          <w:rFonts w:ascii="楷体_GB2312" w:eastAsia="楷体_GB2312" w:hAnsi="楷体_GB2312" w:cs="楷体_GB2312"/>
          <w:sz w:val="32"/>
          <w:szCs w:val="32"/>
        </w:rPr>
        <w:t>1.</w:t>
      </w:r>
      <w:r>
        <w:rPr>
          <w:rFonts w:ascii="楷体_GB2312" w:eastAsia="楷体_GB2312" w:hAnsi="楷体_GB2312" w:cs="楷体_GB2312" w:hint="eastAsia"/>
          <w:sz w:val="32"/>
          <w:szCs w:val="32"/>
        </w:rPr>
        <w:t>项目绩效目标完成情况。</w:t>
      </w:r>
      <w:r>
        <w:rPr>
          <w:rFonts w:ascii="楷体_GB2312" w:eastAsia="楷体_GB2312" w:hAnsi="楷体_GB2312" w:cs="楷体_GB2312"/>
          <w:sz w:val="32"/>
          <w:szCs w:val="32"/>
        </w:rPr>
        <w:br/>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本部门在</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年度部门决算中反映“助征员费用”、“业务运行费”、“省管森工企业离退休人员社会化管理工作经费”3个项目绩效目标实际完成情况。（本单位部门项目绩效目标个数在</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个以上的，选取</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个项目进行公开，目标个数在</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个以下的，全部进行公开，公开内容包括选取的全部项目完成情况综述和完成情况表）。</w:t>
      </w:r>
    </w:p>
    <w:p w:rsidR="00047514" w:rsidRDefault="00CF2124">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）“助征员费用”项目绩效目标完成情况综述。项目全年预算数40万元，执行数为40万元，完成预算的100</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。通过项目实施，与民政、扶贫部门数据交换和比对，</w:t>
      </w:r>
      <w:r>
        <w:rPr>
          <w:rFonts w:ascii="仿宋_GB2312" w:eastAsia="仿宋_GB2312" w:hint="eastAsia"/>
          <w:sz w:val="32"/>
          <w:szCs w:val="32"/>
        </w:rPr>
        <w:t>将符合参保条件的困难人员纳入城乡居民养老保险参保范围，以确保我市创建全国文明城市和市委全面深化改革工作既定目标的实现。做好</w:t>
      </w:r>
      <w:proofErr w:type="gramStart"/>
      <w:r>
        <w:rPr>
          <w:rFonts w:ascii="仿宋_GB2312" w:eastAsia="仿宋_GB2312" w:hint="eastAsia"/>
          <w:sz w:val="32"/>
          <w:szCs w:val="32"/>
        </w:rPr>
        <w:t>社会保险扩面征缴</w:t>
      </w:r>
      <w:proofErr w:type="gramEnd"/>
      <w:r>
        <w:rPr>
          <w:rFonts w:ascii="仿宋_GB2312" w:eastAsia="仿宋_GB2312" w:hint="eastAsia"/>
          <w:sz w:val="32"/>
          <w:szCs w:val="32"/>
        </w:rPr>
        <w:t>，推动全民参保，重点做好城乡贫困人员参保工作，完善全民登记参保信息系统，加</w:t>
      </w:r>
      <w:r>
        <w:rPr>
          <w:rFonts w:ascii="仿宋_GB2312" w:eastAsia="仿宋_GB2312" w:hint="eastAsia"/>
          <w:sz w:val="32"/>
          <w:szCs w:val="32"/>
        </w:rPr>
        <w:lastRenderedPageBreak/>
        <w:t>强数据分析应用，对未参保人员实行分类指导、精准扩面，切实提高参保覆盖率。</w:t>
      </w:r>
      <w:r>
        <w:rPr>
          <w:rFonts w:ascii="仿宋_GB2312" w:eastAsia="仿宋_GB2312" w:hAnsi="仿宋_GB2312" w:cs="仿宋_GB2312" w:hint="eastAsia"/>
          <w:sz w:val="32"/>
          <w:szCs w:val="32"/>
        </w:rPr>
        <w:t>发现的主要问题：</w:t>
      </w:r>
      <w:r>
        <w:rPr>
          <w:rFonts w:ascii="仿宋_GB2312" w:eastAsia="仿宋_GB2312" w:hAnsi="Calibri" w:hint="eastAsia"/>
          <w:sz w:val="32"/>
          <w:szCs w:val="32"/>
        </w:rPr>
        <w:t>绩效目标中指标设定不够精细化</w:t>
      </w:r>
      <w:r>
        <w:rPr>
          <w:rFonts w:ascii="仿宋_GB2312" w:eastAsia="仿宋_GB2312" w:hAnsi="仿宋_GB2312" w:cs="仿宋_GB2312" w:hint="eastAsia"/>
          <w:sz w:val="32"/>
          <w:szCs w:val="32"/>
        </w:rPr>
        <w:t>。下一步改进措施：进一步明确绩效指标，</w:t>
      </w:r>
      <w:r>
        <w:rPr>
          <w:rFonts w:ascii="仿宋_GB2312" w:eastAsia="仿宋_GB2312" w:hAnsi="Calibri" w:hint="eastAsia"/>
          <w:sz w:val="32"/>
          <w:szCs w:val="32"/>
        </w:rPr>
        <w:t>强化日常监管，确保资金使用效益。</w:t>
      </w:r>
    </w:p>
    <w:p w:rsidR="00047514" w:rsidRDefault="00CF2124">
      <w:pPr>
        <w:widowControl/>
        <w:ind w:firstLineChars="200" w:firstLine="640"/>
        <w:jc w:val="left"/>
        <w:rPr>
          <w:rFonts w:ascii="仿宋_GB2312" w:eastAsia="仿宋_GB2312" w:hAnsi="Calibri"/>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）“业务运行费”项目绩效目标完成情况综述。项目全年预算数13万元，</w:t>
      </w:r>
      <w:r>
        <w:rPr>
          <w:rFonts w:ascii="仿宋_GB2312" w:eastAsia="仿宋_GB2312" w:hAnsi="宋体" w:cs="仿宋_GB2312"/>
          <w:color w:val="000000"/>
          <w:kern w:val="0"/>
          <w:sz w:val="31"/>
          <w:szCs w:val="31"/>
          <w:lang w:bidi="ar"/>
        </w:rPr>
        <w:t>年中追加业务运行费15万元</w:t>
      </w:r>
      <w:r>
        <w:rPr>
          <w:rFonts w:ascii="仿宋_GB2312" w:eastAsia="仿宋_GB2312" w:hAnsi="宋体" w:cs="仿宋_GB2312" w:hint="eastAsia"/>
          <w:color w:val="000000"/>
          <w:kern w:val="0"/>
          <w:sz w:val="31"/>
          <w:szCs w:val="31"/>
          <w:lang w:bidi="ar"/>
        </w:rPr>
        <w:t>，年终</w:t>
      </w:r>
      <w:r>
        <w:rPr>
          <w:rFonts w:ascii="仿宋_GB2312" w:eastAsia="仿宋_GB2312" w:hAnsi="仿宋_GB2312" w:cs="仿宋_GB2312" w:hint="eastAsia"/>
          <w:sz w:val="32"/>
          <w:szCs w:val="32"/>
        </w:rPr>
        <w:t>执行数为28万元，完成预算的100</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。通过项目实施，</w:t>
      </w:r>
      <w:r>
        <w:rPr>
          <w:rFonts w:ascii="仿宋_GB2312" w:eastAsia="仿宋_GB2312" w:hint="eastAsia"/>
          <w:sz w:val="32"/>
          <w:szCs w:val="32"/>
        </w:rPr>
        <w:t>扎实推进各项社会保险经办服务管理工作。确保全市基本养老金按时足额发放，及时支付各项社会保险待遇，维护参保人员合法权益。</w:t>
      </w:r>
      <w:r>
        <w:rPr>
          <w:rFonts w:ascii="仿宋_GB2312" w:eastAsia="仿宋_GB2312" w:hAnsi="仿宋_GB2312" w:cs="仿宋_GB2312" w:hint="eastAsia"/>
          <w:sz w:val="32"/>
          <w:szCs w:val="32"/>
        </w:rPr>
        <w:t>发现的主要问题：</w:t>
      </w:r>
      <w:r>
        <w:rPr>
          <w:rFonts w:ascii="仿宋_GB2312" w:eastAsia="仿宋_GB2312" w:hAnsi="Calibri" w:hint="eastAsia"/>
          <w:sz w:val="32"/>
          <w:szCs w:val="32"/>
        </w:rPr>
        <w:t>绩效目标中指标设定不够精细化。</w:t>
      </w:r>
      <w:r>
        <w:rPr>
          <w:rFonts w:ascii="仿宋_GB2312" w:eastAsia="仿宋_GB2312" w:hAnsi="仿宋_GB2312" w:cs="仿宋_GB2312" w:hint="eastAsia"/>
          <w:sz w:val="32"/>
          <w:szCs w:val="32"/>
        </w:rPr>
        <w:t>下一步改进措施：进一步明确绩效指标，</w:t>
      </w:r>
      <w:r>
        <w:rPr>
          <w:rFonts w:ascii="仿宋_GB2312" w:eastAsia="仿宋_GB2312" w:hAnsi="Calibri" w:hint="eastAsia"/>
          <w:sz w:val="32"/>
          <w:szCs w:val="32"/>
        </w:rPr>
        <w:t>强化日常监管，确保资金使用效益。</w:t>
      </w:r>
    </w:p>
    <w:p w:rsidR="00047514" w:rsidRDefault="00CF2124">
      <w:pPr>
        <w:spacing w:line="360" w:lineRule="auto"/>
        <w:ind w:firstLineChars="200" w:firstLine="640"/>
        <w:rPr>
          <w:rFonts w:ascii="仿宋_GB2312" w:eastAsia="仿宋_GB2312" w:hAnsi="仿宋"/>
          <w:sz w:val="32"/>
          <w:szCs w:val="32"/>
        </w:rPr>
      </w:pPr>
      <w:r>
        <w:rPr>
          <w:rFonts w:ascii="仿宋_GB2312" w:eastAsia="仿宋_GB2312" w:hAnsi="Calibri" w:hint="eastAsia"/>
          <w:sz w:val="32"/>
          <w:szCs w:val="32"/>
        </w:rPr>
        <w:t>（3）</w:t>
      </w:r>
      <w:r>
        <w:rPr>
          <w:rFonts w:ascii="仿宋_GB2312" w:eastAsia="仿宋_GB2312" w:hAnsi="仿宋_GB2312" w:cs="仿宋_GB2312" w:hint="eastAsia"/>
          <w:sz w:val="32"/>
          <w:szCs w:val="32"/>
        </w:rPr>
        <w:t>“省管森工企业离退休人员社会化管理工作经费”项目绩效目标完成情况综述。项目全年预算数7.69万元，执行数为7.69万元，完成预算的100</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。通过项目实施，</w:t>
      </w:r>
      <w:r>
        <w:rPr>
          <w:rFonts w:ascii="仿宋_GB2312" w:eastAsia="仿宋_GB2312" w:hAnsi="仿宋" w:hint="eastAsia"/>
          <w:sz w:val="32"/>
          <w:szCs w:val="32"/>
        </w:rPr>
        <w:t>确保各市（州）社保经办机构代管的30423名省管森工企业离退休人员基本养老金按时足额发放，提升省管森工企业离退休人员社会化管理服务水平。</w:t>
      </w:r>
      <w:r>
        <w:rPr>
          <w:rFonts w:eastAsia="仿宋_GB2312" w:hint="eastAsia"/>
          <w:sz w:val="32"/>
          <w:szCs w:val="32"/>
        </w:rPr>
        <w:t>未发现的问题。</w:t>
      </w:r>
    </w:p>
    <w:p w:rsidR="00047514" w:rsidRDefault="00047514">
      <w:pPr>
        <w:spacing w:line="580" w:lineRule="exact"/>
        <w:ind w:firstLineChars="200" w:firstLine="640"/>
        <w:rPr>
          <w:rFonts w:ascii="仿宋_GB2312" w:eastAsia="仿宋_GB2312" w:hAnsi="仿宋_GB2312" w:cs="仿宋_GB2312"/>
          <w:sz w:val="32"/>
          <w:szCs w:val="32"/>
        </w:rPr>
      </w:pPr>
    </w:p>
    <w:p w:rsidR="00047514" w:rsidRDefault="00047514">
      <w:pPr>
        <w:spacing w:line="580" w:lineRule="exact"/>
        <w:ind w:firstLineChars="200" w:firstLine="640"/>
        <w:rPr>
          <w:rFonts w:ascii="仿宋_GB2312" w:eastAsia="仿宋_GB2312" w:hAnsi="仿宋_GB2312" w:cs="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000" w:firstRow="0" w:lastRow="0" w:firstColumn="0" w:lastColumn="0" w:noHBand="0" w:noVBand="0"/>
      </w:tblPr>
      <w:tblGrid>
        <w:gridCol w:w="390"/>
        <w:gridCol w:w="1367"/>
        <w:gridCol w:w="1025"/>
        <w:gridCol w:w="2392"/>
        <w:gridCol w:w="2394"/>
        <w:gridCol w:w="2392"/>
      </w:tblGrid>
      <w:tr w:rsidR="00047514">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047514" w:rsidRDefault="00CF2124">
            <w:pPr>
              <w:widowControl/>
              <w:jc w:val="center"/>
              <w:textAlignment w:val="center"/>
              <w:rPr>
                <w:rFonts w:ascii="宋体" w:cs="宋体"/>
                <w:color w:val="000000"/>
                <w:sz w:val="36"/>
                <w:szCs w:val="36"/>
              </w:rPr>
            </w:pPr>
            <w:r>
              <w:rPr>
                <w:rFonts w:ascii="宋体" w:hAnsi="宋体" w:cs="宋体" w:hint="eastAsia"/>
                <w:b/>
                <w:bCs/>
                <w:color w:val="000000"/>
                <w:kern w:val="0"/>
                <w:sz w:val="36"/>
                <w:szCs w:val="36"/>
                <w:lang w:bidi="ar"/>
              </w:rPr>
              <w:lastRenderedPageBreak/>
              <w:t>项目绩效目标完成情况表</w:t>
            </w:r>
            <w:r>
              <w:rPr>
                <w:rFonts w:ascii="宋体" w:cs="宋体"/>
                <w:b/>
                <w:bCs/>
                <w:color w:val="000000"/>
                <w:kern w:val="0"/>
                <w:sz w:val="36"/>
                <w:szCs w:val="36"/>
                <w:lang w:bidi="ar"/>
              </w:rPr>
              <w:br/>
            </w:r>
            <w:r>
              <w:rPr>
                <w:rFonts w:ascii="宋体" w:hAnsi="宋体" w:cs="宋体"/>
                <w:color w:val="000000"/>
                <w:kern w:val="0"/>
                <w:sz w:val="36"/>
                <w:szCs w:val="36"/>
                <w:lang w:bidi="ar"/>
              </w:rPr>
              <w:t>(2020</w:t>
            </w:r>
            <w:r>
              <w:rPr>
                <w:rFonts w:ascii="宋体" w:hAnsi="宋体" w:cs="宋体" w:hint="eastAsia"/>
                <w:color w:val="000000"/>
                <w:kern w:val="0"/>
                <w:sz w:val="36"/>
                <w:szCs w:val="36"/>
                <w:lang w:bidi="ar"/>
              </w:rPr>
              <w:t>年度</w:t>
            </w:r>
            <w:r>
              <w:rPr>
                <w:rFonts w:ascii="宋体" w:hAnsi="宋体" w:cs="宋体"/>
                <w:color w:val="000000"/>
                <w:kern w:val="0"/>
                <w:sz w:val="36"/>
                <w:szCs w:val="36"/>
                <w:lang w:bidi="ar"/>
              </w:rPr>
              <w:t>)</w:t>
            </w:r>
          </w:p>
        </w:tc>
      </w:tr>
      <w:tr w:rsidR="00047514">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ascii="宋体" w:hAnsi="宋体" w:cs="宋体" w:hint="eastAsia"/>
                <w:color w:val="000000"/>
                <w:kern w:val="0"/>
                <w:sz w:val="20"/>
                <w:szCs w:val="20"/>
                <w:lang w:bidi="ar"/>
              </w:rPr>
              <w:t>业务运行费</w:t>
            </w:r>
          </w:p>
        </w:tc>
      </w:tr>
      <w:tr w:rsidR="00047514">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ascii="宋体" w:hAnsi="宋体" w:cs="宋体" w:hint="eastAsia"/>
                <w:color w:val="000000"/>
                <w:kern w:val="0"/>
                <w:sz w:val="20"/>
                <w:szCs w:val="20"/>
                <w:lang w:bidi="ar"/>
              </w:rPr>
              <w:t>攀枝花市社会保险事务中心</w:t>
            </w:r>
          </w:p>
        </w:tc>
      </w:tr>
      <w:tr w:rsidR="00047514">
        <w:trPr>
          <w:trHeight w:val="299"/>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预算执行情况</w:t>
            </w:r>
            <w:r>
              <w:rPr>
                <w:rFonts w:ascii="宋体" w:hAnsi="宋体" w:cs="宋体"/>
                <w:color w:val="000000"/>
                <w:kern w:val="0"/>
                <w:sz w:val="24"/>
                <w:lang w:bidi="ar"/>
              </w:rPr>
              <w:t>(</w:t>
            </w:r>
            <w:r>
              <w:rPr>
                <w:rFonts w:ascii="宋体" w:hAnsi="宋体" w:cs="宋体" w:hint="eastAsia"/>
                <w:color w:val="000000"/>
                <w:kern w:val="0"/>
                <w:sz w:val="24"/>
                <w:lang w:bidi="ar"/>
              </w:rPr>
              <w:t>万元</w:t>
            </w:r>
            <w:r>
              <w:rPr>
                <w:rFonts w:ascii="宋体" w:hAnsi="宋体" w:cs="宋体"/>
                <w:color w:val="000000"/>
                <w:kern w:val="0"/>
                <w:sz w:val="24"/>
                <w:lang w:bidi="ar"/>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预算数</w:t>
            </w:r>
            <w:r>
              <w:rPr>
                <w:rFonts w:ascii="宋体" w:hAnsi="宋体"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cs="宋体" w:hint="eastAsia"/>
                <w:color w:val="000000"/>
                <w:sz w:val="24"/>
              </w:rPr>
              <w:t>28</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执行数</w:t>
            </w:r>
            <w:r>
              <w:rPr>
                <w:rFonts w:ascii="宋体" w:hAnsi="宋体"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cs="宋体" w:hint="eastAsia"/>
                <w:color w:val="000000"/>
                <w:sz w:val="24"/>
              </w:rPr>
              <w:t>28</w:t>
            </w:r>
          </w:p>
        </w:tc>
      </w:tr>
      <w:tr w:rsidR="00047514">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047514">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其中</w:t>
            </w:r>
            <w:r>
              <w:rPr>
                <w:rFonts w:ascii="宋体" w:cs="宋体"/>
                <w:color w:val="000000"/>
                <w:kern w:val="0"/>
                <w:sz w:val="24"/>
                <w:lang w:bidi="ar"/>
              </w:rPr>
              <w:t>-</w:t>
            </w:r>
            <w:r>
              <w:rPr>
                <w:rFonts w:ascii="宋体" w:hAnsi="宋体" w:cs="宋体" w:hint="eastAsia"/>
                <w:color w:val="000000"/>
                <w:kern w:val="0"/>
                <w:sz w:val="24"/>
                <w:lang w:bidi="ar"/>
              </w:rPr>
              <w:t>财政拨款</w:t>
            </w:r>
            <w:r>
              <w:rPr>
                <w:rFonts w:ascii="宋体" w:hAnsi="宋体"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cs="宋体" w:hint="eastAsia"/>
                <w:color w:val="000000"/>
                <w:sz w:val="24"/>
              </w:rPr>
              <w:t>28</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其中</w:t>
            </w:r>
            <w:r>
              <w:rPr>
                <w:rFonts w:ascii="宋体" w:cs="宋体"/>
                <w:color w:val="000000"/>
                <w:kern w:val="0"/>
                <w:sz w:val="24"/>
                <w:lang w:bidi="ar"/>
              </w:rPr>
              <w:t>-</w:t>
            </w:r>
            <w:r>
              <w:rPr>
                <w:rFonts w:ascii="宋体" w:hAnsi="宋体" w:cs="宋体" w:hint="eastAsia"/>
                <w:color w:val="000000"/>
                <w:kern w:val="0"/>
                <w:sz w:val="24"/>
                <w:lang w:bidi="ar"/>
              </w:rPr>
              <w:t>财政拨款</w:t>
            </w:r>
            <w:r>
              <w:rPr>
                <w:rFonts w:ascii="宋体" w:hAnsi="宋体"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cs="宋体" w:hint="eastAsia"/>
                <w:color w:val="000000"/>
                <w:sz w:val="24"/>
              </w:rPr>
              <w:t>28</w:t>
            </w:r>
          </w:p>
        </w:tc>
      </w:tr>
      <w:tr w:rsidR="00047514">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047514">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其它资金</w:t>
            </w:r>
            <w:r>
              <w:rPr>
                <w:rFonts w:ascii="宋体" w:hAnsi="宋体"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其它资金</w:t>
            </w:r>
            <w:r>
              <w:rPr>
                <w:rFonts w:ascii="宋体" w:hAnsi="宋体"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047514">
            <w:pPr>
              <w:jc w:val="center"/>
              <w:rPr>
                <w:rFonts w:ascii="宋体" w:cs="宋体"/>
                <w:color w:val="000000"/>
                <w:sz w:val="24"/>
              </w:rPr>
            </w:pPr>
          </w:p>
        </w:tc>
      </w:tr>
      <w:tr w:rsidR="00047514">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实际完成目标</w:t>
            </w:r>
          </w:p>
        </w:tc>
      </w:tr>
      <w:tr w:rsidR="00047514">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047514">
            <w:pPr>
              <w:jc w:val="center"/>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cs="宋体" w:hint="eastAsia"/>
                <w:color w:val="000000"/>
                <w:sz w:val="24"/>
              </w:rPr>
              <w:t>按照省、市人力资源社会保障工作会议要求和市委决策部署，扎实推进各项社会保险经办服务管理工作。确保全市基本养老金按时足额发放，及时支付各项社会保险待遇，维护参保人员合法权益。</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cs="宋体" w:hint="eastAsia"/>
                <w:color w:val="000000"/>
                <w:sz w:val="24"/>
              </w:rPr>
              <w:t>按照省、市人力资源社会保障工作会议要求和市委决策部署，扎实推进各项社会保险经办服务管理工作。确保全市基本养老金按时足额发放，及时支付各项社会保险待遇，维护参保人员合法权益。</w:t>
            </w:r>
          </w:p>
        </w:tc>
      </w:tr>
      <w:tr w:rsidR="00047514">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预期指标值</w:t>
            </w:r>
            <w:r>
              <w:rPr>
                <w:rFonts w:ascii="宋体" w:hAnsi="宋体" w:cs="宋体"/>
                <w:color w:val="000000"/>
                <w:kern w:val="0"/>
                <w:sz w:val="24"/>
                <w:lang w:bidi="ar"/>
              </w:rPr>
              <w:t>(</w:t>
            </w:r>
            <w:r>
              <w:rPr>
                <w:rFonts w:ascii="宋体" w:hAnsi="宋体" w:cs="宋体" w:hint="eastAsia"/>
                <w:color w:val="000000"/>
                <w:kern w:val="0"/>
                <w:sz w:val="24"/>
                <w:lang w:bidi="ar"/>
              </w:rPr>
              <w:t>包含数字及文字描述</w:t>
            </w:r>
            <w:r>
              <w:rPr>
                <w:rFonts w:ascii="宋体" w:hAnsi="宋体"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实际完成指标值</w:t>
            </w:r>
            <w:r>
              <w:rPr>
                <w:rFonts w:ascii="宋体" w:hAnsi="宋体" w:cs="宋体"/>
                <w:color w:val="000000"/>
                <w:kern w:val="0"/>
                <w:sz w:val="24"/>
                <w:lang w:bidi="ar"/>
              </w:rPr>
              <w:t>(</w:t>
            </w:r>
            <w:r>
              <w:rPr>
                <w:rFonts w:ascii="宋体" w:hAnsi="宋体" w:cs="宋体" w:hint="eastAsia"/>
                <w:color w:val="000000"/>
                <w:kern w:val="0"/>
                <w:sz w:val="24"/>
                <w:lang w:bidi="ar"/>
              </w:rPr>
              <w:t>包含数字及文字描述</w:t>
            </w:r>
            <w:r>
              <w:rPr>
                <w:rFonts w:ascii="宋体" w:hAnsi="宋体" w:cs="宋体"/>
                <w:color w:val="000000"/>
                <w:kern w:val="0"/>
                <w:sz w:val="24"/>
                <w:lang w:bidi="ar"/>
              </w:rPr>
              <w:t>)</w:t>
            </w:r>
          </w:p>
        </w:tc>
      </w:tr>
      <w:tr w:rsidR="00047514">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hint="eastAsia"/>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cs="宋体"/>
                <w:color w:val="000000"/>
                <w:sz w:val="24"/>
              </w:rPr>
            </w:pPr>
            <w:r>
              <w:rPr>
                <w:rFonts w:ascii="宋体" w:hAnsi="宋体" w:cs="宋体" w:hint="eastAsia"/>
                <w:color w:val="000000"/>
                <w:kern w:val="0"/>
                <w:sz w:val="18"/>
                <w:szCs w:val="18"/>
                <w:lang w:bidi="ar"/>
              </w:rPr>
              <w:t>确保全市基本养老金按时足额发放</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cs="宋体"/>
                <w:color w:val="000000"/>
                <w:sz w:val="24"/>
              </w:rPr>
            </w:pPr>
            <w:r>
              <w:rPr>
                <w:rFonts w:ascii="宋体" w:hAnsi="宋体" w:cs="宋体" w:hint="eastAsia"/>
                <w:color w:val="000000"/>
                <w:kern w:val="0"/>
                <w:sz w:val="18"/>
                <w:szCs w:val="18"/>
                <w:lang w:bidi="ar"/>
              </w:rPr>
              <w:t>确保全市基本养老金按时足额发放，及时支付各项社会保险待遇。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cs="宋体"/>
                <w:color w:val="000000"/>
                <w:sz w:val="24"/>
              </w:rPr>
            </w:pPr>
            <w:r>
              <w:rPr>
                <w:rFonts w:ascii="宋体" w:hAnsi="宋体" w:cs="宋体" w:hint="eastAsia"/>
                <w:color w:val="000000"/>
                <w:kern w:val="0"/>
                <w:sz w:val="18"/>
                <w:szCs w:val="18"/>
                <w:lang w:bidi="ar"/>
              </w:rPr>
              <w:t>确保全市基本养老金按时足额发放，及时支付各项社会保险待遇。</w:t>
            </w:r>
          </w:p>
        </w:tc>
      </w:tr>
      <w:tr w:rsidR="00047514">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hint="eastAsia"/>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cs="宋体"/>
                <w:color w:val="000000"/>
                <w:sz w:val="24"/>
              </w:rPr>
            </w:pPr>
            <w:r>
              <w:rPr>
                <w:rFonts w:ascii="宋体" w:hAnsi="宋体" w:cs="宋体" w:hint="eastAsia"/>
                <w:color w:val="000000"/>
                <w:kern w:val="0"/>
                <w:sz w:val="18"/>
                <w:szCs w:val="18"/>
                <w:lang w:bidi="ar"/>
              </w:rPr>
              <w:t>监督、核查用人单位参保缴费情况</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cs="宋体"/>
                <w:color w:val="000000"/>
                <w:sz w:val="24"/>
              </w:rPr>
            </w:pPr>
            <w:r>
              <w:rPr>
                <w:rFonts w:ascii="宋体" w:hAnsi="宋体" w:cs="宋体" w:hint="eastAsia"/>
                <w:color w:val="000000"/>
                <w:kern w:val="0"/>
                <w:sz w:val="18"/>
                <w:szCs w:val="18"/>
                <w:lang w:bidi="ar"/>
              </w:rPr>
              <w:t>配合税务机关确保各项社会保险费的征收。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cs="宋体"/>
                <w:color w:val="000000"/>
                <w:sz w:val="24"/>
              </w:rPr>
            </w:pPr>
            <w:r>
              <w:rPr>
                <w:rFonts w:ascii="宋体" w:hAnsi="宋体" w:cs="宋体" w:hint="eastAsia"/>
                <w:color w:val="000000"/>
                <w:kern w:val="0"/>
                <w:sz w:val="18"/>
                <w:szCs w:val="18"/>
                <w:lang w:bidi="ar"/>
              </w:rPr>
              <w:t>配合税务机关确保各项社会保险费的征收。</w:t>
            </w:r>
          </w:p>
        </w:tc>
      </w:tr>
      <w:tr w:rsidR="00047514">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cs="宋体" w:hint="eastAsia"/>
                <w:color w:val="000000"/>
                <w:sz w:val="24"/>
              </w:rPr>
              <w:t xml:space="preserve">质量指标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cs="宋体"/>
                <w:color w:val="000000"/>
                <w:sz w:val="24"/>
              </w:rPr>
            </w:pPr>
            <w:r>
              <w:rPr>
                <w:rFonts w:ascii="宋体" w:hAnsi="宋体" w:cs="宋体" w:hint="eastAsia"/>
                <w:color w:val="000000"/>
                <w:kern w:val="0"/>
                <w:sz w:val="18"/>
                <w:szCs w:val="18"/>
                <w:lang w:bidi="ar"/>
              </w:rPr>
              <w:t>全市基本养老金按时足额发放</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cs="宋体"/>
                <w:color w:val="000000"/>
                <w:sz w:val="24"/>
              </w:rPr>
            </w:pPr>
            <w:r>
              <w:rPr>
                <w:rFonts w:ascii="宋体" w:hAnsi="宋体" w:cs="宋体" w:hint="eastAsia"/>
                <w:color w:val="000000"/>
                <w:kern w:val="0"/>
                <w:sz w:val="18"/>
                <w:szCs w:val="18"/>
                <w:lang w:bidi="ar"/>
              </w:rPr>
              <w:t>确保全市基本养老金按时足额发放，及时支付各项社会保险待遇。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rFonts w:ascii="宋体" w:cs="宋体"/>
                <w:color w:val="000000"/>
                <w:sz w:val="24"/>
              </w:rPr>
            </w:pPr>
          </w:p>
        </w:tc>
      </w:tr>
      <w:tr w:rsidR="00047514">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kern w:val="0"/>
                <w:sz w:val="24"/>
                <w:lang w:bidi="ar"/>
              </w:rPr>
            </w:pPr>
            <w:r>
              <w:rPr>
                <w:rFonts w:ascii="宋体" w:hAnsi="宋体" w:cs="宋体" w:hint="eastAsia"/>
                <w:color w:val="000000"/>
                <w:kern w:val="0"/>
                <w:sz w:val="24"/>
                <w:lang w:bidi="ar"/>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cs="宋体"/>
                <w:color w:val="000000"/>
                <w:sz w:val="24"/>
              </w:rPr>
            </w:pPr>
            <w:r>
              <w:rPr>
                <w:rFonts w:ascii="宋体" w:hAnsi="宋体" w:cs="宋体" w:hint="eastAsia"/>
                <w:color w:val="000000"/>
                <w:kern w:val="0"/>
                <w:sz w:val="18"/>
                <w:szCs w:val="18"/>
                <w:lang w:bidi="ar"/>
              </w:rPr>
              <w:t>全年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cs="宋体"/>
                <w:color w:val="000000"/>
                <w:sz w:val="24"/>
              </w:rPr>
            </w:pPr>
            <w:r>
              <w:rPr>
                <w:rFonts w:ascii="宋体" w:hAnsi="宋体" w:cs="宋体" w:hint="eastAsia"/>
                <w:color w:val="000000"/>
                <w:kern w:val="0"/>
                <w:sz w:val="18"/>
                <w:szCs w:val="18"/>
                <w:lang w:bidi="ar"/>
              </w:rPr>
              <w:t>1-12月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rFonts w:ascii="宋体" w:cs="宋体"/>
                <w:color w:val="000000"/>
                <w:sz w:val="24"/>
              </w:rPr>
            </w:pPr>
          </w:p>
        </w:tc>
      </w:tr>
      <w:tr w:rsidR="00047514">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cs="宋体"/>
                <w:color w:val="000000"/>
                <w:sz w:val="24"/>
              </w:rPr>
            </w:pPr>
            <w:r>
              <w:rPr>
                <w:rFonts w:ascii="宋体" w:hAnsi="宋体" w:cs="宋体" w:hint="eastAsia"/>
                <w:color w:val="000000"/>
                <w:kern w:val="0"/>
                <w:sz w:val="18"/>
                <w:szCs w:val="18"/>
                <w:lang w:bidi="ar"/>
              </w:rPr>
              <w:t>业务运行所需的各项支出，如：印刷费、维护费、邮电费、宣传费、培训费、会议费、办公费等28万元。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cs="宋体"/>
                <w:color w:val="000000"/>
                <w:sz w:val="24"/>
              </w:rPr>
            </w:pPr>
            <w:r>
              <w:rPr>
                <w:rFonts w:ascii="宋体" w:hAnsi="宋体" w:cs="宋体" w:hint="eastAsia"/>
                <w:color w:val="000000"/>
                <w:kern w:val="0"/>
                <w:sz w:val="18"/>
                <w:szCs w:val="18"/>
                <w:lang w:bidi="ar"/>
              </w:rPr>
              <w:t>业务运行所需的各项支出，如：印刷费、维护费、邮电费、宣传费、培训费、会议费、办公费等28万元。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rFonts w:ascii="宋体" w:cs="宋体"/>
                <w:color w:val="000000"/>
                <w:sz w:val="24"/>
              </w:rPr>
            </w:pPr>
          </w:p>
        </w:tc>
      </w:tr>
      <w:tr w:rsidR="00047514">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cs="宋体"/>
                <w:color w:val="000000"/>
                <w:sz w:val="24"/>
              </w:rPr>
            </w:pPr>
            <w:r>
              <w:rPr>
                <w:rFonts w:ascii="宋体" w:hAnsi="宋体" w:cs="宋体" w:hint="eastAsia"/>
                <w:color w:val="000000"/>
                <w:kern w:val="0"/>
                <w:sz w:val="18"/>
                <w:szCs w:val="18"/>
                <w:lang w:bidi="ar"/>
              </w:rPr>
              <w:t>全市基本养老金按时足额发放</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cs="宋体"/>
                <w:color w:val="000000"/>
                <w:sz w:val="24"/>
              </w:rPr>
            </w:pPr>
            <w:r>
              <w:rPr>
                <w:rFonts w:ascii="宋体" w:hAnsi="宋体" w:cs="宋体" w:hint="eastAsia"/>
                <w:color w:val="000000"/>
                <w:kern w:val="0"/>
                <w:sz w:val="18"/>
                <w:szCs w:val="18"/>
                <w:lang w:bidi="ar"/>
              </w:rPr>
              <w:t>确保全市基本养老金按时足额发放，及时支付各项社会保险待遇。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rFonts w:ascii="宋体" w:cs="宋体"/>
                <w:color w:val="000000"/>
                <w:sz w:val="24"/>
              </w:rPr>
            </w:pPr>
          </w:p>
        </w:tc>
      </w:tr>
      <w:tr w:rsidR="00047514">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hAnsi="宋体" w:cs="宋体" w:hint="eastAsia"/>
                <w:color w:val="000000"/>
                <w:kern w:val="0"/>
                <w:sz w:val="24"/>
                <w:lang w:bidi="ar"/>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rFonts w:ascii="宋体" w:cs="宋体"/>
                <w:color w:val="000000"/>
                <w:sz w:val="24"/>
              </w:rPr>
            </w:pPr>
            <w:r>
              <w:rPr>
                <w:rFonts w:ascii="宋体" w:cs="宋体" w:hint="eastAsia"/>
                <w:color w:val="000000"/>
                <w:sz w:val="24"/>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cs="宋体"/>
                <w:color w:val="000000"/>
                <w:sz w:val="24"/>
              </w:rPr>
            </w:pPr>
            <w:r>
              <w:rPr>
                <w:rFonts w:ascii="宋体" w:hAnsi="宋体" w:cs="宋体" w:hint="eastAsia"/>
                <w:color w:val="000000"/>
                <w:kern w:val="0"/>
                <w:sz w:val="18"/>
                <w:szCs w:val="18"/>
                <w:lang w:bidi="ar"/>
              </w:rPr>
              <w:t>退休人员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cs="宋体"/>
                <w:color w:val="000000"/>
                <w:sz w:val="24"/>
              </w:rPr>
            </w:pPr>
            <w:r>
              <w:rPr>
                <w:rFonts w:ascii="宋体" w:hAnsi="宋体" w:cs="宋体" w:hint="eastAsia"/>
                <w:color w:val="000000"/>
                <w:kern w:val="0"/>
                <w:sz w:val="18"/>
                <w:szCs w:val="18"/>
                <w:lang w:bidi="ar"/>
              </w:rPr>
              <w:t>满意度大于90%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rFonts w:ascii="宋体" w:cs="宋体"/>
                <w:color w:val="000000"/>
                <w:sz w:val="24"/>
              </w:rPr>
            </w:pPr>
          </w:p>
        </w:tc>
      </w:tr>
      <w:tr w:rsidR="00047514">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047514" w:rsidRDefault="00047514">
            <w:pPr>
              <w:widowControl/>
              <w:jc w:val="center"/>
              <w:textAlignment w:val="center"/>
              <w:rPr>
                <w:b/>
                <w:bCs/>
                <w:color w:val="000000"/>
                <w:kern w:val="0"/>
                <w:sz w:val="36"/>
                <w:szCs w:val="36"/>
              </w:rPr>
            </w:pPr>
          </w:p>
          <w:p w:rsidR="00047514" w:rsidRDefault="00047514">
            <w:pPr>
              <w:widowControl/>
              <w:jc w:val="center"/>
              <w:textAlignment w:val="center"/>
              <w:rPr>
                <w:b/>
                <w:bCs/>
                <w:color w:val="000000"/>
                <w:kern w:val="0"/>
                <w:sz w:val="36"/>
                <w:szCs w:val="36"/>
              </w:rPr>
            </w:pPr>
          </w:p>
          <w:p w:rsidR="00047514" w:rsidRDefault="00CF2124">
            <w:pPr>
              <w:widowControl/>
              <w:jc w:val="center"/>
              <w:textAlignment w:val="center"/>
              <w:rPr>
                <w:color w:val="000000"/>
                <w:sz w:val="36"/>
                <w:szCs w:val="36"/>
              </w:rPr>
            </w:pPr>
            <w:r>
              <w:rPr>
                <w:rFonts w:hint="eastAsia"/>
                <w:b/>
                <w:bCs/>
                <w:color w:val="000000"/>
                <w:kern w:val="0"/>
                <w:sz w:val="36"/>
                <w:szCs w:val="36"/>
              </w:rPr>
              <w:t>项目绩效目标完成情况表</w:t>
            </w:r>
            <w:r>
              <w:rPr>
                <w:b/>
                <w:bCs/>
                <w:color w:val="000000"/>
                <w:kern w:val="0"/>
                <w:sz w:val="36"/>
                <w:szCs w:val="36"/>
              </w:rPr>
              <w:br/>
            </w:r>
            <w:r>
              <w:rPr>
                <w:color w:val="000000"/>
                <w:kern w:val="0"/>
                <w:sz w:val="36"/>
                <w:szCs w:val="36"/>
              </w:rPr>
              <w:t>(20</w:t>
            </w:r>
            <w:r>
              <w:rPr>
                <w:rFonts w:hint="eastAsia"/>
                <w:color w:val="000000"/>
                <w:kern w:val="0"/>
                <w:sz w:val="36"/>
                <w:szCs w:val="36"/>
              </w:rPr>
              <w:t>20</w:t>
            </w:r>
            <w:r>
              <w:rPr>
                <w:color w:val="000000"/>
                <w:kern w:val="0"/>
                <w:sz w:val="36"/>
                <w:szCs w:val="36"/>
              </w:rPr>
              <w:t xml:space="preserve"> </w:t>
            </w:r>
            <w:r>
              <w:rPr>
                <w:rFonts w:hint="eastAsia"/>
                <w:color w:val="000000"/>
                <w:kern w:val="0"/>
                <w:sz w:val="36"/>
                <w:szCs w:val="36"/>
              </w:rPr>
              <w:t>年度</w:t>
            </w:r>
            <w:r>
              <w:rPr>
                <w:color w:val="000000"/>
                <w:kern w:val="0"/>
                <w:sz w:val="36"/>
                <w:szCs w:val="36"/>
              </w:rPr>
              <w:t>)</w:t>
            </w:r>
          </w:p>
        </w:tc>
      </w:tr>
      <w:tr w:rsidR="00047514">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ascii="宋体" w:hAnsi="宋体" w:cs="宋体" w:hint="eastAsia"/>
                <w:color w:val="000000"/>
                <w:kern w:val="0"/>
                <w:sz w:val="20"/>
                <w:szCs w:val="20"/>
                <w:lang w:bidi="ar"/>
              </w:rPr>
              <w:t>助征员费用</w:t>
            </w:r>
          </w:p>
        </w:tc>
      </w:tr>
      <w:tr w:rsidR="00047514">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ascii="宋体" w:hAnsi="宋体" w:cs="宋体" w:hint="eastAsia"/>
                <w:color w:val="000000"/>
                <w:kern w:val="0"/>
                <w:sz w:val="20"/>
                <w:szCs w:val="20"/>
                <w:lang w:bidi="ar"/>
              </w:rPr>
              <w:t>攀枝花市社会保险事务中心</w:t>
            </w:r>
          </w:p>
        </w:tc>
      </w:tr>
      <w:tr w:rsidR="00047514">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预算执行情况</w:t>
            </w:r>
            <w:r>
              <w:rPr>
                <w:color w:val="000000"/>
                <w:kern w:val="0"/>
                <w:sz w:val="24"/>
              </w:rPr>
              <w:t>(</w:t>
            </w:r>
            <w:r>
              <w:rPr>
                <w:rFonts w:hint="eastAsia"/>
                <w:color w:val="000000"/>
                <w:kern w:val="0"/>
                <w:sz w:val="24"/>
              </w:rPr>
              <w:t>万元</w:t>
            </w:r>
            <w:r>
              <w:rPr>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预算数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sz w:val="24"/>
              </w:rPr>
              <w:t>40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执行数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sz w:val="24"/>
              </w:rPr>
              <w:t>40</w:t>
            </w:r>
          </w:p>
        </w:tc>
      </w:tr>
      <w:tr w:rsidR="00047514">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047514">
            <w:pPr>
              <w:jc w:val="center"/>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sz w:val="24"/>
              </w:rPr>
              <w:t>40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sz w:val="24"/>
              </w:rPr>
              <w:t>40</w:t>
            </w:r>
          </w:p>
        </w:tc>
      </w:tr>
      <w:tr w:rsidR="00047514">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047514">
            <w:pPr>
              <w:jc w:val="center"/>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047514">
            <w:pPr>
              <w:jc w:val="center"/>
              <w:rPr>
                <w:color w:val="000000"/>
                <w:sz w:val="24"/>
              </w:rPr>
            </w:pPr>
          </w:p>
        </w:tc>
      </w:tr>
      <w:tr w:rsidR="00047514">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实际完成目标</w:t>
            </w:r>
          </w:p>
        </w:tc>
      </w:tr>
      <w:tr w:rsidR="00047514">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047514">
            <w:pPr>
              <w:jc w:val="center"/>
              <w:rPr>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完成各项社会保险征缴任务。将符合参保条件的困难人员纳入城乡居民养老保险参保范围，做好</w:t>
            </w:r>
            <w:proofErr w:type="gramStart"/>
            <w:r>
              <w:rPr>
                <w:rFonts w:ascii="宋体" w:hAnsi="宋体" w:cs="宋体" w:hint="eastAsia"/>
                <w:color w:val="000000"/>
                <w:kern w:val="0"/>
                <w:sz w:val="20"/>
                <w:szCs w:val="20"/>
                <w:lang w:bidi="ar"/>
              </w:rPr>
              <w:t>社会保险扩面征缴</w:t>
            </w:r>
            <w:proofErr w:type="gramEnd"/>
            <w:r>
              <w:rPr>
                <w:rFonts w:ascii="宋体" w:hAnsi="宋体" w:cs="宋体" w:hint="eastAsia"/>
                <w:color w:val="000000"/>
                <w:kern w:val="0"/>
                <w:sz w:val="20"/>
                <w:szCs w:val="20"/>
                <w:lang w:bidi="ar"/>
              </w:rPr>
              <w:t>，推动全民参保，重点做好城乡贫困人员参保工作，完善全民登记参保信息系统，加强数据分析应用，对未参保人员实行分类指导、精准扩面，切实提高参保覆盖率。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完成各项社会保险征缴任务。做好</w:t>
            </w:r>
            <w:proofErr w:type="gramStart"/>
            <w:r>
              <w:rPr>
                <w:rFonts w:ascii="宋体" w:hAnsi="宋体" w:cs="宋体" w:hint="eastAsia"/>
                <w:color w:val="000000"/>
                <w:kern w:val="0"/>
                <w:sz w:val="20"/>
                <w:szCs w:val="20"/>
                <w:lang w:bidi="ar"/>
              </w:rPr>
              <w:t>社会保险扩面征缴</w:t>
            </w:r>
            <w:proofErr w:type="gramEnd"/>
            <w:r>
              <w:rPr>
                <w:rFonts w:ascii="宋体" w:hAnsi="宋体" w:cs="宋体" w:hint="eastAsia"/>
                <w:color w:val="000000"/>
                <w:kern w:val="0"/>
                <w:sz w:val="20"/>
                <w:szCs w:val="20"/>
                <w:lang w:bidi="ar"/>
              </w:rPr>
              <w:t>，推动全民参保，重点做好城乡贫困人员参保工作，对未参保人员实行分类指导、精准扩面，切实提高参保覆盖率。</w:t>
            </w:r>
          </w:p>
        </w:tc>
      </w:tr>
      <w:tr w:rsidR="00047514">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sz w:val="24"/>
              </w:rPr>
              <w:t>绩效指标完成</w:t>
            </w:r>
            <w:r>
              <w:rPr>
                <w:rFonts w:hint="eastAsia"/>
                <w:color w:val="000000"/>
                <w:sz w:val="24"/>
              </w:rPr>
              <w:lastRenderedPageBreak/>
              <w:t>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lastRenderedPageBreak/>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预期指标值</w:t>
            </w:r>
            <w:r>
              <w:rPr>
                <w:color w:val="000000"/>
                <w:kern w:val="0"/>
                <w:sz w:val="24"/>
              </w:rPr>
              <w:t>(</w:t>
            </w:r>
            <w:r>
              <w:rPr>
                <w:rFonts w:hint="eastAsia"/>
                <w:color w:val="000000"/>
                <w:kern w:val="0"/>
                <w:sz w:val="24"/>
              </w:rPr>
              <w:t>包含数字及文字描述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实际完成指标值</w:t>
            </w:r>
            <w:r>
              <w:rPr>
                <w:color w:val="000000"/>
                <w:kern w:val="0"/>
                <w:sz w:val="24"/>
              </w:rPr>
              <w:t>(</w:t>
            </w:r>
            <w:r>
              <w:rPr>
                <w:rFonts w:hint="eastAsia"/>
                <w:color w:val="000000"/>
                <w:kern w:val="0"/>
                <w:sz w:val="24"/>
              </w:rPr>
              <w:t>包含数字及文字描述</w:t>
            </w:r>
            <w:r>
              <w:rPr>
                <w:color w:val="000000"/>
                <w:kern w:val="0"/>
                <w:sz w:val="24"/>
              </w:rPr>
              <w:t>)</w:t>
            </w:r>
          </w:p>
        </w:tc>
      </w:tr>
      <w:tr w:rsidR="00047514">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18"/>
                <w:szCs w:val="18"/>
                <w:lang w:bidi="ar"/>
              </w:rPr>
              <w:t>各项社会保险征缴任务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18"/>
                <w:szCs w:val="18"/>
                <w:lang w:bidi="ar"/>
              </w:rPr>
              <w:t>完成各项社会保险征缴任务。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18"/>
                <w:szCs w:val="18"/>
                <w:lang w:bidi="ar"/>
              </w:rPr>
              <w:t>完成各项社会保险征缴任务。</w:t>
            </w:r>
          </w:p>
        </w:tc>
      </w:tr>
      <w:tr w:rsidR="00047514">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18"/>
                <w:szCs w:val="18"/>
                <w:lang w:bidi="ar"/>
              </w:rPr>
              <w:t>继续加大实施全面参保计划</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18"/>
                <w:szCs w:val="18"/>
                <w:lang w:bidi="ar"/>
              </w:rPr>
              <w:t>加强与民政、扶贫部门数据交换和比对，将符合参保条件的困难人员纳入城乡居民养老保险参保范围。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18"/>
                <w:szCs w:val="18"/>
                <w:lang w:bidi="ar"/>
              </w:rPr>
              <w:t>加强与民政、扶贫部门数据交换和比对，将符合参保条件的困难人员纳入城乡居民养老保险参保范围。</w:t>
            </w:r>
          </w:p>
        </w:tc>
      </w:tr>
      <w:tr w:rsidR="00047514">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18"/>
                <w:szCs w:val="18"/>
                <w:lang w:bidi="ar"/>
              </w:rPr>
              <w:t>“综合柜员制”全面正常运行</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18"/>
                <w:szCs w:val="18"/>
                <w:lang w:bidi="ar"/>
              </w:rPr>
              <w:t>以“综合柜员制”全面正常运行为契机，通过建立多样化的服务体系建设，全面实现社会保险业务“最多跑一次”。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18"/>
                <w:szCs w:val="18"/>
                <w:lang w:bidi="ar"/>
              </w:rPr>
              <w:t>以“综合柜员制”全面正常运行为契机，通过建立多样化的服务体系建设，全面实现社会保险业务“最多跑一次”。</w:t>
            </w:r>
          </w:p>
        </w:tc>
      </w:tr>
      <w:tr w:rsidR="00047514">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18"/>
                <w:szCs w:val="18"/>
                <w:lang w:bidi="ar"/>
              </w:rPr>
              <w:t>全面实现社会保险业务“最多跑一次”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18"/>
                <w:szCs w:val="18"/>
                <w:lang w:bidi="ar"/>
              </w:rPr>
              <w:t>以“最多跑一次”为目标，扎实推进各项社会保险经办服务管理工作。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18"/>
                <w:szCs w:val="18"/>
                <w:lang w:bidi="ar"/>
              </w:rPr>
              <w:t>以“最多跑一次”为目标，扎实推进各项社会保险经办服务管理工作。</w:t>
            </w:r>
          </w:p>
        </w:tc>
      </w:tr>
      <w:tr w:rsidR="00047514">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全年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1-12月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1-12月</w:t>
            </w:r>
          </w:p>
        </w:tc>
      </w:tr>
      <w:tr w:rsidR="00047514">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18"/>
                <w:szCs w:val="18"/>
                <w:lang w:bidi="ar"/>
              </w:rPr>
              <w:t>聘用人员费用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18"/>
                <w:szCs w:val="18"/>
                <w:lang w:bidi="ar"/>
              </w:rPr>
              <w:t>聘用人员工资、社保缴费及公积金等40万元。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18"/>
                <w:szCs w:val="18"/>
                <w:lang w:bidi="ar"/>
              </w:rPr>
              <w:t>聘用人员工资、社保缴费及公积金等40万元。</w:t>
            </w:r>
          </w:p>
        </w:tc>
      </w:tr>
      <w:tr w:rsidR="00047514">
        <w:trPr>
          <w:trHeight w:val="1240"/>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社会效益</w:t>
            </w:r>
            <w:r>
              <w:rPr>
                <w:rFonts w:ascii="宋体" w:hAnsi="宋体" w:cs="宋体" w:hint="eastAsia"/>
                <w:color w:val="000000"/>
                <w:kern w:val="0"/>
                <w:sz w:val="20"/>
                <w:szCs w:val="20"/>
                <w:lang w:bidi="ar"/>
              </w:rPr>
              <w:b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18"/>
                <w:szCs w:val="18"/>
                <w:lang w:bidi="ar"/>
              </w:rPr>
              <w:t>全面实现社会保险业务“最多跑一次”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18"/>
                <w:szCs w:val="18"/>
                <w:lang w:bidi="ar"/>
              </w:rPr>
              <w:t>建立多样化的服务体系，全面实现社会保险业务“最多跑一次”。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18"/>
                <w:szCs w:val="18"/>
                <w:lang w:bidi="ar"/>
              </w:rPr>
              <w:t>建立多样化的服务体系，全面实现社会保险业务“最多跑一次”。</w:t>
            </w:r>
          </w:p>
        </w:tc>
      </w:tr>
      <w:tr w:rsidR="00047514">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参保人员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满意度≧90%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满意度≧90%</w:t>
            </w:r>
          </w:p>
        </w:tc>
      </w:tr>
    </w:tbl>
    <w:p w:rsidR="00047514" w:rsidRDefault="00047514">
      <w:pPr>
        <w:spacing w:line="580" w:lineRule="exact"/>
        <w:ind w:left="630"/>
        <w:rPr>
          <w:rFonts w:ascii="仿宋_GB2312" w:eastAsia="仿宋_GB2312" w:hAnsi="仿宋_GB2312" w:cs="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000" w:firstRow="0" w:lastRow="0" w:firstColumn="0" w:lastColumn="0" w:noHBand="0" w:noVBand="0"/>
      </w:tblPr>
      <w:tblGrid>
        <w:gridCol w:w="390"/>
        <w:gridCol w:w="1367"/>
        <w:gridCol w:w="1025"/>
        <w:gridCol w:w="2392"/>
        <w:gridCol w:w="2394"/>
        <w:gridCol w:w="2392"/>
      </w:tblGrid>
      <w:tr w:rsidR="00047514">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047514" w:rsidRDefault="00047514">
            <w:pPr>
              <w:widowControl/>
              <w:jc w:val="center"/>
              <w:textAlignment w:val="center"/>
              <w:rPr>
                <w:b/>
                <w:bCs/>
                <w:color w:val="000000"/>
                <w:kern w:val="0"/>
                <w:sz w:val="36"/>
                <w:szCs w:val="36"/>
              </w:rPr>
            </w:pPr>
          </w:p>
          <w:p w:rsidR="00047514" w:rsidRDefault="00CF2124">
            <w:pPr>
              <w:widowControl/>
              <w:jc w:val="center"/>
              <w:textAlignment w:val="center"/>
              <w:rPr>
                <w:color w:val="000000"/>
                <w:sz w:val="36"/>
                <w:szCs w:val="36"/>
              </w:rPr>
            </w:pPr>
            <w:r>
              <w:rPr>
                <w:rFonts w:hint="eastAsia"/>
                <w:b/>
                <w:bCs/>
                <w:color w:val="000000"/>
                <w:kern w:val="0"/>
                <w:sz w:val="36"/>
                <w:szCs w:val="36"/>
              </w:rPr>
              <w:t>项目绩效目标完成情况表</w:t>
            </w:r>
            <w:r>
              <w:rPr>
                <w:b/>
                <w:bCs/>
                <w:color w:val="000000"/>
                <w:kern w:val="0"/>
                <w:sz w:val="36"/>
                <w:szCs w:val="36"/>
              </w:rPr>
              <w:br/>
            </w:r>
            <w:r>
              <w:rPr>
                <w:color w:val="000000"/>
                <w:kern w:val="0"/>
                <w:sz w:val="36"/>
                <w:szCs w:val="36"/>
              </w:rPr>
              <w:t>(20</w:t>
            </w:r>
            <w:r>
              <w:rPr>
                <w:rFonts w:hint="eastAsia"/>
                <w:color w:val="000000"/>
                <w:kern w:val="0"/>
                <w:sz w:val="36"/>
                <w:szCs w:val="36"/>
              </w:rPr>
              <w:t>20</w:t>
            </w:r>
            <w:r>
              <w:rPr>
                <w:color w:val="000000"/>
                <w:kern w:val="0"/>
                <w:sz w:val="36"/>
                <w:szCs w:val="36"/>
              </w:rPr>
              <w:t xml:space="preserve"> </w:t>
            </w:r>
            <w:r>
              <w:rPr>
                <w:rFonts w:hint="eastAsia"/>
                <w:color w:val="000000"/>
                <w:kern w:val="0"/>
                <w:sz w:val="36"/>
                <w:szCs w:val="36"/>
              </w:rPr>
              <w:t>年度</w:t>
            </w:r>
            <w:r>
              <w:rPr>
                <w:color w:val="000000"/>
                <w:kern w:val="0"/>
                <w:sz w:val="36"/>
                <w:szCs w:val="36"/>
              </w:rPr>
              <w:t>)</w:t>
            </w:r>
          </w:p>
        </w:tc>
      </w:tr>
      <w:tr w:rsidR="00047514">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ascii="宋体" w:hAnsi="宋体" w:cs="宋体" w:hint="eastAsia"/>
                <w:color w:val="000000"/>
                <w:kern w:val="0"/>
                <w:sz w:val="20"/>
                <w:szCs w:val="20"/>
                <w:lang w:bidi="ar"/>
              </w:rPr>
              <w:t>省管森工企业离退休人员社会化管理工作经费</w:t>
            </w:r>
          </w:p>
        </w:tc>
      </w:tr>
      <w:tr w:rsidR="00047514">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ascii="宋体" w:hAnsi="宋体" w:cs="宋体" w:hint="eastAsia"/>
                <w:color w:val="000000"/>
                <w:kern w:val="0"/>
                <w:sz w:val="20"/>
                <w:szCs w:val="20"/>
                <w:lang w:bidi="ar"/>
              </w:rPr>
              <w:t>攀枝花市社会保险事务中心</w:t>
            </w:r>
          </w:p>
        </w:tc>
      </w:tr>
      <w:tr w:rsidR="00047514">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预算</w:t>
            </w:r>
            <w:r>
              <w:rPr>
                <w:rFonts w:hint="eastAsia"/>
                <w:color w:val="000000"/>
                <w:kern w:val="0"/>
                <w:sz w:val="24"/>
              </w:rPr>
              <w:lastRenderedPageBreak/>
              <w:t>执行情况</w:t>
            </w:r>
            <w:r>
              <w:rPr>
                <w:color w:val="000000"/>
                <w:kern w:val="0"/>
                <w:sz w:val="24"/>
              </w:rPr>
              <w:t>(</w:t>
            </w:r>
            <w:r>
              <w:rPr>
                <w:rFonts w:hint="eastAsia"/>
                <w:color w:val="000000"/>
                <w:kern w:val="0"/>
                <w:sz w:val="24"/>
              </w:rPr>
              <w:t>万元</w:t>
            </w:r>
            <w:r>
              <w:rPr>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lastRenderedPageBreak/>
              <w:t>预算数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sz w:val="24"/>
              </w:rPr>
              <w:t>7.69</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执行数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sz w:val="24"/>
              </w:rPr>
              <w:t>7.69</w:t>
            </w:r>
          </w:p>
        </w:tc>
      </w:tr>
      <w:tr w:rsidR="00047514">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047514">
            <w:pPr>
              <w:jc w:val="center"/>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sz w:val="24"/>
              </w:rPr>
              <w:t>7.69</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其中</w:t>
            </w:r>
            <w:r>
              <w:rPr>
                <w:color w:val="000000"/>
                <w:kern w:val="0"/>
                <w:sz w:val="24"/>
              </w:rPr>
              <w:t>-</w:t>
            </w:r>
            <w:r>
              <w:rPr>
                <w:rFonts w:hint="eastAsia"/>
                <w:color w:val="000000"/>
                <w:kern w:val="0"/>
                <w:sz w:val="24"/>
              </w:rPr>
              <w:t>财政拨款</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sz w:val="24"/>
              </w:rPr>
              <w:t>7.69</w:t>
            </w:r>
          </w:p>
        </w:tc>
      </w:tr>
      <w:tr w:rsidR="00047514">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047514">
            <w:pPr>
              <w:jc w:val="center"/>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其它资金</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047514">
            <w:pPr>
              <w:jc w:val="center"/>
              <w:rPr>
                <w:color w:val="000000"/>
                <w:sz w:val="24"/>
              </w:rPr>
            </w:pPr>
          </w:p>
        </w:tc>
      </w:tr>
      <w:tr w:rsidR="00047514">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lastRenderedPageBreak/>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实际完成目标</w:t>
            </w:r>
          </w:p>
        </w:tc>
      </w:tr>
      <w:tr w:rsidR="00047514">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047514">
            <w:pPr>
              <w:jc w:val="center"/>
              <w:rPr>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确保全市社保经办机构代管的30423名省管森工企业离退休人员基本养老金按时足额发放，提升省管森工企业离退休人员社会化管理服务水平。</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确保代管的30423名省管森工企业离退休人员基本养老金按时足额发放，提升社会化管理服务水平。</w:t>
            </w:r>
          </w:p>
        </w:tc>
      </w:tr>
      <w:tr w:rsidR="00047514">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预期指标值</w:t>
            </w:r>
            <w:r>
              <w:rPr>
                <w:color w:val="000000"/>
                <w:kern w:val="0"/>
                <w:sz w:val="24"/>
              </w:rPr>
              <w:t>(</w:t>
            </w:r>
            <w:r>
              <w:rPr>
                <w:rFonts w:hint="eastAsia"/>
                <w:color w:val="000000"/>
                <w:kern w:val="0"/>
                <w:sz w:val="24"/>
              </w:rPr>
              <w:t>包含数字及文字描述</w:t>
            </w:r>
            <w:r>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实际完成指标值</w:t>
            </w:r>
            <w:r>
              <w:rPr>
                <w:color w:val="000000"/>
                <w:kern w:val="0"/>
                <w:sz w:val="24"/>
              </w:rPr>
              <w:t>(</w:t>
            </w:r>
            <w:r>
              <w:rPr>
                <w:rFonts w:hint="eastAsia"/>
                <w:color w:val="000000"/>
                <w:kern w:val="0"/>
                <w:sz w:val="24"/>
              </w:rPr>
              <w:t>包含数字及文字描述</w:t>
            </w:r>
            <w:r>
              <w:rPr>
                <w:color w:val="000000"/>
                <w:kern w:val="0"/>
                <w:sz w:val="24"/>
              </w:rPr>
              <w:t>)</w:t>
            </w:r>
          </w:p>
        </w:tc>
      </w:tr>
      <w:tr w:rsidR="00047514">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 xml:space="preserve">森工企业离退休人员数量 </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30423人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30423人</w:t>
            </w:r>
          </w:p>
        </w:tc>
      </w:tr>
      <w:tr w:rsidR="00047514">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 xml:space="preserve">基本养老金按时足额发放率 </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100%</w:t>
            </w:r>
          </w:p>
        </w:tc>
      </w:tr>
      <w:tr w:rsidR="00047514">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kern w:val="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 xml:space="preserve">社会化发放率 </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100%</w:t>
            </w:r>
          </w:p>
        </w:tc>
      </w:tr>
      <w:tr w:rsidR="00047514">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 xml:space="preserve">资金在规定时间内下达率 </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≥95%</w:t>
            </w:r>
          </w:p>
        </w:tc>
      </w:tr>
      <w:tr w:rsidR="00047514">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社会效益</w:t>
            </w:r>
            <w:r>
              <w:rPr>
                <w:rFonts w:ascii="宋体" w:hAnsi="宋体" w:cs="宋体" w:hint="eastAsia"/>
                <w:color w:val="000000"/>
                <w:kern w:val="0"/>
                <w:sz w:val="20"/>
                <w:szCs w:val="20"/>
                <w:lang w:bidi="ar"/>
              </w:rPr>
              <w:b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 xml:space="preserve">维护社会稳定 </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3人以上上访事件少于5件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3人以上上访事件少于5件</w:t>
            </w:r>
          </w:p>
        </w:tc>
      </w:tr>
      <w:tr w:rsidR="00047514">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47514" w:rsidRDefault="00047514">
            <w:pPr>
              <w:widowControl/>
              <w:jc w:val="center"/>
              <w:textAlignment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center"/>
              <w:textAlignment w:val="center"/>
              <w:rPr>
                <w:color w:val="000000"/>
                <w:sz w:val="24"/>
              </w:rPr>
            </w:pPr>
            <w:r>
              <w:rPr>
                <w:rFonts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 xml:space="preserve">省管森工离退休人员满意度 </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≥98%</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47514" w:rsidRDefault="00CF2124">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≥98%</w:t>
            </w:r>
          </w:p>
        </w:tc>
      </w:tr>
    </w:tbl>
    <w:p w:rsidR="00047514" w:rsidRDefault="00047514">
      <w:pPr>
        <w:spacing w:line="580" w:lineRule="exact"/>
        <w:ind w:left="630"/>
        <w:rPr>
          <w:rFonts w:ascii="仿宋_GB2312" w:eastAsia="仿宋_GB2312" w:hAnsi="仿宋_GB2312" w:cs="仿宋_GB2312"/>
          <w:sz w:val="32"/>
          <w:szCs w:val="32"/>
        </w:rPr>
      </w:pPr>
    </w:p>
    <w:p w:rsidR="00047514" w:rsidRDefault="00CF2124">
      <w:pPr>
        <w:spacing w:line="580" w:lineRule="exact"/>
        <w:ind w:left="630"/>
        <w:rPr>
          <w:rFonts w:ascii="仿宋_GB2312" w:eastAsia="仿宋_GB2312" w:hAnsi="仿宋_GB2312" w:cs="仿宋_GB2312"/>
          <w:sz w:val="32"/>
          <w:szCs w:val="32"/>
        </w:rPr>
      </w:pPr>
      <w:r>
        <w:rPr>
          <w:rFonts w:ascii="楷体_GB2312" w:eastAsia="楷体_GB2312" w:hAnsi="楷体_GB2312" w:cs="楷体_GB2312"/>
          <w:sz w:val="32"/>
          <w:szCs w:val="32"/>
        </w:rPr>
        <w:t>2.</w:t>
      </w:r>
      <w:r>
        <w:rPr>
          <w:rFonts w:ascii="楷体_GB2312" w:eastAsia="楷体_GB2312" w:hAnsi="楷体_GB2312" w:cs="楷体_GB2312" w:hint="eastAsia"/>
          <w:sz w:val="32"/>
          <w:szCs w:val="32"/>
        </w:rPr>
        <w:t>部门绩效评价结果。</w:t>
      </w:r>
    </w:p>
    <w:p w:rsidR="00047514" w:rsidRDefault="00CF2124">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年部门整体支出绩效评价情况开</w:t>
      </w:r>
      <w:r>
        <w:rPr>
          <w:rFonts w:ascii="仿宋_GB2312" w:eastAsia="仿宋_GB2312" w:hAnsi="仿宋_GB2312" w:cs="仿宋_GB2312" w:hint="eastAsia"/>
          <w:sz w:val="32"/>
          <w:szCs w:val="32"/>
        </w:rPr>
        <w:lastRenderedPageBreak/>
        <w:t>展自评，《攀枝花市社会保险事务中心</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年部门整体支出绩效评价报告》见附件（附件</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p>
    <w:p w:rsidR="00047514" w:rsidRDefault="00CF2124">
      <w:pPr>
        <w:spacing w:line="580" w:lineRule="exact"/>
        <w:ind w:firstLineChars="200" w:firstLine="640"/>
        <w:rPr>
          <w:rFonts w:ascii="仿宋_GB2312" w:eastAsia="仿宋_GB2312"/>
          <w:b/>
          <w:color w:val="000000"/>
          <w:sz w:val="32"/>
          <w:szCs w:val="32"/>
        </w:rPr>
      </w:pPr>
      <w:r>
        <w:rPr>
          <w:rFonts w:ascii="仿宋_GB2312" w:eastAsia="仿宋_GB2312" w:hAnsi="仿宋_GB2312" w:cs="仿宋_GB2312" w:hint="eastAsia"/>
          <w:sz w:val="32"/>
          <w:szCs w:val="32"/>
        </w:rPr>
        <w:t>本部门自行组织对“助征员费用”项目、“业务运行费”项目开展了绩效评价，《助征员费用项目2020年绩效评价报告》、《业务运行费项目2020年绩效评价报告》见附件（附件</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）。（非涉密部门均需公开部门整体支出评价报告，部门自行组织的绩效评价情况根据部门实际公开，若未组织项目绩效评价，则只需说明部门整体支出绩效评价情况）</w:t>
      </w:r>
    </w:p>
    <w:p w:rsidR="00047514" w:rsidRDefault="00CF2124">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047514" w:rsidRDefault="00CF2124">
      <w:pPr>
        <w:numPr>
          <w:ilvl w:val="0"/>
          <w:numId w:val="3"/>
        </w:numPr>
        <w:spacing w:line="600" w:lineRule="exact"/>
        <w:ind w:firstLineChars="150" w:firstLine="660"/>
        <w:jc w:val="center"/>
        <w:outlineLvl w:val="0"/>
        <w:rPr>
          <w:rStyle w:val="10"/>
          <w:rFonts w:ascii="黑体" w:eastAsia="黑体" w:hAnsi="黑体"/>
          <w:b w:val="0"/>
        </w:rPr>
      </w:pPr>
      <w:bookmarkStart w:id="56" w:name="_Toc15396613"/>
      <w:bookmarkStart w:id="57" w:name="_Toc15377225"/>
      <w:r>
        <w:rPr>
          <w:rFonts w:ascii="黑体" w:eastAsia="黑体" w:hAnsi="黑体" w:hint="eastAsia"/>
          <w:color w:val="000000"/>
          <w:sz w:val="44"/>
          <w:szCs w:val="44"/>
        </w:rPr>
        <w:lastRenderedPageBreak/>
        <w:t>名</w:t>
      </w:r>
      <w:r>
        <w:rPr>
          <w:rStyle w:val="10"/>
          <w:rFonts w:ascii="黑体" w:eastAsia="黑体" w:hAnsi="黑体" w:hint="eastAsia"/>
          <w:b w:val="0"/>
        </w:rPr>
        <w:t>词解释</w:t>
      </w:r>
      <w:bookmarkEnd w:id="56"/>
      <w:bookmarkEnd w:id="57"/>
    </w:p>
    <w:p w:rsidR="00047514" w:rsidRDefault="00047514">
      <w:pPr>
        <w:spacing w:line="600" w:lineRule="exact"/>
        <w:jc w:val="left"/>
        <w:rPr>
          <w:rFonts w:ascii="宋体"/>
          <w:b/>
          <w:color w:val="000000"/>
          <w:sz w:val="44"/>
          <w:szCs w:val="44"/>
        </w:rPr>
      </w:pPr>
    </w:p>
    <w:p w:rsidR="00047514" w:rsidRDefault="00CF2124">
      <w:pPr>
        <w:pStyle w:val="Default"/>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财政拨款收入：指单位从同级财政部门取得的财政预算资金。</w:t>
      </w:r>
    </w:p>
    <w:p w:rsidR="00047514" w:rsidRDefault="00CF2124">
      <w:pPr>
        <w:pStyle w:val="Default"/>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事业收入：指事业单位开展专业业务活动及辅助活动取得的收入。（二级预算单位事业收入情况）等。</w:t>
      </w:r>
    </w:p>
    <w:p w:rsidR="00047514" w:rsidRDefault="00CF2124">
      <w:pPr>
        <w:pStyle w:val="Default"/>
        <w:spacing w:line="56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经营收入：指事业单位在专业业务活动及其辅助活动之外开展非独立核算经营活动取得的收入。（二级预算单位经营收入情况）等。</w:t>
      </w:r>
    </w:p>
    <w:p w:rsidR="00047514" w:rsidRDefault="00CF2124">
      <w:pPr>
        <w:pStyle w:val="Default"/>
        <w:spacing w:line="560" w:lineRule="exact"/>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其他收入：指单位取得的除上述收入以外的各项收入。主要是自有资金账户利息收入（收入类型）等。</w:t>
      </w:r>
      <w:r>
        <w:rPr>
          <w:rFonts w:ascii="仿宋_GB2312" w:eastAsia="仿宋_GB2312"/>
          <w:sz w:val="32"/>
          <w:szCs w:val="32"/>
        </w:rPr>
        <w:t xml:space="preserve"> </w:t>
      </w:r>
    </w:p>
    <w:p w:rsidR="00047514" w:rsidRDefault="00CF2124">
      <w:pPr>
        <w:pStyle w:val="Default"/>
        <w:spacing w:line="560" w:lineRule="exact"/>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使用非财政拨款结余：指事业单位使用以前年度积累的非财政拨款结余弥补当年收支差额的金额。</w:t>
      </w:r>
      <w:r>
        <w:rPr>
          <w:rFonts w:ascii="仿宋_GB2312" w:eastAsia="仿宋_GB2312"/>
          <w:sz w:val="32"/>
          <w:szCs w:val="32"/>
        </w:rPr>
        <w:t xml:space="preserve"> </w:t>
      </w:r>
    </w:p>
    <w:p w:rsidR="00047514" w:rsidRDefault="00CF2124">
      <w:pPr>
        <w:pStyle w:val="Default"/>
        <w:spacing w:line="560" w:lineRule="exact"/>
        <w:ind w:firstLineChars="200" w:firstLine="64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年初结转和结余：指以前年度尚未完成、结转到本年按有关规定继续使用的资金。</w:t>
      </w:r>
      <w:r>
        <w:rPr>
          <w:rFonts w:ascii="仿宋_GB2312" w:eastAsia="仿宋_GB2312"/>
          <w:sz w:val="32"/>
          <w:szCs w:val="32"/>
        </w:rPr>
        <w:t xml:space="preserve"> </w:t>
      </w:r>
    </w:p>
    <w:p w:rsidR="00047514" w:rsidRDefault="00CF2124">
      <w:pPr>
        <w:pStyle w:val="Default"/>
        <w:spacing w:line="560" w:lineRule="exact"/>
        <w:ind w:firstLineChars="200" w:firstLine="640"/>
        <w:rPr>
          <w:rFonts w:ascii="仿宋_GB2312" w:eastAsia="仿宋_GB2312"/>
          <w:sz w:val="32"/>
          <w:szCs w:val="32"/>
        </w:rPr>
      </w:pPr>
      <w:r>
        <w:rPr>
          <w:rFonts w:ascii="仿宋_GB2312" w:eastAsia="仿宋_GB2312"/>
          <w:sz w:val="32"/>
          <w:szCs w:val="32"/>
        </w:rPr>
        <w:t>7.</w:t>
      </w:r>
      <w:r>
        <w:rPr>
          <w:rFonts w:ascii="仿宋_GB2312" w:eastAsia="仿宋_GB2312" w:hint="eastAsia"/>
          <w:sz w:val="32"/>
          <w:szCs w:val="32"/>
        </w:rPr>
        <w:t>结余分配：指事业单位按照会计制度规定缴纳的所得税、提取的专用结余以及转入非财政拨款结余的金额等。</w:t>
      </w:r>
    </w:p>
    <w:p w:rsidR="00047514" w:rsidRDefault="00CF2124">
      <w:pPr>
        <w:pStyle w:val="Default"/>
        <w:spacing w:line="560" w:lineRule="exact"/>
        <w:ind w:firstLineChars="200" w:firstLine="640"/>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、年末结转和结余：指单位按有关规定结转到下年或以后年度继续使用的资金。</w:t>
      </w:r>
    </w:p>
    <w:p w:rsidR="00047514" w:rsidRDefault="00CF2124">
      <w:pPr>
        <w:ind w:firstLineChars="200" w:firstLine="640"/>
        <w:rPr>
          <w:rFonts w:ascii="仿宋_GB2312" w:eastAsia="仿宋_GB2312"/>
          <w:color w:val="000000"/>
          <w:sz w:val="32"/>
          <w:szCs w:val="32"/>
        </w:rPr>
      </w:pPr>
      <w:r>
        <w:rPr>
          <w:rFonts w:eastAsia="仿宋_GB2312"/>
          <w:color w:val="000000"/>
          <w:sz w:val="32"/>
          <w:szCs w:val="32"/>
        </w:rPr>
        <w:t>9.</w:t>
      </w:r>
      <w:r>
        <w:rPr>
          <w:rFonts w:ascii="仿宋_GB2312" w:eastAsia="仿宋_GB2312" w:hint="eastAsia"/>
          <w:color w:val="000000"/>
          <w:sz w:val="32"/>
          <w:szCs w:val="32"/>
        </w:rPr>
        <w:t>社会保障和就业支出（类）人力资源和社会保障管理事务（款）行政运行（项）：指行政单位的基本支出。</w:t>
      </w:r>
    </w:p>
    <w:p w:rsidR="00047514" w:rsidRDefault="00CF2124">
      <w:pPr>
        <w:ind w:firstLineChars="200" w:firstLine="640"/>
        <w:rPr>
          <w:rFonts w:ascii="仿宋_GB2312" w:eastAsia="仿宋_GB2312"/>
          <w:color w:val="000000"/>
          <w:sz w:val="32"/>
          <w:szCs w:val="32"/>
        </w:rPr>
      </w:pPr>
      <w:r>
        <w:rPr>
          <w:rFonts w:eastAsia="仿宋_GB2312" w:hint="eastAsia"/>
          <w:color w:val="000000"/>
          <w:sz w:val="32"/>
          <w:szCs w:val="32"/>
        </w:rPr>
        <w:t>10.</w:t>
      </w:r>
      <w:r>
        <w:rPr>
          <w:rFonts w:ascii="仿宋_GB2312" w:eastAsia="仿宋_GB2312" w:hint="eastAsia"/>
          <w:color w:val="000000"/>
          <w:sz w:val="32"/>
          <w:szCs w:val="32"/>
        </w:rPr>
        <w:t>住房保障支出（类）住房改革支出（款）住房公积金（项）：指行政事业单位按人力资源和社会保障部、财政部</w:t>
      </w:r>
      <w:r>
        <w:rPr>
          <w:rFonts w:ascii="仿宋_GB2312" w:eastAsia="仿宋_GB2312" w:hint="eastAsia"/>
          <w:color w:val="000000"/>
          <w:sz w:val="32"/>
          <w:szCs w:val="32"/>
        </w:rPr>
        <w:lastRenderedPageBreak/>
        <w:t>规定的基本工资和津贴补贴以及规定比例为职工缴纳的住房公积金。</w:t>
      </w:r>
    </w:p>
    <w:p w:rsidR="00047514" w:rsidRDefault="00CF2124">
      <w:pPr>
        <w:ind w:firstLineChars="200" w:firstLine="640"/>
        <w:rPr>
          <w:rFonts w:ascii="仿宋_GB2312" w:eastAsia="仿宋_GB2312"/>
          <w:color w:val="000000"/>
          <w:sz w:val="32"/>
          <w:szCs w:val="32"/>
        </w:rPr>
      </w:pPr>
      <w:r>
        <w:rPr>
          <w:rFonts w:ascii="仿宋_GB2312" w:eastAsia="仿宋_GB2312" w:hint="eastAsia"/>
          <w:color w:val="000000"/>
          <w:sz w:val="32"/>
          <w:szCs w:val="32"/>
        </w:rPr>
        <w:t>11.</w:t>
      </w:r>
      <w:r>
        <w:rPr>
          <w:rStyle w:val="ab"/>
          <w:rFonts w:ascii="仿宋" w:eastAsia="仿宋" w:hAnsi="仿宋" w:hint="eastAsia"/>
          <w:b w:val="0"/>
          <w:color w:val="000000"/>
          <w:sz w:val="32"/>
          <w:szCs w:val="32"/>
        </w:rPr>
        <w:t>一般公共服务支出（类）组织事务（款）其他组织事务支出（项）</w:t>
      </w:r>
      <w:r>
        <w:rPr>
          <w:rFonts w:ascii="仿宋_GB2312" w:eastAsia="仿宋_GB2312" w:hint="eastAsia"/>
          <w:color w:val="000000"/>
          <w:sz w:val="32"/>
          <w:szCs w:val="32"/>
        </w:rPr>
        <w:t>：指其他用于中国共产党组织部门的事务支出（驻村干部生活补贴）。</w:t>
      </w:r>
    </w:p>
    <w:p w:rsidR="00047514" w:rsidRDefault="00CF2124">
      <w:pPr>
        <w:ind w:firstLineChars="200" w:firstLine="640"/>
        <w:rPr>
          <w:rFonts w:ascii="仿宋_GB2312" w:eastAsia="仿宋_GB2312"/>
          <w:color w:val="000000"/>
          <w:sz w:val="32"/>
          <w:szCs w:val="32"/>
        </w:rPr>
      </w:pPr>
      <w:r>
        <w:rPr>
          <w:rFonts w:ascii="仿宋_GB2312" w:eastAsia="仿宋_GB2312" w:hint="eastAsia"/>
          <w:color w:val="000000"/>
          <w:sz w:val="32"/>
          <w:szCs w:val="32"/>
        </w:rPr>
        <w:t>12.社会保障和就业（类）人力资源和社会保障管理事务（款）社会保险经办机构（项）：指社会保险经办机构开展业务工作的支出。</w:t>
      </w:r>
    </w:p>
    <w:p w:rsidR="00047514" w:rsidRDefault="00CF2124">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13.社会保障和就业支出（类）行政事业单位离退休（款）未归口管理的行政单位离退休（项）：指未实行归口管理的行政单位开支的离退休支出。</w:t>
      </w:r>
    </w:p>
    <w:p w:rsidR="00047514" w:rsidRDefault="00CF2124">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14.社会保障和就业支出（类）行政事业单位离退休（款）机关事业单位基本养老保险缴费支出（项）：指机关事业单位实施养老保险制度由单位缴纳的基本养老保险费支出。</w:t>
      </w:r>
    </w:p>
    <w:p w:rsidR="00047514" w:rsidRDefault="00CF2124">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（解释本部门决算报表中全部功能分类科目至项级，请参照《</w:t>
      </w:r>
      <w:r>
        <w:rPr>
          <w:rFonts w:ascii="仿宋" w:eastAsia="仿宋" w:hAnsi="仿宋"/>
          <w:b/>
          <w:color w:val="000000"/>
          <w:sz w:val="32"/>
          <w:szCs w:val="32"/>
        </w:rPr>
        <w:t>2020</w:t>
      </w:r>
      <w:r>
        <w:rPr>
          <w:rFonts w:ascii="仿宋" w:eastAsia="仿宋" w:hAnsi="仿宋" w:hint="eastAsia"/>
          <w:b/>
          <w:color w:val="000000"/>
          <w:sz w:val="32"/>
          <w:szCs w:val="32"/>
        </w:rPr>
        <w:t>年政府收支分类科目》增减内容。）</w:t>
      </w:r>
    </w:p>
    <w:p w:rsidR="00047514" w:rsidRDefault="00CF2124">
      <w:pPr>
        <w:ind w:firstLineChars="200" w:firstLine="640"/>
        <w:rPr>
          <w:rFonts w:eastAsia="仿宋_GB2312"/>
          <w:color w:val="000000"/>
          <w:sz w:val="32"/>
          <w:szCs w:val="32"/>
        </w:rPr>
      </w:pPr>
      <w:r>
        <w:rPr>
          <w:rFonts w:eastAsia="仿宋_GB2312" w:hint="eastAsia"/>
          <w:color w:val="000000"/>
          <w:sz w:val="32"/>
          <w:szCs w:val="32"/>
        </w:rPr>
        <w:t>15</w:t>
      </w:r>
      <w:r>
        <w:rPr>
          <w:rFonts w:eastAsia="仿宋_GB2312"/>
          <w:color w:val="000000"/>
          <w:sz w:val="32"/>
          <w:szCs w:val="32"/>
        </w:rPr>
        <w:t>.</w:t>
      </w:r>
      <w:r>
        <w:rPr>
          <w:rFonts w:eastAsia="仿宋_GB2312" w:hint="eastAsia"/>
          <w:color w:val="000000"/>
          <w:sz w:val="32"/>
          <w:szCs w:val="32"/>
        </w:rPr>
        <w:t>基本支出：指为保障机构正常运转、完成日常工作任务而发生的人员支出和公用支出。</w:t>
      </w:r>
    </w:p>
    <w:p w:rsidR="00047514" w:rsidRDefault="00CF2124">
      <w:pPr>
        <w:ind w:firstLineChars="200" w:firstLine="640"/>
        <w:rPr>
          <w:rFonts w:eastAsia="仿宋_GB2312"/>
          <w:color w:val="000000"/>
          <w:sz w:val="32"/>
          <w:szCs w:val="32"/>
        </w:rPr>
      </w:pPr>
      <w:r>
        <w:rPr>
          <w:rFonts w:eastAsia="仿宋_GB2312" w:hint="eastAsia"/>
          <w:color w:val="000000"/>
          <w:sz w:val="32"/>
          <w:szCs w:val="32"/>
        </w:rPr>
        <w:t>16</w:t>
      </w:r>
      <w:r>
        <w:rPr>
          <w:rFonts w:eastAsia="仿宋_GB2312"/>
          <w:color w:val="000000"/>
          <w:sz w:val="32"/>
          <w:szCs w:val="32"/>
        </w:rPr>
        <w:t>.</w:t>
      </w:r>
      <w:r>
        <w:rPr>
          <w:rFonts w:eastAsia="仿宋_GB2312" w:hint="eastAsia"/>
          <w:color w:val="000000"/>
          <w:sz w:val="32"/>
          <w:szCs w:val="32"/>
        </w:rPr>
        <w:t>项目支出：指在基本支出之外为完成特定行政任务和事业发展目标所发生的支出。</w:t>
      </w:r>
    </w:p>
    <w:p w:rsidR="00047514" w:rsidRDefault="00CF2124">
      <w:pPr>
        <w:ind w:firstLineChars="200" w:firstLine="640"/>
        <w:rPr>
          <w:rFonts w:eastAsia="仿宋_GB2312"/>
          <w:color w:val="000000"/>
          <w:sz w:val="32"/>
          <w:szCs w:val="32"/>
        </w:rPr>
      </w:pPr>
      <w:r>
        <w:rPr>
          <w:rFonts w:eastAsia="仿宋_GB2312" w:hint="eastAsia"/>
          <w:color w:val="000000"/>
          <w:sz w:val="32"/>
          <w:szCs w:val="32"/>
        </w:rPr>
        <w:t>17</w:t>
      </w:r>
      <w:r>
        <w:rPr>
          <w:rFonts w:eastAsia="仿宋_GB2312"/>
          <w:color w:val="000000"/>
          <w:sz w:val="32"/>
          <w:szCs w:val="32"/>
        </w:rPr>
        <w:t>.</w:t>
      </w:r>
      <w:r>
        <w:rPr>
          <w:rFonts w:eastAsia="仿宋_GB2312" w:hint="eastAsia"/>
          <w:color w:val="000000"/>
          <w:sz w:val="32"/>
          <w:szCs w:val="32"/>
        </w:rPr>
        <w:t>经营支出：指事业单位在专业业务活动及其辅助活动之外开展非独立核算经营活动发生的支出。</w:t>
      </w:r>
    </w:p>
    <w:p w:rsidR="00047514" w:rsidRDefault="00CF2124">
      <w:pPr>
        <w:pStyle w:val="Default"/>
        <w:spacing w:line="560" w:lineRule="exact"/>
        <w:ind w:firstLineChars="200" w:firstLine="640"/>
        <w:rPr>
          <w:rFonts w:ascii="Times New Roman" w:eastAsia="仿宋_GB2312" w:cs="Times New Roman"/>
          <w:sz w:val="32"/>
          <w:szCs w:val="32"/>
        </w:rPr>
      </w:pPr>
      <w:r>
        <w:rPr>
          <w:rFonts w:ascii="Times New Roman" w:eastAsia="仿宋_GB2312" w:cs="Times New Roman" w:hint="eastAsia"/>
          <w:sz w:val="32"/>
          <w:szCs w:val="32"/>
        </w:rPr>
        <w:lastRenderedPageBreak/>
        <w:t>18</w:t>
      </w:r>
      <w:r>
        <w:rPr>
          <w:rFonts w:ascii="Times New Roman" w:eastAsia="仿宋_GB2312" w:cs="Times New Roman"/>
          <w:sz w:val="32"/>
          <w:szCs w:val="32"/>
        </w:rPr>
        <w:t>.</w:t>
      </w:r>
      <w:r>
        <w:rPr>
          <w:rFonts w:ascii="Times New Roman" w:eastAsia="仿宋_GB2312" w:cs="Times New Roman" w:hint="eastAsia"/>
          <w:sz w:val="32"/>
          <w:szCs w:val="32"/>
        </w:rPr>
        <w:t>“三公”经费：指部门用财政拨款安排的因公出国（境）费、公务用车购置及运行费和公务接待费。其中，因公出国（境）</w:t>
      </w:r>
      <w:proofErr w:type="gramStart"/>
      <w:r>
        <w:rPr>
          <w:rFonts w:ascii="Times New Roman" w:eastAsia="仿宋_GB2312" w:cs="Times New Roman" w:hint="eastAsia"/>
          <w:sz w:val="32"/>
          <w:szCs w:val="32"/>
        </w:rPr>
        <w:t>费反映</w:t>
      </w:r>
      <w:proofErr w:type="gramEnd"/>
      <w:r>
        <w:rPr>
          <w:rFonts w:ascii="Times New Roman" w:eastAsia="仿宋_GB2312" w:cs="Times New Roman" w:hint="eastAsia"/>
          <w:sz w:val="32"/>
          <w:szCs w:val="32"/>
        </w:rPr>
        <w:t>单位公务出国（境）的国际旅费、国外城市间交通费、住宿费、伙食费、培训费、公杂费等支出；公务用车购置及运行</w:t>
      </w:r>
      <w:proofErr w:type="gramStart"/>
      <w:r>
        <w:rPr>
          <w:rFonts w:ascii="Times New Roman" w:eastAsia="仿宋_GB2312" w:cs="Times New Roman" w:hint="eastAsia"/>
          <w:sz w:val="32"/>
          <w:szCs w:val="32"/>
        </w:rPr>
        <w:t>费反映</w:t>
      </w:r>
      <w:proofErr w:type="gramEnd"/>
      <w:r>
        <w:rPr>
          <w:rFonts w:ascii="Times New Roman" w:eastAsia="仿宋_GB2312" w:cs="Times New Roman" w:hint="eastAsia"/>
          <w:sz w:val="32"/>
          <w:szCs w:val="32"/>
        </w:rPr>
        <w:t>单位公务用车车辆购置支出（</w:t>
      </w:r>
      <w:proofErr w:type="gramStart"/>
      <w:r>
        <w:rPr>
          <w:rFonts w:ascii="Times New Roman" w:eastAsia="仿宋_GB2312" w:cs="Times New Roman" w:hint="eastAsia"/>
          <w:sz w:val="32"/>
          <w:szCs w:val="32"/>
        </w:rPr>
        <w:t>含车辆</w:t>
      </w:r>
      <w:proofErr w:type="gramEnd"/>
      <w:r>
        <w:rPr>
          <w:rFonts w:ascii="Times New Roman" w:eastAsia="仿宋_GB2312" w:cs="Times New Roman" w:hint="eastAsia"/>
          <w:sz w:val="32"/>
          <w:szCs w:val="32"/>
        </w:rPr>
        <w:t>购置税）及租用费、燃料费、维修费、过路过桥费、保险费等支出；公务接待</w:t>
      </w:r>
      <w:proofErr w:type="gramStart"/>
      <w:r>
        <w:rPr>
          <w:rFonts w:ascii="Times New Roman" w:eastAsia="仿宋_GB2312" w:cs="Times New Roman" w:hint="eastAsia"/>
          <w:sz w:val="32"/>
          <w:szCs w:val="32"/>
        </w:rPr>
        <w:t>费反映</w:t>
      </w:r>
      <w:proofErr w:type="gramEnd"/>
      <w:r>
        <w:rPr>
          <w:rFonts w:ascii="Times New Roman" w:eastAsia="仿宋_GB2312" w:cs="Times New Roman" w:hint="eastAsia"/>
          <w:sz w:val="32"/>
          <w:szCs w:val="32"/>
        </w:rPr>
        <w:t>单位按规定开支的各类公务接待（含外宾接待）支出。</w:t>
      </w:r>
    </w:p>
    <w:p w:rsidR="00047514" w:rsidRDefault="00CF2124">
      <w:pPr>
        <w:pStyle w:val="Default"/>
        <w:spacing w:line="560" w:lineRule="exact"/>
        <w:ind w:firstLineChars="200" w:firstLine="640"/>
        <w:rPr>
          <w:rFonts w:ascii="Times New Roman" w:eastAsia="仿宋_GB2312" w:cs="Times New Roman"/>
          <w:sz w:val="32"/>
          <w:szCs w:val="32"/>
        </w:rPr>
      </w:pPr>
      <w:r>
        <w:rPr>
          <w:rFonts w:ascii="Times New Roman" w:eastAsia="仿宋_GB2312" w:cs="Times New Roman" w:hint="eastAsia"/>
          <w:sz w:val="32"/>
          <w:szCs w:val="32"/>
        </w:rPr>
        <w:t>19</w:t>
      </w:r>
      <w:r>
        <w:rPr>
          <w:rFonts w:ascii="Times New Roman" w:eastAsia="仿宋_GB2312" w:cs="Times New Roman"/>
          <w:sz w:val="32"/>
          <w:szCs w:val="32"/>
        </w:rPr>
        <w:t>.</w:t>
      </w:r>
      <w:r>
        <w:rPr>
          <w:rFonts w:ascii="Times New Roman" w:eastAsia="仿宋_GB2312" w:cs="Times New Roman"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047514" w:rsidRDefault="00047514">
      <w:pPr>
        <w:pStyle w:val="Default"/>
        <w:spacing w:line="560" w:lineRule="exact"/>
        <w:ind w:firstLineChars="200" w:firstLine="640"/>
        <w:rPr>
          <w:rFonts w:ascii="Times New Roman" w:eastAsia="仿宋_GB2312" w:cs="Times New Roman"/>
          <w:sz w:val="32"/>
          <w:szCs w:val="32"/>
        </w:rPr>
      </w:pPr>
    </w:p>
    <w:p w:rsidR="00047514" w:rsidRDefault="00CF2124">
      <w:pPr>
        <w:ind w:firstLineChars="200" w:firstLine="643"/>
        <w:rPr>
          <w:rFonts w:ascii="仿宋" w:eastAsia="仿宋" w:hAnsi="仿宋"/>
          <w:b/>
          <w:color w:val="000000"/>
          <w:sz w:val="32"/>
          <w:szCs w:val="32"/>
        </w:rPr>
      </w:pPr>
      <w:r>
        <w:rPr>
          <w:rFonts w:ascii="仿宋" w:eastAsia="仿宋" w:hAnsi="仿宋" w:hint="eastAsia"/>
          <w:b/>
          <w:color w:val="000000"/>
          <w:sz w:val="32"/>
          <w:szCs w:val="32"/>
        </w:rPr>
        <w:t>（名词解释部分请根据各部门实际列支情况罗列，并根据本部门职责职能增减名词解释内容。）</w:t>
      </w:r>
    </w:p>
    <w:p w:rsidR="00047514" w:rsidRDefault="00CF2124">
      <w:pPr>
        <w:spacing w:line="600" w:lineRule="exact"/>
        <w:jc w:val="center"/>
        <w:outlineLvl w:val="0"/>
        <w:rPr>
          <w:rStyle w:val="10"/>
          <w:rFonts w:ascii="黑体" w:eastAsia="黑体" w:hAnsi="黑体"/>
          <w:b w:val="0"/>
        </w:rPr>
      </w:pPr>
      <w:bookmarkStart w:id="58" w:name="_Toc15377226"/>
      <w:r>
        <w:rPr>
          <w:rFonts w:ascii="宋体"/>
          <w:b/>
          <w:color w:val="000000"/>
          <w:sz w:val="44"/>
          <w:szCs w:val="44"/>
        </w:rPr>
        <w:br w:type="page"/>
      </w:r>
      <w:bookmarkStart w:id="59" w:name="_Toc15396614"/>
      <w:r>
        <w:rPr>
          <w:rFonts w:ascii="黑体" w:eastAsia="黑体" w:hAnsi="黑体" w:hint="eastAsia"/>
          <w:color w:val="000000"/>
          <w:sz w:val="44"/>
          <w:szCs w:val="44"/>
        </w:rPr>
        <w:lastRenderedPageBreak/>
        <w:t>第</w:t>
      </w:r>
      <w:r>
        <w:rPr>
          <w:rStyle w:val="10"/>
          <w:rFonts w:ascii="黑体" w:eastAsia="黑体" w:hAnsi="黑体" w:hint="eastAsia"/>
          <w:b w:val="0"/>
        </w:rPr>
        <w:t>四部分</w:t>
      </w:r>
      <w:r>
        <w:rPr>
          <w:rStyle w:val="10"/>
          <w:rFonts w:ascii="黑体" w:eastAsia="黑体" w:hAnsi="黑体"/>
          <w:b w:val="0"/>
        </w:rPr>
        <w:t xml:space="preserve"> </w:t>
      </w:r>
      <w:r>
        <w:rPr>
          <w:rStyle w:val="10"/>
          <w:rFonts w:ascii="黑体" w:eastAsia="黑体" w:hAnsi="黑体" w:hint="eastAsia"/>
          <w:b w:val="0"/>
        </w:rPr>
        <w:t>附件</w:t>
      </w:r>
      <w:bookmarkEnd w:id="59"/>
    </w:p>
    <w:p w:rsidR="00047514" w:rsidRDefault="00CF2124">
      <w:pPr>
        <w:spacing w:line="600" w:lineRule="exact"/>
        <w:jc w:val="left"/>
        <w:outlineLvl w:val="0"/>
        <w:rPr>
          <w:rFonts w:ascii="方正小标宋简体" w:eastAsia="方正小标宋简体" w:hAnsi="方正小标宋简体" w:cs="方正小标宋简体"/>
          <w:sz w:val="32"/>
          <w:szCs w:val="32"/>
        </w:rPr>
      </w:pPr>
      <w:r>
        <w:rPr>
          <w:rFonts w:ascii="黑体" w:eastAsia="黑体" w:hAnsi="黑体" w:cs="黑体" w:hint="eastAsia"/>
          <w:sz w:val="32"/>
          <w:szCs w:val="32"/>
        </w:rPr>
        <w:t>附件</w:t>
      </w:r>
      <w:r>
        <w:rPr>
          <w:rFonts w:ascii="黑体" w:eastAsia="黑体" w:hAnsi="黑体" w:cs="黑体"/>
          <w:sz w:val="32"/>
          <w:szCs w:val="32"/>
        </w:rPr>
        <w:t>1</w:t>
      </w:r>
    </w:p>
    <w:p w:rsidR="00047514" w:rsidRDefault="00047514">
      <w:pPr>
        <w:spacing w:line="580" w:lineRule="exact"/>
        <w:jc w:val="center"/>
        <w:rPr>
          <w:rFonts w:ascii="方正小标宋简体" w:eastAsia="方正小标宋简体" w:hAnsi="方正小标宋简体" w:cs="方正小标宋简体"/>
          <w:sz w:val="44"/>
          <w:szCs w:val="44"/>
        </w:rPr>
      </w:pPr>
    </w:p>
    <w:p w:rsidR="00047514" w:rsidRDefault="00CF2124">
      <w:pPr>
        <w:spacing w:line="600" w:lineRule="exact"/>
        <w:jc w:val="center"/>
        <w:rPr>
          <w:rFonts w:ascii="方正小标宋简体" w:eastAsia="方正小标宋简体" w:hAnsi="宋体"/>
          <w:color w:val="000000"/>
          <w:kern w:val="0"/>
          <w:sz w:val="40"/>
          <w:szCs w:val="44"/>
          <w:lang w:val="zh-CN"/>
        </w:rPr>
      </w:pPr>
      <w:r>
        <w:rPr>
          <w:rFonts w:eastAsia="方正小标宋简体" w:hint="eastAsia"/>
          <w:color w:val="000000"/>
          <w:kern w:val="0"/>
          <w:sz w:val="40"/>
          <w:szCs w:val="44"/>
        </w:rPr>
        <w:t>攀枝花市社会保险事务中心</w:t>
      </w:r>
      <w:r>
        <w:rPr>
          <w:rFonts w:ascii="方正小标宋简体" w:eastAsia="方正小标宋简体" w:hAnsi="宋体" w:hint="eastAsia"/>
          <w:color w:val="000000"/>
          <w:kern w:val="0"/>
          <w:sz w:val="40"/>
          <w:szCs w:val="44"/>
          <w:lang w:val="zh-CN"/>
        </w:rPr>
        <w:t>部门</w:t>
      </w:r>
    </w:p>
    <w:p w:rsidR="00047514" w:rsidRDefault="00CF2124">
      <w:pPr>
        <w:spacing w:line="600" w:lineRule="exact"/>
        <w:jc w:val="center"/>
        <w:rPr>
          <w:rFonts w:ascii="方正小标宋简体" w:eastAsia="方正小标宋简体" w:hAnsi="宋体"/>
          <w:color w:val="000000"/>
          <w:kern w:val="0"/>
          <w:sz w:val="40"/>
          <w:szCs w:val="44"/>
          <w:lang w:val="zh-CN"/>
        </w:rPr>
      </w:pPr>
      <w:r>
        <w:rPr>
          <w:rFonts w:ascii="方正小标宋简体" w:eastAsia="方正小标宋简体" w:hAnsi="宋体"/>
          <w:color w:val="000000"/>
          <w:kern w:val="0"/>
          <w:sz w:val="40"/>
          <w:szCs w:val="44"/>
        </w:rPr>
        <w:t>2020</w:t>
      </w:r>
      <w:r>
        <w:rPr>
          <w:rFonts w:ascii="方正小标宋简体" w:eastAsia="方正小标宋简体" w:hAnsi="宋体" w:hint="eastAsia"/>
          <w:color w:val="000000"/>
          <w:kern w:val="0"/>
          <w:sz w:val="40"/>
          <w:szCs w:val="44"/>
        </w:rPr>
        <w:t>年部门</w:t>
      </w:r>
      <w:r>
        <w:rPr>
          <w:rFonts w:ascii="方正小标宋简体" w:eastAsia="方正小标宋简体" w:hAnsi="宋体" w:hint="eastAsia"/>
          <w:color w:val="000000"/>
          <w:kern w:val="0"/>
          <w:sz w:val="40"/>
          <w:szCs w:val="44"/>
          <w:lang w:val="zh-CN"/>
        </w:rPr>
        <w:t>整体支出绩效评价报告</w:t>
      </w:r>
    </w:p>
    <w:p w:rsidR="00047514" w:rsidRDefault="00047514">
      <w:pPr>
        <w:widowControl/>
        <w:adjustRightInd w:val="0"/>
        <w:snapToGrid w:val="0"/>
        <w:spacing w:line="580" w:lineRule="exact"/>
        <w:ind w:firstLineChars="200" w:firstLine="480"/>
        <w:contextualSpacing/>
        <w:jc w:val="left"/>
        <w:rPr>
          <w:rFonts w:ascii="黑体" w:eastAsia="黑体" w:hAnsi="宋体" w:cs="宋体"/>
          <w:color w:val="000000"/>
          <w:kern w:val="0"/>
          <w:sz w:val="24"/>
          <w:szCs w:val="32"/>
          <w:shd w:val="clear" w:color="auto" w:fill="FFFFFF"/>
        </w:rPr>
      </w:pPr>
    </w:p>
    <w:p w:rsidR="00047514" w:rsidRDefault="00CF2124">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lang w:val="zh-CN"/>
        </w:rPr>
      </w:pPr>
      <w:r>
        <w:rPr>
          <w:rFonts w:ascii="黑体" w:eastAsia="黑体" w:hAnsi="宋体" w:cs="宋体" w:hint="eastAsia"/>
          <w:color w:val="000000"/>
          <w:kern w:val="0"/>
          <w:sz w:val="32"/>
          <w:szCs w:val="32"/>
          <w:shd w:val="clear" w:color="auto" w:fill="FFFFFF"/>
        </w:rPr>
        <w:t>一、</w:t>
      </w:r>
      <w:r>
        <w:rPr>
          <w:rFonts w:ascii="黑体" w:eastAsia="黑体" w:hAnsi="宋体" w:cs="宋体" w:hint="eastAsia"/>
          <w:color w:val="000000"/>
          <w:kern w:val="0"/>
          <w:sz w:val="32"/>
          <w:szCs w:val="32"/>
          <w:shd w:val="clear" w:color="auto" w:fill="FFFFFF"/>
          <w:lang w:val="zh-CN"/>
        </w:rPr>
        <w:t>部门（单位）概况</w:t>
      </w:r>
    </w:p>
    <w:p w:rsidR="00047514" w:rsidRDefault="00CF2124">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（一）机构组成。</w:t>
      </w:r>
      <w:r>
        <w:rPr>
          <w:rFonts w:ascii="仿宋_GB2312" w:eastAsia="仿宋_GB2312" w:hAnsi="仿宋" w:hint="eastAsia"/>
          <w:sz w:val="32"/>
          <w:szCs w:val="32"/>
        </w:rPr>
        <w:t>攀枝花市社会保险事务中心为市人力资源社会保障局下属参照公务员法管理的副县级事业单位。内设10科1室，分别为：基金征缴科、基金管理科、企业养老保险科、机关事业单位养老保险科、城乡居民养老保险科、稽核科、社会化管理科、工伤保险科、档案科、综合科和办公室。</w:t>
      </w:r>
    </w:p>
    <w:p w:rsidR="00047514" w:rsidRDefault="00CF2124">
      <w:pPr>
        <w:widowControl/>
        <w:spacing w:line="360" w:lineRule="auto"/>
        <w:ind w:firstLineChars="200" w:firstLine="640"/>
        <w:rPr>
          <w:rFonts w:ascii="仿宋_GB2312" w:eastAsia="仿宋_GB2312" w:hAnsi="宋体"/>
          <w:sz w:val="32"/>
          <w:szCs w:val="32"/>
        </w:rPr>
      </w:pPr>
      <w:r>
        <w:rPr>
          <w:rFonts w:ascii="仿宋_GB2312" w:eastAsia="仿宋_GB2312" w:hAnsi="宋体" w:cs="宋体" w:hint="eastAsia"/>
          <w:color w:val="000000"/>
          <w:kern w:val="0"/>
          <w:sz w:val="32"/>
          <w:szCs w:val="32"/>
          <w:shd w:val="clear" w:color="auto" w:fill="FFFFFF"/>
          <w:lang w:val="zh-CN"/>
        </w:rPr>
        <w:t>（二）机构职能。</w:t>
      </w:r>
      <w:r>
        <w:rPr>
          <w:rFonts w:eastAsia="仿宋_GB2312" w:hint="eastAsia"/>
          <w:color w:val="000000"/>
          <w:kern w:val="0"/>
          <w:sz w:val="32"/>
          <w:szCs w:val="32"/>
          <w:shd w:val="clear" w:color="auto" w:fill="FFFFFF"/>
          <w:lang w:val="zh-CN"/>
        </w:rPr>
        <w:t>市社保中心</w:t>
      </w:r>
      <w:r>
        <w:rPr>
          <w:rFonts w:ascii="仿宋_GB2312" w:eastAsia="仿宋_GB2312" w:hAnsi="宋体" w:hint="eastAsia"/>
          <w:sz w:val="32"/>
          <w:szCs w:val="32"/>
        </w:rPr>
        <w:t>承担的主要职能是城镇企业职工、灵活就业人员、机关事业单位职工以及城乡居民基本养老保险、城镇各类用人单位工伤保险参保登记、申报及缴纳养老保险及工伤保险费、个人权益记录、核定并按时支付各类人员养老保险及工伤保险待遇；负责各项养老保险、失业保险、工伤保险相关的稽核、基金管理等工作；承担城镇各类用人单位职工失业保险费的征收及待遇支付工作；负责组织实施全市征地农转非人员社会保障工作。</w:t>
      </w:r>
    </w:p>
    <w:p w:rsidR="00047514" w:rsidRDefault="00CF2124">
      <w:pPr>
        <w:widowControl/>
        <w:spacing w:line="360" w:lineRule="auto"/>
        <w:ind w:firstLineChars="200" w:firstLine="640"/>
        <w:rPr>
          <w:rFonts w:ascii="仿宋_GB2312" w:eastAsia="仿宋_GB2312" w:hAnsi="仿宋"/>
          <w:sz w:val="32"/>
          <w:szCs w:val="32"/>
        </w:rPr>
      </w:pPr>
      <w:r>
        <w:rPr>
          <w:rFonts w:ascii="仿宋_GB2312" w:eastAsia="仿宋_GB2312" w:hAnsi="宋体" w:cs="宋体" w:hint="eastAsia"/>
          <w:color w:val="000000"/>
          <w:kern w:val="0"/>
          <w:sz w:val="32"/>
          <w:szCs w:val="32"/>
          <w:shd w:val="clear" w:color="auto" w:fill="FFFFFF"/>
          <w:lang w:val="zh-CN"/>
        </w:rPr>
        <w:t>（三）人员概况。</w:t>
      </w:r>
      <w:r>
        <w:rPr>
          <w:rFonts w:ascii="仿宋_GB2312" w:eastAsia="仿宋_GB2312" w:hint="eastAsia"/>
          <w:sz w:val="32"/>
          <w:szCs w:val="32"/>
        </w:rPr>
        <w:t>我中心编制人数64人，年末实有人数55人，</w:t>
      </w:r>
      <w:r>
        <w:rPr>
          <w:rFonts w:ascii="仿宋_GB2312" w:eastAsia="仿宋_GB2312" w:hAnsi="仿宋" w:hint="eastAsia"/>
          <w:sz w:val="32"/>
          <w:szCs w:val="32"/>
        </w:rPr>
        <w:t>退休人员24人。根据工作需要另外聘用人员11人。</w:t>
      </w:r>
    </w:p>
    <w:p w:rsidR="00047514" w:rsidRDefault="00CF2124">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lastRenderedPageBreak/>
        <w:t>二、部门财政资金收支情况</w:t>
      </w:r>
    </w:p>
    <w:p w:rsidR="00047514" w:rsidRDefault="00CF2124">
      <w:pPr>
        <w:spacing w:line="360" w:lineRule="auto"/>
        <w:ind w:firstLineChars="200" w:firstLine="640"/>
        <w:jc w:val="left"/>
        <w:rPr>
          <w:rFonts w:ascii="仿宋_GB2312" w:eastAsia="仿宋_GB2312"/>
          <w:sz w:val="32"/>
          <w:szCs w:val="32"/>
        </w:rPr>
      </w:pPr>
      <w:r>
        <w:rPr>
          <w:rFonts w:eastAsia="仿宋_GB2312" w:hint="eastAsia"/>
          <w:kern w:val="0"/>
          <w:sz w:val="32"/>
          <w:szCs w:val="32"/>
          <w:shd w:val="clear" w:color="auto" w:fill="FFFFFF"/>
          <w:lang w:val="zh-CN"/>
        </w:rPr>
        <w:t>（一）部门财政资金收入情况。</w:t>
      </w:r>
      <w:r>
        <w:rPr>
          <w:rFonts w:ascii="仿宋_GB2312" w:eastAsia="仿宋_GB2312" w:hAnsi="宋体" w:hint="eastAsia"/>
          <w:sz w:val="32"/>
          <w:szCs w:val="32"/>
        </w:rPr>
        <w:t>2020年我中心收入年初预算数1217.11万元，调整预算数为1196.29万元。2020年决算数1196.41万元。</w:t>
      </w:r>
    </w:p>
    <w:p w:rsidR="00047514" w:rsidRDefault="00CF2124">
      <w:pPr>
        <w:spacing w:line="360" w:lineRule="auto"/>
        <w:ind w:firstLineChars="200" w:firstLine="640"/>
        <w:jc w:val="left"/>
        <w:rPr>
          <w:rFonts w:ascii="仿宋_GB2312" w:eastAsia="仿宋_GB2312"/>
          <w:sz w:val="32"/>
          <w:szCs w:val="32"/>
        </w:rPr>
      </w:pPr>
      <w:r>
        <w:rPr>
          <w:rFonts w:eastAsia="仿宋_GB2312" w:hint="eastAsia"/>
          <w:kern w:val="0"/>
          <w:sz w:val="32"/>
          <w:szCs w:val="32"/>
          <w:shd w:val="clear" w:color="auto" w:fill="FFFFFF"/>
          <w:lang w:val="zh-CN"/>
        </w:rPr>
        <w:t>（二）部门财政资金支出情况。</w:t>
      </w:r>
      <w:r>
        <w:rPr>
          <w:rFonts w:ascii="仿宋_GB2312" w:eastAsia="仿宋_GB2312" w:hAnsi="宋体" w:hint="eastAsia"/>
          <w:sz w:val="32"/>
          <w:szCs w:val="32"/>
        </w:rPr>
        <w:t>2020年我中心支出年初预算数1217.11万元，调整预算数为1196.29万元。2020年决算数1196.41元。</w:t>
      </w:r>
    </w:p>
    <w:p w:rsidR="00047514" w:rsidRDefault="00CF2124">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三、部门整体预算绩效管理情况</w:t>
      </w:r>
    </w:p>
    <w:p w:rsidR="00047514" w:rsidRDefault="00CF2124">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（一）部门预算管理。</w:t>
      </w:r>
    </w:p>
    <w:p w:rsidR="00047514" w:rsidRDefault="00CF2124">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按照省、市人力资源社会保障工作会议要求和市委决策部署制定绩效目标，编制部门整体预算绩效目标。执行过程中，按进度完成绩效目标。</w:t>
      </w:r>
    </w:p>
    <w:p w:rsidR="00047514" w:rsidRDefault="00CF2124">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（二）结果应用情况。</w:t>
      </w:r>
    </w:p>
    <w:p w:rsidR="00047514" w:rsidRDefault="00CF2124">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严格执行省、市人力资源社会保障工作会议要求和市委决策部署制定绩效目标，并按要求及时公开绩效自评报告。</w:t>
      </w:r>
      <w:r>
        <w:rPr>
          <w:rFonts w:ascii="仿宋_GB2312" w:eastAsia="仿宋_GB2312" w:hint="eastAsia"/>
          <w:sz w:val="32"/>
          <w:szCs w:val="32"/>
        </w:rPr>
        <w:t>全面完成各项社会保险征缴任务，继续</w:t>
      </w:r>
      <w:r>
        <w:rPr>
          <w:rFonts w:ascii="仿宋" w:eastAsia="仿宋" w:hAnsi="仿宋" w:cs="仿宋_GB2312" w:hint="eastAsia"/>
          <w:sz w:val="32"/>
          <w:szCs w:val="32"/>
        </w:rPr>
        <w:t>推动全民参保，重点做好城乡贫困人员参保工作，对未参保人员实行分类指导、精准扩面，切实提高参保覆盖率。扎实推进各项社会保险经办服务管理工作。确保全市基本养老金按时足额发放，及时支付各项社会保险待遇。</w:t>
      </w:r>
    </w:p>
    <w:p w:rsidR="00047514" w:rsidRDefault="00CF2124">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四、评价结论及建议</w:t>
      </w:r>
    </w:p>
    <w:p w:rsidR="00047514" w:rsidRDefault="00CF2124">
      <w:pPr>
        <w:spacing w:line="580" w:lineRule="exact"/>
        <w:ind w:firstLineChars="200" w:firstLine="640"/>
        <w:rPr>
          <w:rFonts w:ascii="仿宋" w:eastAsia="仿宋" w:hAnsi="仿宋" w:cs="仿宋_GB2312"/>
          <w:sz w:val="32"/>
          <w:szCs w:val="32"/>
        </w:rPr>
      </w:pPr>
      <w:r>
        <w:rPr>
          <w:rFonts w:eastAsia="仿宋_GB2312" w:hint="eastAsia"/>
          <w:color w:val="000000"/>
          <w:kern w:val="0"/>
          <w:sz w:val="32"/>
          <w:szCs w:val="32"/>
          <w:shd w:val="clear" w:color="auto" w:fill="FFFFFF"/>
          <w:lang w:val="zh-CN"/>
        </w:rPr>
        <w:t>（一）评价结论。</w:t>
      </w:r>
      <w:r>
        <w:rPr>
          <w:rFonts w:ascii="仿宋_GB2312" w:eastAsia="仿宋_GB2312" w:hint="eastAsia"/>
          <w:sz w:val="32"/>
          <w:szCs w:val="32"/>
        </w:rPr>
        <w:t>2020年我中心</w:t>
      </w:r>
      <w:r>
        <w:rPr>
          <w:rFonts w:ascii="仿宋" w:eastAsia="仿宋" w:hAnsi="仿宋" w:cs="仿宋_GB2312" w:hint="eastAsia"/>
          <w:sz w:val="32"/>
          <w:szCs w:val="32"/>
        </w:rPr>
        <w:t>严格执行省、市人力资源社会保障工作会议要求，</w:t>
      </w:r>
      <w:r>
        <w:rPr>
          <w:rFonts w:ascii="仿宋_GB2312" w:eastAsia="仿宋_GB2312" w:hint="eastAsia"/>
          <w:sz w:val="32"/>
          <w:szCs w:val="32"/>
        </w:rPr>
        <w:t>全面完成各项社会保险征缴任务，</w:t>
      </w:r>
      <w:r>
        <w:rPr>
          <w:rFonts w:ascii="仿宋_GB2312" w:eastAsia="仿宋_GB2312" w:hint="eastAsia"/>
          <w:sz w:val="32"/>
          <w:szCs w:val="32"/>
        </w:rPr>
        <w:lastRenderedPageBreak/>
        <w:t>继续</w:t>
      </w:r>
      <w:r>
        <w:rPr>
          <w:rFonts w:ascii="仿宋" w:eastAsia="仿宋" w:hAnsi="仿宋" w:cs="仿宋_GB2312" w:hint="eastAsia"/>
          <w:sz w:val="32"/>
          <w:szCs w:val="32"/>
        </w:rPr>
        <w:t>推动全民参保，重点做好城乡贫困人员参保工作，对未参保人员实行分类指导、精准扩面，切实提高参保覆盖率。扎实推进各项社会保险经办服务管理工作。确保全市基本养老金按时足额发放，及时支付各项社会保险待遇。</w:t>
      </w:r>
    </w:p>
    <w:p w:rsidR="00047514" w:rsidRDefault="00CF2124">
      <w:pPr>
        <w:spacing w:line="580" w:lineRule="exact"/>
        <w:ind w:firstLineChars="200" w:firstLine="640"/>
        <w:rPr>
          <w:rFonts w:ascii="仿宋" w:eastAsia="仿宋" w:hAnsi="仿宋" w:cs="仿宋_GB2312"/>
          <w:sz w:val="32"/>
          <w:szCs w:val="32"/>
        </w:rPr>
      </w:pPr>
      <w:r>
        <w:rPr>
          <w:rFonts w:eastAsia="仿宋_GB2312" w:hint="eastAsia"/>
          <w:color w:val="000000"/>
          <w:kern w:val="0"/>
          <w:sz w:val="32"/>
          <w:szCs w:val="32"/>
          <w:shd w:val="clear" w:color="auto" w:fill="FFFFFF"/>
          <w:lang w:val="zh-CN"/>
        </w:rPr>
        <w:t>（二）存在问题。</w:t>
      </w:r>
      <w:r>
        <w:rPr>
          <w:rFonts w:ascii="仿宋_GB2312" w:eastAsia="仿宋_GB2312" w:hAnsi="Calibri" w:hint="eastAsia"/>
          <w:sz w:val="32"/>
          <w:szCs w:val="32"/>
        </w:rPr>
        <w:t>存在的不足主要是绩效目标中指标设定方面</w:t>
      </w:r>
      <w:r>
        <w:rPr>
          <w:rFonts w:ascii="仿宋_GB2312" w:eastAsia="仿宋_GB2312" w:hint="eastAsia"/>
          <w:sz w:val="32"/>
          <w:szCs w:val="32"/>
        </w:rPr>
        <w:t>。</w:t>
      </w:r>
    </w:p>
    <w:p w:rsidR="00047514" w:rsidRDefault="00CF2124">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（三）改进建议。</w:t>
      </w:r>
      <w:r>
        <w:rPr>
          <w:rFonts w:ascii="仿宋_GB2312" w:eastAsia="仿宋_GB2312" w:hint="eastAsia"/>
          <w:sz w:val="32"/>
          <w:szCs w:val="32"/>
        </w:rPr>
        <w:t>我中心将继续</w:t>
      </w:r>
      <w:r>
        <w:rPr>
          <w:rFonts w:ascii="仿宋_GB2312" w:eastAsia="仿宋_GB2312" w:hAnsi="Calibri" w:hint="eastAsia"/>
          <w:sz w:val="32"/>
          <w:szCs w:val="32"/>
        </w:rPr>
        <w:t>规范工作内容，强化日常监管，确保资金使用效益。</w:t>
      </w:r>
    </w:p>
    <w:p w:rsidR="00047514" w:rsidRDefault="00047514">
      <w:pPr>
        <w:spacing w:line="580" w:lineRule="exact"/>
        <w:ind w:firstLineChars="200" w:firstLine="640"/>
        <w:rPr>
          <w:rFonts w:ascii="仿宋_GB2312" w:eastAsia="仿宋_GB2312" w:hAnsi="仿宋_GB2312" w:cs="仿宋_GB2312"/>
          <w:sz w:val="32"/>
          <w:szCs w:val="32"/>
        </w:rPr>
      </w:pPr>
    </w:p>
    <w:p w:rsidR="00047514" w:rsidRDefault="00047514">
      <w:pPr>
        <w:spacing w:line="580" w:lineRule="exact"/>
        <w:ind w:firstLineChars="200" w:firstLine="640"/>
        <w:rPr>
          <w:rFonts w:ascii="仿宋_GB2312" w:eastAsia="仿宋_GB2312" w:hAnsi="仿宋_GB2312" w:cs="仿宋_GB2312"/>
          <w:sz w:val="32"/>
          <w:szCs w:val="32"/>
        </w:rPr>
      </w:pPr>
    </w:p>
    <w:p w:rsidR="00047514" w:rsidRDefault="00047514">
      <w:pPr>
        <w:spacing w:line="580" w:lineRule="exact"/>
        <w:ind w:firstLineChars="200" w:firstLine="640"/>
        <w:rPr>
          <w:rFonts w:ascii="仿宋_GB2312" w:eastAsia="仿宋_GB2312" w:hAnsi="仿宋_GB2312" w:cs="仿宋_GB2312"/>
          <w:sz w:val="32"/>
          <w:szCs w:val="32"/>
        </w:rPr>
      </w:pPr>
    </w:p>
    <w:p w:rsidR="00047514" w:rsidRDefault="00047514">
      <w:pPr>
        <w:spacing w:line="580" w:lineRule="exact"/>
        <w:ind w:firstLineChars="200" w:firstLine="640"/>
        <w:rPr>
          <w:rFonts w:ascii="仿宋_GB2312" w:eastAsia="仿宋_GB2312" w:hAnsi="仿宋_GB2312" w:cs="仿宋_GB2312"/>
          <w:sz w:val="32"/>
          <w:szCs w:val="32"/>
        </w:rPr>
      </w:pPr>
    </w:p>
    <w:p w:rsidR="00047514" w:rsidRDefault="00047514">
      <w:pPr>
        <w:spacing w:line="580" w:lineRule="exact"/>
        <w:ind w:firstLineChars="200" w:firstLine="640"/>
        <w:rPr>
          <w:rFonts w:ascii="仿宋_GB2312" w:eastAsia="仿宋_GB2312" w:hAnsi="仿宋_GB2312" w:cs="仿宋_GB2312"/>
          <w:sz w:val="32"/>
          <w:szCs w:val="32"/>
        </w:rPr>
      </w:pPr>
    </w:p>
    <w:p w:rsidR="00047514" w:rsidRDefault="00047514">
      <w:pPr>
        <w:spacing w:line="580" w:lineRule="exact"/>
        <w:ind w:firstLineChars="200" w:firstLine="640"/>
        <w:rPr>
          <w:rFonts w:ascii="仿宋_GB2312" w:eastAsia="仿宋_GB2312" w:hAnsi="仿宋_GB2312" w:cs="仿宋_GB2312"/>
          <w:sz w:val="32"/>
          <w:szCs w:val="32"/>
        </w:rPr>
      </w:pPr>
    </w:p>
    <w:p w:rsidR="00047514" w:rsidRDefault="00047514">
      <w:pPr>
        <w:spacing w:line="580" w:lineRule="exact"/>
        <w:ind w:firstLineChars="200" w:firstLine="640"/>
        <w:rPr>
          <w:rFonts w:ascii="仿宋_GB2312" w:eastAsia="仿宋_GB2312" w:hAnsi="仿宋_GB2312" w:cs="仿宋_GB2312"/>
          <w:sz w:val="32"/>
          <w:szCs w:val="32"/>
        </w:rPr>
      </w:pPr>
    </w:p>
    <w:p w:rsidR="00047514" w:rsidRDefault="00047514">
      <w:pPr>
        <w:spacing w:line="580" w:lineRule="exact"/>
        <w:ind w:firstLineChars="200" w:firstLine="640"/>
        <w:rPr>
          <w:rFonts w:ascii="仿宋_GB2312" w:eastAsia="仿宋_GB2312" w:hAnsi="仿宋_GB2312" w:cs="仿宋_GB2312"/>
          <w:sz w:val="32"/>
          <w:szCs w:val="32"/>
        </w:rPr>
      </w:pPr>
    </w:p>
    <w:p w:rsidR="00047514" w:rsidRDefault="00047514">
      <w:pPr>
        <w:spacing w:line="580" w:lineRule="exact"/>
        <w:ind w:firstLineChars="200" w:firstLine="640"/>
        <w:rPr>
          <w:rFonts w:ascii="仿宋_GB2312" w:eastAsia="仿宋_GB2312" w:hAnsi="仿宋_GB2312" w:cs="仿宋_GB2312"/>
          <w:sz w:val="32"/>
          <w:szCs w:val="32"/>
        </w:rPr>
      </w:pPr>
    </w:p>
    <w:p w:rsidR="00047514" w:rsidRDefault="00047514">
      <w:pPr>
        <w:spacing w:line="580" w:lineRule="exact"/>
        <w:ind w:firstLineChars="200" w:firstLine="640"/>
        <w:rPr>
          <w:rFonts w:ascii="仿宋_GB2312" w:eastAsia="仿宋_GB2312" w:hAnsi="仿宋_GB2312" w:cs="仿宋_GB2312"/>
          <w:sz w:val="32"/>
          <w:szCs w:val="32"/>
        </w:rPr>
      </w:pPr>
    </w:p>
    <w:p w:rsidR="00047514" w:rsidRDefault="00047514">
      <w:pPr>
        <w:spacing w:line="580" w:lineRule="exact"/>
        <w:ind w:firstLineChars="200" w:firstLine="640"/>
        <w:rPr>
          <w:rFonts w:ascii="仿宋_GB2312" w:eastAsia="仿宋_GB2312" w:hAnsi="仿宋_GB2312" w:cs="仿宋_GB2312"/>
          <w:sz w:val="32"/>
          <w:szCs w:val="32"/>
        </w:rPr>
      </w:pPr>
    </w:p>
    <w:p w:rsidR="00047514" w:rsidRDefault="00047514">
      <w:pPr>
        <w:spacing w:line="580" w:lineRule="exact"/>
        <w:ind w:firstLineChars="200" w:firstLine="640"/>
        <w:rPr>
          <w:rFonts w:ascii="仿宋_GB2312" w:eastAsia="仿宋_GB2312" w:hAnsi="仿宋_GB2312" w:cs="仿宋_GB2312"/>
          <w:sz w:val="32"/>
          <w:szCs w:val="32"/>
        </w:rPr>
      </w:pPr>
    </w:p>
    <w:p w:rsidR="00047514" w:rsidRDefault="00047514">
      <w:pPr>
        <w:spacing w:line="580" w:lineRule="exact"/>
        <w:ind w:firstLineChars="200" w:firstLine="640"/>
        <w:rPr>
          <w:rFonts w:ascii="仿宋_GB2312" w:eastAsia="仿宋_GB2312" w:hAnsi="仿宋_GB2312" w:cs="仿宋_GB2312"/>
          <w:sz w:val="32"/>
          <w:szCs w:val="32"/>
        </w:rPr>
      </w:pPr>
    </w:p>
    <w:p w:rsidR="00047514" w:rsidRDefault="00CF2124">
      <w:pPr>
        <w:spacing w:line="580" w:lineRule="exact"/>
        <w:rPr>
          <w:rFonts w:ascii="仿宋_GB2312" w:eastAsia="仿宋_GB2312" w:hAnsi="仿宋_GB2312" w:cs="仿宋_GB2312"/>
          <w:sz w:val="32"/>
          <w:szCs w:val="32"/>
        </w:rPr>
      </w:pPr>
      <w:r>
        <w:rPr>
          <w:rFonts w:ascii="黑体" w:eastAsia="黑体" w:hAnsi="黑体" w:cs="黑体" w:hint="eastAsia"/>
          <w:sz w:val="32"/>
          <w:szCs w:val="32"/>
        </w:rPr>
        <w:t>附件</w:t>
      </w:r>
      <w:r>
        <w:rPr>
          <w:rFonts w:ascii="黑体" w:eastAsia="黑体" w:hAnsi="黑体" w:cs="黑体"/>
          <w:sz w:val="32"/>
          <w:szCs w:val="32"/>
        </w:rPr>
        <w:t>2</w:t>
      </w:r>
    </w:p>
    <w:p w:rsidR="00047514" w:rsidRDefault="00047514">
      <w:pPr>
        <w:spacing w:line="580" w:lineRule="exact"/>
        <w:ind w:firstLineChars="200" w:firstLine="640"/>
        <w:rPr>
          <w:rFonts w:ascii="仿宋_GB2312" w:eastAsia="仿宋_GB2312" w:hAnsi="仿宋_GB2312" w:cs="仿宋_GB2312"/>
          <w:sz w:val="32"/>
          <w:szCs w:val="32"/>
        </w:rPr>
      </w:pPr>
    </w:p>
    <w:p w:rsidR="00047514" w:rsidRDefault="00CF2124">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hint="eastAsia"/>
          <w:color w:val="000000"/>
          <w:kern w:val="0"/>
          <w:sz w:val="44"/>
          <w:szCs w:val="44"/>
        </w:rPr>
        <w:t>业务运行费</w:t>
      </w:r>
      <w:r>
        <w:rPr>
          <w:rFonts w:ascii="方正小标宋简体" w:eastAsia="方正小标宋简体" w:hAnsi="宋体" w:hint="eastAsia"/>
          <w:color w:val="000000"/>
          <w:kern w:val="0"/>
          <w:sz w:val="44"/>
          <w:szCs w:val="44"/>
          <w:lang w:val="zh-CN"/>
        </w:rPr>
        <w:t>项目</w:t>
      </w:r>
    </w:p>
    <w:p w:rsidR="00047514" w:rsidRDefault="00CF2124">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color w:val="000000"/>
          <w:kern w:val="0"/>
          <w:sz w:val="44"/>
          <w:szCs w:val="44"/>
        </w:rPr>
        <w:lastRenderedPageBreak/>
        <w:t>2020</w:t>
      </w:r>
      <w:r>
        <w:rPr>
          <w:rFonts w:ascii="方正小标宋简体" w:eastAsia="方正小标宋简体" w:hAnsi="宋体" w:hint="eastAsia"/>
          <w:color w:val="000000"/>
          <w:kern w:val="0"/>
          <w:sz w:val="44"/>
          <w:szCs w:val="44"/>
        </w:rPr>
        <w:t>年</w:t>
      </w:r>
      <w:r>
        <w:rPr>
          <w:rFonts w:ascii="方正小标宋简体" w:eastAsia="方正小标宋简体" w:hAnsi="宋体" w:hint="eastAsia"/>
          <w:color w:val="000000"/>
          <w:kern w:val="0"/>
          <w:sz w:val="44"/>
          <w:szCs w:val="44"/>
          <w:lang w:val="zh-CN"/>
        </w:rPr>
        <w:t>绩效评价报告</w:t>
      </w:r>
    </w:p>
    <w:p w:rsidR="00047514" w:rsidRDefault="00047514">
      <w:pPr>
        <w:spacing w:line="600" w:lineRule="exact"/>
        <w:rPr>
          <w:rFonts w:ascii="宋体"/>
          <w:sz w:val="32"/>
          <w:szCs w:val="32"/>
          <w:lang w:val="zh-CN"/>
        </w:rPr>
      </w:pPr>
    </w:p>
    <w:p w:rsidR="00047514" w:rsidRDefault="00CF2124">
      <w:pPr>
        <w:adjustRightInd w:val="0"/>
        <w:snapToGrid w:val="0"/>
        <w:spacing w:line="600"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047514" w:rsidRDefault="00CF2124">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047514" w:rsidRDefault="00CF2124">
      <w:pPr>
        <w:adjustRightInd w:val="0"/>
        <w:snapToGrid w:val="0"/>
        <w:spacing w:line="600" w:lineRule="exact"/>
        <w:ind w:firstLine="720"/>
        <w:rPr>
          <w:rFonts w:eastAsia="仿宋_GB2312"/>
          <w:sz w:val="32"/>
          <w:szCs w:val="32"/>
          <w:lang w:val="zh-CN"/>
        </w:rPr>
      </w:pPr>
      <w:r>
        <w:rPr>
          <w:rFonts w:ascii="仿宋_GB2312" w:eastAsia="仿宋_GB2312" w:hAnsi="宋体"/>
          <w:sz w:val="32"/>
          <w:szCs w:val="32"/>
          <w:lang w:val="zh-CN"/>
        </w:rPr>
        <w:t>1</w:t>
      </w:r>
      <w:r>
        <w:rPr>
          <w:rFonts w:ascii="仿宋_GB2312" w:eastAsia="仿宋_GB2312" w:hAnsi="宋体" w:hint="eastAsia"/>
          <w:sz w:val="32"/>
          <w:szCs w:val="32"/>
          <w:lang w:val="zh-CN"/>
        </w:rPr>
        <w:t>．说明项目主管部门（单位）在该项目管理中的职能。</w:t>
      </w:r>
      <w:r>
        <w:rPr>
          <w:rFonts w:eastAsia="仿宋_GB2312" w:hint="eastAsia"/>
          <w:sz w:val="32"/>
          <w:szCs w:val="32"/>
          <w:lang w:val="zh-CN"/>
        </w:rPr>
        <w:t>认真贯彻党的十九大，十九届二中、三中全会精神，以习近平新时代中国特色社会主义思想为指引，扎实推进各项社会保险经办服务管理工作，确保全市基本养老金按时足额发放，及时支付各项社会保险待遇，维护参保人员合法权益。</w:t>
      </w:r>
    </w:p>
    <w:p w:rsidR="00047514" w:rsidRDefault="00CF2124">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sz w:val="32"/>
          <w:szCs w:val="32"/>
          <w:lang w:val="zh-CN"/>
        </w:rPr>
        <w:t>2</w:t>
      </w:r>
      <w:r>
        <w:rPr>
          <w:rFonts w:ascii="仿宋_GB2312" w:eastAsia="仿宋_GB2312" w:hAnsi="宋体" w:hint="eastAsia"/>
          <w:sz w:val="32"/>
          <w:szCs w:val="32"/>
          <w:lang w:val="zh-CN"/>
        </w:rPr>
        <w:t>．项目立项、资金申报的依据。</w:t>
      </w:r>
      <w:r>
        <w:rPr>
          <w:rFonts w:eastAsia="仿宋_GB2312" w:hint="eastAsia"/>
          <w:sz w:val="32"/>
          <w:szCs w:val="32"/>
          <w:lang w:val="zh-CN"/>
        </w:rPr>
        <w:t>按照省、市人力资源社会保障工作会议要求和市委决策部署，扎实推进各项社会保险经办服务管理工作。</w:t>
      </w:r>
    </w:p>
    <w:p w:rsidR="00047514" w:rsidRDefault="00CF2124">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sz w:val="32"/>
          <w:szCs w:val="32"/>
          <w:lang w:val="zh-CN"/>
        </w:rPr>
        <w:t>3</w:t>
      </w:r>
      <w:r>
        <w:rPr>
          <w:rFonts w:ascii="仿宋_GB2312" w:eastAsia="仿宋_GB2312" w:hAnsi="宋体" w:hint="eastAsia"/>
          <w:sz w:val="32"/>
          <w:szCs w:val="32"/>
          <w:lang w:val="zh-CN"/>
        </w:rPr>
        <w:t>．资金管理办法制定情况，资金支持具体项目的条件、范围与支持方式概况。</w:t>
      </w:r>
      <w:r>
        <w:rPr>
          <w:rFonts w:eastAsia="仿宋_GB2312" w:hint="eastAsia"/>
          <w:sz w:val="32"/>
          <w:szCs w:val="32"/>
          <w:lang w:val="zh-CN"/>
        </w:rPr>
        <w:t>此项目资金在年初预算中由市财政下达，用于保障</w:t>
      </w:r>
      <w:r>
        <w:rPr>
          <w:rFonts w:ascii="仿宋_GB2312" w:eastAsia="仿宋_GB2312" w:hAnsi="宋体" w:hint="eastAsia"/>
          <w:sz w:val="32"/>
          <w:szCs w:val="32"/>
          <w:lang w:val="zh-CN"/>
        </w:rPr>
        <w:t>各项社会保险经办服务管理工作，确保全市基本养老金按时足额发放，及时支付各项社会保险待遇，维护参保人员合法权益。</w:t>
      </w:r>
    </w:p>
    <w:p w:rsidR="00047514" w:rsidRDefault="00CF2124">
      <w:pPr>
        <w:adjustRightInd w:val="0"/>
        <w:snapToGrid w:val="0"/>
        <w:spacing w:line="600" w:lineRule="exact"/>
        <w:ind w:firstLine="720"/>
        <w:rPr>
          <w:rFonts w:eastAsia="仿宋_GB2312"/>
          <w:sz w:val="32"/>
          <w:szCs w:val="32"/>
          <w:lang w:val="zh-CN"/>
        </w:rPr>
      </w:pPr>
      <w:r>
        <w:rPr>
          <w:rFonts w:ascii="仿宋_GB2312" w:eastAsia="仿宋_GB2312" w:hAnsi="宋体"/>
          <w:sz w:val="32"/>
          <w:szCs w:val="32"/>
          <w:lang w:val="zh-CN"/>
        </w:rPr>
        <w:t>4</w:t>
      </w:r>
      <w:r>
        <w:rPr>
          <w:rFonts w:ascii="仿宋_GB2312" w:eastAsia="仿宋_GB2312" w:hAnsi="宋体" w:hint="eastAsia"/>
          <w:sz w:val="32"/>
          <w:szCs w:val="32"/>
          <w:lang w:val="zh-CN"/>
        </w:rPr>
        <w:t>．资金分配的原则及考虑因素。</w:t>
      </w:r>
      <w:r>
        <w:rPr>
          <w:rFonts w:eastAsia="仿宋_GB2312" w:hint="eastAsia"/>
          <w:sz w:val="32"/>
          <w:szCs w:val="32"/>
        </w:rPr>
        <w:t>此项目资金主要</w:t>
      </w:r>
      <w:r>
        <w:rPr>
          <w:rFonts w:eastAsia="仿宋_GB2312" w:hint="eastAsia"/>
          <w:sz w:val="32"/>
          <w:szCs w:val="32"/>
          <w:lang w:val="zh-CN"/>
        </w:rPr>
        <w:t>用于支付基本支出不足的办公费、差旅费、维护费、印刷费、宣传费、邮电费、培训费等公用支出。</w:t>
      </w:r>
    </w:p>
    <w:p w:rsidR="00047514" w:rsidRDefault="00CF2124">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047514" w:rsidRDefault="00CF2124">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sz w:val="32"/>
          <w:szCs w:val="32"/>
          <w:lang w:val="zh-CN"/>
        </w:rPr>
        <w:t>1</w:t>
      </w:r>
      <w:r>
        <w:rPr>
          <w:rFonts w:ascii="仿宋_GB2312" w:eastAsia="仿宋_GB2312" w:hAnsi="宋体" w:hint="eastAsia"/>
          <w:sz w:val="32"/>
          <w:szCs w:val="32"/>
          <w:lang w:val="zh-CN"/>
        </w:rPr>
        <w:t>．项目主要内容。按照省、市人力资源社会保障工作会议要求和市委决策部署，扎实推进各项社会保险经办服务管</w:t>
      </w:r>
      <w:r>
        <w:rPr>
          <w:rFonts w:ascii="仿宋_GB2312" w:eastAsia="仿宋_GB2312" w:hAnsi="宋体" w:hint="eastAsia"/>
          <w:sz w:val="32"/>
          <w:szCs w:val="32"/>
          <w:lang w:val="zh-CN"/>
        </w:rPr>
        <w:lastRenderedPageBreak/>
        <w:t>理工作。确保全市基本养老金按时足额发放，及时支付各项社会保险待遇，维护参保人员合法权益。</w:t>
      </w:r>
    </w:p>
    <w:p w:rsidR="00047514" w:rsidRDefault="00CF2124">
      <w:pPr>
        <w:adjustRightInd w:val="0"/>
        <w:snapToGrid w:val="0"/>
        <w:spacing w:line="600" w:lineRule="exact"/>
        <w:ind w:firstLine="720"/>
        <w:rPr>
          <w:rFonts w:eastAsia="仿宋_GB2312"/>
          <w:sz w:val="32"/>
          <w:szCs w:val="32"/>
          <w:lang w:val="zh-CN"/>
        </w:rPr>
      </w:pPr>
      <w:r>
        <w:rPr>
          <w:rFonts w:ascii="仿宋_GB2312" w:eastAsia="仿宋_GB2312" w:hAnsi="宋体"/>
          <w:sz w:val="32"/>
          <w:szCs w:val="32"/>
          <w:lang w:val="zh-CN"/>
        </w:rPr>
        <w:t>2</w:t>
      </w:r>
      <w:r>
        <w:rPr>
          <w:rFonts w:ascii="仿宋_GB2312" w:eastAsia="仿宋_GB2312" w:hAnsi="宋体" w:hint="eastAsia"/>
          <w:sz w:val="32"/>
          <w:szCs w:val="32"/>
          <w:lang w:val="zh-CN"/>
        </w:rPr>
        <w:t>．项目应实现的具体绩效目标，包括目标的量化、细化情况以及项目实施进度计划等。</w:t>
      </w:r>
      <w:r>
        <w:rPr>
          <w:rFonts w:eastAsia="仿宋_GB2312" w:hint="eastAsia"/>
          <w:sz w:val="32"/>
          <w:szCs w:val="32"/>
          <w:lang w:val="zh-CN"/>
        </w:rPr>
        <w:t>此项目资金在年初预算中由市财政下达，用于确保全市基本养老金按时足额发放，及时支付各项社会保险待遇的公用经费支出。</w:t>
      </w:r>
    </w:p>
    <w:p w:rsidR="00047514" w:rsidRDefault="00CF2124">
      <w:pPr>
        <w:adjustRightInd w:val="0"/>
        <w:snapToGrid w:val="0"/>
        <w:spacing w:line="600" w:lineRule="exact"/>
        <w:ind w:firstLine="720"/>
        <w:rPr>
          <w:rFonts w:eastAsia="仿宋_GB2312"/>
          <w:sz w:val="32"/>
          <w:szCs w:val="32"/>
          <w:lang w:val="zh-CN"/>
        </w:rPr>
      </w:pPr>
      <w:r>
        <w:rPr>
          <w:rFonts w:eastAsia="仿宋_GB2312" w:hint="eastAsia"/>
          <w:sz w:val="32"/>
          <w:szCs w:val="32"/>
        </w:rPr>
        <w:t xml:space="preserve">A. </w:t>
      </w:r>
      <w:r>
        <w:rPr>
          <w:rFonts w:eastAsia="仿宋_GB2312" w:hint="eastAsia"/>
          <w:sz w:val="32"/>
          <w:szCs w:val="32"/>
        </w:rPr>
        <w:t>数量指标：确保全市基本养老金按时足额发放；监督、核查用人单位参保缴费情况；</w:t>
      </w:r>
      <w:r>
        <w:rPr>
          <w:rFonts w:eastAsia="仿宋_GB2312" w:hint="eastAsia"/>
          <w:sz w:val="32"/>
          <w:szCs w:val="32"/>
          <w:lang w:val="zh-CN"/>
        </w:rPr>
        <w:t>保障全市社会保险经办系统切入全省社保信息系统；</w:t>
      </w:r>
      <w:proofErr w:type="gramStart"/>
      <w:r>
        <w:rPr>
          <w:rFonts w:eastAsia="仿宋_GB2312" w:hint="eastAsia"/>
          <w:sz w:val="32"/>
          <w:szCs w:val="32"/>
          <w:lang w:val="zh-CN"/>
        </w:rPr>
        <w:t>兑现退休“</w:t>
      </w:r>
      <w:proofErr w:type="gramEnd"/>
      <w:r>
        <w:rPr>
          <w:rFonts w:eastAsia="仿宋_GB2312" w:hint="eastAsia"/>
          <w:sz w:val="32"/>
          <w:szCs w:val="32"/>
          <w:lang w:val="zh-CN"/>
        </w:rPr>
        <w:t>中人”待遇。</w:t>
      </w:r>
    </w:p>
    <w:p w:rsidR="00047514" w:rsidRDefault="00CF2124">
      <w:pPr>
        <w:adjustRightInd w:val="0"/>
        <w:snapToGrid w:val="0"/>
        <w:spacing w:line="600" w:lineRule="exact"/>
        <w:ind w:firstLine="720"/>
        <w:rPr>
          <w:rFonts w:ascii="仿宋_GB2312" w:eastAsia="仿宋_GB2312" w:hAnsi="宋体"/>
          <w:sz w:val="32"/>
          <w:szCs w:val="32"/>
        </w:rPr>
      </w:pPr>
      <w:r>
        <w:rPr>
          <w:rFonts w:ascii="仿宋_GB2312" w:eastAsia="仿宋_GB2312" w:hAnsi="宋体" w:hint="eastAsia"/>
          <w:sz w:val="32"/>
          <w:szCs w:val="32"/>
          <w:lang w:val="zh-CN"/>
        </w:rPr>
        <w:t>B. 质量指标:</w:t>
      </w:r>
      <w:r>
        <w:rPr>
          <w:rFonts w:ascii="仿宋_GB2312" w:eastAsia="仿宋_GB2312" w:hAnsi="宋体" w:hint="eastAsia"/>
          <w:sz w:val="32"/>
          <w:szCs w:val="32"/>
        </w:rPr>
        <w:t>确保全市基本养老金按时足额发放，及时支付各项社会保险待遇。</w:t>
      </w:r>
    </w:p>
    <w:p w:rsidR="00047514" w:rsidRDefault="00CF2124">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C. 时效指标:1-12月。</w:t>
      </w:r>
    </w:p>
    <w:p w:rsidR="00047514" w:rsidRDefault="00CF2124">
      <w:pPr>
        <w:adjustRightInd w:val="0"/>
        <w:snapToGrid w:val="0"/>
        <w:spacing w:line="600" w:lineRule="exact"/>
        <w:ind w:firstLine="720"/>
        <w:rPr>
          <w:rFonts w:eastAsia="仿宋_GB2312"/>
          <w:sz w:val="32"/>
          <w:szCs w:val="32"/>
        </w:rPr>
      </w:pPr>
      <w:r>
        <w:rPr>
          <w:rFonts w:eastAsia="仿宋_GB2312" w:hint="eastAsia"/>
          <w:sz w:val="32"/>
          <w:szCs w:val="32"/>
        </w:rPr>
        <w:t xml:space="preserve">D. </w:t>
      </w:r>
      <w:r>
        <w:rPr>
          <w:rFonts w:eastAsia="仿宋_GB2312" w:hint="eastAsia"/>
          <w:sz w:val="32"/>
          <w:szCs w:val="32"/>
        </w:rPr>
        <w:t>满意度指标：退休人员满意度≧</w:t>
      </w:r>
      <w:r>
        <w:rPr>
          <w:rFonts w:eastAsia="仿宋_GB2312" w:hint="eastAsia"/>
          <w:sz w:val="32"/>
          <w:szCs w:val="32"/>
        </w:rPr>
        <w:t>90%</w:t>
      </w:r>
      <w:r>
        <w:rPr>
          <w:rFonts w:eastAsia="仿宋_GB2312" w:hint="eastAsia"/>
          <w:sz w:val="32"/>
          <w:szCs w:val="32"/>
        </w:rPr>
        <w:t>。</w:t>
      </w:r>
    </w:p>
    <w:p w:rsidR="00047514" w:rsidRDefault="00CF2124">
      <w:pPr>
        <w:adjustRightInd w:val="0"/>
        <w:snapToGrid w:val="0"/>
        <w:spacing w:line="600" w:lineRule="exact"/>
        <w:ind w:firstLine="720"/>
        <w:rPr>
          <w:rFonts w:eastAsia="仿宋_GB2312"/>
          <w:sz w:val="32"/>
          <w:szCs w:val="32"/>
          <w:lang w:val="zh-CN"/>
        </w:rPr>
      </w:pPr>
      <w:r>
        <w:rPr>
          <w:rFonts w:ascii="仿宋_GB2312" w:eastAsia="仿宋_GB2312" w:hAnsi="宋体"/>
          <w:sz w:val="32"/>
          <w:szCs w:val="32"/>
          <w:lang w:val="zh-CN"/>
        </w:rPr>
        <w:t>3</w:t>
      </w:r>
      <w:r>
        <w:rPr>
          <w:rFonts w:ascii="仿宋_GB2312" w:eastAsia="仿宋_GB2312" w:hAnsi="宋体" w:hint="eastAsia"/>
          <w:sz w:val="32"/>
          <w:szCs w:val="32"/>
          <w:lang w:val="zh-CN"/>
        </w:rPr>
        <w:t>．分析评价申报内容是否与实际相符，申报目标是否合理可行。</w:t>
      </w:r>
      <w:r>
        <w:rPr>
          <w:rFonts w:eastAsia="仿宋_GB2312" w:hint="eastAsia"/>
          <w:sz w:val="32"/>
          <w:szCs w:val="32"/>
        </w:rPr>
        <w:t>此项目资金主要</w:t>
      </w:r>
      <w:r>
        <w:rPr>
          <w:rFonts w:eastAsia="仿宋_GB2312" w:hint="eastAsia"/>
          <w:sz w:val="32"/>
          <w:szCs w:val="32"/>
          <w:lang w:val="zh-CN"/>
        </w:rPr>
        <w:t>用于支付基本支出不足的公用支出，</w:t>
      </w:r>
      <w:r>
        <w:rPr>
          <w:rFonts w:ascii="仿宋_GB2312" w:eastAsia="仿宋_GB2312" w:hAnsi="宋体" w:hint="eastAsia"/>
          <w:sz w:val="32"/>
          <w:szCs w:val="32"/>
          <w:lang w:val="zh-CN"/>
        </w:rPr>
        <w:t>申报内容与实际相符，申报目标合理可行</w:t>
      </w:r>
      <w:r>
        <w:rPr>
          <w:rFonts w:eastAsia="仿宋_GB2312" w:hint="eastAsia"/>
          <w:sz w:val="32"/>
          <w:szCs w:val="32"/>
          <w:lang w:val="zh-CN"/>
        </w:rPr>
        <w:t>。</w:t>
      </w:r>
    </w:p>
    <w:p w:rsidR="00047514" w:rsidRDefault="00CF2124">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047514" w:rsidRDefault="00CF2124">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根据绩效评价的基本原理、原则和项目特点，结合绩效目标，由绩效评价小组按确定的评价指标系统、评分标准、评价方法和相关的工作程序和步骤，在规定的时间节点内开展绩效评价工作。</w:t>
      </w:r>
    </w:p>
    <w:p w:rsidR="00047514" w:rsidRDefault="00CF2124">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047514" w:rsidRDefault="00CF2124">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047514" w:rsidRDefault="00CF2124">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lastRenderedPageBreak/>
        <w:t>此项目资金在我中心年初预算中申报，由市财政批复。</w:t>
      </w:r>
    </w:p>
    <w:p w:rsidR="00047514" w:rsidRDefault="00CF2124">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b/>
          <w:sz w:val="32"/>
          <w:szCs w:val="32"/>
          <w:lang w:val="zh-CN"/>
        </w:rPr>
        <w:t>（二）资金计划、到位及使用情况（可用表格形式反映）。</w:t>
      </w:r>
    </w:p>
    <w:p w:rsidR="00047514" w:rsidRDefault="00CF2124">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sz w:val="32"/>
          <w:szCs w:val="32"/>
          <w:lang w:val="zh-CN"/>
        </w:rPr>
        <w:t>1</w:t>
      </w:r>
      <w:r>
        <w:rPr>
          <w:rFonts w:ascii="楷体_GB2312" w:eastAsia="楷体_GB2312" w:hAnsi="宋体" w:hint="eastAsia"/>
          <w:sz w:val="32"/>
          <w:szCs w:val="32"/>
          <w:lang w:val="zh-CN"/>
        </w:rPr>
        <w:t>．资金计划。</w:t>
      </w:r>
      <w:r>
        <w:rPr>
          <w:rFonts w:eastAsia="仿宋_GB2312" w:hint="eastAsia"/>
          <w:sz w:val="32"/>
          <w:szCs w:val="32"/>
          <w:lang w:val="zh-CN"/>
        </w:rPr>
        <w:t>此项目资金在我中心年初部门预算中于其他资金一同申报。</w:t>
      </w:r>
    </w:p>
    <w:p w:rsidR="00047514" w:rsidRDefault="00CF2124">
      <w:pPr>
        <w:autoSpaceDE w:val="0"/>
        <w:autoSpaceDN w:val="0"/>
        <w:adjustRightInd w:val="0"/>
        <w:spacing w:line="600" w:lineRule="exact"/>
        <w:ind w:firstLineChars="200" w:firstLine="640"/>
        <w:jc w:val="left"/>
        <w:rPr>
          <w:rFonts w:eastAsia="仿宋_GB2312"/>
          <w:sz w:val="32"/>
          <w:szCs w:val="32"/>
        </w:rPr>
      </w:pPr>
      <w:r>
        <w:rPr>
          <w:rFonts w:ascii="楷体_GB2312" w:eastAsia="楷体_GB2312" w:hAnsi="宋体"/>
          <w:sz w:val="32"/>
          <w:szCs w:val="32"/>
          <w:lang w:val="zh-CN"/>
        </w:rPr>
        <w:t>2</w:t>
      </w:r>
      <w:r>
        <w:rPr>
          <w:rFonts w:ascii="楷体_GB2312" w:eastAsia="楷体_GB2312" w:hAnsi="宋体" w:hint="eastAsia"/>
          <w:sz w:val="32"/>
          <w:szCs w:val="32"/>
          <w:lang w:val="zh-CN"/>
        </w:rPr>
        <w:t>．资金到位。</w:t>
      </w:r>
      <w:r>
        <w:rPr>
          <w:rFonts w:eastAsia="仿宋_GB2312" w:hint="eastAsia"/>
          <w:sz w:val="32"/>
          <w:szCs w:val="32"/>
          <w:lang w:val="zh-CN"/>
        </w:rPr>
        <w:t>此项目资金</w:t>
      </w:r>
      <w:r>
        <w:rPr>
          <w:rFonts w:eastAsia="仿宋_GB2312" w:hint="eastAsia"/>
          <w:sz w:val="32"/>
          <w:szCs w:val="32"/>
        </w:rPr>
        <w:t>28</w:t>
      </w:r>
      <w:r>
        <w:rPr>
          <w:rFonts w:eastAsia="仿宋_GB2312" w:hint="eastAsia"/>
          <w:sz w:val="32"/>
          <w:szCs w:val="32"/>
        </w:rPr>
        <w:t>万元，</w:t>
      </w:r>
      <w:r>
        <w:rPr>
          <w:rFonts w:eastAsia="仿宋_GB2312" w:hint="eastAsia"/>
          <w:sz w:val="32"/>
          <w:szCs w:val="32"/>
          <w:lang w:val="zh-CN"/>
        </w:rPr>
        <w:t>于</w:t>
      </w:r>
      <w:r>
        <w:rPr>
          <w:rFonts w:eastAsia="仿宋_GB2312" w:hint="eastAsia"/>
          <w:sz w:val="32"/>
          <w:szCs w:val="32"/>
        </w:rPr>
        <w:t>2020</w:t>
      </w:r>
      <w:r>
        <w:rPr>
          <w:rFonts w:eastAsia="仿宋_GB2312" w:hint="eastAsia"/>
          <w:sz w:val="32"/>
          <w:szCs w:val="32"/>
        </w:rPr>
        <w:t>年初在部门预算批复中与其他资金一同下达</w:t>
      </w:r>
      <w:r>
        <w:rPr>
          <w:rFonts w:eastAsia="仿宋_GB2312" w:hint="eastAsia"/>
          <w:sz w:val="32"/>
          <w:szCs w:val="32"/>
        </w:rPr>
        <w:t>13</w:t>
      </w:r>
      <w:r>
        <w:rPr>
          <w:rFonts w:eastAsia="仿宋_GB2312" w:hint="eastAsia"/>
          <w:sz w:val="32"/>
          <w:szCs w:val="32"/>
        </w:rPr>
        <w:t>万元，年中追加</w:t>
      </w:r>
      <w:r>
        <w:rPr>
          <w:rFonts w:eastAsia="仿宋_GB2312" w:hint="eastAsia"/>
          <w:sz w:val="32"/>
          <w:szCs w:val="32"/>
        </w:rPr>
        <w:t>15</w:t>
      </w:r>
      <w:r>
        <w:rPr>
          <w:rFonts w:eastAsia="仿宋_GB2312" w:hint="eastAsia"/>
          <w:sz w:val="32"/>
          <w:szCs w:val="32"/>
        </w:rPr>
        <w:t>万元。</w:t>
      </w:r>
    </w:p>
    <w:p w:rsidR="00047514" w:rsidRDefault="00CF2124">
      <w:pPr>
        <w:adjustRightInd w:val="0"/>
        <w:snapToGrid w:val="0"/>
        <w:spacing w:line="600" w:lineRule="exact"/>
        <w:ind w:firstLine="720"/>
        <w:rPr>
          <w:rFonts w:eastAsia="仿宋_GB2312"/>
          <w:sz w:val="32"/>
          <w:szCs w:val="32"/>
          <w:lang w:val="zh-CN"/>
        </w:rPr>
      </w:pPr>
      <w:r>
        <w:rPr>
          <w:rFonts w:ascii="楷体_GB2312" w:eastAsia="楷体_GB2312" w:hAnsi="宋体"/>
          <w:sz w:val="32"/>
          <w:szCs w:val="32"/>
          <w:lang w:val="zh-CN"/>
        </w:rPr>
        <w:t>3</w:t>
      </w:r>
      <w:r>
        <w:rPr>
          <w:rFonts w:ascii="楷体_GB2312" w:eastAsia="楷体_GB2312" w:hAnsi="宋体" w:hint="eastAsia"/>
          <w:sz w:val="32"/>
          <w:szCs w:val="32"/>
          <w:lang w:val="zh-CN"/>
        </w:rPr>
        <w:t>．资金使用。</w:t>
      </w:r>
      <w:r>
        <w:rPr>
          <w:rFonts w:eastAsia="仿宋_GB2312" w:hint="eastAsia"/>
          <w:sz w:val="32"/>
          <w:szCs w:val="32"/>
        </w:rPr>
        <w:t>此项目资金主要</w:t>
      </w:r>
      <w:r>
        <w:rPr>
          <w:rFonts w:eastAsia="仿宋_GB2312" w:hint="eastAsia"/>
          <w:sz w:val="32"/>
          <w:szCs w:val="32"/>
          <w:lang w:val="zh-CN"/>
        </w:rPr>
        <w:t>用于支付基本支出不足的办公费、差旅费、维护费、印刷费、宣传费、邮电费、培训费等公用支出。</w:t>
      </w:r>
    </w:p>
    <w:p w:rsidR="00047514" w:rsidRDefault="00CF2124">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047514" w:rsidRDefault="00CF2124">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我中心建立了单位内部控制手册及一系列财务管理制度，严格执行财务管理制度，按月及时进行账务处理，会计核算。</w:t>
      </w:r>
    </w:p>
    <w:p w:rsidR="00047514" w:rsidRDefault="00CF2124">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三、项目实施及管理情况</w:t>
      </w:r>
    </w:p>
    <w:p w:rsidR="00047514" w:rsidRDefault="00CF2124">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结合项目组织实施管理办法，重点围绕以下内容进行分析评价，并对自评中发现的问题分析说明。</w:t>
      </w:r>
    </w:p>
    <w:p w:rsidR="00047514" w:rsidRDefault="00CF2124">
      <w:pPr>
        <w:numPr>
          <w:ilvl w:val="0"/>
          <w:numId w:val="4"/>
        </w:num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项目组织架构及实施流程。</w:t>
      </w:r>
    </w:p>
    <w:p w:rsidR="00047514" w:rsidRDefault="00CF2124">
      <w:pPr>
        <w:adjustRightInd w:val="0"/>
        <w:snapToGrid w:val="0"/>
        <w:spacing w:line="600" w:lineRule="exact"/>
        <w:ind w:firstLineChars="200" w:firstLine="640"/>
        <w:rPr>
          <w:rFonts w:eastAsia="仿宋_GB2312"/>
          <w:sz w:val="32"/>
          <w:szCs w:val="32"/>
          <w:lang w:val="zh-CN"/>
        </w:rPr>
      </w:pPr>
      <w:r>
        <w:rPr>
          <w:rFonts w:eastAsia="仿宋_GB2312" w:hint="eastAsia"/>
          <w:sz w:val="32"/>
          <w:szCs w:val="32"/>
          <w:lang w:val="zh-CN"/>
        </w:rPr>
        <w:t>我中心在部门预算中申报项目资金，并制定绩效目标；办公室成立项目评价小组对项目资金执行情况进行绩效评价。</w:t>
      </w:r>
    </w:p>
    <w:p w:rsidR="00047514" w:rsidRDefault="00CF2124">
      <w:pPr>
        <w:numPr>
          <w:ilvl w:val="0"/>
          <w:numId w:val="4"/>
        </w:num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项目管理情况。</w:t>
      </w:r>
    </w:p>
    <w:p w:rsidR="00047514" w:rsidRDefault="00CF2124">
      <w:pPr>
        <w:adjustRightInd w:val="0"/>
        <w:snapToGrid w:val="0"/>
        <w:spacing w:line="600" w:lineRule="exact"/>
        <w:ind w:firstLineChars="200" w:firstLine="640"/>
        <w:rPr>
          <w:rFonts w:eastAsia="仿宋_GB2312"/>
          <w:sz w:val="32"/>
          <w:szCs w:val="32"/>
          <w:lang w:val="zh-CN"/>
        </w:rPr>
      </w:pPr>
      <w:r>
        <w:rPr>
          <w:rFonts w:eastAsia="仿宋_GB2312" w:hint="eastAsia"/>
          <w:sz w:val="32"/>
          <w:szCs w:val="32"/>
          <w:lang w:val="zh-CN"/>
        </w:rPr>
        <w:t>我中心建立了财务管理制度，严格执行财务管理制度，</w:t>
      </w:r>
      <w:r>
        <w:rPr>
          <w:rFonts w:eastAsia="仿宋_GB2312" w:hint="eastAsia"/>
          <w:sz w:val="32"/>
          <w:szCs w:val="32"/>
          <w:lang w:val="zh-CN"/>
        </w:rPr>
        <w:lastRenderedPageBreak/>
        <w:t>及时进行账务处理和会计核算。按财政要求及时编制和公开项目资金绩效目标。</w:t>
      </w:r>
    </w:p>
    <w:p w:rsidR="00047514" w:rsidRDefault="00CF2124">
      <w:pPr>
        <w:numPr>
          <w:ilvl w:val="0"/>
          <w:numId w:val="4"/>
        </w:numPr>
        <w:adjustRightInd w:val="0"/>
        <w:snapToGrid w:val="0"/>
        <w:spacing w:line="600" w:lineRule="exact"/>
        <w:ind w:firstLine="720"/>
        <w:rPr>
          <w:rFonts w:eastAsia="仿宋_GB2312"/>
          <w:sz w:val="32"/>
          <w:szCs w:val="32"/>
          <w:lang w:val="zh-CN"/>
        </w:rPr>
      </w:pPr>
      <w:r>
        <w:rPr>
          <w:rFonts w:ascii="楷体_GB2312" w:eastAsia="楷体_GB2312" w:hAnsi="宋体" w:hint="eastAsia"/>
          <w:b/>
          <w:sz w:val="32"/>
          <w:szCs w:val="32"/>
          <w:lang w:val="zh-CN"/>
        </w:rPr>
        <w:t>项目监管情况。</w:t>
      </w:r>
      <w:r>
        <w:rPr>
          <w:rFonts w:eastAsia="仿宋_GB2312" w:hint="eastAsia"/>
          <w:sz w:val="32"/>
          <w:szCs w:val="32"/>
          <w:lang w:val="zh-CN"/>
        </w:rPr>
        <w:t>无。</w:t>
      </w:r>
    </w:p>
    <w:p w:rsidR="00047514" w:rsidRDefault="00CF2124">
      <w:pPr>
        <w:adjustRightInd w:val="0"/>
        <w:snapToGrid w:val="0"/>
        <w:spacing w:line="600" w:lineRule="exact"/>
        <w:ind w:firstLine="720"/>
        <w:rPr>
          <w:rFonts w:ascii="仿宋_GB2312" w:eastAsia="仿宋_GB2312" w:hAnsi="宋体"/>
          <w:sz w:val="32"/>
          <w:szCs w:val="32"/>
          <w:lang w:val="zh-CN"/>
        </w:rPr>
      </w:pPr>
      <w:r>
        <w:rPr>
          <w:rFonts w:ascii="黑体" w:eastAsia="黑体" w:hAnsi="宋体" w:hint="eastAsia"/>
          <w:sz w:val="32"/>
          <w:szCs w:val="32"/>
        </w:rPr>
        <w:t>四、项目绩效情况</w:t>
      </w:r>
      <w:r>
        <w:rPr>
          <w:rFonts w:ascii="仿宋_GB2312" w:eastAsia="仿宋_GB2312" w:hAnsi="宋体"/>
          <w:sz w:val="32"/>
          <w:szCs w:val="32"/>
          <w:lang w:val="zh-CN"/>
        </w:rPr>
        <w:tab/>
      </w:r>
    </w:p>
    <w:p w:rsidR="00047514" w:rsidRDefault="00CF2124">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rsidR="00047514" w:rsidRDefault="00CF2124">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sz w:val="32"/>
          <w:szCs w:val="32"/>
        </w:rPr>
        <w:t>2020</w:t>
      </w:r>
      <w:r>
        <w:rPr>
          <w:rFonts w:eastAsia="仿宋_GB2312" w:hint="eastAsia"/>
          <w:sz w:val="32"/>
          <w:szCs w:val="32"/>
        </w:rPr>
        <w:t>年我中心</w:t>
      </w:r>
      <w:r>
        <w:rPr>
          <w:rFonts w:eastAsia="仿宋_GB2312" w:hint="eastAsia"/>
          <w:sz w:val="32"/>
          <w:szCs w:val="32"/>
          <w:lang w:val="zh-CN"/>
        </w:rPr>
        <w:t>全年确保全市基本养老金按时足额发放，及时支付各项社会保险待遇，保障全市社会保险经办系统切入全省社保信息系统、兑现退休“中人”待遇。</w:t>
      </w:r>
    </w:p>
    <w:p w:rsidR="00047514" w:rsidRDefault="00CF2124">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rsidR="00047514" w:rsidRDefault="00CF2124">
      <w:pPr>
        <w:ind w:firstLineChars="200" w:firstLine="640"/>
        <w:rPr>
          <w:rFonts w:ascii="仿宋_GB2312" w:eastAsia="仿宋_GB2312"/>
          <w:sz w:val="32"/>
          <w:szCs w:val="32"/>
        </w:rPr>
      </w:pPr>
      <w:r>
        <w:rPr>
          <w:rFonts w:eastAsia="仿宋_GB2312" w:hint="eastAsia"/>
          <w:sz w:val="32"/>
          <w:szCs w:val="32"/>
          <w:lang w:val="zh-CN"/>
        </w:rPr>
        <w:t>全面推进机关事业单位养老保险制度改革，扎实推进各项社会保险经办服务管理工作，确保全市基本养老金按时足额发放，及时支付各项社会保险待遇，维护参保人员合法权益。</w:t>
      </w:r>
      <w:r>
        <w:rPr>
          <w:rFonts w:ascii="仿宋_GB2312" w:eastAsia="仿宋_GB2312" w:hint="eastAsia"/>
          <w:sz w:val="32"/>
          <w:szCs w:val="32"/>
        </w:rPr>
        <w:t>公众满意度达到满意。</w:t>
      </w:r>
    </w:p>
    <w:p w:rsidR="00047514" w:rsidRDefault="00CF2124">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五、评价结论及建议</w:t>
      </w:r>
    </w:p>
    <w:p w:rsidR="00047514" w:rsidRDefault="00CF2124">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047514" w:rsidRDefault="00CF2124">
      <w:pPr>
        <w:adjustRightInd w:val="0"/>
        <w:snapToGrid w:val="0"/>
        <w:spacing w:line="600" w:lineRule="exact"/>
        <w:ind w:firstLineChars="200" w:firstLine="640"/>
        <w:rPr>
          <w:rFonts w:ascii="仿宋_GB2312" w:eastAsia="仿宋_GB2312" w:hAnsi="宋体"/>
          <w:sz w:val="32"/>
          <w:szCs w:val="32"/>
          <w:bdr w:val="single" w:sz="4" w:space="0" w:color="auto"/>
          <w:lang w:val="zh-CN"/>
        </w:rPr>
      </w:pPr>
      <w:r>
        <w:rPr>
          <w:rFonts w:ascii="仿宋_GB2312" w:eastAsia="仿宋_GB2312" w:hint="eastAsia"/>
          <w:sz w:val="32"/>
          <w:szCs w:val="32"/>
        </w:rPr>
        <w:t>确保全市基本养老金按时足额发放，及时支付各项社会保险待遇，维护参保人员合法权益。公众满意度达到满意。</w:t>
      </w:r>
    </w:p>
    <w:p w:rsidR="00047514" w:rsidRDefault="00CF2124">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047514" w:rsidRDefault="00CF2124">
      <w:pPr>
        <w:spacing w:line="580" w:lineRule="exact"/>
        <w:ind w:firstLineChars="200" w:firstLine="640"/>
        <w:rPr>
          <w:rFonts w:ascii="仿宋" w:eastAsia="仿宋" w:hAnsi="仿宋" w:cs="仿宋_GB2312"/>
          <w:sz w:val="32"/>
          <w:szCs w:val="32"/>
        </w:rPr>
      </w:pPr>
      <w:r>
        <w:rPr>
          <w:rFonts w:ascii="仿宋_GB2312" w:eastAsia="仿宋_GB2312" w:hAnsi="Calibri" w:hint="eastAsia"/>
          <w:sz w:val="32"/>
          <w:szCs w:val="32"/>
        </w:rPr>
        <w:t>存在的不足主要是绩效目标编制精细化有待完善</w:t>
      </w:r>
      <w:r>
        <w:rPr>
          <w:rFonts w:ascii="仿宋_GB2312" w:eastAsia="仿宋_GB2312" w:hint="eastAsia"/>
          <w:sz w:val="32"/>
          <w:szCs w:val="32"/>
        </w:rPr>
        <w:t>。</w:t>
      </w:r>
    </w:p>
    <w:p w:rsidR="00047514" w:rsidRDefault="00CF2124">
      <w:pPr>
        <w:adjustRightInd w:val="0"/>
        <w:snapToGrid w:val="0"/>
        <w:spacing w:line="600" w:lineRule="exact"/>
        <w:ind w:firstLineChars="200" w:firstLine="640"/>
        <w:rPr>
          <w:rFonts w:ascii="楷体_GB2312" w:eastAsia="楷体_GB2312" w:hAnsi="宋体"/>
          <w:b/>
          <w:sz w:val="32"/>
          <w:szCs w:val="32"/>
          <w:lang w:val="zh-CN"/>
        </w:rPr>
      </w:pPr>
      <w:r>
        <w:rPr>
          <w:rFonts w:ascii="仿宋_GB2312" w:eastAsia="仿宋_GB2312" w:hAnsi="宋体"/>
          <w:sz w:val="32"/>
          <w:szCs w:val="32"/>
          <w:lang w:val="zh-CN"/>
        </w:rPr>
        <w:tab/>
      </w:r>
      <w:r>
        <w:rPr>
          <w:rFonts w:ascii="楷体_GB2312" w:eastAsia="楷体_GB2312" w:hAnsi="宋体" w:hint="eastAsia"/>
          <w:b/>
          <w:sz w:val="32"/>
          <w:szCs w:val="32"/>
          <w:lang w:val="zh-CN"/>
        </w:rPr>
        <w:t>（三）相关建议。</w:t>
      </w:r>
    </w:p>
    <w:p w:rsidR="00047514" w:rsidRDefault="00CF2124">
      <w:pPr>
        <w:spacing w:line="580" w:lineRule="exact"/>
        <w:ind w:firstLine="640"/>
        <w:rPr>
          <w:rFonts w:ascii="仿宋_GB2312" w:eastAsia="仿宋_GB2312" w:hAnsi="Calibri"/>
          <w:sz w:val="32"/>
          <w:szCs w:val="32"/>
        </w:rPr>
      </w:pPr>
      <w:r>
        <w:rPr>
          <w:rFonts w:ascii="仿宋_GB2312" w:eastAsia="仿宋_GB2312" w:hAnsi="仿宋_GB2312" w:cs="仿宋_GB2312" w:hint="eastAsia"/>
          <w:sz w:val="32"/>
          <w:szCs w:val="32"/>
        </w:rPr>
        <w:t>强化预算资金精细化管理，提高预算资金科学性、合理性。严格根据相关标准和依据，进行资金使用</w:t>
      </w:r>
      <w:r>
        <w:rPr>
          <w:rFonts w:ascii="仿宋_GB2312" w:eastAsia="仿宋_GB2312" w:hAnsi="Calibri" w:hint="eastAsia"/>
          <w:sz w:val="32"/>
          <w:szCs w:val="32"/>
        </w:rPr>
        <w:t>，确保资金使用效益。</w:t>
      </w:r>
    </w:p>
    <w:p w:rsidR="00047514" w:rsidRDefault="00047514">
      <w:pPr>
        <w:spacing w:line="580" w:lineRule="exact"/>
        <w:rPr>
          <w:rFonts w:ascii="黑体" w:eastAsia="黑体" w:hAnsi="黑体" w:cs="黑体"/>
          <w:sz w:val="32"/>
          <w:szCs w:val="32"/>
        </w:rPr>
      </w:pPr>
    </w:p>
    <w:p w:rsidR="00047514" w:rsidRDefault="00047514">
      <w:pPr>
        <w:spacing w:line="580" w:lineRule="exact"/>
        <w:rPr>
          <w:rFonts w:ascii="黑体" w:eastAsia="黑体" w:hAnsi="黑体" w:cs="黑体"/>
          <w:sz w:val="32"/>
          <w:szCs w:val="32"/>
        </w:rPr>
      </w:pPr>
    </w:p>
    <w:p w:rsidR="00047514" w:rsidRDefault="00CF2124">
      <w:pPr>
        <w:spacing w:line="580" w:lineRule="exact"/>
        <w:rPr>
          <w:rFonts w:ascii="仿宋_GB2312" w:eastAsia="仿宋_GB2312" w:hAnsi="仿宋_GB2312" w:cs="仿宋_GB2312"/>
          <w:sz w:val="32"/>
          <w:szCs w:val="32"/>
        </w:rPr>
      </w:pPr>
      <w:r>
        <w:rPr>
          <w:rFonts w:ascii="黑体" w:eastAsia="黑体" w:hAnsi="黑体" w:cs="黑体" w:hint="eastAsia"/>
          <w:sz w:val="32"/>
          <w:szCs w:val="32"/>
        </w:rPr>
        <w:t>附件</w:t>
      </w:r>
      <w:r>
        <w:rPr>
          <w:rFonts w:ascii="黑体" w:eastAsia="黑体" w:hAnsi="黑体" w:cs="黑体"/>
          <w:sz w:val="32"/>
          <w:szCs w:val="32"/>
        </w:rPr>
        <w:t>2</w:t>
      </w:r>
    </w:p>
    <w:p w:rsidR="00047514" w:rsidRDefault="00047514">
      <w:pPr>
        <w:spacing w:line="580" w:lineRule="exact"/>
        <w:ind w:firstLineChars="200" w:firstLine="640"/>
        <w:rPr>
          <w:rFonts w:ascii="仿宋_GB2312" w:eastAsia="仿宋_GB2312" w:hAnsi="仿宋_GB2312" w:cs="仿宋_GB2312"/>
          <w:sz w:val="32"/>
          <w:szCs w:val="32"/>
        </w:rPr>
      </w:pPr>
    </w:p>
    <w:p w:rsidR="00047514" w:rsidRDefault="00CF2124">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hint="eastAsia"/>
          <w:color w:val="000000"/>
          <w:kern w:val="0"/>
          <w:sz w:val="44"/>
          <w:szCs w:val="44"/>
        </w:rPr>
        <w:t>助征员费用</w:t>
      </w:r>
      <w:r>
        <w:rPr>
          <w:rFonts w:ascii="方正小标宋简体" w:eastAsia="方正小标宋简体" w:hAnsi="宋体" w:hint="eastAsia"/>
          <w:color w:val="000000"/>
          <w:kern w:val="0"/>
          <w:sz w:val="44"/>
          <w:szCs w:val="44"/>
          <w:lang w:val="zh-CN"/>
        </w:rPr>
        <w:t>项目</w:t>
      </w:r>
    </w:p>
    <w:p w:rsidR="00047514" w:rsidRDefault="00CF2124">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color w:val="000000"/>
          <w:kern w:val="0"/>
          <w:sz w:val="44"/>
          <w:szCs w:val="44"/>
        </w:rPr>
        <w:t>2020</w:t>
      </w:r>
      <w:r>
        <w:rPr>
          <w:rFonts w:ascii="方正小标宋简体" w:eastAsia="方正小标宋简体" w:hAnsi="宋体" w:hint="eastAsia"/>
          <w:color w:val="000000"/>
          <w:kern w:val="0"/>
          <w:sz w:val="44"/>
          <w:szCs w:val="44"/>
        </w:rPr>
        <w:t>年</w:t>
      </w:r>
      <w:r>
        <w:rPr>
          <w:rFonts w:ascii="方正小标宋简体" w:eastAsia="方正小标宋简体" w:hAnsi="宋体" w:hint="eastAsia"/>
          <w:color w:val="000000"/>
          <w:kern w:val="0"/>
          <w:sz w:val="44"/>
          <w:szCs w:val="44"/>
          <w:lang w:val="zh-CN"/>
        </w:rPr>
        <w:t>绩效评价报告</w:t>
      </w:r>
    </w:p>
    <w:p w:rsidR="00047514" w:rsidRDefault="00047514">
      <w:pPr>
        <w:spacing w:line="600" w:lineRule="exact"/>
        <w:rPr>
          <w:rFonts w:ascii="宋体"/>
          <w:sz w:val="32"/>
          <w:szCs w:val="32"/>
          <w:lang w:val="zh-CN"/>
        </w:rPr>
      </w:pPr>
    </w:p>
    <w:p w:rsidR="00047514" w:rsidRDefault="00CF2124">
      <w:pPr>
        <w:adjustRightInd w:val="0"/>
        <w:snapToGrid w:val="0"/>
        <w:spacing w:line="600"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047514" w:rsidRDefault="00CF2124">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047514" w:rsidRDefault="00CF2124">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sz w:val="32"/>
          <w:szCs w:val="32"/>
          <w:lang w:val="zh-CN"/>
        </w:rPr>
        <w:t>1</w:t>
      </w:r>
      <w:r>
        <w:rPr>
          <w:rFonts w:ascii="仿宋_GB2312" w:eastAsia="仿宋_GB2312" w:hAnsi="宋体" w:hint="eastAsia"/>
          <w:sz w:val="32"/>
          <w:szCs w:val="32"/>
          <w:lang w:val="zh-CN"/>
        </w:rPr>
        <w:t>．说明项目主管部门（单位）在该项目管理中的职能。</w:t>
      </w:r>
    </w:p>
    <w:p w:rsidR="00047514" w:rsidRDefault="00CF2124">
      <w:pPr>
        <w:spacing w:line="360" w:lineRule="auto"/>
        <w:ind w:firstLineChars="200" w:firstLine="640"/>
        <w:rPr>
          <w:rFonts w:eastAsia="仿宋_GB2312"/>
          <w:sz w:val="32"/>
          <w:szCs w:val="32"/>
          <w:shd w:val="clear" w:color="auto" w:fill="FFFFFF"/>
        </w:rPr>
      </w:pPr>
      <w:r>
        <w:rPr>
          <w:rFonts w:eastAsia="仿宋_GB2312" w:hint="eastAsia"/>
          <w:sz w:val="32"/>
          <w:szCs w:val="32"/>
          <w:shd w:val="clear" w:color="auto" w:fill="FFFFFF"/>
        </w:rPr>
        <w:t>我中心负责组织实施全市养老保险（城镇企业职工及灵活就业人员、机关事业单位及其工作人员、城乡居民）、工伤保险、征地农转非人员社会保障等制度的经办管理服务工作。受理全市应参加各类养老保险单位和个人的社会保险登记、申报、缴纳及关系转移接续工作；建立和管理参保单位和个人缴费记录；指导各县（区）社保经办机构、基层社会保险服务平台开展相关工作等。</w:t>
      </w:r>
    </w:p>
    <w:p w:rsidR="00047514" w:rsidRDefault="00CF2124">
      <w:pPr>
        <w:spacing w:line="360" w:lineRule="auto"/>
        <w:ind w:firstLine="645"/>
        <w:rPr>
          <w:rFonts w:ascii="仿宋_GB2312" w:eastAsia="仿宋_GB2312" w:hAnsi="宋体" w:cs="宋体"/>
          <w:kern w:val="0"/>
          <w:sz w:val="32"/>
          <w:szCs w:val="32"/>
        </w:rPr>
      </w:pPr>
      <w:r>
        <w:rPr>
          <w:rFonts w:ascii="仿宋_GB2312" w:eastAsia="仿宋_GB2312" w:hAnsi="宋体"/>
          <w:sz w:val="32"/>
          <w:szCs w:val="32"/>
          <w:lang w:val="zh-CN"/>
        </w:rPr>
        <w:t>2</w:t>
      </w:r>
      <w:r>
        <w:rPr>
          <w:rFonts w:ascii="仿宋_GB2312" w:eastAsia="仿宋_GB2312" w:hAnsi="宋体" w:hint="eastAsia"/>
          <w:sz w:val="32"/>
          <w:szCs w:val="32"/>
          <w:lang w:val="zh-CN"/>
        </w:rPr>
        <w:t>．项目立项、资金申报的依据。</w:t>
      </w:r>
      <w:r>
        <w:rPr>
          <w:rFonts w:ascii="仿宋_GB2312" w:eastAsia="仿宋_GB2312" w:hAnsi="宋体" w:cs="宋体" w:hint="eastAsia"/>
          <w:kern w:val="0"/>
          <w:sz w:val="32"/>
          <w:szCs w:val="32"/>
        </w:rPr>
        <w:t>2018年以来，以省厅发布的公共服务事项清单和市政府发布的行政权力清单为基础，全面梳理出行政权力事项2项、公共服务事项57项，66项子项。依法依规编制了规范化、标准化的办事指南及工作实施细则等相关办事程序，明确了事项依据、受理条件、申请材料、办理流程、收费情况以及咨询平台等，进一步做</w:t>
      </w:r>
      <w:r>
        <w:rPr>
          <w:rFonts w:ascii="仿宋_GB2312" w:eastAsia="仿宋_GB2312" w:hAnsi="宋体" w:cs="宋体" w:hint="eastAsia"/>
          <w:kern w:val="0"/>
          <w:sz w:val="32"/>
          <w:szCs w:val="32"/>
        </w:rPr>
        <w:lastRenderedPageBreak/>
        <w:t>到业务经办管理公开化、透明化。结合实际不断创新服务方式，精简办事程序、减少办事环节、缩短办理时限，真正做到便民利民。目前，市社保局各项业务办理实现“最多跑一次”。</w:t>
      </w:r>
    </w:p>
    <w:p w:rsidR="00047514" w:rsidRDefault="00CF2124">
      <w:pPr>
        <w:widowControl/>
        <w:spacing w:line="360" w:lineRule="auto"/>
        <w:ind w:firstLineChars="200" w:firstLine="640"/>
        <w:jc w:val="left"/>
        <w:rPr>
          <w:rFonts w:ascii="仿宋_GB2312" w:eastAsia="仿宋_GB2312" w:hAnsi="宋体"/>
          <w:sz w:val="32"/>
          <w:szCs w:val="32"/>
          <w:lang w:val="zh-CN"/>
        </w:rPr>
      </w:pPr>
      <w:r>
        <w:rPr>
          <w:rFonts w:ascii="仿宋_GB2312" w:eastAsia="仿宋_GB2312" w:hAnsi="宋体"/>
          <w:sz w:val="32"/>
          <w:szCs w:val="32"/>
          <w:lang w:val="zh-CN"/>
        </w:rPr>
        <w:t>3</w:t>
      </w:r>
      <w:r>
        <w:rPr>
          <w:rFonts w:ascii="仿宋_GB2312" w:eastAsia="仿宋_GB2312" w:hAnsi="宋体" w:hint="eastAsia"/>
          <w:sz w:val="32"/>
          <w:szCs w:val="32"/>
          <w:lang w:val="zh-CN"/>
        </w:rPr>
        <w:t>．</w:t>
      </w:r>
      <w:r>
        <w:rPr>
          <w:rFonts w:ascii="仿宋_GB2312" w:eastAsia="仿宋_GB2312" w:hint="eastAsia"/>
          <w:sz w:val="32"/>
          <w:szCs w:val="32"/>
          <w:lang w:val="zh-CN"/>
        </w:rPr>
        <w:t>资金管理办法制定情况，资金支持具体项</w:t>
      </w:r>
      <w:r>
        <w:rPr>
          <w:rFonts w:eastAsia="仿宋_GB2312" w:hint="eastAsia"/>
          <w:sz w:val="32"/>
          <w:szCs w:val="32"/>
          <w:lang w:val="zh-CN"/>
        </w:rPr>
        <w:t>目的条件、范围与支持方式概况。此项目资金在年初预算中由市财政下达，用于支付助征</w:t>
      </w:r>
      <w:proofErr w:type="gramStart"/>
      <w:r>
        <w:rPr>
          <w:rFonts w:eastAsia="仿宋_GB2312" w:hint="eastAsia"/>
          <w:sz w:val="32"/>
          <w:szCs w:val="32"/>
          <w:lang w:val="zh-CN"/>
        </w:rPr>
        <w:t>员相关</w:t>
      </w:r>
      <w:proofErr w:type="gramEnd"/>
      <w:r>
        <w:rPr>
          <w:rFonts w:eastAsia="仿宋_GB2312" w:hint="eastAsia"/>
          <w:sz w:val="32"/>
          <w:szCs w:val="32"/>
          <w:lang w:val="zh-CN"/>
        </w:rPr>
        <w:t>费用。</w:t>
      </w:r>
    </w:p>
    <w:p w:rsidR="00047514" w:rsidRDefault="00CF2124">
      <w:pPr>
        <w:adjustRightInd w:val="0"/>
        <w:snapToGrid w:val="0"/>
        <w:spacing w:line="600" w:lineRule="exact"/>
        <w:ind w:firstLineChars="200" w:firstLine="640"/>
        <w:rPr>
          <w:rFonts w:eastAsia="仿宋_GB2312"/>
          <w:sz w:val="32"/>
          <w:szCs w:val="32"/>
        </w:rPr>
      </w:pPr>
      <w:r>
        <w:rPr>
          <w:rFonts w:ascii="仿宋_GB2312" w:eastAsia="仿宋_GB2312" w:hAnsi="宋体"/>
          <w:sz w:val="32"/>
          <w:szCs w:val="32"/>
          <w:lang w:val="zh-CN"/>
        </w:rPr>
        <w:t>4</w:t>
      </w:r>
      <w:r>
        <w:rPr>
          <w:rFonts w:ascii="仿宋_GB2312" w:eastAsia="仿宋_GB2312" w:hAnsi="宋体" w:hint="eastAsia"/>
          <w:sz w:val="32"/>
          <w:szCs w:val="32"/>
          <w:lang w:val="zh-CN"/>
        </w:rPr>
        <w:t>．资金分配的原则及考虑因素。</w:t>
      </w:r>
      <w:r>
        <w:rPr>
          <w:rFonts w:eastAsia="仿宋_GB2312" w:hint="eastAsia"/>
          <w:sz w:val="32"/>
          <w:szCs w:val="32"/>
        </w:rPr>
        <w:t>此项目资金主要用于</w:t>
      </w:r>
      <w:r>
        <w:rPr>
          <w:rFonts w:eastAsia="仿宋_GB2312" w:hint="eastAsia"/>
          <w:sz w:val="32"/>
          <w:szCs w:val="32"/>
        </w:rPr>
        <w:t>11</w:t>
      </w:r>
      <w:r>
        <w:rPr>
          <w:rFonts w:eastAsia="仿宋_GB2312" w:hint="eastAsia"/>
          <w:sz w:val="32"/>
          <w:szCs w:val="32"/>
        </w:rPr>
        <w:t>名助征员工资、社保缴费及住房公积金等支出。</w:t>
      </w:r>
    </w:p>
    <w:p w:rsidR="00047514" w:rsidRDefault="00CF2124">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047514" w:rsidRDefault="00CF2124">
      <w:pPr>
        <w:widowControl/>
        <w:spacing w:line="360" w:lineRule="auto"/>
        <w:ind w:firstLineChars="200" w:firstLine="640"/>
        <w:jc w:val="left"/>
        <w:rPr>
          <w:rFonts w:eastAsia="仿宋_GB2312"/>
          <w:sz w:val="32"/>
          <w:szCs w:val="32"/>
          <w:lang w:val="zh-CN"/>
        </w:rPr>
      </w:pPr>
      <w:r>
        <w:rPr>
          <w:rFonts w:ascii="仿宋_GB2312" w:eastAsia="仿宋_GB2312" w:hAnsi="宋体"/>
          <w:sz w:val="32"/>
          <w:szCs w:val="32"/>
          <w:lang w:val="zh-CN"/>
        </w:rPr>
        <w:t>1</w:t>
      </w:r>
      <w:r>
        <w:rPr>
          <w:rFonts w:ascii="仿宋_GB2312" w:eastAsia="仿宋_GB2312" w:hAnsi="宋体" w:hint="eastAsia"/>
          <w:sz w:val="32"/>
          <w:szCs w:val="32"/>
          <w:lang w:val="zh-CN"/>
        </w:rPr>
        <w:t>．项目主要内容。</w:t>
      </w:r>
      <w:r>
        <w:rPr>
          <w:rFonts w:eastAsia="仿宋_GB2312" w:hint="eastAsia"/>
          <w:sz w:val="32"/>
          <w:szCs w:val="32"/>
          <w:lang w:val="zh-CN"/>
        </w:rPr>
        <w:t>完成各项社会保险征缴任务。将符合参保条件的困难人员纳入城乡居民养老保险参保范围，做好</w:t>
      </w:r>
      <w:proofErr w:type="gramStart"/>
      <w:r>
        <w:rPr>
          <w:rFonts w:eastAsia="仿宋_GB2312" w:hint="eastAsia"/>
          <w:sz w:val="32"/>
          <w:szCs w:val="32"/>
          <w:lang w:val="zh-CN"/>
        </w:rPr>
        <w:t>社会保险扩面征缴</w:t>
      </w:r>
      <w:proofErr w:type="gramEnd"/>
      <w:r>
        <w:rPr>
          <w:rFonts w:eastAsia="仿宋_GB2312" w:hint="eastAsia"/>
          <w:sz w:val="32"/>
          <w:szCs w:val="32"/>
          <w:lang w:val="zh-CN"/>
        </w:rPr>
        <w:t>，推动全民参保，完善全民登记参保信息系统，加强数据分析应用，对未参保人员实行分类指导、精准扩面，切实提高参保覆盖率。</w:t>
      </w:r>
    </w:p>
    <w:p w:rsidR="00047514" w:rsidRDefault="00CF2124">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sz w:val="32"/>
          <w:szCs w:val="32"/>
          <w:lang w:val="zh-CN"/>
        </w:rPr>
        <w:t>2</w:t>
      </w:r>
      <w:r>
        <w:rPr>
          <w:rFonts w:ascii="仿宋_GB2312" w:eastAsia="仿宋_GB2312" w:hAnsi="宋体" w:hint="eastAsia"/>
          <w:sz w:val="32"/>
          <w:szCs w:val="32"/>
          <w:lang w:val="zh-CN"/>
        </w:rPr>
        <w:t>．项目应实现的具体绩效目标，包括目标的量化、细化情况以及项目实施进度计划等。</w:t>
      </w:r>
    </w:p>
    <w:p w:rsidR="00047514" w:rsidRDefault="00CF2124">
      <w:pPr>
        <w:numPr>
          <w:ilvl w:val="0"/>
          <w:numId w:val="5"/>
        </w:numPr>
        <w:autoSpaceDE w:val="0"/>
        <w:autoSpaceDN w:val="0"/>
        <w:adjustRightInd w:val="0"/>
        <w:spacing w:line="360" w:lineRule="auto"/>
        <w:ind w:firstLineChars="200" w:firstLine="640"/>
        <w:jc w:val="left"/>
        <w:rPr>
          <w:rFonts w:eastAsia="仿宋_GB2312"/>
          <w:sz w:val="32"/>
          <w:szCs w:val="32"/>
        </w:rPr>
      </w:pPr>
      <w:r>
        <w:rPr>
          <w:rFonts w:eastAsia="仿宋_GB2312" w:hint="eastAsia"/>
          <w:sz w:val="32"/>
          <w:szCs w:val="32"/>
          <w:lang w:val="zh-CN"/>
        </w:rPr>
        <w:t>数量指标：</w:t>
      </w:r>
      <w:r>
        <w:rPr>
          <w:rFonts w:eastAsia="仿宋_GB2312" w:hint="eastAsia"/>
          <w:sz w:val="32"/>
          <w:szCs w:val="32"/>
        </w:rPr>
        <w:t>完成省级各项社会保险征缴任务；继续加大实施全民参保计划；以“综合柜员制”全面正常运行为契机，通过建立多样化的服务体系，全面实现社会保险业务“最多跑一次”。</w:t>
      </w:r>
    </w:p>
    <w:p w:rsidR="00047514" w:rsidRDefault="00CF2124">
      <w:pPr>
        <w:numPr>
          <w:ilvl w:val="0"/>
          <w:numId w:val="5"/>
        </w:numPr>
        <w:autoSpaceDE w:val="0"/>
        <w:autoSpaceDN w:val="0"/>
        <w:adjustRightInd w:val="0"/>
        <w:spacing w:line="360" w:lineRule="auto"/>
        <w:ind w:firstLineChars="200" w:firstLine="640"/>
        <w:jc w:val="left"/>
        <w:rPr>
          <w:rFonts w:eastAsia="仿宋_GB2312"/>
          <w:sz w:val="32"/>
          <w:szCs w:val="32"/>
          <w:lang w:val="zh-CN"/>
        </w:rPr>
      </w:pPr>
      <w:r>
        <w:rPr>
          <w:rFonts w:eastAsia="仿宋_GB2312" w:hint="eastAsia"/>
          <w:sz w:val="32"/>
          <w:szCs w:val="32"/>
          <w:lang w:val="zh-CN"/>
        </w:rPr>
        <w:t>质量指标：</w:t>
      </w:r>
      <w:r>
        <w:rPr>
          <w:rFonts w:eastAsia="仿宋_GB2312" w:hint="eastAsia"/>
          <w:sz w:val="32"/>
          <w:szCs w:val="32"/>
        </w:rPr>
        <w:t>以“最多跑一次”为目标，扎实推进各</w:t>
      </w:r>
      <w:r>
        <w:rPr>
          <w:rFonts w:eastAsia="仿宋_GB2312" w:hint="eastAsia"/>
          <w:sz w:val="32"/>
          <w:szCs w:val="32"/>
        </w:rPr>
        <w:lastRenderedPageBreak/>
        <w:t>项社会保险经办服务管理工作。</w:t>
      </w:r>
    </w:p>
    <w:p w:rsidR="00047514" w:rsidRDefault="00CF2124">
      <w:pPr>
        <w:numPr>
          <w:ilvl w:val="0"/>
          <w:numId w:val="5"/>
        </w:numPr>
        <w:autoSpaceDE w:val="0"/>
        <w:autoSpaceDN w:val="0"/>
        <w:adjustRightInd w:val="0"/>
        <w:spacing w:line="360" w:lineRule="auto"/>
        <w:ind w:firstLineChars="200" w:firstLine="640"/>
        <w:jc w:val="left"/>
        <w:rPr>
          <w:rFonts w:eastAsia="仿宋_GB2312"/>
          <w:sz w:val="32"/>
          <w:szCs w:val="32"/>
          <w:lang w:val="zh-CN"/>
        </w:rPr>
      </w:pPr>
      <w:r>
        <w:rPr>
          <w:rFonts w:eastAsia="仿宋_GB2312" w:hint="eastAsia"/>
          <w:sz w:val="32"/>
          <w:szCs w:val="32"/>
          <w:lang w:val="zh-CN"/>
        </w:rPr>
        <w:t>时效指标：</w:t>
      </w:r>
      <w:r>
        <w:rPr>
          <w:rFonts w:eastAsia="仿宋_GB2312" w:hint="eastAsia"/>
          <w:sz w:val="32"/>
          <w:szCs w:val="32"/>
          <w:lang w:val="zh-CN"/>
        </w:rPr>
        <w:t>1-12</w:t>
      </w:r>
      <w:r>
        <w:rPr>
          <w:rFonts w:eastAsia="仿宋_GB2312" w:hint="eastAsia"/>
          <w:sz w:val="32"/>
          <w:szCs w:val="32"/>
          <w:lang w:val="zh-CN"/>
        </w:rPr>
        <w:t>月。</w:t>
      </w:r>
    </w:p>
    <w:p w:rsidR="00047514" w:rsidRDefault="00CF2124">
      <w:pPr>
        <w:numPr>
          <w:ilvl w:val="0"/>
          <w:numId w:val="5"/>
        </w:numPr>
        <w:autoSpaceDE w:val="0"/>
        <w:autoSpaceDN w:val="0"/>
        <w:adjustRightInd w:val="0"/>
        <w:spacing w:line="360" w:lineRule="auto"/>
        <w:ind w:firstLineChars="200" w:firstLine="640"/>
        <w:jc w:val="left"/>
        <w:rPr>
          <w:rFonts w:eastAsia="仿宋_GB2312"/>
          <w:sz w:val="32"/>
          <w:szCs w:val="32"/>
          <w:lang w:val="zh-CN"/>
        </w:rPr>
      </w:pPr>
      <w:r>
        <w:rPr>
          <w:rFonts w:eastAsia="仿宋_GB2312" w:hint="eastAsia"/>
          <w:sz w:val="32"/>
          <w:szCs w:val="32"/>
          <w:lang w:val="zh-CN"/>
        </w:rPr>
        <w:t>满意度指标：参保人</w:t>
      </w:r>
      <w:proofErr w:type="gramStart"/>
      <w:r>
        <w:rPr>
          <w:rFonts w:eastAsia="仿宋_GB2312" w:hint="eastAsia"/>
          <w:sz w:val="32"/>
          <w:szCs w:val="32"/>
          <w:lang w:val="zh-CN"/>
        </w:rPr>
        <w:t>员满意</w:t>
      </w:r>
      <w:proofErr w:type="gramEnd"/>
      <w:r>
        <w:rPr>
          <w:rFonts w:eastAsia="仿宋_GB2312" w:hint="eastAsia"/>
          <w:sz w:val="32"/>
          <w:szCs w:val="32"/>
          <w:lang w:val="zh-CN"/>
        </w:rPr>
        <w:t>度≧</w:t>
      </w:r>
      <w:r>
        <w:rPr>
          <w:rFonts w:eastAsia="仿宋_GB2312" w:hint="eastAsia"/>
          <w:sz w:val="32"/>
          <w:szCs w:val="32"/>
          <w:lang w:val="zh-CN"/>
        </w:rPr>
        <w:t>90%</w:t>
      </w:r>
      <w:r>
        <w:rPr>
          <w:rFonts w:eastAsia="仿宋_GB2312" w:hint="eastAsia"/>
          <w:sz w:val="32"/>
          <w:szCs w:val="32"/>
          <w:lang w:val="zh-CN"/>
        </w:rPr>
        <w:t>。</w:t>
      </w:r>
    </w:p>
    <w:p w:rsidR="00047514" w:rsidRDefault="00CF2124">
      <w:pPr>
        <w:numPr>
          <w:ilvl w:val="0"/>
          <w:numId w:val="6"/>
        </w:numPr>
        <w:adjustRightInd w:val="0"/>
        <w:snapToGrid w:val="0"/>
        <w:spacing w:line="600" w:lineRule="exact"/>
        <w:ind w:firstLineChars="225" w:firstLine="720"/>
        <w:rPr>
          <w:rFonts w:ascii="仿宋_GB2312" w:eastAsia="仿宋_GB2312" w:hAnsi="宋体"/>
          <w:sz w:val="32"/>
          <w:szCs w:val="32"/>
          <w:lang w:val="zh-CN"/>
        </w:rPr>
      </w:pPr>
      <w:r>
        <w:rPr>
          <w:rFonts w:ascii="仿宋_GB2312" w:eastAsia="仿宋_GB2312" w:hAnsi="宋体" w:hint="eastAsia"/>
          <w:sz w:val="32"/>
          <w:szCs w:val="32"/>
          <w:lang w:val="zh-CN"/>
        </w:rPr>
        <w:t>分析评价申报内容是否与实际相符，申报目标是否合理可行。</w:t>
      </w:r>
    </w:p>
    <w:p w:rsidR="00047514" w:rsidRDefault="00CF2124">
      <w:pPr>
        <w:adjustRightInd w:val="0"/>
        <w:snapToGrid w:val="0"/>
        <w:spacing w:line="600" w:lineRule="exact"/>
        <w:ind w:firstLineChars="200" w:firstLine="640"/>
        <w:rPr>
          <w:rFonts w:eastAsia="仿宋_GB2312"/>
          <w:sz w:val="32"/>
          <w:szCs w:val="32"/>
          <w:lang w:val="zh-CN"/>
        </w:rPr>
      </w:pPr>
      <w:r>
        <w:rPr>
          <w:rFonts w:eastAsia="仿宋_GB2312" w:hint="eastAsia"/>
          <w:sz w:val="32"/>
          <w:szCs w:val="32"/>
          <w:lang w:val="zh-CN"/>
        </w:rPr>
        <w:t>我中心按照当年目标任务制定绩效目标，申报内容与实际相符，申报目标合理可行。</w:t>
      </w:r>
    </w:p>
    <w:p w:rsidR="00047514" w:rsidRDefault="00CF2124">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047514" w:rsidRDefault="00CF2124">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根据绩效评价的基本原理、原则和项目特点，结合绩效目标，由绩效评价小组按确定的评价指标系统、评分标准、评价方法和相关的工作程序和步骤，在规定的时间节点内开展绩效评价工作。</w:t>
      </w:r>
    </w:p>
    <w:p w:rsidR="00047514" w:rsidRDefault="00CF2124">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047514" w:rsidRDefault="00CF2124">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047514" w:rsidRDefault="00CF2124">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此项目资金在我中心年初预算中申报，由市财政批复，本年度无预算调整。</w:t>
      </w:r>
    </w:p>
    <w:p w:rsidR="00047514" w:rsidRDefault="00CF2124">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b/>
          <w:sz w:val="32"/>
          <w:szCs w:val="32"/>
          <w:lang w:val="zh-CN"/>
        </w:rPr>
        <w:t>（二）资金计划、到位及使用情况（可用表格形式反映）。</w:t>
      </w:r>
    </w:p>
    <w:p w:rsidR="00047514" w:rsidRDefault="00CF2124">
      <w:pPr>
        <w:adjustRightInd w:val="0"/>
        <w:snapToGrid w:val="0"/>
        <w:spacing w:line="600" w:lineRule="exact"/>
        <w:ind w:firstLine="720"/>
        <w:rPr>
          <w:rFonts w:eastAsia="仿宋_GB2312"/>
          <w:sz w:val="32"/>
          <w:szCs w:val="32"/>
          <w:lang w:val="zh-CN"/>
        </w:rPr>
      </w:pPr>
      <w:r>
        <w:rPr>
          <w:rFonts w:ascii="楷体_GB2312" w:eastAsia="楷体_GB2312" w:hAnsi="宋体"/>
          <w:sz w:val="32"/>
          <w:szCs w:val="32"/>
          <w:lang w:val="zh-CN"/>
        </w:rPr>
        <w:t>1</w:t>
      </w:r>
      <w:r>
        <w:rPr>
          <w:rFonts w:ascii="楷体_GB2312" w:eastAsia="楷体_GB2312" w:hAnsi="宋体" w:hint="eastAsia"/>
          <w:sz w:val="32"/>
          <w:szCs w:val="32"/>
          <w:lang w:val="zh-CN"/>
        </w:rPr>
        <w:t>．资金计划。</w:t>
      </w:r>
      <w:r>
        <w:rPr>
          <w:rFonts w:eastAsia="仿宋_GB2312" w:hint="eastAsia"/>
          <w:sz w:val="32"/>
          <w:szCs w:val="32"/>
          <w:lang w:val="zh-CN"/>
        </w:rPr>
        <w:t>此项目资金在我中心年初部门预算中于其他资金一同申报。</w:t>
      </w:r>
    </w:p>
    <w:p w:rsidR="00047514" w:rsidRDefault="00CF2124">
      <w:pPr>
        <w:adjustRightInd w:val="0"/>
        <w:snapToGrid w:val="0"/>
        <w:spacing w:line="600" w:lineRule="exact"/>
        <w:ind w:firstLine="720"/>
        <w:rPr>
          <w:rFonts w:eastAsia="仿宋_GB2312"/>
          <w:sz w:val="32"/>
          <w:szCs w:val="32"/>
        </w:rPr>
      </w:pPr>
      <w:r>
        <w:rPr>
          <w:rFonts w:ascii="楷体_GB2312" w:eastAsia="楷体_GB2312" w:hAnsi="宋体"/>
          <w:sz w:val="32"/>
          <w:szCs w:val="32"/>
          <w:lang w:val="zh-CN"/>
        </w:rPr>
        <w:t>2</w:t>
      </w:r>
      <w:r>
        <w:rPr>
          <w:rFonts w:ascii="楷体_GB2312" w:eastAsia="楷体_GB2312" w:hAnsi="宋体" w:hint="eastAsia"/>
          <w:sz w:val="32"/>
          <w:szCs w:val="32"/>
          <w:lang w:val="zh-CN"/>
        </w:rPr>
        <w:t>．资金到位。</w:t>
      </w:r>
      <w:r>
        <w:rPr>
          <w:rFonts w:eastAsia="仿宋_GB2312" w:hint="eastAsia"/>
          <w:sz w:val="32"/>
          <w:szCs w:val="32"/>
          <w:lang w:val="zh-CN"/>
        </w:rPr>
        <w:t>此项目资金于</w:t>
      </w:r>
      <w:r>
        <w:rPr>
          <w:rFonts w:eastAsia="仿宋_GB2312" w:hint="eastAsia"/>
          <w:sz w:val="32"/>
          <w:szCs w:val="32"/>
        </w:rPr>
        <w:t>2020</w:t>
      </w:r>
      <w:r>
        <w:rPr>
          <w:rFonts w:eastAsia="仿宋_GB2312" w:hint="eastAsia"/>
          <w:sz w:val="32"/>
          <w:szCs w:val="32"/>
        </w:rPr>
        <w:t>年初在部门预算中与其他资金一同下达。</w:t>
      </w:r>
    </w:p>
    <w:p w:rsidR="00047514" w:rsidRDefault="00CF2124">
      <w:pPr>
        <w:adjustRightInd w:val="0"/>
        <w:snapToGrid w:val="0"/>
        <w:spacing w:line="600" w:lineRule="exact"/>
        <w:ind w:firstLine="720"/>
        <w:rPr>
          <w:rFonts w:eastAsia="仿宋_GB2312"/>
          <w:sz w:val="32"/>
          <w:szCs w:val="32"/>
        </w:rPr>
      </w:pPr>
      <w:r>
        <w:rPr>
          <w:rFonts w:ascii="楷体_GB2312" w:eastAsia="楷体_GB2312" w:hAnsi="宋体"/>
          <w:sz w:val="32"/>
          <w:szCs w:val="32"/>
          <w:lang w:val="zh-CN"/>
        </w:rPr>
        <w:t>3</w:t>
      </w:r>
      <w:r>
        <w:rPr>
          <w:rFonts w:ascii="楷体_GB2312" w:eastAsia="楷体_GB2312" w:hAnsi="宋体" w:hint="eastAsia"/>
          <w:sz w:val="32"/>
          <w:szCs w:val="32"/>
          <w:lang w:val="zh-CN"/>
        </w:rPr>
        <w:t>．资金使用。</w:t>
      </w:r>
      <w:r>
        <w:rPr>
          <w:rFonts w:eastAsia="仿宋_GB2312" w:hint="eastAsia"/>
          <w:sz w:val="32"/>
          <w:szCs w:val="32"/>
          <w:lang w:val="zh-CN"/>
        </w:rPr>
        <w:t>此</w:t>
      </w:r>
      <w:r>
        <w:rPr>
          <w:rFonts w:eastAsia="仿宋_GB2312" w:hint="eastAsia"/>
          <w:sz w:val="32"/>
          <w:szCs w:val="32"/>
        </w:rPr>
        <w:t>项目资金主要用于助征员工资、社保缴费及住房公积金等支出。每月按照聘用人员工资表、社保缴</w:t>
      </w:r>
      <w:r>
        <w:rPr>
          <w:rFonts w:eastAsia="仿宋_GB2312" w:hint="eastAsia"/>
          <w:sz w:val="32"/>
          <w:szCs w:val="32"/>
        </w:rPr>
        <w:lastRenderedPageBreak/>
        <w:t>费征收计划、住房公积金汇缴书支付相关费用。</w:t>
      </w:r>
    </w:p>
    <w:p w:rsidR="00047514" w:rsidRDefault="00CF2124">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047514" w:rsidRDefault="00CF2124">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我中心建立了单位内部控制手册及一系列财务管理制度，严格执行财务管理制度，按月及时进行账务处理，会计核算。</w:t>
      </w:r>
    </w:p>
    <w:p w:rsidR="00047514" w:rsidRDefault="00CF2124">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三、项目实施及管理情况</w:t>
      </w:r>
    </w:p>
    <w:p w:rsidR="00047514" w:rsidRDefault="00CF2124">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结合项目组织实施管理办法，重点围绕以下内容进行分析评价，并对自评中发现的问题分析说明。</w:t>
      </w:r>
    </w:p>
    <w:p w:rsidR="00047514" w:rsidRDefault="00CF2124">
      <w:pPr>
        <w:numPr>
          <w:ilvl w:val="0"/>
          <w:numId w:val="7"/>
        </w:num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项目组织架构及实施流程。</w:t>
      </w:r>
    </w:p>
    <w:p w:rsidR="00047514" w:rsidRDefault="00CF2124">
      <w:pPr>
        <w:adjustRightInd w:val="0"/>
        <w:snapToGrid w:val="0"/>
        <w:spacing w:line="600" w:lineRule="exact"/>
        <w:ind w:firstLineChars="200" w:firstLine="640"/>
        <w:rPr>
          <w:rFonts w:eastAsia="仿宋_GB2312"/>
          <w:sz w:val="32"/>
          <w:szCs w:val="32"/>
          <w:lang w:val="zh-CN"/>
        </w:rPr>
      </w:pPr>
      <w:r>
        <w:rPr>
          <w:rFonts w:eastAsia="仿宋_GB2312" w:hint="eastAsia"/>
          <w:sz w:val="32"/>
          <w:szCs w:val="32"/>
          <w:lang w:val="zh-CN"/>
        </w:rPr>
        <w:t>我中心在部门预算中申报项目资金，并制定绩效目标；办公室成立项目评价小组对项目资金执行情况进行绩效评价。</w:t>
      </w:r>
    </w:p>
    <w:p w:rsidR="00047514" w:rsidRDefault="00CF2124">
      <w:pPr>
        <w:numPr>
          <w:ilvl w:val="0"/>
          <w:numId w:val="7"/>
        </w:num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项目管理情况。</w:t>
      </w:r>
    </w:p>
    <w:p w:rsidR="00047514" w:rsidRDefault="00CF2124">
      <w:pPr>
        <w:adjustRightInd w:val="0"/>
        <w:snapToGrid w:val="0"/>
        <w:spacing w:line="600" w:lineRule="exact"/>
        <w:ind w:firstLineChars="200" w:firstLine="640"/>
        <w:rPr>
          <w:rFonts w:eastAsia="仿宋_GB2312"/>
          <w:sz w:val="32"/>
          <w:szCs w:val="32"/>
          <w:lang w:val="zh-CN"/>
        </w:rPr>
      </w:pPr>
      <w:r>
        <w:rPr>
          <w:rFonts w:eastAsia="仿宋_GB2312" w:hint="eastAsia"/>
          <w:sz w:val="32"/>
          <w:szCs w:val="32"/>
          <w:lang w:val="zh-CN"/>
        </w:rPr>
        <w:t>我中心建立了财务管理制度，严格执行财务管理制度，及时进行账务处理和会计核算。按财政要求及时编制和公开项目资金绩效目标。</w:t>
      </w:r>
    </w:p>
    <w:p w:rsidR="00047514" w:rsidRDefault="00CF2124">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b/>
          <w:sz w:val="32"/>
          <w:szCs w:val="32"/>
          <w:lang w:val="zh-CN"/>
        </w:rPr>
        <w:t>（三）项目监管情况。</w:t>
      </w:r>
      <w:r>
        <w:rPr>
          <w:rFonts w:ascii="仿宋_GB2312" w:eastAsia="仿宋_GB2312" w:hAnsi="宋体" w:hint="eastAsia"/>
          <w:sz w:val="32"/>
          <w:szCs w:val="32"/>
          <w:lang w:val="zh-CN"/>
        </w:rPr>
        <w:t>无。</w:t>
      </w:r>
    </w:p>
    <w:p w:rsidR="00047514" w:rsidRDefault="00CF2124">
      <w:pPr>
        <w:adjustRightInd w:val="0"/>
        <w:snapToGrid w:val="0"/>
        <w:spacing w:line="600" w:lineRule="exact"/>
        <w:ind w:firstLine="720"/>
        <w:rPr>
          <w:rFonts w:ascii="仿宋_GB2312" w:eastAsia="仿宋_GB2312" w:hAnsi="宋体"/>
          <w:sz w:val="32"/>
          <w:szCs w:val="32"/>
          <w:lang w:val="zh-CN"/>
        </w:rPr>
      </w:pPr>
      <w:r>
        <w:rPr>
          <w:rFonts w:ascii="黑体" w:eastAsia="黑体" w:hAnsi="宋体" w:hint="eastAsia"/>
          <w:sz w:val="32"/>
          <w:szCs w:val="32"/>
        </w:rPr>
        <w:t>四、项目绩效情况</w:t>
      </w:r>
      <w:r>
        <w:rPr>
          <w:rFonts w:ascii="仿宋_GB2312" w:eastAsia="仿宋_GB2312" w:hAnsi="宋体"/>
          <w:sz w:val="32"/>
          <w:szCs w:val="32"/>
          <w:lang w:val="zh-CN"/>
        </w:rPr>
        <w:tab/>
      </w:r>
    </w:p>
    <w:p w:rsidR="00047514" w:rsidRDefault="00CF2124">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rsidR="00047514" w:rsidRDefault="00CF2124">
      <w:pPr>
        <w:widowControl/>
        <w:spacing w:line="360" w:lineRule="auto"/>
        <w:ind w:firstLineChars="200" w:firstLine="640"/>
        <w:jc w:val="left"/>
        <w:rPr>
          <w:rFonts w:eastAsia="仿宋_GB2312"/>
          <w:sz w:val="32"/>
          <w:szCs w:val="32"/>
          <w:lang w:val="zh-CN"/>
        </w:rPr>
      </w:pPr>
      <w:r>
        <w:rPr>
          <w:rFonts w:eastAsia="仿宋_GB2312" w:hint="eastAsia"/>
          <w:sz w:val="32"/>
          <w:szCs w:val="32"/>
          <w:lang w:val="zh-CN"/>
        </w:rPr>
        <w:t>完成各项社会保险征缴任务。将符合参保条件的困难人员纳入城乡居民养老保险参保范围，做好</w:t>
      </w:r>
      <w:proofErr w:type="gramStart"/>
      <w:r>
        <w:rPr>
          <w:rFonts w:eastAsia="仿宋_GB2312" w:hint="eastAsia"/>
          <w:sz w:val="32"/>
          <w:szCs w:val="32"/>
          <w:lang w:val="zh-CN"/>
        </w:rPr>
        <w:t>社会保险扩面征缴</w:t>
      </w:r>
      <w:proofErr w:type="gramEnd"/>
      <w:r>
        <w:rPr>
          <w:rFonts w:eastAsia="仿宋_GB2312" w:hint="eastAsia"/>
          <w:sz w:val="32"/>
          <w:szCs w:val="32"/>
          <w:lang w:val="zh-CN"/>
        </w:rPr>
        <w:t>，推动全民参保，完善全民登记参保信息系统，加强</w:t>
      </w:r>
      <w:r>
        <w:rPr>
          <w:rFonts w:eastAsia="仿宋_GB2312" w:hint="eastAsia"/>
          <w:sz w:val="32"/>
          <w:szCs w:val="32"/>
          <w:lang w:val="zh-CN"/>
        </w:rPr>
        <w:lastRenderedPageBreak/>
        <w:t>数据分析应用，对未参保人员实行分类指导、精准扩面，切实提高参保覆盖率。</w:t>
      </w:r>
    </w:p>
    <w:p w:rsidR="00047514" w:rsidRDefault="00CF2124">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rsidR="00047514" w:rsidRDefault="00CF2124">
      <w:pPr>
        <w:ind w:firstLineChars="200" w:firstLine="640"/>
        <w:rPr>
          <w:rFonts w:ascii="仿宋_GB2312" w:eastAsia="仿宋_GB2312"/>
          <w:sz w:val="32"/>
          <w:szCs w:val="32"/>
        </w:rPr>
      </w:pPr>
      <w:r>
        <w:rPr>
          <w:rFonts w:eastAsia="仿宋_GB2312" w:hint="eastAsia"/>
          <w:sz w:val="32"/>
          <w:szCs w:val="32"/>
          <w:lang w:val="zh-CN"/>
        </w:rPr>
        <w:t>加强与民政、扶贫部门数据交换和比对，将符合参保条件的困难人员纳入城乡居民养老保险参保范围。以“综合柜员制”全面正常运行为契机，通过建立多样化的服务体系建设，全面实现社会保险业务“最多跑一次”。</w:t>
      </w:r>
      <w:r>
        <w:rPr>
          <w:rFonts w:ascii="仿宋_GB2312" w:eastAsia="仿宋_GB2312" w:hint="eastAsia"/>
          <w:sz w:val="32"/>
          <w:szCs w:val="32"/>
        </w:rPr>
        <w:t>公众满意度达到满意。</w:t>
      </w:r>
    </w:p>
    <w:p w:rsidR="00047514" w:rsidRDefault="00CF2124">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五、评价结论及建议</w:t>
      </w:r>
    </w:p>
    <w:p w:rsidR="00047514" w:rsidRDefault="00CF2124">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047514" w:rsidRDefault="00CF2124">
      <w:pPr>
        <w:widowControl/>
        <w:spacing w:line="360" w:lineRule="auto"/>
        <w:ind w:firstLineChars="200" w:firstLine="640"/>
        <w:jc w:val="left"/>
        <w:rPr>
          <w:rFonts w:ascii="仿宋_GB2312" w:eastAsia="仿宋_GB2312"/>
          <w:sz w:val="32"/>
          <w:szCs w:val="32"/>
        </w:rPr>
      </w:pPr>
      <w:r>
        <w:rPr>
          <w:rFonts w:ascii="仿宋_GB2312" w:eastAsia="仿宋_GB2312" w:hint="eastAsia"/>
          <w:sz w:val="32"/>
          <w:szCs w:val="32"/>
        </w:rPr>
        <w:t>我中心</w:t>
      </w:r>
      <w:r>
        <w:rPr>
          <w:rFonts w:eastAsia="仿宋_GB2312" w:hint="eastAsia"/>
          <w:kern w:val="0"/>
          <w:sz w:val="32"/>
          <w:szCs w:val="32"/>
        </w:rPr>
        <w:t>完成各项社会保险征缴任务，推动全民参保，重点做好城乡贫困人员参保工作，对未参保人员实行分类指导、精准扩面，切实提高参保覆盖率。</w:t>
      </w:r>
      <w:r>
        <w:rPr>
          <w:rFonts w:ascii="仿宋_GB2312" w:eastAsia="仿宋_GB2312" w:hint="eastAsia"/>
          <w:sz w:val="32"/>
          <w:szCs w:val="32"/>
        </w:rPr>
        <w:t>公众满意度达到满意。</w:t>
      </w:r>
    </w:p>
    <w:p w:rsidR="00047514" w:rsidRDefault="00CF2124">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047514" w:rsidRDefault="00CF2124">
      <w:pPr>
        <w:spacing w:line="580" w:lineRule="exact"/>
        <w:ind w:firstLineChars="200" w:firstLine="640"/>
        <w:rPr>
          <w:rFonts w:ascii="仿宋" w:eastAsia="仿宋" w:hAnsi="仿宋" w:cs="仿宋_GB2312"/>
          <w:sz w:val="32"/>
          <w:szCs w:val="32"/>
        </w:rPr>
      </w:pPr>
      <w:r>
        <w:rPr>
          <w:rFonts w:ascii="仿宋_GB2312" w:eastAsia="仿宋_GB2312" w:hAnsi="Calibri" w:hint="eastAsia"/>
          <w:sz w:val="32"/>
          <w:szCs w:val="32"/>
        </w:rPr>
        <w:t>存在的不足主要是绩效目标编制精细化有待完善</w:t>
      </w:r>
      <w:r>
        <w:rPr>
          <w:rFonts w:ascii="仿宋_GB2312" w:eastAsia="仿宋_GB2312" w:hint="eastAsia"/>
          <w:sz w:val="32"/>
          <w:szCs w:val="32"/>
        </w:rPr>
        <w:t>。</w:t>
      </w:r>
    </w:p>
    <w:p w:rsidR="00047514" w:rsidRDefault="00CF2124">
      <w:pPr>
        <w:adjustRightInd w:val="0"/>
        <w:snapToGrid w:val="0"/>
        <w:spacing w:line="600" w:lineRule="exact"/>
        <w:ind w:firstLineChars="200" w:firstLine="640"/>
        <w:rPr>
          <w:rFonts w:ascii="楷体_GB2312" w:eastAsia="楷体_GB2312" w:hAnsi="宋体"/>
          <w:b/>
          <w:sz w:val="32"/>
          <w:szCs w:val="32"/>
          <w:lang w:val="zh-CN"/>
        </w:rPr>
      </w:pPr>
      <w:r>
        <w:rPr>
          <w:rFonts w:ascii="仿宋_GB2312" w:eastAsia="仿宋_GB2312" w:hAnsi="宋体"/>
          <w:sz w:val="32"/>
          <w:szCs w:val="32"/>
          <w:lang w:val="zh-CN"/>
        </w:rPr>
        <w:tab/>
      </w:r>
      <w:r>
        <w:rPr>
          <w:rFonts w:ascii="楷体_GB2312" w:eastAsia="楷体_GB2312" w:hAnsi="宋体" w:hint="eastAsia"/>
          <w:b/>
          <w:sz w:val="32"/>
          <w:szCs w:val="32"/>
          <w:lang w:val="zh-CN"/>
        </w:rPr>
        <w:t>（三）相关建议。</w:t>
      </w:r>
    </w:p>
    <w:p w:rsidR="00047514" w:rsidRDefault="00CF2124">
      <w:pPr>
        <w:spacing w:line="580" w:lineRule="exact"/>
        <w:ind w:firstLine="640"/>
        <w:rPr>
          <w:rFonts w:ascii="仿宋_GB2312" w:eastAsia="仿宋_GB2312" w:hAnsi="Calibri"/>
          <w:sz w:val="32"/>
          <w:szCs w:val="32"/>
        </w:rPr>
      </w:pPr>
      <w:r>
        <w:rPr>
          <w:rFonts w:ascii="仿宋_GB2312" w:eastAsia="仿宋_GB2312" w:hAnsi="仿宋_GB2312" w:cs="仿宋_GB2312" w:hint="eastAsia"/>
          <w:sz w:val="32"/>
          <w:szCs w:val="32"/>
        </w:rPr>
        <w:t>强化预算资金精细化管理，提高预算资金科学性、合理性。严格根据相关标准和依据，进行资金使用</w:t>
      </w:r>
      <w:r>
        <w:rPr>
          <w:rFonts w:ascii="仿宋_GB2312" w:eastAsia="仿宋_GB2312" w:hAnsi="Calibri" w:hint="eastAsia"/>
          <w:sz w:val="32"/>
          <w:szCs w:val="32"/>
        </w:rPr>
        <w:t>，确保资金使用效益。</w:t>
      </w:r>
    </w:p>
    <w:p w:rsidR="00047514" w:rsidRDefault="00047514">
      <w:pPr>
        <w:spacing w:line="580" w:lineRule="exact"/>
        <w:ind w:firstLine="640"/>
        <w:rPr>
          <w:rFonts w:ascii="仿宋_GB2312" w:eastAsia="仿宋_GB2312" w:hAnsi="仿宋_GB2312" w:cs="仿宋_GB2312"/>
          <w:sz w:val="32"/>
          <w:szCs w:val="32"/>
        </w:rPr>
      </w:pPr>
    </w:p>
    <w:p w:rsidR="00047514" w:rsidRDefault="00047514">
      <w:pPr>
        <w:spacing w:line="580" w:lineRule="exact"/>
        <w:rPr>
          <w:rFonts w:ascii="仿宋_GB2312" w:eastAsia="仿宋_GB2312" w:hAnsi="仿宋_GB2312" w:cs="仿宋_GB2312"/>
          <w:sz w:val="32"/>
          <w:szCs w:val="32"/>
        </w:rPr>
      </w:pPr>
    </w:p>
    <w:p w:rsidR="00047514" w:rsidRDefault="00047514">
      <w:pPr>
        <w:widowControl/>
        <w:jc w:val="left"/>
        <w:rPr>
          <w:rStyle w:val="10"/>
          <w:rFonts w:ascii="黑体" w:eastAsia="黑体" w:hAnsi="黑体"/>
          <w:b w:val="0"/>
        </w:rPr>
      </w:pPr>
    </w:p>
    <w:p w:rsidR="00047514" w:rsidRDefault="00047514">
      <w:pPr>
        <w:widowControl/>
        <w:jc w:val="center"/>
        <w:rPr>
          <w:rFonts w:ascii="黑体" w:eastAsia="黑体" w:hAnsi="黑体"/>
          <w:color w:val="000000"/>
          <w:sz w:val="44"/>
          <w:szCs w:val="44"/>
        </w:rPr>
      </w:pPr>
      <w:bookmarkStart w:id="60" w:name="_Toc15396618"/>
    </w:p>
    <w:p w:rsidR="00047514" w:rsidRDefault="00CF2124">
      <w:pPr>
        <w:widowControl/>
        <w:jc w:val="center"/>
        <w:rPr>
          <w:rStyle w:val="10"/>
          <w:rFonts w:ascii="黑体" w:eastAsia="黑体" w:hAnsi="黑体"/>
          <w:b w:val="0"/>
        </w:rPr>
      </w:pPr>
      <w:r>
        <w:rPr>
          <w:rFonts w:ascii="黑体" w:eastAsia="黑体" w:hAnsi="黑体" w:hint="eastAsia"/>
          <w:color w:val="000000"/>
          <w:sz w:val="44"/>
          <w:szCs w:val="44"/>
        </w:rPr>
        <w:t>第</w:t>
      </w:r>
      <w:r>
        <w:rPr>
          <w:rStyle w:val="10"/>
          <w:rFonts w:ascii="黑体" w:eastAsia="黑体" w:hAnsi="黑体" w:hint="eastAsia"/>
          <w:b w:val="0"/>
        </w:rPr>
        <w:t>五部分</w:t>
      </w:r>
      <w:r>
        <w:rPr>
          <w:rStyle w:val="10"/>
          <w:rFonts w:ascii="黑体" w:eastAsia="黑体" w:hAnsi="黑体"/>
          <w:b w:val="0"/>
        </w:rPr>
        <w:t xml:space="preserve"> </w:t>
      </w:r>
      <w:r>
        <w:rPr>
          <w:rStyle w:val="10"/>
          <w:rFonts w:ascii="黑体" w:eastAsia="黑体" w:hAnsi="黑体" w:hint="eastAsia"/>
          <w:b w:val="0"/>
        </w:rPr>
        <w:t>附表</w:t>
      </w:r>
      <w:bookmarkEnd w:id="58"/>
      <w:bookmarkEnd w:id="60"/>
    </w:p>
    <w:p w:rsidR="00047514" w:rsidRDefault="00047514">
      <w:pPr>
        <w:pStyle w:val="2"/>
        <w:spacing w:line="460" w:lineRule="exact"/>
        <w:rPr>
          <w:rFonts w:ascii="仿宋" w:eastAsia="仿宋" w:hAnsi="仿宋"/>
          <w:b w:val="0"/>
          <w:color w:val="000000"/>
        </w:rPr>
      </w:pPr>
      <w:bookmarkStart w:id="61" w:name="_Toc15396619"/>
    </w:p>
    <w:p w:rsidR="00047514" w:rsidRDefault="00CF2124">
      <w:pPr>
        <w:pStyle w:val="2"/>
        <w:spacing w:line="460" w:lineRule="exact"/>
        <w:rPr>
          <w:rFonts w:ascii="仿宋" w:eastAsia="仿宋" w:hAnsi="仿宋"/>
          <w:color w:val="000000"/>
        </w:rPr>
      </w:pPr>
      <w:r>
        <w:rPr>
          <w:rFonts w:ascii="仿宋" w:eastAsia="仿宋" w:hAnsi="仿宋" w:hint="eastAsia"/>
          <w:b w:val="0"/>
          <w:color w:val="000000"/>
        </w:rPr>
        <w:t>一、收</w:t>
      </w:r>
      <w:r>
        <w:rPr>
          <w:rStyle w:val="20"/>
          <w:rFonts w:ascii="仿宋" w:eastAsia="仿宋" w:hAnsi="仿宋" w:hint="eastAsia"/>
        </w:rPr>
        <w:t>入支出决算总表</w:t>
      </w:r>
      <w:bookmarkEnd w:id="61"/>
    </w:p>
    <w:p w:rsidR="00047514" w:rsidRDefault="00CF2124">
      <w:pPr>
        <w:pStyle w:val="2"/>
        <w:spacing w:line="460" w:lineRule="exact"/>
        <w:rPr>
          <w:rFonts w:ascii="仿宋" w:eastAsia="仿宋" w:hAnsi="仿宋"/>
          <w:color w:val="000000"/>
        </w:rPr>
      </w:pPr>
      <w:bookmarkStart w:id="62" w:name="_Toc15396620"/>
      <w:r>
        <w:rPr>
          <w:rFonts w:ascii="仿宋" w:eastAsia="仿宋" w:hAnsi="仿宋" w:hint="eastAsia"/>
          <w:b w:val="0"/>
          <w:color w:val="000000"/>
        </w:rPr>
        <w:t>二、收</w:t>
      </w:r>
      <w:r>
        <w:rPr>
          <w:rStyle w:val="20"/>
          <w:rFonts w:ascii="仿宋" w:eastAsia="仿宋" w:hAnsi="仿宋" w:hint="eastAsia"/>
        </w:rPr>
        <w:t>入决算表</w:t>
      </w:r>
      <w:bookmarkEnd w:id="62"/>
    </w:p>
    <w:p w:rsidR="00047514" w:rsidRDefault="00CF2124">
      <w:pPr>
        <w:pStyle w:val="2"/>
        <w:spacing w:line="460" w:lineRule="exact"/>
        <w:rPr>
          <w:rFonts w:ascii="仿宋" w:eastAsia="仿宋" w:hAnsi="仿宋"/>
          <w:color w:val="000000"/>
        </w:rPr>
      </w:pPr>
      <w:bookmarkStart w:id="63" w:name="_Toc15396621"/>
      <w:r>
        <w:rPr>
          <w:rStyle w:val="20"/>
          <w:rFonts w:ascii="仿宋" w:eastAsia="仿宋" w:hAnsi="仿宋" w:hint="eastAsia"/>
        </w:rPr>
        <w:t>三、</w:t>
      </w:r>
      <w:r>
        <w:rPr>
          <w:rFonts w:ascii="仿宋" w:eastAsia="仿宋" w:hAnsi="仿宋" w:hint="eastAsia"/>
          <w:b w:val="0"/>
          <w:color w:val="000000"/>
        </w:rPr>
        <w:t>支</w:t>
      </w:r>
      <w:r>
        <w:rPr>
          <w:rStyle w:val="20"/>
          <w:rFonts w:ascii="仿宋" w:eastAsia="仿宋" w:hAnsi="仿宋" w:hint="eastAsia"/>
        </w:rPr>
        <w:t>出决算表</w:t>
      </w:r>
      <w:bookmarkEnd w:id="63"/>
    </w:p>
    <w:p w:rsidR="00047514" w:rsidRDefault="00CF2124">
      <w:pPr>
        <w:pStyle w:val="2"/>
        <w:spacing w:line="460" w:lineRule="exact"/>
        <w:rPr>
          <w:rFonts w:ascii="仿宋" w:eastAsia="仿宋" w:hAnsi="仿宋"/>
          <w:b w:val="0"/>
          <w:color w:val="000000"/>
        </w:rPr>
      </w:pPr>
      <w:bookmarkStart w:id="64" w:name="_Toc15396622"/>
      <w:r>
        <w:rPr>
          <w:rStyle w:val="20"/>
          <w:rFonts w:ascii="仿宋" w:eastAsia="仿宋" w:hAnsi="仿宋" w:hint="eastAsia"/>
        </w:rPr>
        <w:t>四、</w:t>
      </w:r>
      <w:r>
        <w:rPr>
          <w:rFonts w:ascii="仿宋" w:eastAsia="仿宋" w:hAnsi="仿宋" w:hint="eastAsia"/>
          <w:b w:val="0"/>
          <w:color w:val="000000"/>
        </w:rPr>
        <w:t>财</w:t>
      </w:r>
      <w:r>
        <w:rPr>
          <w:rStyle w:val="20"/>
          <w:rFonts w:ascii="仿宋" w:eastAsia="仿宋" w:hAnsi="仿宋" w:hint="eastAsia"/>
        </w:rPr>
        <w:t>政拨款收入支出决算总表</w:t>
      </w:r>
      <w:bookmarkEnd w:id="64"/>
    </w:p>
    <w:p w:rsidR="00047514" w:rsidRDefault="00CF2124">
      <w:pPr>
        <w:pStyle w:val="2"/>
        <w:spacing w:line="460" w:lineRule="exact"/>
        <w:rPr>
          <w:rStyle w:val="20"/>
          <w:rFonts w:ascii="仿宋" w:eastAsia="仿宋" w:hAnsi="仿宋"/>
        </w:rPr>
      </w:pPr>
      <w:bookmarkStart w:id="65" w:name="_Toc15396623"/>
      <w:r>
        <w:rPr>
          <w:rStyle w:val="20"/>
          <w:rFonts w:ascii="仿宋" w:eastAsia="仿宋" w:hAnsi="仿宋" w:hint="eastAsia"/>
        </w:rPr>
        <w:t>五、</w:t>
      </w:r>
      <w:r>
        <w:rPr>
          <w:rFonts w:ascii="仿宋" w:eastAsia="仿宋" w:hAnsi="仿宋" w:hint="eastAsia"/>
          <w:b w:val="0"/>
          <w:color w:val="000000"/>
        </w:rPr>
        <w:t>财</w:t>
      </w:r>
      <w:r>
        <w:rPr>
          <w:rStyle w:val="20"/>
          <w:rFonts w:ascii="仿宋" w:eastAsia="仿宋" w:hAnsi="仿宋" w:hint="eastAsia"/>
        </w:rPr>
        <w:t>政拨款支出决算明细表</w:t>
      </w:r>
      <w:bookmarkStart w:id="66" w:name="_Toc15396624"/>
      <w:bookmarkEnd w:id="65"/>
    </w:p>
    <w:p w:rsidR="00047514" w:rsidRDefault="00CF2124">
      <w:pPr>
        <w:pStyle w:val="2"/>
        <w:spacing w:line="460" w:lineRule="exact"/>
        <w:rPr>
          <w:rFonts w:ascii="仿宋" w:eastAsia="仿宋" w:hAnsi="仿宋"/>
          <w:color w:val="000000"/>
        </w:rPr>
      </w:pPr>
      <w:r>
        <w:rPr>
          <w:rStyle w:val="20"/>
          <w:rFonts w:ascii="仿宋" w:eastAsia="仿宋" w:hAnsi="仿宋" w:hint="eastAsia"/>
        </w:rPr>
        <w:t>六、</w:t>
      </w:r>
      <w:r>
        <w:rPr>
          <w:rFonts w:ascii="仿宋" w:eastAsia="仿宋" w:hAnsi="仿宋" w:hint="eastAsia"/>
          <w:b w:val="0"/>
          <w:color w:val="000000"/>
        </w:rPr>
        <w:t>一</w:t>
      </w:r>
      <w:r>
        <w:rPr>
          <w:rStyle w:val="20"/>
          <w:rFonts w:ascii="仿宋" w:eastAsia="仿宋" w:hAnsi="仿宋" w:hint="eastAsia"/>
        </w:rPr>
        <w:t>般公共预算财政拨款支出决算表</w:t>
      </w:r>
      <w:bookmarkEnd w:id="66"/>
    </w:p>
    <w:p w:rsidR="00047514" w:rsidRDefault="00CF2124">
      <w:pPr>
        <w:pStyle w:val="2"/>
        <w:spacing w:line="460" w:lineRule="exact"/>
        <w:rPr>
          <w:rFonts w:ascii="仿宋" w:eastAsia="仿宋" w:hAnsi="仿宋"/>
          <w:color w:val="000000"/>
        </w:rPr>
      </w:pPr>
      <w:bookmarkStart w:id="67" w:name="_Toc15396625"/>
      <w:r>
        <w:rPr>
          <w:rStyle w:val="20"/>
          <w:rFonts w:ascii="仿宋" w:eastAsia="仿宋" w:hAnsi="仿宋" w:hint="eastAsia"/>
        </w:rPr>
        <w:t>七、</w:t>
      </w:r>
      <w:r>
        <w:rPr>
          <w:rFonts w:ascii="仿宋" w:eastAsia="仿宋" w:hAnsi="仿宋" w:hint="eastAsia"/>
          <w:b w:val="0"/>
          <w:color w:val="000000"/>
        </w:rPr>
        <w:t>一</w:t>
      </w:r>
      <w:r>
        <w:rPr>
          <w:rStyle w:val="20"/>
          <w:rFonts w:ascii="仿宋" w:eastAsia="仿宋" w:hAnsi="仿宋" w:hint="eastAsia"/>
        </w:rPr>
        <w:t>般公共预算财政拨款支出决算明细表</w:t>
      </w:r>
      <w:bookmarkEnd w:id="67"/>
    </w:p>
    <w:p w:rsidR="00047514" w:rsidRDefault="00CF2124">
      <w:pPr>
        <w:pStyle w:val="2"/>
        <w:spacing w:line="460" w:lineRule="exact"/>
        <w:rPr>
          <w:rFonts w:ascii="仿宋" w:eastAsia="仿宋" w:hAnsi="仿宋"/>
          <w:color w:val="000000"/>
        </w:rPr>
      </w:pPr>
      <w:bookmarkStart w:id="68" w:name="_Toc15396626"/>
      <w:r>
        <w:rPr>
          <w:rStyle w:val="20"/>
          <w:rFonts w:ascii="仿宋" w:eastAsia="仿宋" w:hAnsi="仿宋" w:hint="eastAsia"/>
        </w:rPr>
        <w:t>八、</w:t>
      </w:r>
      <w:r>
        <w:rPr>
          <w:rFonts w:ascii="仿宋" w:eastAsia="仿宋" w:hAnsi="仿宋" w:hint="eastAsia"/>
          <w:b w:val="0"/>
          <w:color w:val="000000"/>
        </w:rPr>
        <w:t>一</w:t>
      </w:r>
      <w:r>
        <w:rPr>
          <w:rStyle w:val="20"/>
          <w:rFonts w:ascii="仿宋" w:eastAsia="仿宋" w:hAnsi="仿宋" w:hint="eastAsia"/>
        </w:rPr>
        <w:t>般公共预算财政拨款基本支出决算表</w:t>
      </w:r>
      <w:bookmarkEnd w:id="68"/>
    </w:p>
    <w:p w:rsidR="00047514" w:rsidRDefault="00CF2124">
      <w:pPr>
        <w:pStyle w:val="2"/>
        <w:spacing w:line="460" w:lineRule="exact"/>
        <w:rPr>
          <w:rFonts w:ascii="仿宋" w:eastAsia="仿宋" w:hAnsi="仿宋"/>
          <w:color w:val="000000"/>
        </w:rPr>
      </w:pPr>
      <w:bookmarkStart w:id="69" w:name="_Toc15396627"/>
      <w:r>
        <w:rPr>
          <w:rStyle w:val="20"/>
          <w:rFonts w:ascii="仿宋" w:eastAsia="仿宋" w:hAnsi="仿宋" w:hint="eastAsia"/>
        </w:rPr>
        <w:t>九、</w:t>
      </w:r>
      <w:r>
        <w:rPr>
          <w:rFonts w:ascii="仿宋" w:eastAsia="仿宋" w:hAnsi="仿宋" w:hint="eastAsia"/>
          <w:b w:val="0"/>
          <w:color w:val="000000"/>
        </w:rPr>
        <w:t>一</w:t>
      </w:r>
      <w:r>
        <w:rPr>
          <w:rStyle w:val="20"/>
          <w:rFonts w:ascii="仿宋" w:eastAsia="仿宋" w:hAnsi="仿宋" w:hint="eastAsia"/>
        </w:rPr>
        <w:t>般公共预算财政拨款项目支出决算表</w:t>
      </w:r>
      <w:bookmarkEnd w:id="69"/>
    </w:p>
    <w:p w:rsidR="00047514" w:rsidRDefault="00CF2124">
      <w:pPr>
        <w:pStyle w:val="2"/>
        <w:spacing w:line="460" w:lineRule="exact"/>
        <w:rPr>
          <w:rFonts w:ascii="仿宋" w:eastAsia="仿宋" w:hAnsi="仿宋"/>
          <w:color w:val="000000"/>
        </w:rPr>
      </w:pPr>
      <w:bookmarkStart w:id="70" w:name="_Toc15396628"/>
      <w:r>
        <w:rPr>
          <w:rStyle w:val="20"/>
          <w:rFonts w:ascii="仿宋" w:eastAsia="仿宋" w:hAnsi="仿宋" w:hint="eastAsia"/>
        </w:rPr>
        <w:t>十、</w:t>
      </w:r>
      <w:r>
        <w:rPr>
          <w:rFonts w:ascii="仿宋" w:eastAsia="仿宋" w:hAnsi="仿宋" w:hint="eastAsia"/>
          <w:b w:val="0"/>
          <w:color w:val="000000"/>
        </w:rPr>
        <w:t>一</w:t>
      </w:r>
      <w:r>
        <w:rPr>
          <w:rStyle w:val="20"/>
          <w:rFonts w:ascii="仿宋" w:eastAsia="仿宋" w:hAnsi="仿宋" w:hint="eastAsia"/>
        </w:rPr>
        <w:t>般公共预算财政拨款“三公”经费支出决算表</w:t>
      </w:r>
      <w:bookmarkEnd w:id="70"/>
    </w:p>
    <w:p w:rsidR="00047514" w:rsidRDefault="00CF2124">
      <w:pPr>
        <w:pStyle w:val="2"/>
        <w:spacing w:line="460" w:lineRule="exact"/>
        <w:rPr>
          <w:rFonts w:ascii="仿宋" w:eastAsia="仿宋" w:hAnsi="仿宋"/>
          <w:color w:val="000000"/>
        </w:rPr>
      </w:pPr>
      <w:bookmarkStart w:id="71" w:name="_Toc15396629"/>
      <w:r>
        <w:rPr>
          <w:rStyle w:val="20"/>
          <w:rFonts w:ascii="仿宋" w:eastAsia="仿宋" w:hAnsi="仿宋" w:hint="eastAsia"/>
        </w:rPr>
        <w:t>十一、</w:t>
      </w:r>
      <w:r>
        <w:rPr>
          <w:rFonts w:ascii="仿宋" w:eastAsia="仿宋" w:hAnsi="仿宋" w:hint="eastAsia"/>
          <w:b w:val="0"/>
          <w:color w:val="000000"/>
        </w:rPr>
        <w:t>政</w:t>
      </w:r>
      <w:r>
        <w:rPr>
          <w:rStyle w:val="20"/>
          <w:rFonts w:ascii="仿宋" w:eastAsia="仿宋" w:hAnsi="仿宋" w:hint="eastAsia"/>
        </w:rPr>
        <w:t>府性基金预算财政拨款收入支出决算表</w:t>
      </w:r>
      <w:bookmarkEnd w:id="71"/>
      <w:r w:rsidR="000534F7">
        <w:rPr>
          <w:rStyle w:val="20"/>
          <w:rFonts w:ascii="仿宋" w:eastAsia="仿宋" w:hAnsi="仿宋" w:hint="eastAsia"/>
        </w:rPr>
        <w:t>（</w:t>
      </w:r>
      <w:r>
        <w:rPr>
          <w:rStyle w:val="20"/>
          <w:rFonts w:ascii="仿宋" w:eastAsia="仿宋" w:hAnsi="仿宋" w:hint="eastAsia"/>
        </w:rPr>
        <w:t>此表无数据</w:t>
      </w:r>
      <w:r w:rsidR="000534F7">
        <w:rPr>
          <w:rStyle w:val="20"/>
          <w:rFonts w:ascii="仿宋" w:eastAsia="仿宋" w:hAnsi="仿宋" w:hint="eastAsia"/>
        </w:rPr>
        <w:t>）</w:t>
      </w:r>
    </w:p>
    <w:p w:rsidR="00047514" w:rsidRDefault="00CF2124">
      <w:pPr>
        <w:pStyle w:val="2"/>
        <w:spacing w:line="460" w:lineRule="exact"/>
        <w:rPr>
          <w:rFonts w:ascii="仿宋" w:eastAsia="仿宋" w:hAnsi="仿宋"/>
          <w:color w:val="000000"/>
        </w:rPr>
      </w:pPr>
      <w:bookmarkStart w:id="72" w:name="_Toc15396630"/>
      <w:r>
        <w:rPr>
          <w:rStyle w:val="20"/>
          <w:rFonts w:ascii="仿宋" w:eastAsia="仿宋" w:hAnsi="仿宋" w:hint="eastAsia"/>
        </w:rPr>
        <w:t>十二、</w:t>
      </w:r>
      <w:r>
        <w:rPr>
          <w:rFonts w:ascii="仿宋" w:eastAsia="仿宋" w:hAnsi="仿宋" w:hint="eastAsia"/>
          <w:b w:val="0"/>
          <w:color w:val="000000"/>
        </w:rPr>
        <w:t>政</w:t>
      </w:r>
      <w:r>
        <w:rPr>
          <w:rStyle w:val="20"/>
          <w:rFonts w:ascii="仿宋" w:eastAsia="仿宋" w:hAnsi="仿宋" w:hint="eastAsia"/>
        </w:rPr>
        <w:t>府性基金预算财政拨款“三公”经费支出决算表</w:t>
      </w:r>
      <w:bookmarkEnd w:id="72"/>
      <w:r w:rsidR="000534F7">
        <w:rPr>
          <w:rStyle w:val="20"/>
          <w:rFonts w:ascii="仿宋" w:eastAsia="仿宋" w:hAnsi="仿宋" w:hint="eastAsia"/>
        </w:rPr>
        <w:t>（</w:t>
      </w:r>
      <w:r>
        <w:rPr>
          <w:rStyle w:val="20"/>
          <w:rFonts w:ascii="仿宋" w:eastAsia="仿宋" w:hAnsi="仿宋" w:hint="eastAsia"/>
        </w:rPr>
        <w:t>此表无数据</w:t>
      </w:r>
      <w:r w:rsidR="000534F7">
        <w:rPr>
          <w:rStyle w:val="20"/>
          <w:rFonts w:ascii="仿宋" w:eastAsia="仿宋" w:hAnsi="仿宋" w:hint="eastAsia"/>
        </w:rPr>
        <w:t>）</w:t>
      </w:r>
    </w:p>
    <w:p w:rsidR="00047514" w:rsidRDefault="00CF2124">
      <w:pPr>
        <w:pStyle w:val="2"/>
        <w:spacing w:line="460" w:lineRule="exact"/>
        <w:rPr>
          <w:rStyle w:val="20"/>
          <w:rFonts w:ascii="仿宋" w:eastAsia="仿宋" w:hAnsi="仿宋"/>
        </w:rPr>
      </w:pPr>
      <w:bookmarkStart w:id="73" w:name="_Toc15396631"/>
      <w:r>
        <w:rPr>
          <w:rStyle w:val="20"/>
          <w:rFonts w:ascii="仿宋" w:eastAsia="仿宋" w:hAnsi="仿宋" w:hint="eastAsia"/>
        </w:rPr>
        <w:t>十三、</w:t>
      </w:r>
      <w:bookmarkEnd w:id="73"/>
      <w:r>
        <w:rPr>
          <w:rFonts w:ascii="仿宋" w:eastAsia="仿宋" w:hAnsi="仿宋" w:hint="eastAsia"/>
          <w:b w:val="0"/>
          <w:color w:val="000000"/>
        </w:rPr>
        <w:t>国有资本经营预算财政拨款收入支出决算表</w:t>
      </w:r>
      <w:r w:rsidR="000534F7">
        <w:rPr>
          <w:rFonts w:ascii="仿宋" w:eastAsia="仿宋" w:hAnsi="仿宋" w:hint="eastAsia"/>
          <w:b w:val="0"/>
          <w:color w:val="000000"/>
        </w:rPr>
        <w:t>（</w:t>
      </w:r>
      <w:r>
        <w:rPr>
          <w:rFonts w:ascii="仿宋" w:eastAsia="仿宋" w:hAnsi="仿宋" w:hint="eastAsia"/>
          <w:b w:val="0"/>
          <w:color w:val="000000"/>
        </w:rPr>
        <w:t>此表无数据</w:t>
      </w:r>
      <w:r w:rsidR="000534F7">
        <w:rPr>
          <w:rFonts w:ascii="仿宋" w:eastAsia="仿宋" w:hAnsi="仿宋" w:hint="eastAsia"/>
          <w:b w:val="0"/>
          <w:color w:val="000000"/>
        </w:rPr>
        <w:t>）</w:t>
      </w:r>
    </w:p>
    <w:p w:rsidR="00CF2124" w:rsidRDefault="00CF2124">
      <w:pPr>
        <w:pStyle w:val="2"/>
        <w:spacing w:line="460" w:lineRule="exact"/>
        <w:rPr>
          <w:rStyle w:val="20"/>
          <w:rFonts w:ascii="仿宋" w:eastAsia="仿宋" w:hAnsi="仿宋"/>
        </w:rPr>
      </w:pPr>
      <w:r>
        <w:rPr>
          <w:rStyle w:val="20"/>
          <w:rFonts w:ascii="仿宋" w:eastAsia="仿宋" w:hAnsi="仿宋" w:hint="eastAsia"/>
        </w:rPr>
        <w:t>十四、</w:t>
      </w:r>
      <w:r>
        <w:rPr>
          <w:rFonts w:ascii="仿宋" w:eastAsia="仿宋" w:hAnsi="仿宋" w:hint="eastAsia"/>
          <w:b w:val="0"/>
          <w:color w:val="000000"/>
        </w:rPr>
        <w:t>国</w:t>
      </w:r>
      <w:r>
        <w:rPr>
          <w:rStyle w:val="20"/>
          <w:rFonts w:ascii="仿宋" w:eastAsia="仿宋" w:hAnsi="仿宋" w:hint="eastAsia"/>
        </w:rPr>
        <w:t>有资本经营预算财政拨款支出决算表</w:t>
      </w:r>
      <w:r w:rsidR="000534F7">
        <w:rPr>
          <w:rStyle w:val="20"/>
          <w:rFonts w:ascii="仿宋" w:eastAsia="仿宋" w:hAnsi="仿宋" w:hint="eastAsia"/>
        </w:rPr>
        <w:t>（</w:t>
      </w:r>
      <w:r>
        <w:rPr>
          <w:rStyle w:val="20"/>
          <w:rFonts w:ascii="仿宋" w:eastAsia="仿宋" w:hAnsi="仿宋" w:hint="eastAsia"/>
        </w:rPr>
        <w:t>此表无数据</w:t>
      </w:r>
      <w:r w:rsidR="000534F7">
        <w:rPr>
          <w:rStyle w:val="20"/>
          <w:rFonts w:ascii="仿宋" w:eastAsia="仿宋" w:hAnsi="仿宋" w:hint="eastAsia"/>
        </w:rPr>
        <w:t>）</w:t>
      </w:r>
    </w:p>
    <w:sectPr w:rsidR="00CF2124">
      <w:headerReference w:type="default" r:id="rId14"/>
      <w:footerReference w:type="default" r:id="rId15"/>
      <w:pgSz w:w="11906" w:h="16838"/>
      <w:pgMar w:top="1440" w:right="1800" w:bottom="1440" w:left="1800" w:header="851" w:footer="992" w:gutter="0"/>
      <w:pgNumType w:start="1"/>
      <w:cols w:space="720"/>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4470" w:rsidRDefault="00E24470">
      <w:r>
        <w:separator/>
      </w:r>
    </w:p>
  </w:endnote>
  <w:endnote w:type="continuationSeparator" w:id="0">
    <w:p w:rsidR="00E24470" w:rsidRDefault="00E244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7514" w:rsidRDefault="00CF2124">
    <w:pPr>
      <w:pStyle w:val="a7"/>
      <w:jc w:val="center"/>
    </w:pPr>
    <w:r>
      <w:fldChar w:fldCharType="begin"/>
    </w:r>
    <w:r>
      <w:instrText>PAGE   \* MERGEFORMAT</w:instrText>
    </w:r>
    <w:r>
      <w:fldChar w:fldCharType="separate"/>
    </w:r>
    <w:r w:rsidR="00E446C2" w:rsidRPr="00E446C2">
      <w:rPr>
        <w:noProof/>
        <w:lang w:val="zh-CN"/>
      </w:rPr>
      <w:t>21</w:t>
    </w:r>
    <w:r>
      <w:fldChar w:fldCharType="end"/>
    </w:r>
  </w:p>
  <w:p w:rsidR="00047514" w:rsidRDefault="00047514">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4470" w:rsidRDefault="00E24470">
      <w:r>
        <w:separator/>
      </w:r>
    </w:p>
  </w:footnote>
  <w:footnote w:type="continuationSeparator" w:id="0">
    <w:p w:rsidR="00E24470" w:rsidRDefault="00E2447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7514" w:rsidRDefault="00047514">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4190CE5"/>
    <w:multiLevelType w:val="singleLevel"/>
    <w:tmpl w:val="C4190CE5"/>
    <w:lvl w:ilvl="0">
      <w:start w:val="1"/>
      <w:numFmt w:val="upperLetter"/>
      <w:suff w:val="space"/>
      <w:lvlText w:val="%1."/>
      <w:lvlJc w:val="left"/>
    </w:lvl>
  </w:abstractNum>
  <w:abstractNum w:abstractNumId="1" w15:restartNumberingAfterBreak="0">
    <w:nsid w:val="CF652CEC"/>
    <w:multiLevelType w:val="singleLevel"/>
    <w:tmpl w:val="CF652CEC"/>
    <w:lvl w:ilvl="0">
      <w:start w:val="9"/>
      <w:numFmt w:val="chineseCounting"/>
      <w:suff w:val="nothing"/>
      <w:lvlText w:val="%1、"/>
      <w:lvlJc w:val="left"/>
      <w:rPr>
        <w:rFonts w:cs="Times New Roman" w:hint="eastAsia"/>
      </w:rPr>
    </w:lvl>
  </w:abstractNum>
  <w:abstractNum w:abstractNumId="2" w15:restartNumberingAfterBreak="0">
    <w:nsid w:val="E2FA047D"/>
    <w:multiLevelType w:val="singleLevel"/>
    <w:tmpl w:val="E2FA047D"/>
    <w:lvl w:ilvl="0">
      <w:start w:val="3"/>
      <w:numFmt w:val="chineseCounting"/>
      <w:suff w:val="space"/>
      <w:lvlText w:val="第%1部分"/>
      <w:lvlJc w:val="left"/>
      <w:rPr>
        <w:rFonts w:cs="Times New Roman" w:hint="eastAsia"/>
      </w:rPr>
    </w:lvl>
  </w:abstractNum>
  <w:abstractNum w:abstractNumId="3" w15:restartNumberingAfterBreak="0">
    <w:nsid w:val="1272550B"/>
    <w:multiLevelType w:val="multilevel"/>
    <w:tmpl w:val="1272550B"/>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4" w15:restartNumberingAfterBreak="0">
    <w:nsid w:val="172B1162"/>
    <w:multiLevelType w:val="singleLevel"/>
    <w:tmpl w:val="172B1162"/>
    <w:lvl w:ilvl="0">
      <w:start w:val="3"/>
      <w:numFmt w:val="decimal"/>
      <w:suff w:val="nothing"/>
      <w:lvlText w:val="%1．"/>
      <w:lvlJc w:val="left"/>
    </w:lvl>
  </w:abstractNum>
  <w:abstractNum w:abstractNumId="5" w15:restartNumberingAfterBreak="0">
    <w:nsid w:val="446191FC"/>
    <w:multiLevelType w:val="singleLevel"/>
    <w:tmpl w:val="446191FC"/>
    <w:lvl w:ilvl="0">
      <w:start w:val="1"/>
      <w:numFmt w:val="chineseCounting"/>
      <w:suff w:val="nothing"/>
      <w:lvlText w:val="（%1）"/>
      <w:lvlJc w:val="left"/>
      <w:rPr>
        <w:rFonts w:hint="eastAsia"/>
      </w:rPr>
    </w:lvl>
  </w:abstractNum>
  <w:abstractNum w:abstractNumId="6" w15:restartNumberingAfterBreak="0">
    <w:nsid w:val="4C44A167"/>
    <w:multiLevelType w:val="singleLevel"/>
    <w:tmpl w:val="4C44A167"/>
    <w:lvl w:ilvl="0">
      <w:start w:val="1"/>
      <w:numFmt w:val="chineseCounting"/>
      <w:suff w:val="nothing"/>
      <w:lvlText w:val="（%1）"/>
      <w:lvlJc w:val="left"/>
      <w:rPr>
        <w:rFonts w:hint="eastAsia"/>
      </w:rPr>
    </w:lvl>
  </w:abstractNum>
  <w:num w:numId="1">
    <w:abstractNumId w:val="3"/>
  </w:num>
  <w:num w:numId="2">
    <w:abstractNumId w:val="1"/>
  </w:num>
  <w:num w:numId="3">
    <w:abstractNumId w:val="2"/>
  </w:num>
  <w:num w:numId="4">
    <w:abstractNumId w:val="5"/>
  </w:num>
  <w:num w:numId="5">
    <w:abstractNumId w:val="0"/>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222C6"/>
    <w:rsid w:val="0002549F"/>
    <w:rsid w:val="000468DB"/>
    <w:rsid w:val="00047514"/>
    <w:rsid w:val="000534F7"/>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15301"/>
    <w:rsid w:val="001319E1"/>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56262"/>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69D7"/>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268C3"/>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A2AFE"/>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D8"/>
    <w:rsid w:val="00935C98"/>
    <w:rsid w:val="00946945"/>
    <w:rsid w:val="00951248"/>
    <w:rsid w:val="0095152F"/>
    <w:rsid w:val="00954C49"/>
    <w:rsid w:val="00955E37"/>
    <w:rsid w:val="0097099F"/>
    <w:rsid w:val="00971997"/>
    <w:rsid w:val="00971FFC"/>
    <w:rsid w:val="00973770"/>
    <w:rsid w:val="0098660A"/>
    <w:rsid w:val="009931C3"/>
    <w:rsid w:val="009A07D9"/>
    <w:rsid w:val="009A5A2E"/>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1FB"/>
    <w:rsid w:val="00B77EA6"/>
    <w:rsid w:val="00B81598"/>
    <w:rsid w:val="00B841F1"/>
    <w:rsid w:val="00B90E4E"/>
    <w:rsid w:val="00B944D6"/>
    <w:rsid w:val="00B965DC"/>
    <w:rsid w:val="00BB4DF0"/>
    <w:rsid w:val="00BC289F"/>
    <w:rsid w:val="00BC2D50"/>
    <w:rsid w:val="00BC5361"/>
    <w:rsid w:val="00BC5460"/>
    <w:rsid w:val="00BC6B50"/>
    <w:rsid w:val="00BD0E25"/>
    <w:rsid w:val="00BF5BD6"/>
    <w:rsid w:val="00C03E31"/>
    <w:rsid w:val="00C11C3C"/>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CF2124"/>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24470"/>
    <w:rsid w:val="00E32CAD"/>
    <w:rsid w:val="00E331A1"/>
    <w:rsid w:val="00E33202"/>
    <w:rsid w:val="00E336A9"/>
    <w:rsid w:val="00E446C2"/>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60EF"/>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1000ED"/>
    <w:rsid w:val="012801C1"/>
    <w:rsid w:val="012A644B"/>
    <w:rsid w:val="01F70883"/>
    <w:rsid w:val="02164F0E"/>
    <w:rsid w:val="03AD62AD"/>
    <w:rsid w:val="03C53B4B"/>
    <w:rsid w:val="03EE084F"/>
    <w:rsid w:val="04264664"/>
    <w:rsid w:val="0483237C"/>
    <w:rsid w:val="050D5BB0"/>
    <w:rsid w:val="057F3840"/>
    <w:rsid w:val="06F61EEE"/>
    <w:rsid w:val="0711565D"/>
    <w:rsid w:val="071A7F09"/>
    <w:rsid w:val="07254A50"/>
    <w:rsid w:val="081723FB"/>
    <w:rsid w:val="081A5D15"/>
    <w:rsid w:val="081C06BC"/>
    <w:rsid w:val="086F0B70"/>
    <w:rsid w:val="089823A1"/>
    <w:rsid w:val="092110FC"/>
    <w:rsid w:val="09F52291"/>
    <w:rsid w:val="0A2032A3"/>
    <w:rsid w:val="0A6F1C26"/>
    <w:rsid w:val="0ABD3BF6"/>
    <w:rsid w:val="0B166C9D"/>
    <w:rsid w:val="0B1843AE"/>
    <w:rsid w:val="0BB44728"/>
    <w:rsid w:val="0C683335"/>
    <w:rsid w:val="0D00215C"/>
    <w:rsid w:val="0E400A56"/>
    <w:rsid w:val="0E783900"/>
    <w:rsid w:val="0F0F44ED"/>
    <w:rsid w:val="0F112C12"/>
    <w:rsid w:val="101C43FA"/>
    <w:rsid w:val="10C055FF"/>
    <w:rsid w:val="112E23DA"/>
    <w:rsid w:val="11661D92"/>
    <w:rsid w:val="118107EC"/>
    <w:rsid w:val="118774F3"/>
    <w:rsid w:val="118946FD"/>
    <w:rsid w:val="121D0B28"/>
    <w:rsid w:val="12F271D3"/>
    <w:rsid w:val="13C018AD"/>
    <w:rsid w:val="13D47854"/>
    <w:rsid w:val="14B711E5"/>
    <w:rsid w:val="14E868CD"/>
    <w:rsid w:val="151A7366"/>
    <w:rsid w:val="154B2985"/>
    <w:rsid w:val="16BB723D"/>
    <w:rsid w:val="16CC7329"/>
    <w:rsid w:val="16F97324"/>
    <w:rsid w:val="17770692"/>
    <w:rsid w:val="18095F09"/>
    <w:rsid w:val="182C36A6"/>
    <w:rsid w:val="1851173C"/>
    <w:rsid w:val="19760CDF"/>
    <w:rsid w:val="19CE149B"/>
    <w:rsid w:val="1A4D16F1"/>
    <w:rsid w:val="1A6A18B3"/>
    <w:rsid w:val="1AB2382C"/>
    <w:rsid w:val="1BC72269"/>
    <w:rsid w:val="1C1124D4"/>
    <w:rsid w:val="1C330133"/>
    <w:rsid w:val="1C3A5247"/>
    <w:rsid w:val="1C6C65D3"/>
    <w:rsid w:val="1CBA116B"/>
    <w:rsid w:val="1CF60983"/>
    <w:rsid w:val="1D155CEE"/>
    <w:rsid w:val="1D353CE4"/>
    <w:rsid w:val="1DC27C10"/>
    <w:rsid w:val="1DDE194F"/>
    <w:rsid w:val="1E1B427C"/>
    <w:rsid w:val="1ED0450A"/>
    <w:rsid w:val="1F053E34"/>
    <w:rsid w:val="1F5C5ACA"/>
    <w:rsid w:val="1FA318A0"/>
    <w:rsid w:val="1FD01636"/>
    <w:rsid w:val="209E68BA"/>
    <w:rsid w:val="20A4429F"/>
    <w:rsid w:val="20C543E5"/>
    <w:rsid w:val="21193DE2"/>
    <w:rsid w:val="21692EA8"/>
    <w:rsid w:val="21782B31"/>
    <w:rsid w:val="21B90AE7"/>
    <w:rsid w:val="227A6620"/>
    <w:rsid w:val="22BD2F39"/>
    <w:rsid w:val="22BD517E"/>
    <w:rsid w:val="22D40053"/>
    <w:rsid w:val="2368259E"/>
    <w:rsid w:val="23B24BF0"/>
    <w:rsid w:val="23C50D2B"/>
    <w:rsid w:val="240371BF"/>
    <w:rsid w:val="24D820A3"/>
    <w:rsid w:val="2593313F"/>
    <w:rsid w:val="25B632B2"/>
    <w:rsid w:val="262B562F"/>
    <w:rsid w:val="26444003"/>
    <w:rsid w:val="283C2E58"/>
    <w:rsid w:val="28DD4385"/>
    <w:rsid w:val="28FE5C8F"/>
    <w:rsid w:val="2929680E"/>
    <w:rsid w:val="29600F91"/>
    <w:rsid w:val="29FD04D3"/>
    <w:rsid w:val="2A594675"/>
    <w:rsid w:val="2AAD27ED"/>
    <w:rsid w:val="2B0B17DE"/>
    <w:rsid w:val="2B500F29"/>
    <w:rsid w:val="2B8705F5"/>
    <w:rsid w:val="2BA1044B"/>
    <w:rsid w:val="2C354078"/>
    <w:rsid w:val="2C653063"/>
    <w:rsid w:val="2C6E5B9F"/>
    <w:rsid w:val="2CDF61E4"/>
    <w:rsid w:val="2D3273FD"/>
    <w:rsid w:val="2D704E68"/>
    <w:rsid w:val="2D747CB0"/>
    <w:rsid w:val="2DDC54CA"/>
    <w:rsid w:val="2DE77840"/>
    <w:rsid w:val="2DFC11E3"/>
    <w:rsid w:val="2EA03156"/>
    <w:rsid w:val="2EBA4416"/>
    <w:rsid w:val="2EE04F45"/>
    <w:rsid w:val="2F0735E6"/>
    <w:rsid w:val="2F303CDD"/>
    <w:rsid w:val="2FA6259D"/>
    <w:rsid w:val="30341178"/>
    <w:rsid w:val="30B01DA4"/>
    <w:rsid w:val="314D4893"/>
    <w:rsid w:val="316F7A24"/>
    <w:rsid w:val="31783556"/>
    <w:rsid w:val="319F7F4E"/>
    <w:rsid w:val="32293453"/>
    <w:rsid w:val="3258658C"/>
    <w:rsid w:val="32924569"/>
    <w:rsid w:val="330B1615"/>
    <w:rsid w:val="331019A2"/>
    <w:rsid w:val="337A6D22"/>
    <w:rsid w:val="33872F70"/>
    <w:rsid w:val="33CA6143"/>
    <w:rsid w:val="3406065E"/>
    <w:rsid w:val="35DA7C86"/>
    <w:rsid w:val="36706A84"/>
    <w:rsid w:val="36787018"/>
    <w:rsid w:val="36C06334"/>
    <w:rsid w:val="370B14DA"/>
    <w:rsid w:val="375F051C"/>
    <w:rsid w:val="37CE5815"/>
    <w:rsid w:val="37DA04E3"/>
    <w:rsid w:val="38205021"/>
    <w:rsid w:val="387C370F"/>
    <w:rsid w:val="38AF32C2"/>
    <w:rsid w:val="38BB59F5"/>
    <w:rsid w:val="38F942B9"/>
    <w:rsid w:val="398D579E"/>
    <w:rsid w:val="3A774CA2"/>
    <w:rsid w:val="3B064CA6"/>
    <w:rsid w:val="3B394068"/>
    <w:rsid w:val="3BA54F64"/>
    <w:rsid w:val="3BC23145"/>
    <w:rsid w:val="3BFE4A68"/>
    <w:rsid w:val="3C0801E4"/>
    <w:rsid w:val="3C506641"/>
    <w:rsid w:val="3D194F23"/>
    <w:rsid w:val="3D395ACA"/>
    <w:rsid w:val="3DF05171"/>
    <w:rsid w:val="3E742D0D"/>
    <w:rsid w:val="3EF958BC"/>
    <w:rsid w:val="3F2406BB"/>
    <w:rsid w:val="3F677488"/>
    <w:rsid w:val="3F8C3375"/>
    <w:rsid w:val="3FAC11AB"/>
    <w:rsid w:val="3FAC2A3B"/>
    <w:rsid w:val="3FB80BCC"/>
    <w:rsid w:val="3FB94D5B"/>
    <w:rsid w:val="40864B94"/>
    <w:rsid w:val="4263422E"/>
    <w:rsid w:val="4330711C"/>
    <w:rsid w:val="441A0189"/>
    <w:rsid w:val="443573BC"/>
    <w:rsid w:val="456F708C"/>
    <w:rsid w:val="46C725DD"/>
    <w:rsid w:val="4723778F"/>
    <w:rsid w:val="47A810EB"/>
    <w:rsid w:val="47AB7073"/>
    <w:rsid w:val="47BD6A40"/>
    <w:rsid w:val="47F50E85"/>
    <w:rsid w:val="480B0AE1"/>
    <w:rsid w:val="48555FC2"/>
    <w:rsid w:val="48C02231"/>
    <w:rsid w:val="493604E8"/>
    <w:rsid w:val="4A46469F"/>
    <w:rsid w:val="4A92163D"/>
    <w:rsid w:val="4AC1044E"/>
    <w:rsid w:val="4AD02E97"/>
    <w:rsid w:val="4AD223E1"/>
    <w:rsid w:val="4BDB3268"/>
    <w:rsid w:val="4C1D24E2"/>
    <w:rsid w:val="4C76295D"/>
    <w:rsid w:val="4C7A6A4A"/>
    <w:rsid w:val="4CB12987"/>
    <w:rsid w:val="4DE32C94"/>
    <w:rsid w:val="4E076D73"/>
    <w:rsid w:val="4E4162DE"/>
    <w:rsid w:val="4E6B45F7"/>
    <w:rsid w:val="4E886CC2"/>
    <w:rsid w:val="4EA46AC3"/>
    <w:rsid w:val="4ECE2238"/>
    <w:rsid w:val="4EED2CC4"/>
    <w:rsid w:val="4F2E2769"/>
    <w:rsid w:val="507525B3"/>
    <w:rsid w:val="51004E70"/>
    <w:rsid w:val="51A841D2"/>
    <w:rsid w:val="51D8164C"/>
    <w:rsid w:val="525C35A9"/>
    <w:rsid w:val="529E0F7D"/>
    <w:rsid w:val="52B34419"/>
    <w:rsid w:val="52B35B7B"/>
    <w:rsid w:val="52B40E79"/>
    <w:rsid w:val="530917AA"/>
    <w:rsid w:val="533421CB"/>
    <w:rsid w:val="536D6C7F"/>
    <w:rsid w:val="542E201F"/>
    <w:rsid w:val="550F7C55"/>
    <w:rsid w:val="55DE2381"/>
    <w:rsid w:val="560F78EE"/>
    <w:rsid w:val="57054078"/>
    <w:rsid w:val="57313242"/>
    <w:rsid w:val="577E7E34"/>
    <w:rsid w:val="578D6F41"/>
    <w:rsid w:val="57A615AE"/>
    <w:rsid w:val="57F81ACB"/>
    <w:rsid w:val="58AD1911"/>
    <w:rsid w:val="58E111EA"/>
    <w:rsid w:val="59992B64"/>
    <w:rsid w:val="59A9231C"/>
    <w:rsid w:val="59AB5648"/>
    <w:rsid w:val="5B1A07DA"/>
    <w:rsid w:val="5B325FCD"/>
    <w:rsid w:val="5B985280"/>
    <w:rsid w:val="5BF16F33"/>
    <w:rsid w:val="5C2C4CAC"/>
    <w:rsid w:val="5CB8511F"/>
    <w:rsid w:val="5CEF14E0"/>
    <w:rsid w:val="5D58563C"/>
    <w:rsid w:val="5DC7789F"/>
    <w:rsid w:val="5EFA18C9"/>
    <w:rsid w:val="5F22270F"/>
    <w:rsid w:val="5FF1207F"/>
    <w:rsid w:val="60070346"/>
    <w:rsid w:val="607B098B"/>
    <w:rsid w:val="60D12ADE"/>
    <w:rsid w:val="60D65426"/>
    <w:rsid w:val="60F72115"/>
    <w:rsid w:val="60FC10D8"/>
    <w:rsid w:val="612C466D"/>
    <w:rsid w:val="61451F08"/>
    <w:rsid w:val="615E126E"/>
    <w:rsid w:val="62056092"/>
    <w:rsid w:val="620D28B3"/>
    <w:rsid w:val="628137BB"/>
    <w:rsid w:val="62940875"/>
    <w:rsid w:val="62BF2215"/>
    <w:rsid w:val="6340269B"/>
    <w:rsid w:val="63EA79C6"/>
    <w:rsid w:val="645A6281"/>
    <w:rsid w:val="64683F62"/>
    <w:rsid w:val="65290F28"/>
    <w:rsid w:val="656A5A8D"/>
    <w:rsid w:val="65E75D1A"/>
    <w:rsid w:val="67245771"/>
    <w:rsid w:val="67F30B77"/>
    <w:rsid w:val="68555B16"/>
    <w:rsid w:val="687852F8"/>
    <w:rsid w:val="68A164BB"/>
    <w:rsid w:val="69413005"/>
    <w:rsid w:val="6A913A70"/>
    <w:rsid w:val="6BE11D41"/>
    <w:rsid w:val="6BF519BB"/>
    <w:rsid w:val="6C233947"/>
    <w:rsid w:val="6C4A05C8"/>
    <w:rsid w:val="6C5320A8"/>
    <w:rsid w:val="6CB22C4F"/>
    <w:rsid w:val="6CF1149A"/>
    <w:rsid w:val="6D325F5D"/>
    <w:rsid w:val="6DB472F0"/>
    <w:rsid w:val="6DB869F0"/>
    <w:rsid w:val="6E0D65C1"/>
    <w:rsid w:val="6E1251B7"/>
    <w:rsid w:val="6E200B4D"/>
    <w:rsid w:val="6E247D92"/>
    <w:rsid w:val="6E43061B"/>
    <w:rsid w:val="6E43202F"/>
    <w:rsid w:val="6E690F5A"/>
    <w:rsid w:val="6E771D25"/>
    <w:rsid w:val="6EAE6F1C"/>
    <w:rsid w:val="6F665D9A"/>
    <w:rsid w:val="6F9D67C6"/>
    <w:rsid w:val="6FD96DF3"/>
    <w:rsid w:val="705564D3"/>
    <w:rsid w:val="70F96394"/>
    <w:rsid w:val="71DB7FBB"/>
    <w:rsid w:val="72536FFF"/>
    <w:rsid w:val="725A1C81"/>
    <w:rsid w:val="72734D90"/>
    <w:rsid w:val="72DE13E8"/>
    <w:rsid w:val="73286044"/>
    <w:rsid w:val="733579C2"/>
    <w:rsid w:val="74031A06"/>
    <w:rsid w:val="742368B8"/>
    <w:rsid w:val="7463330E"/>
    <w:rsid w:val="747D541D"/>
    <w:rsid w:val="749C6928"/>
    <w:rsid w:val="74DE0E9C"/>
    <w:rsid w:val="75E42687"/>
    <w:rsid w:val="75EC4E65"/>
    <w:rsid w:val="75F447E4"/>
    <w:rsid w:val="76A92CD5"/>
    <w:rsid w:val="76BA6887"/>
    <w:rsid w:val="76F321B7"/>
    <w:rsid w:val="771A6887"/>
    <w:rsid w:val="773F139C"/>
    <w:rsid w:val="776C7048"/>
    <w:rsid w:val="77813BDE"/>
    <w:rsid w:val="77966AB1"/>
    <w:rsid w:val="78990B8F"/>
    <w:rsid w:val="78BA52C1"/>
    <w:rsid w:val="78EC2186"/>
    <w:rsid w:val="792A0EFB"/>
    <w:rsid w:val="792B0C9F"/>
    <w:rsid w:val="792C209E"/>
    <w:rsid w:val="798E2A68"/>
    <w:rsid w:val="79B05A03"/>
    <w:rsid w:val="79E87E44"/>
    <w:rsid w:val="7A210735"/>
    <w:rsid w:val="7A48518B"/>
    <w:rsid w:val="7A6C38DB"/>
    <w:rsid w:val="7AD84969"/>
    <w:rsid w:val="7ADB0635"/>
    <w:rsid w:val="7AF67D15"/>
    <w:rsid w:val="7C4A68AA"/>
    <w:rsid w:val="7C6C6F25"/>
    <w:rsid w:val="7CD834DC"/>
    <w:rsid w:val="7CFD5F3F"/>
    <w:rsid w:val="7D050529"/>
    <w:rsid w:val="7D2E50DC"/>
    <w:rsid w:val="7D67704D"/>
    <w:rsid w:val="7EA926A0"/>
    <w:rsid w:val="7EE73F7F"/>
    <w:rsid w:val="7FA408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C2527D"/>
  <w15:chartTrackingRefBased/>
  <w15:docId w15:val="{B0E66791-747D-4A9A-8321-BB211A940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0"/>
    <w:uiPriority w:val="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qFormat/>
    <w:locked/>
    <w:rPr>
      <w:rFonts w:ascii="Times New Roman" w:hAnsi="Times New Roman" w:cs="Times New Roman"/>
      <w:b/>
      <w:bCs/>
      <w:kern w:val="44"/>
      <w:sz w:val="44"/>
      <w:szCs w:val="44"/>
    </w:rPr>
  </w:style>
  <w:style w:type="character" w:customStyle="1" w:styleId="20">
    <w:name w:val="标题 2 字符"/>
    <w:link w:val="2"/>
    <w:uiPriority w:val="9"/>
    <w:qFormat/>
    <w:locked/>
    <w:rPr>
      <w:rFonts w:ascii="Cambria" w:eastAsia="宋体" w:hAnsi="Cambria" w:cs="Times New Roman"/>
      <w:b/>
      <w:bCs/>
      <w:kern w:val="2"/>
      <w:sz w:val="32"/>
      <w:szCs w:val="32"/>
    </w:rPr>
  </w:style>
  <w:style w:type="character" w:customStyle="1" w:styleId="30">
    <w:name w:val="标题 3 字符"/>
    <w:link w:val="3"/>
    <w:uiPriority w:val="9"/>
    <w:qFormat/>
    <w:locked/>
    <w:rPr>
      <w:rFonts w:ascii="Times New Roman" w:hAnsi="Times New Roman" w:cs="Times New Roman"/>
      <w:b/>
      <w:bCs/>
      <w:kern w:val="2"/>
      <w:sz w:val="32"/>
      <w:szCs w:val="32"/>
    </w:rPr>
  </w:style>
  <w:style w:type="paragraph" w:styleId="a3">
    <w:name w:val="Body Text"/>
    <w:basedOn w:val="a"/>
    <w:link w:val="a4"/>
    <w:uiPriority w:val="99"/>
    <w:qFormat/>
    <w:pPr>
      <w:spacing w:beforeLines="30"/>
    </w:pPr>
    <w:rPr>
      <w:rFonts w:ascii="仿宋_GB2312" w:eastAsia="仿宋_GB2312"/>
      <w:kern w:val="0"/>
      <w:sz w:val="24"/>
      <w:szCs w:val="20"/>
    </w:rPr>
  </w:style>
  <w:style w:type="character" w:customStyle="1" w:styleId="a4">
    <w:name w:val="正文文本 字符"/>
    <w:link w:val="a3"/>
    <w:uiPriority w:val="99"/>
    <w:qFormat/>
    <w:locked/>
    <w:rPr>
      <w:rFonts w:ascii="仿宋_GB2312" w:eastAsia="仿宋_GB2312" w:hAnsi="Times New Roman"/>
      <w:sz w:val="24"/>
    </w:rPr>
  </w:style>
  <w:style w:type="paragraph" w:styleId="31">
    <w:name w:val="toc 3"/>
    <w:basedOn w:val="a"/>
    <w:next w:val="a"/>
    <w:uiPriority w:val="39"/>
    <w:unhideWhenUsed/>
    <w:qFormat/>
    <w:pPr>
      <w:tabs>
        <w:tab w:val="right" w:leader="dot" w:pos="8296"/>
      </w:tabs>
      <w:ind w:leftChars="400" w:left="840"/>
    </w:pPr>
  </w:style>
  <w:style w:type="paragraph" w:styleId="a5">
    <w:name w:val="Balloon Text"/>
    <w:basedOn w:val="a"/>
    <w:link w:val="a6"/>
    <w:uiPriority w:val="99"/>
    <w:unhideWhenUsed/>
    <w:qFormat/>
    <w:rPr>
      <w:sz w:val="18"/>
      <w:szCs w:val="18"/>
    </w:rPr>
  </w:style>
  <w:style w:type="character" w:customStyle="1" w:styleId="a6">
    <w:name w:val="批注框文本 字符"/>
    <w:link w:val="a5"/>
    <w:uiPriority w:val="99"/>
    <w:semiHidden/>
    <w:qFormat/>
    <w:locked/>
    <w:rPr>
      <w:rFonts w:ascii="Times New Roman" w:hAnsi="Times New Roman" w:cs="Times New Roman"/>
      <w:kern w:val="2"/>
      <w:sz w:val="18"/>
      <w:szCs w:val="18"/>
    </w:rPr>
  </w:style>
  <w:style w:type="paragraph" w:styleId="a7">
    <w:name w:val="footer"/>
    <w:basedOn w:val="a"/>
    <w:link w:val="a8"/>
    <w:uiPriority w:val="99"/>
    <w:qFormat/>
    <w:pPr>
      <w:tabs>
        <w:tab w:val="center" w:pos="4153"/>
        <w:tab w:val="right" w:pos="8306"/>
      </w:tabs>
      <w:snapToGrid w:val="0"/>
      <w:jc w:val="left"/>
    </w:pPr>
    <w:rPr>
      <w:rFonts w:ascii="Calibri" w:hAnsi="Calibri"/>
      <w:kern w:val="0"/>
      <w:sz w:val="18"/>
      <w:szCs w:val="20"/>
    </w:rPr>
  </w:style>
  <w:style w:type="character" w:customStyle="1" w:styleId="a8">
    <w:name w:val="页脚 字符"/>
    <w:link w:val="a7"/>
    <w:uiPriority w:val="99"/>
    <w:qFormat/>
    <w:locked/>
    <w:rPr>
      <w:sz w:val="18"/>
    </w:rPr>
  </w:style>
  <w:style w:type="paragraph" w:styleId="a9">
    <w:name w:val="header"/>
    <w:basedOn w:val="a"/>
    <w:link w:val="aa"/>
    <w:uiPriority w:val="99"/>
    <w:semiHidden/>
    <w:qFormat/>
    <w:pPr>
      <w:pBdr>
        <w:bottom w:val="single" w:sz="6" w:space="1" w:color="auto"/>
      </w:pBdr>
      <w:tabs>
        <w:tab w:val="center" w:pos="4153"/>
        <w:tab w:val="right" w:pos="8306"/>
      </w:tabs>
      <w:snapToGrid w:val="0"/>
      <w:jc w:val="center"/>
    </w:pPr>
    <w:rPr>
      <w:rFonts w:ascii="Calibri" w:hAnsi="Calibri"/>
      <w:kern w:val="0"/>
      <w:sz w:val="18"/>
      <w:szCs w:val="20"/>
    </w:rPr>
  </w:style>
  <w:style w:type="character" w:customStyle="1" w:styleId="aa">
    <w:name w:val="页眉 字符"/>
    <w:link w:val="a9"/>
    <w:uiPriority w:val="99"/>
    <w:semiHidden/>
    <w:qFormat/>
    <w:locked/>
    <w:rPr>
      <w:sz w:val="18"/>
    </w:rPr>
  </w:style>
  <w:style w:type="paragraph" w:styleId="11">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1">
    <w:name w:val="toc 2"/>
    <w:basedOn w:val="a"/>
    <w:next w:val="a"/>
    <w:uiPriority w:val="39"/>
    <w:unhideWhenUsed/>
    <w:qFormat/>
    <w:pPr>
      <w:tabs>
        <w:tab w:val="right" w:leader="dot" w:pos="8296"/>
      </w:tabs>
      <w:ind w:leftChars="200" w:left="420"/>
    </w:pPr>
  </w:style>
  <w:style w:type="character" w:styleId="ab">
    <w:name w:val="Strong"/>
    <w:uiPriority w:val="99"/>
    <w:qFormat/>
    <w:rPr>
      <w:rFonts w:cs="Times New Roman"/>
      <w:b/>
    </w:rPr>
  </w:style>
  <w:style w:type="character" w:styleId="ac">
    <w:name w:val="Hyperlink"/>
    <w:uiPriority w:val="99"/>
    <w:unhideWhenUsed/>
    <w:qFormat/>
    <w:rPr>
      <w:rFonts w:cs="Times New Roman"/>
      <w:color w:val="0000FF"/>
      <w:u w:val="single"/>
    </w:rPr>
  </w:style>
  <w:style w:type="character" w:customStyle="1" w:styleId="12">
    <w:name w:val="正文文本 字符1"/>
    <w:uiPriority w:val="99"/>
    <w:semiHidden/>
    <w:qFormat/>
    <w:rPr>
      <w:rFonts w:ascii="Times New Roman" w:hAnsi="Times New Roman" w:cs="Times New Roman"/>
      <w:sz w:val="24"/>
      <w:szCs w:val="24"/>
    </w:rPr>
  </w:style>
  <w:style w:type="character" w:customStyle="1" w:styleId="13">
    <w:name w:val="页脚 字符1"/>
    <w:uiPriority w:val="99"/>
    <w:semiHidden/>
    <w:qFormat/>
    <w:rPr>
      <w:rFonts w:ascii="Times New Roman" w:hAnsi="Times New Roman" w:cs="Times New Roman"/>
      <w:sz w:val="18"/>
      <w:szCs w:val="18"/>
    </w:rPr>
  </w:style>
  <w:style w:type="character" w:customStyle="1" w:styleId="14">
    <w:name w:val="页眉 字符1"/>
    <w:uiPriority w:val="99"/>
    <w:semiHidden/>
    <w:qFormat/>
    <w:rPr>
      <w:rFonts w:ascii="Times New Roman" w:hAnsi="Times New Roman" w:cs="Times New Roman"/>
      <w:sz w:val="18"/>
      <w:szCs w:val="18"/>
    </w:rPr>
  </w:style>
  <w:style w:type="paragraph" w:customStyle="1" w:styleId="Default">
    <w:name w:val="Default"/>
    <w:uiPriority w:val="99"/>
    <w:qFormat/>
    <w:pPr>
      <w:widowControl w:val="0"/>
      <w:autoSpaceDE w:val="0"/>
      <w:autoSpaceDN w:val="0"/>
      <w:adjustRightInd w:val="0"/>
    </w:pPr>
    <w:rPr>
      <w:rFonts w:ascii="仿宋" w:eastAsia="仿宋" w:cs="仿宋"/>
      <w:color w:val="000000"/>
      <w:sz w:val="24"/>
      <w:szCs w:val="24"/>
    </w:rPr>
  </w:style>
  <w:style w:type="paragraph" w:customStyle="1" w:styleId="15">
    <w:name w:val="列出段落1"/>
    <w:basedOn w:val="a"/>
    <w:uiPriority w:val="34"/>
    <w:qFormat/>
    <w:pPr>
      <w:ind w:firstLineChars="200" w:firstLine="420"/>
    </w:pPr>
  </w:style>
  <w:style w:type="paragraph" w:customStyle="1" w:styleId="TOC1">
    <w:name w:val="TOC 标题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TOCHeading1">
    <w:name w:val="TOC Heading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chart" Target="charts/chart7.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chart" Target="charts/chart6.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5.xm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chart" Target="charts/chart4.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admin\Desktop\2021.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admin\Desktop\2021.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admin\Desktop\2021.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admin\Desktop\2021.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admin\Desktop\2021.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Desktop\2021.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admin\Desktop\202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0" vertOverflow="ellipsis" vert="horz" wrap="square" anchor="ctr" anchorCtr="1"/>
        <a:lstStyle/>
        <a:p>
          <a:pPr>
            <a:defRPr lang="zh-CN" sz="1400" b="0" i="0" u="none" strike="noStrike" kern="1200" spc="0" baseline="0">
              <a:solidFill>
                <a:srgbClr val="595959">
                  <a:lumMod val="65000"/>
                  <a:lumOff val="35000"/>
                </a:srgbClr>
              </a:solidFill>
              <a:latin typeface="+mn-lt"/>
              <a:ea typeface="+mn-ea"/>
              <a:cs typeface="+mn-cs"/>
            </a:defRPr>
          </a:pPr>
          <a:endParaRPr lang="zh-CN"/>
        </a:p>
      </c:txPr>
    </c:title>
    <c:autoTitleDeleted val="0"/>
    <c:plotArea>
      <c:layout/>
      <c:barChart>
        <c:barDir val="col"/>
        <c:grouping val="clustered"/>
        <c:varyColors val="0"/>
        <c:ser>
          <c:idx val="0"/>
          <c:order val="0"/>
          <c:tx>
            <c:strRef>
              <c:f>[2021.xlsx]决算图表!$B$1</c:f>
              <c:strCache>
                <c:ptCount val="1"/>
                <c:pt idx="0">
                  <c:v>收、支决算总计变动情况</c:v>
                </c:pt>
              </c:strCache>
            </c:strRef>
          </c:tx>
          <c:spPr>
            <a:solidFill>
              <a:srgbClr val="4F81BD"/>
            </a:solidFill>
            <a:ln>
              <a:noFill/>
            </a:ln>
            <a:effectLst/>
          </c:spPr>
          <c:invertIfNegative val="0"/>
          <c:dPt>
            <c:idx val="0"/>
            <c:invertIfNegative val="0"/>
            <c:bubble3D val="0"/>
            <c:spPr>
              <a:gradFill>
                <a:gsLst>
                  <a:gs pos="0">
                    <a:srgbClr val="007BD3"/>
                  </a:gs>
                  <a:gs pos="100000">
                    <a:srgbClr val="034373"/>
                  </a:gs>
                </a:gsLst>
                <a:lin scaled="0"/>
              </a:gradFill>
              <a:ln>
                <a:noFill/>
              </a:ln>
              <a:effectLst/>
            </c:spPr>
            <c:extLst>
              <c:ext xmlns:c16="http://schemas.microsoft.com/office/drawing/2014/chart" uri="{C3380CC4-5D6E-409C-BE32-E72D297353CC}">
                <c16:uniqueId val="{00000001-F5C2-40FC-9761-3AB7315D4751}"/>
              </c:ext>
            </c:extLst>
          </c:dPt>
          <c:dPt>
            <c:idx val="1"/>
            <c:invertIfNegative val="0"/>
            <c:bubble3D val="0"/>
            <c:spPr>
              <a:gradFill>
                <a:gsLst>
                  <a:gs pos="0">
                    <a:srgbClr val="FECF40"/>
                  </a:gs>
                  <a:gs pos="100000">
                    <a:srgbClr val="846C21"/>
                  </a:gs>
                </a:gsLst>
                <a:lin scaled="0"/>
              </a:gradFill>
              <a:ln>
                <a:noFill/>
              </a:ln>
              <a:effectLst/>
            </c:spPr>
            <c:extLst>
              <c:ext xmlns:c16="http://schemas.microsoft.com/office/drawing/2014/chart" uri="{C3380CC4-5D6E-409C-BE32-E72D297353CC}">
                <c16:uniqueId val="{00000003-F5C2-40FC-9761-3AB7315D4751}"/>
              </c:ext>
            </c:extLst>
          </c:dPt>
          <c:dLbls>
            <c:dLbl>
              <c:idx val="0"/>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5C2-40FC-9761-3AB7315D4751}"/>
                </c:ext>
              </c:extLst>
            </c:dLbl>
            <c:dLbl>
              <c:idx val="1"/>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F5C2-40FC-9761-3AB7315D4751}"/>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rgbClr val="404040">
                        <a:lumMod val="75000"/>
                        <a:lumOff val="25000"/>
                      </a:srgbClr>
                    </a:solidFill>
                    <a:latin typeface="+mn-lt"/>
                    <a:ea typeface="+mn-ea"/>
                    <a:cs typeface="+mn-cs"/>
                  </a:defRPr>
                </a:pPr>
                <a:endParaRPr lang="zh-CN"/>
              </a:p>
            </c:txPr>
            <c:dLblPos val="outEnd"/>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rgbClr val="A6A6A6">
                          <a:lumMod val="35000"/>
                          <a:lumOff val="65000"/>
                        </a:srgbClr>
                      </a:solidFill>
                      <a:round/>
                    </a:ln>
                    <a:effectLst/>
                  </c:spPr>
                </c15:leaderLines>
              </c:ext>
            </c:extLst>
          </c:dLbls>
          <c:cat>
            <c:strRef>
              <c:f>[2021.xlsx]决算图表!$A$2:$A$3</c:f>
              <c:strCache>
                <c:ptCount val="2"/>
                <c:pt idx="0">
                  <c:v>2019年</c:v>
                </c:pt>
                <c:pt idx="1">
                  <c:v>2020年</c:v>
                </c:pt>
              </c:strCache>
            </c:strRef>
          </c:cat>
          <c:val>
            <c:numRef>
              <c:f>[2021.xlsx]决算图表!$B$2:$B$3</c:f>
              <c:numCache>
                <c:formatCode>General</c:formatCode>
                <c:ptCount val="2"/>
                <c:pt idx="0">
                  <c:v>1265.78</c:v>
                </c:pt>
                <c:pt idx="1">
                  <c:v>1196.4100000000001</c:v>
                </c:pt>
              </c:numCache>
            </c:numRef>
          </c:val>
          <c:extLst>
            <c:ext xmlns:c16="http://schemas.microsoft.com/office/drawing/2014/chart" uri="{C3380CC4-5D6E-409C-BE32-E72D297353CC}">
              <c16:uniqueId val="{00000004-F5C2-40FC-9761-3AB7315D4751}"/>
            </c:ext>
          </c:extLst>
        </c:ser>
        <c:dLbls>
          <c:showLegendKey val="0"/>
          <c:showVal val="0"/>
          <c:showCatName val="0"/>
          <c:showSerName val="0"/>
          <c:showPercent val="0"/>
          <c:showBubbleSize val="0"/>
        </c:dLbls>
        <c:gapWidth val="219"/>
        <c:overlap val="-27"/>
        <c:axId val="726955988"/>
        <c:axId val="561051021"/>
      </c:barChart>
      <c:catAx>
        <c:axId val="726955988"/>
        <c:scaling>
          <c:orientation val="minMax"/>
        </c:scaling>
        <c:delete val="0"/>
        <c:axPos val="b"/>
        <c:numFmt formatCode="General" sourceLinked="0"/>
        <c:majorTickMark val="none"/>
        <c:minorTickMark val="none"/>
        <c:tickLblPos val="nextTo"/>
        <c:spPr>
          <a:noFill/>
          <a:ln w="9525" cap="flat" cmpd="sng" algn="ctr">
            <a:solidFill>
              <a:srgbClr val="D9D9D9">
                <a:lumMod val="15000"/>
                <a:lumOff val="85000"/>
              </a:srgbClr>
            </a:solidFill>
            <a:round/>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crossAx val="561051021"/>
        <c:crosses val="autoZero"/>
        <c:auto val="1"/>
        <c:lblAlgn val="ctr"/>
        <c:lblOffset val="100"/>
        <c:noMultiLvlLbl val="0"/>
      </c:catAx>
      <c:valAx>
        <c:axId val="561051021"/>
        <c:scaling>
          <c:orientation val="minMax"/>
        </c:scaling>
        <c:delete val="0"/>
        <c:axPos val="l"/>
        <c:majorGridlines>
          <c:spPr>
            <a:ln w="9525" cap="flat" cmpd="sng" algn="ctr">
              <a:solidFill>
                <a:srgbClr val="D9D9D9">
                  <a:lumMod val="15000"/>
                  <a:lumOff val="85000"/>
                </a:srgb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crossAx val="726955988"/>
        <c:crosses val="autoZero"/>
        <c:crossBetween val="between"/>
      </c:valAx>
      <c:spPr>
        <a:noFill/>
        <a:ln>
          <a:noFill/>
        </a:ln>
        <a:effectLst/>
      </c:spPr>
    </c:plotArea>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0" vertOverflow="ellipsis" vert="horz" wrap="square" anchor="ctr" anchorCtr="1"/>
        <a:lstStyle/>
        <a:p>
          <a:pPr>
            <a:defRPr lang="zh-CN" sz="1400" b="0" i="0" u="none" strike="noStrike" kern="1200" spc="0" baseline="0">
              <a:solidFill>
                <a:srgbClr val="595959">
                  <a:lumMod val="65000"/>
                  <a:lumOff val="35000"/>
                </a:srgbClr>
              </a:solidFill>
              <a:latin typeface="+mn-lt"/>
              <a:ea typeface="+mn-ea"/>
              <a:cs typeface="+mn-cs"/>
            </a:defRPr>
          </a:pPr>
          <a:endParaRPr lang="zh-CN"/>
        </a:p>
      </c:txPr>
    </c:title>
    <c:autoTitleDeleted val="0"/>
    <c:plotArea>
      <c:layout/>
      <c:pieChart>
        <c:varyColors val="1"/>
        <c:ser>
          <c:idx val="0"/>
          <c:order val="0"/>
          <c:tx>
            <c:strRef>
              <c:f>[2021.xlsx]决算图表!$B$4</c:f>
              <c:strCache>
                <c:ptCount val="1"/>
                <c:pt idx="0">
                  <c:v>收入决算结构图</c:v>
                </c:pt>
              </c:strCache>
            </c:strRef>
          </c:tx>
          <c:dPt>
            <c:idx val="0"/>
            <c:bubble3D val="0"/>
            <c:spPr>
              <a:gradFill>
                <a:gsLst>
                  <a:gs pos="0">
                    <a:srgbClr val="007BD3"/>
                  </a:gs>
                  <a:gs pos="100000">
                    <a:srgbClr val="034373"/>
                  </a:gs>
                </a:gsLst>
                <a:lin ang="5400000" scaled="0"/>
              </a:gradFill>
              <a:ln w="19050">
                <a:solidFill>
                  <a:srgbClr val="FFFFFF"/>
                </a:solidFill>
              </a:ln>
              <a:effectLst/>
            </c:spPr>
            <c:extLst>
              <c:ext xmlns:c16="http://schemas.microsoft.com/office/drawing/2014/chart" uri="{C3380CC4-5D6E-409C-BE32-E72D297353CC}">
                <c16:uniqueId val="{00000001-0237-4BBA-AFE6-63F64B47ACD0}"/>
              </c:ext>
            </c:extLst>
          </c:dPt>
          <c:dPt>
            <c:idx val="1"/>
            <c:bubble3D val="0"/>
            <c:spPr>
              <a:solidFill>
                <a:srgbClr val="C0504D"/>
              </a:solidFill>
              <a:ln w="19050">
                <a:solidFill>
                  <a:srgbClr val="FFFFFF"/>
                </a:solidFill>
              </a:ln>
              <a:effectLst/>
            </c:spPr>
            <c:extLst>
              <c:ext xmlns:c16="http://schemas.microsoft.com/office/drawing/2014/chart" uri="{C3380CC4-5D6E-409C-BE32-E72D297353CC}">
                <c16:uniqueId val="{00000003-0237-4BBA-AFE6-63F64B47ACD0}"/>
              </c:ext>
            </c:extLst>
          </c:dPt>
          <c:dLbls>
            <c:dLbl>
              <c:idx val="0"/>
              <c:layout>
                <c:manualLayout>
                  <c:x val="0.160386690683545"/>
                  <c:y val="-5.249075754049520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0237-4BBA-AFE6-63F64B47ACD0}"/>
                </c:ext>
              </c:extLst>
            </c:dLbl>
            <c:dLbl>
              <c:idx val="1"/>
              <c:layout>
                <c:manualLayout>
                  <c:x val="-0.10622819452403"/>
                  <c:y val="5.90648098232672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0237-4BBA-AFE6-63F64B47ACD0}"/>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rgbClr val="404040">
                        <a:lumMod val="75000"/>
                        <a:lumOff val="25000"/>
                      </a:srgbClr>
                    </a:solidFill>
                    <a:latin typeface="+mn-lt"/>
                    <a:ea typeface="+mn-ea"/>
                    <a:cs typeface="+mn-cs"/>
                  </a:defRPr>
                </a:pPr>
                <a:endParaRPr lang="zh-CN"/>
              </a:p>
            </c:txPr>
            <c:dLblPos val="inEnd"/>
            <c:showLegendKey val="0"/>
            <c:showVal val="0"/>
            <c:showCatName val="0"/>
            <c:showSerName val="0"/>
            <c:showPercent val="1"/>
            <c:showBubbleSize val="0"/>
            <c:showLeaderLines val="1"/>
            <c:leaderLines>
              <c:spPr>
                <a:ln w="9525" cap="flat" cmpd="sng" algn="ctr">
                  <a:solidFill>
                    <a:srgbClr val="A6A6A6">
                      <a:lumMod val="35000"/>
                      <a:lumOff val="65000"/>
                    </a:srgbClr>
                  </a:solidFill>
                  <a:round/>
                </a:ln>
                <a:effectLst/>
              </c:spPr>
            </c:leaderLines>
            <c:extLst>
              <c:ext xmlns:c15="http://schemas.microsoft.com/office/drawing/2012/chart" uri="{CE6537A1-D6FC-4f65-9D91-7224C49458BB}"/>
            </c:extLst>
          </c:dLbls>
          <c:cat>
            <c:strRef>
              <c:f>[2021.xlsx]决算图表!$A$5:$A$6</c:f>
              <c:strCache>
                <c:ptCount val="2"/>
                <c:pt idx="0">
                  <c:v>一般公共预算财政拨款收入</c:v>
                </c:pt>
                <c:pt idx="1">
                  <c:v>其他收入</c:v>
                </c:pt>
              </c:strCache>
            </c:strRef>
          </c:cat>
          <c:val>
            <c:numRef>
              <c:f>[2021.xlsx]决算图表!$B$5:$B$6</c:f>
              <c:numCache>
                <c:formatCode>General</c:formatCode>
                <c:ptCount val="2"/>
                <c:pt idx="0">
                  <c:v>1196.29</c:v>
                </c:pt>
                <c:pt idx="1">
                  <c:v>0.12</c:v>
                </c:pt>
              </c:numCache>
            </c:numRef>
          </c:val>
          <c:extLst>
            <c:ext xmlns:c16="http://schemas.microsoft.com/office/drawing/2014/chart" uri="{C3380CC4-5D6E-409C-BE32-E72D297353CC}">
              <c16:uniqueId val="{00000004-0237-4BBA-AFE6-63F64B47ACD0}"/>
            </c:ext>
          </c:extLst>
        </c:ser>
        <c:dLbls>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legend>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0" vertOverflow="ellipsis" vert="horz" wrap="square" anchor="ctr" anchorCtr="1"/>
        <a:lstStyle/>
        <a:p>
          <a:pPr>
            <a:defRPr lang="zh-CN" sz="1400" b="0" i="0" u="none" strike="noStrike" kern="1200" spc="0" baseline="0">
              <a:solidFill>
                <a:srgbClr val="595959">
                  <a:lumMod val="65000"/>
                  <a:lumOff val="35000"/>
                </a:srgbClr>
              </a:solidFill>
              <a:latin typeface="+mn-lt"/>
              <a:ea typeface="+mn-ea"/>
              <a:cs typeface="+mn-cs"/>
            </a:defRPr>
          </a:pPr>
          <a:endParaRPr lang="zh-CN"/>
        </a:p>
      </c:txPr>
    </c:title>
    <c:autoTitleDeleted val="0"/>
    <c:plotArea>
      <c:layout/>
      <c:pieChart>
        <c:varyColors val="1"/>
        <c:ser>
          <c:idx val="0"/>
          <c:order val="0"/>
          <c:tx>
            <c:strRef>
              <c:f>[2021.xlsx]决算图表!$B$7</c:f>
              <c:strCache>
                <c:ptCount val="1"/>
                <c:pt idx="0">
                  <c:v>支出决算结构图</c:v>
                </c:pt>
              </c:strCache>
            </c:strRef>
          </c:tx>
          <c:dPt>
            <c:idx val="0"/>
            <c:bubble3D val="0"/>
            <c:spPr>
              <a:gradFill>
                <a:gsLst>
                  <a:gs pos="0">
                    <a:srgbClr val="14CD68"/>
                  </a:gs>
                  <a:gs pos="100000">
                    <a:srgbClr val="035C7D"/>
                  </a:gs>
                </a:gsLst>
                <a:lin scaled="0"/>
              </a:gradFill>
              <a:ln w="19050">
                <a:solidFill>
                  <a:srgbClr val="FFFFFF"/>
                </a:solidFill>
              </a:ln>
              <a:effectLst/>
            </c:spPr>
            <c:extLst>
              <c:ext xmlns:c16="http://schemas.microsoft.com/office/drawing/2014/chart" uri="{C3380CC4-5D6E-409C-BE32-E72D297353CC}">
                <c16:uniqueId val="{00000001-2B04-49DB-BE2D-6F175B6721AF}"/>
              </c:ext>
            </c:extLst>
          </c:dPt>
          <c:dPt>
            <c:idx val="1"/>
            <c:bubble3D val="0"/>
            <c:spPr>
              <a:gradFill>
                <a:gsLst>
                  <a:gs pos="0">
                    <a:srgbClr val="FECF40"/>
                  </a:gs>
                  <a:gs pos="100000">
                    <a:srgbClr val="846C21"/>
                  </a:gs>
                </a:gsLst>
                <a:lin scaled="0"/>
              </a:gradFill>
              <a:ln w="19050">
                <a:solidFill>
                  <a:srgbClr val="FFFFFF"/>
                </a:solidFill>
              </a:ln>
              <a:effectLst/>
            </c:spPr>
            <c:extLst>
              <c:ext xmlns:c16="http://schemas.microsoft.com/office/drawing/2014/chart" uri="{C3380CC4-5D6E-409C-BE32-E72D297353CC}">
                <c16:uniqueId val="{00000003-2B04-49DB-BE2D-6F175B6721AF}"/>
              </c:ext>
            </c:extLst>
          </c:dPt>
          <c:dLbls>
            <c:dLbl>
              <c:idx val="0"/>
              <c:layout>
                <c:manualLayout>
                  <c:x val="4.0015551640764799E-2"/>
                  <c:y val="-1.3128695250930799E-4"/>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2B04-49DB-BE2D-6F175B6721AF}"/>
                </c:ext>
              </c:extLst>
            </c:dLbl>
            <c:dLbl>
              <c:idx val="1"/>
              <c:layout>
                <c:manualLayout>
                  <c:x val="-1.54901771701211E-2"/>
                  <c:y val="3.9720581201579799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2B04-49DB-BE2D-6F175B6721AF}"/>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rgbClr val="404040">
                        <a:lumMod val="75000"/>
                        <a:lumOff val="25000"/>
                      </a:srgbClr>
                    </a:solidFill>
                    <a:latin typeface="+mn-lt"/>
                    <a:ea typeface="+mn-ea"/>
                    <a:cs typeface="+mn-cs"/>
                  </a:defRPr>
                </a:pPr>
                <a:endParaRPr lang="zh-CN"/>
              </a:p>
            </c:txPr>
            <c:dLblPos val="inEnd"/>
            <c:showLegendKey val="0"/>
            <c:showVal val="0"/>
            <c:showCatName val="0"/>
            <c:showSerName val="0"/>
            <c:showPercent val="1"/>
            <c:showBubbleSize val="0"/>
            <c:showLeaderLines val="1"/>
            <c:leaderLines>
              <c:spPr>
                <a:ln w="9525" cap="flat" cmpd="sng" algn="ctr">
                  <a:solidFill>
                    <a:srgbClr val="A6A6A6">
                      <a:lumMod val="35000"/>
                      <a:lumOff val="65000"/>
                    </a:srgbClr>
                  </a:solidFill>
                  <a:round/>
                </a:ln>
                <a:effectLst/>
              </c:spPr>
            </c:leaderLines>
            <c:extLst>
              <c:ext xmlns:c15="http://schemas.microsoft.com/office/drawing/2012/chart" uri="{CE6537A1-D6FC-4f65-9D91-7224C49458BB}"/>
            </c:extLst>
          </c:dLbls>
          <c:cat>
            <c:strRef>
              <c:f>[2021.xlsx]决算图表!$A$8:$A$9</c:f>
              <c:strCache>
                <c:ptCount val="2"/>
                <c:pt idx="0">
                  <c:v>基本支出</c:v>
                </c:pt>
                <c:pt idx="1">
                  <c:v>项目支出</c:v>
                </c:pt>
              </c:strCache>
            </c:strRef>
          </c:cat>
          <c:val>
            <c:numRef>
              <c:f>[2021.xlsx]决算图表!$B$8:$B$9</c:f>
              <c:numCache>
                <c:formatCode>General</c:formatCode>
                <c:ptCount val="2"/>
                <c:pt idx="0">
                  <c:v>1120.68</c:v>
                </c:pt>
                <c:pt idx="1">
                  <c:v>75.69</c:v>
                </c:pt>
              </c:numCache>
            </c:numRef>
          </c:val>
          <c:extLst>
            <c:ext xmlns:c16="http://schemas.microsoft.com/office/drawing/2014/chart" uri="{C3380CC4-5D6E-409C-BE32-E72D297353CC}">
              <c16:uniqueId val="{00000004-2B04-49DB-BE2D-6F175B6721AF}"/>
            </c:ext>
          </c:extLst>
        </c:ser>
        <c:dLbls>
          <c:showLegendKey val="0"/>
          <c:showVal val="0"/>
          <c:showCatName val="0"/>
          <c:showSerName val="0"/>
          <c:showPercent val="1"/>
          <c:showBubbleSize val="0"/>
          <c:showLeaderLines val="1"/>
        </c:dLbls>
        <c:firstSliceAng val="0"/>
      </c:pieChart>
      <c:spPr>
        <a:noFill/>
        <a:ln>
          <a:noFill/>
        </a:ln>
        <a:effectLst/>
      </c:spPr>
    </c:plotArea>
    <c:legend>
      <c:legendPos val="r"/>
      <c:overlay val="0"/>
      <c:spPr>
        <a:noFill/>
        <a:ln>
          <a:noFill/>
        </a:ln>
        <a:effectLst/>
      </c:spPr>
      <c:txPr>
        <a:bodyPr rot="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legend>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0" vertOverflow="ellipsis" vert="horz" wrap="square" anchor="ctr" anchorCtr="1"/>
        <a:lstStyle/>
        <a:p>
          <a:pPr>
            <a:defRPr lang="zh-CN" sz="1400" b="0" i="0" u="none" strike="noStrike" kern="1200" spc="0" baseline="0">
              <a:solidFill>
                <a:srgbClr val="595959">
                  <a:lumMod val="65000"/>
                  <a:lumOff val="35000"/>
                </a:srgbClr>
              </a:solidFill>
              <a:latin typeface="+mn-lt"/>
              <a:ea typeface="+mn-ea"/>
              <a:cs typeface="+mn-cs"/>
            </a:defRPr>
          </a:pPr>
          <a:endParaRPr lang="zh-CN"/>
        </a:p>
      </c:txPr>
    </c:title>
    <c:autoTitleDeleted val="0"/>
    <c:plotArea>
      <c:layout/>
      <c:barChart>
        <c:barDir val="col"/>
        <c:grouping val="clustered"/>
        <c:varyColors val="0"/>
        <c:ser>
          <c:idx val="0"/>
          <c:order val="0"/>
          <c:tx>
            <c:strRef>
              <c:f>[2021.xlsx]决算图表!$B$11</c:f>
              <c:strCache>
                <c:ptCount val="1"/>
                <c:pt idx="0">
                  <c:v>财政拨款收、支决算总计变动情况</c:v>
                </c:pt>
              </c:strCache>
            </c:strRef>
          </c:tx>
          <c:spPr>
            <a:gradFill>
              <a:gsLst>
                <a:gs pos="0">
                  <a:srgbClr val="FE4444"/>
                </a:gs>
                <a:gs pos="100000">
                  <a:srgbClr val="832B2B"/>
                </a:gs>
              </a:gsLst>
              <a:lin scaled="0"/>
            </a:gradFill>
            <a:ln>
              <a:noFill/>
            </a:ln>
            <a:effectLst/>
          </c:spPr>
          <c:invertIfNegative val="0"/>
          <c:dPt>
            <c:idx val="0"/>
            <c:invertIfNegative val="0"/>
            <c:bubble3D val="0"/>
            <c:spPr>
              <a:gradFill>
                <a:gsLst>
                  <a:gs pos="0">
                    <a:srgbClr val="9EE256"/>
                  </a:gs>
                  <a:gs pos="100000">
                    <a:srgbClr val="52762D"/>
                  </a:gs>
                </a:gsLst>
                <a:lin scaled="0"/>
              </a:gradFill>
              <a:ln>
                <a:noFill/>
              </a:ln>
              <a:effectLst/>
            </c:spPr>
            <c:extLst>
              <c:ext xmlns:c16="http://schemas.microsoft.com/office/drawing/2014/chart" uri="{C3380CC4-5D6E-409C-BE32-E72D297353CC}">
                <c16:uniqueId val="{00000001-85A5-47B1-B06C-C90030D4888A}"/>
              </c:ext>
            </c:extLst>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rgbClr val="404040">
                        <a:lumMod val="75000"/>
                        <a:lumOff val="25000"/>
                      </a:srgb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rgbClr val="A6A6A6">
                          <a:lumMod val="35000"/>
                          <a:lumOff val="65000"/>
                        </a:srgbClr>
                      </a:solidFill>
                      <a:round/>
                    </a:ln>
                    <a:effectLst/>
                  </c:spPr>
                </c15:leaderLines>
              </c:ext>
            </c:extLst>
          </c:dLbls>
          <c:cat>
            <c:strRef>
              <c:f>[2021.xlsx]决算图表!$A$12:$A$13</c:f>
              <c:strCache>
                <c:ptCount val="2"/>
                <c:pt idx="0">
                  <c:v>2019年</c:v>
                </c:pt>
                <c:pt idx="1">
                  <c:v>2020年</c:v>
                </c:pt>
              </c:strCache>
            </c:strRef>
          </c:cat>
          <c:val>
            <c:numRef>
              <c:f>[2021.xlsx]决算图表!$B$12:$B$13</c:f>
              <c:numCache>
                <c:formatCode>General</c:formatCode>
                <c:ptCount val="2"/>
                <c:pt idx="0">
                  <c:v>1265.78</c:v>
                </c:pt>
                <c:pt idx="1">
                  <c:v>1196.4100000000001</c:v>
                </c:pt>
              </c:numCache>
            </c:numRef>
          </c:val>
          <c:extLst>
            <c:ext xmlns:c16="http://schemas.microsoft.com/office/drawing/2014/chart" uri="{C3380CC4-5D6E-409C-BE32-E72D297353CC}">
              <c16:uniqueId val="{00000002-85A5-47B1-B06C-C90030D4888A}"/>
            </c:ext>
          </c:extLst>
        </c:ser>
        <c:dLbls>
          <c:showLegendKey val="0"/>
          <c:showVal val="1"/>
          <c:showCatName val="0"/>
          <c:showSerName val="0"/>
          <c:showPercent val="0"/>
          <c:showBubbleSize val="0"/>
        </c:dLbls>
        <c:gapWidth val="150"/>
        <c:axId val="597126355"/>
        <c:axId val="695586077"/>
      </c:barChart>
      <c:catAx>
        <c:axId val="597126355"/>
        <c:scaling>
          <c:orientation val="minMax"/>
        </c:scaling>
        <c:delete val="0"/>
        <c:axPos val="b"/>
        <c:numFmt formatCode="General" sourceLinked="0"/>
        <c:majorTickMark val="none"/>
        <c:minorTickMark val="none"/>
        <c:tickLblPos val="nextTo"/>
        <c:spPr>
          <a:noFill/>
          <a:ln w="9525" cap="flat" cmpd="sng" algn="ctr">
            <a:solidFill>
              <a:srgbClr val="D9D9D9">
                <a:lumMod val="15000"/>
                <a:lumOff val="85000"/>
              </a:srgbClr>
            </a:solidFill>
            <a:round/>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crossAx val="695586077"/>
        <c:crosses val="autoZero"/>
        <c:auto val="1"/>
        <c:lblAlgn val="ctr"/>
        <c:lblOffset val="100"/>
        <c:noMultiLvlLbl val="0"/>
      </c:catAx>
      <c:valAx>
        <c:axId val="695586077"/>
        <c:scaling>
          <c:orientation val="minMax"/>
        </c:scaling>
        <c:delete val="0"/>
        <c:axPos val="l"/>
        <c:majorGridlines>
          <c:spPr>
            <a:ln w="9525" cap="flat" cmpd="sng" algn="ctr">
              <a:solidFill>
                <a:srgbClr val="D9D9D9">
                  <a:lumMod val="15000"/>
                  <a:lumOff val="85000"/>
                </a:srgb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crossAx val="597126355"/>
        <c:crosses val="autoZero"/>
        <c:crossBetween val="between"/>
      </c:valAx>
      <c:spPr>
        <a:noFill/>
        <a:ln>
          <a:noFill/>
        </a:ln>
        <a:effectLst/>
      </c:spPr>
    </c:plotArea>
    <c:legend>
      <c:legendPos val="r"/>
      <c:overlay val="0"/>
      <c:spPr>
        <a:noFill/>
        <a:ln>
          <a:noFill/>
        </a:ln>
        <a:effectLst/>
      </c:spPr>
      <c:txPr>
        <a:bodyPr rot="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legend>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endParaRPr lang="zh-CN"/>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0" vertOverflow="ellipsis" vert="horz" wrap="square" anchor="ctr" anchorCtr="1"/>
        <a:lstStyle/>
        <a:p>
          <a:pPr>
            <a:defRPr lang="zh-CN" sz="1400" b="0" i="0" u="none" strike="noStrike" kern="1200" spc="0" baseline="0">
              <a:solidFill>
                <a:srgbClr val="595959">
                  <a:lumMod val="65000"/>
                  <a:lumOff val="35000"/>
                </a:srgbClr>
              </a:solidFill>
              <a:latin typeface="+mn-lt"/>
              <a:ea typeface="+mn-ea"/>
              <a:cs typeface="+mn-cs"/>
            </a:defRPr>
          </a:pPr>
          <a:endParaRPr lang="zh-CN"/>
        </a:p>
      </c:txPr>
    </c:title>
    <c:autoTitleDeleted val="0"/>
    <c:plotArea>
      <c:layout/>
      <c:barChart>
        <c:barDir val="col"/>
        <c:grouping val="clustered"/>
        <c:varyColors val="0"/>
        <c:ser>
          <c:idx val="0"/>
          <c:order val="0"/>
          <c:tx>
            <c:strRef>
              <c:f>[2021.xlsx]决算图表!$B$14</c:f>
              <c:strCache>
                <c:ptCount val="1"/>
                <c:pt idx="0">
                  <c:v>一般公共预算财政拨款支出决算变动情况</c:v>
                </c:pt>
              </c:strCache>
            </c:strRef>
          </c:tx>
          <c:spPr>
            <a:pattFill prst="lgConfetti">
              <a:fgClr>
                <a:srgbClr val="5B9BD5"/>
              </a:fgClr>
              <a:bgClr>
                <a:srgbClr val="FFFFFF"/>
              </a:bgClr>
            </a:pattFill>
            <a:ln>
              <a:noFill/>
            </a:ln>
            <a:effectLst/>
          </c:spPr>
          <c:invertIfNegative val="0"/>
          <c:dPt>
            <c:idx val="0"/>
            <c:invertIfNegative val="0"/>
            <c:bubble3D val="0"/>
            <c:spPr>
              <a:pattFill prst="openDmnd">
                <a:fgClr>
                  <a:srgbClr val="5B9BD5"/>
                </a:fgClr>
                <a:bgClr>
                  <a:srgbClr val="FFFFFF"/>
                </a:bgClr>
              </a:pattFill>
              <a:ln>
                <a:noFill/>
              </a:ln>
              <a:effectLst/>
            </c:spPr>
            <c:extLst>
              <c:ext xmlns:c16="http://schemas.microsoft.com/office/drawing/2014/chart" uri="{C3380CC4-5D6E-409C-BE32-E72D297353CC}">
                <c16:uniqueId val="{00000001-7613-4B69-BCF2-29AF22E013AD}"/>
              </c:ext>
            </c:extLst>
          </c:dPt>
          <c:dPt>
            <c:idx val="1"/>
            <c:invertIfNegative val="0"/>
            <c:bubble3D val="0"/>
            <c:spPr>
              <a:pattFill prst="narHorz">
                <a:fgClr>
                  <a:srgbClr val="5B9BD5"/>
                </a:fgClr>
                <a:bgClr>
                  <a:srgbClr val="FFFFFF"/>
                </a:bgClr>
              </a:pattFill>
              <a:ln>
                <a:noFill/>
              </a:ln>
              <a:effectLst/>
            </c:spPr>
            <c:extLst>
              <c:ext xmlns:c16="http://schemas.microsoft.com/office/drawing/2014/chart" uri="{C3380CC4-5D6E-409C-BE32-E72D297353CC}">
                <c16:uniqueId val="{00000003-7613-4B69-BCF2-29AF22E013AD}"/>
              </c:ext>
            </c:extLst>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rgbClr val="404040">
                        <a:lumMod val="75000"/>
                        <a:lumOff val="25000"/>
                      </a:srgb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rgbClr val="A6A6A6">
                          <a:lumMod val="35000"/>
                          <a:lumOff val="65000"/>
                        </a:srgbClr>
                      </a:solidFill>
                      <a:round/>
                    </a:ln>
                    <a:effectLst/>
                  </c:spPr>
                </c15:leaderLines>
              </c:ext>
            </c:extLst>
          </c:dLbls>
          <c:cat>
            <c:strRef>
              <c:f>[2021.xlsx]决算图表!$A$15:$A$16</c:f>
              <c:strCache>
                <c:ptCount val="2"/>
                <c:pt idx="0">
                  <c:v>2019年</c:v>
                </c:pt>
                <c:pt idx="1">
                  <c:v>2020年</c:v>
                </c:pt>
              </c:strCache>
            </c:strRef>
          </c:cat>
          <c:val>
            <c:numRef>
              <c:f>[2021.xlsx]决算图表!$B$15:$B$16</c:f>
              <c:numCache>
                <c:formatCode>General</c:formatCode>
                <c:ptCount val="2"/>
                <c:pt idx="0">
                  <c:v>1265.78</c:v>
                </c:pt>
                <c:pt idx="1">
                  <c:v>1196.4100000000001</c:v>
                </c:pt>
              </c:numCache>
            </c:numRef>
          </c:val>
          <c:extLst>
            <c:ext xmlns:c16="http://schemas.microsoft.com/office/drawing/2014/chart" uri="{C3380CC4-5D6E-409C-BE32-E72D297353CC}">
              <c16:uniqueId val="{00000004-7613-4B69-BCF2-29AF22E013AD}"/>
            </c:ext>
          </c:extLst>
        </c:ser>
        <c:dLbls>
          <c:showLegendKey val="0"/>
          <c:showVal val="1"/>
          <c:showCatName val="0"/>
          <c:showSerName val="0"/>
          <c:showPercent val="0"/>
          <c:showBubbleSize val="0"/>
        </c:dLbls>
        <c:gapWidth val="219"/>
        <c:overlap val="-27"/>
        <c:axId val="483844817"/>
        <c:axId val="997028357"/>
      </c:barChart>
      <c:catAx>
        <c:axId val="483844817"/>
        <c:scaling>
          <c:orientation val="minMax"/>
        </c:scaling>
        <c:delete val="0"/>
        <c:axPos val="b"/>
        <c:numFmt formatCode="General" sourceLinked="0"/>
        <c:majorTickMark val="none"/>
        <c:minorTickMark val="none"/>
        <c:tickLblPos val="nextTo"/>
        <c:spPr>
          <a:noFill/>
          <a:ln w="9525" cap="flat" cmpd="sng" algn="ctr">
            <a:solidFill>
              <a:srgbClr val="D9D9D9">
                <a:lumMod val="15000"/>
                <a:lumOff val="85000"/>
              </a:srgbClr>
            </a:solidFill>
            <a:round/>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crossAx val="997028357"/>
        <c:crosses val="autoZero"/>
        <c:auto val="1"/>
        <c:lblAlgn val="ctr"/>
        <c:lblOffset val="100"/>
        <c:noMultiLvlLbl val="0"/>
      </c:catAx>
      <c:valAx>
        <c:axId val="997028357"/>
        <c:scaling>
          <c:orientation val="minMax"/>
        </c:scaling>
        <c:delete val="0"/>
        <c:axPos val="l"/>
        <c:majorGridlines>
          <c:spPr>
            <a:ln w="9525" cap="flat" cmpd="sng" algn="ctr">
              <a:solidFill>
                <a:srgbClr val="D9D9D9">
                  <a:lumMod val="15000"/>
                  <a:lumOff val="85000"/>
                </a:srgb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crossAx val="483844817"/>
        <c:crosses val="autoZero"/>
        <c:crossBetween val="between"/>
      </c:valAx>
      <c:spPr>
        <a:noFill/>
        <a:ln>
          <a:noFill/>
        </a:ln>
        <a:effectLst/>
      </c:spPr>
    </c:plotArea>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0" vertOverflow="ellipsis" vert="horz" wrap="square" anchor="ctr" anchorCtr="1"/>
        <a:lstStyle/>
        <a:p>
          <a:pPr>
            <a:defRPr lang="zh-CN" sz="1400" b="0" i="0" u="none" strike="noStrike" kern="1200" spc="0" baseline="0">
              <a:solidFill>
                <a:srgbClr val="595959">
                  <a:lumMod val="65000"/>
                  <a:lumOff val="35000"/>
                </a:srgbClr>
              </a:solidFill>
              <a:latin typeface="+mn-lt"/>
              <a:ea typeface="+mn-ea"/>
              <a:cs typeface="+mn-cs"/>
            </a:defRPr>
          </a:pPr>
          <a:endParaRPr lang="zh-CN"/>
        </a:p>
      </c:tx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tx>
            <c:strRef>
              <c:f>[2021.xlsx]决算图表!$B$17</c:f>
              <c:strCache>
                <c:ptCount val="1"/>
                <c:pt idx="0">
                  <c:v>一般公共预算财政拨款支出决算结构</c:v>
                </c:pt>
              </c:strCache>
            </c:strRef>
          </c:tx>
          <c:spPr>
            <a:gradFill>
              <a:gsLst>
                <a:gs pos="0">
                  <a:srgbClr val="14CD68"/>
                </a:gs>
                <a:gs pos="100000">
                  <a:srgbClr val="035C7D"/>
                </a:gs>
              </a:gsLst>
              <a:lin scaled="0"/>
            </a:gradFill>
            <a:scene3d>
              <a:camera prst="orthographicFront"/>
              <a:lightRig rig="threePt" dir="t"/>
            </a:scene3d>
            <a:sp3d contourW="25400"/>
          </c:spPr>
          <c:dPt>
            <c:idx val="0"/>
            <c:bubble3D val="0"/>
            <c:spPr>
              <a:gradFill>
                <a:gsLst>
                  <a:gs pos="0">
                    <a:srgbClr val="14CD68"/>
                  </a:gs>
                  <a:gs pos="100000">
                    <a:srgbClr val="035C7D"/>
                  </a:gs>
                </a:gsLst>
                <a:lin scaled="0"/>
              </a:gradFill>
              <a:ln w="25400">
                <a:solidFill>
                  <a:srgbClr val="FFFFFF"/>
                </a:solidFill>
              </a:ln>
              <a:effectLst/>
              <a:scene3d>
                <a:camera prst="orthographicFront"/>
                <a:lightRig rig="threePt" dir="t"/>
              </a:scene3d>
              <a:sp3d contourW="25400"/>
            </c:spPr>
            <c:extLst>
              <c:ext xmlns:c16="http://schemas.microsoft.com/office/drawing/2014/chart" uri="{C3380CC4-5D6E-409C-BE32-E72D297353CC}">
                <c16:uniqueId val="{00000001-68F3-43DC-9721-3B9C00E07F03}"/>
              </c:ext>
            </c:extLst>
          </c:dPt>
          <c:dPt>
            <c:idx val="1"/>
            <c:bubble3D val="0"/>
            <c:spPr>
              <a:gradFill>
                <a:gsLst>
                  <a:gs pos="0">
                    <a:srgbClr val="FECF40"/>
                  </a:gs>
                  <a:gs pos="100000">
                    <a:srgbClr val="846C21"/>
                  </a:gs>
                </a:gsLst>
                <a:lin scaled="0"/>
              </a:gradFill>
              <a:ln w="25400">
                <a:solidFill>
                  <a:srgbClr val="FFFFFF"/>
                </a:solidFill>
              </a:ln>
              <a:effectLst/>
              <a:scene3d>
                <a:camera prst="orthographicFront"/>
                <a:lightRig rig="threePt" dir="t"/>
              </a:scene3d>
              <a:sp3d contourW="25400"/>
            </c:spPr>
            <c:extLst>
              <c:ext xmlns:c16="http://schemas.microsoft.com/office/drawing/2014/chart" uri="{C3380CC4-5D6E-409C-BE32-E72D297353CC}">
                <c16:uniqueId val="{00000003-68F3-43DC-9721-3B9C00E07F03}"/>
              </c:ext>
            </c:extLst>
          </c:dPt>
          <c:dPt>
            <c:idx val="2"/>
            <c:bubble3D val="0"/>
            <c:spPr>
              <a:gradFill>
                <a:gsLst>
                  <a:gs pos="0">
                    <a:srgbClr val="14CD68"/>
                  </a:gs>
                  <a:gs pos="100000">
                    <a:srgbClr val="035C7D"/>
                  </a:gs>
                </a:gsLst>
                <a:lin scaled="0"/>
              </a:gradFill>
              <a:ln w="25400">
                <a:solidFill>
                  <a:srgbClr val="FFFFFF"/>
                </a:solidFill>
              </a:ln>
              <a:effectLst/>
              <a:scene3d>
                <a:camera prst="orthographicFront"/>
                <a:lightRig rig="threePt" dir="t"/>
              </a:scene3d>
              <a:sp3d contourW="25400"/>
            </c:spPr>
            <c:extLst>
              <c:ext xmlns:c16="http://schemas.microsoft.com/office/drawing/2014/chart" uri="{C3380CC4-5D6E-409C-BE32-E72D297353CC}">
                <c16:uniqueId val="{00000005-68F3-43DC-9721-3B9C00E07F03}"/>
              </c:ext>
            </c:extLst>
          </c:dPt>
          <c:dLbls>
            <c:dLbl>
              <c:idx val="0"/>
              <c:layout>
                <c:manualLayout>
                  <c:x val="2.0241359374978701E-2"/>
                  <c:y val="6.4288416270579102E-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68F3-43DC-9721-3B9C00E07F03}"/>
                </c:ext>
              </c:extLst>
            </c:dLbl>
            <c:dLbl>
              <c:idx val="1"/>
              <c:layout>
                <c:manualLayout>
                  <c:x val="-0.140049363890177"/>
                  <c:y val="-0.24192815783965799"/>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68F3-43DC-9721-3B9C00E07F03}"/>
                </c:ext>
              </c:extLst>
            </c:dLbl>
            <c:dLbl>
              <c:idx val="2"/>
              <c:layout>
                <c:manualLayout>
                  <c:x val="-1.96955403928971E-3"/>
                  <c:y val="9.5393435324219802E-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68F3-43DC-9721-3B9C00E07F03}"/>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rgbClr val="404040">
                        <a:lumMod val="75000"/>
                        <a:lumOff val="25000"/>
                      </a:srgbClr>
                    </a:solidFill>
                    <a:latin typeface="+mn-lt"/>
                    <a:ea typeface="+mn-ea"/>
                    <a:cs typeface="+mn-cs"/>
                  </a:defRPr>
                </a:pPr>
                <a:endParaRPr lang="zh-CN"/>
              </a:p>
            </c:txPr>
            <c:dLblPos val="inEnd"/>
            <c:showLegendKey val="0"/>
            <c:showVal val="0"/>
            <c:showCatName val="0"/>
            <c:showSerName val="0"/>
            <c:showPercent val="1"/>
            <c:showBubbleSize val="0"/>
            <c:showLeaderLines val="1"/>
            <c:leaderLines>
              <c:spPr>
                <a:ln w="9525" cap="flat" cmpd="sng" algn="ctr">
                  <a:solidFill>
                    <a:srgbClr val="A6A6A6">
                      <a:lumMod val="35000"/>
                      <a:lumOff val="65000"/>
                    </a:srgbClr>
                  </a:solidFill>
                  <a:round/>
                </a:ln>
                <a:effectLst/>
              </c:spPr>
            </c:leaderLines>
            <c:extLst>
              <c:ext xmlns:c15="http://schemas.microsoft.com/office/drawing/2012/chart" uri="{CE6537A1-D6FC-4f65-9D91-7224C49458BB}"/>
            </c:extLst>
          </c:dLbls>
          <c:cat>
            <c:strRef>
              <c:f>[2021.xlsx]决算图表!$A$18:$A$20</c:f>
              <c:strCache>
                <c:ptCount val="3"/>
                <c:pt idx="0">
                  <c:v>一般公共服务支出</c:v>
                </c:pt>
                <c:pt idx="1">
                  <c:v>社会保障和就业支出</c:v>
                </c:pt>
                <c:pt idx="2">
                  <c:v>住房保障支出</c:v>
                </c:pt>
              </c:strCache>
            </c:strRef>
          </c:cat>
          <c:val>
            <c:numRef>
              <c:f>[2021.xlsx]决算图表!$B$18:$B$20</c:f>
              <c:numCache>
                <c:formatCode>General</c:formatCode>
                <c:ptCount val="3"/>
                <c:pt idx="0">
                  <c:v>1.83</c:v>
                </c:pt>
                <c:pt idx="1">
                  <c:v>1104.08</c:v>
                </c:pt>
                <c:pt idx="2">
                  <c:v>90.38</c:v>
                </c:pt>
              </c:numCache>
            </c:numRef>
          </c:val>
          <c:extLst>
            <c:ext xmlns:c16="http://schemas.microsoft.com/office/drawing/2014/chart" uri="{C3380CC4-5D6E-409C-BE32-E72D297353CC}">
              <c16:uniqueId val="{00000006-68F3-43DC-9721-3B9C00E07F03}"/>
            </c:ext>
          </c:extLst>
        </c:ser>
        <c:dLbls>
          <c:showLegendKey val="0"/>
          <c:showVal val="0"/>
          <c:showCatName val="0"/>
          <c:showSerName val="0"/>
          <c:showPercent val="1"/>
          <c:showBubbleSize val="0"/>
          <c:showLeaderLines val="1"/>
        </c:dLbls>
      </c:pie3DChart>
      <c:spPr>
        <a:noFill/>
        <a:ln>
          <a:noFill/>
        </a:ln>
        <a:effectLst/>
      </c:spPr>
    </c:plotArea>
    <c:legend>
      <c:legendPos val="r"/>
      <c:overlay val="0"/>
      <c:spPr>
        <a:noFill/>
        <a:ln>
          <a:noFill/>
        </a:ln>
        <a:effectLst/>
      </c:spPr>
      <c:txPr>
        <a:bodyPr rot="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legend>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r>
              <a:rPr lang="zh-CN" altLang="en-US"/>
              <a:t>“三公”经费财政拨款支出结构</a:t>
            </a:r>
          </a:p>
        </c:rich>
      </c:tx>
      <c:layout>
        <c:manualLayout>
          <c:xMode val="edge"/>
          <c:yMode val="edge"/>
          <c:x val="0.21791666666666701"/>
          <c:y val="5.2083333333333301E-2"/>
        </c:manualLayout>
      </c:layout>
      <c:overlay val="0"/>
      <c:spPr>
        <a:noFill/>
        <a:ln>
          <a:noFill/>
        </a:ln>
        <a:effectLst/>
      </c:sp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tx>
            <c:strRef>
              <c:f>[2021.xlsx]决算图表!$A$22</c:f>
              <c:strCache>
                <c:ptCount val="1"/>
                <c:pt idx="0">
                  <c:v>公务接待费</c:v>
                </c:pt>
              </c:strCache>
            </c:strRef>
          </c:tx>
          <c:spPr>
            <a:gradFill>
              <a:gsLst>
                <a:gs pos="0">
                  <a:srgbClr val="007BD3"/>
                </a:gs>
                <a:gs pos="100000">
                  <a:srgbClr val="034373"/>
                </a:gs>
              </a:gsLst>
              <a:lin scaled="0"/>
            </a:gradFill>
            <a:scene3d>
              <a:camera prst="orthographicFront"/>
              <a:lightRig rig="threePt" dir="t"/>
            </a:scene3d>
            <a:sp3d contourW="25400"/>
          </c:spPr>
          <c:dPt>
            <c:idx val="0"/>
            <c:bubble3D val="0"/>
            <c:spPr>
              <a:gradFill>
                <a:gsLst>
                  <a:gs pos="0">
                    <a:srgbClr val="007BD3"/>
                  </a:gs>
                  <a:gs pos="100000">
                    <a:srgbClr val="034373"/>
                  </a:gs>
                </a:gsLst>
                <a:lin scaled="0"/>
              </a:gradFill>
              <a:ln w="25400">
                <a:solidFill>
                  <a:srgbClr val="FFFFFF"/>
                </a:solidFill>
              </a:ln>
              <a:effectLst/>
              <a:scene3d>
                <a:camera prst="orthographicFront"/>
                <a:lightRig rig="threePt" dir="t"/>
              </a:scene3d>
              <a:sp3d contourW="25400"/>
            </c:spPr>
            <c:extLst>
              <c:ext xmlns:c16="http://schemas.microsoft.com/office/drawing/2014/chart" uri="{C3380CC4-5D6E-409C-BE32-E72D297353CC}">
                <c16:uniqueId val="{00000001-1E60-4FE4-BA97-091ACEB5B256}"/>
              </c:ext>
            </c:extLst>
          </c:dPt>
          <c:dLbls>
            <c:dLbl>
              <c:idx val="0"/>
              <c:layout>
                <c:manualLayout>
                  <c:x val="-0.13125043376710099"/>
                  <c:y val="-3.389994211465670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1E60-4FE4-BA97-091ACEB5B256}"/>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rgbClr val="404040">
                        <a:lumMod val="75000"/>
                        <a:lumOff val="25000"/>
                      </a:srgbClr>
                    </a:solidFill>
                    <a:latin typeface="+mn-lt"/>
                    <a:ea typeface="+mn-ea"/>
                    <a:cs typeface="+mn-cs"/>
                  </a:defRPr>
                </a:pPr>
                <a:endParaRPr lang="zh-CN"/>
              </a:p>
            </c:txPr>
            <c:dLblPos val="inEnd"/>
            <c:showLegendKey val="0"/>
            <c:showVal val="0"/>
            <c:showCatName val="0"/>
            <c:showSerName val="0"/>
            <c:showPercent val="1"/>
            <c:showBubbleSize val="0"/>
            <c:showLeaderLines val="1"/>
            <c:leaderLines>
              <c:spPr>
                <a:ln w="9525" cap="flat" cmpd="sng" algn="ctr">
                  <a:solidFill>
                    <a:srgbClr val="A6A6A6">
                      <a:lumMod val="35000"/>
                      <a:lumOff val="65000"/>
                    </a:srgbClr>
                  </a:solidFill>
                  <a:round/>
                </a:ln>
                <a:effectLst/>
              </c:spPr>
            </c:leaderLines>
            <c:extLst>
              <c:ext xmlns:c15="http://schemas.microsoft.com/office/drawing/2012/chart" uri="{CE6537A1-D6FC-4f65-9D91-7224C49458BB}"/>
            </c:extLst>
          </c:dLbls>
          <c:cat>
            <c:strRef>
              <c:f>[2021.xlsx]决算图表!$B$21</c:f>
              <c:strCache>
                <c:ptCount val="1"/>
                <c:pt idx="0">
                  <c:v>公务接待费</c:v>
                </c:pt>
              </c:strCache>
            </c:strRef>
          </c:cat>
          <c:val>
            <c:numRef>
              <c:f>[2021.xlsx]决算图表!$B$22</c:f>
              <c:numCache>
                <c:formatCode>General</c:formatCode>
                <c:ptCount val="1"/>
                <c:pt idx="0">
                  <c:v>0.62</c:v>
                </c:pt>
              </c:numCache>
            </c:numRef>
          </c:val>
          <c:extLst>
            <c:ext xmlns:c16="http://schemas.microsoft.com/office/drawing/2014/chart" uri="{C3380CC4-5D6E-409C-BE32-E72D297353CC}">
              <c16:uniqueId val="{00000002-1E60-4FE4-BA97-091ACEB5B256}"/>
            </c:ext>
          </c:extLst>
        </c:ser>
        <c:dLbls>
          <c:showLegendKey val="0"/>
          <c:showVal val="0"/>
          <c:showCatName val="0"/>
          <c:showSerName val="0"/>
          <c:showPercent val="1"/>
          <c:showBubbleSize val="0"/>
          <c:showLeaderLines val="1"/>
        </c:dLbls>
      </c:pie3DChart>
      <c:spPr>
        <a:noFill/>
        <a:ln>
          <a:noFill/>
        </a:ln>
        <a:effectLst/>
      </c:spPr>
    </c:plotArea>
    <c:legend>
      <c:legendPos val="r"/>
      <c:overlay val="0"/>
      <c:spPr>
        <a:noFill/>
        <a:ln>
          <a:noFill/>
        </a:ln>
        <a:effectLst/>
      </c:spPr>
      <c:txPr>
        <a:bodyPr rot="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legend>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endParaRPr lang="zh-CN"/>
    </a:p>
  </c:txPr>
  <c:externalData r:id="rId1">
    <c:autoUpdate val="0"/>
  </c:externalData>
</c:chartSpace>
</file>

<file path=word/charts/colors1.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9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spPr>
      <a:ln w="19050">
        <a:solidFill>
          <a:srgbClr val="FFFFFF"/>
        </a:solidFill>
      </a:ln>
    </cs:spPr>
  </cs:dataPoint>
  <cs:dataPoint3D>
    <cs:lnRef idx="0"/>
    <cs:fillRef idx="1">
      <cs:styleClr val="auto"/>
    </cs:fillRef>
    <cs:effectRef idx="0"/>
    <cs:fontRef idx="minor">
      <a:srgbClr val="000000"/>
    </cs:fontRef>
    <cs:spPr>
      <a:ln w="25400">
        <a:solidFill>
          <a:srgbClr val="FFFFFF"/>
        </a:solidFill>
      </a:ln>
    </cs:spPr>
  </cs:dataPoint3D>
  <cs:dataPointLine>
    <cs:lnRef idx="0">
      <cs:styleClr val="auto"/>
    </cs:lnRef>
    <cs:fillRef idx="0"/>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0"/>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404040">
          <a:lumMod val="75000"/>
          <a:lumOff val="25000"/>
        </a:srgbClr>
      </a:solidFill>
      <a:ln w="9525" cap="flat" cmpd="sng" algn="ctr">
        <a:solidFill>
          <a:srgbClr val="595959">
            <a:lumMod val="65000"/>
            <a:lumOff val="35000"/>
          </a:srgbClr>
        </a:solidFill>
        <a:round/>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808080">
            <a:lumMod val="50000"/>
            <a:lumOff val="50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cap="flat" cmpd="sng" algn="ctr">
        <a:solidFill>
          <a:srgbClr val="595959">
            <a:lumMod val="65000"/>
            <a:lumOff val="35000"/>
          </a:srgbClr>
        </a:solidFill>
        <a:round/>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9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spPr>
      <a:ln w="19050">
        <a:solidFill>
          <a:srgbClr val="FFFFFF"/>
        </a:solidFill>
      </a:ln>
    </cs:spPr>
  </cs:dataPoint>
  <cs:dataPoint3D>
    <cs:lnRef idx="0"/>
    <cs:fillRef idx="1">
      <cs:styleClr val="auto"/>
    </cs:fillRef>
    <cs:effectRef idx="0"/>
    <cs:fontRef idx="minor">
      <a:srgbClr val="000000"/>
    </cs:fontRef>
    <cs:spPr>
      <a:ln w="25400">
        <a:solidFill>
          <a:srgbClr val="FFFFFF"/>
        </a:solidFill>
      </a:ln>
    </cs:spPr>
  </cs:dataPoint3D>
  <cs:dataPointLine>
    <cs:lnRef idx="0">
      <cs:styleClr val="auto"/>
    </cs:lnRef>
    <cs:fillRef idx="0"/>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0"/>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404040">
          <a:lumMod val="75000"/>
          <a:lumOff val="25000"/>
        </a:srgbClr>
      </a:solidFill>
      <a:ln w="9525" cap="flat" cmpd="sng" algn="ctr">
        <a:solidFill>
          <a:srgbClr val="595959">
            <a:lumMod val="65000"/>
            <a:lumOff val="35000"/>
          </a:srgbClr>
        </a:solidFill>
        <a:round/>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808080">
            <a:lumMod val="50000"/>
            <a:lumOff val="50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cap="flat" cmpd="sng" algn="ctr">
        <a:solidFill>
          <a:srgbClr val="595959">
            <a:lumMod val="65000"/>
            <a:lumOff val="35000"/>
          </a:srgbClr>
        </a:solidFill>
        <a:round/>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41</Pages>
  <Words>2585</Words>
  <Characters>14740</Characters>
  <Application>Microsoft Office Word</Application>
  <DocSecurity>0</DocSecurity>
  <Lines>122</Lines>
  <Paragraphs>34</Paragraphs>
  <ScaleCrop>false</ScaleCrop>
  <Company>四川省财政厅</Company>
  <LinksUpToDate>false</LinksUpToDate>
  <CharactersWithSpaces>17291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曹颖</dc:creator>
  <cp:keywords/>
  <dc:description/>
  <cp:lastModifiedBy>邓丽君</cp:lastModifiedBy>
  <cp:revision>3</cp:revision>
  <cp:lastPrinted>2021-07-29T03:56:00Z</cp:lastPrinted>
  <dcterms:created xsi:type="dcterms:W3CDTF">2021-09-13T01:08:00Z</dcterms:created>
  <dcterms:modified xsi:type="dcterms:W3CDTF">2021-09-13T01:09:00Z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A8BFA280CB2D4F96B2B29A08B7E23323</vt:lpwstr>
  </property>
</Properties>
</file>