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5CE6" w:rsidRDefault="00065CE6">
      <w:pPr>
        <w:spacing w:line="600" w:lineRule="exact"/>
        <w:jc w:val="center"/>
        <w:outlineLvl w:val="0"/>
        <w:rPr>
          <w:rFonts w:ascii="方正小标宋简体" w:eastAsia="方正小标宋简体" w:hAnsi="宋体"/>
          <w:color w:val="000000"/>
          <w:sz w:val="72"/>
          <w:szCs w:val="72"/>
        </w:rPr>
      </w:pPr>
      <w:bookmarkStart w:id="0" w:name="_Toc15306267"/>
    </w:p>
    <w:p w:rsidR="00065CE6" w:rsidRDefault="00065CE6">
      <w:pPr>
        <w:spacing w:line="600" w:lineRule="exact"/>
        <w:jc w:val="center"/>
        <w:outlineLvl w:val="0"/>
        <w:rPr>
          <w:rFonts w:ascii="方正小标宋简体" w:eastAsia="方正小标宋简体" w:hAnsi="宋体"/>
          <w:color w:val="000000"/>
          <w:sz w:val="72"/>
          <w:szCs w:val="72"/>
        </w:rPr>
      </w:pPr>
    </w:p>
    <w:p w:rsidR="00065CE6" w:rsidRDefault="00065CE6">
      <w:pPr>
        <w:spacing w:line="600" w:lineRule="exact"/>
        <w:jc w:val="center"/>
        <w:outlineLvl w:val="0"/>
        <w:rPr>
          <w:rFonts w:ascii="方正小标宋简体" w:eastAsia="方正小标宋简体" w:hAnsi="宋体"/>
          <w:color w:val="000000"/>
          <w:sz w:val="72"/>
          <w:szCs w:val="72"/>
        </w:rPr>
      </w:pPr>
    </w:p>
    <w:p w:rsidR="00065CE6" w:rsidRDefault="00065CE6">
      <w:pPr>
        <w:spacing w:line="600" w:lineRule="exact"/>
        <w:jc w:val="center"/>
        <w:outlineLvl w:val="0"/>
        <w:rPr>
          <w:rFonts w:ascii="方正小标宋简体" w:eastAsia="方正小标宋简体" w:hAnsi="宋体"/>
          <w:color w:val="000000"/>
          <w:sz w:val="72"/>
          <w:szCs w:val="72"/>
        </w:rPr>
      </w:pPr>
    </w:p>
    <w:p w:rsidR="00065CE6" w:rsidRDefault="00065CE6">
      <w:pPr>
        <w:adjustRightInd w:val="0"/>
        <w:snapToGrid w:val="0"/>
        <w:spacing w:line="360" w:lineRule="auto"/>
        <w:jc w:val="center"/>
        <w:outlineLvl w:val="0"/>
        <w:rPr>
          <w:rFonts w:ascii="方正小标宋简体" w:eastAsia="方正小标宋简体" w:hAnsi="宋体"/>
          <w:color w:val="000000"/>
          <w:sz w:val="72"/>
          <w:szCs w:val="72"/>
        </w:rPr>
      </w:pPr>
      <w:bookmarkStart w:id="1" w:name="_Toc15377425"/>
      <w:bookmarkStart w:id="2" w:name="_Toc15377193"/>
      <w:bookmarkStart w:id="3" w:name="_Toc15396597"/>
      <w:bookmarkStart w:id="4" w:name="_Toc15396475"/>
      <w:bookmarkStart w:id="5" w:name="_Toc15378441"/>
      <w:r>
        <w:rPr>
          <w:rFonts w:ascii="黑体" w:eastAsia="黑体" w:hAnsi="黑体"/>
          <w:color w:val="000000"/>
          <w:sz w:val="72"/>
          <w:szCs w:val="72"/>
        </w:rPr>
        <w:t>2018</w:t>
      </w:r>
      <w:r>
        <w:rPr>
          <w:rFonts w:ascii="方正小标宋简体" w:eastAsia="方正小标宋简体" w:hAnsi="宋体" w:hint="eastAsia"/>
          <w:color w:val="000000"/>
          <w:sz w:val="72"/>
          <w:szCs w:val="72"/>
        </w:rPr>
        <w:t>年度</w:t>
      </w:r>
      <w:bookmarkEnd w:id="1"/>
      <w:bookmarkEnd w:id="2"/>
      <w:bookmarkEnd w:id="3"/>
      <w:bookmarkEnd w:id="4"/>
      <w:bookmarkEnd w:id="5"/>
    </w:p>
    <w:p w:rsidR="00065CE6" w:rsidRDefault="00065CE6">
      <w:pPr>
        <w:adjustRightInd w:val="0"/>
        <w:snapToGrid w:val="0"/>
        <w:spacing w:line="360" w:lineRule="auto"/>
        <w:jc w:val="center"/>
        <w:outlineLvl w:val="0"/>
        <w:rPr>
          <w:rFonts w:ascii="方正小标宋简体" w:eastAsia="方正小标宋简体" w:hAnsi="宋体"/>
          <w:color w:val="000000"/>
          <w:sz w:val="48"/>
          <w:szCs w:val="48"/>
        </w:rPr>
      </w:pPr>
      <w:bookmarkStart w:id="6" w:name="_Toc15396598"/>
      <w:bookmarkStart w:id="7" w:name="_Toc15396476"/>
      <w:bookmarkStart w:id="8" w:name="_Toc15306268"/>
      <w:bookmarkStart w:id="9" w:name="_Toc15377426"/>
      <w:bookmarkStart w:id="10" w:name="_Toc15378442"/>
      <w:bookmarkStart w:id="11" w:name="_Toc15377194"/>
      <w:bookmarkEnd w:id="0"/>
      <w:r>
        <w:rPr>
          <w:rFonts w:ascii="方正小标宋简体" w:eastAsia="方正小标宋简体" w:hAnsi="宋体" w:hint="eastAsia"/>
          <w:color w:val="000000"/>
          <w:sz w:val="48"/>
          <w:szCs w:val="48"/>
        </w:rPr>
        <w:t>四川省攀枝花市科学技术协会部门决算</w:t>
      </w:r>
      <w:bookmarkEnd w:id="6"/>
      <w:bookmarkEnd w:id="7"/>
      <w:bookmarkEnd w:id="8"/>
      <w:bookmarkEnd w:id="9"/>
      <w:bookmarkEnd w:id="10"/>
      <w:bookmarkEnd w:id="11"/>
    </w:p>
    <w:p w:rsidR="00065CE6" w:rsidRDefault="00065CE6">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lastRenderedPageBreak/>
        <w:t>目录</w:t>
      </w:r>
    </w:p>
    <w:p w:rsidR="00065CE6" w:rsidRDefault="00065CE6">
      <w:pPr>
        <w:widowControl/>
        <w:jc w:val="center"/>
        <w:rPr>
          <w:rFonts w:ascii="黑体" w:eastAsia="黑体" w:hAnsi="黑体"/>
          <w:sz w:val="28"/>
          <w:szCs w:val="28"/>
        </w:rPr>
      </w:pPr>
      <w:r>
        <w:rPr>
          <w:rFonts w:ascii="黑体" w:eastAsia="黑体" w:hAnsi="黑体"/>
          <w:color w:val="000000"/>
          <w:sz w:val="48"/>
          <w:szCs w:val="48"/>
        </w:rPr>
        <w:fldChar w:fldCharType="begin"/>
      </w:r>
      <w:r>
        <w:rPr>
          <w:rFonts w:ascii="黑体" w:eastAsia="黑体" w:hAnsi="黑体"/>
          <w:color w:val="000000"/>
          <w:sz w:val="48"/>
          <w:szCs w:val="48"/>
        </w:rPr>
        <w:instrText xml:space="preserve"> TOC \o "1-2" \h \z \u </w:instrText>
      </w:r>
      <w:r>
        <w:rPr>
          <w:rFonts w:ascii="黑体" w:eastAsia="黑体" w:hAnsi="黑体"/>
          <w:color w:val="000000"/>
          <w:sz w:val="48"/>
          <w:szCs w:val="48"/>
        </w:rPr>
        <w:fldChar w:fldCharType="separate"/>
      </w:r>
    </w:p>
    <w:p w:rsidR="00065CE6" w:rsidRDefault="00065CE6">
      <w:pPr>
        <w:pStyle w:val="11"/>
      </w:pPr>
      <w:r>
        <w:rPr>
          <w:rFonts w:hint="eastAsia"/>
        </w:rPr>
        <w:t>公开时间：</w:t>
      </w:r>
      <w:r>
        <w:t>2019</w:t>
      </w:r>
      <w:r>
        <w:rPr>
          <w:rFonts w:hint="eastAsia"/>
        </w:rPr>
        <w:t>年</w:t>
      </w:r>
      <w:r>
        <w:t>9</w:t>
      </w:r>
      <w:r>
        <w:rPr>
          <w:rFonts w:hint="eastAsia"/>
        </w:rPr>
        <w:t>月</w:t>
      </w:r>
      <w:r>
        <w:t>17</w:t>
      </w:r>
      <w:r>
        <w:rPr>
          <w:rFonts w:hint="eastAsia"/>
        </w:rPr>
        <w:t>日</w:t>
      </w:r>
    </w:p>
    <w:p w:rsidR="00065CE6" w:rsidRDefault="00065CE6"/>
    <w:p w:rsidR="00065CE6" w:rsidRDefault="00EA7984">
      <w:pPr>
        <w:pStyle w:val="11"/>
      </w:pPr>
      <w:hyperlink w:anchor="_Toc15396599" w:history="1">
        <w:r w:rsidR="00065CE6">
          <w:rPr>
            <w:rStyle w:val="ae"/>
            <w:rFonts w:hint="eastAsia"/>
          </w:rPr>
          <w:t>第一部分</w:t>
        </w:r>
        <w:r w:rsidR="00065CE6">
          <w:rPr>
            <w:rStyle w:val="ae"/>
          </w:rPr>
          <w:t xml:space="preserve"> </w:t>
        </w:r>
        <w:r w:rsidR="00065CE6">
          <w:rPr>
            <w:rStyle w:val="ae"/>
            <w:rFonts w:hint="eastAsia"/>
          </w:rPr>
          <w:t>部门概况</w:t>
        </w:r>
        <w:r w:rsidR="00065CE6">
          <w:tab/>
          <w:t>4</w:t>
        </w:r>
      </w:hyperlink>
    </w:p>
    <w:p w:rsidR="00065CE6" w:rsidRDefault="00EA7984">
      <w:pPr>
        <w:pStyle w:val="21"/>
        <w:rPr>
          <w:rFonts w:ascii="仿宋" w:eastAsia="仿宋" w:hAnsi="仿宋"/>
          <w:sz w:val="28"/>
          <w:szCs w:val="28"/>
        </w:rPr>
      </w:pPr>
      <w:hyperlink w:anchor="_Toc15396600" w:history="1">
        <w:r w:rsidR="00065CE6">
          <w:rPr>
            <w:rStyle w:val="ae"/>
            <w:rFonts w:ascii="仿宋" w:eastAsia="仿宋" w:hAnsi="仿宋" w:hint="eastAsia"/>
            <w:sz w:val="28"/>
            <w:szCs w:val="28"/>
          </w:rPr>
          <w:t>一、基本职能及主要工作</w:t>
        </w:r>
        <w:r w:rsidR="00065CE6">
          <w:rPr>
            <w:rFonts w:ascii="仿宋" w:eastAsia="仿宋" w:hAnsi="仿宋"/>
            <w:sz w:val="28"/>
            <w:szCs w:val="28"/>
          </w:rPr>
          <w:tab/>
          <w:t>4</w:t>
        </w:r>
      </w:hyperlink>
    </w:p>
    <w:p w:rsidR="00065CE6" w:rsidRDefault="00EA7984">
      <w:pPr>
        <w:pStyle w:val="21"/>
        <w:rPr>
          <w:rFonts w:ascii="仿宋" w:eastAsia="仿宋" w:hAnsi="仿宋"/>
          <w:sz w:val="28"/>
          <w:szCs w:val="28"/>
        </w:rPr>
      </w:pPr>
      <w:hyperlink w:anchor="_Toc15396601" w:history="1">
        <w:r w:rsidR="00065CE6">
          <w:rPr>
            <w:rStyle w:val="ae"/>
            <w:rFonts w:ascii="仿宋" w:eastAsia="仿宋" w:hAnsi="仿宋" w:hint="eastAsia"/>
            <w:sz w:val="28"/>
            <w:szCs w:val="28"/>
          </w:rPr>
          <w:t>二、机构设置</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_Toc15396601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9</w:t>
        </w:r>
        <w:r w:rsidR="00065CE6">
          <w:rPr>
            <w:rFonts w:ascii="仿宋" w:eastAsia="仿宋" w:hAnsi="仿宋"/>
            <w:sz w:val="28"/>
            <w:szCs w:val="28"/>
          </w:rPr>
          <w:fldChar w:fldCharType="end"/>
        </w:r>
      </w:hyperlink>
    </w:p>
    <w:p w:rsidR="00065CE6" w:rsidRDefault="00EA7984">
      <w:pPr>
        <w:pStyle w:val="11"/>
      </w:pPr>
      <w:hyperlink w:anchor="_Toc15396602" w:history="1">
        <w:r w:rsidR="00065CE6">
          <w:rPr>
            <w:rStyle w:val="ae"/>
            <w:rFonts w:hint="eastAsia"/>
          </w:rPr>
          <w:t>第二部分</w:t>
        </w:r>
        <w:r w:rsidR="00065CE6">
          <w:rPr>
            <w:rStyle w:val="ae"/>
          </w:rPr>
          <w:t xml:space="preserve"> 2018</w:t>
        </w:r>
        <w:r w:rsidR="00065CE6">
          <w:rPr>
            <w:rStyle w:val="ae"/>
            <w:rFonts w:hint="eastAsia"/>
          </w:rPr>
          <w:t>年度部门决算情况说明</w:t>
        </w:r>
        <w:r w:rsidR="00065CE6">
          <w:tab/>
        </w:r>
        <w:r w:rsidR="00065CE6">
          <w:fldChar w:fldCharType="begin"/>
        </w:r>
        <w:r w:rsidR="00065CE6">
          <w:instrText xml:space="preserve"> PAGEREF _Toc15396602 \h </w:instrText>
        </w:r>
        <w:r w:rsidR="00065CE6">
          <w:fldChar w:fldCharType="separate"/>
        </w:r>
        <w:r w:rsidR="00065CE6">
          <w:rPr>
            <w:noProof/>
          </w:rPr>
          <w:t>10</w:t>
        </w:r>
        <w:r w:rsidR="00065CE6">
          <w:fldChar w:fldCharType="end"/>
        </w:r>
      </w:hyperlink>
    </w:p>
    <w:p w:rsidR="00065CE6" w:rsidRDefault="00EA7984">
      <w:pPr>
        <w:pStyle w:val="21"/>
        <w:rPr>
          <w:rFonts w:ascii="仿宋" w:eastAsia="仿宋" w:hAnsi="仿宋"/>
          <w:sz w:val="28"/>
          <w:szCs w:val="28"/>
        </w:rPr>
      </w:pPr>
      <w:hyperlink w:anchor="_Toc15396603" w:history="1">
        <w:r w:rsidR="00065CE6">
          <w:rPr>
            <w:rStyle w:val="ae"/>
            <w:rFonts w:ascii="仿宋" w:eastAsia="仿宋" w:hAnsi="仿宋" w:hint="eastAsia"/>
            <w:bCs/>
            <w:sz w:val="28"/>
            <w:szCs w:val="28"/>
          </w:rPr>
          <w:t>一、</w:t>
        </w:r>
        <w:r w:rsidR="00065CE6">
          <w:rPr>
            <w:rStyle w:val="ae"/>
            <w:rFonts w:ascii="仿宋" w:eastAsia="仿宋" w:hAnsi="仿宋" w:hint="eastAsia"/>
            <w:sz w:val="28"/>
            <w:szCs w:val="28"/>
          </w:rPr>
          <w:t>收</w:t>
        </w:r>
        <w:r w:rsidR="00065CE6">
          <w:rPr>
            <w:rStyle w:val="ae"/>
            <w:rFonts w:ascii="仿宋" w:eastAsia="仿宋" w:hAnsi="仿宋" w:hint="eastAsia"/>
            <w:bCs/>
            <w:sz w:val="28"/>
            <w:szCs w:val="28"/>
          </w:rPr>
          <w:t>入支出决算总体情况说明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_Toc15396603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10</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04" w:history="1">
        <w:r w:rsidR="00065CE6">
          <w:rPr>
            <w:rStyle w:val="ae"/>
            <w:rFonts w:ascii="仿宋" w:eastAsia="仿宋" w:hAnsi="仿宋" w:hint="eastAsia"/>
            <w:bCs/>
            <w:sz w:val="28"/>
            <w:szCs w:val="28"/>
          </w:rPr>
          <w:t>二、</w:t>
        </w:r>
        <w:r w:rsidR="00065CE6">
          <w:rPr>
            <w:rStyle w:val="ae"/>
            <w:rFonts w:ascii="仿宋" w:eastAsia="仿宋" w:hAnsi="仿宋" w:hint="eastAsia"/>
            <w:sz w:val="28"/>
            <w:szCs w:val="28"/>
          </w:rPr>
          <w:t>收</w:t>
        </w:r>
        <w:r w:rsidR="00065CE6">
          <w:rPr>
            <w:rStyle w:val="ae"/>
            <w:rFonts w:ascii="仿宋" w:eastAsia="仿宋" w:hAnsi="仿宋" w:hint="eastAsia"/>
            <w:bCs/>
            <w:sz w:val="28"/>
            <w:szCs w:val="28"/>
          </w:rPr>
          <w:t>入决算情况说明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_Toc15396604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10</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05" w:history="1">
        <w:r w:rsidR="00065CE6">
          <w:rPr>
            <w:rStyle w:val="ae"/>
            <w:rFonts w:ascii="仿宋" w:eastAsia="仿宋" w:hAnsi="仿宋" w:hint="eastAsia"/>
            <w:bCs/>
            <w:sz w:val="28"/>
            <w:szCs w:val="28"/>
          </w:rPr>
          <w:t>三、</w:t>
        </w:r>
        <w:r w:rsidR="00065CE6">
          <w:rPr>
            <w:rStyle w:val="ae"/>
            <w:rFonts w:ascii="仿宋" w:eastAsia="仿宋" w:hAnsi="仿宋" w:hint="eastAsia"/>
            <w:sz w:val="28"/>
            <w:szCs w:val="28"/>
          </w:rPr>
          <w:t>支</w:t>
        </w:r>
        <w:r w:rsidR="00065CE6">
          <w:rPr>
            <w:rStyle w:val="ae"/>
            <w:rFonts w:ascii="仿宋" w:eastAsia="仿宋" w:hAnsi="仿宋" w:hint="eastAsia"/>
            <w:bCs/>
            <w:sz w:val="28"/>
            <w:szCs w:val="28"/>
          </w:rPr>
          <w:t>出决算情况说明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_Toc15396605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11</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06" w:history="1">
        <w:r w:rsidR="00065CE6">
          <w:rPr>
            <w:rStyle w:val="ae"/>
            <w:rFonts w:ascii="仿宋" w:eastAsia="仿宋" w:hAnsi="仿宋" w:hint="eastAsia"/>
            <w:sz w:val="28"/>
            <w:szCs w:val="28"/>
          </w:rPr>
          <w:t>四、财</w:t>
        </w:r>
        <w:r w:rsidR="00065CE6">
          <w:rPr>
            <w:rStyle w:val="ae"/>
            <w:rFonts w:ascii="仿宋" w:eastAsia="仿宋" w:hAnsi="仿宋" w:hint="eastAsia"/>
            <w:bCs/>
            <w:sz w:val="28"/>
            <w:szCs w:val="28"/>
          </w:rPr>
          <w:t>政拨款收入支出决算总体情况说明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_Toc15396606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11</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07" w:history="1">
        <w:r w:rsidR="00065CE6">
          <w:rPr>
            <w:rStyle w:val="ae"/>
            <w:rFonts w:ascii="仿宋" w:eastAsia="仿宋" w:hAnsi="仿宋" w:hint="eastAsia"/>
            <w:sz w:val="28"/>
            <w:szCs w:val="28"/>
          </w:rPr>
          <w:t>五、一</w:t>
        </w:r>
        <w:r w:rsidR="00065CE6">
          <w:rPr>
            <w:rStyle w:val="ae"/>
            <w:rFonts w:ascii="仿宋" w:eastAsia="仿宋" w:hAnsi="仿宋" w:hint="eastAsia"/>
            <w:bCs/>
            <w:sz w:val="28"/>
            <w:szCs w:val="28"/>
          </w:rPr>
          <w:t>般公共预算财政拨款支出决算情况说明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_Toc15396607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12</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08" w:history="1">
        <w:r w:rsidR="00065CE6">
          <w:rPr>
            <w:rStyle w:val="ae"/>
            <w:rFonts w:ascii="仿宋" w:eastAsia="仿宋" w:hAnsi="仿宋" w:hint="eastAsia"/>
            <w:sz w:val="28"/>
            <w:szCs w:val="28"/>
          </w:rPr>
          <w:t>六、一</w:t>
        </w:r>
        <w:r w:rsidR="00065CE6">
          <w:rPr>
            <w:rStyle w:val="ae"/>
            <w:rFonts w:ascii="仿宋" w:eastAsia="仿宋" w:hAnsi="仿宋" w:hint="eastAsia"/>
            <w:bCs/>
            <w:sz w:val="28"/>
            <w:szCs w:val="28"/>
          </w:rPr>
          <w:t>般公共预算财政拨款基本支出决算情况说明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_Toc15396608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14</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09" w:history="1">
        <w:r w:rsidR="00065CE6">
          <w:rPr>
            <w:rStyle w:val="ae"/>
            <w:rFonts w:ascii="仿宋" w:eastAsia="仿宋" w:hAnsi="仿宋" w:hint="eastAsia"/>
            <w:sz w:val="28"/>
            <w:szCs w:val="28"/>
          </w:rPr>
          <w:t>七、“</w:t>
        </w:r>
        <w:r w:rsidR="00065CE6">
          <w:rPr>
            <w:rStyle w:val="ae"/>
            <w:rFonts w:ascii="仿宋" w:eastAsia="仿宋" w:hAnsi="仿宋" w:hint="eastAsia"/>
            <w:bCs/>
            <w:sz w:val="28"/>
            <w:szCs w:val="28"/>
          </w:rPr>
          <w:t>三公”经费财政拨款支出决算情况说明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_Toc15396609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14</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10" w:history="1">
        <w:r w:rsidR="00065CE6">
          <w:rPr>
            <w:rStyle w:val="ae"/>
            <w:rFonts w:ascii="仿宋" w:eastAsia="仿宋" w:hAnsi="仿宋" w:hint="eastAsia"/>
            <w:sz w:val="28"/>
            <w:szCs w:val="28"/>
          </w:rPr>
          <w:t>八、</w:t>
        </w:r>
        <w:r w:rsidR="00065CE6">
          <w:rPr>
            <w:rStyle w:val="ae"/>
            <w:rFonts w:ascii="仿宋" w:eastAsia="仿宋" w:hAnsi="仿宋" w:hint="eastAsia"/>
            <w:bCs/>
            <w:sz w:val="28"/>
            <w:szCs w:val="28"/>
          </w:rPr>
          <w:t>政府性基金预算支出决算情况说明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_Toc15396610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16</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11" w:history="1">
        <w:r w:rsidR="00065CE6">
          <w:rPr>
            <w:rStyle w:val="ae"/>
            <w:rFonts w:ascii="仿宋" w:eastAsia="仿宋" w:hAnsi="仿宋" w:hint="eastAsia"/>
            <w:bCs/>
            <w:sz w:val="28"/>
            <w:szCs w:val="28"/>
          </w:rPr>
          <w:t>九、</w:t>
        </w:r>
        <w:r w:rsidR="00065CE6">
          <w:rPr>
            <w:rStyle w:val="ae"/>
            <w:rFonts w:ascii="仿宋" w:eastAsia="仿宋" w:hAnsi="仿宋"/>
            <w:sz w:val="28"/>
            <w:szCs w:val="28"/>
          </w:rPr>
          <w:t xml:space="preserve"> </w:t>
        </w:r>
        <w:r w:rsidR="00065CE6">
          <w:rPr>
            <w:rStyle w:val="ae"/>
            <w:rFonts w:ascii="仿宋" w:eastAsia="仿宋" w:hAnsi="仿宋" w:hint="eastAsia"/>
            <w:sz w:val="28"/>
            <w:szCs w:val="28"/>
          </w:rPr>
          <w:t>国</w:t>
        </w:r>
        <w:r w:rsidR="00065CE6">
          <w:rPr>
            <w:rStyle w:val="ae"/>
            <w:rFonts w:ascii="仿宋" w:eastAsia="仿宋" w:hAnsi="仿宋" w:hint="eastAsia"/>
            <w:bCs/>
            <w:sz w:val="28"/>
            <w:szCs w:val="28"/>
          </w:rPr>
          <w:t>有资本经营预算支出决算情况说明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_Toc15396611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16</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11" w:history="1">
        <w:r w:rsidR="00065CE6">
          <w:rPr>
            <w:rStyle w:val="ae"/>
            <w:rFonts w:ascii="仿宋" w:eastAsia="仿宋" w:hAnsi="仿宋" w:hint="eastAsia"/>
            <w:bCs/>
            <w:sz w:val="28"/>
            <w:szCs w:val="28"/>
          </w:rPr>
          <w:t>十、</w:t>
        </w:r>
        <w:r w:rsidR="00065CE6">
          <w:rPr>
            <w:rStyle w:val="ae"/>
            <w:rFonts w:ascii="仿宋" w:eastAsia="仿宋" w:hAnsi="仿宋"/>
            <w:bCs/>
            <w:sz w:val="28"/>
            <w:szCs w:val="28"/>
          </w:rPr>
          <w:t xml:space="preserve"> </w:t>
        </w:r>
        <w:r w:rsidR="00065CE6">
          <w:rPr>
            <w:rStyle w:val="ae"/>
            <w:rFonts w:ascii="仿宋" w:eastAsia="仿宋" w:hAnsi="仿宋" w:hint="eastAsia"/>
            <w:sz w:val="28"/>
            <w:szCs w:val="28"/>
          </w:rPr>
          <w:t>预算绩效</w:t>
        </w:r>
        <w:r w:rsidR="00065CE6">
          <w:rPr>
            <w:rStyle w:val="ae"/>
            <w:rFonts w:ascii="仿宋" w:eastAsia="仿宋" w:hAnsi="仿宋" w:hint="eastAsia"/>
            <w:bCs/>
            <w:sz w:val="28"/>
            <w:szCs w:val="28"/>
          </w:rPr>
          <w:t>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_Toc15396611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16</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12" w:history="1">
        <w:r w:rsidR="00065CE6">
          <w:rPr>
            <w:rStyle w:val="ae"/>
            <w:rFonts w:ascii="仿宋" w:eastAsia="仿宋" w:hAnsi="仿宋" w:hint="eastAsia"/>
            <w:sz w:val="28"/>
            <w:szCs w:val="28"/>
          </w:rPr>
          <w:t>十</w:t>
        </w:r>
        <w:r w:rsidR="00065CE6">
          <w:rPr>
            <w:rStyle w:val="ae"/>
            <w:rFonts w:ascii="仿宋" w:eastAsia="仿宋" w:hAnsi="仿宋" w:hint="eastAsia"/>
            <w:bCs/>
            <w:sz w:val="28"/>
            <w:szCs w:val="28"/>
          </w:rPr>
          <w:t>一、其他重要事项的情况说明</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_Toc15396612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24</w:t>
        </w:r>
        <w:r w:rsidR="00065CE6">
          <w:rPr>
            <w:rFonts w:ascii="仿宋" w:eastAsia="仿宋" w:hAnsi="仿宋"/>
            <w:sz w:val="28"/>
            <w:szCs w:val="28"/>
          </w:rPr>
          <w:fldChar w:fldCharType="end"/>
        </w:r>
      </w:hyperlink>
    </w:p>
    <w:p w:rsidR="00065CE6" w:rsidRDefault="00EA7984">
      <w:pPr>
        <w:pStyle w:val="11"/>
      </w:pPr>
      <w:hyperlink w:anchor="_Toc15396613" w:history="1">
        <w:r w:rsidR="00065CE6">
          <w:rPr>
            <w:rStyle w:val="ae"/>
            <w:rFonts w:hint="eastAsia"/>
            <w:bCs/>
            <w:kern w:val="44"/>
          </w:rPr>
          <w:t>第三部分</w:t>
        </w:r>
        <w:r w:rsidR="00065CE6">
          <w:rPr>
            <w:rStyle w:val="ae"/>
          </w:rPr>
          <w:t xml:space="preserve"> </w:t>
        </w:r>
        <w:r w:rsidR="00065CE6">
          <w:rPr>
            <w:rStyle w:val="ae"/>
            <w:rFonts w:hint="eastAsia"/>
          </w:rPr>
          <w:t>名</w:t>
        </w:r>
        <w:r w:rsidR="00065CE6">
          <w:rPr>
            <w:rStyle w:val="ae"/>
            <w:rFonts w:hint="eastAsia"/>
            <w:bCs/>
            <w:kern w:val="44"/>
          </w:rPr>
          <w:t>词解释</w:t>
        </w:r>
        <w:r w:rsidR="00065CE6">
          <w:tab/>
        </w:r>
        <w:r w:rsidR="00065CE6">
          <w:fldChar w:fldCharType="begin"/>
        </w:r>
        <w:r w:rsidR="00065CE6">
          <w:instrText xml:space="preserve"> PAGEREF _Toc15396613 \h </w:instrText>
        </w:r>
        <w:r w:rsidR="00065CE6">
          <w:fldChar w:fldCharType="separate"/>
        </w:r>
        <w:r w:rsidR="00065CE6">
          <w:rPr>
            <w:noProof/>
          </w:rPr>
          <w:t>26</w:t>
        </w:r>
        <w:r w:rsidR="00065CE6">
          <w:fldChar w:fldCharType="end"/>
        </w:r>
      </w:hyperlink>
    </w:p>
    <w:p w:rsidR="00065CE6" w:rsidRDefault="00EA7984">
      <w:pPr>
        <w:pStyle w:val="11"/>
      </w:pPr>
      <w:hyperlink w:anchor="_Toc15396614" w:history="1">
        <w:r w:rsidR="00065CE6">
          <w:rPr>
            <w:rStyle w:val="ae"/>
            <w:rFonts w:hint="eastAsia"/>
          </w:rPr>
          <w:t>第</w:t>
        </w:r>
        <w:r w:rsidR="00065CE6">
          <w:rPr>
            <w:rStyle w:val="ae"/>
            <w:rFonts w:hint="eastAsia"/>
            <w:bCs/>
            <w:kern w:val="44"/>
          </w:rPr>
          <w:t>四部分</w:t>
        </w:r>
        <w:r w:rsidR="00065CE6">
          <w:rPr>
            <w:rStyle w:val="ae"/>
            <w:bCs/>
            <w:kern w:val="44"/>
          </w:rPr>
          <w:t xml:space="preserve"> </w:t>
        </w:r>
        <w:r w:rsidR="00065CE6">
          <w:rPr>
            <w:rStyle w:val="ae"/>
            <w:rFonts w:hint="eastAsia"/>
            <w:bCs/>
            <w:kern w:val="44"/>
          </w:rPr>
          <w:t>附件</w:t>
        </w:r>
        <w:r w:rsidR="00065CE6">
          <w:tab/>
        </w:r>
        <w:r w:rsidR="00065CE6">
          <w:fldChar w:fldCharType="begin"/>
        </w:r>
        <w:r w:rsidR="00065CE6">
          <w:instrText xml:space="preserve"> PAGEREF _Toc15396614 \h </w:instrText>
        </w:r>
        <w:r w:rsidR="00065CE6">
          <w:fldChar w:fldCharType="separate"/>
        </w:r>
        <w:r w:rsidR="00065CE6">
          <w:rPr>
            <w:noProof/>
          </w:rPr>
          <w:t>30</w:t>
        </w:r>
        <w:r w:rsidR="00065CE6">
          <w:fldChar w:fldCharType="end"/>
        </w:r>
      </w:hyperlink>
    </w:p>
    <w:p w:rsidR="00065CE6" w:rsidRDefault="00EA7984">
      <w:pPr>
        <w:pStyle w:val="21"/>
        <w:rPr>
          <w:rFonts w:ascii="仿宋" w:eastAsia="仿宋" w:hAnsi="仿宋"/>
          <w:sz w:val="28"/>
          <w:szCs w:val="28"/>
        </w:rPr>
      </w:pPr>
      <w:hyperlink w:anchor="_Toc15396615" w:history="1">
        <w:r w:rsidR="00065CE6">
          <w:rPr>
            <w:rStyle w:val="ae"/>
            <w:rFonts w:ascii="仿宋" w:eastAsia="仿宋" w:hAnsi="仿宋" w:hint="eastAsia"/>
            <w:kern w:val="44"/>
            <w:sz w:val="28"/>
            <w:szCs w:val="28"/>
          </w:rPr>
          <w:t>附件</w:t>
        </w:r>
        <w:r w:rsidR="00065CE6">
          <w:rPr>
            <w:rStyle w:val="ae"/>
            <w:rFonts w:ascii="仿宋" w:eastAsia="仿宋" w:hAnsi="仿宋"/>
            <w:kern w:val="44"/>
            <w:sz w:val="28"/>
            <w:szCs w:val="28"/>
          </w:rPr>
          <w:t>1</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_Toc15396615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30</w:t>
        </w:r>
        <w:r w:rsidR="00065CE6">
          <w:rPr>
            <w:rFonts w:ascii="仿宋" w:eastAsia="仿宋" w:hAnsi="仿宋"/>
            <w:sz w:val="28"/>
            <w:szCs w:val="28"/>
          </w:rPr>
          <w:fldChar w:fldCharType="end"/>
        </w:r>
      </w:hyperlink>
    </w:p>
    <w:p w:rsidR="00065CE6" w:rsidRDefault="00EA7984">
      <w:pPr>
        <w:pStyle w:val="21"/>
        <w:rPr>
          <w:rFonts w:ascii="仿宋" w:eastAsia="仿宋" w:hAnsi="仿宋"/>
          <w:sz w:val="28"/>
          <w:szCs w:val="28"/>
        </w:rPr>
      </w:pPr>
      <w:hyperlink w:anchor="_Toc15396617" w:history="1">
        <w:r w:rsidR="00065CE6">
          <w:rPr>
            <w:rStyle w:val="ae"/>
            <w:rFonts w:ascii="仿宋" w:eastAsia="仿宋" w:hAnsi="仿宋" w:hint="eastAsia"/>
            <w:kern w:val="44"/>
            <w:sz w:val="28"/>
            <w:szCs w:val="28"/>
          </w:rPr>
          <w:t>附件</w:t>
        </w:r>
        <w:r w:rsidR="00065CE6">
          <w:rPr>
            <w:rStyle w:val="ae"/>
            <w:rFonts w:ascii="仿宋" w:eastAsia="仿宋" w:hAnsi="仿宋"/>
            <w:kern w:val="44"/>
            <w:sz w:val="28"/>
            <w:szCs w:val="28"/>
          </w:rPr>
          <w:t>2</w:t>
        </w:r>
        <w:r w:rsidR="00065CE6">
          <w:rPr>
            <w:rFonts w:ascii="仿宋" w:eastAsia="仿宋" w:hAnsi="仿宋"/>
            <w:sz w:val="28"/>
            <w:szCs w:val="28"/>
          </w:rPr>
          <w:tab/>
        </w:r>
        <w:r w:rsidR="00065CE6">
          <w:rPr>
            <w:rFonts w:ascii="仿宋" w:eastAsia="仿宋" w:hAnsi="仿宋"/>
            <w:sz w:val="28"/>
            <w:szCs w:val="28"/>
          </w:rPr>
          <w:fldChar w:fldCharType="begin"/>
        </w:r>
        <w:r w:rsidR="00065CE6">
          <w:rPr>
            <w:rFonts w:ascii="仿宋" w:eastAsia="仿宋" w:hAnsi="仿宋"/>
            <w:sz w:val="28"/>
            <w:szCs w:val="28"/>
          </w:rPr>
          <w:instrText xml:space="preserve"> PAGEREF _Toc15396617 \h </w:instrText>
        </w:r>
        <w:r w:rsidR="00065CE6">
          <w:rPr>
            <w:rFonts w:ascii="仿宋" w:eastAsia="仿宋" w:hAnsi="仿宋"/>
            <w:sz w:val="28"/>
            <w:szCs w:val="28"/>
          </w:rPr>
        </w:r>
        <w:r w:rsidR="00065CE6">
          <w:rPr>
            <w:rFonts w:ascii="仿宋" w:eastAsia="仿宋" w:hAnsi="仿宋"/>
            <w:sz w:val="28"/>
            <w:szCs w:val="28"/>
          </w:rPr>
          <w:fldChar w:fldCharType="separate"/>
        </w:r>
        <w:r w:rsidR="00065CE6">
          <w:rPr>
            <w:rFonts w:ascii="仿宋" w:eastAsia="仿宋" w:hAnsi="仿宋"/>
            <w:noProof/>
            <w:sz w:val="28"/>
            <w:szCs w:val="28"/>
          </w:rPr>
          <w:t>35</w:t>
        </w:r>
        <w:r w:rsidR="00065CE6">
          <w:rPr>
            <w:rFonts w:ascii="仿宋" w:eastAsia="仿宋" w:hAnsi="仿宋"/>
            <w:sz w:val="28"/>
            <w:szCs w:val="28"/>
          </w:rPr>
          <w:fldChar w:fldCharType="end"/>
        </w:r>
      </w:hyperlink>
    </w:p>
    <w:p w:rsidR="00065CE6" w:rsidRDefault="00EA7984">
      <w:pPr>
        <w:pStyle w:val="11"/>
      </w:pPr>
      <w:hyperlink w:anchor="_Toc15396618" w:history="1">
        <w:r w:rsidR="00065CE6">
          <w:rPr>
            <w:rStyle w:val="ae"/>
            <w:rFonts w:hint="eastAsia"/>
          </w:rPr>
          <w:t>第</w:t>
        </w:r>
        <w:r w:rsidR="00065CE6">
          <w:rPr>
            <w:rStyle w:val="ae"/>
            <w:rFonts w:hint="eastAsia"/>
            <w:bCs/>
            <w:kern w:val="44"/>
          </w:rPr>
          <w:t>五部分</w:t>
        </w:r>
        <w:r w:rsidR="00065CE6">
          <w:rPr>
            <w:rStyle w:val="ae"/>
            <w:bCs/>
            <w:kern w:val="44"/>
          </w:rPr>
          <w:t xml:space="preserve"> </w:t>
        </w:r>
        <w:r w:rsidR="00065CE6">
          <w:rPr>
            <w:rStyle w:val="ae"/>
            <w:rFonts w:hint="eastAsia"/>
            <w:bCs/>
            <w:kern w:val="44"/>
          </w:rPr>
          <w:t>附表</w:t>
        </w:r>
        <w:r w:rsidR="00065CE6">
          <w:tab/>
        </w:r>
        <w:r w:rsidR="00065CE6">
          <w:fldChar w:fldCharType="begin"/>
        </w:r>
        <w:r w:rsidR="00065CE6">
          <w:instrText xml:space="preserve"> PAGEREF _Toc15396618 \h </w:instrText>
        </w:r>
        <w:r w:rsidR="00065CE6">
          <w:fldChar w:fldCharType="separate"/>
        </w:r>
        <w:r w:rsidR="00065CE6">
          <w:rPr>
            <w:noProof/>
          </w:rPr>
          <w:t>52</w:t>
        </w:r>
        <w:r w:rsidR="00065CE6">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一、</w:t>
      </w:r>
      <w:hyperlink w:anchor="_Toc15396619" w:history="1">
        <w:r>
          <w:rPr>
            <w:rStyle w:val="ae"/>
            <w:rFonts w:ascii="仿宋" w:eastAsia="仿宋" w:hAnsi="仿宋" w:hint="eastAsia"/>
            <w:sz w:val="28"/>
            <w:szCs w:val="28"/>
          </w:rPr>
          <w:t>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_Toc15396619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二、</w:t>
      </w:r>
      <w:hyperlink w:anchor="_Toc15396620" w:history="1">
        <w:r>
          <w:rPr>
            <w:rStyle w:val="ae"/>
            <w:rFonts w:ascii="仿宋" w:eastAsia="仿宋" w:hAnsi="仿宋" w:hint="eastAsia"/>
            <w:sz w:val="28"/>
            <w:szCs w:val="28"/>
          </w:rPr>
          <w:t>收入总表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三、</w:t>
      </w:r>
      <w:hyperlink w:anchor="_Toc15396621" w:history="1">
        <w:r>
          <w:rPr>
            <w:rStyle w:val="ae"/>
            <w:rFonts w:ascii="仿宋" w:eastAsia="仿宋" w:hAnsi="仿宋" w:hint="eastAsia"/>
            <w:sz w:val="28"/>
            <w:szCs w:val="28"/>
          </w:rPr>
          <w:t>支出总表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四、</w:t>
      </w:r>
      <w:hyperlink w:anchor="_Toc15396622" w:history="1">
        <w:r>
          <w:rPr>
            <w:rStyle w:val="ae"/>
            <w:rFonts w:ascii="仿宋" w:eastAsia="仿宋" w:hAnsi="仿宋" w:hint="eastAsia"/>
            <w:sz w:val="28"/>
            <w:szCs w:val="28"/>
          </w:rPr>
          <w:t>财政拨款收入支出决算总表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_Toc15396622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五、</w:t>
      </w:r>
      <w:hyperlink w:anchor="_Toc15396623" w:history="1">
        <w:r>
          <w:rPr>
            <w:rFonts w:ascii="仿宋" w:eastAsia="仿宋" w:hAnsi="仿宋" w:hint="eastAsia"/>
            <w:sz w:val="28"/>
            <w:szCs w:val="28"/>
          </w:rPr>
          <w:t>财政拨款支出决算明细表（政府经济分类科目）</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_Toc15396623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六、</w:t>
      </w:r>
      <w:hyperlink w:anchor="_Toc15396624" w:history="1">
        <w:r>
          <w:rPr>
            <w:rStyle w:val="ae"/>
            <w:rFonts w:ascii="仿宋" w:eastAsia="仿宋" w:hAnsi="仿宋" w:hint="eastAsia"/>
            <w:sz w:val="28"/>
            <w:szCs w:val="28"/>
          </w:rPr>
          <w:t>一般公共预算财政拨款支出决算表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_Toc15396624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七、</w:t>
      </w:r>
      <w:hyperlink w:anchor="_Toc15396625" w:history="1">
        <w:r>
          <w:rPr>
            <w:rStyle w:val="ae"/>
            <w:rFonts w:ascii="仿宋" w:eastAsia="仿宋" w:hAnsi="仿宋" w:hint="eastAsia"/>
            <w:sz w:val="28"/>
            <w:szCs w:val="28"/>
          </w:rPr>
          <w:t>一般公共预算财政拨款支出决算明细表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_Toc15396625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八、</w:t>
      </w:r>
      <w:hyperlink w:anchor="_Toc15396626" w:history="1">
        <w:r>
          <w:rPr>
            <w:rStyle w:val="ae"/>
            <w:rFonts w:ascii="仿宋" w:eastAsia="仿宋" w:hAnsi="仿宋" w:hint="eastAsia"/>
            <w:sz w:val="28"/>
            <w:szCs w:val="28"/>
          </w:rPr>
          <w:t>一般公共预算财政拨款基本支出决算表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_Toc15396626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九、</w:t>
      </w:r>
      <w:hyperlink w:anchor="_Toc15396627" w:history="1">
        <w:r>
          <w:rPr>
            <w:rStyle w:val="ae"/>
            <w:rFonts w:ascii="仿宋" w:eastAsia="仿宋" w:hAnsi="仿宋" w:hint="eastAsia"/>
            <w:sz w:val="28"/>
            <w:szCs w:val="28"/>
          </w:rPr>
          <w:t>一般公共预算财政拨款项目支出决算表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_Toc15396627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十、</w:t>
      </w:r>
      <w:hyperlink w:anchor="_Toc15396628" w:history="1">
        <w:r>
          <w:rPr>
            <w:rStyle w:val="ae"/>
            <w:rFonts w:ascii="仿宋" w:eastAsia="仿宋" w:hAnsi="仿宋" w:hint="eastAsia"/>
            <w:sz w:val="28"/>
            <w:szCs w:val="28"/>
          </w:rPr>
          <w:t>一般公共预算财政拨款“三公”经费支出决算表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_Toc15396628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十一、</w:t>
      </w:r>
      <w:hyperlink w:anchor="_Toc15396629" w:history="1">
        <w:r>
          <w:rPr>
            <w:rStyle w:val="ae"/>
            <w:rFonts w:ascii="仿宋" w:eastAsia="仿宋" w:hAnsi="仿宋" w:hint="eastAsia"/>
            <w:sz w:val="28"/>
            <w:szCs w:val="28"/>
          </w:rPr>
          <w:t>政府性基金预算财政拨款收入支出决算表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_Toc15396629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8"/>
          <w:szCs w:val="28"/>
        </w:rPr>
      </w:pPr>
      <w:r>
        <w:rPr>
          <w:rFonts w:ascii="仿宋" w:eastAsia="仿宋" w:hAnsi="仿宋" w:hint="eastAsia"/>
          <w:sz w:val="28"/>
          <w:szCs w:val="28"/>
        </w:rPr>
        <w:t>十二、</w:t>
      </w:r>
      <w:hyperlink w:anchor="_Toc15396630" w:history="1">
        <w:r>
          <w:rPr>
            <w:rStyle w:val="ae"/>
            <w:rFonts w:ascii="仿宋" w:eastAsia="仿宋" w:hAnsi="仿宋" w:hint="eastAsia"/>
            <w:sz w:val="28"/>
            <w:szCs w:val="28"/>
          </w:rPr>
          <w:t>政府性基金预算财政拨款“三公”经费支出决算表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_Toc15396630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pStyle w:val="21"/>
        <w:rPr>
          <w:rFonts w:ascii="仿宋" w:eastAsia="仿宋" w:hAnsi="仿宋"/>
          <w:sz w:val="24"/>
        </w:rPr>
      </w:pPr>
      <w:r>
        <w:rPr>
          <w:rFonts w:ascii="仿宋" w:eastAsia="仿宋" w:hAnsi="仿宋" w:hint="eastAsia"/>
          <w:sz w:val="28"/>
          <w:szCs w:val="28"/>
        </w:rPr>
        <w:t>十三、</w:t>
      </w:r>
      <w:hyperlink w:anchor="_Toc15396631" w:history="1">
        <w:r>
          <w:rPr>
            <w:rStyle w:val="ae"/>
            <w:rFonts w:ascii="仿宋" w:eastAsia="仿宋" w:hAnsi="仿宋" w:hint="eastAsia"/>
            <w:sz w:val="28"/>
            <w:szCs w:val="28"/>
          </w:rPr>
          <w:t>国有资本经营预算支出决算表</w:t>
        </w:r>
        <w:r>
          <w:rPr>
            <w:rFonts w:ascii="仿宋" w:eastAsia="仿宋" w:hAnsi="仿宋"/>
            <w:sz w:val="28"/>
            <w:szCs w:val="28"/>
          </w:rPr>
          <w:tab/>
        </w:r>
        <w:r>
          <w:rPr>
            <w:rFonts w:ascii="仿宋" w:eastAsia="仿宋" w:hAnsi="仿宋"/>
            <w:sz w:val="28"/>
            <w:szCs w:val="28"/>
          </w:rPr>
          <w:fldChar w:fldCharType="begin"/>
        </w:r>
        <w:r>
          <w:rPr>
            <w:rFonts w:ascii="仿宋" w:eastAsia="仿宋" w:hAnsi="仿宋"/>
            <w:sz w:val="28"/>
            <w:szCs w:val="28"/>
          </w:rPr>
          <w:instrText xml:space="preserve"> PAGEREF _Toc15396631 \h </w:instrText>
        </w:r>
        <w:r>
          <w:rPr>
            <w:rFonts w:ascii="仿宋" w:eastAsia="仿宋" w:hAnsi="仿宋"/>
            <w:sz w:val="28"/>
            <w:szCs w:val="28"/>
          </w:rPr>
        </w:r>
        <w:r>
          <w:rPr>
            <w:rFonts w:ascii="仿宋" w:eastAsia="仿宋" w:hAnsi="仿宋"/>
            <w:sz w:val="28"/>
            <w:szCs w:val="28"/>
          </w:rPr>
          <w:fldChar w:fldCharType="separate"/>
        </w:r>
        <w:r>
          <w:rPr>
            <w:rFonts w:ascii="仿宋" w:eastAsia="仿宋" w:hAnsi="仿宋"/>
            <w:noProof/>
            <w:sz w:val="28"/>
            <w:szCs w:val="28"/>
          </w:rPr>
          <w:t>52</w:t>
        </w:r>
        <w:r>
          <w:rPr>
            <w:rFonts w:ascii="仿宋" w:eastAsia="仿宋" w:hAnsi="仿宋"/>
            <w:sz w:val="28"/>
            <w:szCs w:val="28"/>
          </w:rPr>
          <w:fldChar w:fldCharType="end"/>
        </w:r>
      </w:hyperlink>
    </w:p>
    <w:p w:rsidR="00065CE6" w:rsidRDefault="00065CE6">
      <w:pPr>
        <w:widowControl/>
        <w:jc w:val="left"/>
        <w:rPr>
          <w:rFonts w:ascii="仿宋" w:eastAsia="仿宋" w:hAnsi="仿宋"/>
          <w:color w:val="000000"/>
          <w:sz w:val="24"/>
        </w:rPr>
      </w:pPr>
      <w:r>
        <w:rPr>
          <w:rFonts w:ascii="黑体" w:eastAsia="黑体" w:hAnsi="黑体"/>
          <w:color w:val="000000"/>
          <w:sz w:val="48"/>
          <w:szCs w:val="48"/>
        </w:rPr>
        <w:fldChar w:fldCharType="end"/>
      </w:r>
    </w:p>
    <w:p w:rsidR="00065CE6" w:rsidRDefault="00065CE6">
      <w:pPr>
        <w:widowControl/>
        <w:jc w:val="left"/>
        <w:rPr>
          <w:rFonts w:ascii="黑体" w:eastAsia="黑体" w:hAnsi="黑体"/>
          <w:bCs/>
          <w:kern w:val="44"/>
          <w:sz w:val="44"/>
          <w:szCs w:val="44"/>
        </w:rPr>
      </w:pPr>
      <w:bookmarkStart w:id="12" w:name="_Toc15396599"/>
      <w:bookmarkStart w:id="13" w:name="_Toc15377196"/>
      <w:r>
        <w:rPr>
          <w:rFonts w:ascii="黑体" w:eastAsia="黑体" w:hAnsi="黑体"/>
          <w:b/>
        </w:rPr>
        <w:br w:type="page"/>
      </w:r>
    </w:p>
    <w:p w:rsidR="00065CE6" w:rsidRDefault="00065CE6">
      <w:pPr>
        <w:pStyle w:val="1"/>
        <w:jc w:val="center"/>
        <w:rPr>
          <w:rStyle w:val="10"/>
          <w:rFonts w:ascii="黑体" w:eastAsia="黑体" w:hAnsi="黑体"/>
          <w:b/>
        </w:rPr>
      </w:pPr>
      <w:r>
        <w:rPr>
          <w:rFonts w:ascii="黑体" w:eastAsia="黑体" w:hAnsi="黑体" w:hint="eastAsia"/>
          <w:b w:val="0"/>
        </w:rPr>
        <w:lastRenderedPageBreak/>
        <w:t>第一部分</w:t>
      </w:r>
      <w:r>
        <w:rPr>
          <w:rFonts w:ascii="黑体" w:eastAsia="黑体" w:hAnsi="黑体"/>
          <w:b w:val="0"/>
        </w:rPr>
        <w:t xml:space="preserve"> </w:t>
      </w:r>
      <w:r>
        <w:rPr>
          <w:rStyle w:val="10"/>
          <w:rFonts w:ascii="黑体" w:eastAsia="黑体" w:hAnsi="黑体" w:hint="eastAsia"/>
        </w:rPr>
        <w:t>部门概况</w:t>
      </w:r>
      <w:bookmarkEnd w:id="12"/>
      <w:bookmarkEnd w:id="13"/>
    </w:p>
    <w:p w:rsidR="00065CE6" w:rsidRDefault="00065CE6">
      <w:pPr>
        <w:pStyle w:val="2"/>
        <w:rPr>
          <w:rStyle w:val="20"/>
          <w:rFonts w:ascii="仿宋" w:eastAsia="仿宋" w:hAnsi="仿宋"/>
        </w:rPr>
      </w:pPr>
      <w:bookmarkStart w:id="14" w:name="_Toc15377197"/>
      <w:bookmarkStart w:id="15" w:name="_Toc15396600"/>
      <w:r>
        <w:rPr>
          <w:rFonts w:ascii="黑体" w:eastAsia="黑体" w:hAnsi="黑体" w:hint="eastAsia"/>
          <w:b w:val="0"/>
          <w:color w:val="000000"/>
        </w:rPr>
        <w:t>一、基</w:t>
      </w:r>
      <w:r>
        <w:rPr>
          <w:rStyle w:val="20"/>
          <w:rFonts w:ascii="黑体" w:eastAsia="黑体" w:hAnsi="黑体" w:hint="eastAsia"/>
        </w:rPr>
        <w:t>本职能及主要工作</w:t>
      </w:r>
      <w:bookmarkEnd w:id="14"/>
      <w:bookmarkEnd w:id="15"/>
    </w:p>
    <w:p w:rsidR="00065CE6" w:rsidRDefault="00065CE6">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6" w:name="_Toc15377198"/>
      <w:bookmarkStart w:id="17" w:name="_Toc15378445"/>
      <w:r>
        <w:rPr>
          <w:rFonts w:ascii="仿宋" w:eastAsia="仿宋" w:hAnsi="仿宋" w:hint="eastAsia"/>
          <w:bCs/>
          <w:color w:val="000000"/>
          <w:sz w:val="32"/>
          <w:szCs w:val="32"/>
        </w:rPr>
        <w:t>（一）主要职能</w:t>
      </w:r>
    </w:p>
    <w:bookmarkEnd w:id="16"/>
    <w:bookmarkEnd w:id="17"/>
    <w:p w:rsidR="00065CE6" w:rsidRDefault="00065CE6">
      <w:pPr>
        <w:autoSpaceDE w:val="0"/>
        <w:autoSpaceDN w:val="0"/>
        <w:ind w:firstLineChars="200" w:firstLine="660"/>
        <w:rPr>
          <w:rFonts w:eastAsia="方正仿宋_GBK"/>
          <w:sz w:val="33"/>
          <w:szCs w:val="33"/>
        </w:rPr>
      </w:pPr>
      <w:r>
        <w:rPr>
          <w:rFonts w:eastAsia="方正仿宋_GBK" w:hint="eastAsia"/>
          <w:sz w:val="33"/>
          <w:szCs w:val="33"/>
        </w:rPr>
        <w:t>市科协是全市科学技术工作者的群众组织，是市委领导下的人民团体，是党和政府联系科学技术工作者的桥梁和纽带，是推动国家科学技术事业发展的重要力量。其主要工作任务是：</w:t>
      </w:r>
    </w:p>
    <w:p w:rsidR="00065CE6" w:rsidRDefault="00065CE6">
      <w:pPr>
        <w:autoSpaceDE w:val="0"/>
        <w:autoSpaceDN w:val="0"/>
        <w:ind w:firstLineChars="200" w:firstLine="660"/>
        <w:rPr>
          <w:rFonts w:eastAsia="方正仿宋_GBK"/>
          <w:sz w:val="33"/>
          <w:szCs w:val="33"/>
        </w:rPr>
      </w:pPr>
      <w:r>
        <w:rPr>
          <w:rFonts w:eastAsia="方正仿宋_GBK"/>
          <w:sz w:val="33"/>
          <w:szCs w:val="33"/>
        </w:rPr>
        <w:t>1</w:t>
      </w:r>
      <w:r>
        <w:rPr>
          <w:rFonts w:eastAsia="方正仿宋_GBK" w:hint="eastAsia"/>
          <w:sz w:val="33"/>
          <w:szCs w:val="33"/>
        </w:rPr>
        <w:t>、开展学术交流，活跃学术思想，促进学科发展，推动决策的科学化和民主化。</w:t>
      </w:r>
    </w:p>
    <w:p w:rsidR="00065CE6" w:rsidRDefault="00065CE6">
      <w:pPr>
        <w:autoSpaceDE w:val="0"/>
        <w:autoSpaceDN w:val="0"/>
        <w:ind w:firstLineChars="200" w:firstLine="660"/>
        <w:rPr>
          <w:rFonts w:eastAsia="方正仿宋_GBK"/>
          <w:sz w:val="33"/>
          <w:szCs w:val="33"/>
        </w:rPr>
      </w:pPr>
      <w:r>
        <w:rPr>
          <w:rFonts w:eastAsia="方正仿宋_GBK"/>
          <w:sz w:val="33"/>
          <w:szCs w:val="33"/>
        </w:rPr>
        <w:t>2</w:t>
      </w:r>
      <w:r>
        <w:rPr>
          <w:rFonts w:eastAsia="方正仿宋_GBK" w:hint="eastAsia"/>
          <w:sz w:val="33"/>
          <w:szCs w:val="33"/>
        </w:rPr>
        <w:t>、弘扬科学精神，普及科学知识，传播科学思想和科学方法，捍卫科学尊严；推广先进技术，推动科技成果的应用及产业化；开展青少年科学技术教育，提高全市各族人民的科学文化素质。</w:t>
      </w:r>
    </w:p>
    <w:p w:rsidR="00065CE6" w:rsidRDefault="00065CE6">
      <w:pPr>
        <w:autoSpaceDE w:val="0"/>
        <w:autoSpaceDN w:val="0"/>
        <w:ind w:firstLineChars="200" w:firstLine="660"/>
        <w:rPr>
          <w:rFonts w:eastAsia="方正仿宋_GBK"/>
          <w:sz w:val="33"/>
          <w:szCs w:val="33"/>
        </w:rPr>
      </w:pPr>
      <w:r>
        <w:rPr>
          <w:rFonts w:eastAsia="方正仿宋_GBK"/>
          <w:sz w:val="33"/>
          <w:szCs w:val="33"/>
        </w:rPr>
        <w:t>3</w:t>
      </w:r>
      <w:r>
        <w:rPr>
          <w:rFonts w:eastAsia="方正仿宋_GBK" w:hint="eastAsia"/>
          <w:sz w:val="33"/>
          <w:szCs w:val="33"/>
        </w:rPr>
        <w:t>、反映科学技术工作者的意见和要求，维护科学技术工作者的合法权益；组织科学技术工作者参与制定全市科学技术政策，参与重大事务的政治协商、科学决策和民主监督工作。</w:t>
      </w:r>
    </w:p>
    <w:p w:rsidR="00065CE6" w:rsidRDefault="00065CE6">
      <w:pPr>
        <w:autoSpaceDE w:val="0"/>
        <w:autoSpaceDN w:val="0"/>
        <w:ind w:firstLineChars="200" w:firstLine="660"/>
        <w:rPr>
          <w:rFonts w:eastAsia="方正仿宋_GBK"/>
          <w:sz w:val="33"/>
          <w:szCs w:val="33"/>
        </w:rPr>
      </w:pPr>
      <w:r>
        <w:rPr>
          <w:rFonts w:eastAsia="方正仿宋_GBK"/>
          <w:sz w:val="33"/>
          <w:szCs w:val="33"/>
        </w:rPr>
        <w:t>4</w:t>
      </w:r>
      <w:r>
        <w:rPr>
          <w:rFonts w:eastAsia="方正仿宋_GBK" w:hint="eastAsia"/>
          <w:sz w:val="33"/>
          <w:szCs w:val="33"/>
        </w:rPr>
        <w:t>、搭建平台、借脑引智，凝聚高端人才，开展科学论证、科技攻关、咨询服务、继续教育和技术培训工作。</w:t>
      </w:r>
    </w:p>
    <w:p w:rsidR="00065CE6" w:rsidRDefault="00065CE6">
      <w:pPr>
        <w:autoSpaceDE w:val="0"/>
        <w:autoSpaceDN w:val="0"/>
        <w:ind w:firstLineChars="200" w:firstLine="660"/>
        <w:rPr>
          <w:rFonts w:eastAsia="方正仿宋_GBK"/>
          <w:sz w:val="33"/>
          <w:szCs w:val="33"/>
        </w:rPr>
      </w:pPr>
      <w:r>
        <w:rPr>
          <w:rFonts w:eastAsia="方正仿宋_GBK"/>
          <w:sz w:val="33"/>
          <w:szCs w:val="33"/>
        </w:rPr>
        <w:t>5</w:t>
      </w:r>
      <w:r>
        <w:rPr>
          <w:rFonts w:eastAsia="方正仿宋_GBK" w:hint="eastAsia"/>
          <w:sz w:val="33"/>
          <w:szCs w:val="33"/>
        </w:rPr>
        <w:t>、开展民间科学技术交流活动，发展同国内外科学技术团体和科学技术工作者的友好交往。</w:t>
      </w:r>
    </w:p>
    <w:p w:rsidR="00065CE6" w:rsidRDefault="00065CE6">
      <w:pPr>
        <w:autoSpaceDE w:val="0"/>
        <w:autoSpaceDN w:val="0"/>
        <w:ind w:firstLineChars="200" w:firstLine="660"/>
        <w:rPr>
          <w:rFonts w:eastAsia="方正仿宋_GBK"/>
          <w:sz w:val="33"/>
          <w:szCs w:val="33"/>
        </w:rPr>
      </w:pPr>
      <w:r>
        <w:rPr>
          <w:rFonts w:eastAsia="方正仿宋_GBK"/>
          <w:sz w:val="33"/>
          <w:szCs w:val="33"/>
        </w:rPr>
        <w:lastRenderedPageBreak/>
        <w:t>6</w:t>
      </w:r>
      <w:r>
        <w:rPr>
          <w:rFonts w:eastAsia="方正仿宋_GBK" w:hint="eastAsia"/>
          <w:sz w:val="33"/>
          <w:szCs w:val="33"/>
        </w:rPr>
        <w:t>、管理市级学会、协会、研究会；指导县（区）科协和厂矿、科研院所、高等院校科协等基层组织开展工作。</w:t>
      </w:r>
    </w:p>
    <w:p w:rsidR="00065CE6" w:rsidRDefault="00065CE6">
      <w:pPr>
        <w:autoSpaceDE w:val="0"/>
        <w:autoSpaceDN w:val="0"/>
        <w:ind w:firstLineChars="200" w:firstLine="660"/>
        <w:rPr>
          <w:rFonts w:eastAsia="方正仿宋_GBK"/>
          <w:sz w:val="33"/>
          <w:szCs w:val="33"/>
        </w:rPr>
      </w:pPr>
      <w:r>
        <w:rPr>
          <w:rFonts w:eastAsia="方正仿宋_GBK"/>
          <w:sz w:val="33"/>
          <w:szCs w:val="33"/>
        </w:rPr>
        <w:t>7</w:t>
      </w:r>
      <w:r>
        <w:rPr>
          <w:rFonts w:eastAsia="方正仿宋_GBK" w:hint="eastAsia"/>
          <w:sz w:val="33"/>
          <w:szCs w:val="33"/>
        </w:rPr>
        <w:t>、兴办符合市科协宗旨的社会公益性事业。</w:t>
      </w:r>
    </w:p>
    <w:p w:rsidR="00065CE6" w:rsidRDefault="00065CE6">
      <w:pPr>
        <w:autoSpaceDE w:val="0"/>
        <w:autoSpaceDN w:val="0"/>
        <w:ind w:firstLineChars="200" w:firstLine="660"/>
        <w:rPr>
          <w:rFonts w:eastAsia="方正仿宋_GBK"/>
          <w:sz w:val="33"/>
          <w:szCs w:val="33"/>
        </w:rPr>
      </w:pPr>
      <w:r>
        <w:rPr>
          <w:rFonts w:eastAsia="方正仿宋_GBK"/>
          <w:sz w:val="33"/>
          <w:szCs w:val="33"/>
        </w:rPr>
        <w:t>8</w:t>
      </w:r>
      <w:r>
        <w:rPr>
          <w:rFonts w:eastAsia="方正仿宋_GBK" w:hint="eastAsia"/>
          <w:sz w:val="33"/>
          <w:szCs w:val="33"/>
        </w:rPr>
        <w:t>、承担市委、市政府和省科协交办的其他事项。</w:t>
      </w:r>
    </w:p>
    <w:p w:rsidR="00065CE6" w:rsidRDefault="00065CE6">
      <w:pPr>
        <w:pStyle w:val="a3"/>
        <w:adjustRightInd w:val="0"/>
        <w:snapToGrid w:val="0"/>
        <w:spacing w:before="93" w:line="600" w:lineRule="exact"/>
        <w:ind w:firstLineChars="210" w:firstLine="672"/>
        <w:outlineLvl w:val="2"/>
        <w:rPr>
          <w:rFonts w:ascii="仿宋" w:eastAsia="仿宋" w:hAnsi="仿宋"/>
          <w:bCs/>
          <w:color w:val="000000"/>
          <w:sz w:val="32"/>
          <w:szCs w:val="32"/>
        </w:rPr>
      </w:pPr>
      <w:bookmarkStart w:id="18" w:name="_Toc15377199"/>
      <w:bookmarkStart w:id="19" w:name="_Toc15378446"/>
      <w:r>
        <w:rPr>
          <w:rFonts w:ascii="仿宋" w:eastAsia="仿宋" w:hAnsi="仿宋" w:hint="eastAsia"/>
          <w:bCs/>
          <w:color w:val="000000"/>
          <w:sz w:val="32"/>
          <w:szCs w:val="32"/>
        </w:rPr>
        <w:t>（二）</w:t>
      </w:r>
      <w:r>
        <w:rPr>
          <w:rFonts w:ascii="仿宋" w:eastAsia="仿宋" w:hAnsi="仿宋"/>
          <w:bCs/>
          <w:color w:val="000000"/>
          <w:sz w:val="32"/>
          <w:szCs w:val="32"/>
        </w:rPr>
        <w:t>2018</w:t>
      </w:r>
      <w:r>
        <w:rPr>
          <w:rFonts w:ascii="仿宋" w:eastAsia="仿宋" w:hAnsi="仿宋" w:hint="eastAsia"/>
          <w:bCs/>
          <w:color w:val="000000"/>
          <w:sz w:val="32"/>
          <w:szCs w:val="32"/>
        </w:rPr>
        <w:t>年重点工作完成情况。</w:t>
      </w:r>
      <w:bookmarkEnd w:id="18"/>
      <w:bookmarkEnd w:id="19"/>
    </w:p>
    <w:p w:rsidR="00065CE6" w:rsidRDefault="00065CE6">
      <w:pPr>
        <w:pStyle w:val="a3"/>
        <w:adjustRightInd w:val="0"/>
        <w:snapToGrid w:val="0"/>
        <w:spacing w:before="93" w:line="600" w:lineRule="exact"/>
        <w:ind w:firstLineChars="210" w:firstLine="696"/>
        <w:outlineLvl w:val="2"/>
        <w:rPr>
          <w:rFonts w:ascii="Times New Roman" w:eastAsia="方正仿宋_GBK"/>
          <w:b/>
          <w:bCs/>
          <w:kern w:val="2"/>
          <w:sz w:val="33"/>
          <w:szCs w:val="33"/>
        </w:rPr>
      </w:pPr>
      <w:r>
        <w:rPr>
          <w:rFonts w:ascii="Times New Roman" w:eastAsia="方正仿宋_GBK"/>
          <w:b/>
          <w:bCs/>
          <w:kern w:val="2"/>
          <w:sz w:val="33"/>
          <w:szCs w:val="33"/>
        </w:rPr>
        <w:t>1</w:t>
      </w:r>
      <w:r>
        <w:rPr>
          <w:rFonts w:ascii="Times New Roman" w:eastAsia="方正仿宋_GBK" w:hint="eastAsia"/>
          <w:b/>
          <w:bCs/>
          <w:kern w:val="2"/>
          <w:sz w:val="33"/>
          <w:szCs w:val="33"/>
        </w:rPr>
        <w:t>、精心谋划，科协系统改革稳妥推进</w:t>
      </w:r>
    </w:p>
    <w:p w:rsidR="00065CE6" w:rsidRDefault="00065CE6">
      <w:pPr>
        <w:pStyle w:val="a3"/>
        <w:adjustRightInd w:val="0"/>
        <w:snapToGrid w:val="0"/>
        <w:spacing w:before="93" w:line="600" w:lineRule="exact"/>
        <w:ind w:firstLineChars="210" w:firstLine="693"/>
        <w:outlineLvl w:val="2"/>
        <w:rPr>
          <w:rFonts w:ascii="Times New Roman" w:eastAsia="方正仿宋_GBK"/>
          <w:kern w:val="2"/>
          <w:sz w:val="33"/>
          <w:szCs w:val="33"/>
        </w:rPr>
      </w:pPr>
      <w:r>
        <w:rPr>
          <w:rFonts w:ascii="Times New Roman" w:eastAsia="方正仿宋_GBK" w:hint="eastAsia"/>
          <w:kern w:val="2"/>
          <w:sz w:val="33"/>
          <w:szCs w:val="33"/>
        </w:rPr>
        <w:t>一是认真贯彻落实《攀枝花市科协系统深化改革实施方案》，将</w:t>
      </w:r>
      <w:r>
        <w:rPr>
          <w:rFonts w:ascii="Times New Roman" w:eastAsia="方正仿宋_GBK"/>
          <w:kern w:val="2"/>
          <w:sz w:val="33"/>
          <w:szCs w:val="33"/>
        </w:rPr>
        <w:t>16</w:t>
      </w:r>
      <w:r>
        <w:rPr>
          <w:rFonts w:ascii="Times New Roman" w:eastAsia="方正仿宋_GBK" w:hint="eastAsia"/>
          <w:kern w:val="2"/>
          <w:sz w:val="33"/>
          <w:szCs w:val="33"/>
        </w:rPr>
        <w:t>项主要任务进行分解、明确责任部门、责任领导、具体责任人及工作时限，实行“清单制</w:t>
      </w:r>
      <w:r>
        <w:rPr>
          <w:rFonts w:ascii="Times New Roman" w:eastAsia="方正仿宋_GBK"/>
          <w:kern w:val="2"/>
          <w:sz w:val="33"/>
          <w:szCs w:val="33"/>
        </w:rPr>
        <w:t>+</w:t>
      </w:r>
      <w:r>
        <w:rPr>
          <w:rFonts w:ascii="Times New Roman" w:eastAsia="方正仿宋_GBK" w:hint="eastAsia"/>
          <w:kern w:val="2"/>
          <w:sz w:val="33"/>
          <w:szCs w:val="33"/>
        </w:rPr>
        <w:t>责任制</w:t>
      </w:r>
      <w:r>
        <w:rPr>
          <w:rFonts w:ascii="Times New Roman" w:eastAsia="方正仿宋_GBK"/>
          <w:kern w:val="2"/>
          <w:sz w:val="33"/>
          <w:szCs w:val="33"/>
        </w:rPr>
        <w:t>+</w:t>
      </w:r>
      <w:r>
        <w:rPr>
          <w:rFonts w:ascii="Times New Roman" w:eastAsia="方正仿宋_GBK" w:hint="eastAsia"/>
          <w:kern w:val="2"/>
          <w:sz w:val="33"/>
          <w:szCs w:val="33"/>
        </w:rPr>
        <w:t>目标考核制”管理，按期推进，目前已完成相关任务。会同市委组织部等四部门印发了《攀枝花市提升基层科协组织力“</w:t>
      </w:r>
      <w:r>
        <w:rPr>
          <w:rFonts w:ascii="Times New Roman" w:eastAsia="方正仿宋_GBK"/>
          <w:kern w:val="2"/>
          <w:sz w:val="33"/>
          <w:szCs w:val="33"/>
        </w:rPr>
        <w:t>3+1</w:t>
      </w:r>
      <w:r>
        <w:rPr>
          <w:rFonts w:ascii="Times New Roman" w:eastAsia="方正仿宋_GBK" w:hint="eastAsia"/>
          <w:kern w:val="2"/>
          <w:sz w:val="33"/>
          <w:szCs w:val="33"/>
        </w:rPr>
        <w:t>”试点工作实施方案》，推动科协组织向基层延伸；省金属学会和市科协各</w:t>
      </w:r>
      <w:r>
        <w:rPr>
          <w:rFonts w:ascii="Times New Roman" w:eastAsia="方正仿宋_GBK"/>
          <w:kern w:val="2"/>
          <w:sz w:val="33"/>
          <w:szCs w:val="33"/>
        </w:rPr>
        <w:t>1</w:t>
      </w:r>
      <w:r>
        <w:rPr>
          <w:rFonts w:ascii="Times New Roman" w:eastAsia="方正仿宋_GBK" w:hint="eastAsia"/>
          <w:kern w:val="2"/>
          <w:sz w:val="33"/>
          <w:szCs w:val="33"/>
        </w:rPr>
        <w:t>名同志分别挂职市科协和西区科协；市科协基础信息数据库建设已上线试运行。二是贯彻落实《攀枝花市科协所属学会有序承接政府转移职能试点工作实施方案》，印发《市级学会首批拟承接政府转移职能清单》，确定市医学会、市职业安全健康协会等</w:t>
      </w:r>
      <w:r>
        <w:rPr>
          <w:rFonts w:ascii="Times New Roman" w:eastAsia="方正仿宋_GBK"/>
          <w:kern w:val="2"/>
          <w:sz w:val="33"/>
          <w:szCs w:val="33"/>
        </w:rPr>
        <w:t>5</w:t>
      </w:r>
      <w:r>
        <w:rPr>
          <w:rFonts w:ascii="Times New Roman" w:eastAsia="方正仿宋_GBK" w:hint="eastAsia"/>
          <w:kern w:val="2"/>
          <w:sz w:val="33"/>
          <w:szCs w:val="33"/>
        </w:rPr>
        <w:t>个学会为首批试点学会承接</w:t>
      </w:r>
      <w:r>
        <w:rPr>
          <w:rFonts w:ascii="Times New Roman" w:eastAsia="方正仿宋_GBK"/>
          <w:kern w:val="2"/>
          <w:sz w:val="33"/>
          <w:szCs w:val="33"/>
        </w:rPr>
        <w:t>7</w:t>
      </w:r>
      <w:r>
        <w:rPr>
          <w:rFonts w:ascii="Times New Roman" w:eastAsia="方正仿宋_GBK" w:hint="eastAsia"/>
          <w:kern w:val="2"/>
          <w:sz w:val="33"/>
          <w:szCs w:val="33"/>
        </w:rPr>
        <w:t>项政府转移职能的试点工作全面完成。三是深化学会年检财务审核制度改革，印发《关于开展学会年检财务审核试点的通知》，委托第三方专业机构对</w:t>
      </w:r>
      <w:r>
        <w:rPr>
          <w:rFonts w:ascii="Times New Roman" w:eastAsia="方正仿宋_GBK"/>
          <w:kern w:val="2"/>
          <w:sz w:val="33"/>
          <w:szCs w:val="33"/>
        </w:rPr>
        <w:t>7</w:t>
      </w:r>
      <w:r>
        <w:rPr>
          <w:rFonts w:ascii="Times New Roman" w:eastAsia="方正仿宋_GBK" w:hint="eastAsia"/>
          <w:kern w:val="2"/>
          <w:sz w:val="33"/>
          <w:szCs w:val="33"/>
        </w:rPr>
        <w:t>个学会财务运行情况进行年检审核，并将审核结果作为学会年检重要依据。四是加强社会组织党建工作，市</w:t>
      </w:r>
      <w:r>
        <w:rPr>
          <w:rFonts w:ascii="Times New Roman" w:eastAsia="方正仿宋_GBK" w:hint="eastAsia"/>
          <w:kern w:val="2"/>
          <w:sz w:val="33"/>
          <w:szCs w:val="33"/>
        </w:rPr>
        <w:lastRenderedPageBreak/>
        <w:t>科协所属</w:t>
      </w:r>
      <w:r>
        <w:rPr>
          <w:rFonts w:ascii="Times New Roman" w:eastAsia="方正仿宋_GBK"/>
          <w:kern w:val="2"/>
          <w:sz w:val="33"/>
          <w:szCs w:val="33"/>
        </w:rPr>
        <w:t>23</w:t>
      </w:r>
      <w:r>
        <w:rPr>
          <w:rFonts w:ascii="Times New Roman" w:eastAsia="方正仿宋_GBK" w:hint="eastAsia"/>
          <w:kern w:val="2"/>
          <w:sz w:val="33"/>
          <w:szCs w:val="33"/>
        </w:rPr>
        <w:t>个学会（协会）的党组织和党员已全部纳入攀枝花市社会组织第一综合党委管理，市老科协党支部已顺利组建运行。五是深入推动科协组织向基层延伸，攀枝花学院科协成立，科协组织覆盖范围进一步扩大。</w:t>
      </w:r>
    </w:p>
    <w:p w:rsidR="00065CE6" w:rsidRDefault="00065CE6">
      <w:pPr>
        <w:pStyle w:val="a3"/>
        <w:adjustRightInd w:val="0"/>
        <w:snapToGrid w:val="0"/>
        <w:spacing w:before="93" w:line="600" w:lineRule="exact"/>
        <w:ind w:firstLineChars="210" w:firstLine="696"/>
        <w:outlineLvl w:val="2"/>
        <w:rPr>
          <w:rFonts w:ascii="Times New Roman" w:eastAsia="方正仿宋_GBK"/>
          <w:b/>
          <w:bCs/>
          <w:kern w:val="2"/>
          <w:sz w:val="33"/>
          <w:szCs w:val="33"/>
        </w:rPr>
      </w:pPr>
      <w:r>
        <w:rPr>
          <w:rFonts w:ascii="Times New Roman" w:eastAsia="方正仿宋_GBK"/>
          <w:b/>
          <w:bCs/>
          <w:kern w:val="2"/>
          <w:sz w:val="33"/>
          <w:szCs w:val="33"/>
        </w:rPr>
        <w:t>2</w:t>
      </w:r>
      <w:r>
        <w:rPr>
          <w:rFonts w:ascii="Times New Roman" w:eastAsia="方正仿宋_GBK" w:hint="eastAsia"/>
          <w:b/>
          <w:bCs/>
          <w:kern w:val="2"/>
          <w:sz w:val="33"/>
          <w:szCs w:val="33"/>
        </w:rPr>
        <w:t>、发挥优势，有效助力创新驱动和乡村振兴</w:t>
      </w:r>
    </w:p>
    <w:p w:rsidR="00065CE6" w:rsidRDefault="00065CE6">
      <w:pPr>
        <w:pStyle w:val="a3"/>
        <w:adjustRightInd w:val="0"/>
        <w:snapToGrid w:val="0"/>
        <w:spacing w:before="93" w:line="600" w:lineRule="exact"/>
        <w:ind w:firstLineChars="210" w:firstLine="693"/>
        <w:outlineLvl w:val="2"/>
        <w:rPr>
          <w:rFonts w:ascii="Times New Roman" w:eastAsia="方正仿宋_GBK"/>
          <w:kern w:val="2"/>
          <w:sz w:val="33"/>
          <w:szCs w:val="33"/>
        </w:rPr>
      </w:pPr>
      <w:r>
        <w:rPr>
          <w:rFonts w:ascii="Times New Roman" w:eastAsia="方正仿宋_GBK" w:hint="eastAsia"/>
          <w:kern w:val="2"/>
          <w:sz w:val="33"/>
          <w:szCs w:val="33"/>
        </w:rPr>
        <w:t>一是建立市中心医院院士（专家）工作站和四川恒辉新材料科技有限公司院士（专家）工作站，完善提升市农林科学院院士（专家）工作站、攀枝花大江钒钛新材料有限公司院士（专家）工作站，引智入市助力做好“钒钛、阳光”两篇文章。在第二个“全国科技工作者日”主题活动中，举办“钒钛产业概况及攀枝花发展思考”“全市科协系统重自身修养重社会责任树良好形象”主题报告会，引导科技工作者自觉担当科技报国使命、自觉恪尽创新争先职责、自觉履行造福人民义务、自觉遵守科学道德规范。二是完善农技专家服务团，助力“康养</w:t>
      </w:r>
      <w:r>
        <w:rPr>
          <w:rFonts w:ascii="Times New Roman" w:eastAsia="方正仿宋_GBK"/>
          <w:kern w:val="2"/>
          <w:sz w:val="33"/>
          <w:szCs w:val="33"/>
        </w:rPr>
        <w:t>+</w:t>
      </w:r>
      <w:r>
        <w:rPr>
          <w:rFonts w:ascii="Times New Roman" w:eastAsia="方正仿宋_GBK" w:hint="eastAsia"/>
          <w:kern w:val="2"/>
          <w:sz w:val="33"/>
          <w:szCs w:val="33"/>
        </w:rPr>
        <w:t>农业”及精准扶贫。组织县（区）科协负责人和农技协干部前往成都蒲江开展农技协工作对标学习和经验借鉴，邀请中国农技协常务理事、四川省农技协副理事长、蒲江县果业联合会理事长陈维君</w:t>
      </w:r>
      <w:r>
        <w:rPr>
          <w:rFonts w:ascii="Times New Roman" w:eastAsia="方正仿宋_GBK"/>
          <w:kern w:val="2"/>
          <w:sz w:val="33"/>
          <w:szCs w:val="33"/>
        </w:rPr>
        <w:t>3</w:t>
      </w:r>
      <w:r>
        <w:rPr>
          <w:rFonts w:ascii="Times New Roman" w:eastAsia="方正仿宋_GBK" w:hint="eastAsia"/>
          <w:kern w:val="2"/>
          <w:sz w:val="33"/>
          <w:szCs w:val="33"/>
        </w:rPr>
        <w:t>次来攀举办农技协骨干培训会和核心会员培训会</w:t>
      </w:r>
      <w:r>
        <w:rPr>
          <w:rFonts w:ascii="Times New Roman" w:eastAsia="方正仿宋_GBK"/>
          <w:kern w:val="2"/>
          <w:sz w:val="33"/>
          <w:szCs w:val="33"/>
        </w:rPr>
        <w:t>5</w:t>
      </w:r>
      <w:r>
        <w:rPr>
          <w:rFonts w:ascii="Times New Roman" w:eastAsia="方正仿宋_GBK" w:hint="eastAsia"/>
          <w:kern w:val="2"/>
          <w:sz w:val="33"/>
          <w:szCs w:val="33"/>
        </w:rPr>
        <w:t>场，</w:t>
      </w:r>
      <w:r>
        <w:rPr>
          <w:rFonts w:ascii="Times New Roman" w:eastAsia="方正仿宋_GBK"/>
          <w:kern w:val="2"/>
          <w:sz w:val="33"/>
          <w:szCs w:val="33"/>
        </w:rPr>
        <w:t>800</w:t>
      </w:r>
      <w:r>
        <w:rPr>
          <w:rFonts w:ascii="Times New Roman" w:eastAsia="方正仿宋_GBK" w:hint="eastAsia"/>
          <w:kern w:val="2"/>
          <w:sz w:val="33"/>
          <w:szCs w:val="33"/>
        </w:rPr>
        <w:t>余人参加。三是增强学会参与创新驱动的激励，开展</w:t>
      </w:r>
      <w:r>
        <w:rPr>
          <w:rFonts w:ascii="Times New Roman" w:eastAsia="方正仿宋_GBK"/>
          <w:kern w:val="2"/>
          <w:sz w:val="33"/>
          <w:szCs w:val="33"/>
        </w:rPr>
        <w:t>2017</w:t>
      </w:r>
      <w:r>
        <w:rPr>
          <w:rFonts w:ascii="Times New Roman" w:eastAsia="方正仿宋_GBK" w:hint="eastAsia"/>
          <w:kern w:val="2"/>
          <w:sz w:val="33"/>
          <w:szCs w:val="33"/>
        </w:rPr>
        <w:t>年度“优秀学会”“优秀（学术）活动”评选，完成</w:t>
      </w:r>
      <w:r>
        <w:rPr>
          <w:rFonts w:ascii="Times New Roman" w:eastAsia="方正仿宋_GBK"/>
          <w:kern w:val="2"/>
          <w:sz w:val="33"/>
          <w:szCs w:val="33"/>
        </w:rPr>
        <w:t>2018</w:t>
      </w:r>
      <w:r>
        <w:rPr>
          <w:rFonts w:ascii="Times New Roman" w:eastAsia="方正仿宋_GBK" w:hint="eastAsia"/>
          <w:kern w:val="2"/>
          <w:sz w:val="33"/>
          <w:szCs w:val="33"/>
        </w:rPr>
        <w:t>年度市级金桥工程项目申报备案和项目补助经费</w:t>
      </w:r>
      <w:r>
        <w:rPr>
          <w:rFonts w:ascii="Times New Roman" w:eastAsia="方正仿宋_GBK" w:hint="eastAsia"/>
          <w:kern w:val="2"/>
          <w:sz w:val="33"/>
          <w:szCs w:val="33"/>
        </w:rPr>
        <w:lastRenderedPageBreak/>
        <w:t>支持。四是组织全市科协系统申报和实施</w:t>
      </w:r>
      <w:r>
        <w:rPr>
          <w:rFonts w:ascii="Times New Roman" w:eastAsia="方正仿宋_GBK"/>
          <w:kern w:val="2"/>
          <w:sz w:val="33"/>
          <w:szCs w:val="33"/>
        </w:rPr>
        <w:t>26</w:t>
      </w:r>
      <w:r>
        <w:rPr>
          <w:rFonts w:ascii="Times New Roman" w:eastAsia="方正仿宋_GBK" w:hint="eastAsia"/>
          <w:kern w:val="2"/>
          <w:sz w:val="33"/>
          <w:szCs w:val="33"/>
        </w:rPr>
        <w:t>个省级科普项目，共争取省级科普专项资金</w:t>
      </w:r>
      <w:r>
        <w:rPr>
          <w:rFonts w:ascii="Times New Roman" w:eastAsia="方正仿宋_GBK"/>
          <w:kern w:val="2"/>
          <w:sz w:val="33"/>
          <w:szCs w:val="33"/>
        </w:rPr>
        <w:t>230</w:t>
      </w:r>
      <w:r>
        <w:rPr>
          <w:rFonts w:ascii="Times New Roman" w:eastAsia="方正仿宋_GBK" w:hint="eastAsia"/>
          <w:kern w:val="2"/>
          <w:sz w:val="33"/>
          <w:szCs w:val="33"/>
        </w:rPr>
        <w:t>万元。五是拓展攀枝花科协系统农产品防伪溯源工作，新开通啊喇香米防伪溯源系统。五是组织开展第三届农村乡土人才创新创业大赛，选拨</w:t>
      </w:r>
      <w:r>
        <w:rPr>
          <w:rFonts w:ascii="Times New Roman" w:eastAsia="方正仿宋_GBK"/>
          <w:kern w:val="2"/>
          <w:sz w:val="33"/>
          <w:szCs w:val="33"/>
        </w:rPr>
        <w:t>4</w:t>
      </w:r>
      <w:r>
        <w:rPr>
          <w:rFonts w:ascii="Times New Roman" w:eastAsia="方正仿宋_GBK" w:hint="eastAsia"/>
          <w:kern w:val="2"/>
          <w:sz w:val="33"/>
          <w:szCs w:val="33"/>
        </w:rPr>
        <w:t>名选手代表我市参加省级大赛。</w:t>
      </w:r>
    </w:p>
    <w:p w:rsidR="00065CE6" w:rsidRDefault="00065CE6">
      <w:pPr>
        <w:shd w:val="clear" w:color="000000" w:fill="FFFFFF"/>
        <w:tabs>
          <w:tab w:val="left" w:pos="680"/>
        </w:tabs>
        <w:spacing w:line="600" w:lineRule="exact"/>
        <w:ind w:right="-133" w:firstLine="680"/>
        <w:rPr>
          <w:rFonts w:eastAsia="方正仿宋_GBK"/>
          <w:b/>
          <w:bCs/>
          <w:sz w:val="33"/>
          <w:szCs w:val="33"/>
        </w:rPr>
      </w:pPr>
      <w:r>
        <w:rPr>
          <w:rFonts w:eastAsia="方正仿宋_GBK"/>
          <w:b/>
          <w:bCs/>
          <w:sz w:val="33"/>
          <w:szCs w:val="33"/>
        </w:rPr>
        <w:t>3</w:t>
      </w:r>
      <w:r>
        <w:rPr>
          <w:rFonts w:eastAsia="方正仿宋_GBK" w:hint="eastAsia"/>
          <w:b/>
          <w:bCs/>
          <w:sz w:val="33"/>
          <w:szCs w:val="33"/>
        </w:rPr>
        <w:t>、完善措施，《全民科学素质纲要》实施持续深化</w:t>
      </w:r>
    </w:p>
    <w:p w:rsidR="00065CE6" w:rsidRDefault="00065CE6">
      <w:pPr>
        <w:pStyle w:val="a3"/>
        <w:adjustRightInd w:val="0"/>
        <w:snapToGrid w:val="0"/>
        <w:spacing w:before="93" w:line="600" w:lineRule="exact"/>
        <w:ind w:firstLineChars="210" w:firstLine="693"/>
        <w:outlineLvl w:val="2"/>
        <w:rPr>
          <w:rFonts w:ascii="Times New Roman" w:eastAsia="方正仿宋_GBK"/>
          <w:kern w:val="2"/>
          <w:sz w:val="33"/>
          <w:szCs w:val="33"/>
        </w:rPr>
      </w:pPr>
      <w:r>
        <w:rPr>
          <w:rFonts w:ascii="Times New Roman" w:eastAsia="方正仿宋_GBK" w:hint="eastAsia"/>
          <w:kern w:val="2"/>
          <w:sz w:val="33"/>
          <w:szCs w:val="33"/>
        </w:rPr>
        <w:t>一是完成全市</w:t>
      </w:r>
      <w:r>
        <w:rPr>
          <w:rFonts w:ascii="Times New Roman" w:eastAsia="方正仿宋_GBK"/>
          <w:kern w:val="2"/>
          <w:sz w:val="33"/>
          <w:szCs w:val="33"/>
        </w:rPr>
        <w:t>2017</w:t>
      </w:r>
      <w:r>
        <w:rPr>
          <w:rFonts w:ascii="Times New Roman" w:eastAsia="方正仿宋_GBK" w:hint="eastAsia"/>
          <w:kern w:val="2"/>
          <w:sz w:val="33"/>
          <w:szCs w:val="33"/>
        </w:rPr>
        <w:t>年度《全民科学素质纲要》实施工作年度考核，协助市政府完成省对市的考核和</w:t>
      </w:r>
      <w:r>
        <w:rPr>
          <w:rFonts w:ascii="Times New Roman" w:eastAsia="方正仿宋_GBK"/>
          <w:kern w:val="2"/>
          <w:sz w:val="33"/>
          <w:szCs w:val="33"/>
        </w:rPr>
        <w:t>2018</w:t>
      </w:r>
      <w:r>
        <w:rPr>
          <w:rFonts w:ascii="Times New Roman" w:eastAsia="方正仿宋_GBK" w:hint="eastAsia"/>
          <w:kern w:val="2"/>
          <w:sz w:val="33"/>
          <w:szCs w:val="33"/>
        </w:rPr>
        <w:t>年全市工作的安排。二是将《全民科学素质纲要》实施工作纳入</w:t>
      </w:r>
      <w:r>
        <w:rPr>
          <w:rFonts w:ascii="Times New Roman" w:eastAsia="方正仿宋_GBK"/>
          <w:kern w:val="2"/>
          <w:sz w:val="33"/>
          <w:szCs w:val="33"/>
        </w:rPr>
        <w:t>2018</w:t>
      </w:r>
      <w:r>
        <w:rPr>
          <w:rFonts w:ascii="Times New Roman" w:eastAsia="方正仿宋_GBK" w:hint="eastAsia"/>
          <w:kern w:val="2"/>
          <w:sz w:val="33"/>
          <w:szCs w:val="33"/>
        </w:rPr>
        <w:t>年度市级部门和县（区）专项目标督导检查和考核，工作任务清单和相应考评细则进一步细化完善。三是调整完善工作领导小组，组织召开领导小组（扩大）会议，制定成员单位职责清单。四是指导全市开展科学素质提升工作和活动，</w:t>
      </w:r>
      <w:r>
        <w:rPr>
          <w:rFonts w:ascii="Times New Roman" w:eastAsia="方正仿宋_GBK"/>
          <w:kern w:val="2"/>
          <w:sz w:val="33"/>
          <w:szCs w:val="33"/>
        </w:rPr>
        <w:t>29</w:t>
      </w:r>
      <w:r>
        <w:rPr>
          <w:rFonts w:ascii="Times New Roman" w:eastAsia="方正仿宋_GBK" w:hint="eastAsia"/>
          <w:kern w:val="2"/>
          <w:sz w:val="33"/>
          <w:szCs w:val="33"/>
        </w:rPr>
        <w:t>家成员单位组织开展各类科普活动</w:t>
      </w:r>
      <w:r>
        <w:rPr>
          <w:rFonts w:ascii="Times New Roman" w:eastAsia="方正仿宋_GBK"/>
          <w:kern w:val="2"/>
          <w:sz w:val="33"/>
          <w:szCs w:val="33"/>
        </w:rPr>
        <w:t>108</w:t>
      </w:r>
      <w:r>
        <w:rPr>
          <w:rFonts w:ascii="Times New Roman" w:eastAsia="方正仿宋_GBK" w:hint="eastAsia"/>
          <w:kern w:val="2"/>
          <w:sz w:val="33"/>
          <w:szCs w:val="33"/>
        </w:rPr>
        <w:t>场（项），受益人数约</w:t>
      </w:r>
      <w:r>
        <w:rPr>
          <w:rFonts w:ascii="Times New Roman" w:eastAsia="方正仿宋_GBK"/>
          <w:kern w:val="2"/>
          <w:sz w:val="33"/>
          <w:szCs w:val="33"/>
        </w:rPr>
        <w:t>29.32</w:t>
      </w:r>
      <w:r>
        <w:rPr>
          <w:rFonts w:ascii="Times New Roman" w:eastAsia="方正仿宋_GBK" w:hint="eastAsia"/>
          <w:kern w:val="2"/>
          <w:sz w:val="33"/>
          <w:szCs w:val="33"/>
        </w:rPr>
        <w:t>万人（次）；指导县（区）制定《实施方案（</w:t>
      </w:r>
      <w:r>
        <w:rPr>
          <w:rFonts w:ascii="Times New Roman" w:eastAsia="方正仿宋_GBK"/>
          <w:kern w:val="2"/>
          <w:sz w:val="33"/>
          <w:szCs w:val="33"/>
        </w:rPr>
        <w:t>2016</w:t>
      </w:r>
      <w:r>
        <w:rPr>
          <w:rFonts w:ascii="Times New Roman" w:eastAsia="方正仿宋_GBK" w:hint="eastAsia"/>
          <w:kern w:val="2"/>
          <w:sz w:val="33"/>
          <w:szCs w:val="33"/>
        </w:rPr>
        <w:t>年</w:t>
      </w:r>
      <w:r>
        <w:rPr>
          <w:rFonts w:ascii="Times New Roman" w:eastAsia="方正仿宋_GBK"/>
          <w:kern w:val="2"/>
          <w:sz w:val="33"/>
          <w:szCs w:val="33"/>
        </w:rPr>
        <w:t>—2020</w:t>
      </w:r>
      <w:r>
        <w:rPr>
          <w:rFonts w:ascii="Times New Roman" w:eastAsia="方正仿宋_GBK" w:hint="eastAsia"/>
          <w:kern w:val="2"/>
          <w:sz w:val="33"/>
          <w:szCs w:val="33"/>
        </w:rPr>
        <w:t>年）》并认真落实；五是委托第三方测评，攀枝花市</w:t>
      </w:r>
      <w:r>
        <w:rPr>
          <w:rFonts w:ascii="Times New Roman" w:eastAsia="方正仿宋_GBK"/>
          <w:kern w:val="2"/>
          <w:sz w:val="33"/>
          <w:szCs w:val="33"/>
        </w:rPr>
        <w:t>2018</w:t>
      </w:r>
      <w:r>
        <w:rPr>
          <w:rFonts w:ascii="Times New Roman" w:eastAsia="方正仿宋_GBK" w:hint="eastAsia"/>
          <w:kern w:val="2"/>
          <w:sz w:val="33"/>
          <w:szCs w:val="33"/>
        </w:rPr>
        <w:t>年公民科学素质达</w:t>
      </w:r>
      <w:r>
        <w:rPr>
          <w:rFonts w:ascii="Times New Roman" w:eastAsia="方正仿宋_GBK"/>
          <w:kern w:val="2"/>
          <w:sz w:val="33"/>
          <w:szCs w:val="33"/>
        </w:rPr>
        <w:t>7.4%</w:t>
      </w:r>
      <w:r>
        <w:rPr>
          <w:rFonts w:ascii="Times New Roman" w:eastAsia="方正仿宋_GBK" w:hint="eastAsia"/>
          <w:kern w:val="2"/>
          <w:sz w:val="33"/>
          <w:szCs w:val="33"/>
        </w:rPr>
        <w:t>，比</w:t>
      </w:r>
      <w:r>
        <w:rPr>
          <w:rFonts w:ascii="Times New Roman" w:eastAsia="方正仿宋_GBK"/>
          <w:kern w:val="2"/>
          <w:sz w:val="33"/>
          <w:szCs w:val="33"/>
        </w:rPr>
        <w:t>2017</w:t>
      </w:r>
      <w:r>
        <w:rPr>
          <w:rFonts w:ascii="Times New Roman" w:eastAsia="方正仿宋_GBK" w:hint="eastAsia"/>
          <w:kern w:val="2"/>
          <w:sz w:val="33"/>
          <w:szCs w:val="33"/>
        </w:rPr>
        <w:t>年提升</w:t>
      </w:r>
      <w:r>
        <w:rPr>
          <w:rFonts w:ascii="Times New Roman" w:eastAsia="方正仿宋_GBK"/>
          <w:kern w:val="2"/>
          <w:sz w:val="33"/>
          <w:szCs w:val="33"/>
        </w:rPr>
        <w:t>0.7</w:t>
      </w:r>
      <w:r>
        <w:rPr>
          <w:rFonts w:ascii="Times New Roman" w:eastAsia="方正仿宋_GBK" w:hint="eastAsia"/>
          <w:kern w:val="2"/>
          <w:sz w:val="33"/>
          <w:szCs w:val="33"/>
        </w:rPr>
        <w:t>个百分点。</w:t>
      </w:r>
    </w:p>
    <w:p w:rsidR="00065CE6" w:rsidRDefault="00065CE6">
      <w:pPr>
        <w:shd w:val="clear" w:color="000000" w:fill="FFFFFF"/>
        <w:spacing w:line="600" w:lineRule="exact"/>
        <w:ind w:right="-133" w:firstLine="680"/>
        <w:rPr>
          <w:rFonts w:eastAsia="方正仿宋_GBK"/>
          <w:b/>
          <w:bCs/>
          <w:sz w:val="33"/>
          <w:szCs w:val="33"/>
        </w:rPr>
      </w:pPr>
      <w:r>
        <w:rPr>
          <w:rFonts w:eastAsia="方正仿宋_GBK"/>
          <w:b/>
          <w:bCs/>
          <w:sz w:val="33"/>
          <w:szCs w:val="33"/>
        </w:rPr>
        <w:t>4</w:t>
      </w:r>
      <w:r>
        <w:rPr>
          <w:rFonts w:eastAsia="方正仿宋_GBK" w:hint="eastAsia"/>
          <w:b/>
          <w:bCs/>
          <w:sz w:val="33"/>
          <w:szCs w:val="33"/>
        </w:rPr>
        <w:t>、普惠共享，科技科普教育务实高效发展</w:t>
      </w:r>
    </w:p>
    <w:p w:rsidR="00065CE6" w:rsidRDefault="00065CE6">
      <w:pPr>
        <w:pStyle w:val="a3"/>
        <w:adjustRightInd w:val="0"/>
        <w:snapToGrid w:val="0"/>
        <w:spacing w:before="93" w:line="600" w:lineRule="exact"/>
        <w:ind w:firstLineChars="210" w:firstLine="693"/>
        <w:outlineLvl w:val="2"/>
        <w:rPr>
          <w:rFonts w:ascii="Times New Roman" w:eastAsia="方正仿宋_GBK"/>
          <w:kern w:val="2"/>
          <w:sz w:val="33"/>
          <w:szCs w:val="33"/>
        </w:rPr>
      </w:pPr>
      <w:r>
        <w:rPr>
          <w:rFonts w:ascii="Times New Roman" w:eastAsia="方正仿宋_GBK" w:hint="eastAsia"/>
          <w:kern w:val="2"/>
          <w:sz w:val="33"/>
          <w:szCs w:val="33"/>
        </w:rPr>
        <w:t>一是以开展科普“六进”为载体，组织开展各类科普宣传教育活动</w:t>
      </w:r>
      <w:r>
        <w:rPr>
          <w:rFonts w:ascii="Times New Roman" w:eastAsia="方正仿宋_GBK"/>
          <w:kern w:val="2"/>
          <w:sz w:val="33"/>
          <w:szCs w:val="33"/>
        </w:rPr>
        <w:t>57</w:t>
      </w:r>
      <w:r>
        <w:rPr>
          <w:rFonts w:ascii="Times New Roman" w:eastAsia="方正仿宋_GBK" w:hint="eastAsia"/>
          <w:kern w:val="2"/>
          <w:sz w:val="33"/>
          <w:szCs w:val="33"/>
        </w:rPr>
        <w:t>次，发放各类科普资料</w:t>
      </w:r>
      <w:r>
        <w:rPr>
          <w:rFonts w:ascii="Times New Roman" w:eastAsia="方正仿宋_GBK"/>
          <w:kern w:val="2"/>
          <w:sz w:val="33"/>
          <w:szCs w:val="33"/>
        </w:rPr>
        <w:t>4.3</w:t>
      </w:r>
      <w:r>
        <w:rPr>
          <w:rFonts w:ascii="Times New Roman" w:eastAsia="方正仿宋_GBK" w:hint="eastAsia"/>
          <w:kern w:val="2"/>
          <w:sz w:val="33"/>
          <w:szCs w:val="33"/>
        </w:rPr>
        <w:t>万册，受益群众</w:t>
      </w:r>
      <w:r>
        <w:rPr>
          <w:rFonts w:ascii="Times New Roman" w:eastAsia="方正仿宋_GBK"/>
          <w:kern w:val="2"/>
          <w:sz w:val="33"/>
          <w:szCs w:val="33"/>
        </w:rPr>
        <w:t>2.3</w:t>
      </w:r>
      <w:r>
        <w:rPr>
          <w:rFonts w:ascii="Times New Roman" w:eastAsia="方正仿宋_GBK" w:hint="eastAsia"/>
          <w:kern w:val="2"/>
          <w:sz w:val="33"/>
          <w:szCs w:val="33"/>
        </w:rPr>
        <w:t>万人（次）。中国流动科技馆第二轮巡展先后在盐边</w:t>
      </w:r>
      <w:r>
        <w:rPr>
          <w:rFonts w:ascii="Times New Roman" w:eastAsia="方正仿宋_GBK" w:hint="eastAsia"/>
          <w:kern w:val="2"/>
          <w:sz w:val="33"/>
          <w:szCs w:val="33"/>
        </w:rPr>
        <w:lastRenderedPageBreak/>
        <w:t>北部、新县城和市第十九中小学、市少年宫举行，已吸引中小学生及市民</w:t>
      </w:r>
      <w:r>
        <w:rPr>
          <w:rFonts w:ascii="Times New Roman" w:eastAsia="方正仿宋_GBK"/>
          <w:kern w:val="2"/>
          <w:sz w:val="33"/>
          <w:szCs w:val="33"/>
        </w:rPr>
        <w:t>6.7</w:t>
      </w:r>
      <w:r>
        <w:rPr>
          <w:rFonts w:ascii="Times New Roman" w:eastAsia="方正仿宋_GBK" w:hint="eastAsia"/>
          <w:kern w:val="2"/>
          <w:sz w:val="33"/>
          <w:szCs w:val="33"/>
        </w:rPr>
        <w:t>万余人次参观体验。开展科普大篷车进校园活动</w:t>
      </w:r>
      <w:r>
        <w:rPr>
          <w:rFonts w:ascii="Times New Roman" w:eastAsia="方正仿宋_GBK"/>
          <w:kern w:val="2"/>
          <w:sz w:val="33"/>
          <w:szCs w:val="33"/>
        </w:rPr>
        <w:t>13</w:t>
      </w:r>
      <w:r>
        <w:rPr>
          <w:rFonts w:ascii="Times New Roman" w:eastAsia="方正仿宋_GBK" w:hint="eastAsia"/>
          <w:kern w:val="2"/>
          <w:sz w:val="33"/>
          <w:szCs w:val="33"/>
        </w:rPr>
        <w:t>次，</w:t>
      </w:r>
      <w:r>
        <w:rPr>
          <w:rFonts w:ascii="Times New Roman" w:eastAsia="方正仿宋_GBK"/>
          <w:kern w:val="2"/>
          <w:sz w:val="33"/>
          <w:szCs w:val="33"/>
        </w:rPr>
        <w:t>1.1</w:t>
      </w:r>
      <w:r>
        <w:rPr>
          <w:rFonts w:ascii="Times New Roman" w:eastAsia="方正仿宋_GBK" w:hint="eastAsia"/>
          <w:kern w:val="2"/>
          <w:sz w:val="33"/>
          <w:szCs w:val="33"/>
        </w:rPr>
        <w:t>万人</w:t>
      </w:r>
      <w:r>
        <w:rPr>
          <w:rFonts w:ascii="Times New Roman" w:eastAsia="方正仿宋_GBK"/>
          <w:kern w:val="2"/>
          <w:sz w:val="33"/>
          <w:szCs w:val="33"/>
        </w:rPr>
        <w:t>(</w:t>
      </w:r>
      <w:r>
        <w:rPr>
          <w:rFonts w:ascii="Times New Roman" w:eastAsia="方正仿宋_GBK" w:hint="eastAsia"/>
          <w:kern w:val="2"/>
          <w:sz w:val="33"/>
          <w:szCs w:val="33"/>
        </w:rPr>
        <w:t>次</w:t>
      </w:r>
      <w:r>
        <w:rPr>
          <w:rFonts w:ascii="Times New Roman" w:eastAsia="方正仿宋_GBK"/>
          <w:kern w:val="2"/>
          <w:sz w:val="33"/>
          <w:szCs w:val="33"/>
        </w:rPr>
        <w:t>)</w:t>
      </w:r>
      <w:r>
        <w:rPr>
          <w:rFonts w:ascii="Times New Roman" w:eastAsia="方正仿宋_GBK" w:hint="eastAsia"/>
          <w:kern w:val="2"/>
          <w:sz w:val="33"/>
          <w:szCs w:val="33"/>
        </w:rPr>
        <w:t>师生参观体验。开“科普进寺观堂”科普宣传教育先河，系列活动已在全市“三区两县”举办，</w:t>
      </w:r>
      <w:r>
        <w:rPr>
          <w:rFonts w:ascii="Times New Roman" w:eastAsia="方正仿宋_GBK"/>
          <w:kern w:val="2"/>
          <w:sz w:val="33"/>
          <w:szCs w:val="33"/>
        </w:rPr>
        <w:t>5000</w:t>
      </w:r>
      <w:r>
        <w:rPr>
          <w:rFonts w:ascii="Times New Roman" w:eastAsia="方正仿宋_GBK" w:hint="eastAsia"/>
          <w:kern w:val="2"/>
          <w:sz w:val="33"/>
          <w:szCs w:val="33"/>
        </w:rPr>
        <w:t>余名教职人员和信教群众参加。二是组织举办攀枝花市第三十三届青少年科技创新大赛、第十一届青少年电脑机器人创新大赛，选拨参加省级、国家竞赛取得较好成绩。选派</w:t>
      </w:r>
      <w:r>
        <w:rPr>
          <w:rFonts w:ascii="Times New Roman" w:eastAsia="方正仿宋_GBK"/>
          <w:kern w:val="2"/>
          <w:sz w:val="33"/>
          <w:szCs w:val="33"/>
        </w:rPr>
        <w:t>20</w:t>
      </w:r>
      <w:r>
        <w:rPr>
          <w:rFonts w:ascii="Times New Roman" w:eastAsia="方正仿宋_GBK" w:hint="eastAsia"/>
          <w:kern w:val="2"/>
          <w:sz w:val="33"/>
          <w:szCs w:val="33"/>
        </w:rPr>
        <w:t>名学生参加</w:t>
      </w:r>
      <w:r>
        <w:rPr>
          <w:rFonts w:ascii="Times New Roman" w:eastAsia="方正仿宋_GBK"/>
          <w:kern w:val="2"/>
          <w:sz w:val="33"/>
          <w:szCs w:val="33"/>
        </w:rPr>
        <w:t>2018</w:t>
      </w:r>
      <w:r>
        <w:rPr>
          <w:rFonts w:ascii="Times New Roman" w:eastAsia="方正仿宋_GBK" w:hint="eastAsia"/>
          <w:kern w:val="2"/>
          <w:sz w:val="33"/>
          <w:szCs w:val="33"/>
        </w:rPr>
        <w:t>年全民高校科学营活动。三是对</w:t>
      </w:r>
      <w:r>
        <w:rPr>
          <w:rFonts w:ascii="Times New Roman" w:eastAsia="方正仿宋_GBK"/>
          <w:kern w:val="2"/>
          <w:sz w:val="33"/>
          <w:szCs w:val="33"/>
        </w:rPr>
        <w:t>68</w:t>
      </w:r>
      <w:r>
        <w:rPr>
          <w:rFonts w:ascii="Times New Roman" w:eastAsia="方正仿宋_GBK" w:hint="eastAsia"/>
          <w:kern w:val="2"/>
          <w:sz w:val="33"/>
          <w:szCs w:val="33"/>
        </w:rPr>
        <w:t>台全媒体在线科普阅览屏、“科普攀枝花”微信公众号进行升级完善，定向推送科普知识信息、攀枝花动态</w:t>
      </w:r>
      <w:r>
        <w:rPr>
          <w:rFonts w:ascii="Times New Roman" w:eastAsia="方正仿宋_GBK"/>
          <w:kern w:val="2"/>
          <w:sz w:val="33"/>
          <w:szCs w:val="33"/>
        </w:rPr>
        <w:t>6415</w:t>
      </w:r>
      <w:r>
        <w:rPr>
          <w:rFonts w:ascii="Times New Roman" w:eastAsia="方正仿宋_GBK" w:hint="eastAsia"/>
          <w:kern w:val="2"/>
          <w:sz w:val="33"/>
          <w:szCs w:val="33"/>
        </w:rPr>
        <w:t>条，开展</w:t>
      </w:r>
      <w:r>
        <w:rPr>
          <w:rFonts w:ascii="Times New Roman" w:eastAsia="方正仿宋_GBK"/>
          <w:kern w:val="2"/>
          <w:sz w:val="33"/>
          <w:szCs w:val="33"/>
        </w:rPr>
        <w:t>5</w:t>
      </w:r>
      <w:r>
        <w:rPr>
          <w:rFonts w:ascii="Times New Roman" w:eastAsia="方正仿宋_GBK" w:hint="eastAsia"/>
          <w:kern w:val="2"/>
          <w:sz w:val="33"/>
          <w:szCs w:val="33"/>
        </w:rPr>
        <w:t>次有奖互动活动，吸引域内外公众广泛参与，关注人数达</w:t>
      </w:r>
      <w:r>
        <w:rPr>
          <w:rFonts w:ascii="Times New Roman" w:eastAsia="方正仿宋_GBK"/>
          <w:kern w:val="2"/>
          <w:sz w:val="33"/>
          <w:szCs w:val="33"/>
        </w:rPr>
        <w:t>8225</w:t>
      </w:r>
      <w:r>
        <w:rPr>
          <w:rFonts w:ascii="Times New Roman" w:eastAsia="方正仿宋_GBK" w:hint="eastAsia"/>
          <w:kern w:val="2"/>
          <w:sz w:val="33"/>
          <w:szCs w:val="33"/>
        </w:rPr>
        <w:t>人。举办攀枝花科普信息化传播平台暨科普</w:t>
      </w:r>
      <w:r>
        <w:rPr>
          <w:rFonts w:ascii="Times New Roman" w:eastAsia="方正仿宋_GBK"/>
          <w:kern w:val="2"/>
          <w:sz w:val="33"/>
          <w:szCs w:val="33"/>
        </w:rPr>
        <w:t>e</w:t>
      </w:r>
      <w:r>
        <w:rPr>
          <w:rFonts w:ascii="Times New Roman" w:eastAsia="方正仿宋_GBK" w:hint="eastAsia"/>
          <w:kern w:val="2"/>
          <w:sz w:val="33"/>
          <w:szCs w:val="33"/>
        </w:rPr>
        <w:t>站建设培训班。</w:t>
      </w:r>
    </w:p>
    <w:p w:rsidR="00065CE6" w:rsidRDefault="00065CE6">
      <w:pPr>
        <w:shd w:val="clear" w:color="000000" w:fill="FFFFFF"/>
        <w:spacing w:line="600" w:lineRule="exact"/>
        <w:ind w:right="-133" w:firstLine="680"/>
        <w:rPr>
          <w:rFonts w:eastAsia="方正仿宋_GBK"/>
          <w:b/>
          <w:bCs/>
          <w:sz w:val="33"/>
          <w:szCs w:val="33"/>
        </w:rPr>
      </w:pPr>
      <w:r>
        <w:rPr>
          <w:rFonts w:eastAsia="方正仿宋_GBK"/>
          <w:b/>
          <w:bCs/>
          <w:sz w:val="33"/>
          <w:szCs w:val="33"/>
        </w:rPr>
        <w:t>5</w:t>
      </w:r>
      <w:r>
        <w:rPr>
          <w:rFonts w:eastAsia="方正仿宋_GBK" w:hint="eastAsia"/>
          <w:b/>
          <w:bCs/>
          <w:sz w:val="33"/>
          <w:szCs w:val="33"/>
        </w:rPr>
        <w:t>、强化管理，机关履职能力水平稳步提升</w:t>
      </w:r>
    </w:p>
    <w:p w:rsidR="00065CE6" w:rsidRDefault="00065CE6">
      <w:pPr>
        <w:pStyle w:val="a3"/>
        <w:adjustRightInd w:val="0"/>
        <w:snapToGrid w:val="0"/>
        <w:spacing w:before="93" w:line="600" w:lineRule="exact"/>
        <w:ind w:firstLineChars="210" w:firstLine="693"/>
        <w:outlineLvl w:val="2"/>
        <w:rPr>
          <w:rFonts w:ascii="Times New Roman" w:eastAsia="方正仿宋_GBK"/>
          <w:kern w:val="2"/>
          <w:sz w:val="33"/>
          <w:szCs w:val="33"/>
        </w:rPr>
      </w:pPr>
      <w:r>
        <w:rPr>
          <w:rFonts w:ascii="Times New Roman" w:eastAsia="方正仿宋_GBK" w:hint="eastAsia"/>
          <w:kern w:val="2"/>
          <w:sz w:val="33"/>
          <w:szCs w:val="33"/>
        </w:rPr>
        <w:t>一是工作统筹安排，规范务实有效。先后召开了</w:t>
      </w:r>
      <w:r>
        <w:rPr>
          <w:rFonts w:ascii="Times New Roman" w:eastAsia="方正仿宋_GBK"/>
          <w:kern w:val="2"/>
          <w:sz w:val="33"/>
          <w:szCs w:val="33"/>
        </w:rPr>
        <w:t>2018</w:t>
      </w:r>
      <w:r>
        <w:rPr>
          <w:rFonts w:ascii="Times New Roman" w:eastAsia="方正仿宋_GBK" w:hint="eastAsia"/>
          <w:kern w:val="2"/>
          <w:sz w:val="33"/>
          <w:szCs w:val="33"/>
        </w:rPr>
        <w:t>年全市科协系统工作会议、党建暨党风廉政建设工作会议，学习传达上级会议文件精神，总结</w:t>
      </w:r>
      <w:r>
        <w:rPr>
          <w:rFonts w:ascii="Times New Roman" w:eastAsia="方正仿宋_GBK"/>
          <w:kern w:val="2"/>
          <w:sz w:val="33"/>
          <w:szCs w:val="33"/>
        </w:rPr>
        <w:t>2017</w:t>
      </w:r>
      <w:r>
        <w:rPr>
          <w:rFonts w:ascii="Times New Roman" w:eastAsia="方正仿宋_GBK" w:hint="eastAsia"/>
          <w:kern w:val="2"/>
          <w:sz w:val="33"/>
          <w:szCs w:val="33"/>
        </w:rPr>
        <w:t>年工作，安排部署</w:t>
      </w:r>
      <w:r>
        <w:rPr>
          <w:rFonts w:ascii="Times New Roman" w:eastAsia="方正仿宋_GBK"/>
          <w:kern w:val="2"/>
          <w:sz w:val="33"/>
          <w:szCs w:val="33"/>
        </w:rPr>
        <w:t>2017</w:t>
      </w:r>
      <w:r>
        <w:rPr>
          <w:rFonts w:ascii="Times New Roman" w:eastAsia="方正仿宋_GBK" w:hint="eastAsia"/>
          <w:kern w:val="2"/>
          <w:sz w:val="33"/>
          <w:szCs w:val="33"/>
        </w:rPr>
        <w:t>年工作，细化分工，落实责任。二是深入开展“全市科协工作</w:t>
      </w:r>
      <w:r>
        <w:rPr>
          <w:rFonts w:ascii="Times New Roman" w:eastAsia="方正仿宋_GBK"/>
          <w:kern w:val="2"/>
          <w:sz w:val="33"/>
          <w:szCs w:val="33"/>
        </w:rPr>
        <w:t>2017</w:t>
      </w:r>
      <w:r>
        <w:rPr>
          <w:rFonts w:ascii="Times New Roman" w:eastAsia="方正仿宋_GBK" w:hint="eastAsia"/>
          <w:kern w:val="2"/>
          <w:sz w:val="33"/>
          <w:szCs w:val="33"/>
        </w:rPr>
        <w:t>怎么看？</w:t>
      </w:r>
      <w:r>
        <w:rPr>
          <w:rFonts w:ascii="Times New Roman" w:eastAsia="方正仿宋_GBK"/>
          <w:kern w:val="2"/>
          <w:sz w:val="33"/>
          <w:szCs w:val="33"/>
        </w:rPr>
        <w:t>2018</w:t>
      </w:r>
      <w:r>
        <w:rPr>
          <w:rFonts w:ascii="Times New Roman" w:eastAsia="方正仿宋_GBK" w:hint="eastAsia"/>
          <w:kern w:val="2"/>
          <w:sz w:val="33"/>
          <w:szCs w:val="33"/>
        </w:rPr>
        <w:t>怎么干？”大讨论，制定《攀枝花市科协职能职责及工作路径图》，实行周工作例会暨日工作清单制度，全面推行目标责任制</w:t>
      </w:r>
      <w:r>
        <w:rPr>
          <w:rFonts w:ascii="Times New Roman" w:eastAsia="方正仿宋_GBK"/>
          <w:kern w:val="2"/>
          <w:sz w:val="33"/>
          <w:szCs w:val="33"/>
        </w:rPr>
        <w:t>+</w:t>
      </w:r>
      <w:r>
        <w:rPr>
          <w:rFonts w:ascii="Times New Roman" w:eastAsia="方正仿宋_GBK" w:hint="eastAsia"/>
          <w:kern w:val="2"/>
          <w:sz w:val="33"/>
          <w:szCs w:val="33"/>
        </w:rPr>
        <w:t>任务清单制</w:t>
      </w:r>
      <w:r>
        <w:rPr>
          <w:rFonts w:ascii="Times New Roman" w:eastAsia="方正仿宋_GBK"/>
          <w:kern w:val="2"/>
          <w:sz w:val="33"/>
          <w:szCs w:val="33"/>
        </w:rPr>
        <w:t>+</w:t>
      </w:r>
      <w:r>
        <w:rPr>
          <w:rFonts w:ascii="Times New Roman" w:eastAsia="方正仿宋_GBK" w:hint="eastAsia"/>
          <w:kern w:val="2"/>
          <w:sz w:val="33"/>
          <w:szCs w:val="33"/>
        </w:rPr>
        <w:t>目标督查制</w:t>
      </w:r>
      <w:r>
        <w:rPr>
          <w:rFonts w:ascii="Times New Roman" w:eastAsia="方正仿宋_GBK"/>
          <w:kern w:val="2"/>
          <w:sz w:val="33"/>
          <w:szCs w:val="33"/>
        </w:rPr>
        <w:t>+</w:t>
      </w:r>
      <w:r>
        <w:rPr>
          <w:rFonts w:ascii="Times New Roman" w:eastAsia="方正仿宋_GBK" w:hint="eastAsia"/>
          <w:kern w:val="2"/>
          <w:sz w:val="33"/>
          <w:szCs w:val="33"/>
        </w:rPr>
        <w:t>目标考核制管理。三是“三大”活动扎实开展，对标学习形成考察报告</w:t>
      </w:r>
      <w:r>
        <w:rPr>
          <w:rFonts w:ascii="Times New Roman" w:eastAsia="方正仿宋_GBK"/>
          <w:kern w:val="2"/>
          <w:sz w:val="33"/>
          <w:szCs w:val="33"/>
        </w:rPr>
        <w:t>2</w:t>
      </w:r>
      <w:r>
        <w:rPr>
          <w:rFonts w:ascii="Times New Roman" w:eastAsia="方正仿宋_GBK" w:hint="eastAsia"/>
          <w:kern w:val="2"/>
          <w:sz w:val="33"/>
          <w:szCs w:val="33"/>
        </w:rPr>
        <w:t>篇，感想体会文章</w:t>
      </w:r>
      <w:r>
        <w:rPr>
          <w:rFonts w:ascii="Times New Roman" w:eastAsia="方正仿宋_GBK"/>
          <w:kern w:val="2"/>
          <w:sz w:val="33"/>
          <w:szCs w:val="33"/>
        </w:rPr>
        <w:t>18</w:t>
      </w:r>
      <w:r>
        <w:rPr>
          <w:rFonts w:ascii="Times New Roman" w:eastAsia="方正仿宋_GBK" w:hint="eastAsia"/>
          <w:kern w:val="2"/>
          <w:sz w:val="33"/>
          <w:szCs w:val="33"/>
        </w:rPr>
        <w:t>篇，提出发展</w:t>
      </w:r>
      <w:r>
        <w:rPr>
          <w:rFonts w:ascii="Times New Roman" w:eastAsia="方正仿宋_GBK" w:hint="eastAsia"/>
          <w:kern w:val="2"/>
          <w:sz w:val="33"/>
          <w:szCs w:val="33"/>
        </w:rPr>
        <w:lastRenderedPageBreak/>
        <w:t>建议措施</w:t>
      </w:r>
      <w:r>
        <w:rPr>
          <w:rFonts w:ascii="Times New Roman" w:eastAsia="方正仿宋_GBK"/>
          <w:kern w:val="2"/>
          <w:sz w:val="33"/>
          <w:szCs w:val="33"/>
        </w:rPr>
        <w:t>11</w:t>
      </w:r>
      <w:r>
        <w:rPr>
          <w:rFonts w:ascii="Times New Roman" w:eastAsia="方正仿宋_GBK" w:hint="eastAsia"/>
          <w:kern w:val="2"/>
          <w:sz w:val="33"/>
          <w:szCs w:val="33"/>
        </w:rPr>
        <w:t>条。深入基层开展调研活动</w:t>
      </w:r>
      <w:r>
        <w:rPr>
          <w:rFonts w:ascii="Times New Roman" w:eastAsia="方正仿宋_GBK"/>
          <w:kern w:val="2"/>
          <w:sz w:val="33"/>
          <w:szCs w:val="33"/>
        </w:rPr>
        <w:t>13</w:t>
      </w:r>
      <w:r>
        <w:rPr>
          <w:rFonts w:ascii="Times New Roman" w:eastAsia="方正仿宋_GBK" w:hint="eastAsia"/>
          <w:kern w:val="2"/>
          <w:sz w:val="33"/>
          <w:szCs w:val="33"/>
        </w:rPr>
        <w:t>次，形成各类调研报告</w:t>
      </w:r>
      <w:r>
        <w:rPr>
          <w:rFonts w:ascii="Times New Roman" w:eastAsia="方正仿宋_GBK"/>
          <w:kern w:val="2"/>
          <w:sz w:val="33"/>
          <w:szCs w:val="33"/>
        </w:rPr>
        <w:t>8</w:t>
      </w:r>
      <w:r>
        <w:rPr>
          <w:rFonts w:ascii="Times New Roman" w:eastAsia="方正仿宋_GBK" w:hint="eastAsia"/>
          <w:kern w:val="2"/>
          <w:sz w:val="33"/>
          <w:szCs w:val="33"/>
        </w:rPr>
        <w:t>篇，提出改革发展建议举措</w:t>
      </w:r>
      <w:r>
        <w:rPr>
          <w:rFonts w:ascii="Times New Roman" w:eastAsia="方正仿宋_GBK"/>
          <w:kern w:val="2"/>
          <w:sz w:val="33"/>
          <w:szCs w:val="33"/>
        </w:rPr>
        <w:t>40</w:t>
      </w:r>
      <w:r>
        <w:rPr>
          <w:rFonts w:ascii="Times New Roman" w:eastAsia="方正仿宋_GBK" w:hint="eastAsia"/>
          <w:kern w:val="2"/>
          <w:sz w:val="33"/>
          <w:szCs w:val="33"/>
        </w:rPr>
        <w:t>余条。四是完成市科协第八次代表大会筹备工作。五是通过学习、讨论、讲党课等形式，学习贯彻党的十九大及全国“两会”精神、习</w:t>
      </w:r>
      <w:r w:rsidR="000C4B60">
        <w:rPr>
          <w:rFonts w:ascii="Times New Roman" w:eastAsia="方正仿宋_GBK" w:hint="eastAsia"/>
          <w:kern w:val="2"/>
          <w:sz w:val="33"/>
          <w:szCs w:val="33"/>
        </w:rPr>
        <w:t>近</w:t>
      </w:r>
      <w:r>
        <w:rPr>
          <w:rFonts w:ascii="Times New Roman" w:eastAsia="方正仿宋_GBK" w:hint="eastAsia"/>
          <w:kern w:val="2"/>
          <w:sz w:val="33"/>
          <w:szCs w:val="33"/>
        </w:rPr>
        <w:t>平总书记在川视察重要讲话精神</w:t>
      </w:r>
      <w:bookmarkStart w:id="20" w:name="_GoBack"/>
      <w:bookmarkEnd w:id="20"/>
      <w:r>
        <w:rPr>
          <w:rFonts w:ascii="Times New Roman" w:eastAsia="方正仿宋_GBK" w:hint="eastAsia"/>
          <w:kern w:val="2"/>
          <w:sz w:val="33"/>
          <w:szCs w:val="33"/>
        </w:rPr>
        <w:t>。六是制定科协党建“三张责任清单”，进一步完善落实“一岗双责”和“三会一课”制度，落实党建及党风廉政建设责任制。七是务实有效开展“两转一提”工作，对查找出的三个方面</w:t>
      </w:r>
      <w:r>
        <w:rPr>
          <w:rFonts w:ascii="Times New Roman" w:eastAsia="方正仿宋_GBK"/>
          <w:kern w:val="2"/>
          <w:sz w:val="33"/>
          <w:szCs w:val="33"/>
        </w:rPr>
        <w:t>11</w:t>
      </w:r>
      <w:r>
        <w:rPr>
          <w:rFonts w:ascii="Times New Roman" w:eastAsia="方正仿宋_GBK" w:hint="eastAsia"/>
          <w:kern w:val="2"/>
          <w:sz w:val="33"/>
          <w:szCs w:val="33"/>
        </w:rPr>
        <w:t>个问题进行彻底整改；完善落实内控制度，推动科协工作规范化、制度化、高效化。</w:t>
      </w:r>
    </w:p>
    <w:p w:rsidR="00065CE6" w:rsidRDefault="00065CE6">
      <w:pPr>
        <w:pStyle w:val="2"/>
        <w:rPr>
          <w:rStyle w:val="20"/>
        </w:rPr>
      </w:pPr>
      <w:bookmarkStart w:id="21" w:name="_Toc15396601"/>
      <w:bookmarkStart w:id="22" w:name="_Toc15377200"/>
      <w:r>
        <w:rPr>
          <w:rFonts w:ascii="黑体" w:eastAsia="黑体" w:hint="eastAsia"/>
          <w:b w:val="0"/>
          <w:color w:val="000000"/>
        </w:rPr>
        <w:t>二、</w:t>
      </w:r>
      <w:r>
        <w:rPr>
          <w:rFonts w:ascii="黑体" w:eastAsia="黑体" w:hAnsi="黑体" w:hint="eastAsia"/>
          <w:b w:val="0"/>
          <w:color w:val="000000"/>
        </w:rPr>
        <w:t>机</w:t>
      </w:r>
      <w:r>
        <w:rPr>
          <w:rStyle w:val="20"/>
          <w:rFonts w:ascii="黑体" w:eastAsia="黑体" w:hAnsi="黑体" w:hint="eastAsia"/>
        </w:rPr>
        <w:t>构设置</w:t>
      </w:r>
      <w:bookmarkEnd w:id="21"/>
      <w:bookmarkEnd w:id="22"/>
    </w:p>
    <w:p w:rsidR="00065CE6" w:rsidRDefault="00065CE6">
      <w:pPr>
        <w:autoSpaceDE w:val="0"/>
        <w:autoSpaceDN w:val="0"/>
        <w:ind w:firstLineChars="200" w:firstLine="660"/>
        <w:rPr>
          <w:rFonts w:eastAsia="方正仿宋_GBK"/>
          <w:sz w:val="33"/>
          <w:szCs w:val="33"/>
        </w:rPr>
      </w:pPr>
      <w:r>
        <w:rPr>
          <w:rFonts w:eastAsia="方正仿宋_GBK" w:hint="eastAsia"/>
          <w:sz w:val="33"/>
          <w:szCs w:val="33"/>
        </w:rPr>
        <w:t>四川省攀枝花市科学技术协会下属二级单位</w:t>
      </w:r>
      <w:r>
        <w:rPr>
          <w:rFonts w:eastAsia="方正仿宋_GBK"/>
          <w:sz w:val="33"/>
          <w:szCs w:val="33"/>
        </w:rPr>
        <w:t>2</w:t>
      </w:r>
      <w:r>
        <w:rPr>
          <w:rFonts w:eastAsia="方正仿宋_GBK" w:hint="eastAsia"/>
          <w:sz w:val="33"/>
          <w:szCs w:val="33"/>
        </w:rPr>
        <w:t>个，其中行政单位</w:t>
      </w:r>
      <w:r>
        <w:rPr>
          <w:rFonts w:eastAsia="方正仿宋_GBK"/>
          <w:sz w:val="33"/>
          <w:szCs w:val="33"/>
        </w:rPr>
        <w:t>0</w:t>
      </w:r>
      <w:r>
        <w:rPr>
          <w:rFonts w:eastAsia="方正仿宋_GBK" w:hint="eastAsia"/>
          <w:sz w:val="33"/>
          <w:szCs w:val="33"/>
        </w:rPr>
        <w:t>个，参照公务员法管理的事业单位</w:t>
      </w:r>
      <w:r>
        <w:rPr>
          <w:rFonts w:eastAsia="方正仿宋_GBK"/>
          <w:sz w:val="33"/>
          <w:szCs w:val="33"/>
        </w:rPr>
        <w:t>0</w:t>
      </w:r>
      <w:r>
        <w:rPr>
          <w:rFonts w:eastAsia="方正仿宋_GBK" w:hint="eastAsia"/>
          <w:sz w:val="33"/>
          <w:szCs w:val="33"/>
        </w:rPr>
        <w:t>个，其他事业单位</w:t>
      </w:r>
      <w:r>
        <w:rPr>
          <w:rFonts w:eastAsia="方正仿宋_GBK"/>
          <w:sz w:val="33"/>
          <w:szCs w:val="33"/>
        </w:rPr>
        <w:t>2</w:t>
      </w:r>
      <w:r>
        <w:rPr>
          <w:rFonts w:eastAsia="方正仿宋_GBK" w:hint="eastAsia"/>
          <w:sz w:val="33"/>
          <w:szCs w:val="33"/>
        </w:rPr>
        <w:t>个。</w:t>
      </w:r>
    </w:p>
    <w:p w:rsidR="00065CE6" w:rsidRDefault="00065CE6">
      <w:pPr>
        <w:autoSpaceDE w:val="0"/>
        <w:autoSpaceDN w:val="0"/>
        <w:ind w:firstLineChars="200" w:firstLine="660"/>
        <w:rPr>
          <w:rFonts w:eastAsia="方正仿宋_GBK"/>
          <w:sz w:val="33"/>
          <w:szCs w:val="33"/>
        </w:rPr>
      </w:pPr>
      <w:r>
        <w:rPr>
          <w:rFonts w:eastAsia="方正仿宋_GBK" w:hint="eastAsia"/>
          <w:sz w:val="33"/>
          <w:szCs w:val="33"/>
        </w:rPr>
        <w:t>纳入四川省攀枝花市科学技术协会</w:t>
      </w:r>
      <w:r>
        <w:rPr>
          <w:rFonts w:eastAsia="方正仿宋_GBK"/>
          <w:sz w:val="33"/>
          <w:szCs w:val="33"/>
        </w:rPr>
        <w:t>2018</w:t>
      </w:r>
      <w:r>
        <w:rPr>
          <w:rFonts w:eastAsia="方正仿宋_GBK" w:hint="eastAsia"/>
          <w:sz w:val="33"/>
          <w:szCs w:val="33"/>
        </w:rPr>
        <w:t>年度部门决算编制范围的二级预算单位包括：</w:t>
      </w:r>
    </w:p>
    <w:p w:rsidR="00065CE6" w:rsidRDefault="00065CE6">
      <w:pPr>
        <w:autoSpaceDE w:val="0"/>
        <w:autoSpaceDN w:val="0"/>
        <w:ind w:firstLineChars="200" w:firstLine="660"/>
        <w:rPr>
          <w:rFonts w:eastAsia="方正仿宋_GBK"/>
          <w:sz w:val="33"/>
          <w:szCs w:val="33"/>
        </w:rPr>
      </w:pPr>
      <w:r>
        <w:rPr>
          <w:rFonts w:eastAsia="方正仿宋_GBK" w:hint="eastAsia"/>
          <w:sz w:val="33"/>
          <w:szCs w:val="33"/>
        </w:rPr>
        <w:t>攀枝花市院士专家服务中心、攀枝花市科技馆。均为市科协直属公益一类事业单位。</w:t>
      </w:r>
    </w:p>
    <w:p w:rsidR="00065CE6" w:rsidRDefault="00065CE6">
      <w:pPr>
        <w:autoSpaceDE w:val="0"/>
        <w:autoSpaceDN w:val="0"/>
        <w:ind w:firstLineChars="200" w:firstLine="660"/>
        <w:rPr>
          <w:rFonts w:ascii="仿宋" w:eastAsia="仿宋" w:hAnsi="仿宋"/>
          <w:color w:val="000000"/>
          <w:kern w:val="0"/>
          <w:sz w:val="32"/>
          <w:szCs w:val="32"/>
        </w:rPr>
      </w:pPr>
      <w:r>
        <w:rPr>
          <w:rFonts w:eastAsia="方正仿宋_GBK" w:hint="eastAsia"/>
          <w:sz w:val="33"/>
          <w:szCs w:val="33"/>
        </w:rPr>
        <w:t>市科协直属事业单位为独立法人，但因人员较少，财务并未独立核算。</w:t>
      </w:r>
      <w:r>
        <w:rPr>
          <w:rFonts w:eastAsia="方正仿宋_GBK"/>
          <w:sz w:val="33"/>
          <w:szCs w:val="33"/>
        </w:rPr>
        <w:t>2018</w:t>
      </w:r>
      <w:r>
        <w:rPr>
          <w:rFonts w:eastAsia="方正仿宋_GBK" w:hint="eastAsia"/>
          <w:sz w:val="33"/>
          <w:szCs w:val="33"/>
        </w:rPr>
        <w:t>年市科协机关与事业单位合并执行《行政单位会计制度》，人员经费、公用经费、项目经费均统一按照财政预算分科目核算，并作为单户上报决算。</w:t>
      </w:r>
      <w:r>
        <w:rPr>
          <w:rFonts w:ascii="仿宋" w:eastAsia="仿宋" w:hAnsi="仿宋"/>
          <w:color w:val="000000"/>
          <w:sz w:val="32"/>
          <w:szCs w:val="32"/>
        </w:rPr>
        <w:br w:type="page"/>
      </w:r>
    </w:p>
    <w:p w:rsidR="00065CE6" w:rsidRDefault="00065CE6">
      <w:pPr>
        <w:pStyle w:val="1"/>
        <w:ind w:right="440"/>
        <w:jc w:val="right"/>
        <w:rPr>
          <w:rStyle w:val="10"/>
          <w:rFonts w:ascii="黑体" w:eastAsia="黑体" w:hAnsi="黑体"/>
        </w:rPr>
      </w:pPr>
      <w:bookmarkStart w:id="23" w:name="_Toc15377204"/>
      <w:bookmarkStart w:id="24" w:name="_Toc15396602"/>
      <w:r>
        <w:rPr>
          <w:rFonts w:ascii="黑体" w:eastAsia="黑体" w:hAnsi="黑体" w:hint="eastAsia"/>
          <w:b w:val="0"/>
          <w:color w:val="000000"/>
        </w:rPr>
        <w:lastRenderedPageBreak/>
        <w:t>第二部分</w:t>
      </w:r>
      <w:r>
        <w:rPr>
          <w:rFonts w:ascii="黑体" w:eastAsia="黑体" w:hAnsi="黑体"/>
          <w:color w:val="000000"/>
        </w:rPr>
        <w:t xml:space="preserve"> </w:t>
      </w:r>
      <w:r>
        <w:rPr>
          <w:rStyle w:val="10"/>
          <w:rFonts w:ascii="黑体" w:eastAsia="黑体" w:hAnsi="黑体"/>
        </w:rPr>
        <w:t>2018</w:t>
      </w:r>
      <w:r>
        <w:rPr>
          <w:rStyle w:val="10"/>
          <w:rFonts w:ascii="黑体" w:eastAsia="黑体" w:hAnsi="黑体" w:hint="eastAsia"/>
        </w:rPr>
        <w:t>年度部门决算情况说明</w:t>
      </w:r>
      <w:bookmarkEnd w:id="23"/>
      <w:bookmarkEnd w:id="24"/>
    </w:p>
    <w:p w:rsidR="00065CE6" w:rsidRDefault="00065CE6"/>
    <w:p w:rsidR="00065CE6" w:rsidRDefault="00065CE6">
      <w:pPr>
        <w:pStyle w:val="af"/>
        <w:numPr>
          <w:ilvl w:val="0"/>
          <w:numId w:val="1"/>
        </w:numPr>
        <w:spacing w:line="600" w:lineRule="exact"/>
        <w:ind w:firstLineChars="0"/>
        <w:outlineLvl w:val="1"/>
        <w:rPr>
          <w:rStyle w:val="20"/>
          <w:rFonts w:ascii="黑体" w:eastAsia="黑体" w:hAnsi="黑体"/>
          <w:b w:val="0"/>
        </w:rPr>
      </w:pPr>
      <w:bookmarkStart w:id="25" w:name="_Toc15377205"/>
      <w:bookmarkStart w:id="26" w:name="_Toc15396603"/>
      <w:r>
        <w:rPr>
          <w:rFonts w:ascii="黑体" w:eastAsia="黑体" w:hAnsi="黑体" w:hint="eastAsia"/>
          <w:color w:val="000000"/>
          <w:sz w:val="32"/>
          <w:szCs w:val="32"/>
        </w:rPr>
        <w:t>收</w:t>
      </w:r>
      <w:r>
        <w:rPr>
          <w:rStyle w:val="20"/>
          <w:rFonts w:ascii="黑体" w:eastAsia="黑体" w:hAnsi="黑体" w:hint="eastAsia"/>
          <w:b w:val="0"/>
        </w:rPr>
        <w:t>入支出决算总体情况说明</w:t>
      </w:r>
      <w:bookmarkEnd w:id="25"/>
      <w:bookmarkEnd w:id="26"/>
    </w:p>
    <w:p w:rsidR="00065CE6" w:rsidRDefault="00065CE6">
      <w:pPr>
        <w:autoSpaceDE w:val="0"/>
        <w:autoSpaceDN w:val="0"/>
        <w:ind w:firstLineChars="200" w:firstLine="660"/>
        <w:rPr>
          <w:rFonts w:eastAsia="方正仿宋_GBK"/>
          <w:sz w:val="33"/>
          <w:szCs w:val="33"/>
        </w:rPr>
      </w:pPr>
      <w:r>
        <w:rPr>
          <w:rFonts w:eastAsia="方正仿宋_GBK"/>
          <w:sz w:val="33"/>
          <w:szCs w:val="33"/>
        </w:rPr>
        <w:t>2018</w:t>
      </w:r>
      <w:r>
        <w:rPr>
          <w:rFonts w:eastAsia="方正仿宋_GBK" w:hint="eastAsia"/>
          <w:sz w:val="33"/>
          <w:szCs w:val="33"/>
        </w:rPr>
        <w:t>年度收、支总计</w:t>
      </w:r>
      <w:r>
        <w:rPr>
          <w:rFonts w:eastAsia="方正仿宋_GBK"/>
          <w:sz w:val="33"/>
          <w:szCs w:val="33"/>
        </w:rPr>
        <w:t>653.90</w:t>
      </w:r>
      <w:r>
        <w:rPr>
          <w:rFonts w:eastAsia="方正仿宋_GBK" w:hint="eastAsia"/>
          <w:sz w:val="33"/>
          <w:szCs w:val="33"/>
        </w:rPr>
        <w:t>万元。与</w:t>
      </w:r>
      <w:r>
        <w:rPr>
          <w:rFonts w:eastAsia="方正仿宋_GBK"/>
          <w:sz w:val="33"/>
          <w:szCs w:val="33"/>
        </w:rPr>
        <w:t>2017</w:t>
      </w:r>
      <w:r>
        <w:rPr>
          <w:rFonts w:eastAsia="方正仿宋_GBK" w:hint="eastAsia"/>
          <w:sz w:val="33"/>
          <w:szCs w:val="33"/>
        </w:rPr>
        <w:t>年相比，收、支总计各减少</w:t>
      </w:r>
      <w:r>
        <w:rPr>
          <w:rFonts w:eastAsia="方正仿宋_GBK"/>
          <w:sz w:val="33"/>
          <w:szCs w:val="33"/>
        </w:rPr>
        <w:t>99.37</w:t>
      </w:r>
      <w:r>
        <w:rPr>
          <w:rFonts w:eastAsia="方正仿宋_GBK" w:hint="eastAsia"/>
          <w:sz w:val="33"/>
          <w:szCs w:val="33"/>
        </w:rPr>
        <w:t>万元，下降</w:t>
      </w:r>
      <w:r>
        <w:rPr>
          <w:rFonts w:eastAsia="方正仿宋_GBK"/>
          <w:sz w:val="33"/>
          <w:szCs w:val="33"/>
        </w:rPr>
        <w:t>13.2%</w:t>
      </w:r>
      <w:r>
        <w:rPr>
          <w:rFonts w:eastAsia="方正仿宋_GBK" w:hint="eastAsia"/>
          <w:sz w:val="33"/>
          <w:szCs w:val="33"/>
        </w:rPr>
        <w:t>。主要变动原因是本年财政预算拨款减少。</w:t>
      </w:r>
    </w:p>
    <w:p w:rsidR="00065CE6" w:rsidRDefault="000C4B60">
      <w:pPr>
        <w:pStyle w:val="af"/>
        <w:numPr>
          <w:ilvl w:val="0"/>
          <w:numId w:val="1"/>
        </w:numPr>
        <w:spacing w:line="600" w:lineRule="exact"/>
        <w:ind w:firstLineChars="0"/>
        <w:outlineLvl w:val="1"/>
        <w:rPr>
          <w:rStyle w:val="20"/>
          <w:rFonts w:ascii="黑体" w:eastAsia="黑体" w:hAnsi="黑体"/>
          <w:b w:val="0"/>
        </w:rPr>
      </w:pPr>
      <w:bookmarkStart w:id="27" w:name="_Toc15377206"/>
      <w:bookmarkStart w:id="28" w:name="_Toc15396604"/>
      <w:r>
        <w:rPr>
          <w:noProof/>
        </w:rPr>
        <w:drawing>
          <wp:anchor distT="6096" distB="0" distL="126492" distR="121793" simplePos="0" relativeHeight="251655680" behindDoc="0" locked="0" layoutInCell="1" allowOverlap="1">
            <wp:simplePos x="0" y="0"/>
            <wp:positionH relativeFrom="column">
              <wp:posOffset>514477</wp:posOffset>
            </wp:positionH>
            <wp:positionV relativeFrom="paragraph">
              <wp:posOffset>155321</wp:posOffset>
            </wp:positionV>
            <wp:extent cx="2571115" cy="2057400"/>
            <wp:effectExtent l="0" t="0" r="0" b="0"/>
            <wp:wrapTopAndBottom/>
            <wp:docPr id="2" name="图表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14:sizeRelH relativeFrom="page">
              <wp14:pctWidth>0</wp14:pctWidth>
            </wp14:sizeRelH>
            <wp14:sizeRelV relativeFrom="page">
              <wp14:pctHeight>0</wp14:pctHeight>
            </wp14:sizeRelV>
          </wp:anchor>
        </w:drawing>
      </w:r>
      <w:r w:rsidR="00065CE6">
        <w:rPr>
          <w:rFonts w:ascii="黑体" w:eastAsia="黑体" w:hAnsi="黑体" w:hint="eastAsia"/>
          <w:color w:val="000000"/>
          <w:sz w:val="32"/>
          <w:szCs w:val="32"/>
        </w:rPr>
        <w:t>收</w:t>
      </w:r>
      <w:r w:rsidR="00065CE6">
        <w:rPr>
          <w:rStyle w:val="20"/>
          <w:rFonts w:ascii="黑体" w:eastAsia="黑体" w:hAnsi="黑体" w:hint="eastAsia"/>
          <w:b w:val="0"/>
        </w:rPr>
        <w:t>入决算情况说明</w:t>
      </w:r>
      <w:bookmarkEnd w:id="27"/>
      <w:bookmarkEnd w:id="28"/>
    </w:p>
    <w:p w:rsidR="00065CE6" w:rsidRDefault="000C4B60" w:rsidP="00476D5E">
      <w:pPr>
        <w:autoSpaceDE w:val="0"/>
        <w:autoSpaceDN w:val="0"/>
        <w:ind w:firstLineChars="200" w:firstLine="420"/>
        <w:rPr>
          <w:rFonts w:eastAsia="方正仿宋_GBK"/>
          <w:sz w:val="33"/>
          <w:szCs w:val="33"/>
        </w:rPr>
      </w:pPr>
      <w:r>
        <w:rPr>
          <w:noProof/>
        </w:rPr>
        <w:drawing>
          <wp:anchor distT="0" distB="2540" distL="114300" distR="114300" simplePos="0" relativeHeight="251654656" behindDoc="0" locked="0" layoutInCell="1" allowOverlap="1">
            <wp:simplePos x="0" y="0"/>
            <wp:positionH relativeFrom="column">
              <wp:posOffset>622935</wp:posOffset>
            </wp:positionH>
            <wp:positionV relativeFrom="paragraph">
              <wp:posOffset>1391285</wp:posOffset>
            </wp:positionV>
            <wp:extent cx="3017520" cy="2353310"/>
            <wp:effectExtent l="3810" t="3175" r="0" b="0"/>
            <wp:wrapTopAndBottom/>
            <wp:docPr id="3"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r w:rsidR="00065CE6">
        <w:rPr>
          <w:rFonts w:eastAsia="方正仿宋_GBK"/>
          <w:sz w:val="33"/>
          <w:szCs w:val="33"/>
        </w:rPr>
        <w:t>2018</w:t>
      </w:r>
      <w:r w:rsidR="00065CE6">
        <w:rPr>
          <w:rFonts w:eastAsia="方正仿宋_GBK" w:hint="eastAsia"/>
          <w:sz w:val="33"/>
          <w:szCs w:val="33"/>
        </w:rPr>
        <w:t>年本年收入</w:t>
      </w:r>
      <w:r w:rsidR="00065CE6">
        <w:rPr>
          <w:rFonts w:eastAsia="方正仿宋_GBK"/>
          <w:sz w:val="33"/>
          <w:szCs w:val="33"/>
        </w:rPr>
        <w:t>619.14</w:t>
      </w:r>
      <w:r w:rsidR="00065CE6">
        <w:rPr>
          <w:rFonts w:eastAsia="方正仿宋_GBK" w:hint="eastAsia"/>
          <w:sz w:val="33"/>
          <w:szCs w:val="33"/>
        </w:rPr>
        <w:t>万元，其中：一般公共预算财政拨款收入</w:t>
      </w:r>
      <w:r w:rsidR="00065CE6">
        <w:rPr>
          <w:rFonts w:eastAsia="方正仿宋_GBK"/>
          <w:sz w:val="33"/>
          <w:szCs w:val="33"/>
        </w:rPr>
        <w:t>619.11</w:t>
      </w:r>
      <w:r w:rsidR="00065CE6">
        <w:rPr>
          <w:rFonts w:eastAsia="方正仿宋_GBK" w:hint="eastAsia"/>
          <w:sz w:val="33"/>
          <w:szCs w:val="33"/>
        </w:rPr>
        <w:t>万元，占</w:t>
      </w:r>
      <w:r w:rsidR="00065CE6">
        <w:rPr>
          <w:rFonts w:eastAsia="方正仿宋_GBK"/>
          <w:sz w:val="33"/>
          <w:szCs w:val="33"/>
        </w:rPr>
        <w:t>99.99%</w:t>
      </w:r>
      <w:r w:rsidR="00065CE6">
        <w:rPr>
          <w:rFonts w:eastAsia="方正仿宋_GBK" w:hint="eastAsia"/>
          <w:sz w:val="33"/>
          <w:szCs w:val="33"/>
        </w:rPr>
        <w:t>；其他收入</w:t>
      </w:r>
      <w:r w:rsidR="00065CE6">
        <w:rPr>
          <w:rFonts w:eastAsia="方正仿宋_GBK"/>
          <w:sz w:val="33"/>
          <w:szCs w:val="33"/>
        </w:rPr>
        <w:t>0.03</w:t>
      </w:r>
      <w:r w:rsidR="00065CE6">
        <w:rPr>
          <w:rFonts w:eastAsia="方正仿宋_GBK" w:hint="eastAsia"/>
          <w:sz w:val="33"/>
          <w:szCs w:val="33"/>
        </w:rPr>
        <w:t>万元，占</w:t>
      </w:r>
      <w:r w:rsidR="00065CE6">
        <w:rPr>
          <w:rFonts w:eastAsia="方正仿宋_GBK"/>
          <w:sz w:val="33"/>
          <w:szCs w:val="33"/>
        </w:rPr>
        <w:t>0.01%</w:t>
      </w:r>
      <w:r w:rsidR="00065CE6">
        <w:rPr>
          <w:rFonts w:eastAsia="方正仿宋_GBK" w:hint="eastAsia"/>
          <w:sz w:val="33"/>
          <w:szCs w:val="33"/>
        </w:rPr>
        <w:t>。</w:t>
      </w:r>
    </w:p>
    <w:p w:rsidR="00065CE6" w:rsidRDefault="00065CE6">
      <w:pPr>
        <w:pStyle w:val="af"/>
        <w:numPr>
          <w:ilvl w:val="0"/>
          <w:numId w:val="1"/>
        </w:numPr>
        <w:spacing w:line="600" w:lineRule="exact"/>
        <w:ind w:firstLineChars="0"/>
        <w:outlineLvl w:val="1"/>
        <w:rPr>
          <w:rStyle w:val="20"/>
          <w:rFonts w:ascii="黑体" w:eastAsia="黑体" w:hAnsi="黑体"/>
          <w:b w:val="0"/>
        </w:rPr>
      </w:pPr>
      <w:bookmarkStart w:id="29" w:name="_Toc15377207"/>
      <w:bookmarkStart w:id="30" w:name="_Toc15396605"/>
      <w:r>
        <w:rPr>
          <w:rFonts w:ascii="黑体" w:eastAsia="黑体" w:hAnsi="黑体" w:hint="eastAsia"/>
          <w:color w:val="000000"/>
          <w:sz w:val="32"/>
          <w:szCs w:val="32"/>
        </w:rPr>
        <w:lastRenderedPageBreak/>
        <w:t>支</w:t>
      </w:r>
      <w:r>
        <w:rPr>
          <w:rStyle w:val="20"/>
          <w:rFonts w:ascii="黑体" w:eastAsia="黑体" w:hAnsi="黑体" w:hint="eastAsia"/>
          <w:b w:val="0"/>
        </w:rPr>
        <w:t>出决算情况说明</w:t>
      </w:r>
      <w:bookmarkEnd w:id="29"/>
      <w:bookmarkEnd w:id="30"/>
    </w:p>
    <w:p w:rsidR="00065CE6" w:rsidRDefault="00065CE6">
      <w:pPr>
        <w:autoSpaceDE w:val="0"/>
        <w:autoSpaceDN w:val="0"/>
        <w:ind w:firstLineChars="200" w:firstLine="660"/>
        <w:rPr>
          <w:rFonts w:eastAsia="方正仿宋_GBK"/>
          <w:sz w:val="33"/>
          <w:szCs w:val="33"/>
        </w:rPr>
      </w:pPr>
      <w:r>
        <w:rPr>
          <w:rFonts w:eastAsia="方正仿宋_GBK"/>
          <w:sz w:val="33"/>
          <w:szCs w:val="33"/>
        </w:rPr>
        <w:t>2018</w:t>
      </w:r>
      <w:r>
        <w:rPr>
          <w:rFonts w:eastAsia="方正仿宋_GBK" w:hint="eastAsia"/>
          <w:sz w:val="33"/>
          <w:szCs w:val="33"/>
        </w:rPr>
        <w:t>年本年支出合计</w:t>
      </w:r>
      <w:r>
        <w:rPr>
          <w:rFonts w:eastAsia="方正仿宋_GBK"/>
          <w:sz w:val="33"/>
          <w:szCs w:val="33"/>
        </w:rPr>
        <w:t>639.72</w:t>
      </w:r>
      <w:r>
        <w:rPr>
          <w:rFonts w:eastAsia="方正仿宋_GBK" w:hint="eastAsia"/>
          <w:sz w:val="33"/>
          <w:szCs w:val="33"/>
        </w:rPr>
        <w:t>万元，其中：基本支出</w:t>
      </w:r>
      <w:r>
        <w:rPr>
          <w:rFonts w:eastAsia="方正仿宋_GBK"/>
          <w:sz w:val="33"/>
          <w:szCs w:val="33"/>
        </w:rPr>
        <w:t>492.82</w:t>
      </w:r>
      <w:r>
        <w:rPr>
          <w:rFonts w:eastAsia="方正仿宋_GBK" w:hint="eastAsia"/>
          <w:sz w:val="33"/>
          <w:szCs w:val="33"/>
        </w:rPr>
        <w:t>万元，占</w:t>
      </w:r>
      <w:r>
        <w:rPr>
          <w:rFonts w:eastAsia="方正仿宋_GBK"/>
          <w:sz w:val="33"/>
          <w:szCs w:val="33"/>
        </w:rPr>
        <w:t>77.04%</w:t>
      </w:r>
      <w:r>
        <w:rPr>
          <w:rFonts w:eastAsia="方正仿宋_GBK" w:hint="eastAsia"/>
          <w:sz w:val="33"/>
          <w:szCs w:val="33"/>
        </w:rPr>
        <w:t>；项目支出</w:t>
      </w:r>
      <w:r>
        <w:rPr>
          <w:rFonts w:eastAsia="方正仿宋_GBK"/>
          <w:sz w:val="33"/>
          <w:szCs w:val="33"/>
        </w:rPr>
        <w:t>146.90</w:t>
      </w:r>
      <w:r>
        <w:rPr>
          <w:rFonts w:eastAsia="方正仿宋_GBK" w:hint="eastAsia"/>
          <w:sz w:val="33"/>
          <w:szCs w:val="33"/>
        </w:rPr>
        <w:t>万元，占</w:t>
      </w:r>
      <w:r>
        <w:rPr>
          <w:rFonts w:eastAsia="方正仿宋_GBK"/>
          <w:sz w:val="33"/>
          <w:szCs w:val="33"/>
        </w:rPr>
        <w:t>22.96%</w:t>
      </w:r>
      <w:r>
        <w:rPr>
          <w:rFonts w:eastAsia="方正仿宋_GBK" w:hint="eastAsia"/>
          <w:sz w:val="33"/>
          <w:szCs w:val="33"/>
        </w:rPr>
        <w:t>。</w:t>
      </w:r>
    </w:p>
    <w:p w:rsidR="00065CE6" w:rsidRDefault="000C4B60" w:rsidP="00476D5E">
      <w:pPr>
        <w:spacing w:line="600" w:lineRule="exact"/>
        <w:ind w:firstLineChars="200" w:firstLine="420"/>
        <w:rPr>
          <w:rFonts w:ascii="仿宋_GB2312" w:eastAsia="仿宋_GB2312"/>
          <w:color w:val="FF0000"/>
          <w:sz w:val="32"/>
          <w:szCs w:val="32"/>
        </w:rPr>
      </w:pPr>
      <w:r>
        <w:rPr>
          <w:noProof/>
        </w:rPr>
        <w:drawing>
          <wp:anchor distT="6096" distB="0" distL="126492" distR="122682" simplePos="0" relativeHeight="251656704" behindDoc="0" locked="0" layoutInCell="1" allowOverlap="1">
            <wp:simplePos x="0" y="0"/>
            <wp:positionH relativeFrom="column">
              <wp:posOffset>438277</wp:posOffset>
            </wp:positionH>
            <wp:positionV relativeFrom="paragraph">
              <wp:posOffset>128651</wp:posOffset>
            </wp:positionV>
            <wp:extent cx="2990215" cy="2743200"/>
            <wp:effectExtent l="0" t="0" r="0" b="0"/>
            <wp:wrapTopAndBottom/>
            <wp:docPr id="4" name="图表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rsidR="00065CE6" w:rsidRDefault="00065CE6">
      <w:pPr>
        <w:spacing w:line="600" w:lineRule="exact"/>
        <w:ind w:firstLineChars="200" w:firstLine="640"/>
        <w:outlineLvl w:val="1"/>
        <w:rPr>
          <w:rStyle w:val="20"/>
          <w:rFonts w:ascii="黑体" w:eastAsia="黑体" w:hAnsi="黑体"/>
          <w:b w:val="0"/>
        </w:rPr>
      </w:pPr>
      <w:bookmarkStart w:id="31" w:name="_Toc15377208"/>
      <w:bookmarkStart w:id="32" w:name="_Toc15396606"/>
      <w:r>
        <w:rPr>
          <w:rFonts w:ascii="黑体" w:eastAsia="黑体" w:hAnsi="黑体" w:hint="eastAsia"/>
          <w:color w:val="000000"/>
          <w:sz w:val="32"/>
          <w:szCs w:val="32"/>
        </w:rPr>
        <w:t>四、财</w:t>
      </w:r>
      <w:r>
        <w:rPr>
          <w:rStyle w:val="20"/>
          <w:rFonts w:ascii="黑体" w:eastAsia="黑体" w:hAnsi="黑体" w:hint="eastAsia"/>
          <w:b w:val="0"/>
        </w:rPr>
        <w:t>政拨款收入支出决算总体情况说明</w:t>
      </w:r>
      <w:bookmarkEnd w:id="31"/>
      <w:bookmarkEnd w:id="32"/>
    </w:p>
    <w:p w:rsidR="00065CE6" w:rsidRDefault="00065CE6">
      <w:pPr>
        <w:autoSpaceDE w:val="0"/>
        <w:autoSpaceDN w:val="0"/>
        <w:ind w:firstLineChars="200" w:firstLine="660"/>
        <w:rPr>
          <w:rFonts w:eastAsia="方正仿宋_GBK"/>
          <w:sz w:val="33"/>
          <w:szCs w:val="33"/>
        </w:rPr>
      </w:pPr>
      <w:r>
        <w:rPr>
          <w:rFonts w:eastAsia="方正仿宋_GBK"/>
          <w:sz w:val="33"/>
          <w:szCs w:val="33"/>
        </w:rPr>
        <w:t>2018</w:t>
      </w:r>
      <w:r>
        <w:rPr>
          <w:rFonts w:eastAsia="方正仿宋_GBK" w:hint="eastAsia"/>
          <w:sz w:val="33"/>
          <w:szCs w:val="33"/>
        </w:rPr>
        <w:t>年财政拨款收、支总计</w:t>
      </w:r>
      <w:r>
        <w:rPr>
          <w:rFonts w:eastAsia="方正仿宋_GBK"/>
          <w:sz w:val="33"/>
          <w:szCs w:val="33"/>
        </w:rPr>
        <w:t>653.86</w:t>
      </w:r>
      <w:r>
        <w:rPr>
          <w:rFonts w:eastAsia="方正仿宋_GBK" w:hint="eastAsia"/>
          <w:sz w:val="33"/>
          <w:szCs w:val="33"/>
        </w:rPr>
        <w:t>万元。与</w:t>
      </w:r>
      <w:r>
        <w:rPr>
          <w:rFonts w:eastAsia="方正仿宋_GBK"/>
          <w:sz w:val="33"/>
          <w:szCs w:val="33"/>
        </w:rPr>
        <w:t>2017</w:t>
      </w:r>
      <w:r>
        <w:rPr>
          <w:rFonts w:eastAsia="方正仿宋_GBK" w:hint="eastAsia"/>
          <w:sz w:val="33"/>
          <w:szCs w:val="33"/>
        </w:rPr>
        <w:t>年相比，财政拨款收、支总计各减少</w:t>
      </w:r>
      <w:r>
        <w:rPr>
          <w:rFonts w:eastAsia="方正仿宋_GBK"/>
          <w:sz w:val="33"/>
          <w:szCs w:val="33"/>
        </w:rPr>
        <w:t>94.40</w:t>
      </w:r>
      <w:r>
        <w:rPr>
          <w:rFonts w:eastAsia="方正仿宋_GBK" w:hint="eastAsia"/>
          <w:sz w:val="33"/>
          <w:szCs w:val="33"/>
        </w:rPr>
        <w:t>万元，下降</w:t>
      </w:r>
      <w:r>
        <w:rPr>
          <w:rFonts w:eastAsia="方正仿宋_GBK"/>
          <w:sz w:val="33"/>
          <w:szCs w:val="33"/>
        </w:rPr>
        <w:t>12.62%</w:t>
      </w:r>
      <w:r>
        <w:rPr>
          <w:rFonts w:eastAsia="方正仿宋_GBK" w:hint="eastAsia"/>
          <w:sz w:val="33"/>
          <w:szCs w:val="33"/>
        </w:rPr>
        <w:t>。主要变动原因是人员经费减少。</w:t>
      </w:r>
    </w:p>
    <w:p w:rsidR="00065CE6" w:rsidRDefault="000C4B60" w:rsidP="00476D5E">
      <w:pPr>
        <w:spacing w:line="600" w:lineRule="exact"/>
        <w:ind w:firstLineChars="200" w:firstLine="420"/>
        <w:rPr>
          <w:rFonts w:ascii="仿宋" w:eastAsia="仿宋" w:hAnsi="仿宋"/>
          <w:color w:val="000000"/>
          <w:sz w:val="32"/>
          <w:szCs w:val="32"/>
        </w:rPr>
      </w:pPr>
      <w:r>
        <w:rPr>
          <w:noProof/>
        </w:rPr>
        <w:drawing>
          <wp:anchor distT="6096" distB="0" distL="126492" distR="117983" simplePos="0" relativeHeight="251657728" behindDoc="0" locked="0" layoutInCell="1" allowOverlap="1">
            <wp:simplePos x="0" y="0"/>
            <wp:positionH relativeFrom="column">
              <wp:posOffset>498602</wp:posOffset>
            </wp:positionH>
            <wp:positionV relativeFrom="paragraph">
              <wp:posOffset>261366</wp:posOffset>
            </wp:positionV>
            <wp:extent cx="2666365" cy="2103120"/>
            <wp:effectExtent l="0" t="0" r="0" b="0"/>
            <wp:wrapTopAndBottom/>
            <wp:docPr id="5" name="图表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rsidR="00065CE6" w:rsidRDefault="00065CE6">
      <w:pPr>
        <w:spacing w:line="600" w:lineRule="exact"/>
        <w:ind w:firstLineChars="200" w:firstLine="640"/>
        <w:outlineLvl w:val="1"/>
        <w:rPr>
          <w:rStyle w:val="20"/>
          <w:rFonts w:ascii="黑体" w:eastAsia="黑体" w:hAnsi="黑体"/>
          <w:b w:val="0"/>
        </w:rPr>
      </w:pPr>
      <w:bookmarkStart w:id="33" w:name="_Toc15377209"/>
      <w:bookmarkStart w:id="34" w:name="_Toc15396607"/>
      <w:r>
        <w:rPr>
          <w:rFonts w:ascii="黑体" w:eastAsia="黑体" w:hAnsi="黑体" w:hint="eastAsia"/>
          <w:color w:val="000000"/>
          <w:sz w:val="32"/>
          <w:szCs w:val="32"/>
        </w:rPr>
        <w:lastRenderedPageBreak/>
        <w:t>五、</w:t>
      </w:r>
      <w:r>
        <w:rPr>
          <w:rFonts w:ascii="黑体" w:eastAsia="黑体" w:hAnsi="黑体" w:hint="eastAsia"/>
          <w:b/>
          <w:color w:val="000000"/>
          <w:sz w:val="32"/>
          <w:szCs w:val="32"/>
        </w:rPr>
        <w:t>一</w:t>
      </w:r>
      <w:r>
        <w:rPr>
          <w:rStyle w:val="20"/>
          <w:rFonts w:ascii="黑体" w:eastAsia="黑体" w:hAnsi="黑体" w:hint="eastAsia"/>
          <w:b w:val="0"/>
        </w:rPr>
        <w:t>般公共预算财政拨款支出决算情况说明</w:t>
      </w:r>
      <w:bookmarkEnd w:id="33"/>
      <w:bookmarkEnd w:id="34"/>
    </w:p>
    <w:p w:rsidR="00065CE6" w:rsidRDefault="00065CE6" w:rsidP="00476D5E">
      <w:pPr>
        <w:spacing w:line="600" w:lineRule="exact"/>
        <w:ind w:firstLineChars="200" w:firstLine="643"/>
        <w:outlineLvl w:val="2"/>
        <w:rPr>
          <w:rFonts w:ascii="仿宋" w:eastAsia="仿宋" w:hAnsi="仿宋"/>
          <w:b/>
          <w:color w:val="000000"/>
          <w:sz w:val="32"/>
          <w:szCs w:val="32"/>
        </w:rPr>
      </w:pPr>
      <w:bookmarkStart w:id="35" w:name="_Toc15377210"/>
      <w:r>
        <w:rPr>
          <w:rFonts w:ascii="仿宋" w:eastAsia="仿宋" w:hAnsi="仿宋" w:hint="eastAsia"/>
          <w:b/>
          <w:color w:val="000000"/>
          <w:sz w:val="32"/>
          <w:szCs w:val="32"/>
        </w:rPr>
        <w:t>（一）一般公共预算财政拨款支出决算总体情况</w:t>
      </w:r>
      <w:bookmarkEnd w:id="35"/>
    </w:p>
    <w:p w:rsidR="00065CE6" w:rsidRDefault="000C4B60" w:rsidP="00476D5E">
      <w:pPr>
        <w:autoSpaceDE w:val="0"/>
        <w:autoSpaceDN w:val="0"/>
        <w:ind w:firstLineChars="200" w:firstLine="420"/>
        <w:rPr>
          <w:rFonts w:eastAsia="方正仿宋_GBK"/>
          <w:sz w:val="33"/>
          <w:szCs w:val="33"/>
        </w:rPr>
      </w:pPr>
      <w:r>
        <w:rPr>
          <w:noProof/>
        </w:rPr>
        <w:drawing>
          <wp:anchor distT="6096" distB="762" distL="126492" distR="120777" simplePos="0" relativeHeight="251658752" behindDoc="0" locked="0" layoutInCell="1" allowOverlap="1">
            <wp:simplePos x="0" y="0"/>
            <wp:positionH relativeFrom="column">
              <wp:posOffset>371602</wp:posOffset>
            </wp:positionH>
            <wp:positionV relativeFrom="paragraph">
              <wp:posOffset>1780921</wp:posOffset>
            </wp:positionV>
            <wp:extent cx="4485640" cy="1809750"/>
            <wp:effectExtent l="0" t="0" r="0" b="0"/>
            <wp:wrapTopAndBottom/>
            <wp:docPr id="6" name="图表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065CE6">
        <w:rPr>
          <w:rFonts w:eastAsia="方正仿宋_GBK"/>
          <w:sz w:val="33"/>
          <w:szCs w:val="33"/>
        </w:rPr>
        <w:t>2018</w:t>
      </w:r>
      <w:r w:rsidR="00065CE6">
        <w:rPr>
          <w:rFonts w:eastAsia="方正仿宋_GBK" w:hint="eastAsia"/>
          <w:sz w:val="33"/>
          <w:szCs w:val="33"/>
        </w:rPr>
        <w:t>年一般公共预算财政拨款支出</w:t>
      </w:r>
      <w:r w:rsidR="00065CE6">
        <w:rPr>
          <w:rFonts w:eastAsia="方正仿宋_GBK"/>
          <w:sz w:val="33"/>
          <w:szCs w:val="33"/>
        </w:rPr>
        <w:t>639.69</w:t>
      </w:r>
      <w:r w:rsidR="00065CE6">
        <w:rPr>
          <w:rFonts w:eastAsia="方正仿宋_GBK" w:hint="eastAsia"/>
          <w:sz w:val="33"/>
          <w:szCs w:val="33"/>
        </w:rPr>
        <w:t>万元，占本年支出合计的</w:t>
      </w:r>
      <w:r w:rsidR="00065CE6">
        <w:rPr>
          <w:rFonts w:eastAsia="方正仿宋_GBK"/>
          <w:sz w:val="33"/>
          <w:szCs w:val="33"/>
        </w:rPr>
        <w:t>97.83%</w:t>
      </w:r>
      <w:r w:rsidR="00065CE6">
        <w:rPr>
          <w:rFonts w:eastAsia="方正仿宋_GBK" w:hint="eastAsia"/>
          <w:sz w:val="33"/>
          <w:szCs w:val="33"/>
        </w:rPr>
        <w:t>。与</w:t>
      </w:r>
      <w:r w:rsidR="00065CE6">
        <w:rPr>
          <w:rFonts w:eastAsia="方正仿宋_GBK"/>
          <w:sz w:val="33"/>
          <w:szCs w:val="33"/>
        </w:rPr>
        <w:t>2017</w:t>
      </w:r>
      <w:r w:rsidR="00065CE6">
        <w:rPr>
          <w:rFonts w:eastAsia="方正仿宋_GBK" w:hint="eastAsia"/>
          <w:sz w:val="33"/>
          <w:szCs w:val="33"/>
        </w:rPr>
        <w:t>年相比，一般公共预算财政拨款减少</w:t>
      </w:r>
      <w:r w:rsidR="00065CE6">
        <w:rPr>
          <w:rFonts w:eastAsia="方正仿宋_GBK"/>
          <w:sz w:val="33"/>
          <w:szCs w:val="33"/>
        </w:rPr>
        <w:t>73.82</w:t>
      </w:r>
      <w:r w:rsidR="00065CE6">
        <w:rPr>
          <w:rFonts w:eastAsia="方正仿宋_GBK" w:hint="eastAsia"/>
          <w:sz w:val="33"/>
          <w:szCs w:val="33"/>
        </w:rPr>
        <w:t>万元，下降</w:t>
      </w:r>
      <w:r w:rsidR="00065CE6">
        <w:rPr>
          <w:rFonts w:eastAsia="方正仿宋_GBK"/>
          <w:sz w:val="33"/>
          <w:szCs w:val="33"/>
        </w:rPr>
        <w:t>10.35%</w:t>
      </w:r>
      <w:r w:rsidR="00065CE6">
        <w:rPr>
          <w:rFonts w:eastAsia="方正仿宋_GBK" w:hint="eastAsia"/>
          <w:sz w:val="33"/>
          <w:szCs w:val="33"/>
        </w:rPr>
        <w:t>。主要变动原因是人员经费减少。</w:t>
      </w:r>
    </w:p>
    <w:p w:rsidR="00065CE6" w:rsidRDefault="00065CE6" w:rsidP="00476D5E">
      <w:pPr>
        <w:spacing w:line="600" w:lineRule="exact"/>
        <w:ind w:firstLineChars="200" w:firstLine="643"/>
        <w:outlineLvl w:val="2"/>
        <w:rPr>
          <w:rFonts w:ascii="仿宋" w:eastAsia="仿宋" w:hAnsi="仿宋"/>
          <w:b/>
          <w:color w:val="000000"/>
          <w:sz w:val="32"/>
          <w:szCs w:val="32"/>
        </w:rPr>
      </w:pPr>
      <w:bookmarkStart w:id="36" w:name="_Toc15377211"/>
      <w:r>
        <w:rPr>
          <w:rFonts w:ascii="仿宋" w:eastAsia="仿宋" w:hAnsi="仿宋" w:hint="eastAsia"/>
          <w:b/>
          <w:color w:val="000000"/>
          <w:sz w:val="32"/>
          <w:szCs w:val="32"/>
        </w:rPr>
        <w:t>（二）一般公共预算财政拨款支出决算结构情况</w:t>
      </w:r>
      <w:bookmarkEnd w:id="36"/>
    </w:p>
    <w:p w:rsidR="00065CE6" w:rsidRDefault="000C4B60" w:rsidP="00476D5E">
      <w:pPr>
        <w:autoSpaceDE w:val="0"/>
        <w:autoSpaceDN w:val="0"/>
        <w:ind w:firstLineChars="200" w:firstLine="420"/>
        <w:rPr>
          <w:rFonts w:eastAsia="方正仿宋_GBK"/>
          <w:sz w:val="33"/>
          <w:szCs w:val="33"/>
        </w:rPr>
      </w:pPr>
      <w:r>
        <w:rPr>
          <w:noProof/>
        </w:rPr>
        <w:drawing>
          <wp:anchor distT="6096" distB="0" distL="126492" distR="119634" simplePos="0" relativeHeight="251659776" behindDoc="0" locked="0" layoutInCell="1" allowOverlap="1">
            <wp:simplePos x="0" y="0"/>
            <wp:positionH relativeFrom="column">
              <wp:posOffset>419227</wp:posOffset>
            </wp:positionH>
            <wp:positionV relativeFrom="paragraph">
              <wp:posOffset>1780921</wp:posOffset>
            </wp:positionV>
            <wp:extent cx="3981450" cy="2152015"/>
            <wp:effectExtent l="0" t="0" r="0" b="0"/>
            <wp:wrapTopAndBottom/>
            <wp:docPr id="7" name="图表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r w:rsidR="00065CE6">
        <w:rPr>
          <w:rFonts w:eastAsia="方正仿宋_GBK"/>
          <w:sz w:val="33"/>
          <w:szCs w:val="33"/>
        </w:rPr>
        <w:t>2018</w:t>
      </w:r>
      <w:r w:rsidR="00065CE6">
        <w:rPr>
          <w:rFonts w:eastAsia="方正仿宋_GBK" w:hint="eastAsia"/>
          <w:sz w:val="33"/>
          <w:szCs w:val="33"/>
        </w:rPr>
        <w:t>年一般公共预算财政拨款支出</w:t>
      </w:r>
      <w:r w:rsidR="00065CE6">
        <w:rPr>
          <w:rFonts w:eastAsia="方正仿宋_GBK"/>
          <w:sz w:val="33"/>
          <w:szCs w:val="33"/>
        </w:rPr>
        <w:t>639.69</w:t>
      </w:r>
      <w:r w:rsidR="00065CE6">
        <w:rPr>
          <w:rFonts w:eastAsia="方正仿宋_GBK" w:hint="eastAsia"/>
          <w:sz w:val="33"/>
          <w:szCs w:val="33"/>
        </w:rPr>
        <w:t>万元，主要用于以下方面</w:t>
      </w:r>
      <w:r w:rsidR="00065CE6">
        <w:rPr>
          <w:rFonts w:eastAsia="方正仿宋_GBK"/>
          <w:sz w:val="33"/>
          <w:szCs w:val="33"/>
        </w:rPr>
        <w:t>:</w:t>
      </w:r>
      <w:r w:rsidR="00065CE6">
        <w:rPr>
          <w:rFonts w:eastAsia="方正仿宋_GBK" w:hint="eastAsia"/>
          <w:sz w:val="33"/>
          <w:szCs w:val="33"/>
        </w:rPr>
        <w:t>科学技术（类）支出</w:t>
      </w:r>
      <w:r w:rsidR="00065CE6">
        <w:rPr>
          <w:rFonts w:eastAsia="方正仿宋_GBK"/>
          <w:sz w:val="33"/>
          <w:szCs w:val="33"/>
        </w:rPr>
        <w:t>498.51</w:t>
      </w:r>
      <w:r w:rsidR="00065CE6">
        <w:rPr>
          <w:rFonts w:eastAsia="方正仿宋_GBK" w:hint="eastAsia"/>
          <w:sz w:val="33"/>
          <w:szCs w:val="33"/>
        </w:rPr>
        <w:t>万元，占</w:t>
      </w:r>
      <w:r w:rsidR="00065CE6">
        <w:rPr>
          <w:rFonts w:eastAsia="方正仿宋_GBK"/>
          <w:sz w:val="33"/>
          <w:szCs w:val="33"/>
        </w:rPr>
        <w:t>77.93%</w:t>
      </w:r>
      <w:r w:rsidR="00065CE6">
        <w:rPr>
          <w:rFonts w:eastAsia="方正仿宋_GBK" w:hint="eastAsia"/>
          <w:sz w:val="33"/>
          <w:szCs w:val="33"/>
        </w:rPr>
        <w:t>；社会保障和就业（类）支出</w:t>
      </w:r>
      <w:r w:rsidR="00065CE6">
        <w:rPr>
          <w:rFonts w:eastAsia="方正仿宋_GBK"/>
          <w:sz w:val="33"/>
          <w:szCs w:val="33"/>
        </w:rPr>
        <w:t>110.26</w:t>
      </w:r>
      <w:r w:rsidR="00065CE6">
        <w:rPr>
          <w:rFonts w:eastAsia="方正仿宋_GBK" w:hint="eastAsia"/>
          <w:sz w:val="33"/>
          <w:szCs w:val="33"/>
        </w:rPr>
        <w:t>万元，占</w:t>
      </w:r>
      <w:r w:rsidR="00065CE6">
        <w:rPr>
          <w:rFonts w:eastAsia="方正仿宋_GBK"/>
          <w:sz w:val="33"/>
          <w:szCs w:val="33"/>
        </w:rPr>
        <w:t>17.24%</w:t>
      </w:r>
      <w:r w:rsidR="00065CE6">
        <w:rPr>
          <w:rFonts w:eastAsia="方正仿宋_GBK" w:hint="eastAsia"/>
          <w:sz w:val="33"/>
          <w:szCs w:val="33"/>
        </w:rPr>
        <w:t>；住房保障支出</w:t>
      </w:r>
      <w:r w:rsidR="00065CE6">
        <w:rPr>
          <w:rFonts w:eastAsia="方正仿宋_GBK"/>
          <w:sz w:val="33"/>
          <w:szCs w:val="33"/>
        </w:rPr>
        <w:t>30.92</w:t>
      </w:r>
      <w:r w:rsidR="00065CE6">
        <w:rPr>
          <w:rFonts w:eastAsia="方正仿宋_GBK" w:hint="eastAsia"/>
          <w:sz w:val="33"/>
          <w:szCs w:val="33"/>
        </w:rPr>
        <w:t>万元，占</w:t>
      </w:r>
      <w:r w:rsidR="00065CE6">
        <w:rPr>
          <w:rFonts w:eastAsia="方正仿宋_GBK"/>
          <w:sz w:val="33"/>
          <w:szCs w:val="33"/>
        </w:rPr>
        <w:t>4.83%</w:t>
      </w:r>
      <w:r w:rsidR="00065CE6">
        <w:rPr>
          <w:rFonts w:eastAsia="方正仿宋_GBK" w:hint="eastAsia"/>
          <w:sz w:val="33"/>
          <w:szCs w:val="33"/>
        </w:rPr>
        <w:t>。</w:t>
      </w:r>
    </w:p>
    <w:p w:rsidR="00065CE6" w:rsidRDefault="00065CE6" w:rsidP="00476D5E">
      <w:pPr>
        <w:spacing w:line="600" w:lineRule="exact"/>
        <w:ind w:firstLineChars="200" w:firstLine="643"/>
        <w:rPr>
          <w:rFonts w:ascii="仿宋" w:eastAsia="仿宋" w:hAnsi="仿宋"/>
          <w:b/>
          <w:color w:val="000000"/>
          <w:sz w:val="32"/>
          <w:szCs w:val="32"/>
        </w:rPr>
      </w:pPr>
      <w:bookmarkStart w:id="37" w:name="_Toc15377212"/>
      <w:r>
        <w:rPr>
          <w:rFonts w:ascii="仿宋" w:eastAsia="仿宋" w:hAnsi="仿宋" w:hint="eastAsia"/>
          <w:b/>
          <w:color w:val="000000"/>
          <w:sz w:val="32"/>
          <w:szCs w:val="32"/>
        </w:rPr>
        <w:lastRenderedPageBreak/>
        <w:t>（三）一般公共预算财政拨款支出决算具体情况</w:t>
      </w:r>
      <w:bookmarkEnd w:id="37"/>
    </w:p>
    <w:p w:rsidR="00065CE6" w:rsidRDefault="00065CE6">
      <w:pPr>
        <w:autoSpaceDE w:val="0"/>
        <w:autoSpaceDN w:val="0"/>
        <w:ind w:firstLineChars="200" w:firstLine="660"/>
        <w:rPr>
          <w:rFonts w:eastAsia="方正仿宋_GBK"/>
          <w:sz w:val="33"/>
          <w:szCs w:val="33"/>
        </w:rPr>
      </w:pPr>
      <w:bookmarkStart w:id="38" w:name="_Toc15377444"/>
      <w:bookmarkStart w:id="39" w:name="_Toc15377213"/>
      <w:bookmarkStart w:id="40" w:name="_Toc15378460"/>
      <w:r>
        <w:rPr>
          <w:rFonts w:eastAsia="方正仿宋_GBK"/>
          <w:sz w:val="33"/>
          <w:szCs w:val="33"/>
        </w:rPr>
        <w:t>2018</w:t>
      </w:r>
      <w:r>
        <w:rPr>
          <w:rFonts w:eastAsia="方正仿宋_GBK" w:hint="eastAsia"/>
          <w:sz w:val="33"/>
          <w:szCs w:val="33"/>
        </w:rPr>
        <w:t>年一般公共预算支出决算数为</w:t>
      </w:r>
      <w:r>
        <w:rPr>
          <w:rFonts w:eastAsia="方正仿宋_GBK"/>
          <w:sz w:val="33"/>
          <w:szCs w:val="33"/>
        </w:rPr>
        <w:t>639.69</w:t>
      </w:r>
      <w:r>
        <w:rPr>
          <w:rFonts w:eastAsia="方正仿宋_GBK" w:hint="eastAsia"/>
          <w:sz w:val="33"/>
          <w:szCs w:val="33"/>
        </w:rPr>
        <w:t>，完成预算</w:t>
      </w:r>
      <w:r>
        <w:rPr>
          <w:rFonts w:eastAsia="方正仿宋_GBK"/>
          <w:sz w:val="33"/>
          <w:szCs w:val="33"/>
        </w:rPr>
        <w:t>97.83%</w:t>
      </w:r>
      <w:r>
        <w:rPr>
          <w:rFonts w:eastAsia="方正仿宋_GBK" w:hint="eastAsia"/>
          <w:sz w:val="33"/>
          <w:szCs w:val="33"/>
        </w:rPr>
        <w:t>。其中：</w:t>
      </w:r>
      <w:bookmarkEnd w:id="38"/>
      <w:bookmarkEnd w:id="39"/>
      <w:bookmarkEnd w:id="40"/>
    </w:p>
    <w:p w:rsidR="00065CE6" w:rsidRDefault="00065CE6">
      <w:pPr>
        <w:autoSpaceDE w:val="0"/>
        <w:autoSpaceDN w:val="0"/>
        <w:ind w:firstLineChars="200" w:firstLine="643"/>
        <w:rPr>
          <w:rFonts w:ascii="仿宋_GB2312" w:eastAsia="仿宋_GB2312"/>
          <w:color w:val="000000"/>
          <w:sz w:val="32"/>
        </w:rPr>
      </w:pPr>
      <w:r>
        <w:rPr>
          <w:rFonts w:ascii="仿宋_GB2312" w:eastAsia="仿宋_GB2312"/>
          <w:b/>
          <w:color w:val="000000"/>
          <w:sz w:val="32"/>
        </w:rPr>
        <w:t>1.</w:t>
      </w:r>
      <w:r>
        <w:rPr>
          <w:rFonts w:ascii="仿宋_GB2312" w:eastAsia="仿宋_GB2312" w:hint="eastAsia"/>
          <w:b/>
          <w:color w:val="000000"/>
          <w:sz w:val="32"/>
        </w:rPr>
        <w:t>科学技术（类）科学技术管理事务（款）</w:t>
      </w:r>
      <w:r>
        <w:rPr>
          <w:rFonts w:ascii="仿宋_GB2312" w:eastAsia="仿宋_GB2312"/>
          <w:b/>
          <w:color w:val="000000"/>
          <w:sz w:val="32"/>
        </w:rPr>
        <w:t xml:space="preserve"> </w:t>
      </w:r>
      <w:r>
        <w:rPr>
          <w:rFonts w:ascii="仿宋_GB2312" w:eastAsia="仿宋_GB2312" w:hint="eastAsia"/>
          <w:b/>
          <w:color w:val="000000"/>
          <w:sz w:val="32"/>
        </w:rPr>
        <w:t>行政运行（项）</w:t>
      </w:r>
      <w:r>
        <w:rPr>
          <w:rFonts w:ascii="仿宋_GB2312" w:eastAsia="仿宋_GB2312"/>
          <w:b/>
          <w:color w:val="000000"/>
          <w:sz w:val="32"/>
        </w:rPr>
        <w:t>:</w:t>
      </w:r>
      <w:r>
        <w:rPr>
          <w:rFonts w:ascii="仿宋_GB2312" w:eastAsia="仿宋_GB2312"/>
          <w:color w:val="000000"/>
          <w:sz w:val="32"/>
        </w:rPr>
        <w:t xml:space="preserve"> </w:t>
      </w:r>
      <w:r>
        <w:rPr>
          <w:rFonts w:eastAsia="方正仿宋_GBK" w:hint="eastAsia"/>
          <w:sz w:val="33"/>
          <w:szCs w:val="33"/>
        </w:rPr>
        <w:t>支出决算为</w:t>
      </w:r>
      <w:r>
        <w:rPr>
          <w:rFonts w:eastAsia="方正仿宋_GBK"/>
          <w:sz w:val="33"/>
          <w:szCs w:val="33"/>
        </w:rPr>
        <w:t>185.53</w:t>
      </w:r>
      <w:r>
        <w:rPr>
          <w:rFonts w:eastAsia="方正仿宋_GBK" w:hint="eastAsia"/>
          <w:sz w:val="33"/>
          <w:szCs w:val="33"/>
        </w:rPr>
        <w:t>万元，完成预算</w:t>
      </w:r>
      <w:r>
        <w:rPr>
          <w:rFonts w:eastAsia="方正仿宋_GBK"/>
          <w:sz w:val="33"/>
          <w:szCs w:val="33"/>
        </w:rPr>
        <w:t>99.98%</w:t>
      </w:r>
      <w:r>
        <w:rPr>
          <w:rFonts w:eastAsia="方正仿宋_GBK" w:hint="eastAsia"/>
          <w:sz w:val="33"/>
          <w:szCs w:val="33"/>
        </w:rPr>
        <w:t>。</w:t>
      </w:r>
    </w:p>
    <w:p w:rsidR="00065CE6" w:rsidRDefault="00065CE6">
      <w:pPr>
        <w:spacing w:line="600" w:lineRule="exact"/>
        <w:ind w:firstLine="643"/>
        <w:rPr>
          <w:rFonts w:eastAsia="方正仿宋_GBK"/>
          <w:sz w:val="33"/>
          <w:szCs w:val="33"/>
        </w:rPr>
      </w:pPr>
      <w:r>
        <w:rPr>
          <w:rFonts w:ascii="仿宋_GB2312" w:eastAsia="仿宋_GB2312"/>
          <w:b/>
          <w:color w:val="000000"/>
          <w:sz w:val="32"/>
        </w:rPr>
        <w:t>2.</w:t>
      </w:r>
      <w:r>
        <w:rPr>
          <w:rFonts w:ascii="仿宋_GB2312" w:eastAsia="仿宋_GB2312" w:hint="eastAsia"/>
          <w:b/>
          <w:color w:val="000000"/>
          <w:sz w:val="32"/>
        </w:rPr>
        <w:t>科学技术（类）技术研究与开发（款）一般行政管理事务（项）</w:t>
      </w:r>
      <w:r>
        <w:rPr>
          <w:rFonts w:ascii="仿宋_GB2312" w:eastAsia="仿宋_GB2312"/>
          <w:b/>
          <w:color w:val="000000"/>
          <w:sz w:val="32"/>
        </w:rPr>
        <w:t>:</w:t>
      </w:r>
      <w:r>
        <w:rPr>
          <w:rFonts w:ascii="仿宋_GB2312" w:eastAsia="仿宋_GB2312"/>
          <w:color w:val="000000"/>
          <w:sz w:val="32"/>
        </w:rPr>
        <w:t xml:space="preserve"> </w:t>
      </w:r>
      <w:r>
        <w:rPr>
          <w:rFonts w:eastAsia="方正仿宋_GBK" w:hint="eastAsia"/>
          <w:sz w:val="33"/>
          <w:szCs w:val="33"/>
        </w:rPr>
        <w:t>支出决算为</w:t>
      </w:r>
      <w:r>
        <w:rPr>
          <w:rFonts w:eastAsia="方正仿宋_GBK"/>
          <w:sz w:val="33"/>
          <w:szCs w:val="33"/>
        </w:rPr>
        <w:t>5</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w:t>
      </w:r>
    </w:p>
    <w:p w:rsidR="00065CE6" w:rsidRDefault="00065CE6">
      <w:pPr>
        <w:spacing w:line="600" w:lineRule="exact"/>
        <w:ind w:firstLine="643"/>
        <w:rPr>
          <w:rFonts w:ascii="仿宋_GB2312" w:eastAsia="仿宋_GB2312"/>
          <w:color w:val="000000"/>
          <w:sz w:val="32"/>
        </w:rPr>
      </w:pPr>
      <w:r>
        <w:rPr>
          <w:rFonts w:ascii="仿宋_GB2312" w:eastAsia="仿宋_GB2312"/>
          <w:b/>
          <w:color w:val="000000"/>
          <w:sz w:val="32"/>
        </w:rPr>
        <w:t>3.</w:t>
      </w:r>
      <w:r>
        <w:rPr>
          <w:rFonts w:ascii="仿宋_GB2312" w:eastAsia="仿宋_GB2312" w:hint="eastAsia"/>
          <w:b/>
          <w:color w:val="000000"/>
          <w:sz w:val="32"/>
        </w:rPr>
        <w:t>科学技术（类）科学技术普及（款）机构运行（项）</w:t>
      </w:r>
      <w:r>
        <w:rPr>
          <w:rFonts w:ascii="仿宋_GB2312" w:eastAsia="仿宋_GB2312"/>
          <w:b/>
          <w:color w:val="000000"/>
          <w:sz w:val="32"/>
        </w:rPr>
        <w:t>:</w:t>
      </w:r>
      <w:r>
        <w:rPr>
          <w:rFonts w:ascii="仿宋_GB2312" w:eastAsia="仿宋_GB2312"/>
          <w:color w:val="000000"/>
          <w:sz w:val="32"/>
        </w:rPr>
        <w:t xml:space="preserve"> </w:t>
      </w:r>
      <w:r>
        <w:rPr>
          <w:rFonts w:eastAsia="方正仿宋_GBK" w:hint="eastAsia"/>
          <w:sz w:val="33"/>
          <w:szCs w:val="33"/>
        </w:rPr>
        <w:t>支出决算为</w:t>
      </w:r>
      <w:r>
        <w:rPr>
          <w:rFonts w:eastAsia="方正仿宋_GBK"/>
          <w:sz w:val="33"/>
          <w:szCs w:val="33"/>
        </w:rPr>
        <w:t>146.37</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w:t>
      </w:r>
    </w:p>
    <w:p w:rsidR="00065CE6" w:rsidRDefault="00065CE6">
      <w:pPr>
        <w:spacing w:line="600" w:lineRule="exact"/>
        <w:ind w:firstLine="643"/>
        <w:rPr>
          <w:rFonts w:ascii="仿宋_GB2312" w:eastAsia="仿宋_GB2312"/>
          <w:color w:val="000000"/>
          <w:sz w:val="32"/>
        </w:rPr>
      </w:pPr>
      <w:r>
        <w:rPr>
          <w:rFonts w:ascii="仿宋_GB2312" w:eastAsia="仿宋_GB2312"/>
          <w:b/>
          <w:color w:val="000000"/>
          <w:sz w:val="32"/>
        </w:rPr>
        <w:t>4.</w:t>
      </w:r>
      <w:r>
        <w:rPr>
          <w:rFonts w:ascii="仿宋_GB2312" w:eastAsia="仿宋_GB2312" w:hint="eastAsia"/>
          <w:b/>
          <w:color w:val="000000"/>
          <w:sz w:val="32"/>
        </w:rPr>
        <w:t>科学技术（类）科学技术普及（款）科普活动（项）</w:t>
      </w:r>
      <w:r>
        <w:rPr>
          <w:rFonts w:ascii="仿宋_GB2312" w:eastAsia="仿宋_GB2312"/>
          <w:b/>
          <w:color w:val="000000"/>
          <w:sz w:val="32"/>
        </w:rPr>
        <w:t>:</w:t>
      </w:r>
      <w:r>
        <w:rPr>
          <w:rFonts w:ascii="仿宋_GB2312" w:eastAsia="仿宋_GB2312"/>
          <w:color w:val="000000"/>
          <w:sz w:val="32"/>
        </w:rPr>
        <w:t xml:space="preserve"> </w:t>
      </w:r>
      <w:r>
        <w:rPr>
          <w:rFonts w:eastAsia="方正仿宋_GBK" w:hint="eastAsia"/>
          <w:sz w:val="33"/>
          <w:szCs w:val="33"/>
        </w:rPr>
        <w:t>支出决算为</w:t>
      </w:r>
      <w:r>
        <w:rPr>
          <w:rFonts w:eastAsia="方正仿宋_GBK"/>
          <w:sz w:val="33"/>
          <w:szCs w:val="33"/>
        </w:rPr>
        <w:t>110.70</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w:t>
      </w:r>
    </w:p>
    <w:p w:rsidR="00065CE6" w:rsidRDefault="00065CE6">
      <w:pPr>
        <w:spacing w:line="600" w:lineRule="exact"/>
        <w:ind w:firstLine="643"/>
        <w:rPr>
          <w:rFonts w:ascii="仿宋_GB2312" w:eastAsia="仿宋_GB2312"/>
          <w:color w:val="000000"/>
          <w:sz w:val="32"/>
        </w:rPr>
      </w:pPr>
      <w:r>
        <w:rPr>
          <w:rFonts w:ascii="仿宋_GB2312" w:eastAsia="仿宋_GB2312"/>
          <w:b/>
          <w:color w:val="000000"/>
          <w:sz w:val="32"/>
        </w:rPr>
        <w:t>5.</w:t>
      </w:r>
      <w:r>
        <w:rPr>
          <w:rFonts w:ascii="仿宋_GB2312" w:eastAsia="仿宋_GB2312" w:hint="eastAsia"/>
          <w:b/>
          <w:color w:val="000000"/>
          <w:sz w:val="32"/>
        </w:rPr>
        <w:t>科学技术（类）科学技术普及（款）其他科学技术普及支出（项）</w:t>
      </w:r>
      <w:r>
        <w:rPr>
          <w:rFonts w:ascii="仿宋_GB2312" w:eastAsia="仿宋_GB2312"/>
          <w:b/>
          <w:color w:val="000000"/>
          <w:sz w:val="32"/>
        </w:rPr>
        <w:t>:</w:t>
      </w:r>
      <w:r>
        <w:rPr>
          <w:rFonts w:eastAsia="方正仿宋_GBK"/>
          <w:sz w:val="33"/>
          <w:szCs w:val="33"/>
        </w:rPr>
        <w:t xml:space="preserve"> </w:t>
      </w:r>
      <w:r>
        <w:rPr>
          <w:rFonts w:eastAsia="方正仿宋_GBK" w:hint="eastAsia"/>
          <w:sz w:val="33"/>
          <w:szCs w:val="33"/>
        </w:rPr>
        <w:t>支出决算为</w:t>
      </w:r>
      <w:r>
        <w:rPr>
          <w:rFonts w:eastAsia="方正仿宋_GBK"/>
          <w:sz w:val="33"/>
          <w:szCs w:val="33"/>
        </w:rPr>
        <w:t>30</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w:t>
      </w:r>
    </w:p>
    <w:p w:rsidR="00065CE6" w:rsidRDefault="00065CE6">
      <w:pPr>
        <w:spacing w:line="600" w:lineRule="exact"/>
        <w:ind w:firstLine="643"/>
        <w:rPr>
          <w:rFonts w:ascii="仿宋_GB2312" w:eastAsia="仿宋_GB2312"/>
          <w:b/>
          <w:color w:val="000000"/>
          <w:sz w:val="32"/>
        </w:rPr>
      </w:pPr>
      <w:r>
        <w:rPr>
          <w:rFonts w:ascii="仿宋_GB2312" w:eastAsia="仿宋_GB2312"/>
          <w:b/>
          <w:color w:val="000000"/>
          <w:sz w:val="32"/>
        </w:rPr>
        <w:t>6.</w:t>
      </w:r>
      <w:r>
        <w:rPr>
          <w:rFonts w:ascii="仿宋_GB2312" w:eastAsia="仿宋_GB2312" w:hint="eastAsia"/>
          <w:b/>
          <w:color w:val="000000"/>
          <w:sz w:val="32"/>
        </w:rPr>
        <w:t>科学技术（类）科技交流与合作（款）其他科技交流与合作支出（项）</w:t>
      </w:r>
      <w:r>
        <w:rPr>
          <w:rFonts w:ascii="仿宋_GB2312" w:eastAsia="仿宋_GB2312"/>
          <w:b/>
          <w:color w:val="000000"/>
          <w:sz w:val="32"/>
        </w:rPr>
        <w:t>:</w:t>
      </w:r>
      <w:r>
        <w:rPr>
          <w:rFonts w:eastAsia="方正仿宋_GBK"/>
          <w:sz w:val="33"/>
          <w:szCs w:val="33"/>
        </w:rPr>
        <w:t xml:space="preserve"> </w:t>
      </w:r>
      <w:r>
        <w:rPr>
          <w:rFonts w:eastAsia="方正仿宋_GBK" w:hint="eastAsia"/>
          <w:sz w:val="33"/>
          <w:szCs w:val="33"/>
        </w:rPr>
        <w:t>支出决算为</w:t>
      </w:r>
      <w:r>
        <w:rPr>
          <w:rFonts w:eastAsia="方正仿宋_GBK"/>
          <w:sz w:val="33"/>
          <w:szCs w:val="33"/>
        </w:rPr>
        <w:t>20.91</w:t>
      </w:r>
      <w:r>
        <w:rPr>
          <w:rFonts w:eastAsia="方正仿宋_GBK" w:hint="eastAsia"/>
          <w:sz w:val="33"/>
          <w:szCs w:val="33"/>
        </w:rPr>
        <w:t>万元，完成预算</w:t>
      </w:r>
      <w:r>
        <w:rPr>
          <w:rFonts w:eastAsia="方正仿宋_GBK"/>
          <w:sz w:val="33"/>
          <w:szCs w:val="33"/>
        </w:rPr>
        <w:t>60.18%</w:t>
      </w:r>
      <w:r>
        <w:rPr>
          <w:rFonts w:eastAsia="方正仿宋_GBK" w:hint="eastAsia"/>
          <w:sz w:val="33"/>
          <w:szCs w:val="33"/>
        </w:rPr>
        <w:t>，主要是市科协八大会议经费在</w:t>
      </w:r>
      <w:r>
        <w:rPr>
          <w:rFonts w:eastAsia="方正仿宋_GBK"/>
          <w:sz w:val="33"/>
          <w:szCs w:val="33"/>
        </w:rPr>
        <w:t>19</w:t>
      </w:r>
      <w:r>
        <w:rPr>
          <w:rFonts w:eastAsia="方正仿宋_GBK" w:hint="eastAsia"/>
          <w:sz w:val="33"/>
          <w:szCs w:val="33"/>
        </w:rPr>
        <w:t>年才支付完毕。</w:t>
      </w:r>
    </w:p>
    <w:p w:rsidR="00065CE6" w:rsidRDefault="00065CE6">
      <w:pPr>
        <w:spacing w:line="600" w:lineRule="exact"/>
        <w:ind w:firstLine="643"/>
        <w:rPr>
          <w:rFonts w:eastAsia="方正仿宋_GBK"/>
          <w:sz w:val="33"/>
          <w:szCs w:val="33"/>
        </w:rPr>
      </w:pPr>
      <w:r>
        <w:rPr>
          <w:rFonts w:ascii="仿宋_GB2312" w:eastAsia="仿宋_GB2312"/>
          <w:b/>
          <w:color w:val="000000"/>
          <w:sz w:val="32"/>
        </w:rPr>
        <w:t>7.</w:t>
      </w:r>
      <w:r>
        <w:rPr>
          <w:rFonts w:ascii="仿宋_GB2312" w:eastAsia="仿宋_GB2312" w:hint="eastAsia"/>
          <w:b/>
          <w:color w:val="000000"/>
          <w:sz w:val="32"/>
        </w:rPr>
        <w:t>社会保障和就业（类）行政事业单位离退休（款）未归口管理的行政单位离退休（项）</w:t>
      </w:r>
      <w:r>
        <w:rPr>
          <w:rFonts w:ascii="仿宋_GB2312" w:eastAsia="仿宋_GB2312"/>
          <w:b/>
          <w:color w:val="000000"/>
          <w:sz w:val="32"/>
        </w:rPr>
        <w:t>:</w:t>
      </w:r>
      <w:r>
        <w:rPr>
          <w:rFonts w:ascii="仿宋_GB2312" w:eastAsia="仿宋_GB2312"/>
          <w:color w:val="000000"/>
          <w:sz w:val="32"/>
        </w:rPr>
        <w:t xml:space="preserve"> </w:t>
      </w:r>
      <w:r>
        <w:rPr>
          <w:rFonts w:eastAsia="方正仿宋_GBK" w:hint="eastAsia"/>
          <w:sz w:val="33"/>
          <w:szCs w:val="33"/>
        </w:rPr>
        <w:t>支出决算为</w:t>
      </w:r>
      <w:r>
        <w:rPr>
          <w:rFonts w:eastAsia="方正仿宋_GBK"/>
          <w:sz w:val="33"/>
          <w:szCs w:val="33"/>
        </w:rPr>
        <w:t>56.05</w:t>
      </w:r>
      <w:r>
        <w:rPr>
          <w:rFonts w:eastAsia="方正仿宋_GBK" w:hint="eastAsia"/>
          <w:sz w:val="33"/>
          <w:szCs w:val="33"/>
        </w:rPr>
        <w:t>万元，完成预算</w:t>
      </w:r>
      <w:r>
        <w:rPr>
          <w:rFonts w:eastAsia="方正仿宋_GBK"/>
          <w:sz w:val="33"/>
          <w:szCs w:val="33"/>
        </w:rPr>
        <w:t>99.47%</w:t>
      </w:r>
      <w:r>
        <w:rPr>
          <w:rFonts w:eastAsia="方正仿宋_GBK" w:hint="eastAsia"/>
          <w:sz w:val="33"/>
          <w:szCs w:val="33"/>
        </w:rPr>
        <w:t>。</w:t>
      </w:r>
    </w:p>
    <w:p w:rsidR="00065CE6" w:rsidRDefault="00065CE6">
      <w:pPr>
        <w:spacing w:line="600" w:lineRule="exact"/>
        <w:ind w:firstLine="643"/>
        <w:rPr>
          <w:rFonts w:eastAsia="方正仿宋_GBK"/>
          <w:sz w:val="33"/>
          <w:szCs w:val="33"/>
        </w:rPr>
      </w:pPr>
      <w:r>
        <w:rPr>
          <w:rFonts w:ascii="仿宋_GB2312" w:eastAsia="仿宋_GB2312"/>
          <w:b/>
          <w:color w:val="000000"/>
          <w:sz w:val="32"/>
        </w:rPr>
        <w:t>8.</w:t>
      </w:r>
      <w:r>
        <w:rPr>
          <w:rFonts w:ascii="仿宋_GB2312" w:eastAsia="仿宋_GB2312" w:hint="eastAsia"/>
          <w:b/>
          <w:color w:val="000000"/>
          <w:sz w:val="32"/>
        </w:rPr>
        <w:t>社会保障和就业（类）行政事业单位离退休（款）机关事业单位基本养老保险缴费支出（项）</w:t>
      </w:r>
      <w:r>
        <w:rPr>
          <w:rFonts w:ascii="仿宋_GB2312" w:eastAsia="仿宋_GB2312"/>
          <w:b/>
          <w:color w:val="000000"/>
          <w:sz w:val="32"/>
        </w:rPr>
        <w:t>:</w:t>
      </w:r>
      <w:r>
        <w:rPr>
          <w:rFonts w:ascii="仿宋_GB2312" w:eastAsia="仿宋_GB2312"/>
          <w:color w:val="000000"/>
          <w:sz w:val="32"/>
        </w:rPr>
        <w:t xml:space="preserve"> </w:t>
      </w:r>
      <w:r>
        <w:rPr>
          <w:rFonts w:eastAsia="方正仿宋_GBK" w:hint="eastAsia"/>
          <w:sz w:val="33"/>
          <w:szCs w:val="33"/>
        </w:rPr>
        <w:t>支出决算为</w:t>
      </w:r>
      <w:r>
        <w:rPr>
          <w:rFonts w:eastAsia="方正仿宋_GBK"/>
          <w:sz w:val="33"/>
          <w:szCs w:val="33"/>
        </w:rPr>
        <w:t>35.21</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w:t>
      </w:r>
    </w:p>
    <w:p w:rsidR="00065CE6" w:rsidRDefault="00065CE6">
      <w:pPr>
        <w:spacing w:line="600" w:lineRule="exact"/>
        <w:ind w:firstLine="643"/>
        <w:rPr>
          <w:rFonts w:eastAsia="方正仿宋_GBK"/>
          <w:sz w:val="33"/>
          <w:szCs w:val="33"/>
        </w:rPr>
      </w:pPr>
      <w:r>
        <w:rPr>
          <w:rFonts w:ascii="仿宋_GB2312" w:eastAsia="仿宋_GB2312"/>
          <w:b/>
          <w:color w:val="000000"/>
          <w:sz w:val="32"/>
        </w:rPr>
        <w:t>9.</w:t>
      </w:r>
      <w:r>
        <w:rPr>
          <w:rFonts w:ascii="仿宋_GB2312" w:eastAsia="仿宋_GB2312" w:hint="eastAsia"/>
          <w:b/>
          <w:color w:val="000000"/>
          <w:sz w:val="32"/>
        </w:rPr>
        <w:t>社会保障和就业（类）抚恤（款）死亡抚恤（项）</w:t>
      </w:r>
      <w:r>
        <w:rPr>
          <w:rFonts w:ascii="仿宋_GB2312" w:eastAsia="仿宋_GB2312"/>
          <w:b/>
          <w:color w:val="000000"/>
          <w:sz w:val="32"/>
        </w:rPr>
        <w:t>:</w:t>
      </w:r>
      <w:r>
        <w:rPr>
          <w:rFonts w:eastAsia="方正仿宋_GBK"/>
          <w:sz w:val="33"/>
          <w:szCs w:val="33"/>
        </w:rPr>
        <w:t xml:space="preserve"> </w:t>
      </w:r>
      <w:r>
        <w:rPr>
          <w:rFonts w:eastAsia="方正仿宋_GBK" w:hint="eastAsia"/>
          <w:sz w:val="33"/>
          <w:szCs w:val="33"/>
        </w:rPr>
        <w:t>支</w:t>
      </w:r>
      <w:r>
        <w:rPr>
          <w:rFonts w:eastAsia="方正仿宋_GBK" w:hint="eastAsia"/>
          <w:sz w:val="33"/>
          <w:szCs w:val="33"/>
        </w:rPr>
        <w:lastRenderedPageBreak/>
        <w:t>出决算为</w:t>
      </w:r>
      <w:r>
        <w:rPr>
          <w:rFonts w:eastAsia="方正仿宋_GBK"/>
          <w:sz w:val="33"/>
          <w:szCs w:val="33"/>
        </w:rPr>
        <w:t>17.80</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w:t>
      </w:r>
    </w:p>
    <w:p w:rsidR="00065CE6" w:rsidRDefault="00065CE6">
      <w:pPr>
        <w:spacing w:line="600" w:lineRule="exact"/>
        <w:ind w:firstLine="643"/>
        <w:rPr>
          <w:rFonts w:eastAsia="方正仿宋_GBK"/>
          <w:sz w:val="33"/>
          <w:szCs w:val="33"/>
        </w:rPr>
      </w:pPr>
      <w:r>
        <w:rPr>
          <w:rFonts w:ascii="仿宋_GB2312" w:eastAsia="仿宋_GB2312"/>
          <w:b/>
          <w:color w:val="000000"/>
          <w:sz w:val="32"/>
        </w:rPr>
        <w:t xml:space="preserve">10. </w:t>
      </w:r>
      <w:r>
        <w:rPr>
          <w:rFonts w:ascii="仿宋_GB2312" w:eastAsia="仿宋_GB2312" w:hint="eastAsia"/>
          <w:b/>
          <w:color w:val="000000"/>
          <w:sz w:val="32"/>
        </w:rPr>
        <w:t>社会保障和就业（类）社会福利（款）儿童福利（项）</w:t>
      </w:r>
      <w:r>
        <w:rPr>
          <w:rFonts w:ascii="仿宋_GB2312" w:eastAsia="仿宋_GB2312"/>
          <w:b/>
          <w:color w:val="000000"/>
          <w:sz w:val="32"/>
        </w:rPr>
        <w:t>:</w:t>
      </w:r>
      <w:r>
        <w:rPr>
          <w:rFonts w:ascii="仿宋_GB2312" w:eastAsia="仿宋_GB2312"/>
          <w:color w:val="000000"/>
          <w:sz w:val="32"/>
        </w:rPr>
        <w:t xml:space="preserve"> </w:t>
      </w:r>
      <w:r>
        <w:rPr>
          <w:rFonts w:eastAsia="方正仿宋_GBK" w:hint="eastAsia"/>
          <w:sz w:val="33"/>
          <w:szCs w:val="33"/>
        </w:rPr>
        <w:t>支出决算为</w:t>
      </w:r>
      <w:r>
        <w:rPr>
          <w:rFonts w:eastAsia="方正仿宋_GBK"/>
          <w:sz w:val="33"/>
          <w:szCs w:val="33"/>
        </w:rPr>
        <w:t>1.2</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w:t>
      </w:r>
    </w:p>
    <w:p w:rsidR="00065CE6" w:rsidRDefault="00065CE6">
      <w:pPr>
        <w:spacing w:line="600" w:lineRule="exact"/>
        <w:ind w:firstLine="640"/>
        <w:rPr>
          <w:rFonts w:ascii="仿宋_GB2312" w:eastAsia="仿宋_GB2312"/>
          <w:color w:val="000000"/>
          <w:sz w:val="32"/>
        </w:rPr>
      </w:pPr>
      <w:r>
        <w:rPr>
          <w:rFonts w:ascii="仿宋_GB2312" w:eastAsia="仿宋_GB2312"/>
          <w:b/>
          <w:bCs/>
          <w:color w:val="000000"/>
          <w:sz w:val="32"/>
        </w:rPr>
        <w:t>11.</w:t>
      </w:r>
      <w:r>
        <w:rPr>
          <w:rFonts w:ascii="仿宋_GB2312" w:eastAsia="仿宋_GB2312" w:hint="eastAsia"/>
          <w:b/>
          <w:color w:val="000000"/>
          <w:sz w:val="32"/>
        </w:rPr>
        <w:t>住房保障支出（类）住房改革支出（款）住房公积金（项）</w:t>
      </w:r>
      <w:r>
        <w:rPr>
          <w:rFonts w:ascii="仿宋_GB2312" w:eastAsia="仿宋_GB2312"/>
          <w:b/>
          <w:color w:val="000000"/>
          <w:sz w:val="32"/>
        </w:rPr>
        <w:t>:</w:t>
      </w:r>
      <w:r>
        <w:rPr>
          <w:rFonts w:eastAsia="方正仿宋_GBK" w:hint="eastAsia"/>
          <w:sz w:val="33"/>
          <w:szCs w:val="33"/>
        </w:rPr>
        <w:t>支出决算为</w:t>
      </w:r>
      <w:r>
        <w:rPr>
          <w:rFonts w:eastAsia="方正仿宋_GBK"/>
          <w:sz w:val="33"/>
          <w:szCs w:val="33"/>
        </w:rPr>
        <w:t>30.92</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w:t>
      </w:r>
    </w:p>
    <w:p w:rsidR="00065CE6" w:rsidRDefault="00065CE6">
      <w:pPr>
        <w:tabs>
          <w:tab w:val="right" w:pos="8306"/>
        </w:tabs>
        <w:spacing w:line="600" w:lineRule="exact"/>
        <w:ind w:firstLine="640"/>
        <w:outlineLvl w:val="1"/>
        <w:rPr>
          <w:rStyle w:val="20"/>
        </w:rPr>
      </w:pPr>
      <w:bookmarkStart w:id="41" w:name="_Toc15396608"/>
      <w:bookmarkStart w:id="42" w:name="_Toc15377214"/>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20"/>
          <w:rFonts w:ascii="黑体" w:eastAsia="黑体" w:hAnsi="黑体" w:hint="eastAsia"/>
          <w:b w:val="0"/>
        </w:rPr>
        <w:t>般公共预算财政拨款基本支出决算情况说明</w:t>
      </w:r>
      <w:bookmarkEnd w:id="41"/>
      <w:bookmarkEnd w:id="42"/>
      <w:r>
        <w:rPr>
          <w:rStyle w:val="20"/>
          <w:rFonts w:ascii="黑体" w:eastAsia="黑体" w:hAnsi="黑体"/>
          <w:b w:val="0"/>
        </w:rPr>
        <w:tab/>
      </w:r>
    </w:p>
    <w:p w:rsidR="00065CE6" w:rsidRDefault="00065CE6">
      <w:pPr>
        <w:spacing w:line="600" w:lineRule="exact"/>
        <w:ind w:firstLine="645"/>
        <w:rPr>
          <w:rFonts w:eastAsia="方正仿宋_GBK"/>
          <w:sz w:val="33"/>
          <w:szCs w:val="33"/>
        </w:rPr>
      </w:pPr>
      <w:r>
        <w:rPr>
          <w:rFonts w:eastAsia="方正仿宋_GBK"/>
          <w:sz w:val="33"/>
          <w:szCs w:val="33"/>
        </w:rPr>
        <w:t>2018</w:t>
      </w:r>
      <w:r>
        <w:rPr>
          <w:rFonts w:eastAsia="方正仿宋_GBK" w:hint="eastAsia"/>
          <w:sz w:val="33"/>
          <w:szCs w:val="33"/>
        </w:rPr>
        <w:t>年一般公共预算财政拨款基本支出</w:t>
      </w:r>
      <w:r>
        <w:rPr>
          <w:rFonts w:eastAsia="方正仿宋_GBK"/>
          <w:sz w:val="33"/>
          <w:szCs w:val="33"/>
        </w:rPr>
        <w:t>492.78</w:t>
      </w:r>
      <w:r>
        <w:rPr>
          <w:rFonts w:eastAsia="方正仿宋_GBK" w:hint="eastAsia"/>
          <w:sz w:val="33"/>
          <w:szCs w:val="33"/>
        </w:rPr>
        <w:t>万元，其中：</w:t>
      </w:r>
    </w:p>
    <w:p w:rsidR="00065CE6" w:rsidRDefault="00065CE6">
      <w:pPr>
        <w:spacing w:line="600" w:lineRule="exact"/>
        <w:ind w:firstLine="645"/>
        <w:rPr>
          <w:rFonts w:ascii="仿宋" w:eastAsia="仿宋" w:hAnsi="仿宋"/>
          <w:color w:val="000000"/>
          <w:sz w:val="32"/>
          <w:szCs w:val="32"/>
        </w:rPr>
      </w:pPr>
      <w:r>
        <w:rPr>
          <w:rFonts w:eastAsia="方正仿宋_GBK" w:hint="eastAsia"/>
          <w:sz w:val="33"/>
          <w:szCs w:val="33"/>
        </w:rPr>
        <w:t>人员经费</w:t>
      </w:r>
      <w:r>
        <w:rPr>
          <w:rFonts w:eastAsia="方正仿宋_GBK"/>
          <w:sz w:val="33"/>
          <w:szCs w:val="33"/>
        </w:rPr>
        <w:t>401.01</w:t>
      </w:r>
      <w:r>
        <w:rPr>
          <w:rFonts w:eastAsia="方正仿宋_GBK" w:hint="eastAsia"/>
          <w:sz w:val="33"/>
          <w:szCs w:val="33"/>
        </w:rPr>
        <w:t>万元，主要包括：基本工资、津贴补贴、奖金、绩效工资、机关事业单位基本养老保险缴费、职工基本医疗保险缴费、公务员医疗补助缴费、其他社会保障缴费、住房公积金、其他工资福利支出、离休费、退休费、抚恤金、退休人员医疗费补助等。</w:t>
      </w:r>
      <w:r>
        <w:rPr>
          <w:rFonts w:ascii="仿宋" w:eastAsia="仿宋" w:hAnsi="仿宋"/>
          <w:color w:val="000000"/>
          <w:sz w:val="32"/>
          <w:szCs w:val="32"/>
        </w:rPr>
        <w:br/>
      </w:r>
      <w:r>
        <w:rPr>
          <w:rFonts w:ascii="仿宋" w:eastAsia="仿宋" w:hAnsi="仿宋" w:hint="eastAsia"/>
          <w:color w:val="000000"/>
          <w:sz w:val="32"/>
          <w:szCs w:val="32"/>
        </w:rPr>
        <w:t xml:space="preserve">　　</w:t>
      </w:r>
      <w:r>
        <w:rPr>
          <w:rFonts w:eastAsia="方正仿宋_GBK" w:hint="eastAsia"/>
          <w:sz w:val="33"/>
          <w:szCs w:val="33"/>
        </w:rPr>
        <w:t>公用经费</w:t>
      </w:r>
      <w:r>
        <w:rPr>
          <w:rFonts w:eastAsia="方正仿宋_GBK"/>
          <w:sz w:val="33"/>
          <w:szCs w:val="33"/>
        </w:rPr>
        <w:t>91.78</w:t>
      </w:r>
      <w:r>
        <w:rPr>
          <w:rFonts w:eastAsia="方正仿宋_GBK" w:hint="eastAsia"/>
          <w:sz w:val="33"/>
          <w:szCs w:val="33"/>
        </w:rPr>
        <w:t>万元，主要包括：办公费、印刷费、手续费、水费、电费、邮电费、物业管理费、差旅费、会议费、培训费、公务接待费、劳务费、委托业务费、工会经费、福利费、公务用车运行维护费、其他交通费用、其他商品和服务支出、办公设备购置等。</w:t>
      </w:r>
    </w:p>
    <w:p w:rsidR="00065CE6" w:rsidRDefault="00065CE6">
      <w:pPr>
        <w:spacing w:line="600" w:lineRule="exact"/>
        <w:ind w:firstLine="640"/>
        <w:outlineLvl w:val="1"/>
        <w:rPr>
          <w:rStyle w:val="20"/>
          <w:rFonts w:ascii="黑体" w:eastAsia="黑体" w:hAnsi="黑体"/>
          <w:b w:val="0"/>
        </w:rPr>
      </w:pPr>
      <w:bookmarkStart w:id="43" w:name="_Toc15396609"/>
      <w:bookmarkStart w:id="44" w:name="_Toc15377215"/>
      <w:r>
        <w:rPr>
          <w:rFonts w:ascii="黑体" w:eastAsia="黑体" w:hint="eastAsia"/>
          <w:color w:val="000000"/>
          <w:sz w:val="32"/>
          <w:szCs w:val="32"/>
        </w:rPr>
        <w:t>七、</w:t>
      </w:r>
      <w:r>
        <w:rPr>
          <w:rStyle w:val="20"/>
          <w:rFonts w:ascii="黑体" w:eastAsia="黑体" w:hAnsi="黑体" w:hint="eastAsia"/>
        </w:rPr>
        <w:t>“</w:t>
      </w:r>
      <w:r>
        <w:rPr>
          <w:rStyle w:val="20"/>
          <w:rFonts w:ascii="黑体" w:eastAsia="黑体" w:hAnsi="黑体" w:hint="eastAsia"/>
          <w:b w:val="0"/>
        </w:rPr>
        <w:t>三公”经费财政拨款支出决算情况说明</w:t>
      </w:r>
      <w:bookmarkEnd w:id="43"/>
      <w:bookmarkEnd w:id="44"/>
    </w:p>
    <w:p w:rsidR="00065CE6" w:rsidRDefault="00065CE6">
      <w:pPr>
        <w:spacing w:line="600" w:lineRule="exact"/>
        <w:ind w:firstLine="640"/>
        <w:outlineLvl w:val="2"/>
        <w:rPr>
          <w:rFonts w:ascii="仿宋" w:eastAsia="仿宋" w:hAnsi="仿宋"/>
          <w:b/>
          <w:color w:val="000000"/>
          <w:sz w:val="32"/>
          <w:szCs w:val="32"/>
        </w:rPr>
      </w:pPr>
      <w:bookmarkStart w:id="45" w:name="_Toc15377216"/>
      <w:r>
        <w:rPr>
          <w:rFonts w:ascii="仿宋" w:eastAsia="仿宋" w:hAnsi="仿宋" w:hint="eastAsia"/>
          <w:b/>
          <w:color w:val="000000"/>
          <w:sz w:val="32"/>
          <w:szCs w:val="32"/>
        </w:rPr>
        <w:t>（一）“三公”经费财政拨款支出决算总体情况说明</w:t>
      </w:r>
      <w:bookmarkEnd w:id="45"/>
    </w:p>
    <w:p w:rsidR="00065CE6" w:rsidRDefault="00065CE6">
      <w:pPr>
        <w:spacing w:line="580" w:lineRule="exact"/>
        <w:ind w:firstLineChars="200" w:firstLine="660"/>
        <w:rPr>
          <w:rFonts w:eastAsia="方正仿宋_GBK"/>
          <w:sz w:val="33"/>
          <w:szCs w:val="33"/>
        </w:rPr>
      </w:pPr>
      <w:r>
        <w:rPr>
          <w:rFonts w:eastAsia="方正仿宋_GBK"/>
          <w:sz w:val="33"/>
          <w:szCs w:val="33"/>
        </w:rPr>
        <w:t>2018</w:t>
      </w:r>
      <w:r>
        <w:rPr>
          <w:rFonts w:eastAsia="方正仿宋_GBK" w:hint="eastAsia"/>
          <w:sz w:val="33"/>
          <w:szCs w:val="33"/>
        </w:rPr>
        <w:t>年“三公”经费财政拨款支出决算为</w:t>
      </w:r>
      <w:r>
        <w:rPr>
          <w:rFonts w:eastAsia="方正仿宋_GBK"/>
          <w:sz w:val="33"/>
          <w:szCs w:val="33"/>
        </w:rPr>
        <w:t>4.84</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w:t>
      </w:r>
    </w:p>
    <w:p w:rsidR="00065CE6" w:rsidRDefault="00065CE6">
      <w:pPr>
        <w:spacing w:line="600" w:lineRule="exact"/>
        <w:ind w:firstLine="640"/>
        <w:outlineLvl w:val="2"/>
        <w:rPr>
          <w:rFonts w:ascii="仿宋" w:eastAsia="仿宋" w:hAnsi="仿宋"/>
          <w:b/>
          <w:color w:val="000000"/>
          <w:sz w:val="32"/>
          <w:szCs w:val="32"/>
        </w:rPr>
      </w:pPr>
      <w:bookmarkStart w:id="46" w:name="_Toc15377217"/>
      <w:r>
        <w:rPr>
          <w:rFonts w:ascii="仿宋" w:eastAsia="仿宋" w:hAnsi="仿宋" w:hint="eastAsia"/>
          <w:b/>
          <w:color w:val="000000"/>
          <w:sz w:val="32"/>
          <w:szCs w:val="32"/>
        </w:rPr>
        <w:t>（二）“三公”经费财政拨款支出决算具体情况说明</w:t>
      </w:r>
      <w:bookmarkEnd w:id="46"/>
    </w:p>
    <w:p w:rsidR="00065CE6" w:rsidRDefault="00065CE6">
      <w:pPr>
        <w:spacing w:line="580" w:lineRule="exact"/>
        <w:ind w:firstLineChars="200" w:firstLine="660"/>
        <w:rPr>
          <w:rFonts w:eastAsia="方正仿宋_GBK"/>
          <w:sz w:val="33"/>
          <w:szCs w:val="33"/>
        </w:rPr>
      </w:pPr>
      <w:r>
        <w:rPr>
          <w:rFonts w:eastAsia="方正仿宋_GBK"/>
          <w:sz w:val="33"/>
          <w:szCs w:val="33"/>
        </w:rPr>
        <w:lastRenderedPageBreak/>
        <w:t>2018</w:t>
      </w:r>
      <w:r>
        <w:rPr>
          <w:rFonts w:eastAsia="方正仿宋_GBK" w:hint="eastAsia"/>
          <w:sz w:val="33"/>
          <w:szCs w:val="33"/>
        </w:rPr>
        <w:t>年“三公”经费财政拨款支出决算中，无因公出国（境）费支出；公务用车购置及运行维护费支出决算</w:t>
      </w:r>
      <w:r>
        <w:rPr>
          <w:rFonts w:eastAsia="方正仿宋_GBK"/>
          <w:sz w:val="33"/>
          <w:szCs w:val="33"/>
        </w:rPr>
        <w:t>4.31</w:t>
      </w:r>
      <w:r>
        <w:rPr>
          <w:rFonts w:eastAsia="方正仿宋_GBK" w:hint="eastAsia"/>
          <w:sz w:val="33"/>
          <w:szCs w:val="33"/>
        </w:rPr>
        <w:t>万元，占</w:t>
      </w:r>
      <w:r>
        <w:rPr>
          <w:rFonts w:eastAsia="方正仿宋_GBK"/>
          <w:sz w:val="33"/>
          <w:szCs w:val="33"/>
        </w:rPr>
        <w:t>89.05%</w:t>
      </w:r>
      <w:r>
        <w:rPr>
          <w:rFonts w:eastAsia="方正仿宋_GBK" w:hint="eastAsia"/>
          <w:sz w:val="33"/>
          <w:szCs w:val="33"/>
        </w:rPr>
        <w:t>；公务接待费支出决算</w:t>
      </w:r>
      <w:r>
        <w:rPr>
          <w:rFonts w:eastAsia="方正仿宋_GBK"/>
          <w:sz w:val="33"/>
          <w:szCs w:val="33"/>
        </w:rPr>
        <w:t>0.53</w:t>
      </w:r>
      <w:r>
        <w:rPr>
          <w:rFonts w:eastAsia="方正仿宋_GBK" w:hint="eastAsia"/>
          <w:sz w:val="33"/>
          <w:szCs w:val="33"/>
        </w:rPr>
        <w:t>万元，占</w:t>
      </w:r>
      <w:r>
        <w:rPr>
          <w:rFonts w:eastAsia="方正仿宋_GBK"/>
          <w:sz w:val="33"/>
          <w:szCs w:val="33"/>
        </w:rPr>
        <w:t>10.95%</w:t>
      </w:r>
      <w:r>
        <w:rPr>
          <w:rFonts w:eastAsia="方正仿宋_GBK" w:hint="eastAsia"/>
          <w:sz w:val="33"/>
          <w:szCs w:val="33"/>
        </w:rPr>
        <w:t>。具体情况如下：</w:t>
      </w:r>
    </w:p>
    <w:p w:rsidR="00065CE6" w:rsidRDefault="000C4B60" w:rsidP="00476D5E">
      <w:pPr>
        <w:spacing w:line="580" w:lineRule="exact"/>
        <w:ind w:firstLineChars="200" w:firstLine="420"/>
        <w:rPr>
          <w:rFonts w:eastAsia="方正仿宋_GBK"/>
          <w:sz w:val="33"/>
          <w:szCs w:val="33"/>
        </w:rPr>
      </w:pPr>
      <w:r>
        <w:rPr>
          <w:noProof/>
        </w:rPr>
        <w:drawing>
          <wp:anchor distT="6096" distB="2286" distL="126492" distR="117475" simplePos="0" relativeHeight="251660800" behindDoc="0" locked="0" layoutInCell="1" allowOverlap="1">
            <wp:simplePos x="0" y="0"/>
            <wp:positionH relativeFrom="column">
              <wp:posOffset>1600327</wp:posOffset>
            </wp:positionH>
            <wp:positionV relativeFrom="paragraph">
              <wp:posOffset>218821</wp:posOffset>
            </wp:positionV>
            <wp:extent cx="2647950" cy="1923415"/>
            <wp:effectExtent l="0" t="0" r="0" b="0"/>
            <wp:wrapTopAndBottom/>
            <wp:docPr id="8" name="图片 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r w:rsidR="00065CE6">
        <w:rPr>
          <w:rFonts w:eastAsia="方正仿宋_GBK"/>
          <w:sz w:val="33"/>
          <w:szCs w:val="33"/>
        </w:rPr>
        <w:t>1.</w:t>
      </w:r>
      <w:r w:rsidR="00065CE6">
        <w:rPr>
          <w:rFonts w:eastAsia="方正仿宋_GBK" w:hint="eastAsia"/>
          <w:sz w:val="33"/>
          <w:szCs w:val="33"/>
        </w:rPr>
        <w:t>无</w:t>
      </w:r>
      <w:r w:rsidR="00065CE6">
        <w:rPr>
          <w:rFonts w:eastAsia="方正仿宋_GBK" w:hint="eastAsia"/>
          <w:b/>
          <w:bCs/>
          <w:sz w:val="33"/>
          <w:szCs w:val="33"/>
        </w:rPr>
        <w:t>因公出国（境）经费支出</w:t>
      </w:r>
    </w:p>
    <w:p w:rsidR="00065CE6" w:rsidRDefault="00065CE6">
      <w:pPr>
        <w:spacing w:line="580" w:lineRule="exact"/>
        <w:ind w:firstLineChars="200" w:firstLine="660"/>
        <w:rPr>
          <w:rFonts w:eastAsia="方正仿宋_GBK"/>
          <w:sz w:val="33"/>
          <w:szCs w:val="33"/>
        </w:rPr>
      </w:pPr>
      <w:r>
        <w:rPr>
          <w:rFonts w:eastAsia="方正仿宋_GBK"/>
          <w:sz w:val="33"/>
          <w:szCs w:val="33"/>
        </w:rPr>
        <w:t>2.</w:t>
      </w:r>
      <w:r>
        <w:rPr>
          <w:rFonts w:eastAsia="方正仿宋_GBK" w:hint="eastAsia"/>
          <w:b/>
          <w:bCs/>
          <w:sz w:val="33"/>
          <w:szCs w:val="33"/>
        </w:rPr>
        <w:t>公务用车购置及运行维护费支出</w:t>
      </w:r>
      <w:r>
        <w:rPr>
          <w:rFonts w:eastAsia="方正仿宋_GBK"/>
          <w:sz w:val="33"/>
          <w:szCs w:val="33"/>
        </w:rPr>
        <w:t>4.31</w:t>
      </w:r>
      <w:r>
        <w:rPr>
          <w:rFonts w:eastAsia="方正仿宋_GBK" w:hint="eastAsia"/>
          <w:sz w:val="33"/>
          <w:szCs w:val="33"/>
        </w:rPr>
        <w:t>万元</w:t>
      </w:r>
      <w:r>
        <w:rPr>
          <w:rFonts w:eastAsia="方正仿宋_GBK"/>
          <w:sz w:val="33"/>
          <w:szCs w:val="33"/>
        </w:rPr>
        <w:t>,</w:t>
      </w:r>
      <w:r>
        <w:rPr>
          <w:rFonts w:eastAsia="方正仿宋_GBK" w:hint="eastAsia"/>
          <w:sz w:val="33"/>
          <w:szCs w:val="33"/>
        </w:rPr>
        <w:t>完成预算</w:t>
      </w:r>
      <w:r>
        <w:rPr>
          <w:rFonts w:eastAsia="方正仿宋_GBK"/>
          <w:sz w:val="33"/>
          <w:szCs w:val="33"/>
        </w:rPr>
        <w:t>52.06%</w:t>
      </w:r>
      <w:r>
        <w:rPr>
          <w:rFonts w:eastAsia="方正仿宋_GBK" w:hint="eastAsia"/>
          <w:sz w:val="33"/>
          <w:szCs w:val="33"/>
        </w:rPr>
        <w:t>。公务用车购置及运行维护费支出决算比</w:t>
      </w:r>
      <w:r>
        <w:rPr>
          <w:rFonts w:eastAsia="方正仿宋_GBK"/>
          <w:sz w:val="33"/>
          <w:szCs w:val="33"/>
        </w:rPr>
        <w:t>2017</w:t>
      </w:r>
      <w:r>
        <w:rPr>
          <w:rFonts w:eastAsia="方正仿宋_GBK" w:hint="eastAsia"/>
          <w:sz w:val="33"/>
          <w:szCs w:val="33"/>
        </w:rPr>
        <w:t>年减少</w:t>
      </w:r>
      <w:r>
        <w:rPr>
          <w:rFonts w:eastAsia="方正仿宋_GBK"/>
          <w:sz w:val="33"/>
          <w:szCs w:val="33"/>
        </w:rPr>
        <w:t>4.68</w:t>
      </w:r>
      <w:r>
        <w:rPr>
          <w:rFonts w:eastAsia="方正仿宋_GBK" w:hint="eastAsia"/>
          <w:sz w:val="33"/>
          <w:szCs w:val="33"/>
        </w:rPr>
        <w:t>万元，下降</w:t>
      </w:r>
      <w:r>
        <w:rPr>
          <w:rFonts w:eastAsia="方正仿宋_GBK"/>
          <w:sz w:val="33"/>
          <w:szCs w:val="33"/>
        </w:rPr>
        <w:t>52.06%</w:t>
      </w:r>
      <w:r>
        <w:rPr>
          <w:rFonts w:eastAsia="方正仿宋_GBK" w:hint="eastAsia"/>
          <w:sz w:val="33"/>
          <w:szCs w:val="33"/>
        </w:rPr>
        <w:t>。主要原因是继续贯彻落实中央八项省市十项规定，进一步缩减三公经费。</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其中：公务用车购置支出</w:t>
      </w:r>
      <w:r>
        <w:rPr>
          <w:rFonts w:eastAsia="方正仿宋_GBK"/>
          <w:sz w:val="33"/>
          <w:szCs w:val="33"/>
        </w:rPr>
        <w:t>0</w:t>
      </w:r>
      <w:r>
        <w:rPr>
          <w:rFonts w:eastAsia="方正仿宋_GBK" w:hint="eastAsia"/>
          <w:sz w:val="33"/>
          <w:szCs w:val="33"/>
        </w:rPr>
        <w:t>万元。全年按规定更新购置公务用车</w:t>
      </w:r>
      <w:r>
        <w:rPr>
          <w:rFonts w:eastAsia="方正仿宋_GBK"/>
          <w:sz w:val="33"/>
          <w:szCs w:val="33"/>
        </w:rPr>
        <w:t>0</w:t>
      </w:r>
      <w:r>
        <w:rPr>
          <w:rFonts w:eastAsia="方正仿宋_GBK" w:hint="eastAsia"/>
          <w:sz w:val="33"/>
          <w:szCs w:val="33"/>
        </w:rPr>
        <w:t>辆。截至</w:t>
      </w:r>
      <w:r>
        <w:rPr>
          <w:rFonts w:eastAsia="方正仿宋_GBK"/>
          <w:sz w:val="33"/>
          <w:szCs w:val="33"/>
        </w:rPr>
        <w:t>2018</w:t>
      </w:r>
      <w:r>
        <w:rPr>
          <w:rFonts w:eastAsia="方正仿宋_GBK" w:hint="eastAsia"/>
          <w:sz w:val="33"/>
          <w:szCs w:val="33"/>
        </w:rPr>
        <w:t>年</w:t>
      </w:r>
      <w:r>
        <w:rPr>
          <w:rFonts w:eastAsia="方正仿宋_GBK"/>
          <w:sz w:val="33"/>
          <w:szCs w:val="33"/>
        </w:rPr>
        <w:t>12</w:t>
      </w:r>
      <w:r>
        <w:rPr>
          <w:rFonts w:eastAsia="方正仿宋_GBK" w:hint="eastAsia"/>
          <w:sz w:val="33"/>
          <w:szCs w:val="33"/>
        </w:rPr>
        <w:t>月底，单位共有公务用车</w:t>
      </w:r>
      <w:r>
        <w:rPr>
          <w:rFonts w:eastAsia="方正仿宋_GBK"/>
          <w:sz w:val="33"/>
          <w:szCs w:val="33"/>
        </w:rPr>
        <w:t>4</w:t>
      </w:r>
      <w:r>
        <w:rPr>
          <w:rFonts w:eastAsia="方正仿宋_GBK" w:hint="eastAsia"/>
          <w:sz w:val="33"/>
          <w:szCs w:val="33"/>
        </w:rPr>
        <w:t>辆，其中：小轿车</w:t>
      </w:r>
      <w:r>
        <w:rPr>
          <w:rFonts w:eastAsia="方正仿宋_GBK"/>
          <w:sz w:val="33"/>
          <w:szCs w:val="33"/>
        </w:rPr>
        <w:t>2</w:t>
      </w:r>
      <w:r>
        <w:rPr>
          <w:rFonts w:eastAsia="方正仿宋_GBK" w:hint="eastAsia"/>
          <w:sz w:val="33"/>
          <w:szCs w:val="33"/>
        </w:rPr>
        <w:t>辆、越野车</w:t>
      </w:r>
      <w:r>
        <w:rPr>
          <w:rFonts w:eastAsia="方正仿宋_GBK"/>
          <w:sz w:val="33"/>
          <w:szCs w:val="33"/>
        </w:rPr>
        <w:t>1</w:t>
      </w:r>
      <w:r>
        <w:rPr>
          <w:rFonts w:eastAsia="方正仿宋_GBK" w:hint="eastAsia"/>
          <w:sz w:val="33"/>
          <w:szCs w:val="33"/>
        </w:rPr>
        <w:t>辆（机关公车改革收回并已按程序报废，但财政还未批复下账）、科普大篷车</w:t>
      </w:r>
      <w:r>
        <w:rPr>
          <w:rFonts w:eastAsia="方正仿宋_GBK"/>
          <w:sz w:val="33"/>
          <w:szCs w:val="33"/>
        </w:rPr>
        <w:t>1</w:t>
      </w:r>
      <w:r>
        <w:rPr>
          <w:rFonts w:eastAsia="方正仿宋_GBK" w:hint="eastAsia"/>
          <w:sz w:val="33"/>
          <w:szCs w:val="33"/>
        </w:rPr>
        <w:t>辆。</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公务用车运行维护费支出</w:t>
      </w:r>
      <w:r>
        <w:rPr>
          <w:rFonts w:eastAsia="方正仿宋_GBK"/>
          <w:sz w:val="33"/>
          <w:szCs w:val="33"/>
        </w:rPr>
        <w:t>4.31</w:t>
      </w:r>
      <w:r>
        <w:rPr>
          <w:rFonts w:eastAsia="方正仿宋_GBK" w:hint="eastAsia"/>
          <w:sz w:val="33"/>
          <w:szCs w:val="33"/>
        </w:rPr>
        <w:t>万元。主要用于科普下乡、纲要工作督查、成员单位联系、接待来访院士专家等所需的公务用车燃料费、维修费、过路过桥费、保险费等支出。</w:t>
      </w:r>
    </w:p>
    <w:p w:rsidR="00065CE6" w:rsidRDefault="00065CE6">
      <w:pPr>
        <w:spacing w:line="580" w:lineRule="exact"/>
        <w:ind w:firstLineChars="200" w:firstLine="660"/>
        <w:rPr>
          <w:rFonts w:eastAsia="方正仿宋_GBK"/>
          <w:sz w:val="33"/>
          <w:szCs w:val="33"/>
        </w:rPr>
      </w:pPr>
      <w:r>
        <w:rPr>
          <w:rFonts w:eastAsia="方正仿宋_GBK"/>
          <w:sz w:val="33"/>
          <w:szCs w:val="33"/>
        </w:rPr>
        <w:lastRenderedPageBreak/>
        <w:t>3.</w:t>
      </w:r>
      <w:r>
        <w:rPr>
          <w:rFonts w:eastAsia="方正仿宋_GBK" w:hint="eastAsia"/>
          <w:b/>
          <w:bCs/>
          <w:sz w:val="33"/>
          <w:szCs w:val="33"/>
        </w:rPr>
        <w:t>公务接待费支出</w:t>
      </w:r>
      <w:r>
        <w:rPr>
          <w:rFonts w:eastAsia="方正仿宋_GBK"/>
          <w:sz w:val="33"/>
          <w:szCs w:val="33"/>
        </w:rPr>
        <w:t>0.53</w:t>
      </w:r>
      <w:r>
        <w:rPr>
          <w:rFonts w:eastAsia="方正仿宋_GBK" w:hint="eastAsia"/>
          <w:sz w:val="33"/>
          <w:szCs w:val="33"/>
        </w:rPr>
        <w:t>万元，完成预算</w:t>
      </w:r>
      <w:r>
        <w:rPr>
          <w:rFonts w:eastAsia="方正仿宋_GBK"/>
          <w:sz w:val="33"/>
          <w:szCs w:val="33"/>
        </w:rPr>
        <w:t>46.09%</w:t>
      </w:r>
      <w:r>
        <w:rPr>
          <w:rFonts w:eastAsia="方正仿宋_GBK" w:hint="eastAsia"/>
          <w:sz w:val="33"/>
          <w:szCs w:val="33"/>
        </w:rPr>
        <w:t>。公务接待费支出决算比</w:t>
      </w:r>
      <w:r>
        <w:rPr>
          <w:rFonts w:eastAsia="方正仿宋_GBK"/>
          <w:sz w:val="33"/>
          <w:szCs w:val="33"/>
        </w:rPr>
        <w:t>2017</w:t>
      </w:r>
      <w:r>
        <w:rPr>
          <w:rFonts w:eastAsia="方正仿宋_GBK" w:hint="eastAsia"/>
          <w:sz w:val="33"/>
          <w:szCs w:val="33"/>
        </w:rPr>
        <w:t>年减少</w:t>
      </w:r>
      <w:r>
        <w:rPr>
          <w:rFonts w:eastAsia="方正仿宋_GBK"/>
          <w:sz w:val="33"/>
          <w:szCs w:val="33"/>
        </w:rPr>
        <w:t>0.78</w:t>
      </w:r>
      <w:r>
        <w:rPr>
          <w:rFonts w:eastAsia="方正仿宋_GBK" w:hint="eastAsia"/>
          <w:sz w:val="33"/>
          <w:szCs w:val="33"/>
        </w:rPr>
        <w:t>万元，下降</w:t>
      </w:r>
      <w:r>
        <w:rPr>
          <w:rFonts w:eastAsia="方正仿宋_GBK"/>
          <w:sz w:val="33"/>
          <w:szCs w:val="33"/>
        </w:rPr>
        <w:t>59.55%</w:t>
      </w:r>
      <w:r>
        <w:rPr>
          <w:rFonts w:eastAsia="方正仿宋_GBK" w:hint="eastAsia"/>
          <w:sz w:val="33"/>
          <w:szCs w:val="33"/>
        </w:rPr>
        <w:t>。主要原因是贯彻落实中央八项省市十项规定，进一步缩减三公经费。</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主要用于执行公务、开展业务活动开支的交通费、住宿费、用餐费等。国内公务接待</w:t>
      </w:r>
      <w:r>
        <w:rPr>
          <w:rFonts w:eastAsia="方正仿宋_GBK"/>
          <w:sz w:val="33"/>
          <w:szCs w:val="33"/>
        </w:rPr>
        <w:t>6</w:t>
      </w:r>
      <w:r>
        <w:rPr>
          <w:rFonts w:eastAsia="方正仿宋_GBK" w:hint="eastAsia"/>
          <w:sz w:val="33"/>
          <w:szCs w:val="33"/>
        </w:rPr>
        <w:t>批次，</w:t>
      </w:r>
      <w:r>
        <w:rPr>
          <w:rFonts w:eastAsia="方正仿宋_GBK"/>
          <w:sz w:val="33"/>
          <w:szCs w:val="33"/>
        </w:rPr>
        <w:t>48</w:t>
      </w:r>
      <w:r>
        <w:rPr>
          <w:rFonts w:eastAsia="方正仿宋_GBK" w:hint="eastAsia"/>
          <w:sz w:val="33"/>
          <w:szCs w:val="33"/>
        </w:rPr>
        <w:t>人次（不包括陪同人员），共计支出</w:t>
      </w:r>
      <w:r>
        <w:rPr>
          <w:rFonts w:eastAsia="方正仿宋_GBK"/>
          <w:sz w:val="33"/>
          <w:szCs w:val="33"/>
        </w:rPr>
        <w:t>0.53</w:t>
      </w:r>
      <w:r>
        <w:rPr>
          <w:rFonts w:eastAsia="方正仿宋_GBK" w:hint="eastAsia"/>
          <w:sz w:val="33"/>
          <w:szCs w:val="33"/>
        </w:rPr>
        <w:t>万元，具体内容包括：接待四川省科技馆指导攀枝花流动科技馆巡展</w:t>
      </w:r>
      <w:r>
        <w:rPr>
          <w:rFonts w:eastAsia="方正仿宋_GBK"/>
          <w:sz w:val="33"/>
          <w:szCs w:val="33"/>
        </w:rPr>
        <w:t>581</w:t>
      </w:r>
      <w:r>
        <w:rPr>
          <w:rFonts w:eastAsia="方正仿宋_GBK" w:hint="eastAsia"/>
          <w:sz w:val="33"/>
          <w:szCs w:val="33"/>
        </w:rPr>
        <w:t>元；接待四川省科协来攀调研</w:t>
      </w:r>
      <w:r>
        <w:rPr>
          <w:rFonts w:eastAsia="方正仿宋_GBK"/>
          <w:sz w:val="33"/>
          <w:szCs w:val="33"/>
        </w:rPr>
        <w:t>922</w:t>
      </w:r>
      <w:r>
        <w:rPr>
          <w:rFonts w:eastAsia="方正仿宋_GBK" w:hint="eastAsia"/>
          <w:sz w:val="33"/>
          <w:szCs w:val="33"/>
        </w:rPr>
        <w:t>元；接待四川省科协三大活动调研组</w:t>
      </w:r>
      <w:r>
        <w:rPr>
          <w:rFonts w:eastAsia="方正仿宋_GBK"/>
          <w:sz w:val="33"/>
          <w:szCs w:val="33"/>
        </w:rPr>
        <w:t>820</w:t>
      </w:r>
      <w:r>
        <w:rPr>
          <w:rFonts w:eastAsia="方正仿宋_GBK" w:hint="eastAsia"/>
          <w:sz w:val="33"/>
          <w:szCs w:val="33"/>
        </w:rPr>
        <w:t>元；接待四川蒲江县科协及农技协来攀交流学习</w:t>
      </w:r>
      <w:r>
        <w:rPr>
          <w:rFonts w:eastAsia="方正仿宋_GBK"/>
          <w:sz w:val="33"/>
          <w:szCs w:val="33"/>
        </w:rPr>
        <w:t>1201</w:t>
      </w:r>
      <w:r>
        <w:rPr>
          <w:rFonts w:eastAsia="方正仿宋_GBK" w:hint="eastAsia"/>
          <w:sz w:val="33"/>
          <w:szCs w:val="33"/>
        </w:rPr>
        <w:t>元；接待四川省科协参加攀枝花流动科技馆巡展活动</w:t>
      </w:r>
      <w:r>
        <w:rPr>
          <w:rFonts w:eastAsia="方正仿宋_GBK"/>
          <w:sz w:val="33"/>
          <w:szCs w:val="33"/>
        </w:rPr>
        <w:t>900</w:t>
      </w:r>
      <w:r>
        <w:rPr>
          <w:rFonts w:eastAsia="方正仿宋_GBK" w:hint="eastAsia"/>
          <w:sz w:val="33"/>
          <w:szCs w:val="33"/>
        </w:rPr>
        <w:t>元；接待四川省青少年科技活动中心调研组</w:t>
      </w:r>
      <w:r>
        <w:rPr>
          <w:rFonts w:eastAsia="方正仿宋_GBK"/>
          <w:sz w:val="33"/>
          <w:szCs w:val="33"/>
        </w:rPr>
        <w:t>900</w:t>
      </w:r>
      <w:r>
        <w:rPr>
          <w:rFonts w:eastAsia="方正仿宋_GBK" w:hint="eastAsia"/>
          <w:sz w:val="33"/>
          <w:szCs w:val="33"/>
        </w:rPr>
        <w:t>元。</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其中：</w:t>
      </w:r>
    </w:p>
    <w:p w:rsidR="00065CE6" w:rsidRDefault="00065CE6">
      <w:pPr>
        <w:spacing w:line="580" w:lineRule="exact"/>
        <w:ind w:firstLineChars="200" w:firstLine="663"/>
        <w:rPr>
          <w:rFonts w:eastAsia="方正仿宋_GBK"/>
          <w:sz w:val="33"/>
          <w:szCs w:val="33"/>
        </w:rPr>
      </w:pPr>
      <w:r>
        <w:rPr>
          <w:rFonts w:eastAsia="方正仿宋_GBK" w:hint="eastAsia"/>
          <w:b/>
          <w:bCs/>
          <w:sz w:val="33"/>
          <w:szCs w:val="33"/>
        </w:rPr>
        <w:t>外事接待支出</w:t>
      </w:r>
      <w:r>
        <w:rPr>
          <w:rFonts w:eastAsia="方正仿宋_GBK"/>
          <w:sz w:val="33"/>
          <w:szCs w:val="33"/>
        </w:rPr>
        <w:t>0</w:t>
      </w:r>
      <w:r>
        <w:rPr>
          <w:rFonts w:eastAsia="方正仿宋_GBK" w:hint="eastAsia"/>
          <w:sz w:val="33"/>
          <w:szCs w:val="33"/>
        </w:rPr>
        <w:t>万元。</w:t>
      </w:r>
    </w:p>
    <w:p w:rsidR="00065CE6" w:rsidRDefault="00065CE6">
      <w:pPr>
        <w:spacing w:line="580" w:lineRule="exact"/>
        <w:ind w:firstLineChars="200" w:firstLine="663"/>
        <w:rPr>
          <w:rFonts w:eastAsia="方正仿宋_GBK"/>
          <w:sz w:val="33"/>
          <w:szCs w:val="33"/>
        </w:rPr>
      </w:pPr>
      <w:r>
        <w:rPr>
          <w:rFonts w:eastAsia="方正仿宋_GBK" w:hint="eastAsia"/>
          <w:b/>
          <w:bCs/>
          <w:sz w:val="33"/>
          <w:szCs w:val="33"/>
        </w:rPr>
        <w:t>其他国内公务接待支出</w:t>
      </w:r>
      <w:r>
        <w:rPr>
          <w:rFonts w:eastAsia="方正仿宋_GBK"/>
          <w:sz w:val="33"/>
          <w:szCs w:val="33"/>
        </w:rPr>
        <w:t>0.53</w:t>
      </w:r>
      <w:r>
        <w:rPr>
          <w:rFonts w:eastAsia="方正仿宋_GBK" w:hint="eastAsia"/>
          <w:sz w:val="33"/>
          <w:szCs w:val="33"/>
        </w:rPr>
        <w:t>万元，主要用于执行公务、开展业务活动开支的交通费、住宿费、用餐费等。</w:t>
      </w:r>
    </w:p>
    <w:p w:rsidR="00065CE6" w:rsidRDefault="00065CE6">
      <w:pPr>
        <w:spacing w:line="600" w:lineRule="exact"/>
        <w:ind w:firstLine="640"/>
        <w:outlineLvl w:val="1"/>
        <w:rPr>
          <w:rStyle w:val="20"/>
          <w:rFonts w:ascii="黑体" w:eastAsia="黑体" w:hAnsi="黑体"/>
        </w:rPr>
      </w:pPr>
      <w:bookmarkStart w:id="47" w:name="_Toc15396610"/>
      <w:bookmarkStart w:id="48" w:name="_Toc15377218"/>
      <w:r>
        <w:rPr>
          <w:rFonts w:ascii="黑体" w:eastAsia="黑体" w:hint="eastAsia"/>
          <w:color w:val="000000"/>
          <w:sz w:val="32"/>
          <w:szCs w:val="32"/>
        </w:rPr>
        <w:t>八、</w:t>
      </w:r>
      <w:r>
        <w:rPr>
          <w:rStyle w:val="20"/>
          <w:rFonts w:ascii="黑体" w:eastAsia="黑体" w:hAnsi="黑体" w:hint="eastAsia"/>
          <w:b w:val="0"/>
        </w:rPr>
        <w:t>政府性基金预算支出决算情况说明</w:t>
      </w:r>
      <w:bookmarkEnd w:id="47"/>
      <w:bookmarkEnd w:id="48"/>
    </w:p>
    <w:p w:rsidR="00065CE6" w:rsidRDefault="00065CE6">
      <w:pPr>
        <w:spacing w:line="580" w:lineRule="exact"/>
        <w:ind w:firstLineChars="200" w:firstLine="660"/>
        <w:rPr>
          <w:rFonts w:eastAsia="方正仿宋_GBK"/>
          <w:sz w:val="33"/>
          <w:szCs w:val="33"/>
        </w:rPr>
      </w:pPr>
      <w:r>
        <w:rPr>
          <w:rFonts w:eastAsia="方正仿宋_GBK"/>
          <w:sz w:val="33"/>
          <w:szCs w:val="33"/>
        </w:rPr>
        <w:t>2018</w:t>
      </w:r>
      <w:r>
        <w:rPr>
          <w:rFonts w:eastAsia="方正仿宋_GBK" w:hint="eastAsia"/>
          <w:sz w:val="33"/>
          <w:szCs w:val="33"/>
        </w:rPr>
        <w:t>年政府性基金预算拨款支出</w:t>
      </w:r>
      <w:r>
        <w:rPr>
          <w:rFonts w:eastAsia="方正仿宋_GBK"/>
          <w:sz w:val="33"/>
          <w:szCs w:val="33"/>
        </w:rPr>
        <w:t>0</w:t>
      </w:r>
      <w:r>
        <w:rPr>
          <w:rFonts w:eastAsia="方正仿宋_GBK" w:hint="eastAsia"/>
          <w:sz w:val="33"/>
          <w:szCs w:val="33"/>
        </w:rPr>
        <w:t>万元。</w:t>
      </w:r>
    </w:p>
    <w:p w:rsidR="00065CE6" w:rsidRDefault="00065CE6">
      <w:pPr>
        <w:numPr>
          <w:ilvl w:val="0"/>
          <w:numId w:val="2"/>
        </w:numPr>
        <w:spacing w:line="600" w:lineRule="exact"/>
        <w:ind w:firstLine="640"/>
        <w:outlineLvl w:val="1"/>
        <w:rPr>
          <w:rStyle w:val="20"/>
          <w:rFonts w:ascii="黑体" w:eastAsia="黑体" w:hAnsi="黑体"/>
          <w:b w:val="0"/>
        </w:rPr>
      </w:pPr>
      <w:bookmarkStart w:id="49" w:name="_Toc15396611"/>
      <w:bookmarkStart w:id="50" w:name="_Toc15377219"/>
      <w:r>
        <w:rPr>
          <w:rStyle w:val="20"/>
          <w:rFonts w:ascii="黑体" w:eastAsia="黑体" w:hAnsi="黑体" w:hint="eastAsia"/>
          <w:b w:val="0"/>
        </w:rPr>
        <w:t>国有资本经营预算支出决算情况说明</w:t>
      </w:r>
      <w:bookmarkEnd w:id="49"/>
      <w:bookmarkEnd w:id="50"/>
    </w:p>
    <w:p w:rsidR="00065CE6" w:rsidRDefault="00065CE6">
      <w:pPr>
        <w:spacing w:line="580" w:lineRule="exact"/>
        <w:ind w:firstLineChars="200" w:firstLine="660"/>
        <w:rPr>
          <w:rFonts w:eastAsia="方正仿宋_GBK"/>
          <w:sz w:val="33"/>
          <w:szCs w:val="33"/>
        </w:rPr>
      </w:pPr>
      <w:r>
        <w:rPr>
          <w:rFonts w:eastAsia="方正仿宋_GBK"/>
          <w:sz w:val="33"/>
          <w:szCs w:val="33"/>
        </w:rPr>
        <w:t>2018</w:t>
      </w:r>
      <w:r>
        <w:rPr>
          <w:rFonts w:eastAsia="方正仿宋_GBK" w:hint="eastAsia"/>
          <w:sz w:val="33"/>
          <w:szCs w:val="33"/>
        </w:rPr>
        <w:t>年国有资本经营预算拨款支出</w:t>
      </w:r>
      <w:r>
        <w:rPr>
          <w:rFonts w:eastAsia="方正仿宋_GBK"/>
          <w:sz w:val="33"/>
          <w:szCs w:val="33"/>
        </w:rPr>
        <w:t>0</w:t>
      </w:r>
      <w:r>
        <w:rPr>
          <w:rFonts w:eastAsia="方正仿宋_GBK" w:hint="eastAsia"/>
          <w:sz w:val="33"/>
          <w:szCs w:val="33"/>
        </w:rPr>
        <w:t>万元。</w:t>
      </w:r>
    </w:p>
    <w:p w:rsidR="00065CE6" w:rsidRDefault="00065CE6">
      <w:pPr>
        <w:pStyle w:val="af"/>
        <w:numPr>
          <w:ilvl w:val="0"/>
          <w:numId w:val="3"/>
        </w:numPr>
        <w:spacing w:line="580" w:lineRule="exact"/>
        <w:ind w:firstLineChars="0"/>
        <w:rPr>
          <w:rStyle w:val="20"/>
          <w:rFonts w:ascii="黑体" w:eastAsia="黑体" w:hAnsi="黑体"/>
          <w:b w:val="0"/>
        </w:rPr>
      </w:pPr>
      <w:r>
        <w:rPr>
          <w:rStyle w:val="20"/>
          <w:rFonts w:ascii="黑体" w:eastAsia="黑体" w:hAnsi="黑体" w:hint="eastAsia"/>
          <w:b w:val="0"/>
        </w:rPr>
        <w:t>预算绩效情况说明</w:t>
      </w:r>
    </w:p>
    <w:p w:rsidR="00065CE6" w:rsidRDefault="00065CE6" w:rsidP="00476D5E">
      <w:pPr>
        <w:numPr>
          <w:ilvl w:val="0"/>
          <w:numId w:val="4"/>
        </w:numPr>
        <w:spacing w:line="580" w:lineRule="exact"/>
        <w:ind w:firstLineChars="200" w:firstLine="643"/>
        <w:rPr>
          <w:rFonts w:ascii="仿宋" w:eastAsia="仿宋" w:hAnsi="仿宋" w:cs="楷体_GB2312"/>
          <w:b/>
          <w:bCs/>
          <w:sz w:val="32"/>
          <w:szCs w:val="32"/>
        </w:rPr>
      </w:pPr>
      <w:r>
        <w:rPr>
          <w:rFonts w:ascii="仿宋" w:eastAsia="仿宋" w:hAnsi="仿宋" w:cs="楷体_GB2312" w:hint="eastAsia"/>
          <w:b/>
          <w:bCs/>
          <w:sz w:val="32"/>
          <w:szCs w:val="32"/>
        </w:rPr>
        <w:t>预算绩效管理工作开展情况。</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根据预算绩效管理要求，市科协在年初预算编制阶段，</w:t>
      </w:r>
      <w:r>
        <w:rPr>
          <w:rFonts w:eastAsia="方正仿宋_GBK" w:hint="eastAsia"/>
          <w:sz w:val="33"/>
          <w:szCs w:val="33"/>
        </w:rPr>
        <w:lastRenderedPageBreak/>
        <w:t>组织对本单位科普活动项目开展了预算事前绩效评估，对</w:t>
      </w:r>
      <w:r>
        <w:rPr>
          <w:rFonts w:eastAsia="方正仿宋_GBK"/>
          <w:sz w:val="33"/>
          <w:szCs w:val="33"/>
        </w:rPr>
        <w:t>1</w:t>
      </w:r>
      <w:r>
        <w:rPr>
          <w:rFonts w:eastAsia="方正仿宋_GBK" w:hint="eastAsia"/>
          <w:sz w:val="33"/>
          <w:szCs w:val="33"/>
        </w:rPr>
        <w:t>个项目编制了绩效目标，预算执行过程中，选取</w:t>
      </w:r>
      <w:r>
        <w:rPr>
          <w:rFonts w:eastAsia="方正仿宋_GBK"/>
          <w:sz w:val="33"/>
          <w:szCs w:val="33"/>
        </w:rPr>
        <w:t>1</w:t>
      </w:r>
      <w:r>
        <w:rPr>
          <w:rFonts w:eastAsia="方正仿宋_GBK" w:hint="eastAsia"/>
          <w:sz w:val="33"/>
          <w:szCs w:val="33"/>
        </w:rPr>
        <w:t>个项目开展绩效监控，年终执行完毕后，对</w:t>
      </w:r>
      <w:r>
        <w:rPr>
          <w:rFonts w:eastAsia="方正仿宋_GBK"/>
          <w:sz w:val="33"/>
          <w:szCs w:val="33"/>
        </w:rPr>
        <w:t>1</w:t>
      </w:r>
      <w:r>
        <w:rPr>
          <w:rFonts w:eastAsia="方正仿宋_GBK" w:hint="eastAsia"/>
          <w:sz w:val="33"/>
          <w:szCs w:val="33"/>
        </w:rPr>
        <w:t>个项目开展了绩效目标完成情况梳理填报。</w:t>
      </w:r>
    </w:p>
    <w:p w:rsidR="00065CE6" w:rsidRDefault="00065CE6">
      <w:pPr>
        <w:spacing w:line="580" w:lineRule="exact"/>
        <w:ind w:firstLineChars="200" w:firstLine="640"/>
        <w:rPr>
          <w:rFonts w:ascii="仿宋_GB2312" w:eastAsia="仿宋_GB2312" w:hAnsi="仿宋_GB2312" w:cs="仿宋_GB2312"/>
          <w:sz w:val="32"/>
          <w:szCs w:val="32"/>
          <w:highlight w:val="yellow"/>
        </w:rPr>
      </w:pPr>
      <w:r>
        <w:rPr>
          <w:rFonts w:ascii="仿宋_GB2312" w:eastAsia="仿宋_GB2312" w:hAnsi="仿宋_GB2312" w:cs="仿宋_GB2312" w:hint="eastAsia"/>
          <w:sz w:val="32"/>
          <w:szCs w:val="32"/>
        </w:rPr>
        <w:t>本部门按要求对</w:t>
      </w:r>
      <w:r>
        <w:rPr>
          <w:rFonts w:ascii="仿宋_GB2312" w:eastAsia="仿宋_GB2312" w:hAnsi="仿宋_GB2312" w:cs="仿宋_GB2312"/>
          <w:sz w:val="32"/>
          <w:szCs w:val="32"/>
        </w:rPr>
        <w:t>2018</w:t>
      </w:r>
      <w:r>
        <w:rPr>
          <w:rFonts w:ascii="仿宋_GB2312" w:eastAsia="仿宋_GB2312" w:hAnsi="仿宋_GB2312" w:cs="仿宋_GB2312" w:hint="eastAsia"/>
          <w:sz w:val="32"/>
          <w:szCs w:val="32"/>
        </w:rPr>
        <w:t>年部门整体支出开展绩效自评，从评价情况来看，</w:t>
      </w:r>
      <w:r>
        <w:rPr>
          <w:rFonts w:eastAsia="方正仿宋_GBK" w:hint="eastAsia"/>
          <w:sz w:val="33"/>
          <w:szCs w:val="33"/>
        </w:rPr>
        <w:t>始终遵循先有预算、后有支出的原则，单位所有收支均纳入了预算管理，按照财政要求认真编制部门基本支出、项目支出、政府采购预算，结余结转资金按规定报批和使用，按规定及时完整公开部门预算，无非税收入，全年预算按进度执行，取得了较好的工作绩效。</w:t>
      </w:r>
      <w:r>
        <w:rPr>
          <w:rFonts w:ascii="仿宋_GB2312" w:eastAsia="仿宋_GB2312" w:hAnsi="仿宋_GB2312" w:cs="仿宋_GB2312" w:hint="eastAsia"/>
          <w:sz w:val="32"/>
          <w:szCs w:val="32"/>
        </w:rPr>
        <w:t>本部门还自行组织了</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个项目绩效评价，从评价情况来看，</w:t>
      </w:r>
      <w:r>
        <w:rPr>
          <w:rFonts w:eastAsia="方正仿宋_GBK" w:hint="eastAsia"/>
          <w:sz w:val="33"/>
          <w:szCs w:val="33"/>
        </w:rPr>
        <w:t>市科协科普活动项目均按照《项目绩效目标申报表》完成，并根据项目实施情况及时研究和调整支出预算，全年项目预算执行较为顺利，达到了年初制订的绩效目标和调整项目绩效目标，在上级工作考核中取得了良好的成绩</w:t>
      </w:r>
      <w:r>
        <w:rPr>
          <w:rFonts w:ascii="仿宋_GB2312" w:eastAsia="仿宋_GB2312" w:hAnsi="仿宋_GB2312" w:cs="仿宋_GB2312" w:hint="eastAsia"/>
          <w:sz w:val="32"/>
          <w:szCs w:val="32"/>
        </w:rPr>
        <w:t>。</w:t>
      </w:r>
    </w:p>
    <w:p w:rsidR="00065CE6" w:rsidRDefault="00065CE6" w:rsidP="00476D5E">
      <w:pPr>
        <w:ind w:firstLineChars="200" w:firstLine="643"/>
        <w:jc w:val="left"/>
        <w:rPr>
          <w:rFonts w:eastAsia="方正仿宋_GBK"/>
          <w:sz w:val="33"/>
          <w:szCs w:val="33"/>
        </w:rPr>
      </w:pPr>
      <w:r>
        <w:rPr>
          <w:rFonts w:ascii="仿宋" w:eastAsia="仿宋" w:hAnsi="仿宋" w:cs="楷体_GB2312" w:hint="eastAsia"/>
          <w:b/>
          <w:bCs/>
          <w:sz w:val="32"/>
          <w:szCs w:val="32"/>
        </w:rPr>
        <w:t>项目绩效目标完成情况。</w:t>
      </w:r>
      <w:r>
        <w:rPr>
          <w:rFonts w:ascii="楷体_GB2312" w:eastAsia="楷体_GB2312" w:hAnsi="楷体_GB2312" w:cs="楷体_GB2312"/>
          <w:b/>
          <w:bCs/>
          <w:sz w:val="32"/>
          <w:szCs w:val="32"/>
        </w:rPr>
        <w:br/>
      </w:r>
      <w:r>
        <w:rPr>
          <w:rFonts w:ascii="仿宋_GB2312" w:eastAsia="仿宋_GB2312" w:hAnsi="仿宋_GB2312" w:cs="仿宋_GB2312"/>
          <w:sz w:val="32"/>
          <w:szCs w:val="32"/>
        </w:rPr>
        <w:t xml:space="preserve">    </w:t>
      </w:r>
      <w:r>
        <w:rPr>
          <w:rFonts w:eastAsia="方正仿宋_GBK" w:hint="eastAsia"/>
          <w:sz w:val="33"/>
          <w:szCs w:val="33"/>
        </w:rPr>
        <w:t>本部门在</w:t>
      </w:r>
      <w:r>
        <w:rPr>
          <w:rFonts w:eastAsia="方正仿宋_GBK"/>
          <w:sz w:val="33"/>
          <w:szCs w:val="33"/>
        </w:rPr>
        <w:t>2018</w:t>
      </w:r>
      <w:r>
        <w:rPr>
          <w:rFonts w:eastAsia="方正仿宋_GBK" w:hint="eastAsia"/>
          <w:sz w:val="33"/>
          <w:szCs w:val="33"/>
        </w:rPr>
        <w:t>年度部门决算中反映</w:t>
      </w:r>
      <w:r>
        <w:rPr>
          <w:rFonts w:eastAsia="方正仿宋_GBK" w:hint="eastAsia"/>
          <w:b/>
          <w:bCs/>
          <w:sz w:val="33"/>
          <w:szCs w:val="33"/>
        </w:rPr>
        <w:t>“科普活动”（</w:t>
      </w:r>
      <w:r>
        <w:rPr>
          <w:rFonts w:eastAsia="方正仿宋_GBK"/>
          <w:b/>
          <w:bCs/>
          <w:sz w:val="33"/>
          <w:szCs w:val="33"/>
        </w:rPr>
        <w:t>2060702</w:t>
      </w:r>
      <w:r>
        <w:rPr>
          <w:rFonts w:eastAsia="方正仿宋_GBK" w:hint="eastAsia"/>
          <w:b/>
          <w:bCs/>
          <w:sz w:val="33"/>
          <w:szCs w:val="33"/>
        </w:rPr>
        <w:t>）</w:t>
      </w:r>
      <w:r>
        <w:rPr>
          <w:rFonts w:eastAsia="方正仿宋_GBK" w:hint="eastAsia"/>
          <w:sz w:val="33"/>
          <w:szCs w:val="33"/>
        </w:rPr>
        <w:t>等</w:t>
      </w:r>
      <w:r>
        <w:rPr>
          <w:rFonts w:eastAsia="方正仿宋_GBK"/>
          <w:sz w:val="33"/>
          <w:szCs w:val="33"/>
        </w:rPr>
        <w:t>1</w:t>
      </w:r>
      <w:r>
        <w:rPr>
          <w:rFonts w:eastAsia="方正仿宋_GBK" w:hint="eastAsia"/>
          <w:sz w:val="33"/>
          <w:szCs w:val="33"/>
        </w:rPr>
        <w:t>个项目绩效目标实际完成情况。</w:t>
      </w:r>
    </w:p>
    <w:p w:rsidR="00065CE6" w:rsidRDefault="00065CE6">
      <w:pPr>
        <w:ind w:firstLineChars="200" w:firstLine="660"/>
        <w:jc w:val="left"/>
        <w:rPr>
          <w:rFonts w:eastAsia="方正仿宋_GBK"/>
          <w:sz w:val="33"/>
          <w:szCs w:val="33"/>
        </w:rPr>
      </w:pPr>
      <w:r>
        <w:rPr>
          <w:rFonts w:eastAsia="方正仿宋_GBK" w:hint="eastAsia"/>
          <w:sz w:val="33"/>
          <w:szCs w:val="33"/>
        </w:rPr>
        <w:t>“科普活动”项目绩效目标完成情况综述。项目全年预算数</w:t>
      </w:r>
      <w:r>
        <w:rPr>
          <w:rFonts w:eastAsia="方正仿宋_GBK"/>
          <w:sz w:val="33"/>
          <w:szCs w:val="33"/>
        </w:rPr>
        <w:t>110.7</w:t>
      </w:r>
      <w:r>
        <w:rPr>
          <w:rFonts w:eastAsia="方正仿宋_GBK" w:hint="eastAsia"/>
          <w:sz w:val="33"/>
          <w:szCs w:val="33"/>
        </w:rPr>
        <w:t>万元，执行数为</w:t>
      </w:r>
      <w:r>
        <w:rPr>
          <w:rFonts w:eastAsia="方正仿宋_GBK"/>
          <w:sz w:val="33"/>
          <w:szCs w:val="33"/>
        </w:rPr>
        <w:t>110.7</w:t>
      </w:r>
      <w:r>
        <w:rPr>
          <w:rFonts w:eastAsia="方正仿宋_GBK" w:hint="eastAsia"/>
          <w:sz w:val="33"/>
          <w:szCs w:val="33"/>
        </w:rPr>
        <w:t>万元，完成预算的</w:t>
      </w:r>
      <w:r>
        <w:rPr>
          <w:rFonts w:eastAsia="方正仿宋_GBK"/>
          <w:sz w:val="33"/>
          <w:szCs w:val="33"/>
        </w:rPr>
        <w:t>100%</w:t>
      </w:r>
      <w:r>
        <w:rPr>
          <w:rFonts w:eastAsia="方正仿宋_GBK" w:hint="eastAsia"/>
          <w:sz w:val="33"/>
          <w:szCs w:val="33"/>
        </w:rPr>
        <w:t>。通过项目实施，保障了市科协日常科普活动、对口帮扶工作、《全民科学素质行动计划纲要》实施、青少年科教活动、科技馆站活动、学术交流活动、院士专家服务中心及</w:t>
      </w:r>
      <w:r>
        <w:rPr>
          <w:rFonts w:eastAsia="方正仿宋_GBK" w:hint="eastAsia"/>
          <w:sz w:val="33"/>
          <w:szCs w:val="33"/>
        </w:rPr>
        <w:lastRenderedPageBreak/>
        <w:t>工作站建设、老年科技工作者协会工作、“金桥工程”等工作顺利开展。市科协从项目决策之初就依据相关政策制订切实可行的工作任务、绩效目标、进度计划；项目的实施过程有资金分配方案、相关管理制度、使用范围和开支标准；根据项目执行的具体情况适时调整绩效目标和预算资金，确保项目实施的数量、质量、时效、成本达到预期并取得良好的经济、社会、生态、可持续效益。</w:t>
      </w:r>
    </w:p>
    <w:p w:rsidR="00065CE6" w:rsidRDefault="00065CE6">
      <w:pPr>
        <w:spacing w:line="580" w:lineRule="exact"/>
        <w:ind w:firstLineChars="200" w:firstLine="643"/>
        <w:rPr>
          <w:rFonts w:ascii="仿宋_GB2312" w:eastAsia="仿宋_GB2312" w:hAnsi="仿宋_GB2312" w:cs="仿宋_GB2312"/>
          <w:sz w:val="32"/>
          <w:szCs w:val="32"/>
          <w:highlight w:val="yellow"/>
        </w:rPr>
      </w:pPr>
      <w:r>
        <w:rPr>
          <w:rFonts w:ascii="仿宋_GB2312" w:eastAsia="仿宋_GB2312" w:hAnsi="仿宋_GB2312" w:cs="仿宋_GB2312" w:hint="eastAsia"/>
          <w:b/>
          <w:bCs/>
          <w:sz w:val="32"/>
          <w:szCs w:val="32"/>
        </w:rPr>
        <w:t>发现的主要问题：</w:t>
      </w:r>
      <w:r>
        <w:rPr>
          <w:rFonts w:eastAsia="方正仿宋_GBK" w:hint="eastAsia"/>
          <w:sz w:val="33"/>
          <w:szCs w:val="33"/>
        </w:rPr>
        <w:t>受科协深化改革工作内容变化的影响，部分项目绩效预算执行进度还不均衡</w:t>
      </w:r>
      <w:r>
        <w:rPr>
          <w:rFonts w:ascii="仿宋_GB2312" w:eastAsia="仿宋_GB2312" w:hAnsi="仿宋_GB2312" w:cs="仿宋_GB2312" w:hint="eastAsia"/>
          <w:sz w:val="32"/>
          <w:szCs w:val="32"/>
        </w:rPr>
        <w:t>。</w:t>
      </w:r>
      <w:r>
        <w:rPr>
          <w:rFonts w:ascii="仿宋_GB2312" w:eastAsia="仿宋_GB2312" w:hAnsi="仿宋_GB2312" w:cs="仿宋_GB2312" w:hint="eastAsia"/>
          <w:b/>
          <w:bCs/>
          <w:sz w:val="32"/>
          <w:szCs w:val="32"/>
        </w:rPr>
        <w:t>下一步改进措施：</w:t>
      </w:r>
      <w:r>
        <w:rPr>
          <w:rFonts w:eastAsia="方正仿宋_GBK" w:hint="eastAsia"/>
          <w:sz w:val="33"/>
          <w:szCs w:val="33"/>
        </w:rPr>
        <w:t>认真贯彻落实《政府会计制度》并做好新旧制度转换，加强预决算管理，进一步完善绩效监督机制，强化内控管理，以评促建，不断提高财务管理能力和水平，紧紧围绕我市工作重点，按照科协既定工作思路和预算项目绩效目标抓好进度监控和预算执行。</w:t>
      </w:r>
    </w:p>
    <w:p w:rsidR="00065CE6" w:rsidRDefault="00065CE6">
      <w:pPr>
        <w:pStyle w:val="af"/>
        <w:widowControl/>
        <w:ind w:leftChars="1310" w:left="4173" w:hangingChars="395" w:hanging="1422"/>
        <w:textAlignment w:val="center"/>
        <w:rPr>
          <w:rFonts w:ascii="黑体" w:eastAsia="黑体" w:hAnsi="黑体" w:cs="宋体"/>
          <w:bCs/>
          <w:color w:val="000000"/>
          <w:kern w:val="0"/>
          <w:sz w:val="36"/>
          <w:szCs w:val="36"/>
        </w:rPr>
      </w:pPr>
      <w:r>
        <w:rPr>
          <w:rFonts w:ascii="黑体" w:eastAsia="黑体" w:hAnsi="黑体" w:cs="宋体"/>
          <w:bCs/>
          <w:color w:val="000000"/>
          <w:kern w:val="0"/>
          <w:sz w:val="36"/>
          <w:szCs w:val="36"/>
        </w:rPr>
        <w:br w:type="page"/>
      </w:r>
    </w:p>
    <w:tbl>
      <w:tblPr>
        <w:tblpPr w:leftFromText="180" w:rightFromText="180" w:vertAnchor="text" w:horzAnchor="page" w:tblpXSpec="center" w:tblpY="423"/>
        <w:tblOverlap w:val="never"/>
        <w:tblW w:w="9960" w:type="dxa"/>
        <w:tblLayout w:type="fixed"/>
        <w:tblCellMar>
          <w:left w:w="0" w:type="dxa"/>
          <w:right w:w="0" w:type="dxa"/>
        </w:tblCellMar>
        <w:tblLook w:val="00A0" w:firstRow="1" w:lastRow="0" w:firstColumn="1" w:lastColumn="0" w:noHBand="0" w:noVBand="0"/>
      </w:tblPr>
      <w:tblGrid>
        <w:gridCol w:w="390"/>
        <w:gridCol w:w="1367"/>
        <w:gridCol w:w="1025"/>
        <w:gridCol w:w="1660"/>
        <w:gridCol w:w="3126"/>
        <w:gridCol w:w="2392"/>
      </w:tblGrid>
      <w:tr w:rsidR="00065CE6">
        <w:trPr>
          <w:trHeight w:val="1034"/>
        </w:trPr>
        <w:tc>
          <w:tcPr>
            <w:tcW w:w="9960" w:type="dxa"/>
            <w:gridSpan w:val="6"/>
            <w:tcMar>
              <w:top w:w="15" w:type="dxa"/>
              <w:left w:w="15" w:type="dxa"/>
              <w:bottom w:w="0" w:type="dxa"/>
              <w:right w:w="15" w:type="dxa"/>
            </w:tcMar>
            <w:vAlign w:val="center"/>
          </w:tcPr>
          <w:p w:rsidR="00065CE6" w:rsidRDefault="00065CE6">
            <w:pPr>
              <w:pStyle w:val="af"/>
              <w:widowControl/>
              <w:ind w:leftChars="1310" w:left="4173" w:hangingChars="395" w:hanging="1422"/>
              <w:textAlignment w:val="center"/>
              <w:rPr>
                <w:rFonts w:ascii="宋体" w:cs="宋体"/>
                <w:color w:val="000000"/>
                <w:sz w:val="36"/>
                <w:szCs w:val="36"/>
              </w:rPr>
            </w:pPr>
            <w:r>
              <w:rPr>
                <w:rFonts w:ascii="黑体" w:eastAsia="黑体" w:hAnsi="黑体" w:cs="宋体" w:hint="eastAsia"/>
                <w:bCs/>
                <w:color w:val="000000"/>
                <w:kern w:val="0"/>
                <w:sz w:val="36"/>
                <w:szCs w:val="36"/>
              </w:rPr>
              <w:t>项目支出绩效目标完成情况表</w:t>
            </w:r>
            <w:r>
              <w:rPr>
                <w:rFonts w:ascii="宋体" w:cs="宋体"/>
                <w:b/>
                <w:bCs/>
                <w:color w:val="000000"/>
                <w:kern w:val="0"/>
                <w:sz w:val="36"/>
                <w:szCs w:val="36"/>
              </w:rPr>
              <w:br/>
            </w:r>
            <w:r>
              <w:rPr>
                <w:rFonts w:ascii="宋体" w:hAnsi="宋体" w:cs="宋体"/>
                <w:color w:val="000000"/>
                <w:kern w:val="0"/>
                <w:sz w:val="36"/>
                <w:szCs w:val="36"/>
              </w:rPr>
              <w:t xml:space="preserve">(2018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065CE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科普活动</w:t>
            </w:r>
          </w:p>
        </w:tc>
      </w:tr>
      <w:tr w:rsidR="00065CE6">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攀枝花市科学技术协会</w:t>
            </w:r>
          </w:p>
        </w:tc>
      </w:tr>
      <w:tr w:rsidR="00065CE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预算执行情况</w:t>
            </w:r>
            <w:r>
              <w:rPr>
                <w:rFonts w:ascii="宋体" w:hAnsi="宋体" w:cs="宋体"/>
                <w:color w:val="000000"/>
                <w:kern w:val="0"/>
                <w:szCs w:val="21"/>
              </w:rPr>
              <w:t>(</w:t>
            </w:r>
            <w:r>
              <w:rPr>
                <w:rFonts w:ascii="宋体" w:hAnsi="宋体" w:cs="宋体" w:hint="eastAsia"/>
                <w:color w:val="000000"/>
                <w:kern w:val="0"/>
                <w:szCs w:val="21"/>
              </w:rPr>
              <w:t>万元</w:t>
            </w:r>
            <w:r>
              <w:rPr>
                <w:rFonts w:ascii="宋体" w:hAnsi="宋体" w:cs="宋体"/>
                <w:color w:val="000000"/>
                <w:kern w:val="0"/>
                <w:szCs w:val="21"/>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预算数</w:t>
            </w:r>
            <w:r>
              <w:rPr>
                <w:rFonts w:ascii="宋体" w:hAnsi="宋体" w:cs="宋体"/>
                <w:color w:val="000000"/>
                <w:kern w:val="0"/>
                <w:szCs w:val="21"/>
              </w:rPr>
              <w:t>:</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color w:val="000000"/>
                <w:szCs w:val="21"/>
              </w:rPr>
              <w:t>110.7</w:t>
            </w:r>
            <w:r>
              <w:rPr>
                <w:rFonts w:ascii="宋体" w:hAnsi="宋体" w:cs="宋体" w:hint="eastAsia"/>
                <w:color w:val="000000"/>
                <w:szCs w:val="21"/>
              </w:rPr>
              <w:t>万元</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执行数</w:t>
            </w:r>
            <w:r>
              <w:rPr>
                <w:rFonts w:ascii="宋体" w:hAnsi="宋体" w:cs="宋体"/>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color w:val="000000"/>
                <w:szCs w:val="21"/>
              </w:rPr>
              <w:t>110.7</w:t>
            </w:r>
            <w:r>
              <w:rPr>
                <w:rFonts w:ascii="宋体" w:hAnsi="宋体" w:cs="宋体" w:hint="eastAsia"/>
                <w:color w:val="000000"/>
                <w:szCs w:val="21"/>
              </w:rPr>
              <w:t>万元</w:t>
            </w:r>
          </w:p>
        </w:tc>
      </w:tr>
      <w:tr w:rsidR="00065CE6">
        <w:trPr>
          <w:trHeight w:val="276"/>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其中</w:t>
            </w:r>
            <w:r>
              <w:rPr>
                <w:rFonts w:ascii="宋体" w:hAnsi="宋体" w:cs="宋体"/>
                <w:color w:val="000000"/>
                <w:kern w:val="0"/>
                <w:szCs w:val="21"/>
              </w:rPr>
              <w:t>-</w:t>
            </w:r>
            <w:r>
              <w:rPr>
                <w:rFonts w:ascii="宋体" w:hAnsi="宋体" w:cs="宋体" w:hint="eastAsia"/>
                <w:color w:val="000000"/>
                <w:kern w:val="0"/>
                <w:szCs w:val="21"/>
              </w:rPr>
              <w:t>财政拨款</w:t>
            </w:r>
            <w:r>
              <w:rPr>
                <w:rFonts w:ascii="宋体" w:hAnsi="宋体" w:cs="宋体"/>
                <w:color w:val="000000"/>
                <w:kern w:val="0"/>
                <w:szCs w:val="21"/>
              </w:rPr>
              <w:t>:</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color w:val="000000"/>
                <w:szCs w:val="21"/>
              </w:rPr>
              <w:t>110.7</w:t>
            </w:r>
            <w:r>
              <w:rPr>
                <w:rFonts w:ascii="宋体" w:hAnsi="宋体" w:cs="宋体" w:hint="eastAsia"/>
                <w:color w:val="000000"/>
                <w:szCs w:val="21"/>
              </w:rPr>
              <w:t>万元</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其中</w:t>
            </w:r>
            <w:r>
              <w:rPr>
                <w:rFonts w:ascii="宋体" w:hAnsi="宋体" w:cs="宋体"/>
                <w:color w:val="000000"/>
                <w:kern w:val="0"/>
                <w:szCs w:val="21"/>
              </w:rPr>
              <w:t>-</w:t>
            </w:r>
            <w:r>
              <w:rPr>
                <w:rFonts w:ascii="宋体" w:hAnsi="宋体" w:cs="宋体" w:hint="eastAsia"/>
                <w:color w:val="000000"/>
                <w:kern w:val="0"/>
                <w:szCs w:val="21"/>
              </w:rPr>
              <w:t>财政拨款</w:t>
            </w:r>
            <w:r>
              <w:rPr>
                <w:rFonts w:ascii="宋体" w:hAnsi="宋体" w:cs="宋体"/>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color w:val="000000"/>
                <w:szCs w:val="21"/>
              </w:rPr>
              <w:t>110.7</w:t>
            </w:r>
            <w:r>
              <w:rPr>
                <w:rFonts w:ascii="宋体" w:hAnsi="宋体" w:cs="宋体" w:hint="eastAsia"/>
                <w:color w:val="000000"/>
                <w:szCs w:val="21"/>
              </w:rPr>
              <w:t>万元</w:t>
            </w:r>
          </w:p>
        </w:tc>
      </w:tr>
      <w:tr w:rsidR="00065CE6">
        <w:trPr>
          <w:trHeight w:val="1511"/>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其它资金</w:t>
            </w:r>
            <w:r>
              <w:rPr>
                <w:rFonts w:ascii="宋体" w:hAnsi="宋体" w:cs="宋体"/>
                <w:color w:val="000000"/>
                <w:kern w:val="0"/>
                <w:szCs w:val="21"/>
              </w:rPr>
              <w:t>:</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color w:val="000000"/>
                <w:kern w:val="0"/>
                <w:szCs w:val="21"/>
              </w:rPr>
              <w:t>0</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其它资金</w:t>
            </w:r>
            <w:r>
              <w:rPr>
                <w:rFonts w:ascii="宋体" w:hAnsi="宋体" w:cs="宋体"/>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jc w:val="center"/>
              <w:rPr>
                <w:rFonts w:ascii="宋体" w:hAnsi="宋体" w:cs="宋体"/>
                <w:color w:val="000000"/>
                <w:szCs w:val="21"/>
              </w:rPr>
            </w:pPr>
            <w:r>
              <w:rPr>
                <w:rFonts w:ascii="宋体" w:hAnsi="宋体" w:cs="宋体"/>
                <w:color w:val="000000"/>
                <w:szCs w:val="21"/>
              </w:rPr>
              <w:t>0</w:t>
            </w:r>
          </w:p>
        </w:tc>
      </w:tr>
      <w:tr w:rsidR="00065CE6">
        <w:trPr>
          <w:trHeight w:val="276"/>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年度目标完成情况</w:t>
            </w:r>
          </w:p>
        </w:tc>
        <w:tc>
          <w:tcPr>
            <w:tcW w:w="405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预期目标</w:t>
            </w:r>
          </w:p>
        </w:tc>
        <w:tc>
          <w:tcPr>
            <w:tcW w:w="551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实际完成目标</w:t>
            </w:r>
          </w:p>
        </w:tc>
      </w:tr>
      <w:tr w:rsidR="00065CE6">
        <w:trPr>
          <w:trHeight w:val="1159"/>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4052"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textAlignment w:val="center"/>
              <w:rPr>
                <w:rFonts w:ascii="宋体" w:cs="宋体"/>
                <w:color w:val="000000"/>
                <w:szCs w:val="21"/>
              </w:rPr>
            </w:pPr>
            <w:r>
              <w:rPr>
                <w:rFonts w:ascii="宋体" w:hAnsi="宋体" w:cs="宋体" w:hint="eastAsia"/>
                <w:color w:val="000000"/>
                <w:szCs w:val="21"/>
              </w:rPr>
              <w:t>（一）强化《全民科学素质纲要》督导检查和考核评估，制定成员单位职责清单，签订</w:t>
            </w:r>
            <w:r>
              <w:rPr>
                <w:rFonts w:ascii="宋体" w:hAnsi="宋体" w:cs="宋体"/>
                <w:color w:val="000000"/>
                <w:szCs w:val="21"/>
              </w:rPr>
              <w:t>2018</w:t>
            </w:r>
            <w:r>
              <w:rPr>
                <w:rFonts w:ascii="宋体" w:hAnsi="宋体" w:cs="宋体" w:hint="eastAsia"/>
                <w:color w:val="000000"/>
                <w:szCs w:val="21"/>
              </w:rPr>
              <w:t>年度目标责任书，指导全市深入有效开展全民科学素质提升工作。</w:t>
            </w:r>
          </w:p>
          <w:p w:rsidR="00065CE6" w:rsidRDefault="00065CE6">
            <w:pPr>
              <w:widowControl/>
              <w:textAlignment w:val="center"/>
              <w:rPr>
                <w:rFonts w:ascii="宋体" w:cs="宋体"/>
                <w:color w:val="000000"/>
                <w:szCs w:val="21"/>
              </w:rPr>
            </w:pPr>
            <w:r>
              <w:rPr>
                <w:rFonts w:ascii="宋体" w:hAnsi="宋体" w:cs="宋体" w:hint="eastAsia"/>
                <w:color w:val="000000"/>
                <w:szCs w:val="21"/>
              </w:rPr>
              <w:t>（二）广泛开展群众性科普宣传活动；深入实施“基层科普行动计划”，搞好项目培育、跟踪、监督和绩效评估，大力争取更多奖补资金；继续推进“银会合作”，服务“三农”，助推新农村建设及精准扶贫工作。</w:t>
            </w:r>
          </w:p>
          <w:p w:rsidR="00065CE6" w:rsidRDefault="00065CE6">
            <w:pPr>
              <w:widowControl/>
              <w:textAlignment w:val="center"/>
              <w:rPr>
                <w:rFonts w:ascii="宋体" w:cs="宋体"/>
                <w:color w:val="000000"/>
                <w:szCs w:val="21"/>
              </w:rPr>
            </w:pPr>
            <w:r>
              <w:rPr>
                <w:rFonts w:ascii="宋体" w:hAnsi="宋体" w:cs="宋体" w:hint="eastAsia"/>
                <w:color w:val="000000"/>
                <w:szCs w:val="21"/>
              </w:rPr>
              <w:t>（三）扎实推进新科技馆建设，开展中国流动科技馆第二轮巡展活动。</w:t>
            </w:r>
          </w:p>
          <w:p w:rsidR="00065CE6" w:rsidRDefault="00065CE6">
            <w:pPr>
              <w:widowControl/>
              <w:textAlignment w:val="center"/>
              <w:rPr>
                <w:rFonts w:ascii="宋体" w:cs="宋体"/>
                <w:color w:val="000000"/>
                <w:szCs w:val="21"/>
              </w:rPr>
            </w:pPr>
            <w:r>
              <w:rPr>
                <w:rFonts w:ascii="宋体" w:hAnsi="宋体" w:cs="宋体" w:hint="eastAsia"/>
                <w:color w:val="000000"/>
                <w:szCs w:val="21"/>
              </w:rPr>
              <w:t>（四）围绕我市钒钛、康养等重点产业发展，积极与国家、省级相关学会联系对接，邀请省内外相关学会、科研团队、资深专家来攀围绕产学研课题，开展学术研讨、决策咨询和项目合作。</w:t>
            </w:r>
          </w:p>
          <w:p w:rsidR="00065CE6" w:rsidRDefault="00065CE6">
            <w:pPr>
              <w:widowControl/>
              <w:textAlignment w:val="center"/>
              <w:rPr>
                <w:rFonts w:ascii="宋体" w:cs="宋体"/>
                <w:color w:val="000000"/>
                <w:szCs w:val="21"/>
              </w:rPr>
            </w:pPr>
            <w:r>
              <w:rPr>
                <w:rFonts w:ascii="宋体" w:hAnsi="宋体" w:cs="宋体" w:hint="eastAsia"/>
                <w:color w:val="000000"/>
                <w:szCs w:val="21"/>
              </w:rPr>
              <w:t>（五）组织开展第</w:t>
            </w:r>
            <w:r>
              <w:rPr>
                <w:rFonts w:ascii="宋体" w:hAnsi="宋体" w:cs="宋体"/>
                <w:color w:val="000000"/>
                <w:szCs w:val="21"/>
              </w:rPr>
              <w:t>33</w:t>
            </w:r>
            <w:r>
              <w:rPr>
                <w:rFonts w:ascii="宋体" w:hAnsi="宋体" w:cs="宋体" w:hint="eastAsia"/>
                <w:color w:val="000000"/>
                <w:szCs w:val="21"/>
              </w:rPr>
              <w:t>届青少年科技创新大赛及第</w:t>
            </w:r>
            <w:r>
              <w:rPr>
                <w:rFonts w:ascii="宋体" w:hAnsi="宋体" w:cs="宋体"/>
                <w:color w:val="000000"/>
                <w:szCs w:val="21"/>
              </w:rPr>
              <w:t>11</w:t>
            </w:r>
            <w:r>
              <w:rPr>
                <w:rFonts w:ascii="宋体" w:hAnsi="宋体" w:cs="宋体" w:hint="eastAsia"/>
                <w:color w:val="000000"/>
                <w:szCs w:val="21"/>
              </w:rPr>
              <w:t>届电脑机器人创新实践活动。</w:t>
            </w:r>
          </w:p>
          <w:p w:rsidR="00065CE6" w:rsidRDefault="00065CE6">
            <w:pPr>
              <w:widowControl/>
              <w:textAlignment w:val="center"/>
              <w:rPr>
                <w:rFonts w:ascii="宋体" w:cs="宋体"/>
                <w:color w:val="000000"/>
                <w:szCs w:val="21"/>
              </w:rPr>
            </w:pPr>
            <w:r>
              <w:rPr>
                <w:rFonts w:ascii="宋体" w:hAnsi="宋体" w:cs="宋体" w:hint="eastAsia"/>
                <w:color w:val="000000"/>
                <w:szCs w:val="21"/>
              </w:rPr>
              <w:t>（六）做好院士专家工作站实施项目跟踪调查和绩效评估，兑现相关扶持政策；新创建省级院士专家工作站</w:t>
            </w:r>
            <w:r>
              <w:rPr>
                <w:rFonts w:ascii="宋体" w:hAnsi="宋体" w:cs="宋体"/>
                <w:color w:val="000000"/>
                <w:szCs w:val="21"/>
              </w:rPr>
              <w:t>1</w:t>
            </w:r>
            <w:r>
              <w:rPr>
                <w:rFonts w:ascii="宋体" w:hAnsi="宋体" w:cs="宋体" w:hint="eastAsia"/>
                <w:color w:val="000000"/>
                <w:szCs w:val="21"/>
              </w:rPr>
              <w:t>个、市级站</w:t>
            </w:r>
            <w:r>
              <w:rPr>
                <w:rFonts w:ascii="宋体" w:hAnsi="宋体" w:cs="宋体"/>
                <w:color w:val="000000"/>
                <w:szCs w:val="21"/>
              </w:rPr>
              <w:t>1</w:t>
            </w:r>
            <w:r>
              <w:rPr>
                <w:rFonts w:ascii="宋体" w:hAnsi="宋体" w:cs="宋体" w:hint="eastAsia"/>
                <w:color w:val="000000"/>
                <w:szCs w:val="21"/>
              </w:rPr>
              <w:t>－</w:t>
            </w:r>
            <w:r>
              <w:rPr>
                <w:rFonts w:ascii="宋体" w:hAnsi="宋体" w:cs="宋体"/>
                <w:color w:val="000000"/>
                <w:szCs w:val="21"/>
              </w:rPr>
              <w:t>3</w:t>
            </w:r>
            <w:r>
              <w:rPr>
                <w:rFonts w:ascii="宋体" w:hAnsi="宋体" w:cs="宋体" w:hint="eastAsia"/>
                <w:color w:val="000000"/>
                <w:szCs w:val="21"/>
              </w:rPr>
              <w:t>家；深入开展“金桥工程”和“讲、比”竞赛活动。</w:t>
            </w:r>
          </w:p>
          <w:p w:rsidR="00065CE6" w:rsidRDefault="00065CE6">
            <w:pPr>
              <w:widowControl/>
              <w:textAlignment w:val="center"/>
              <w:rPr>
                <w:rFonts w:ascii="宋体" w:cs="宋体"/>
                <w:color w:val="000000"/>
                <w:szCs w:val="21"/>
              </w:rPr>
            </w:pPr>
            <w:r>
              <w:rPr>
                <w:rFonts w:ascii="宋体" w:hAnsi="宋体" w:cs="宋体" w:hint="eastAsia"/>
                <w:color w:val="000000"/>
                <w:szCs w:val="21"/>
              </w:rPr>
              <w:t>（七）积极参与中国科协开展“三线建设经济社会发展计划”的课题调研、申报工作。</w:t>
            </w:r>
          </w:p>
          <w:p w:rsidR="00065CE6" w:rsidRDefault="00065CE6">
            <w:pPr>
              <w:widowControl/>
              <w:textAlignment w:val="center"/>
              <w:rPr>
                <w:rFonts w:ascii="宋体" w:cs="宋体"/>
                <w:color w:val="000000"/>
                <w:szCs w:val="21"/>
              </w:rPr>
            </w:pPr>
            <w:r>
              <w:rPr>
                <w:rFonts w:ascii="宋体" w:hAnsi="宋体" w:cs="宋体" w:hint="eastAsia"/>
                <w:color w:val="000000"/>
                <w:szCs w:val="21"/>
              </w:rPr>
              <w:lastRenderedPageBreak/>
              <w:t>（八）贯彻中央、省、市群团工作会议精神，深入学习贯彻党的十九大精神，稳妥推进科协系统改革；完善学会有序承接政府转移职能试点工作机制和考核评价体系。</w:t>
            </w:r>
          </w:p>
        </w:tc>
        <w:tc>
          <w:tcPr>
            <w:tcW w:w="5518"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textAlignment w:val="center"/>
              <w:rPr>
                <w:rFonts w:ascii="宋体" w:cs="宋体"/>
                <w:color w:val="000000"/>
                <w:szCs w:val="21"/>
              </w:rPr>
            </w:pPr>
            <w:r>
              <w:rPr>
                <w:rFonts w:ascii="宋体" w:hAnsi="宋体" w:cs="宋体"/>
                <w:color w:val="000000"/>
                <w:szCs w:val="21"/>
              </w:rPr>
              <w:lastRenderedPageBreak/>
              <w:t>2018</w:t>
            </w:r>
            <w:r>
              <w:rPr>
                <w:rFonts w:ascii="宋体" w:hAnsi="宋体" w:cs="宋体" w:hint="eastAsia"/>
                <w:color w:val="000000"/>
                <w:szCs w:val="21"/>
              </w:rPr>
              <w:t>年市科协科普经费基本按照攀枝花常住人口人均</w:t>
            </w:r>
            <w:r>
              <w:rPr>
                <w:rFonts w:ascii="宋体" w:hAnsi="宋体" w:cs="宋体"/>
                <w:color w:val="000000"/>
                <w:szCs w:val="21"/>
              </w:rPr>
              <w:t>1</w:t>
            </w:r>
            <w:r>
              <w:rPr>
                <w:rFonts w:ascii="宋体" w:hAnsi="宋体" w:cs="宋体" w:hint="eastAsia"/>
                <w:color w:val="000000"/>
                <w:szCs w:val="21"/>
              </w:rPr>
              <w:t>元计算。市科协按照科普活动项目支出绩效目标申报表进一步细化目标任务，确保科普活动经费全部用于我市科普宣传、乡镇科协、《纲要》工作、青少年科技活动、学术交流及学术团体管理、建设“科技工作者之家”、科技馆站、院士专家服务中心及工作站、反邪教、“基层科普行动计划”项目、市老科协工作等专项活动支出，强化科普经费管理使用，提高科普经费使用效率，圆满完成了市委、市政府、省科协下发的各项目标任务，推动我市公民科学素质建设工作再上新台阶。</w:t>
            </w:r>
          </w:p>
        </w:tc>
      </w:tr>
      <w:tr w:rsidR="00065CE6">
        <w:trPr>
          <w:trHeight w:val="1042"/>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二级指标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三级指标</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预期指标值</w:t>
            </w:r>
            <w:r>
              <w:rPr>
                <w:rFonts w:ascii="宋体" w:hAnsi="宋体" w:cs="宋体"/>
                <w:color w:val="000000"/>
                <w:kern w:val="0"/>
                <w:szCs w:val="21"/>
              </w:rPr>
              <w:t>(</w:t>
            </w:r>
            <w:r>
              <w:rPr>
                <w:rFonts w:ascii="宋体" w:hAnsi="宋体" w:cs="宋体" w:hint="eastAsia"/>
                <w:color w:val="000000"/>
                <w:kern w:val="0"/>
                <w:szCs w:val="21"/>
              </w:rPr>
              <w:t>包含数字及文字描述</w:t>
            </w:r>
            <w:r>
              <w:rPr>
                <w:rFonts w:ascii="宋体" w:hAnsi="宋体" w:cs="宋体"/>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实际完成指标值</w:t>
            </w:r>
            <w:r>
              <w:rPr>
                <w:rFonts w:ascii="宋体" w:hAnsi="宋体" w:cs="宋体"/>
                <w:color w:val="000000"/>
                <w:kern w:val="0"/>
                <w:szCs w:val="21"/>
              </w:rPr>
              <w:t>(</w:t>
            </w:r>
            <w:r>
              <w:rPr>
                <w:rFonts w:ascii="宋体" w:hAnsi="宋体" w:cs="宋体" w:hint="eastAsia"/>
                <w:color w:val="000000"/>
                <w:kern w:val="0"/>
                <w:szCs w:val="21"/>
              </w:rPr>
              <w:t>包含数字及文字描述</w:t>
            </w:r>
            <w:r>
              <w:rPr>
                <w:rFonts w:ascii="宋体" w:hAnsi="宋体" w:cs="宋体"/>
                <w:color w:val="000000"/>
                <w:kern w:val="0"/>
                <w:szCs w:val="21"/>
              </w:rPr>
              <w:t>)</w:t>
            </w:r>
          </w:p>
        </w:tc>
      </w:tr>
      <w:tr w:rsidR="00065CE6">
        <w:trPr>
          <w:trHeight w:val="953"/>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数量、质量、成本指标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日常科普活动</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深入农村、企业、社区、学校广泛开展科普宣传、科普展览、科技咨询等各类经常性、群众性科普活动，为提高公众科学素质服务；继续开展科普信息化建设工作，办好“科普攀枝花”微信公众号；组织开展农技协工作调研、典型示范和宣传、经验推广、信息交流、表扬补助等工作，推动农技协发展；重点支持农技协围绕攀枝花农村特色产业发展开展农技培训、科技示范、技术推广、市场营销及品牌保护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广泛开展群众性科普宣传活动；加强科普信息化建设，组织科普</w:t>
            </w:r>
            <w:r>
              <w:rPr>
                <w:rFonts w:ascii="宋体" w:hAnsi="宋体" w:cs="宋体"/>
                <w:color w:val="000000"/>
                <w:szCs w:val="21"/>
              </w:rPr>
              <w:t>e</w:t>
            </w:r>
            <w:r>
              <w:rPr>
                <w:rFonts w:ascii="宋体" w:hAnsi="宋体" w:cs="宋体" w:hint="eastAsia"/>
                <w:color w:val="000000"/>
                <w:szCs w:val="21"/>
              </w:rPr>
              <w:t>站建设及培训，运行“科普攀枝花”微信公众号；组织攀枝花市第三届农村乡土人才创新创业大赛；支持农技协、乡镇科协等基层科普组织开展科普活动；发挥科协组织优势开展对口帮扶工作。（详见附件）</w:t>
            </w:r>
          </w:p>
          <w:p w:rsidR="00065CE6" w:rsidRDefault="00065CE6">
            <w:pPr>
              <w:widowControl/>
              <w:jc w:val="left"/>
              <w:textAlignment w:val="center"/>
              <w:rPr>
                <w:rFonts w:ascii="宋体" w:cs="宋体"/>
                <w:color w:val="000000"/>
                <w:szCs w:val="21"/>
              </w:rPr>
            </w:pPr>
          </w:p>
        </w:tc>
      </w:tr>
      <w:tr w:rsidR="00065CE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数量、质量、成本指标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《全民科学素质行动计划纲要》实施</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全年召开市纲要工作领导小组会议不少于</w:t>
            </w:r>
            <w:r>
              <w:rPr>
                <w:rFonts w:ascii="宋体" w:hAnsi="宋体" w:cs="宋体"/>
                <w:color w:val="000000"/>
                <w:szCs w:val="21"/>
              </w:rPr>
              <w:t>1</w:t>
            </w:r>
            <w:r>
              <w:rPr>
                <w:rFonts w:ascii="宋体" w:hAnsi="宋体" w:cs="宋体" w:hint="eastAsia"/>
                <w:color w:val="000000"/>
                <w:szCs w:val="21"/>
              </w:rPr>
              <w:t>次，确保我市全民科学素质工作有序推进、全面完成。组织编印科普资料，持续提升公民科学素质，不断提高全市公民科学素质指标。开展攀枝花市</w:t>
            </w:r>
            <w:r>
              <w:rPr>
                <w:rFonts w:ascii="宋体" w:hAnsi="宋体" w:cs="宋体"/>
                <w:color w:val="000000"/>
                <w:szCs w:val="21"/>
              </w:rPr>
              <w:t>2018</w:t>
            </w:r>
            <w:r>
              <w:rPr>
                <w:rFonts w:ascii="宋体" w:hAnsi="宋体" w:cs="宋体" w:hint="eastAsia"/>
                <w:color w:val="000000"/>
                <w:szCs w:val="21"/>
              </w:rPr>
              <w:t>年公民科学素质抽样调查工作，并最终形成调查报告。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组织开展对全市</w:t>
            </w:r>
            <w:r>
              <w:rPr>
                <w:rFonts w:ascii="宋体" w:hAnsi="宋体" w:cs="宋体"/>
                <w:color w:val="000000"/>
                <w:szCs w:val="21"/>
              </w:rPr>
              <w:t>5</w:t>
            </w:r>
            <w:r>
              <w:rPr>
                <w:rFonts w:ascii="宋体" w:hAnsi="宋体" w:cs="宋体" w:hint="eastAsia"/>
                <w:color w:val="000000"/>
                <w:szCs w:val="21"/>
              </w:rPr>
              <w:t>个县（区）和</w:t>
            </w:r>
            <w:r>
              <w:rPr>
                <w:rFonts w:ascii="宋体" w:hAnsi="宋体" w:cs="宋体"/>
                <w:color w:val="000000"/>
                <w:szCs w:val="21"/>
              </w:rPr>
              <w:t>29</w:t>
            </w:r>
            <w:r>
              <w:rPr>
                <w:rFonts w:ascii="宋体" w:hAnsi="宋体" w:cs="宋体" w:hint="eastAsia"/>
                <w:color w:val="000000"/>
                <w:szCs w:val="21"/>
              </w:rPr>
              <w:t>个成员单位推进科学素质工作进展情况进行专项考核工作；组织召开科学素质工作领导小组（扩大）会议；编印《公民科学素质指标九问》</w:t>
            </w:r>
            <w:r>
              <w:rPr>
                <w:rFonts w:ascii="宋体" w:hAnsi="宋体" w:cs="宋体"/>
                <w:color w:val="000000"/>
                <w:szCs w:val="21"/>
              </w:rPr>
              <w:t>10000</w:t>
            </w:r>
            <w:r>
              <w:rPr>
                <w:rFonts w:ascii="宋体" w:hAnsi="宋体" w:cs="宋体" w:hint="eastAsia"/>
                <w:color w:val="000000"/>
                <w:szCs w:val="21"/>
              </w:rPr>
              <w:t>册；联合省金属学会编印《钛</w:t>
            </w:r>
            <w:r>
              <w:rPr>
                <w:rFonts w:ascii="宋体" w:hAnsi="宋体" w:cs="宋体"/>
                <w:color w:val="000000"/>
                <w:szCs w:val="21"/>
              </w:rPr>
              <w:t>—</w:t>
            </w:r>
            <w:r>
              <w:rPr>
                <w:rFonts w:ascii="宋体" w:hAnsi="宋体" w:cs="宋体" w:hint="eastAsia"/>
                <w:color w:val="000000"/>
                <w:szCs w:val="21"/>
              </w:rPr>
              <w:t>让世界更精彩》等科普资料</w:t>
            </w:r>
            <w:r>
              <w:rPr>
                <w:rFonts w:ascii="宋体" w:hAnsi="宋体" w:cs="宋体"/>
                <w:color w:val="000000"/>
                <w:szCs w:val="21"/>
              </w:rPr>
              <w:t>3000</w:t>
            </w:r>
            <w:r>
              <w:rPr>
                <w:rFonts w:ascii="宋体" w:hAnsi="宋体" w:cs="宋体" w:hint="eastAsia"/>
                <w:color w:val="000000"/>
                <w:szCs w:val="21"/>
              </w:rPr>
              <w:t>册；委托中国科普研究所对我市公民科学素质水平开展调查测评，《</w:t>
            </w:r>
            <w:r>
              <w:rPr>
                <w:rFonts w:ascii="宋体" w:hAnsi="宋体" w:cs="宋体"/>
                <w:color w:val="000000"/>
                <w:szCs w:val="21"/>
              </w:rPr>
              <w:t>2018</w:t>
            </w:r>
            <w:r>
              <w:rPr>
                <w:rFonts w:ascii="宋体" w:hAnsi="宋体" w:cs="宋体" w:hint="eastAsia"/>
                <w:color w:val="000000"/>
                <w:szCs w:val="21"/>
              </w:rPr>
              <w:t>年攀枝花市公民科学素质调查主要结果》公布，我市公民具备科学素质的比例达到了</w:t>
            </w:r>
            <w:r>
              <w:rPr>
                <w:rFonts w:ascii="宋体" w:hAnsi="宋体" w:cs="宋体"/>
                <w:color w:val="000000"/>
                <w:szCs w:val="21"/>
              </w:rPr>
              <w:t>7.4%</w:t>
            </w:r>
            <w:r>
              <w:rPr>
                <w:rFonts w:ascii="宋体" w:hAnsi="宋体" w:cs="宋体" w:hint="eastAsia"/>
                <w:color w:val="000000"/>
                <w:szCs w:val="21"/>
              </w:rPr>
              <w:t>，比上年增长</w:t>
            </w:r>
            <w:r>
              <w:rPr>
                <w:rFonts w:ascii="宋体" w:hAnsi="宋体" w:cs="宋体"/>
                <w:color w:val="000000"/>
                <w:szCs w:val="21"/>
              </w:rPr>
              <w:t>10%</w:t>
            </w:r>
            <w:r>
              <w:rPr>
                <w:rFonts w:ascii="宋体" w:hAnsi="宋体" w:cs="宋体" w:hint="eastAsia"/>
                <w:color w:val="000000"/>
                <w:szCs w:val="21"/>
              </w:rPr>
              <w:t>，位居全省第五位。</w:t>
            </w:r>
          </w:p>
          <w:p w:rsidR="00065CE6" w:rsidRDefault="00065CE6">
            <w:pPr>
              <w:widowControl/>
              <w:jc w:val="left"/>
              <w:textAlignment w:val="center"/>
              <w:rPr>
                <w:rFonts w:ascii="宋体" w:cs="宋体"/>
                <w:color w:val="000000"/>
                <w:szCs w:val="21"/>
              </w:rPr>
            </w:pPr>
          </w:p>
        </w:tc>
      </w:tr>
      <w:tr w:rsidR="00065CE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kern w:val="0"/>
                <w:szCs w:val="21"/>
              </w:rPr>
            </w:pPr>
            <w:r>
              <w:rPr>
                <w:rFonts w:ascii="宋体" w:hAnsi="宋体" w:cs="宋体"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数量、质量、成本指标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青少年科教活动</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组织开展攀枝花市第</w:t>
            </w:r>
            <w:r>
              <w:rPr>
                <w:rFonts w:ascii="宋体" w:hAnsi="宋体" w:cs="宋体"/>
                <w:color w:val="000000"/>
                <w:szCs w:val="21"/>
              </w:rPr>
              <w:t>33</w:t>
            </w:r>
            <w:r>
              <w:rPr>
                <w:rFonts w:ascii="宋体" w:hAnsi="宋体" w:cs="宋体" w:hint="eastAsia"/>
                <w:color w:val="000000"/>
                <w:szCs w:val="21"/>
              </w:rPr>
              <w:t>届青少年科技创新大赛的初评，对收集的作品在评出市级奖等级并向省科协推荐参加四川省第</w:t>
            </w:r>
            <w:r>
              <w:rPr>
                <w:rFonts w:ascii="宋体" w:hAnsi="宋体" w:cs="宋体"/>
                <w:color w:val="000000"/>
                <w:szCs w:val="21"/>
              </w:rPr>
              <w:t>33</w:t>
            </w:r>
            <w:r>
              <w:rPr>
                <w:rFonts w:ascii="宋体" w:hAnsi="宋体" w:cs="宋体" w:hint="eastAsia"/>
                <w:color w:val="000000"/>
                <w:szCs w:val="21"/>
              </w:rPr>
              <w:t>届青少年创</w:t>
            </w:r>
            <w:r>
              <w:rPr>
                <w:rFonts w:ascii="宋体" w:hAnsi="宋体" w:cs="宋体" w:hint="eastAsia"/>
                <w:color w:val="000000"/>
                <w:szCs w:val="21"/>
              </w:rPr>
              <w:lastRenderedPageBreak/>
              <w:t>新大赛；组织开展攀枝花市第</w:t>
            </w:r>
            <w:r>
              <w:rPr>
                <w:rFonts w:ascii="宋体" w:hAnsi="宋体" w:cs="宋体"/>
                <w:color w:val="000000"/>
                <w:szCs w:val="21"/>
              </w:rPr>
              <w:t>11</w:t>
            </w:r>
            <w:r>
              <w:rPr>
                <w:rFonts w:ascii="宋体" w:hAnsi="宋体" w:cs="宋体" w:hint="eastAsia"/>
                <w:color w:val="000000"/>
                <w:szCs w:val="21"/>
              </w:rPr>
              <w:t>届青少年机器人创新大赛，选拔优胜选手参加四川省第</w:t>
            </w:r>
            <w:r>
              <w:rPr>
                <w:rFonts w:ascii="宋体" w:hAnsi="宋体" w:cs="宋体"/>
                <w:color w:val="000000"/>
                <w:szCs w:val="21"/>
              </w:rPr>
              <w:t>16</w:t>
            </w:r>
            <w:r>
              <w:rPr>
                <w:rFonts w:ascii="宋体" w:hAnsi="宋体" w:cs="宋体" w:hint="eastAsia"/>
                <w:color w:val="000000"/>
                <w:szCs w:val="21"/>
              </w:rPr>
              <w:t>届青少年电脑机器人竞赛，争取入围全国赛获奖。</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lastRenderedPageBreak/>
              <w:t>组织第</w:t>
            </w:r>
            <w:r>
              <w:rPr>
                <w:rFonts w:ascii="宋体" w:hAnsi="宋体" w:cs="宋体"/>
                <w:color w:val="000000"/>
                <w:szCs w:val="21"/>
              </w:rPr>
              <w:t>33</w:t>
            </w:r>
            <w:r>
              <w:rPr>
                <w:rFonts w:ascii="宋体" w:hAnsi="宋体" w:cs="宋体" w:hint="eastAsia"/>
                <w:color w:val="000000"/>
                <w:szCs w:val="21"/>
              </w:rPr>
              <w:t>届青少年科技创新大赛，获得省级科技创新成果一等奖</w:t>
            </w:r>
            <w:r>
              <w:rPr>
                <w:rFonts w:ascii="宋体" w:hAnsi="宋体" w:cs="宋体"/>
                <w:color w:val="000000"/>
                <w:szCs w:val="21"/>
              </w:rPr>
              <w:t>2</w:t>
            </w:r>
            <w:r>
              <w:rPr>
                <w:rFonts w:ascii="宋体" w:hAnsi="宋体" w:cs="宋体" w:hint="eastAsia"/>
                <w:color w:val="000000"/>
                <w:szCs w:val="21"/>
              </w:rPr>
              <w:t>项、二等奖</w:t>
            </w:r>
            <w:r>
              <w:rPr>
                <w:rFonts w:ascii="宋体" w:hAnsi="宋体" w:cs="宋体"/>
                <w:color w:val="000000"/>
                <w:szCs w:val="21"/>
              </w:rPr>
              <w:t>5</w:t>
            </w:r>
            <w:r>
              <w:rPr>
                <w:rFonts w:ascii="宋体" w:hAnsi="宋体" w:cs="宋体" w:hint="eastAsia"/>
                <w:color w:val="000000"/>
                <w:szCs w:val="21"/>
              </w:rPr>
              <w:t>项、三等奖</w:t>
            </w:r>
            <w:r>
              <w:rPr>
                <w:rFonts w:ascii="宋体" w:hAnsi="宋体" w:cs="宋体"/>
                <w:color w:val="000000"/>
                <w:szCs w:val="21"/>
              </w:rPr>
              <w:t>11</w:t>
            </w:r>
            <w:r>
              <w:rPr>
                <w:rFonts w:ascii="宋体" w:hAnsi="宋体" w:cs="宋体" w:hint="eastAsia"/>
                <w:color w:val="000000"/>
                <w:szCs w:val="21"/>
              </w:rPr>
              <w:t>项；</w:t>
            </w:r>
            <w:r>
              <w:rPr>
                <w:rFonts w:ascii="宋体" w:hAnsi="宋体" w:cs="宋体" w:hint="eastAsia"/>
                <w:color w:val="000000"/>
                <w:szCs w:val="21"/>
              </w:rPr>
              <w:lastRenderedPageBreak/>
              <w:t>科技辅导员创新成果二等奖</w:t>
            </w:r>
            <w:r>
              <w:rPr>
                <w:rFonts w:ascii="宋体" w:hAnsi="宋体" w:cs="宋体"/>
                <w:color w:val="000000"/>
                <w:szCs w:val="21"/>
              </w:rPr>
              <w:t>1</w:t>
            </w:r>
            <w:r>
              <w:rPr>
                <w:rFonts w:ascii="宋体" w:hAnsi="宋体" w:cs="宋体" w:hint="eastAsia"/>
                <w:color w:val="000000"/>
                <w:szCs w:val="21"/>
              </w:rPr>
              <w:t>项；少儿科幻画一等奖</w:t>
            </w:r>
            <w:r>
              <w:rPr>
                <w:rFonts w:ascii="宋体" w:hAnsi="宋体" w:cs="宋体"/>
                <w:color w:val="000000"/>
                <w:szCs w:val="21"/>
              </w:rPr>
              <w:t>2</w:t>
            </w:r>
            <w:r>
              <w:rPr>
                <w:rFonts w:ascii="宋体" w:hAnsi="宋体" w:cs="宋体" w:hint="eastAsia"/>
                <w:color w:val="000000"/>
                <w:szCs w:val="21"/>
              </w:rPr>
              <w:t>项、二等奖</w:t>
            </w:r>
            <w:r>
              <w:rPr>
                <w:rFonts w:ascii="宋体" w:hAnsi="宋体" w:cs="宋体"/>
                <w:color w:val="000000"/>
                <w:szCs w:val="21"/>
              </w:rPr>
              <w:t>4</w:t>
            </w:r>
            <w:r>
              <w:rPr>
                <w:rFonts w:ascii="宋体" w:hAnsi="宋体" w:cs="宋体" w:hint="eastAsia"/>
                <w:color w:val="000000"/>
                <w:szCs w:val="21"/>
              </w:rPr>
              <w:t>项、三等奖</w:t>
            </w:r>
            <w:r>
              <w:rPr>
                <w:rFonts w:ascii="宋体" w:hAnsi="宋体" w:cs="宋体"/>
                <w:color w:val="000000"/>
                <w:szCs w:val="21"/>
              </w:rPr>
              <w:t>8</w:t>
            </w:r>
            <w:r>
              <w:rPr>
                <w:rFonts w:ascii="宋体" w:hAnsi="宋体" w:cs="宋体" w:hint="eastAsia"/>
                <w:color w:val="000000"/>
                <w:szCs w:val="21"/>
              </w:rPr>
              <w:t>项；科学影像作品二等奖</w:t>
            </w:r>
            <w:r>
              <w:rPr>
                <w:rFonts w:ascii="宋体" w:hAnsi="宋体" w:cs="宋体"/>
                <w:color w:val="000000"/>
                <w:szCs w:val="21"/>
              </w:rPr>
              <w:t>2</w:t>
            </w:r>
            <w:r>
              <w:rPr>
                <w:rFonts w:ascii="宋体" w:hAnsi="宋体" w:cs="宋体" w:hint="eastAsia"/>
                <w:color w:val="000000"/>
                <w:szCs w:val="21"/>
              </w:rPr>
              <w:t>项、三等奖</w:t>
            </w:r>
            <w:r>
              <w:rPr>
                <w:rFonts w:ascii="宋体" w:hAnsi="宋体" w:cs="宋体"/>
                <w:color w:val="000000"/>
                <w:szCs w:val="21"/>
              </w:rPr>
              <w:t>3</w:t>
            </w:r>
            <w:r>
              <w:rPr>
                <w:rFonts w:ascii="宋体" w:hAnsi="宋体" w:cs="宋体" w:hint="eastAsia"/>
                <w:color w:val="000000"/>
                <w:szCs w:val="21"/>
              </w:rPr>
              <w:t>项；科技实践活动三等奖</w:t>
            </w:r>
            <w:r>
              <w:rPr>
                <w:rFonts w:ascii="宋体" w:hAnsi="宋体" w:cs="宋体"/>
                <w:color w:val="000000"/>
                <w:szCs w:val="21"/>
              </w:rPr>
              <w:t>4</w:t>
            </w:r>
            <w:r>
              <w:rPr>
                <w:rFonts w:ascii="宋体" w:hAnsi="宋体" w:cs="宋体" w:hint="eastAsia"/>
                <w:color w:val="000000"/>
                <w:szCs w:val="21"/>
              </w:rPr>
              <w:t>项；其中米易一中席唯同学作品获“科技创新新苗奖”，我市二十五中小学校科幻画获得全国二等奖；组织第十一届青少年电脑机器人创新大赛获得省级一等奖</w:t>
            </w:r>
            <w:r>
              <w:rPr>
                <w:rFonts w:ascii="宋体" w:hAnsi="宋体" w:cs="宋体"/>
                <w:color w:val="000000"/>
                <w:szCs w:val="21"/>
              </w:rPr>
              <w:t>20</w:t>
            </w:r>
            <w:r>
              <w:rPr>
                <w:rFonts w:ascii="宋体" w:hAnsi="宋体" w:cs="宋体" w:hint="eastAsia"/>
                <w:color w:val="000000"/>
                <w:szCs w:val="21"/>
              </w:rPr>
              <w:t>项、二等奖</w:t>
            </w:r>
            <w:r>
              <w:rPr>
                <w:rFonts w:ascii="宋体" w:hAnsi="宋体" w:cs="宋体"/>
                <w:color w:val="000000"/>
                <w:szCs w:val="21"/>
              </w:rPr>
              <w:t>18</w:t>
            </w:r>
            <w:r>
              <w:rPr>
                <w:rFonts w:ascii="宋体" w:hAnsi="宋体" w:cs="宋体" w:hint="eastAsia"/>
                <w:color w:val="000000"/>
                <w:szCs w:val="21"/>
              </w:rPr>
              <w:t>项、三等奖</w:t>
            </w:r>
            <w:r>
              <w:rPr>
                <w:rFonts w:ascii="宋体" w:hAnsi="宋体" w:cs="宋体"/>
                <w:color w:val="000000"/>
                <w:szCs w:val="21"/>
              </w:rPr>
              <w:t>10</w:t>
            </w:r>
            <w:r>
              <w:rPr>
                <w:rFonts w:ascii="宋体" w:hAnsi="宋体" w:cs="宋体" w:hint="eastAsia"/>
                <w:color w:val="000000"/>
                <w:szCs w:val="21"/>
              </w:rPr>
              <w:t>项，获</w:t>
            </w:r>
            <w:r>
              <w:rPr>
                <w:rFonts w:ascii="宋体" w:hAnsi="宋体" w:cs="宋体"/>
                <w:color w:val="000000"/>
                <w:szCs w:val="21"/>
              </w:rPr>
              <w:t>2018</w:t>
            </w:r>
            <w:r>
              <w:rPr>
                <w:rFonts w:ascii="宋体" w:hAnsi="宋体" w:cs="宋体" w:hint="eastAsia"/>
                <w:color w:val="000000"/>
                <w:szCs w:val="21"/>
              </w:rPr>
              <w:t>世界青少年机器人邀请赛一等奖两项、三等奖一项优秀学校一个。</w:t>
            </w:r>
          </w:p>
          <w:p w:rsidR="00065CE6" w:rsidRDefault="00065CE6">
            <w:pPr>
              <w:widowControl/>
              <w:jc w:val="left"/>
              <w:textAlignment w:val="center"/>
              <w:rPr>
                <w:rFonts w:ascii="宋体" w:cs="宋体"/>
                <w:color w:val="000000"/>
                <w:szCs w:val="21"/>
              </w:rPr>
            </w:pPr>
          </w:p>
        </w:tc>
      </w:tr>
      <w:tr w:rsidR="00065CE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kern w:val="0"/>
                <w:szCs w:val="21"/>
              </w:rPr>
            </w:pPr>
            <w:r>
              <w:rPr>
                <w:rFonts w:ascii="宋体" w:hAnsi="宋体" w:cs="宋体"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数量、质量、成本指标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科技馆站活动</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完成科普大篷车“六进活动”</w:t>
            </w:r>
            <w:r>
              <w:rPr>
                <w:rFonts w:ascii="宋体" w:hAnsi="宋体" w:cs="宋体"/>
                <w:color w:val="000000"/>
                <w:szCs w:val="21"/>
              </w:rPr>
              <w:t>24</w:t>
            </w:r>
            <w:r>
              <w:rPr>
                <w:rFonts w:ascii="宋体" w:hAnsi="宋体" w:cs="宋体" w:hint="eastAsia"/>
                <w:color w:val="000000"/>
                <w:szCs w:val="21"/>
              </w:rPr>
              <w:t>次，参观体验学生和市民</w:t>
            </w:r>
            <w:r>
              <w:rPr>
                <w:rFonts w:ascii="宋体" w:hAnsi="宋体" w:cs="宋体"/>
                <w:color w:val="000000"/>
                <w:szCs w:val="21"/>
              </w:rPr>
              <w:t>4</w:t>
            </w:r>
            <w:r>
              <w:rPr>
                <w:rFonts w:ascii="宋体" w:hAnsi="宋体" w:cs="宋体" w:hint="eastAsia"/>
                <w:color w:val="000000"/>
                <w:szCs w:val="21"/>
              </w:rPr>
              <w:t>万人次。科技馆青少年科教展厅节假日开馆和新科技馆展厅按时开放</w:t>
            </w:r>
            <w:r>
              <w:rPr>
                <w:rFonts w:ascii="宋体" w:hAnsi="宋体" w:cs="宋体"/>
                <w:color w:val="000000"/>
                <w:szCs w:val="21"/>
              </w:rPr>
              <w:t>(</w:t>
            </w:r>
            <w:r>
              <w:rPr>
                <w:rFonts w:ascii="宋体" w:hAnsi="宋体" w:cs="宋体" w:hint="eastAsia"/>
                <w:color w:val="000000"/>
                <w:szCs w:val="21"/>
              </w:rPr>
              <w:t>预计）。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开展科普大篷车进校园活动</w:t>
            </w:r>
            <w:r>
              <w:rPr>
                <w:rFonts w:ascii="宋体" w:hAnsi="宋体" w:cs="宋体"/>
                <w:color w:val="000000"/>
                <w:szCs w:val="21"/>
              </w:rPr>
              <w:t>13</w:t>
            </w:r>
            <w:r>
              <w:rPr>
                <w:rFonts w:ascii="宋体" w:hAnsi="宋体" w:cs="宋体" w:hint="eastAsia"/>
                <w:color w:val="000000"/>
                <w:szCs w:val="21"/>
              </w:rPr>
              <w:t>次，联合市级八家单位在各县（区）宗教场所开展五场“科普进寺观教堂”宣传活动，开展科普大篷车进社区活动</w:t>
            </w:r>
            <w:r>
              <w:rPr>
                <w:rFonts w:ascii="宋体" w:hAnsi="宋体" w:cs="宋体"/>
                <w:color w:val="000000"/>
                <w:szCs w:val="21"/>
              </w:rPr>
              <w:t>8</w:t>
            </w:r>
            <w:r>
              <w:rPr>
                <w:rFonts w:ascii="宋体" w:hAnsi="宋体" w:cs="宋体" w:hint="eastAsia"/>
                <w:color w:val="000000"/>
                <w:szCs w:val="21"/>
              </w:rPr>
              <w:t>场，市级和</w:t>
            </w:r>
            <w:r>
              <w:rPr>
                <w:rFonts w:ascii="宋体" w:hAnsi="宋体" w:cs="宋体"/>
                <w:color w:val="000000"/>
                <w:szCs w:val="21"/>
              </w:rPr>
              <w:t>3</w:t>
            </w:r>
            <w:r>
              <w:rPr>
                <w:rFonts w:ascii="宋体" w:hAnsi="宋体" w:cs="宋体" w:hint="eastAsia"/>
                <w:color w:val="000000"/>
                <w:szCs w:val="21"/>
              </w:rPr>
              <w:t>个县（区）持续开通“科普大篷车”电视栏目，累计播放时长</w:t>
            </w:r>
            <w:r>
              <w:rPr>
                <w:rFonts w:ascii="宋体" w:hAnsi="宋体" w:cs="宋体"/>
                <w:color w:val="000000"/>
                <w:szCs w:val="21"/>
              </w:rPr>
              <w:t>162</w:t>
            </w:r>
            <w:r>
              <w:rPr>
                <w:rFonts w:ascii="宋体" w:hAnsi="宋体" w:cs="宋体" w:hint="eastAsia"/>
                <w:color w:val="000000"/>
                <w:szCs w:val="21"/>
              </w:rPr>
              <w:t>小时；向省科协、中国科协争取科普大篷车更新指标取得成功；中国流动科技馆巡展先后在盐边县新县城（</w:t>
            </w:r>
            <w:r>
              <w:rPr>
                <w:rFonts w:ascii="宋体" w:hAnsi="宋体" w:cs="宋体"/>
                <w:color w:val="000000"/>
                <w:szCs w:val="21"/>
              </w:rPr>
              <w:t>2-4</w:t>
            </w:r>
            <w:r>
              <w:rPr>
                <w:rFonts w:ascii="宋体" w:hAnsi="宋体" w:cs="宋体" w:hint="eastAsia"/>
                <w:color w:val="000000"/>
                <w:szCs w:val="21"/>
              </w:rPr>
              <w:t>月初）、市</w:t>
            </w:r>
            <w:r>
              <w:rPr>
                <w:rFonts w:ascii="宋体" w:hAnsi="宋体" w:cs="宋体"/>
                <w:color w:val="000000"/>
                <w:szCs w:val="21"/>
              </w:rPr>
              <w:t>19</w:t>
            </w:r>
            <w:r>
              <w:rPr>
                <w:rFonts w:ascii="宋体" w:hAnsi="宋体" w:cs="宋体" w:hint="eastAsia"/>
                <w:color w:val="000000"/>
                <w:szCs w:val="21"/>
              </w:rPr>
              <w:t>中小（</w:t>
            </w:r>
            <w:r>
              <w:rPr>
                <w:rFonts w:ascii="宋体" w:hAnsi="宋体" w:cs="宋体"/>
                <w:color w:val="000000"/>
                <w:szCs w:val="21"/>
              </w:rPr>
              <w:t>4</w:t>
            </w:r>
            <w:r>
              <w:rPr>
                <w:rFonts w:ascii="宋体" w:hAnsi="宋体" w:cs="宋体" w:hint="eastAsia"/>
                <w:color w:val="000000"/>
                <w:szCs w:val="21"/>
              </w:rPr>
              <w:t>月底</w:t>
            </w:r>
            <w:r>
              <w:rPr>
                <w:rFonts w:ascii="宋体" w:hAnsi="宋体" w:cs="宋体"/>
                <w:color w:val="000000"/>
                <w:szCs w:val="21"/>
              </w:rPr>
              <w:t>-6</w:t>
            </w:r>
            <w:r>
              <w:rPr>
                <w:rFonts w:ascii="宋体" w:hAnsi="宋体" w:cs="宋体" w:hint="eastAsia"/>
                <w:color w:val="000000"/>
                <w:szCs w:val="21"/>
              </w:rPr>
              <w:t>月底）、市少年宫（</w:t>
            </w:r>
            <w:r>
              <w:rPr>
                <w:rFonts w:ascii="宋体" w:hAnsi="宋体" w:cs="宋体"/>
                <w:color w:val="000000"/>
                <w:szCs w:val="21"/>
              </w:rPr>
              <w:t>8</w:t>
            </w:r>
            <w:r>
              <w:rPr>
                <w:rFonts w:ascii="宋体" w:hAnsi="宋体" w:cs="宋体" w:hint="eastAsia"/>
                <w:color w:val="000000"/>
                <w:szCs w:val="21"/>
              </w:rPr>
              <w:t>月底</w:t>
            </w:r>
            <w:r>
              <w:rPr>
                <w:rFonts w:ascii="宋体" w:hAnsi="宋体" w:cs="宋体"/>
                <w:color w:val="000000"/>
                <w:szCs w:val="21"/>
              </w:rPr>
              <w:t>-12</w:t>
            </w:r>
            <w:r>
              <w:rPr>
                <w:rFonts w:ascii="宋体" w:hAnsi="宋体" w:cs="宋体" w:hint="eastAsia"/>
                <w:color w:val="000000"/>
                <w:szCs w:val="21"/>
              </w:rPr>
              <w:t>月底）举行，</w:t>
            </w:r>
            <w:r>
              <w:rPr>
                <w:rFonts w:ascii="宋体" w:hAnsi="宋体" w:cs="宋体"/>
                <w:color w:val="000000"/>
                <w:szCs w:val="21"/>
              </w:rPr>
              <w:t>6.7</w:t>
            </w:r>
            <w:r>
              <w:rPr>
                <w:rFonts w:ascii="宋体" w:hAnsi="宋体" w:cs="宋体" w:hint="eastAsia"/>
                <w:color w:val="000000"/>
                <w:szCs w:val="21"/>
              </w:rPr>
              <w:t>万人次市民和青少年学生参观体验；市科技馆青少年科教展厅开放接待预约式参观</w:t>
            </w:r>
            <w:r>
              <w:rPr>
                <w:rFonts w:ascii="宋体" w:hAnsi="宋体" w:cs="宋体"/>
                <w:color w:val="000000"/>
                <w:szCs w:val="21"/>
              </w:rPr>
              <w:t>4</w:t>
            </w:r>
            <w:r>
              <w:rPr>
                <w:rFonts w:ascii="宋体" w:hAnsi="宋体" w:cs="宋体" w:hint="eastAsia"/>
                <w:color w:val="000000"/>
                <w:szCs w:val="21"/>
              </w:rPr>
              <w:t>次，</w:t>
            </w:r>
            <w:r>
              <w:rPr>
                <w:rFonts w:ascii="宋体" w:hAnsi="宋体" w:cs="宋体"/>
                <w:color w:val="000000"/>
                <w:szCs w:val="21"/>
              </w:rPr>
              <w:t>160</w:t>
            </w:r>
            <w:r>
              <w:rPr>
                <w:rFonts w:ascii="宋体" w:hAnsi="宋体" w:cs="宋体" w:hint="eastAsia"/>
                <w:color w:val="000000"/>
                <w:szCs w:val="21"/>
              </w:rPr>
              <w:t>人次，迎接创文明城市检查。</w:t>
            </w:r>
          </w:p>
          <w:p w:rsidR="00065CE6" w:rsidRDefault="00065CE6">
            <w:pPr>
              <w:widowControl/>
              <w:jc w:val="left"/>
              <w:textAlignment w:val="center"/>
              <w:rPr>
                <w:rFonts w:ascii="宋体" w:cs="宋体"/>
                <w:color w:val="000000"/>
                <w:szCs w:val="21"/>
              </w:rPr>
            </w:pPr>
          </w:p>
        </w:tc>
      </w:tr>
      <w:tr w:rsidR="00065CE6">
        <w:trPr>
          <w:trHeight w:val="7544"/>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kern w:val="0"/>
                <w:szCs w:val="21"/>
              </w:rPr>
            </w:pPr>
            <w:r>
              <w:rPr>
                <w:rFonts w:ascii="宋体" w:hAnsi="宋体" w:cs="宋体"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数量、质量、成本指标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学术交流活动</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通过考核、评选补助</w:t>
            </w:r>
            <w:r>
              <w:rPr>
                <w:rFonts w:ascii="宋体" w:hAnsi="宋体" w:cs="宋体"/>
                <w:color w:val="000000"/>
                <w:szCs w:val="21"/>
              </w:rPr>
              <w:t>10</w:t>
            </w:r>
            <w:r>
              <w:rPr>
                <w:rFonts w:ascii="宋体" w:hAnsi="宋体" w:cs="宋体" w:hint="eastAsia"/>
                <w:color w:val="000000"/>
                <w:szCs w:val="21"/>
              </w:rPr>
              <w:t>个管理规范、活动丰富、影响面大、贡献突出的优秀学会、企事业科协；补助</w:t>
            </w:r>
            <w:r>
              <w:rPr>
                <w:rFonts w:ascii="宋体" w:hAnsi="宋体" w:cs="宋体"/>
                <w:color w:val="000000"/>
                <w:szCs w:val="21"/>
              </w:rPr>
              <w:t>25</w:t>
            </w:r>
            <w:r>
              <w:rPr>
                <w:rFonts w:ascii="宋体" w:hAnsi="宋体" w:cs="宋体" w:hint="eastAsia"/>
                <w:color w:val="000000"/>
                <w:szCs w:val="21"/>
              </w:rPr>
              <w:t>个运行正常、管理规范的达标学会、企事业科协；补助</w:t>
            </w:r>
            <w:r>
              <w:rPr>
                <w:rFonts w:ascii="宋体" w:hAnsi="宋体" w:cs="宋体"/>
                <w:color w:val="000000"/>
                <w:szCs w:val="21"/>
              </w:rPr>
              <w:t>20</w:t>
            </w:r>
            <w:r>
              <w:rPr>
                <w:rFonts w:ascii="宋体" w:hAnsi="宋体" w:cs="宋体" w:hint="eastAsia"/>
                <w:color w:val="000000"/>
                <w:szCs w:val="21"/>
              </w:rPr>
              <w:t>项优秀活动项目，包括学术年会、学会建家、科学普及、技术推广、技术培训等；分等次补助</w:t>
            </w:r>
            <w:r>
              <w:rPr>
                <w:rFonts w:ascii="宋体" w:hAnsi="宋体" w:cs="宋体"/>
                <w:color w:val="000000"/>
                <w:szCs w:val="21"/>
              </w:rPr>
              <w:t>20</w:t>
            </w:r>
            <w:r>
              <w:rPr>
                <w:rFonts w:ascii="宋体" w:hAnsi="宋体" w:cs="宋体" w:hint="eastAsia"/>
                <w:color w:val="000000"/>
                <w:szCs w:val="21"/>
              </w:rPr>
              <w:t>个优秀学术活动。完成</w:t>
            </w:r>
            <w:r>
              <w:rPr>
                <w:rFonts w:ascii="宋体" w:hAnsi="宋体" w:cs="宋体"/>
                <w:color w:val="000000"/>
                <w:szCs w:val="21"/>
              </w:rPr>
              <w:t>2018</w:t>
            </w:r>
            <w:r>
              <w:rPr>
                <w:rFonts w:ascii="宋体" w:hAnsi="宋体" w:cs="宋体" w:hint="eastAsia"/>
                <w:color w:val="000000"/>
                <w:szCs w:val="21"/>
              </w:rPr>
              <w:t>年市级学会与对应政府职能部门签署项目任务书</w:t>
            </w:r>
            <w:r>
              <w:rPr>
                <w:rFonts w:ascii="宋体" w:hAnsi="宋体" w:cs="宋体"/>
                <w:color w:val="000000"/>
                <w:szCs w:val="21"/>
              </w:rPr>
              <w:t>2</w:t>
            </w:r>
            <w:r>
              <w:rPr>
                <w:rFonts w:ascii="宋体" w:hAnsi="宋体" w:cs="宋体" w:hint="eastAsia"/>
                <w:color w:val="000000"/>
                <w:szCs w:val="21"/>
              </w:rPr>
              <w:t>个；编制试点项目实施方案、明确工作目标。组织</w:t>
            </w:r>
            <w:r>
              <w:rPr>
                <w:rFonts w:ascii="宋体" w:hAnsi="宋体" w:cs="宋体"/>
                <w:color w:val="000000"/>
                <w:szCs w:val="21"/>
              </w:rPr>
              <w:t>3-4</w:t>
            </w:r>
            <w:r>
              <w:rPr>
                <w:rFonts w:ascii="宋体" w:hAnsi="宋体" w:cs="宋体" w:hint="eastAsia"/>
                <w:color w:val="000000"/>
                <w:szCs w:val="21"/>
              </w:rPr>
              <w:t>个学会、企事业科协的</w:t>
            </w:r>
            <w:r>
              <w:rPr>
                <w:rFonts w:ascii="宋体" w:hAnsi="宋体" w:cs="宋体"/>
                <w:color w:val="000000"/>
                <w:szCs w:val="21"/>
              </w:rPr>
              <w:t>8-10</w:t>
            </w:r>
            <w:r>
              <w:rPr>
                <w:rFonts w:ascii="宋体" w:hAnsi="宋体" w:cs="宋体" w:hint="eastAsia"/>
                <w:color w:val="000000"/>
                <w:szCs w:val="21"/>
              </w:rPr>
              <w:t>名科技人员（专家）到民族地区开展学术研讨的现场指导工作；完成</w:t>
            </w:r>
            <w:r>
              <w:rPr>
                <w:rFonts w:ascii="宋体" w:hAnsi="宋体" w:cs="宋体"/>
                <w:color w:val="000000"/>
                <w:szCs w:val="21"/>
              </w:rPr>
              <w:t>2018</w:t>
            </w:r>
            <w:r>
              <w:rPr>
                <w:rFonts w:ascii="宋体" w:hAnsi="宋体" w:cs="宋体" w:hint="eastAsia"/>
                <w:color w:val="000000"/>
                <w:szCs w:val="21"/>
              </w:rPr>
              <w:t>年中国科协会员日活动。春节前后集中走访慰问科技人员。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jc w:val="left"/>
              <w:rPr>
                <w:rFonts w:ascii="宋体" w:cs="宋体"/>
                <w:color w:val="000000"/>
                <w:szCs w:val="21"/>
              </w:rPr>
            </w:pPr>
            <w:r>
              <w:rPr>
                <w:rFonts w:ascii="宋体" w:hAnsi="宋体" w:cs="宋体" w:hint="eastAsia"/>
                <w:color w:val="000000"/>
                <w:szCs w:val="21"/>
              </w:rPr>
              <w:t>全年组织学术交流</w:t>
            </w:r>
            <w:r>
              <w:rPr>
                <w:rFonts w:ascii="宋体" w:hAnsi="宋体" w:cs="宋体"/>
                <w:color w:val="000000"/>
                <w:szCs w:val="21"/>
              </w:rPr>
              <w:t>539</w:t>
            </w:r>
            <w:r>
              <w:rPr>
                <w:rFonts w:ascii="宋体" w:hAnsi="宋体" w:cs="宋体" w:hint="eastAsia"/>
                <w:color w:val="000000"/>
                <w:szCs w:val="21"/>
              </w:rPr>
              <w:t>次，交流论文</w:t>
            </w:r>
            <w:r>
              <w:rPr>
                <w:rFonts w:ascii="宋体" w:hAnsi="宋体" w:cs="宋体"/>
                <w:color w:val="000000"/>
                <w:szCs w:val="21"/>
              </w:rPr>
              <w:t>729</w:t>
            </w:r>
            <w:r>
              <w:rPr>
                <w:rFonts w:ascii="宋体" w:hAnsi="宋体" w:cs="宋体" w:hint="eastAsia"/>
                <w:color w:val="000000"/>
                <w:szCs w:val="21"/>
              </w:rPr>
              <w:t>篇，参加人员达</w:t>
            </w:r>
            <w:r>
              <w:rPr>
                <w:rFonts w:ascii="宋体" w:hAnsi="宋体" w:cs="宋体"/>
                <w:color w:val="000000"/>
                <w:szCs w:val="21"/>
              </w:rPr>
              <w:t>39750</w:t>
            </w:r>
            <w:r>
              <w:rPr>
                <w:rFonts w:ascii="宋体" w:hAnsi="宋体" w:cs="宋体" w:hint="eastAsia"/>
                <w:color w:val="000000"/>
                <w:szCs w:val="21"/>
              </w:rPr>
              <w:t>人次；举办学术报告会</w:t>
            </w:r>
            <w:r>
              <w:rPr>
                <w:rFonts w:ascii="宋体" w:hAnsi="宋体" w:cs="宋体"/>
                <w:color w:val="000000"/>
                <w:szCs w:val="21"/>
              </w:rPr>
              <w:t>134</w:t>
            </w:r>
            <w:r>
              <w:rPr>
                <w:rFonts w:ascii="宋体" w:hAnsi="宋体" w:cs="宋体" w:hint="eastAsia"/>
                <w:color w:val="000000"/>
                <w:szCs w:val="21"/>
              </w:rPr>
              <w:t>场次，</w:t>
            </w:r>
            <w:r>
              <w:rPr>
                <w:rFonts w:ascii="宋体" w:hAnsi="宋体" w:cs="宋体"/>
                <w:color w:val="000000"/>
                <w:szCs w:val="21"/>
              </w:rPr>
              <w:t>7214</w:t>
            </w:r>
            <w:r>
              <w:rPr>
                <w:rFonts w:ascii="宋体" w:hAnsi="宋体" w:cs="宋体" w:hint="eastAsia"/>
                <w:color w:val="000000"/>
                <w:szCs w:val="21"/>
              </w:rPr>
              <w:t>人次听取报告；有</w:t>
            </w:r>
            <w:r>
              <w:rPr>
                <w:rFonts w:ascii="宋体" w:hAnsi="宋体" w:cs="宋体"/>
                <w:color w:val="000000"/>
                <w:szCs w:val="21"/>
              </w:rPr>
              <w:t>2560</w:t>
            </w:r>
            <w:r>
              <w:rPr>
                <w:rFonts w:ascii="宋体" w:hAnsi="宋体" w:cs="宋体" w:hint="eastAsia"/>
                <w:color w:val="000000"/>
                <w:szCs w:val="21"/>
              </w:rPr>
              <w:t>人次外出参加学术活动</w:t>
            </w:r>
            <w:r>
              <w:rPr>
                <w:rFonts w:ascii="宋体" w:hAnsi="宋体" w:cs="宋体"/>
                <w:color w:val="000000"/>
                <w:szCs w:val="21"/>
              </w:rPr>
              <w:t>1422</w:t>
            </w:r>
            <w:r>
              <w:rPr>
                <w:rFonts w:ascii="宋体" w:hAnsi="宋体" w:cs="宋体" w:hint="eastAsia"/>
                <w:color w:val="000000"/>
                <w:szCs w:val="21"/>
              </w:rPr>
              <w:t>次，交流论文</w:t>
            </w:r>
            <w:r>
              <w:rPr>
                <w:rFonts w:ascii="宋体" w:hAnsi="宋体" w:cs="宋体"/>
                <w:color w:val="000000"/>
                <w:szCs w:val="21"/>
              </w:rPr>
              <w:t>380</w:t>
            </w:r>
            <w:r>
              <w:rPr>
                <w:rFonts w:ascii="宋体" w:hAnsi="宋体" w:cs="宋体" w:hint="eastAsia"/>
                <w:color w:val="000000"/>
                <w:szCs w:val="21"/>
              </w:rPr>
              <w:t>篇；进一步完善学会治理各项规章制度，指导学会加强组织建设，依照法律法规和章程独立自主开展活动；</w:t>
            </w:r>
            <w:r>
              <w:rPr>
                <w:rFonts w:ascii="宋体" w:hAnsi="宋体" w:cs="宋体"/>
                <w:color w:val="000000"/>
                <w:szCs w:val="21"/>
              </w:rPr>
              <w:t>35</w:t>
            </w:r>
            <w:r>
              <w:rPr>
                <w:rFonts w:ascii="宋体" w:hAnsi="宋体" w:cs="宋体" w:hint="eastAsia"/>
                <w:color w:val="000000"/>
                <w:szCs w:val="21"/>
              </w:rPr>
              <w:t>家学会、协会、企事业科协参与了年度考核；推动攀枝花学院成立科协组织；市医学会、市职业安全健康协会承接政府转移职能改革任务顺利完成；市科协及各学会组织各类专家</w:t>
            </w:r>
            <w:r>
              <w:rPr>
                <w:rFonts w:ascii="宋体" w:hAnsi="宋体" w:cs="宋体"/>
                <w:color w:val="000000"/>
                <w:szCs w:val="21"/>
              </w:rPr>
              <w:t>208</w:t>
            </w:r>
            <w:r>
              <w:rPr>
                <w:rFonts w:ascii="宋体" w:hAnsi="宋体" w:cs="宋体" w:hint="eastAsia"/>
                <w:color w:val="000000"/>
                <w:szCs w:val="21"/>
              </w:rPr>
              <w:t>人次，深入贫困乡村开展扶贫活动</w:t>
            </w:r>
            <w:r>
              <w:rPr>
                <w:rFonts w:ascii="宋体" w:hAnsi="宋体" w:cs="宋体"/>
                <w:color w:val="000000"/>
                <w:szCs w:val="21"/>
              </w:rPr>
              <w:t>75</w:t>
            </w:r>
            <w:r>
              <w:rPr>
                <w:rFonts w:ascii="宋体" w:hAnsi="宋体" w:cs="宋体" w:hint="eastAsia"/>
                <w:color w:val="000000"/>
                <w:szCs w:val="21"/>
              </w:rPr>
              <w:t>次，受益</w:t>
            </w:r>
            <w:r>
              <w:rPr>
                <w:rFonts w:ascii="宋体" w:hAnsi="宋体" w:cs="宋体"/>
                <w:color w:val="000000"/>
                <w:szCs w:val="21"/>
              </w:rPr>
              <w:t>8175</w:t>
            </w:r>
            <w:r>
              <w:rPr>
                <w:rFonts w:ascii="宋体" w:hAnsi="宋体" w:cs="宋体" w:hint="eastAsia"/>
                <w:color w:val="000000"/>
                <w:szCs w:val="21"/>
              </w:rPr>
              <w:t>人次；开展春节慰问科技人员活动，组织全国科技工作者日活动。</w:t>
            </w:r>
          </w:p>
          <w:p w:rsidR="00065CE6" w:rsidRDefault="00065CE6">
            <w:pPr>
              <w:jc w:val="left"/>
              <w:rPr>
                <w:rFonts w:ascii="宋体" w:cs="宋体"/>
                <w:color w:val="000000"/>
                <w:szCs w:val="21"/>
              </w:rPr>
            </w:pPr>
          </w:p>
        </w:tc>
      </w:tr>
      <w:tr w:rsidR="00065CE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数量、质量、成本指标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院士专家服务中心及工作站建设</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color w:val="000000"/>
                <w:szCs w:val="21"/>
              </w:rPr>
              <w:t>2018</w:t>
            </w:r>
            <w:r>
              <w:rPr>
                <w:rFonts w:ascii="宋体" w:hAnsi="宋体" w:cs="宋体" w:hint="eastAsia"/>
                <w:color w:val="000000"/>
                <w:szCs w:val="21"/>
              </w:rPr>
              <w:t>年度拟申报创建市级院士（专家）工作站</w:t>
            </w:r>
            <w:r>
              <w:rPr>
                <w:rFonts w:ascii="宋体" w:hAnsi="宋体" w:cs="宋体"/>
                <w:color w:val="000000"/>
                <w:szCs w:val="21"/>
              </w:rPr>
              <w:t>1-3</w:t>
            </w:r>
            <w:r>
              <w:rPr>
                <w:rFonts w:ascii="宋体" w:hAnsi="宋体" w:cs="宋体" w:hint="eastAsia"/>
                <w:color w:val="000000"/>
                <w:szCs w:val="21"/>
              </w:rPr>
              <w:t>家，省级院士专家工作站</w:t>
            </w:r>
            <w:r>
              <w:rPr>
                <w:rFonts w:ascii="宋体" w:hAnsi="宋体" w:cs="宋体"/>
                <w:color w:val="000000"/>
                <w:szCs w:val="21"/>
              </w:rPr>
              <w:t>1</w:t>
            </w:r>
            <w:r>
              <w:rPr>
                <w:rFonts w:ascii="宋体" w:hAnsi="宋体" w:cs="宋体" w:hint="eastAsia"/>
                <w:color w:val="000000"/>
                <w:szCs w:val="21"/>
              </w:rPr>
              <w:t>家，完成</w:t>
            </w:r>
            <w:r>
              <w:rPr>
                <w:rFonts w:ascii="宋体" w:hAnsi="宋体" w:cs="宋体"/>
                <w:color w:val="000000"/>
                <w:szCs w:val="21"/>
              </w:rPr>
              <w:t>2017</w:t>
            </w:r>
            <w:r>
              <w:rPr>
                <w:rFonts w:ascii="宋体" w:hAnsi="宋体" w:cs="宋体" w:hint="eastAsia"/>
                <w:color w:val="000000"/>
                <w:szCs w:val="21"/>
              </w:rPr>
              <w:t>年度已建成院士（专家）工作站年度考核。</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促进攀枝花市中心医院、四川恒珲新材料科技有限公司建成市级工作站；对已建成工作站开展走访调研，协助已建站单位根据自身实际需求引进更高端的技术人才，推动市级工作站向省级站升级和发展；市农林院院士（专家）工作站成功申报省级院士（专家）工作站；完成</w:t>
            </w:r>
            <w:r>
              <w:rPr>
                <w:rFonts w:ascii="宋体" w:hAnsi="宋体" w:cs="宋体"/>
                <w:color w:val="000000"/>
                <w:szCs w:val="21"/>
              </w:rPr>
              <w:t>2017</w:t>
            </w:r>
            <w:r>
              <w:rPr>
                <w:rFonts w:ascii="宋体" w:hAnsi="宋体" w:cs="宋体" w:hint="eastAsia"/>
                <w:color w:val="000000"/>
                <w:szCs w:val="21"/>
              </w:rPr>
              <w:t>年院士（专家）工作站年度考核并兑现奖补资金。</w:t>
            </w:r>
          </w:p>
          <w:p w:rsidR="00065CE6" w:rsidRDefault="00065CE6">
            <w:pPr>
              <w:widowControl/>
              <w:jc w:val="left"/>
              <w:textAlignment w:val="center"/>
              <w:rPr>
                <w:rFonts w:ascii="宋体" w:cs="宋体"/>
                <w:color w:val="000000"/>
                <w:szCs w:val="21"/>
              </w:rPr>
            </w:pPr>
          </w:p>
        </w:tc>
      </w:tr>
      <w:tr w:rsidR="00065CE6">
        <w:trPr>
          <w:trHeight w:val="1042"/>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kern w:val="0"/>
                <w:szCs w:val="21"/>
              </w:rPr>
            </w:pPr>
            <w:r>
              <w:rPr>
                <w:rFonts w:ascii="宋体" w:hAnsi="宋体" w:cs="宋体"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数量、质量、成本指标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“金桥工程”</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全年完成市级“金桥工程”登记立项</w:t>
            </w:r>
            <w:r>
              <w:rPr>
                <w:rFonts w:ascii="宋体" w:hAnsi="宋体" w:cs="宋体"/>
                <w:color w:val="000000"/>
                <w:szCs w:val="21"/>
              </w:rPr>
              <w:t>20</w:t>
            </w:r>
            <w:r>
              <w:rPr>
                <w:rFonts w:ascii="宋体" w:hAnsi="宋体" w:cs="宋体" w:hint="eastAsia"/>
                <w:color w:val="000000"/>
                <w:szCs w:val="21"/>
              </w:rPr>
              <w:t>项，其中报四川省科协登记立项</w:t>
            </w:r>
            <w:r>
              <w:rPr>
                <w:rFonts w:ascii="宋体" w:hAnsi="宋体" w:cs="宋体"/>
                <w:color w:val="000000"/>
                <w:szCs w:val="21"/>
              </w:rPr>
              <w:t>8</w:t>
            </w:r>
            <w:r>
              <w:rPr>
                <w:rFonts w:ascii="宋体" w:hAnsi="宋体" w:cs="宋体" w:hint="eastAsia"/>
                <w:color w:val="000000"/>
                <w:szCs w:val="21"/>
              </w:rPr>
              <w:t>项，在全市国有大企业及民营企业开展“讲、比”活动，对所有项目的经费使用情况和项目开</w:t>
            </w:r>
            <w:r>
              <w:rPr>
                <w:rFonts w:ascii="宋体" w:hAnsi="宋体" w:cs="宋体" w:hint="eastAsia"/>
                <w:color w:val="000000"/>
                <w:szCs w:val="21"/>
              </w:rPr>
              <w:lastRenderedPageBreak/>
              <w:t>展情况进行跟踪、检查、督促。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color w:val="000000"/>
                <w:szCs w:val="21"/>
              </w:rPr>
              <w:lastRenderedPageBreak/>
              <w:t>2017</w:t>
            </w:r>
            <w:r>
              <w:rPr>
                <w:rFonts w:ascii="宋体" w:hAnsi="宋体" w:cs="宋体" w:hint="eastAsia"/>
                <w:color w:val="000000"/>
                <w:szCs w:val="21"/>
              </w:rPr>
              <w:t>年全市共有</w:t>
            </w:r>
            <w:r>
              <w:rPr>
                <w:rFonts w:ascii="宋体" w:hAnsi="宋体" w:cs="宋体"/>
                <w:color w:val="000000"/>
                <w:szCs w:val="21"/>
              </w:rPr>
              <w:t>10</w:t>
            </w:r>
            <w:r>
              <w:rPr>
                <w:rFonts w:ascii="宋体" w:hAnsi="宋体" w:cs="宋体" w:hint="eastAsia"/>
                <w:color w:val="000000"/>
                <w:szCs w:val="21"/>
              </w:rPr>
              <w:t>个市级学会、协会，企事业科协和区（县）科协申报计</w:t>
            </w:r>
            <w:r>
              <w:rPr>
                <w:rFonts w:ascii="宋体" w:hAnsi="宋体" w:cs="宋体"/>
                <w:color w:val="000000"/>
                <w:szCs w:val="21"/>
              </w:rPr>
              <w:t>18</w:t>
            </w:r>
            <w:r>
              <w:rPr>
                <w:rFonts w:ascii="宋体" w:hAnsi="宋体" w:cs="宋体" w:hint="eastAsia"/>
                <w:color w:val="000000"/>
                <w:szCs w:val="21"/>
              </w:rPr>
              <w:t>个市级金桥工程项目，</w:t>
            </w:r>
            <w:r>
              <w:rPr>
                <w:rFonts w:ascii="宋体" w:hAnsi="宋体" w:cs="宋体"/>
                <w:color w:val="000000"/>
                <w:szCs w:val="21"/>
              </w:rPr>
              <w:t>2018</w:t>
            </w:r>
            <w:r>
              <w:rPr>
                <w:rFonts w:ascii="宋体" w:hAnsi="宋体" w:cs="宋体" w:hint="eastAsia"/>
                <w:color w:val="000000"/>
                <w:szCs w:val="21"/>
              </w:rPr>
              <w:t>年按要求完成的达</w:t>
            </w:r>
            <w:r>
              <w:rPr>
                <w:rFonts w:ascii="宋体" w:hAnsi="宋体" w:cs="宋体"/>
                <w:color w:val="000000"/>
                <w:szCs w:val="21"/>
              </w:rPr>
              <w:lastRenderedPageBreak/>
              <w:t>15</w:t>
            </w:r>
            <w:r>
              <w:rPr>
                <w:rFonts w:ascii="宋体" w:hAnsi="宋体" w:cs="宋体" w:hint="eastAsia"/>
                <w:color w:val="000000"/>
                <w:szCs w:val="21"/>
              </w:rPr>
              <w:t>项，项目完成率达到</w:t>
            </w:r>
            <w:r>
              <w:rPr>
                <w:rFonts w:ascii="宋体" w:hAnsi="宋体" w:cs="宋体"/>
                <w:color w:val="000000"/>
                <w:szCs w:val="21"/>
              </w:rPr>
              <w:t>83%</w:t>
            </w:r>
            <w:r>
              <w:rPr>
                <w:rFonts w:ascii="宋体" w:hAnsi="宋体" w:cs="宋体" w:hint="eastAsia"/>
                <w:color w:val="000000"/>
                <w:szCs w:val="21"/>
              </w:rPr>
              <w:t>，市金桥办从中择优向四川省科协上报</w:t>
            </w:r>
            <w:r>
              <w:rPr>
                <w:rFonts w:ascii="宋体" w:hAnsi="宋体" w:cs="宋体"/>
                <w:color w:val="000000"/>
                <w:szCs w:val="21"/>
              </w:rPr>
              <w:t>10</w:t>
            </w:r>
            <w:r>
              <w:rPr>
                <w:rFonts w:ascii="宋体" w:hAnsi="宋体" w:cs="宋体" w:hint="eastAsia"/>
                <w:color w:val="000000"/>
                <w:szCs w:val="21"/>
              </w:rPr>
              <w:t>个省级金桥工程登记项目，市科协对我市科协系统</w:t>
            </w:r>
            <w:r>
              <w:rPr>
                <w:rFonts w:ascii="宋体" w:hAnsi="宋体" w:cs="宋体"/>
                <w:color w:val="000000"/>
                <w:szCs w:val="21"/>
              </w:rPr>
              <w:t>2017</w:t>
            </w:r>
            <w:r>
              <w:rPr>
                <w:rFonts w:ascii="宋体" w:hAnsi="宋体" w:cs="宋体" w:hint="eastAsia"/>
                <w:color w:val="000000"/>
                <w:szCs w:val="21"/>
              </w:rPr>
              <w:t>年开展实施的</w:t>
            </w:r>
            <w:r>
              <w:rPr>
                <w:rFonts w:ascii="宋体" w:hAnsi="宋体" w:cs="宋体"/>
                <w:color w:val="000000"/>
                <w:szCs w:val="21"/>
              </w:rPr>
              <w:t>9</w:t>
            </w:r>
            <w:r>
              <w:rPr>
                <w:rFonts w:ascii="宋体" w:hAnsi="宋体" w:cs="宋体" w:hint="eastAsia"/>
                <w:color w:val="000000"/>
                <w:szCs w:val="21"/>
              </w:rPr>
              <w:t>个金桥工程项目、</w:t>
            </w:r>
            <w:r>
              <w:rPr>
                <w:rFonts w:ascii="宋体" w:hAnsi="宋体" w:cs="宋体"/>
                <w:color w:val="000000"/>
                <w:szCs w:val="21"/>
              </w:rPr>
              <w:t>5</w:t>
            </w:r>
            <w:r>
              <w:rPr>
                <w:rFonts w:ascii="宋体" w:hAnsi="宋体" w:cs="宋体" w:hint="eastAsia"/>
                <w:color w:val="000000"/>
                <w:szCs w:val="21"/>
              </w:rPr>
              <w:t>个优秀组织单位和</w:t>
            </w:r>
            <w:r>
              <w:rPr>
                <w:rFonts w:ascii="宋体" w:hAnsi="宋体" w:cs="宋体"/>
                <w:color w:val="000000"/>
                <w:szCs w:val="21"/>
              </w:rPr>
              <w:t>6</w:t>
            </w:r>
            <w:r>
              <w:rPr>
                <w:rFonts w:ascii="宋体" w:hAnsi="宋体" w:cs="宋体" w:hint="eastAsia"/>
                <w:color w:val="000000"/>
                <w:szCs w:val="21"/>
              </w:rPr>
              <w:t>个优秀组织者、</w:t>
            </w:r>
            <w:r>
              <w:rPr>
                <w:rFonts w:ascii="宋体" w:hAnsi="宋体" w:cs="宋体"/>
                <w:color w:val="000000"/>
                <w:szCs w:val="21"/>
              </w:rPr>
              <w:t>5</w:t>
            </w:r>
            <w:r>
              <w:rPr>
                <w:rFonts w:ascii="宋体" w:hAnsi="宋体" w:cs="宋体" w:hint="eastAsia"/>
                <w:color w:val="000000"/>
                <w:szCs w:val="21"/>
              </w:rPr>
              <w:t>个“讲、比”活动工作突出的企业科协进行了通报表扬。下达</w:t>
            </w:r>
            <w:r>
              <w:rPr>
                <w:rFonts w:ascii="宋体" w:hAnsi="宋体" w:cs="宋体"/>
                <w:color w:val="000000"/>
                <w:szCs w:val="21"/>
              </w:rPr>
              <w:t>2018</w:t>
            </w:r>
            <w:r>
              <w:rPr>
                <w:rFonts w:ascii="宋体" w:hAnsi="宋体" w:cs="宋体" w:hint="eastAsia"/>
                <w:color w:val="000000"/>
                <w:szCs w:val="21"/>
              </w:rPr>
              <w:t>年度工作安排意见，在完成当年市级项目申报后对</w:t>
            </w:r>
            <w:r>
              <w:rPr>
                <w:rFonts w:ascii="宋体" w:hAnsi="宋体" w:cs="宋体"/>
                <w:color w:val="000000"/>
                <w:szCs w:val="21"/>
              </w:rPr>
              <w:t>2018</w:t>
            </w:r>
            <w:r>
              <w:rPr>
                <w:rFonts w:ascii="宋体" w:hAnsi="宋体" w:cs="宋体" w:hint="eastAsia"/>
                <w:color w:val="000000"/>
                <w:szCs w:val="21"/>
              </w:rPr>
              <w:t>年度</w:t>
            </w:r>
            <w:r>
              <w:rPr>
                <w:rFonts w:ascii="宋体" w:hAnsi="宋体" w:cs="宋体"/>
                <w:color w:val="000000"/>
                <w:szCs w:val="21"/>
              </w:rPr>
              <w:t>21</w:t>
            </w:r>
            <w:r>
              <w:rPr>
                <w:rFonts w:ascii="宋体" w:hAnsi="宋体" w:cs="宋体" w:hint="eastAsia"/>
                <w:color w:val="000000"/>
                <w:szCs w:val="21"/>
              </w:rPr>
              <w:t>个项目进行了项目启动的经费补助。</w:t>
            </w:r>
          </w:p>
          <w:p w:rsidR="00065CE6" w:rsidRDefault="00065CE6">
            <w:pPr>
              <w:widowControl/>
              <w:jc w:val="left"/>
              <w:textAlignment w:val="center"/>
              <w:rPr>
                <w:rFonts w:ascii="宋体" w:cs="宋体"/>
                <w:color w:val="000000"/>
                <w:szCs w:val="21"/>
              </w:rPr>
            </w:pPr>
          </w:p>
        </w:tc>
      </w:tr>
      <w:tr w:rsidR="00065CE6">
        <w:trPr>
          <w:trHeight w:val="971"/>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kern w:val="0"/>
                <w:szCs w:val="21"/>
              </w:rPr>
            </w:pPr>
            <w:r>
              <w:rPr>
                <w:rFonts w:ascii="宋体" w:hAnsi="宋体" w:cs="宋体"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数量、质量、成本指标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老年科技工作者协会工作</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开展课题研究</w:t>
            </w:r>
            <w:r>
              <w:rPr>
                <w:rFonts w:ascii="宋体" w:hAnsi="宋体" w:cs="宋体"/>
                <w:color w:val="000000"/>
                <w:szCs w:val="21"/>
              </w:rPr>
              <w:t>6</w:t>
            </w:r>
            <w:r>
              <w:rPr>
                <w:rFonts w:ascii="宋体" w:hAnsi="宋体" w:cs="宋体" w:hint="eastAsia"/>
                <w:color w:val="000000"/>
                <w:szCs w:val="21"/>
              </w:rPr>
              <w:t>项；科普宣传</w:t>
            </w:r>
            <w:r>
              <w:rPr>
                <w:rFonts w:ascii="宋体" w:hAnsi="宋体" w:cs="宋体"/>
                <w:color w:val="000000"/>
                <w:szCs w:val="21"/>
              </w:rPr>
              <w:t>5-10</w:t>
            </w:r>
            <w:r>
              <w:rPr>
                <w:rFonts w:ascii="宋体" w:hAnsi="宋体" w:cs="宋体" w:hint="eastAsia"/>
                <w:color w:val="000000"/>
                <w:szCs w:val="21"/>
              </w:rPr>
              <w:t>次；科技培训和咨询服务根据群众需要适时提供；会员大会</w:t>
            </w:r>
            <w:r>
              <w:rPr>
                <w:rFonts w:ascii="宋体" w:hAnsi="宋体" w:cs="宋体"/>
                <w:color w:val="000000"/>
                <w:szCs w:val="21"/>
              </w:rPr>
              <w:t>1</w:t>
            </w:r>
            <w:r>
              <w:rPr>
                <w:rFonts w:ascii="宋体" w:hAnsi="宋体" w:cs="宋体" w:hint="eastAsia"/>
                <w:color w:val="000000"/>
                <w:szCs w:val="21"/>
              </w:rPr>
              <w:t>次。</w:t>
            </w:r>
            <w:r>
              <w:rPr>
                <w:rFonts w:ascii="宋体" w:hAnsi="宋体" w:cs="宋体"/>
                <w:color w:val="000000"/>
                <w:szCs w:val="21"/>
              </w:rPr>
              <w:t xml:space="preserve"> </w:t>
            </w:r>
            <w:r>
              <w:rPr>
                <w:rFonts w:ascii="宋体" w:hAnsi="宋体" w:cs="宋体" w:hint="eastAsia"/>
                <w:color w:val="000000"/>
                <w:szCs w:val="21"/>
              </w:rPr>
              <w:t>充分发挥党和政府联系广大老科技工作者的桥梁纽带作用。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扎实做好钒钛文章，组织开展多次专题研讨座谈会，围绕战略资源综合利用提出了多份有价值的意见和建议；扎实做好阳光文章，形成</w:t>
            </w:r>
            <w:r>
              <w:rPr>
                <w:rFonts w:ascii="宋体" w:hAnsi="宋体" w:cs="宋体"/>
                <w:color w:val="000000"/>
                <w:szCs w:val="21"/>
              </w:rPr>
              <w:t>1</w:t>
            </w:r>
            <w:r>
              <w:rPr>
                <w:rFonts w:ascii="宋体" w:hAnsi="宋体" w:cs="宋体" w:hint="eastAsia"/>
                <w:color w:val="000000"/>
                <w:szCs w:val="21"/>
              </w:rPr>
              <w:t>份“康养</w:t>
            </w:r>
            <w:r>
              <w:rPr>
                <w:rFonts w:ascii="宋体" w:hAnsi="宋体" w:cs="宋体"/>
                <w:color w:val="000000"/>
                <w:szCs w:val="21"/>
              </w:rPr>
              <w:t>+</w:t>
            </w:r>
            <w:r>
              <w:rPr>
                <w:rFonts w:ascii="宋体" w:hAnsi="宋体" w:cs="宋体" w:hint="eastAsia"/>
                <w:color w:val="000000"/>
                <w:szCs w:val="21"/>
              </w:rPr>
              <w:t>农业”调研报告，指导万宝营的“康养</w:t>
            </w:r>
            <w:r>
              <w:rPr>
                <w:rFonts w:ascii="宋体" w:hAnsi="宋体" w:cs="宋体"/>
                <w:color w:val="000000"/>
                <w:szCs w:val="21"/>
              </w:rPr>
              <w:t>+</w:t>
            </w:r>
            <w:r>
              <w:rPr>
                <w:rFonts w:ascii="宋体" w:hAnsi="宋体" w:cs="宋体" w:hint="eastAsia"/>
                <w:color w:val="000000"/>
                <w:szCs w:val="21"/>
              </w:rPr>
              <w:t>农业”运行模式并启动运行，开展多年生长水稻少量试种和家庭阳台绿化美化项目；组织形式多样的科普宣传活动</w:t>
            </w:r>
            <w:r>
              <w:rPr>
                <w:rFonts w:ascii="宋体" w:hAnsi="宋体" w:cs="宋体"/>
                <w:color w:val="000000"/>
                <w:szCs w:val="21"/>
              </w:rPr>
              <w:t>8</w:t>
            </w:r>
            <w:r>
              <w:rPr>
                <w:rFonts w:ascii="宋体" w:hAnsi="宋体" w:cs="宋体" w:hint="eastAsia"/>
                <w:color w:val="000000"/>
                <w:szCs w:val="21"/>
              </w:rPr>
              <w:t>次；</w:t>
            </w:r>
            <w:r>
              <w:rPr>
                <w:rFonts w:ascii="宋体" w:hAnsi="宋体" w:cs="宋体"/>
                <w:color w:val="000000"/>
                <w:szCs w:val="21"/>
              </w:rPr>
              <w:t>10</w:t>
            </w:r>
            <w:r>
              <w:rPr>
                <w:rFonts w:ascii="宋体" w:hAnsi="宋体" w:cs="宋体" w:hint="eastAsia"/>
                <w:color w:val="000000"/>
                <w:szCs w:val="21"/>
              </w:rPr>
              <w:t>月</w:t>
            </w:r>
            <w:r>
              <w:rPr>
                <w:rFonts w:ascii="宋体" w:hAnsi="宋体" w:cs="宋体"/>
                <w:color w:val="000000"/>
                <w:szCs w:val="21"/>
              </w:rPr>
              <w:t>26</w:t>
            </w:r>
            <w:r>
              <w:rPr>
                <w:rFonts w:ascii="宋体" w:hAnsi="宋体" w:cs="宋体" w:hint="eastAsia"/>
                <w:color w:val="000000"/>
                <w:szCs w:val="21"/>
              </w:rPr>
              <w:t>日召开市老科协会员大会。</w:t>
            </w:r>
          </w:p>
        </w:tc>
      </w:tr>
      <w:tr w:rsidR="00065CE6">
        <w:trPr>
          <w:trHeight w:val="602"/>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时效指标</w:t>
            </w: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项目完成时限</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color w:val="000000"/>
                <w:szCs w:val="21"/>
              </w:rPr>
              <w:t>2018</w:t>
            </w:r>
            <w:r>
              <w:rPr>
                <w:rFonts w:ascii="宋体" w:hAnsi="宋体" w:cs="宋体" w:hint="eastAsia"/>
                <w:color w:val="000000"/>
                <w:szCs w:val="21"/>
              </w:rPr>
              <w:t>年</w:t>
            </w:r>
            <w:r>
              <w:rPr>
                <w:rFonts w:ascii="宋体" w:hAnsi="宋体" w:cs="宋体"/>
                <w:color w:val="000000"/>
                <w:szCs w:val="21"/>
              </w:rPr>
              <w:t>12</w:t>
            </w:r>
            <w:r>
              <w:rPr>
                <w:rFonts w:ascii="宋体" w:hAnsi="宋体" w:cs="宋体" w:hint="eastAsia"/>
                <w:color w:val="000000"/>
                <w:szCs w:val="21"/>
              </w:rPr>
              <w:t>月</w:t>
            </w:r>
            <w:r>
              <w:rPr>
                <w:rFonts w:ascii="宋体" w:hAnsi="宋体" w:cs="宋体"/>
                <w:color w:val="000000"/>
                <w:szCs w:val="21"/>
              </w:rPr>
              <w:t>31</w:t>
            </w:r>
            <w:r>
              <w:rPr>
                <w:rFonts w:ascii="宋体" w:hAnsi="宋体" w:cs="宋体" w:hint="eastAsia"/>
                <w:color w:val="000000"/>
                <w:szCs w:val="21"/>
              </w:rPr>
              <w:t>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color w:val="000000"/>
                <w:szCs w:val="21"/>
              </w:rPr>
              <w:t>2018</w:t>
            </w:r>
            <w:r>
              <w:rPr>
                <w:rFonts w:ascii="宋体" w:hAnsi="宋体" w:cs="宋体" w:hint="eastAsia"/>
                <w:color w:val="000000"/>
                <w:szCs w:val="21"/>
              </w:rPr>
              <w:t>年</w:t>
            </w:r>
            <w:r>
              <w:rPr>
                <w:rFonts w:ascii="宋体" w:hAnsi="宋体" w:cs="宋体"/>
                <w:color w:val="000000"/>
                <w:szCs w:val="21"/>
              </w:rPr>
              <w:t>12</w:t>
            </w:r>
            <w:r>
              <w:rPr>
                <w:rFonts w:ascii="宋体" w:hAnsi="宋体" w:cs="宋体" w:hint="eastAsia"/>
                <w:color w:val="000000"/>
                <w:szCs w:val="21"/>
              </w:rPr>
              <w:t>月</w:t>
            </w:r>
            <w:r>
              <w:rPr>
                <w:rFonts w:ascii="宋体" w:hAnsi="宋体" w:cs="宋体"/>
                <w:color w:val="000000"/>
                <w:szCs w:val="21"/>
              </w:rPr>
              <w:t>31</w:t>
            </w:r>
            <w:r>
              <w:rPr>
                <w:rFonts w:ascii="宋体" w:hAnsi="宋体" w:cs="宋体" w:hint="eastAsia"/>
                <w:color w:val="000000"/>
                <w:szCs w:val="21"/>
              </w:rPr>
              <w:t>日</w:t>
            </w:r>
          </w:p>
        </w:tc>
      </w:tr>
      <w:tr w:rsidR="00065CE6">
        <w:trPr>
          <w:trHeight w:val="2618"/>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社会效益和可持续影响</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autoSpaceDE w:val="0"/>
              <w:autoSpaceDN w:val="0"/>
              <w:adjustRightInd w:val="0"/>
              <w:ind w:rightChars="47" w:right="99"/>
              <w:rPr>
                <w:rFonts w:ascii="宋体" w:cs="宋体"/>
                <w:color w:val="000000"/>
                <w:szCs w:val="21"/>
              </w:rPr>
            </w:pPr>
            <w:r>
              <w:rPr>
                <w:rFonts w:ascii="宋体" w:hAnsi="宋体" w:cs="宋体" w:hint="eastAsia"/>
                <w:color w:val="000000"/>
                <w:szCs w:val="21"/>
              </w:rPr>
              <w:t>用好科普资金，组织开展科学技术知识普及、举办科普活动、实施重大科普项目，开展学会学术交流、科技咨询及创新服务，引进人才和技术、加强科协组织建设和信息化服务等工作。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eastAsia="方正楷体_GBK" w:hAnsi="宋体" w:cs="宋体"/>
                <w:color w:val="000000"/>
                <w:szCs w:val="21"/>
              </w:rPr>
            </w:pPr>
            <w:r>
              <w:rPr>
                <w:rFonts w:ascii="宋体" w:hAnsi="宋体" w:cs="宋体" w:hint="eastAsia"/>
                <w:color w:val="000000"/>
                <w:szCs w:val="21"/>
              </w:rPr>
              <w:t>完成年初制定的各项目标任务，科协系统改革稳妥推进，有效助力创新驱动和乡村振兴，《全民科学素质纲要》实施持续深化，科技科普教育务实高效发展，机关履职能力水平稳步提升。</w:t>
            </w:r>
          </w:p>
        </w:tc>
      </w:tr>
      <w:tr w:rsidR="00065CE6">
        <w:trPr>
          <w:trHeight w:val="750"/>
        </w:trPr>
        <w:tc>
          <w:tcPr>
            <w:tcW w:w="390" w:type="dxa"/>
            <w:vMerge/>
            <w:tcBorders>
              <w:top w:val="single" w:sz="4" w:space="0" w:color="000000"/>
              <w:left w:val="single" w:sz="4" w:space="0" w:color="000000"/>
              <w:bottom w:val="single" w:sz="4" w:space="0" w:color="000000"/>
              <w:right w:val="single" w:sz="4" w:space="0" w:color="000000"/>
            </w:tcBorders>
            <w:vAlign w:val="center"/>
          </w:tcPr>
          <w:p w:rsidR="00065CE6" w:rsidRDefault="00065CE6">
            <w:pPr>
              <w:widowControl/>
              <w:jc w:val="left"/>
              <w:rPr>
                <w:rFonts w:ascii="宋体" w:cs="宋体"/>
                <w:color w:val="000000"/>
                <w:szCs w:val="21"/>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kern w:val="0"/>
                <w:szCs w:val="21"/>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p>
        </w:tc>
        <w:tc>
          <w:tcPr>
            <w:tcW w:w="166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主管部门、服务对象、社会公众满意度</w:t>
            </w:r>
          </w:p>
        </w:tc>
        <w:tc>
          <w:tcPr>
            <w:tcW w:w="3126"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center"/>
              <w:textAlignment w:val="center"/>
              <w:rPr>
                <w:rFonts w:ascii="宋体" w:cs="宋体"/>
                <w:color w:val="000000"/>
                <w:szCs w:val="21"/>
              </w:rPr>
            </w:pPr>
            <w:r>
              <w:rPr>
                <w:rFonts w:ascii="宋体" w:hAnsi="宋体" w:cs="宋体" w:hint="eastAsia"/>
                <w:color w:val="000000"/>
                <w:szCs w:val="21"/>
              </w:rPr>
              <w:t>基本满意及以上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065CE6" w:rsidRDefault="00065CE6">
            <w:pPr>
              <w:widowControl/>
              <w:jc w:val="left"/>
              <w:textAlignment w:val="center"/>
              <w:rPr>
                <w:rFonts w:ascii="宋体" w:cs="宋体"/>
                <w:color w:val="000000"/>
                <w:szCs w:val="21"/>
              </w:rPr>
            </w:pPr>
            <w:r>
              <w:rPr>
                <w:rFonts w:ascii="宋体" w:hAnsi="宋体" w:cs="宋体" w:hint="eastAsia"/>
                <w:color w:val="000000"/>
                <w:szCs w:val="21"/>
              </w:rPr>
              <w:t>达到省、市目标考核要求，科协服务水平和我市公众科学素质进一步提高。</w:t>
            </w:r>
          </w:p>
        </w:tc>
      </w:tr>
    </w:tbl>
    <w:p w:rsidR="00065CE6" w:rsidRDefault="00065CE6" w:rsidP="00476D5E">
      <w:pPr>
        <w:numPr>
          <w:ilvl w:val="0"/>
          <w:numId w:val="4"/>
        </w:numPr>
        <w:spacing w:line="580" w:lineRule="exact"/>
        <w:ind w:firstLineChars="200" w:firstLine="643"/>
        <w:rPr>
          <w:rFonts w:ascii="仿宋" w:eastAsia="仿宋" w:hAnsi="仿宋" w:cs="仿宋_GB2312"/>
          <w:sz w:val="32"/>
          <w:szCs w:val="32"/>
        </w:rPr>
      </w:pPr>
      <w:r>
        <w:rPr>
          <w:rFonts w:ascii="仿宋" w:eastAsia="仿宋" w:hAnsi="仿宋" w:cs="楷体_GB2312" w:hint="eastAsia"/>
          <w:b/>
          <w:bCs/>
          <w:sz w:val="32"/>
          <w:szCs w:val="32"/>
        </w:rPr>
        <w:lastRenderedPageBreak/>
        <w:t>部门开展绩效评价结果。</w:t>
      </w:r>
    </w:p>
    <w:p w:rsidR="00065CE6" w:rsidRDefault="00065CE6">
      <w:pPr>
        <w:autoSpaceDE w:val="0"/>
        <w:autoSpaceDN w:val="0"/>
        <w:adjustRightInd w:val="0"/>
        <w:spacing w:line="600" w:lineRule="exact"/>
        <w:ind w:firstLineChars="200" w:firstLine="660"/>
        <w:jc w:val="left"/>
        <w:rPr>
          <w:rFonts w:eastAsia="方正仿宋_GBK"/>
          <w:sz w:val="33"/>
          <w:szCs w:val="33"/>
        </w:rPr>
      </w:pPr>
      <w:r>
        <w:rPr>
          <w:rFonts w:eastAsia="方正仿宋_GBK" w:hint="eastAsia"/>
          <w:sz w:val="33"/>
          <w:szCs w:val="33"/>
        </w:rPr>
        <w:t>本部门按要求对</w:t>
      </w:r>
      <w:r>
        <w:rPr>
          <w:rFonts w:eastAsia="方正仿宋_GBK"/>
          <w:sz w:val="33"/>
          <w:szCs w:val="33"/>
        </w:rPr>
        <w:t>2018</w:t>
      </w:r>
      <w:r>
        <w:rPr>
          <w:rFonts w:eastAsia="方正仿宋_GBK" w:hint="eastAsia"/>
          <w:sz w:val="33"/>
          <w:szCs w:val="33"/>
        </w:rPr>
        <w:t>年部门整体支出绩效评价情况开展自评，《攀枝花市科学技术协会</w:t>
      </w:r>
      <w:r>
        <w:rPr>
          <w:rFonts w:eastAsia="方正仿宋_GBK"/>
          <w:sz w:val="33"/>
          <w:szCs w:val="33"/>
        </w:rPr>
        <w:t>2018</w:t>
      </w:r>
      <w:r>
        <w:rPr>
          <w:rFonts w:eastAsia="方正仿宋_GBK" w:hint="eastAsia"/>
          <w:sz w:val="33"/>
          <w:szCs w:val="33"/>
        </w:rPr>
        <w:t>年部门整体支出绩效评价报告》见附件。</w:t>
      </w:r>
    </w:p>
    <w:p w:rsidR="00065CE6" w:rsidRDefault="00065CE6">
      <w:pPr>
        <w:autoSpaceDE w:val="0"/>
        <w:autoSpaceDN w:val="0"/>
        <w:adjustRightInd w:val="0"/>
        <w:spacing w:line="600" w:lineRule="exact"/>
        <w:ind w:firstLineChars="200" w:firstLine="660"/>
        <w:jc w:val="left"/>
        <w:rPr>
          <w:rFonts w:eastAsia="方正仿宋_GBK"/>
          <w:sz w:val="33"/>
          <w:szCs w:val="33"/>
        </w:rPr>
      </w:pPr>
      <w:r>
        <w:rPr>
          <w:rFonts w:eastAsia="方正仿宋_GBK" w:hint="eastAsia"/>
          <w:sz w:val="33"/>
          <w:szCs w:val="33"/>
        </w:rPr>
        <w:t>本部门自行组织对科普活动项目开展了绩效评价，《攀枝花市科学技术协会科普活动项目</w:t>
      </w:r>
      <w:r>
        <w:rPr>
          <w:rFonts w:eastAsia="方正仿宋_GBK"/>
          <w:sz w:val="33"/>
          <w:szCs w:val="33"/>
        </w:rPr>
        <w:t>2018</w:t>
      </w:r>
      <w:r>
        <w:rPr>
          <w:rFonts w:eastAsia="方正仿宋_GBK" w:hint="eastAsia"/>
          <w:sz w:val="33"/>
          <w:szCs w:val="33"/>
        </w:rPr>
        <w:t>年绩效评价报告》见附件。</w:t>
      </w:r>
    </w:p>
    <w:p w:rsidR="00065CE6" w:rsidRDefault="00065CE6">
      <w:pPr>
        <w:spacing w:line="600" w:lineRule="exact"/>
        <w:ind w:firstLineChars="250" w:firstLine="800"/>
        <w:outlineLvl w:val="1"/>
        <w:rPr>
          <w:rFonts w:ascii="黑体" w:eastAsia="黑体" w:hAnsi="黑体"/>
          <w:color w:val="000000"/>
          <w:sz w:val="32"/>
          <w:szCs w:val="32"/>
        </w:rPr>
      </w:pPr>
      <w:bookmarkStart w:id="51" w:name="_Toc15377221"/>
      <w:bookmarkStart w:id="52" w:name="_Toc15396612"/>
    </w:p>
    <w:p w:rsidR="00065CE6" w:rsidRDefault="00065CE6">
      <w:pPr>
        <w:spacing w:line="600" w:lineRule="exact"/>
        <w:ind w:firstLineChars="250" w:firstLine="800"/>
        <w:outlineLvl w:val="1"/>
        <w:rPr>
          <w:rStyle w:val="20"/>
          <w:rFonts w:ascii="黑体" w:eastAsia="黑体" w:hAnsi="黑体"/>
        </w:rPr>
      </w:pPr>
      <w:r>
        <w:rPr>
          <w:rFonts w:ascii="黑体" w:eastAsia="黑体" w:hAnsi="黑体" w:hint="eastAsia"/>
          <w:color w:val="000000"/>
          <w:sz w:val="32"/>
          <w:szCs w:val="32"/>
        </w:rPr>
        <w:t>十</w:t>
      </w:r>
      <w:r>
        <w:rPr>
          <w:rStyle w:val="20"/>
          <w:rFonts w:ascii="黑体" w:eastAsia="黑体" w:hAnsi="黑体" w:hint="eastAsia"/>
        </w:rPr>
        <w:t>一、</w:t>
      </w:r>
      <w:r>
        <w:rPr>
          <w:rStyle w:val="20"/>
          <w:rFonts w:ascii="黑体" w:eastAsia="黑体" w:hAnsi="黑体" w:hint="eastAsia"/>
          <w:b w:val="0"/>
        </w:rPr>
        <w:t>其他重要事项的情况说明</w:t>
      </w:r>
      <w:bookmarkEnd w:id="51"/>
      <w:bookmarkEnd w:id="52"/>
    </w:p>
    <w:p w:rsidR="00065CE6" w:rsidRDefault="00065CE6" w:rsidP="00476D5E">
      <w:pPr>
        <w:spacing w:line="600" w:lineRule="exact"/>
        <w:ind w:firstLineChars="200" w:firstLine="643"/>
        <w:outlineLvl w:val="2"/>
        <w:rPr>
          <w:rFonts w:ascii="仿宋" w:eastAsia="仿宋" w:hAnsi="仿宋"/>
          <w:color w:val="000000"/>
          <w:sz w:val="32"/>
          <w:szCs w:val="32"/>
        </w:rPr>
      </w:pPr>
      <w:bookmarkStart w:id="53" w:name="_Toc15377222"/>
      <w:r>
        <w:rPr>
          <w:rFonts w:ascii="仿宋" w:eastAsia="仿宋" w:hAnsi="仿宋" w:hint="eastAsia"/>
          <w:b/>
          <w:color w:val="000000"/>
          <w:sz w:val="32"/>
          <w:szCs w:val="32"/>
        </w:rPr>
        <w:t>（一）机关运行经费支出情况</w:t>
      </w:r>
      <w:bookmarkEnd w:id="53"/>
    </w:p>
    <w:p w:rsidR="00065CE6" w:rsidRDefault="00065CE6">
      <w:pPr>
        <w:autoSpaceDE w:val="0"/>
        <w:autoSpaceDN w:val="0"/>
        <w:adjustRightInd w:val="0"/>
        <w:spacing w:line="600" w:lineRule="exact"/>
        <w:ind w:firstLineChars="200" w:firstLine="660"/>
        <w:jc w:val="left"/>
        <w:rPr>
          <w:rFonts w:eastAsia="方正仿宋_GBK"/>
          <w:sz w:val="33"/>
          <w:szCs w:val="33"/>
        </w:rPr>
      </w:pPr>
      <w:r>
        <w:rPr>
          <w:rFonts w:eastAsia="方正仿宋_GBK"/>
          <w:sz w:val="33"/>
          <w:szCs w:val="33"/>
        </w:rPr>
        <w:t>2018</w:t>
      </w:r>
      <w:r>
        <w:rPr>
          <w:rFonts w:eastAsia="方正仿宋_GBK" w:hint="eastAsia"/>
          <w:sz w:val="33"/>
          <w:szCs w:val="33"/>
        </w:rPr>
        <w:t>年，四川省攀枝花市科学技术协会机关运行经费支出</w:t>
      </w:r>
      <w:r>
        <w:rPr>
          <w:rFonts w:eastAsia="方正仿宋_GBK"/>
          <w:sz w:val="33"/>
          <w:szCs w:val="33"/>
        </w:rPr>
        <w:t>91.78</w:t>
      </w:r>
      <w:r>
        <w:rPr>
          <w:rFonts w:eastAsia="方正仿宋_GBK" w:hint="eastAsia"/>
          <w:sz w:val="33"/>
          <w:szCs w:val="33"/>
        </w:rPr>
        <w:t>万元，比</w:t>
      </w:r>
      <w:r>
        <w:rPr>
          <w:rFonts w:eastAsia="方正仿宋_GBK"/>
          <w:sz w:val="33"/>
          <w:szCs w:val="33"/>
        </w:rPr>
        <w:t>2017</w:t>
      </w:r>
      <w:r>
        <w:rPr>
          <w:rFonts w:eastAsia="方正仿宋_GBK" w:hint="eastAsia"/>
          <w:sz w:val="33"/>
          <w:szCs w:val="33"/>
        </w:rPr>
        <w:t>年减少</w:t>
      </w:r>
      <w:r>
        <w:rPr>
          <w:rFonts w:eastAsia="方正仿宋_GBK"/>
          <w:sz w:val="33"/>
          <w:szCs w:val="33"/>
        </w:rPr>
        <w:t>109.45</w:t>
      </w:r>
      <w:r>
        <w:rPr>
          <w:rFonts w:eastAsia="方正仿宋_GBK" w:hint="eastAsia"/>
          <w:sz w:val="33"/>
          <w:szCs w:val="33"/>
        </w:rPr>
        <w:t>万元，下降</w:t>
      </w:r>
      <w:r>
        <w:rPr>
          <w:rFonts w:eastAsia="方正仿宋_GBK"/>
          <w:sz w:val="33"/>
          <w:szCs w:val="33"/>
        </w:rPr>
        <w:t>54.39%</w:t>
      </w:r>
      <w:r>
        <w:rPr>
          <w:rFonts w:eastAsia="方正仿宋_GBK" w:hint="eastAsia"/>
          <w:sz w:val="33"/>
          <w:szCs w:val="33"/>
        </w:rPr>
        <w:t>。主要原因是</w:t>
      </w:r>
      <w:r>
        <w:rPr>
          <w:rFonts w:eastAsia="方正仿宋_GBK"/>
          <w:sz w:val="33"/>
          <w:szCs w:val="33"/>
        </w:rPr>
        <w:t>18</w:t>
      </w:r>
      <w:r>
        <w:rPr>
          <w:rFonts w:eastAsia="方正仿宋_GBK" w:hint="eastAsia"/>
          <w:sz w:val="33"/>
          <w:szCs w:val="33"/>
        </w:rPr>
        <w:t>年将科普活动支出计入项目支出中。</w:t>
      </w:r>
    </w:p>
    <w:p w:rsidR="00065CE6" w:rsidRDefault="00065CE6" w:rsidP="00476D5E">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4" w:name="_Toc15377223"/>
      <w:r>
        <w:rPr>
          <w:rFonts w:ascii="仿宋" w:eastAsia="仿宋" w:hAnsi="仿宋" w:hint="eastAsia"/>
          <w:b/>
          <w:color w:val="000000"/>
          <w:sz w:val="32"/>
          <w:szCs w:val="32"/>
        </w:rPr>
        <w:t>（二）政府采购支出情况</w:t>
      </w:r>
      <w:bookmarkEnd w:id="54"/>
    </w:p>
    <w:p w:rsidR="00065CE6" w:rsidRDefault="00065CE6">
      <w:pPr>
        <w:autoSpaceDE w:val="0"/>
        <w:autoSpaceDN w:val="0"/>
        <w:adjustRightInd w:val="0"/>
        <w:spacing w:line="600" w:lineRule="exact"/>
        <w:ind w:firstLineChars="200" w:firstLine="660"/>
        <w:jc w:val="left"/>
        <w:rPr>
          <w:rFonts w:eastAsia="方正仿宋_GBK"/>
          <w:sz w:val="33"/>
          <w:szCs w:val="33"/>
        </w:rPr>
      </w:pPr>
      <w:r>
        <w:rPr>
          <w:rFonts w:eastAsia="方正仿宋_GBK"/>
          <w:sz w:val="33"/>
          <w:szCs w:val="33"/>
        </w:rPr>
        <w:t>2018</w:t>
      </w:r>
      <w:r>
        <w:rPr>
          <w:rFonts w:eastAsia="方正仿宋_GBK" w:hint="eastAsia"/>
          <w:sz w:val="33"/>
          <w:szCs w:val="33"/>
        </w:rPr>
        <w:t>年，四川省攀枝花市科学技术协会政府采购支出总额</w:t>
      </w:r>
      <w:r>
        <w:rPr>
          <w:rFonts w:eastAsia="方正仿宋_GBK"/>
          <w:sz w:val="33"/>
          <w:szCs w:val="33"/>
        </w:rPr>
        <w:t>0</w:t>
      </w:r>
      <w:r>
        <w:rPr>
          <w:rFonts w:eastAsia="方正仿宋_GBK" w:hint="eastAsia"/>
          <w:sz w:val="33"/>
          <w:szCs w:val="33"/>
        </w:rPr>
        <w:t>万元。</w:t>
      </w:r>
    </w:p>
    <w:p w:rsidR="00065CE6" w:rsidRDefault="00065CE6" w:rsidP="00476D5E">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55" w:name="_Toc15377224"/>
      <w:r>
        <w:rPr>
          <w:rFonts w:ascii="仿宋" w:eastAsia="仿宋" w:hAnsi="仿宋" w:hint="eastAsia"/>
          <w:b/>
          <w:color w:val="000000"/>
          <w:sz w:val="32"/>
          <w:szCs w:val="32"/>
        </w:rPr>
        <w:t>（三）国有资产占有使用情况</w:t>
      </w:r>
      <w:bookmarkEnd w:id="55"/>
    </w:p>
    <w:p w:rsidR="00065CE6" w:rsidRDefault="00065CE6">
      <w:pPr>
        <w:autoSpaceDE w:val="0"/>
        <w:autoSpaceDN w:val="0"/>
        <w:adjustRightInd w:val="0"/>
        <w:spacing w:line="600" w:lineRule="exact"/>
        <w:ind w:firstLineChars="200" w:firstLine="660"/>
        <w:jc w:val="left"/>
        <w:rPr>
          <w:rFonts w:eastAsia="方正仿宋_GBK"/>
          <w:sz w:val="33"/>
          <w:szCs w:val="33"/>
        </w:rPr>
      </w:pPr>
      <w:r>
        <w:rPr>
          <w:rFonts w:eastAsia="方正仿宋_GBK" w:hint="eastAsia"/>
          <w:sz w:val="33"/>
          <w:szCs w:val="33"/>
        </w:rPr>
        <w:t>截至</w:t>
      </w:r>
      <w:r>
        <w:rPr>
          <w:rFonts w:eastAsia="方正仿宋_GBK"/>
          <w:sz w:val="33"/>
          <w:szCs w:val="33"/>
        </w:rPr>
        <w:t>2018</w:t>
      </w:r>
      <w:r>
        <w:rPr>
          <w:rFonts w:eastAsia="方正仿宋_GBK" w:hint="eastAsia"/>
          <w:sz w:val="33"/>
          <w:szCs w:val="33"/>
        </w:rPr>
        <w:t>年</w:t>
      </w:r>
      <w:r>
        <w:rPr>
          <w:rFonts w:eastAsia="方正仿宋_GBK"/>
          <w:sz w:val="33"/>
          <w:szCs w:val="33"/>
        </w:rPr>
        <w:t>12</w:t>
      </w:r>
      <w:r>
        <w:rPr>
          <w:rFonts w:eastAsia="方正仿宋_GBK" w:hint="eastAsia"/>
          <w:sz w:val="33"/>
          <w:szCs w:val="33"/>
        </w:rPr>
        <w:t>月</w:t>
      </w:r>
      <w:r>
        <w:rPr>
          <w:rFonts w:eastAsia="方正仿宋_GBK"/>
          <w:sz w:val="33"/>
          <w:szCs w:val="33"/>
        </w:rPr>
        <w:t>31</w:t>
      </w:r>
      <w:r>
        <w:rPr>
          <w:rFonts w:eastAsia="方正仿宋_GBK" w:hint="eastAsia"/>
          <w:sz w:val="33"/>
          <w:szCs w:val="33"/>
        </w:rPr>
        <w:t>日，市科协共有车辆</w:t>
      </w:r>
      <w:r>
        <w:rPr>
          <w:rFonts w:eastAsia="方正仿宋_GBK"/>
          <w:sz w:val="33"/>
          <w:szCs w:val="33"/>
        </w:rPr>
        <w:t>4</w:t>
      </w:r>
      <w:r>
        <w:rPr>
          <w:rFonts w:eastAsia="方正仿宋_GBK" w:hint="eastAsia"/>
          <w:sz w:val="33"/>
          <w:szCs w:val="33"/>
        </w:rPr>
        <w:t>辆，其中：一般公务用车</w:t>
      </w:r>
      <w:r>
        <w:rPr>
          <w:rFonts w:eastAsia="方正仿宋_GBK"/>
          <w:sz w:val="33"/>
          <w:szCs w:val="33"/>
        </w:rPr>
        <w:t>3</w:t>
      </w:r>
      <w:r>
        <w:rPr>
          <w:rFonts w:eastAsia="方正仿宋_GBK" w:hint="eastAsia"/>
          <w:sz w:val="33"/>
          <w:szCs w:val="33"/>
        </w:rPr>
        <w:t>辆（包含</w:t>
      </w:r>
      <w:r>
        <w:rPr>
          <w:rFonts w:eastAsia="方正仿宋_GBK"/>
          <w:sz w:val="33"/>
          <w:szCs w:val="33"/>
        </w:rPr>
        <w:t>1</w:t>
      </w:r>
      <w:r>
        <w:rPr>
          <w:rFonts w:eastAsia="方正仿宋_GBK" w:hint="eastAsia"/>
          <w:sz w:val="33"/>
          <w:szCs w:val="33"/>
        </w:rPr>
        <w:t>辆已按程序报废但财政还未批复下账的越野车）、特种专业技术用车</w:t>
      </w:r>
      <w:r>
        <w:rPr>
          <w:rFonts w:eastAsia="方正仿宋_GBK"/>
          <w:sz w:val="33"/>
          <w:szCs w:val="33"/>
        </w:rPr>
        <w:t>1</w:t>
      </w:r>
      <w:r>
        <w:rPr>
          <w:rFonts w:eastAsia="方正仿宋_GBK" w:hint="eastAsia"/>
          <w:sz w:val="33"/>
          <w:szCs w:val="33"/>
        </w:rPr>
        <w:t>辆（科普大篷车）；单价</w:t>
      </w:r>
      <w:r>
        <w:rPr>
          <w:rFonts w:eastAsia="方正仿宋_GBK"/>
          <w:sz w:val="33"/>
          <w:szCs w:val="33"/>
        </w:rPr>
        <w:t>50</w:t>
      </w:r>
      <w:r>
        <w:rPr>
          <w:rFonts w:eastAsia="方正仿宋_GBK" w:hint="eastAsia"/>
          <w:sz w:val="33"/>
          <w:szCs w:val="33"/>
        </w:rPr>
        <w:t>万元以上通用设备</w:t>
      </w:r>
      <w:r>
        <w:rPr>
          <w:rFonts w:eastAsia="方正仿宋_GBK"/>
          <w:sz w:val="33"/>
          <w:szCs w:val="33"/>
        </w:rPr>
        <w:t>0</w:t>
      </w:r>
      <w:r>
        <w:rPr>
          <w:rFonts w:eastAsia="方正仿宋_GBK" w:hint="eastAsia"/>
          <w:sz w:val="33"/>
          <w:szCs w:val="33"/>
        </w:rPr>
        <w:t>台（套），单价</w:t>
      </w:r>
      <w:r>
        <w:rPr>
          <w:rFonts w:eastAsia="方正仿宋_GBK"/>
          <w:sz w:val="33"/>
          <w:szCs w:val="33"/>
        </w:rPr>
        <w:t>100</w:t>
      </w:r>
      <w:r>
        <w:rPr>
          <w:rFonts w:eastAsia="方正仿宋_GBK" w:hint="eastAsia"/>
          <w:sz w:val="33"/>
          <w:szCs w:val="33"/>
        </w:rPr>
        <w:t>万元以上专用设备</w:t>
      </w:r>
      <w:r>
        <w:rPr>
          <w:rFonts w:eastAsia="方正仿宋_GBK"/>
          <w:sz w:val="33"/>
          <w:szCs w:val="33"/>
        </w:rPr>
        <w:t>0</w:t>
      </w:r>
      <w:r>
        <w:rPr>
          <w:rFonts w:eastAsia="方正仿宋_GBK" w:hint="eastAsia"/>
          <w:sz w:val="33"/>
          <w:szCs w:val="33"/>
        </w:rPr>
        <w:t>台（套）。</w:t>
      </w:r>
    </w:p>
    <w:p w:rsidR="00065CE6" w:rsidRDefault="00065CE6">
      <w:pPr>
        <w:numPr>
          <w:ilvl w:val="0"/>
          <w:numId w:val="4"/>
        </w:numPr>
        <w:spacing w:line="600" w:lineRule="atLeast"/>
        <w:ind w:firstLineChars="200" w:firstLine="643"/>
        <w:rPr>
          <w:rFonts w:ascii="仿宋_GB2312" w:eastAsia="仿宋_GB2312"/>
          <w:b/>
          <w:color w:val="000000"/>
          <w:sz w:val="32"/>
          <w:szCs w:val="32"/>
        </w:rPr>
      </w:pPr>
      <w:r>
        <w:rPr>
          <w:rFonts w:ascii="仿宋_GB2312" w:eastAsia="仿宋_GB2312" w:hint="eastAsia"/>
          <w:b/>
          <w:color w:val="000000"/>
          <w:sz w:val="32"/>
          <w:szCs w:val="32"/>
        </w:rPr>
        <w:t>无数据公开表说明</w:t>
      </w:r>
    </w:p>
    <w:p w:rsidR="00065CE6" w:rsidRDefault="00065CE6">
      <w:pPr>
        <w:pStyle w:val="2"/>
        <w:rPr>
          <w:rFonts w:ascii="仿宋_GB2312" w:eastAsia="仿宋_GB2312" w:hAnsi="Times New Roman"/>
          <w:b w:val="0"/>
          <w:bCs w:val="0"/>
          <w:color w:val="000000"/>
          <w:szCs w:val="24"/>
        </w:rPr>
      </w:pPr>
      <w:r>
        <w:rPr>
          <w:rFonts w:ascii="仿宋_GB2312" w:eastAsia="仿宋_GB2312"/>
          <w:color w:val="000000"/>
        </w:rPr>
        <w:lastRenderedPageBreak/>
        <w:t xml:space="preserve">   </w:t>
      </w:r>
      <w:r>
        <w:rPr>
          <w:rFonts w:ascii="Times New Roman" w:eastAsia="方正仿宋_GBK" w:hAnsi="Times New Roman"/>
          <w:b w:val="0"/>
          <w:bCs w:val="0"/>
          <w:sz w:val="33"/>
          <w:szCs w:val="33"/>
        </w:rPr>
        <w:t xml:space="preserve"> </w:t>
      </w:r>
      <w:r>
        <w:rPr>
          <w:rFonts w:ascii="Times New Roman" w:eastAsia="方正仿宋_GBK" w:hAnsi="Times New Roman" w:hint="eastAsia"/>
          <w:b w:val="0"/>
          <w:bCs w:val="0"/>
          <w:sz w:val="33"/>
          <w:szCs w:val="33"/>
        </w:rPr>
        <w:t>政府性基金预算财政拨款收入支出决算表（十一表）、政府性基金预算财政拨款“三公”经费支出决算表（十二表）、国有资本经营预算支出决算表（十三表）市科协无数据。</w:t>
      </w:r>
    </w:p>
    <w:p w:rsidR="00065CE6" w:rsidRDefault="00065CE6">
      <w:pPr>
        <w:spacing w:line="600" w:lineRule="atLeast"/>
        <w:rPr>
          <w:rFonts w:ascii="仿宋_GB2312" w:eastAsia="仿宋_GB2312"/>
          <w:b/>
          <w:color w:val="000000"/>
          <w:sz w:val="32"/>
          <w:szCs w:val="32"/>
        </w:rPr>
      </w:pPr>
    </w:p>
    <w:p w:rsidR="00065CE6" w:rsidRDefault="00065CE6">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065CE6" w:rsidRDefault="00065CE6">
      <w:pPr>
        <w:numPr>
          <w:ilvl w:val="0"/>
          <w:numId w:val="5"/>
        </w:numPr>
        <w:spacing w:line="600" w:lineRule="exact"/>
        <w:ind w:firstLineChars="150" w:firstLine="663"/>
        <w:jc w:val="center"/>
        <w:outlineLvl w:val="0"/>
        <w:rPr>
          <w:rStyle w:val="10"/>
          <w:rFonts w:ascii="黑体" w:eastAsia="黑体" w:hAnsi="黑体"/>
          <w:b w:val="0"/>
        </w:rPr>
      </w:pPr>
      <w:bookmarkStart w:id="56" w:name="_Toc15396613"/>
      <w:bookmarkStart w:id="57" w:name="_Toc15377225"/>
      <w:r>
        <w:rPr>
          <w:rFonts w:ascii="黑体" w:eastAsia="黑体" w:hAnsi="黑体" w:hint="eastAsia"/>
          <w:b/>
          <w:color w:val="000000"/>
          <w:sz w:val="44"/>
          <w:szCs w:val="44"/>
        </w:rPr>
        <w:t>名</w:t>
      </w:r>
      <w:r>
        <w:rPr>
          <w:rStyle w:val="10"/>
          <w:rFonts w:ascii="黑体" w:eastAsia="黑体" w:hAnsi="黑体" w:hint="eastAsia"/>
          <w:b w:val="0"/>
        </w:rPr>
        <w:t>词解释</w:t>
      </w:r>
      <w:bookmarkEnd w:id="56"/>
      <w:bookmarkEnd w:id="57"/>
    </w:p>
    <w:p w:rsidR="00065CE6" w:rsidRDefault="00065CE6">
      <w:pPr>
        <w:spacing w:line="600" w:lineRule="exact"/>
        <w:jc w:val="left"/>
        <w:rPr>
          <w:rFonts w:ascii="宋体"/>
          <w:b/>
          <w:color w:val="000000"/>
          <w:sz w:val="44"/>
          <w:szCs w:val="44"/>
        </w:rPr>
      </w:pP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1.</w:t>
      </w:r>
      <w:r>
        <w:rPr>
          <w:rFonts w:ascii="Times New Roman" w:eastAsia="方正仿宋_GBK" w:hAnsi="Times New Roman" w:cs="Times New Roman" w:hint="eastAsia"/>
          <w:color w:val="auto"/>
          <w:kern w:val="2"/>
          <w:sz w:val="33"/>
          <w:szCs w:val="33"/>
        </w:rPr>
        <w:t>财政拨款收入：指单位从同级财政部门取得的财政预算资金。</w:t>
      </w: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2.</w:t>
      </w:r>
      <w:r>
        <w:rPr>
          <w:rFonts w:ascii="Times New Roman" w:eastAsia="方正仿宋_GBK" w:hAnsi="Times New Roman" w:cs="Times New Roman" w:hint="eastAsia"/>
          <w:color w:val="auto"/>
          <w:kern w:val="2"/>
          <w:sz w:val="33"/>
          <w:szCs w:val="33"/>
        </w:rPr>
        <w:t>事业收入：指事业单位开展专业业务活动及辅助活动取得的收入。市科协无。</w:t>
      </w: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3.</w:t>
      </w:r>
      <w:r>
        <w:rPr>
          <w:rFonts w:ascii="Times New Roman" w:eastAsia="方正仿宋_GBK" w:hAnsi="Times New Roman" w:cs="Times New Roman" w:hint="eastAsia"/>
          <w:color w:val="auto"/>
          <w:kern w:val="2"/>
          <w:sz w:val="33"/>
          <w:szCs w:val="33"/>
        </w:rPr>
        <w:t>经营收入：指事业单位在专业业务活动及其辅助活动之外开展非独立核算经营活动取得的收入。市科协无。</w:t>
      </w: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4.</w:t>
      </w:r>
      <w:r>
        <w:rPr>
          <w:rFonts w:ascii="Times New Roman" w:eastAsia="方正仿宋_GBK" w:hAnsi="Times New Roman" w:cs="Times New Roman" w:hint="eastAsia"/>
          <w:color w:val="auto"/>
          <w:kern w:val="2"/>
          <w:sz w:val="33"/>
          <w:szCs w:val="33"/>
        </w:rPr>
        <w:t>其他收入：指单位取得的除上述收入以外的各项收入。主要是银行利息收入等。</w:t>
      </w:r>
      <w:r>
        <w:rPr>
          <w:rFonts w:ascii="Times New Roman" w:eastAsia="方正仿宋_GBK" w:hAnsi="Times New Roman" w:cs="Times New Roman"/>
          <w:color w:val="auto"/>
          <w:kern w:val="2"/>
          <w:sz w:val="33"/>
          <w:szCs w:val="33"/>
        </w:rPr>
        <w:t xml:space="preserve"> </w:t>
      </w: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5.</w:t>
      </w:r>
      <w:r>
        <w:rPr>
          <w:rFonts w:ascii="Times New Roman" w:eastAsia="方正仿宋_GBK" w:hAnsi="Times New Roman" w:cs="Times New Roman" w:hint="eastAsia"/>
          <w:color w:val="auto"/>
          <w:kern w:val="2"/>
          <w:sz w:val="33"/>
          <w:szCs w:val="33"/>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市科协无。</w:t>
      </w:r>
      <w:r>
        <w:rPr>
          <w:rFonts w:ascii="Times New Roman" w:eastAsia="方正仿宋_GBK" w:hAnsi="Times New Roman" w:cs="Times New Roman"/>
          <w:color w:val="auto"/>
          <w:kern w:val="2"/>
          <w:sz w:val="33"/>
          <w:szCs w:val="33"/>
        </w:rPr>
        <w:t xml:space="preserve"> </w:t>
      </w: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6.</w:t>
      </w:r>
      <w:r>
        <w:rPr>
          <w:rFonts w:ascii="Times New Roman" w:eastAsia="方正仿宋_GBK" w:hAnsi="Times New Roman" w:cs="Times New Roman" w:hint="eastAsia"/>
          <w:color w:val="auto"/>
          <w:kern w:val="2"/>
          <w:sz w:val="33"/>
          <w:szCs w:val="33"/>
        </w:rPr>
        <w:t>年初结转和结余：指以前年度尚未完成、结转到本年按有关规定继续使用的资金。</w:t>
      </w:r>
      <w:r>
        <w:rPr>
          <w:rFonts w:ascii="Times New Roman" w:eastAsia="方正仿宋_GBK" w:hAnsi="Times New Roman" w:cs="Times New Roman"/>
          <w:color w:val="auto"/>
          <w:kern w:val="2"/>
          <w:sz w:val="33"/>
          <w:szCs w:val="33"/>
        </w:rPr>
        <w:t xml:space="preserve"> </w:t>
      </w: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7.</w:t>
      </w:r>
      <w:r>
        <w:rPr>
          <w:rFonts w:ascii="Times New Roman" w:eastAsia="方正仿宋_GBK" w:hAnsi="Times New Roman" w:cs="Times New Roman" w:hint="eastAsia"/>
          <w:color w:val="auto"/>
          <w:kern w:val="2"/>
          <w:sz w:val="33"/>
          <w:szCs w:val="33"/>
        </w:rPr>
        <w:t>结余分配：指事业单位按照事业单位会计制度的规定从非财政补助结余中分配的事业基金和职工福利基金等。市科协无。</w:t>
      </w: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8</w:t>
      </w:r>
      <w:r>
        <w:rPr>
          <w:rFonts w:ascii="Times New Roman" w:eastAsia="方正仿宋_GBK" w:hAnsi="Times New Roman" w:cs="Times New Roman" w:hint="eastAsia"/>
          <w:color w:val="auto"/>
          <w:kern w:val="2"/>
          <w:sz w:val="33"/>
          <w:szCs w:val="33"/>
        </w:rPr>
        <w:t>、年末结转和结余：指单位按有关规定结转到下年或以后年度继续使用的资金。</w:t>
      </w:r>
    </w:p>
    <w:p w:rsidR="00065CE6" w:rsidRDefault="00065CE6">
      <w:pPr>
        <w:spacing w:line="600" w:lineRule="exact"/>
        <w:ind w:firstLineChars="200" w:firstLine="660"/>
        <w:rPr>
          <w:rFonts w:eastAsia="方正仿宋_GBK"/>
          <w:sz w:val="33"/>
          <w:szCs w:val="33"/>
        </w:rPr>
      </w:pPr>
      <w:r>
        <w:rPr>
          <w:rFonts w:eastAsia="方正仿宋_GBK"/>
          <w:sz w:val="33"/>
          <w:szCs w:val="33"/>
        </w:rPr>
        <w:t>9.</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类）科学技术管理事务（</w:t>
      </w:r>
      <w:r>
        <w:rPr>
          <w:rFonts w:eastAsia="方正仿宋_GBK"/>
          <w:sz w:val="33"/>
          <w:szCs w:val="33"/>
        </w:rPr>
        <w:t>01</w:t>
      </w:r>
      <w:r>
        <w:rPr>
          <w:rFonts w:eastAsia="方正仿宋_GBK" w:hint="eastAsia"/>
          <w:sz w:val="33"/>
          <w:szCs w:val="33"/>
        </w:rPr>
        <w:t>款）</w:t>
      </w:r>
      <w:r>
        <w:rPr>
          <w:rFonts w:eastAsia="方正仿宋_GBK" w:hint="eastAsia"/>
          <w:sz w:val="33"/>
          <w:szCs w:val="33"/>
        </w:rPr>
        <w:lastRenderedPageBreak/>
        <w:t>行政运行（</w:t>
      </w:r>
      <w:r>
        <w:rPr>
          <w:rFonts w:eastAsia="方正仿宋_GBK"/>
          <w:sz w:val="33"/>
          <w:szCs w:val="33"/>
        </w:rPr>
        <w:t>01</w:t>
      </w:r>
      <w:r>
        <w:rPr>
          <w:rFonts w:eastAsia="方正仿宋_GBK" w:hint="eastAsia"/>
          <w:sz w:val="33"/>
          <w:szCs w:val="33"/>
        </w:rPr>
        <w:t>项）</w:t>
      </w:r>
      <w:r>
        <w:rPr>
          <w:rFonts w:eastAsia="方正仿宋_GBK"/>
          <w:sz w:val="33"/>
          <w:szCs w:val="33"/>
        </w:rPr>
        <w:t>,</w:t>
      </w:r>
      <w:r>
        <w:rPr>
          <w:rFonts w:eastAsia="方正仿宋_GBK" w:hint="eastAsia"/>
          <w:sz w:val="33"/>
          <w:szCs w:val="33"/>
        </w:rPr>
        <w:t>指行政单位（包括实行公务员管理的事业单位）的基本支出。</w:t>
      </w:r>
    </w:p>
    <w:p w:rsidR="00065CE6" w:rsidRDefault="00065CE6">
      <w:pPr>
        <w:spacing w:line="600" w:lineRule="exact"/>
        <w:ind w:firstLineChars="200" w:firstLine="660"/>
        <w:rPr>
          <w:rFonts w:eastAsia="方正仿宋_GBK"/>
          <w:sz w:val="33"/>
          <w:szCs w:val="33"/>
        </w:rPr>
      </w:pPr>
      <w:r>
        <w:rPr>
          <w:rFonts w:eastAsia="方正仿宋_GBK"/>
          <w:sz w:val="33"/>
          <w:szCs w:val="33"/>
        </w:rPr>
        <w:t>10.</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类）科学技术管理事务（</w:t>
      </w:r>
      <w:r>
        <w:rPr>
          <w:rFonts w:eastAsia="方正仿宋_GBK"/>
          <w:sz w:val="33"/>
          <w:szCs w:val="33"/>
        </w:rPr>
        <w:t>01</w:t>
      </w:r>
      <w:r>
        <w:rPr>
          <w:rFonts w:eastAsia="方正仿宋_GBK" w:hint="eastAsia"/>
          <w:sz w:val="33"/>
          <w:szCs w:val="33"/>
        </w:rPr>
        <w:t>款）一般行政管理事务（</w:t>
      </w:r>
      <w:r>
        <w:rPr>
          <w:rFonts w:eastAsia="方正仿宋_GBK"/>
          <w:sz w:val="33"/>
          <w:szCs w:val="33"/>
        </w:rPr>
        <w:t>02</w:t>
      </w:r>
      <w:r>
        <w:rPr>
          <w:rFonts w:eastAsia="方正仿宋_GBK" w:hint="eastAsia"/>
          <w:sz w:val="33"/>
          <w:szCs w:val="33"/>
        </w:rPr>
        <w:t>项）</w:t>
      </w:r>
      <w:r>
        <w:rPr>
          <w:rFonts w:eastAsia="方正仿宋_GBK"/>
          <w:sz w:val="33"/>
          <w:szCs w:val="33"/>
        </w:rPr>
        <w:t>,</w:t>
      </w:r>
      <w:r>
        <w:rPr>
          <w:rFonts w:eastAsia="方正仿宋_GBK" w:hint="eastAsia"/>
          <w:sz w:val="33"/>
          <w:szCs w:val="33"/>
        </w:rPr>
        <w:t>指行政单位（包括实行公务员管理的事业单位）未单独设置项目科目的其他项目支出。</w:t>
      </w:r>
    </w:p>
    <w:p w:rsidR="00065CE6" w:rsidRDefault="00065CE6">
      <w:pPr>
        <w:spacing w:line="600" w:lineRule="exact"/>
        <w:ind w:firstLineChars="200" w:firstLine="660"/>
        <w:rPr>
          <w:rFonts w:eastAsia="方正仿宋_GBK"/>
          <w:sz w:val="33"/>
          <w:szCs w:val="33"/>
        </w:rPr>
      </w:pPr>
      <w:r>
        <w:rPr>
          <w:rFonts w:eastAsia="方正仿宋_GBK"/>
          <w:sz w:val="33"/>
          <w:szCs w:val="33"/>
        </w:rPr>
        <w:t>11.</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类）科学技术普及（</w:t>
      </w:r>
      <w:r>
        <w:rPr>
          <w:rFonts w:eastAsia="方正仿宋_GBK"/>
          <w:sz w:val="33"/>
          <w:szCs w:val="33"/>
        </w:rPr>
        <w:t>07</w:t>
      </w:r>
      <w:r>
        <w:rPr>
          <w:rFonts w:eastAsia="方正仿宋_GBK" w:hint="eastAsia"/>
          <w:sz w:val="33"/>
          <w:szCs w:val="33"/>
        </w:rPr>
        <w:t>款）机构运行（</w:t>
      </w:r>
      <w:r>
        <w:rPr>
          <w:rFonts w:eastAsia="方正仿宋_GBK"/>
          <w:sz w:val="33"/>
          <w:szCs w:val="33"/>
        </w:rPr>
        <w:t>01</w:t>
      </w:r>
      <w:r>
        <w:rPr>
          <w:rFonts w:eastAsia="方正仿宋_GBK" w:hint="eastAsia"/>
          <w:sz w:val="33"/>
          <w:szCs w:val="33"/>
        </w:rPr>
        <w:t>项），指科普事业单位的基本支出。</w:t>
      </w:r>
    </w:p>
    <w:p w:rsidR="00065CE6" w:rsidRDefault="00065CE6">
      <w:pPr>
        <w:spacing w:line="600" w:lineRule="exact"/>
        <w:ind w:firstLineChars="200" w:firstLine="660"/>
        <w:rPr>
          <w:rFonts w:eastAsia="方正仿宋_GBK"/>
          <w:sz w:val="33"/>
          <w:szCs w:val="33"/>
        </w:rPr>
      </w:pPr>
      <w:r>
        <w:rPr>
          <w:rFonts w:eastAsia="方正仿宋_GBK"/>
          <w:sz w:val="33"/>
          <w:szCs w:val="33"/>
        </w:rPr>
        <w:t>12.</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类）科学技术普及（</w:t>
      </w:r>
      <w:r>
        <w:rPr>
          <w:rFonts w:eastAsia="方正仿宋_GBK"/>
          <w:sz w:val="33"/>
          <w:szCs w:val="33"/>
        </w:rPr>
        <w:t>07</w:t>
      </w:r>
      <w:r>
        <w:rPr>
          <w:rFonts w:eastAsia="方正仿宋_GBK" w:hint="eastAsia"/>
          <w:sz w:val="33"/>
          <w:szCs w:val="33"/>
        </w:rPr>
        <w:t>款）科普活动（</w:t>
      </w:r>
      <w:r>
        <w:rPr>
          <w:rFonts w:eastAsia="方正仿宋_GBK"/>
          <w:sz w:val="33"/>
          <w:szCs w:val="33"/>
        </w:rPr>
        <w:t>02</w:t>
      </w:r>
      <w:r>
        <w:rPr>
          <w:rFonts w:eastAsia="方正仿宋_GBK" w:hint="eastAsia"/>
          <w:sz w:val="33"/>
          <w:szCs w:val="33"/>
        </w:rPr>
        <w:t>项），指用于开展科普活动的支出。</w:t>
      </w:r>
    </w:p>
    <w:p w:rsidR="00065CE6" w:rsidRDefault="00065CE6">
      <w:pPr>
        <w:spacing w:line="600" w:lineRule="exact"/>
        <w:ind w:firstLineChars="200" w:firstLine="660"/>
        <w:rPr>
          <w:rFonts w:eastAsia="方正仿宋_GBK"/>
          <w:sz w:val="33"/>
          <w:szCs w:val="33"/>
        </w:rPr>
      </w:pPr>
      <w:r>
        <w:rPr>
          <w:rFonts w:eastAsia="方正仿宋_GBK"/>
          <w:sz w:val="33"/>
          <w:szCs w:val="33"/>
        </w:rPr>
        <w:t>13.</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类）科学技术普及（</w:t>
      </w:r>
      <w:r>
        <w:rPr>
          <w:rFonts w:eastAsia="方正仿宋_GBK"/>
          <w:sz w:val="33"/>
          <w:szCs w:val="33"/>
        </w:rPr>
        <w:t>07</w:t>
      </w:r>
      <w:r>
        <w:rPr>
          <w:rFonts w:eastAsia="方正仿宋_GBK" w:hint="eastAsia"/>
          <w:sz w:val="33"/>
          <w:szCs w:val="33"/>
        </w:rPr>
        <w:t>款）其他科学技术普及支出（</w:t>
      </w:r>
      <w:r>
        <w:rPr>
          <w:rFonts w:eastAsia="方正仿宋_GBK"/>
          <w:sz w:val="33"/>
          <w:szCs w:val="33"/>
        </w:rPr>
        <w:t>99</w:t>
      </w:r>
      <w:r>
        <w:rPr>
          <w:rFonts w:eastAsia="方正仿宋_GBK" w:hint="eastAsia"/>
          <w:sz w:val="33"/>
          <w:szCs w:val="33"/>
        </w:rPr>
        <w:t>项），指除该类别下其他用于科学技术普及方面的支出。</w:t>
      </w:r>
    </w:p>
    <w:p w:rsidR="00065CE6" w:rsidRDefault="00065CE6">
      <w:pPr>
        <w:spacing w:line="600" w:lineRule="exact"/>
        <w:ind w:firstLineChars="200" w:firstLine="660"/>
        <w:rPr>
          <w:rFonts w:eastAsia="方正仿宋_GBK"/>
          <w:sz w:val="33"/>
          <w:szCs w:val="33"/>
        </w:rPr>
      </w:pPr>
      <w:r>
        <w:rPr>
          <w:rFonts w:eastAsia="方正仿宋_GBK"/>
          <w:sz w:val="33"/>
          <w:szCs w:val="33"/>
        </w:rPr>
        <w:t>14.</w:t>
      </w:r>
      <w:r>
        <w:rPr>
          <w:rFonts w:eastAsia="方正仿宋_GBK" w:hint="eastAsia"/>
          <w:sz w:val="33"/>
          <w:szCs w:val="33"/>
        </w:rPr>
        <w:t>科学技术支出（</w:t>
      </w:r>
      <w:r>
        <w:rPr>
          <w:rFonts w:eastAsia="方正仿宋_GBK"/>
          <w:sz w:val="33"/>
          <w:szCs w:val="33"/>
        </w:rPr>
        <w:t>206</w:t>
      </w:r>
      <w:r>
        <w:rPr>
          <w:rFonts w:eastAsia="方正仿宋_GBK" w:hint="eastAsia"/>
          <w:sz w:val="33"/>
          <w:szCs w:val="33"/>
        </w:rPr>
        <w:t>类）科技交流与合作（</w:t>
      </w:r>
      <w:r>
        <w:rPr>
          <w:rFonts w:eastAsia="方正仿宋_GBK"/>
          <w:sz w:val="33"/>
          <w:szCs w:val="33"/>
        </w:rPr>
        <w:t>08</w:t>
      </w:r>
      <w:r>
        <w:rPr>
          <w:rFonts w:eastAsia="方正仿宋_GBK" w:hint="eastAsia"/>
          <w:sz w:val="33"/>
          <w:szCs w:val="33"/>
        </w:rPr>
        <w:t>款）其他科技交流与合作支出（</w:t>
      </w:r>
      <w:r>
        <w:rPr>
          <w:rFonts w:eastAsia="方正仿宋_GBK"/>
          <w:sz w:val="33"/>
          <w:szCs w:val="33"/>
        </w:rPr>
        <w:t>99</w:t>
      </w:r>
      <w:r>
        <w:rPr>
          <w:rFonts w:eastAsia="方正仿宋_GBK" w:hint="eastAsia"/>
          <w:sz w:val="33"/>
          <w:szCs w:val="33"/>
        </w:rPr>
        <w:t>项），反映该类别下其他用于科技交流与合作方面的支出。</w:t>
      </w:r>
    </w:p>
    <w:p w:rsidR="00065CE6" w:rsidRDefault="00065CE6">
      <w:pPr>
        <w:spacing w:line="600" w:lineRule="exact"/>
        <w:ind w:firstLineChars="200" w:firstLine="660"/>
        <w:rPr>
          <w:rFonts w:eastAsia="方正仿宋_GBK"/>
          <w:sz w:val="33"/>
          <w:szCs w:val="33"/>
        </w:rPr>
      </w:pPr>
      <w:r>
        <w:rPr>
          <w:rFonts w:eastAsia="方正仿宋_GBK"/>
          <w:sz w:val="33"/>
          <w:szCs w:val="33"/>
        </w:rPr>
        <w:t>15.</w:t>
      </w:r>
      <w:r>
        <w:rPr>
          <w:rFonts w:eastAsia="方正仿宋_GBK" w:hint="eastAsia"/>
          <w:sz w:val="33"/>
          <w:szCs w:val="33"/>
        </w:rPr>
        <w:t>社会保障和就业支出（</w:t>
      </w:r>
      <w:r>
        <w:rPr>
          <w:rFonts w:eastAsia="方正仿宋_GBK"/>
          <w:sz w:val="33"/>
          <w:szCs w:val="33"/>
        </w:rPr>
        <w:t>208</w:t>
      </w:r>
      <w:r>
        <w:rPr>
          <w:rFonts w:eastAsia="方正仿宋_GBK" w:hint="eastAsia"/>
          <w:sz w:val="33"/>
          <w:szCs w:val="33"/>
        </w:rPr>
        <w:t>类）行政事业单位离退休（</w:t>
      </w:r>
      <w:r>
        <w:rPr>
          <w:rFonts w:eastAsia="方正仿宋_GBK"/>
          <w:sz w:val="33"/>
          <w:szCs w:val="33"/>
        </w:rPr>
        <w:t>05</w:t>
      </w:r>
      <w:r>
        <w:rPr>
          <w:rFonts w:eastAsia="方正仿宋_GBK" w:hint="eastAsia"/>
          <w:sz w:val="33"/>
          <w:szCs w:val="33"/>
        </w:rPr>
        <w:t>款）未归口管理的行政单位离退休（</w:t>
      </w:r>
      <w:r>
        <w:rPr>
          <w:rFonts w:eastAsia="方正仿宋_GBK"/>
          <w:sz w:val="33"/>
          <w:szCs w:val="33"/>
        </w:rPr>
        <w:t>04</w:t>
      </w:r>
      <w:r>
        <w:rPr>
          <w:rFonts w:eastAsia="方正仿宋_GBK" w:hint="eastAsia"/>
          <w:sz w:val="33"/>
          <w:szCs w:val="33"/>
        </w:rPr>
        <w:t>项），指未实行归口管理的行政单位（包括实行公务员管理的事业单位）开支的离退休支出。</w:t>
      </w:r>
    </w:p>
    <w:p w:rsidR="00065CE6" w:rsidRDefault="00065CE6">
      <w:pPr>
        <w:spacing w:line="600" w:lineRule="exact"/>
        <w:ind w:firstLineChars="200" w:firstLine="660"/>
        <w:rPr>
          <w:rFonts w:eastAsia="方正仿宋_GBK"/>
          <w:sz w:val="33"/>
          <w:szCs w:val="33"/>
        </w:rPr>
      </w:pPr>
      <w:r>
        <w:rPr>
          <w:rFonts w:eastAsia="方正仿宋_GBK"/>
          <w:sz w:val="33"/>
          <w:szCs w:val="33"/>
        </w:rPr>
        <w:t>16.</w:t>
      </w:r>
      <w:r>
        <w:rPr>
          <w:rFonts w:eastAsia="方正仿宋_GBK" w:hint="eastAsia"/>
          <w:sz w:val="33"/>
          <w:szCs w:val="33"/>
        </w:rPr>
        <w:t>社会保障和就业支出（</w:t>
      </w:r>
      <w:r>
        <w:rPr>
          <w:rFonts w:eastAsia="方正仿宋_GBK"/>
          <w:sz w:val="33"/>
          <w:szCs w:val="33"/>
        </w:rPr>
        <w:t>208</w:t>
      </w:r>
      <w:r>
        <w:rPr>
          <w:rFonts w:eastAsia="方正仿宋_GBK" w:hint="eastAsia"/>
          <w:sz w:val="33"/>
          <w:szCs w:val="33"/>
        </w:rPr>
        <w:t>类）行政事业单位离退休（</w:t>
      </w:r>
      <w:r>
        <w:rPr>
          <w:rFonts w:eastAsia="方正仿宋_GBK"/>
          <w:sz w:val="33"/>
          <w:szCs w:val="33"/>
        </w:rPr>
        <w:t>05</w:t>
      </w:r>
      <w:r>
        <w:rPr>
          <w:rFonts w:eastAsia="方正仿宋_GBK" w:hint="eastAsia"/>
          <w:sz w:val="33"/>
          <w:szCs w:val="33"/>
        </w:rPr>
        <w:t>款）机关事业单位基本养老保险缴费支出（</w:t>
      </w:r>
      <w:r>
        <w:rPr>
          <w:rFonts w:eastAsia="方正仿宋_GBK"/>
          <w:sz w:val="33"/>
          <w:szCs w:val="33"/>
        </w:rPr>
        <w:t>05</w:t>
      </w:r>
      <w:r>
        <w:rPr>
          <w:rFonts w:eastAsia="方正仿宋_GBK" w:hint="eastAsia"/>
          <w:sz w:val="33"/>
          <w:szCs w:val="33"/>
        </w:rPr>
        <w:t>项），指机关事业单位实施养老保险制度由单位缴纳的基本养老保险费支出。</w:t>
      </w:r>
    </w:p>
    <w:p w:rsidR="00065CE6" w:rsidRDefault="00065CE6">
      <w:pPr>
        <w:ind w:firstLineChars="200" w:firstLine="660"/>
        <w:rPr>
          <w:rFonts w:eastAsia="方正仿宋_GBK"/>
          <w:sz w:val="33"/>
          <w:szCs w:val="33"/>
        </w:rPr>
      </w:pPr>
      <w:r>
        <w:rPr>
          <w:rFonts w:eastAsia="方正仿宋_GBK"/>
          <w:sz w:val="33"/>
          <w:szCs w:val="33"/>
        </w:rPr>
        <w:lastRenderedPageBreak/>
        <w:t>17.</w:t>
      </w:r>
      <w:r>
        <w:rPr>
          <w:rFonts w:eastAsia="方正仿宋_GBK" w:hint="eastAsia"/>
          <w:sz w:val="33"/>
          <w:szCs w:val="33"/>
        </w:rPr>
        <w:t>社会保障和就业支出（</w:t>
      </w:r>
      <w:r>
        <w:rPr>
          <w:rFonts w:eastAsia="方正仿宋_GBK"/>
          <w:sz w:val="33"/>
          <w:szCs w:val="33"/>
        </w:rPr>
        <w:t>208</w:t>
      </w:r>
      <w:r>
        <w:rPr>
          <w:rFonts w:eastAsia="方正仿宋_GBK" w:hint="eastAsia"/>
          <w:sz w:val="33"/>
          <w:szCs w:val="33"/>
        </w:rPr>
        <w:t>类）抚恤（</w:t>
      </w:r>
      <w:r>
        <w:rPr>
          <w:rFonts w:eastAsia="方正仿宋_GBK"/>
          <w:sz w:val="33"/>
          <w:szCs w:val="33"/>
        </w:rPr>
        <w:t>08</w:t>
      </w:r>
      <w:r>
        <w:rPr>
          <w:rFonts w:eastAsia="方正仿宋_GBK" w:hint="eastAsia"/>
          <w:sz w:val="33"/>
          <w:szCs w:val="33"/>
        </w:rPr>
        <w:t>）死亡抚恤（</w:t>
      </w:r>
      <w:r>
        <w:rPr>
          <w:rFonts w:eastAsia="方正仿宋_GBK"/>
          <w:sz w:val="33"/>
          <w:szCs w:val="33"/>
        </w:rPr>
        <w:t>01</w:t>
      </w:r>
      <w:r>
        <w:rPr>
          <w:rFonts w:eastAsia="方正仿宋_GBK" w:hint="eastAsia"/>
          <w:sz w:val="33"/>
          <w:szCs w:val="33"/>
        </w:rPr>
        <w:t>），指按规定用于烈士和牺牲、病故人员家属的一次性和定期抚恤金以及丧葬补助费。</w:t>
      </w:r>
    </w:p>
    <w:p w:rsidR="00065CE6" w:rsidRDefault="00065CE6">
      <w:pPr>
        <w:ind w:firstLineChars="200" w:firstLine="660"/>
        <w:rPr>
          <w:rFonts w:eastAsia="方正仿宋_GBK"/>
          <w:sz w:val="33"/>
          <w:szCs w:val="33"/>
        </w:rPr>
      </w:pPr>
      <w:r>
        <w:rPr>
          <w:rFonts w:eastAsia="方正仿宋_GBK"/>
          <w:sz w:val="33"/>
          <w:szCs w:val="33"/>
        </w:rPr>
        <w:t>18.</w:t>
      </w:r>
      <w:r>
        <w:rPr>
          <w:rFonts w:eastAsia="方正仿宋_GBK" w:hint="eastAsia"/>
          <w:sz w:val="33"/>
          <w:szCs w:val="33"/>
        </w:rPr>
        <w:t>社会保障和就业支出（</w:t>
      </w:r>
      <w:r>
        <w:rPr>
          <w:rFonts w:eastAsia="方正仿宋_GBK"/>
          <w:sz w:val="33"/>
          <w:szCs w:val="33"/>
        </w:rPr>
        <w:t>208</w:t>
      </w:r>
      <w:r>
        <w:rPr>
          <w:rFonts w:eastAsia="方正仿宋_GBK" w:hint="eastAsia"/>
          <w:sz w:val="33"/>
          <w:szCs w:val="33"/>
        </w:rPr>
        <w:t>类）社会福利（</w:t>
      </w:r>
      <w:r>
        <w:rPr>
          <w:rFonts w:eastAsia="方正仿宋_GBK"/>
          <w:sz w:val="33"/>
          <w:szCs w:val="33"/>
        </w:rPr>
        <w:t>10</w:t>
      </w:r>
      <w:r>
        <w:rPr>
          <w:rFonts w:eastAsia="方正仿宋_GBK" w:hint="eastAsia"/>
          <w:sz w:val="33"/>
          <w:szCs w:val="33"/>
        </w:rPr>
        <w:t>款）儿童福利</w:t>
      </w:r>
      <w:r>
        <w:rPr>
          <w:rFonts w:eastAsia="方正仿宋_GBK"/>
          <w:sz w:val="33"/>
          <w:szCs w:val="33"/>
        </w:rPr>
        <w:t xml:space="preserve"> </w:t>
      </w:r>
      <w:r>
        <w:rPr>
          <w:rFonts w:eastAsia="方正仿宋_GBK" w:hint="eastAsia"/>
          <w:sz w:val="33"/>
          <w:szCs w:val="33"/>
        </w:rPr>
        <w:t>（</w:t>
      </w:r>
      <w:r>
        <w:rPr>
          <w:rFonts w:eastAsia="方正仿宋_GBK"/>
          <w:sz w:val="33"/>
          <w:szCs w:val="33"/>
        </w:rPr>
        <w:t>01</w:t>
      </w:r>
      <w:r>
        <w:rPr>
          <w:rFonts w:eastAsia="方正仿宋_GBK" w:hint="eastAsia"/>
          <w:sz w:val="33"/>
          <w:szCs w:val="33"/>
        </w:rPr>
        <w:t>项），指对儿童提供福利服务方面的支出。</w:t>
      </w:r>
      <w:r>
        <w:rPr>
          <w:rFonts w:eastAsia="方正仿宋_GBK"/>
          <w:sz w:val="33"/>
          <w:szCs w:val="33"/>
        </w:rPr>
        <w:br/>
        <w:t xml:space="preserve">    19.</w:t>
      </w:r>
      <w:r>
        <w:rPr>
          <w:rFonts w:eastAsia="方正仿宋_GBK" w:hint="eastAsia"/>
          <w:sz w:val="33"/>
          <w:szCs w:val="33"/>
        </w:rPr>
        <w:t>住房保障支出（</w:t>
      </w:r>
      <w:r>
        <w:rPr>
          <w:rFonts w:eastAsia="方正仿宋_GBK"/>
          <w:sz w:val="33"/>
          <w:szCs w:val="33"/>
        </w:rPr>
        <w:t>221</w:t>
      </w:r>
      <w:r>
        <w:rPr>
          <w:rFonts w:eastAsia="方正仿宋_GBK" w:hint="eastAsia"/>
          <w:sz w:val="33"/>
          <w:szCs w:val="33"/>
        </w:rPr>
        <w:t>类）住房改革支出（</w:t>
      </w:r>
      <w:r>
        <w:rPr>
          <w:rFonts w:eastAsia="方正仿宋_GBK"/>
          <w:sz w:val="33"/>
          <w:szCs w:val="33"/>
        </w:rPr>
        <w:t>02</w:t>
      </w:r>
      <w:r>
        <w:rPr>
          <w:rFonts w:eastAsia="方正仿宋_GBK" w:hint="eastAsia"/>
          <w:sz w:val="33"/>
          <w:szCs w:val="33"/>
        </w:rPr>
        <w:t>款）住房公积金（</w:t>
      </w:r>
      <w:r>
        <w:rPr>
          <w:rFonts w:eastAsia="方正仿宋_GBK"/>
          <w:sz w:val="33"/>
          <w:szCs w:val="33"/>
        </w:rPr>
        <w:t>01</w:t>
      </w:r>
      <w:r>
        <w:rPr>
          <w:rFonts w:eastAsia="方正仿宋_GBK" w:hint="eastAsia"/>
          <w:sz w:val="33"/>
          <w:szCs w:val="33"/>
        </w:rPr>
        <w:t>项），指行政事业单位按人力资源和社会保障部、财政部规定的基本工资和津贴补贴以及规定比例为职工缴纳的住房公积金。</w:t>
      </w:r>
    </w:p>
    <w:p w:rsidR="00065CE6" w:rsidRDefault="00065CE6">
      <w:pPr>
        <w:ind w:firstLineChars="200" w:firstLine="660"/>
        <w:rPr>
          <w:rFonts w:eastAsia="方正仿宋_GBK"/>
          <w:sz w:val="33"/>
          <w:szCs w:val="33"/>
        </w:rPr>
      </w:pPr>
      <w:r>
        <w:rPr>
          <w:rFonts w:eastAsia="方正仿宋_GBK"/>
          <w:sz w:val="33"/>
          <w:szCs w:val="33"/>
        </w:rPr>
        <w:t>20.</w:t>
      </w:r>
      <w:r>
        <w:rPr>
          <w:rFonts w:eastAsia="方正仿宋_GBK" w:hint="eastAsia"/>
          <w:sz w:val="33"/>
          <w:szCs w:val="33"/>
        </w:rPr>
        <w:t>基本支出：指为保障机构正常运转、完成日常工作任务而发生的人员支出和公用支出。</w:t>
      </w:r>
    </w:p>
    <w:p w:rsidR="00065CE6" w:rsidRDefault="00065CE6">
      <w:pPr>
        <w:ind w:firstLineChars="200" w:firstLine="660"/>
        <w:rPr>
          <w:rFonts w:eastAsia="方正仿宋_GBK"/>
          <w:sz w:val="33"/>
          <w:szCs w:val="33"/>
        </w:rPr>
      </w:pPr>
      <w:r>
        <w:rPr>
          <w:rFonts w:eastAsia="方正仿宋_GBK"/>
          <w:sz w:val="33"/>
          <w:szCs w:val="33"/>
        </w:rPr>
        <w:t>21.</w:t>
      </w:r>
      <w:r>
        <w:rPr>
          <w:rFonts w:eastAsia="方正仿宋_GBK" w:hint="eastAsia"/>
          <w:sz w:val="33"/>
          <w:szCs w:val="33"/>
        </w:rPr>
        <w:t>项目支出：指在基本支出之外为完成特定行政任务和事业发展目标所发生的支出。</w:t>
      </w:r>
      <w:r>
        <w:rPr>
          <w:rFonts w:eastAsia="方正仿宋_GBK"/>
          <w:sz w:val="33"/>
          <w:szCs w:val="33"/>
        </w:rPr>
        <w:t xml:space="preserve"> </w:t>
      </w:r>
    </w:p>
    <w:p w:rsidR="00065CE6" w:rsidRDefault="00065CE6">
      <w:pPr>
        <w:ind w:firstLineChars="200" w:firstLine="660"/>
        <w:rPr>
          <w:rFonts w:eastAsia="方正仿宋_GBK"/>
          <w:sz w:val="33"/>
          <w:szCs w:val="33"/>
        </w:rPr>
      </w:pPr>
      <w:r>
        <w:rPr>
          <w:rFonts w:eastAsia="方正仿宋_GBK"/>
          <w:sz w:val="33"/>
          <w:szCs w:val="33"/>
        </w:rPr>
        <w:t>22.</w:t>
      </w:r>
      <w:r>
        <w:rPr>
          <w:rFonts w:eastAsia="方正仿宋_GBK" w:hint="eastAsia"/>
          <w:sz w:val="33"/>
          <w:szCs w:val="33"/>
        </w:rPr>
        <w:t>经营支出：指事业单位在专业业务活动及其辅助活动之外开展非独立核算经营活动发生的支出。市科协无。</w:t>
      </w: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t>23.</w:t>
      </w:r>
      <w:r>
        <w:rPr>
          <w:rFonts w:ascii="Times New Roman" w:eastAsia="方正仿宋_GBK" w:hAnsi="Times New Roman" w:cs="Times New Roman" w:hint="eastAsia"/>
          <w:color w:val="auto"/>
          <w:kern w:val="2"/>
          <w:sz w:val="33"/>
          <w:szCs w:val="33"/>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065CE6" w:rsidRDefault="00065CE6">
      <w:pPr>
        <w:pStyle w:val="Default"/>
        <w:spacing w:line="560" w:lineRule="exact"/>
        <w:ind w:firstLineChars="200" w:firstLine="660"/>
        <w:rPr>
          <w:rFonts w:ascii="Times New Roman" w:eastAsia="方正仿宋_GBK" w:hAnsi="Times New Roman" w:cs="Times New Roman"/>
          <w:color w:val="auto"/>
          <w:kern w:val="2"/>
          <w:sz w:val="33"/>
          <w:szCs w:val="33"/>
        </w:rPr>
      </w:pPr>
      <w:r>
        <w:rPr>
          <w:rFonts w:ascii="Times New Roman" w:eastAsia="方正仿宋_GBK" w:hAnsi="Times New Roman" w:cs="Times New Roman"/>
          <w:color w:val="auto"/>
          <w:kern w:val="2"/>
          <w:sz w:val="33"/>
          <w:szCs w:val="33"/>
        </w:rPr>
        <w:lastRenderedPageBreak/>
        <w:t>24.</w:t>
      </w:r>
      <w:r>
        <w:rPr>
          <w:rFonts w:ascii="Times New Roman" w:eastAsia="方正仿宋_GBK" w:hAnsi="Times New Roman" w:cs="Times New Roman" w:hint="eastAsia"/>
          <w:color w:val="auto"/>
          <w:kern w:val="2"/>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65CE6" w:rsidRDefault="00065CE6">
      <w:pPr>
        <w:spacing w:line="600" w:lineRule="exact"/>
        <w:jc w:val="center"/>
        <w:outlineLvl w:val="0"/>
        <w:rPr>
          <w:rStyle w:val="10"/>
          <w:rFonts w:ascii="黑体" w:eastAsia="黑体" w:hAnsi="黑体"/>
          <w:b w:val="0"/>
        </w:rPr>
      </w:pPr>
      <w:bookmarkStart w:id="58" w:name="_Toc15377226"/>
      <w:r>
        <w:rPr>
          <w:rFonts w:ascii="宋体"/>
          <w:b/>
          <w:color w:val="000000"/>
          <w:sz w:val="44"/>
          <w:szCs w:val="44"/>
        </w:rPr>
        <w:br w:type="page"/>
      </w:r>
      <w:bookmarkStart w:id="59" w:name="_Toc15396614"/>
      <w:r>
        <w:rPr>
          <w:rFonts w:ascii="黑体" w:eastAsia="黑体" w:hAnsi="黑体" w:hint="eastAsia"/>
          <w:color w:val="000000"/>
          <w:sz w:val="44"/>
          <w:szCs w:val="44"/>
        </w:rPr>
        <w:lastRenderedPageBreak/>
        <w:t>第</w:t>
      </w:r>
      <w:r>
        <w:rPr>
          <w:rStyle w:val="10"/>
          <w:rFonts w:ascii="黑体" w:eastAsia="黑体" w:hAnsi="黑体" w:hint="eastAsia"/>
          <w:b w:val="0"/>
        </w:rPr>
        <w:t>四部分</w:t>
      </w:r>
      <w:r>
        <w:rPr>
          <w:rStyle w:val="10"/>
          <w:rFonts w:ascii="黑体" w:eastAsia="黑体" w:hAnsi="黑体"/>
          <w:b w:val="0"/>
        </w:rPr>
        <w:t xml:space="preserve"> </w:t>
      </w:r>
      <w:r>
        <w:rPr>
          <w:rStyle w:val="10"/>
          <w:rFonts w:ascii="黑体" w:eastAsia="黑体" w:hAnsi="黑体" w:hint="eastAsia"/>
          <w:b w:val="0"/>
        </w:rPr>
        <w:t>附件</w:t>
      </w:r>
      <w:bookmarkEnd w:id="59"/>
    </w:p>
    <w:p w:rsidR="00065CE6" w:rsidRDefault="00065CE6">
      <w:pPr>
        <w:spacing w:line="600" w:lineRule="exact"/>
        <w:jc w:val="center"/>
        <w:outlineLvl w:val="0"/>
        <w:rPr>
          <w:rStyle w:val="10"/>
        </w:rPr>
      </w:pPr>
    </w:p>
    <w:p w:rsidR="00065CE6" w:rsidRDefault="00065CE6">
      <w:pPr>
        <w:pStyle w:val="2"/>
        <w:rPr>
          <w:rStyle w:val="10"/>
          <w:rFonts w:ascii="仿宋" w:eastAsia="仿宋" w:hAnsi="仿宋"/>
          <w:sz w:val="32"/>
          <w:szCs w:val="32"/>
        </w:rPr>
      </w:pPr>
      <w:bookmarkStart w:id="60" w:name="_Toc15396615"/>
      <w:r>
        <w:rPr>
          <w:rStyle w:val="10"/>
          <w:rFonts w:ascii="仿宋" w:eastAsia="仿宋" w:hAnsi="仿宋" w:hint="eastAsia"/>
          <w:sz w:val="32"/>
          <w:szCs w:val="32"/>
        </w:rPr>
        <w:t>附件</w:t>
      </w:r>
      <w:r>
        <w:rPr>
          <w:rStyle w:val="10"/>
          <w:rFonts w:ascii="仿宋" w:eastAsia="仿宋" w:hAnsi="仿宋"/>
          <w:sz w:val="32"/>
          <w:szCs w:val="32"/>
        </w:rPr>
        <w:t>1</w:t>
      </w:r>
      <w:bookmarkEnd w:id="60"/>
    </w:p>
    <w:p w:rsidR="00065CE6" w:rsidRDefault="00065CE6">
      <w:pPr>
        <w:spacing w:line="600" w:lineRule="exact"/>
        <w:jc w:val="center"/>
        <w:outlineLvl w:val="0"/>
        <w:rPr>
          <w:rFonts w:ascii="黑体" w:eastAsia="黑体" w:hAnsi="黑体" w:cs="方正小标宋简体"/>
          <w:sz w:val="36"/>
          <w:szCs w:val="36"/>
        </w:rPr>
      </w:pPr>
      <w:bookmarkStart w:id="61" w:name="_Toc15396616"/>
      <w:r>
        <w:rPr>
          <w:rFonts w:ascii="黑体" w:eastAsia="黑体" w:hAnsi="黑体" w:cs="方正小标宋简体" w:hint="eastAsia"/>
          <w:sz w:val="36"/>
          <w:szCs w:val="36"/>
        </w:rPr>
        <w:t>攀枝花市科学技术协会</w:t>
      </w:r>
    </w:p>
    <w:p w:rsidR="00065CE6" w:rsidRDefault="00065CE6">
      <w:pPr>
        <w:spacing w:line="600" w:lineRule="exact"/>
        <w:jc w:val="center"/>
        <w:outlineLvl w:val="0"/>
        <w:rPr>
          <w:rFonts w:ascii="黑体" w:eastAsia="黑体" w:hAnsi="黑体" w:cs="方正小标宋简体"/>
          <w:sz w:val="36"/>
          <w:szCs w:val="36"/>
        </w:rPr>
      </w:pPr>
      <w:r>
        <w:rPr>
          <w:rFonts w:ascii="黑体" w:eastAsia="黑体" w:hAnsi="黑体" w:cs="方正小标宋简体"/>
          <w:sz w:val="36"/>
          <w:szCs w:val="36"/>
        </w:rPr>
        <w:t>2018</w:t>
      </w:r>
      <w:r>
        <w:rPr>
          <w:rFonts w:ascii="黑体" w:eastAsia="黑体" w:hAnsi="黑体" w:cs="方正小标宋简体" w:hint="eastAsia"/>
          <w:sz w:val="36"/>
          <w:szCs w:val="36"/>
        </w:rPr>
        <w:t>年部门整体支出绩效评价报告</w:t>
      </w:r>
      <w:bookmarkEnd w:id="61"/>
    </w:p>
    <w:p w:rsidR="00065CE6" w:rsidRDefault="00065CE6">
      <w:pPr>
        <w:spacing w:line="580" w:lineRule="exact"/>
        <w:ind w:firstLineChars="200" w:firstLine="640"/>
        <w:rPr>
          <w:rFonts w:ascii="黑体" w:eastAsia="黑体" w:hAnsi="黑体" w:cs="黑体"/>
          <w:sz w:val="32"/>
          <w:szCs w:val="32"/>
        </w:rPr>
      </w:pPr>
    </w:p>
    <w:p w:rsidR="00065CE6" w:rsidRDefault="00065CE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一、部门（单位）概况</w:t>
      </w:r>
    </w:p>
    <w:p w:rsidR="00065CE6" w:rsidRDefault="00065CE6">
      <w:pPr>
        <w:ind w:firstLine="645"/>
        <w:rPr>
          <w:rFonts w:eastAsia="方正仿宋_GBK"/>
          <w:sz w:val="33"/>
          <w:szCs w:val="33"/>
        </w:rPr>
      </w:pPr>
      <w:r>
        <w:rPr>
          <w:rFonts w:eastAsia="方正仿宋_GBK" w:hint="eastAsia"/>
          <w:sz w:val="33"/>
          <w:szCs w:val="33"/>
        </w:rPr>
        <w:t>（一）机构组成及人员概况。</w:t>
      </w:r>
    </w:p>
    <w:p w:rsidR="00065CE6" w:rsidRDefault="00065CE6">
      <w:pPr>
        <w:ind w:firstLine="645"/>
        <w:rPr>
          <w:rFonts w:eastAsia="方正仿宋_GBK"/>
          <w:sz w:val="33"/>
          <w:szCs w:val="33"/>
        </w:rPr>
      </w:pPr>
      <w:r>
        <w:rPr>
          <w:rFonts w:eastAsia="方正仿宋_GBK" w:hint="eastAsia"/>
          <w:sz w:val="33"/>
          <w:szCs w:val="33"/>
        </w:rPr>
        <w:t>市科协机关：</w:t>
      </w:r>
      <w:r>
        <w:rPr>
          <w:rFonts w:eastAsia="方正仿宋_GBK"/>
          <w:sz w:val="33"/>
          <w:szCs w:val="33"/>
        </w:rPr>
        <w:t>2018</w:t>
      </w:r>
      <w:r>
        <w:rPr>
          <w:rFonts w:eastAsia="方正仿宋_GBK" w:hint="eastAsia"/>
          <w:sz w:val="33"/>
          <w:szCs w:val="33"/>
        </w:rPr>
        <w:t>年内设办公室、普及部、学会部、科教部</w:t>
      </w:r>
      <w:r>
        <w:rPr>
          <w:rFonts w:eastAsia="方正仿宋_GBK"/>
          <w:sz w:val="33"/>
          <w:szCs w:val="33"/>
        </w:rPr>
        <w:t>4</w:t>
      </w:r>
      <w:r>
        <w:rPr>
          <w:rFonts w:eastAsia="方正仿宋_GBK" w:hint="eastAsia"/>
          <w:sz w:val="33"/>
          <w:szCs w:val="33"/>
        </w:rPr>
        <w:t>个职能机构；增设市金桥工程领导小组办公室、《全民科学素质行动计划纲要》办公室、市反邪教协会办公室、市科协关心下一代工作委员会。</w:t>
      </w:r>
    </w:p>
    <w:p w:rsidR="00065CE6" w:rsidRDefault="00065CE6">
      <w:pPr>
        <w:ind w:firstLine="645"/>
        <w:rPr>
          <w:rFonts w:eastAsia="方正仿宋_GBK"/>
          <w:sz w:val="33"/>
          <w:szCs w:val="33"/>
        </w:rPr>
      </w:pPr>
      <w:r>
        <w:rPr>
          <w:rFonts w:eastAsia="方正仿宋_GBK"/>
          <w:sz w:val="33"/>
          <w:szCs w:val="33"/>
        </w:rPr>
        <w:t>2018</w:t>
      </w:r>
      <w:r>
        <w:rPr>
          <w:rFonts w:eastAsia="方正仿宋_GBK" w:hint="eastAsia"/>
          <w:sz w:val="33"/>
          <w:szCs w:val="33"/>
        </w:rPr>
        <w:t>年机关退休</w:t>
      </w:r>
      <w:r>
        <w:rPr>
          <w:rFonts w:eastAsia="方正仿宋_GBK"/>
          <w:sz w:val="33"/>
          <w:szCs w:val="33"/>
        </w:rPr>
        <w:t>1</w:t>
      </w:r>
      <w:r>
        <w:rPr>
          <w:rFonts w:eastAsia="方正仿宋_GBK" w:hint="eastAsia"/>
          <w:sz w:val="33"/>
          <w:szCs w:val="33"/>
        </w:rPr>
        <w:t>人、调入</w:t>
      </w:r>
      <w:r>
        <w:rPr>
          <w:rFonts w:eastAsia="方正仿宋_GBK"/>
          <w:sz w:val="33"/>
          <w:szCs w:val="33"/>
        </w:rPr>
        <w:t>1</w:t>
      </w:r>
      <w:r>
        <w:rPr>
          <w:rFonts w:eastAsia="方正仿宋_GBK" w:hint="eastAsia"/>
          <w:sz w:val="33"/>
          <w:szCs w:val="33"/>
        </w:rPr>
        <w:t>人、军转安置</w:t>
      </w:r>
      <w:r>
        <w:rPr>
          <w:rFonts w:eastAsia="方正仿宋_GBK"/>
          <w:sz w:val="33"/>
          <w:szCs w:val="33"/>
        </w:rPr>
        <w:t>1</w:t>
      </w:r>
      <w:r>
        <w:rPr>
          <w:rFonts w:eastAsia="方正仿宋_GBK" w:hint="eastAsia"/>
          <w:sz w:val="33"/>
          <w:szCs w:val="33"/>
        </w:rPr>
        <w:t>人，年末在职人数</w:t>
      </w:r>
      <w:r>
        <w:rPr>
          <w:rFonts w:eastAsia="方正仿宋_GBK"/>
          <w:sz w:val="33"/>
          <w:szCs w:val="33"/>
        </w:rPr>
        <w:t>9</w:t>
      </w:r>
      <w:r>
        <w:rPr>
          <w:rFonts w:eastAsia="方正仿宋_GBK" w:hint="eastAsia"/>
          <w:sz w:val="33"/>
          <w:szCs w:val="33"/>
        </w:rPr>
        <w:t>人（其中工勤人员</w:t>
      </w:r>
      <w:r>
        <w:rPr>
          <w:rFonts w:eastAsia="方正仿宋_GBK"/>
          <w:sz w:val="33"/>
          <w:szCs w:val="33"/>
        </w:rPr>
        <w:t>2</w:t>
      </w:r>
      <w:r>
        <w:rPr>
          <w:rFonts w:eastAsia="方正仿宋_GBK" w:hint="eastAsia"/>
          <w:sz w:val="33"/>
          <w:szCs w:val="33"/>
        </w:rPr>
        <w:t>名）、离休</w:t>
      </w:r>
      <w:r>
        <w:rPr>
          <w:rFonts w:eastAsia="方正仿宋_GBK"/>
          <w:sz w:val="33"/>
          <w:szCs w:val="33"/>
        </w:rPr>
        <w:t>1</w:t>
      </w:r>
      <w:r>
        <w:rPr>
          <w:rFonts w:eastAsia="方正仿宋_GBK" w:hint="eastAsia"/>
          <w:sz w:val="33"/>
          <w:szCs w:val="33"/>
        </w:rPr>
        <w:t>人。年末退休</w:t>
      </w:r>
      <w:r>
        <w:rPr>
          <w:rFonts w:eastAsia="方正仿宋_GBK"/>
          <w:sz w:val="33"/>
          <w:szCs w:val="33"/>
        </w:rPr>
        <w:t>22</w:t>
      </w:r>
      <w:r>
        <w:rPr>
          <w:rFonts w:eastAsia="方正仿宋_GBK" w:hint="eastAsia"/>
          <w:sz w:val="33"/>
          <w:szCs w:val="33"/>
        </w:rPr>
        <w:t>人已纳入机关事业养老保险统筹管理。</w:t>
      </w:r>
    </w:p>
    <w:p w:rsidR="00065CE6" w:rsidRDefault="00065CE6">
      <w:pPr>
        <w:ind w:firstLine="645"/>
        <w:rPr>
          <w:rFonts w:eastAsia="方正仿宋_GBK"/>
          <w:sz w:val="33"/>
          <w:szCs w:val="33"/>
        </w:rPr>
      </w:pPr>
      <w:r>
        <w:rPr>
          <w:rFonts w:eastAsia="方正仿宋_GBK" w:hint="eastAsia"/>
          <w:sz w:val="33"/>
          <w:szCs w:val="33"/>
        </w:rPr>
        <w:t>市科协下属独立编制全额拨款事业单位机构数为</w:t>
      </w:r>
      <w:r>
        <w:rPr>
          <w:rFonts w:eastAsia="方正仿宋_GBK"/>
          <w:sz w:val="33"/>
          <w:szCs w:val="33"/>
        </w:rPr>
        <w:t>2</w:t>
      </w:r>
      <w:r>
        <w:rPr>
          <w:rFonts w:eastAsia="方正仿宋_GBK" w:hint="eastAsia"/>
          <w:sz w:val="33"/>
          <w:szCs w:val="33"/>
        </w:rPr>
        <w:t>个（市院士专家服务中心、市科技馆），因人员较少未独立核算，与市科协机关合并执行行政单位会计制度，按照相应预算科目分列收支。</w:t>
      </w:r>
      <w:r>
        <w:rPr>
          <w:rFonts w:eastAsia="方正仿宋_GBK"/>
          <w:sz w:val="33"/>
          <w:szCs w:val="33"/>
        </w:rPr>
        <w:t>2018</w:t>
      </w:r>
      <w:r>
        <w:rPr>
          <w:rFonts w:eastAsia="方正仿宋_GBK" w:hint="eastAsia"/>
          <w:sz w:val="33"/>
          <w:szCs w:val="33"/>
        </w:rPr>
        <w:t>年科协事业单位年末在职人数</w:t>
      </w:r>
      <w:r>
        <w:rPr>
          <w:rFonts w:eastAsia="方正仿宋_GBK"/>
          <w:sz w:val="33"/>
          <w:szCs w:val="33"/>
        </w:rPr>
        <w:t>11</w:t>
      </w:r>
      <w:r>
        <w:rPr>
          <w:rFonts w:eastAsia="方正仿宋_GBK" w:hint="eastAsia"/>
          <w:sz w:val="33"/>
          <w:szCs w:val="33"/>
        </w:rPr>
        <w:t>人。</w:t>
      </w:r>
    </w:p>
    <w:p w:rsidR="00065CE6" w:rsidRDefault="00065CE6">
      <w:pPr>
        <w:ind w:firstLine="645"/>
        <w:rPr>
          <w:rFonts w:eastAsia="方正仿宋_GBK"/>
          <w:sz w:val="33"/>
          <w:szCs w:val="33"/>
        </w:rPr>
      </w:pPr>
      <w:r>
        <w:rPr>
          <w:rFonts w:eastAsia="方正仿宋_GBK" w:hint="eastAsia"/>
          <w:sz w:val="33"/>
          <w:szCs w:val="33"/>
        </w:rPr>
        <w:t>机构职能：与第一部分主要职能相同。</w:t>
      </w:r>
    </w:p>
    <w:p w:rsidR="00065CE6" w:rsidRDefault="00065CE6">
      <w:pPr>
        <w:spacing w:line="580" w:lineRule="exact"/>
        <w:ind w:firstLine="640"/>
        <w:rPr>
          <w:rFonts w:ascii="仿宋_GB2312" w:eastAsia="仿宋_GB2312" w:hAnsi="Calibri" w:cs="仿宋"/>
          <w:color w:val="000000"/>
          <w:kern w:val="0"/>
          <w:sz w:val="32"/>
          <w:szCs w:val="32"/>
        </w:rPr>
      </w:pPr>
    </w:p>
    <w:p w:rsidR="00065CE6" w:rsidRDefault="00065CE6">
      <w:pPr>
        <w:spacing w:line="580" w:lineRule="exact"/>
        <w:ind w:firstLineChars="200" w:firstLine="640"/>
        <w:rPr>
          <w:rFonts w:ascii="黑体" w:eastAsia="黑体" w:hAnsi="黑体" w:cs="黑体"/>
          <w:sz w:val="32"/>
          <w:szCs w:val="32"/>
        </w:rPr>
      </w:pPr>
      <w:r>
        <w:rPr>
          <w:rFonts w:ascii="仿宋_GB2312" w:eastAsia="仿宋_GB2312" w:hAnsi="Calibri" w:cs="仿宋" w:hint="eastAsia"/>
          <w:color w:val="000000"/>
          <w:kern w:val="0"/>
          <w:sz w:val="32"/>
          <w:szCs w:val="32"/>
        </w:rPr>
        <w:t>二</w:t>
      </w:r>
      <w:r>
        <w:rPr>
          <w:rFonts w:ascii="黑体" w:eastAsia="黑体" w:hAnsi="黑体" w:cs="黑体" w:hint="eastAsia"/>
          <w:sz w:val="32"/>
          <w:szCs w:val="32"/>
        </w:rPr>
        <w:t>、部门财政资金收支情况</w:t>
      </w:r>
    </w:p>
    <w:p w:rsidR="00065CE6" w:rsidRDefault="00065CE6">
      <w:pPr>
        <w:ind w:firstLine="645"/>
        <w:rPr>
          <w:rFonts w:eastAsia="方正仿宋_GBK"/>
          <w:sz w:val="33"/>
          <w:szCs w:val="33"/>
        </w:rPr>
      </w:pPr>
      <w:r>
        <w:rPr>
          <w:rFonts w:eastAsia="方正仿宋_GBK" w:hint="eastAsia"/>
          <w:sz w:val="33"/>
          <w:szCs w:val="33"/>
        </w:rPr>
        <w:t>（一）部门财政资金收入情况。</w:t>
      </w:r>
    </w:p>
    <w:p w:rsidR="00065CE6" w:rsidRDefault="00065CE6">
      <w:pPr>
        <w:ind w:firstLine="645"/>
        <w:rPr>
          <w:rFonts w:eastAsia="方正仿宋_GBK"/>
          <w:sz w:val="33"/>
          <w:szCs w:val="33"/>
        </w:rPr>
      </w:pPr>
      <w:r>
        <w:rPr>
          <w:rFonts w:eastAsia="方正仿宋_GBK" w:hint="eastAsia"/>
          <w:sz w:val="33"/>
          <w:szCs w:val="33"/>
        </w:rPr>
        <w:t>财政资金是市科协主要收入来源，上年结转财政资金</w:t>
      </w:r>
      <w:r>
        <w:rPr>
          <w:rFonts w:eastAsia="方正仿宋_GBK"/>
          <w:sz w:val="33"/>
          <w:szCs w:val="33"/>
        </w:rPr>
        <w:t>34.75</w:t>
      </w:r>
      <w:r>
        <w:rPr>
          <w:rFonts w:eastAsia="方正仿宋_GBK" w:hint="eastAsia"/>
          <w:sz w:val="33"/>
          <w:szCs w:val="33"/>
        </w:rPr>
        <w:t>万元，本年财政资金收入</w:t>
      </w:r>
      <w:r>
        <w:rPr>
          <w:rFonts w:eastAsia="方正仿宋_GBK"/>
          <w:sz w:val="33"/>
          <w:szCs w:val="33"/>
        </w:rPr>
        <w:t>619.11</w:t>
      </w:r>
      <w:r>
        <w:rPr>
          <w:rFonts w:eastAsia="方正仿宋_GBK" w:hint="eastAsia"/>
          <w:sz w:val="33"/>
          <w:szCs w:val="33"/>
        </w:rPr>
        <w:t>万元，属一般公共预算财政拨款收入。</w:t>
      </w:r>
    </w:p>
    <w:p w:rsidR="00065CE6" w:rsidRDefault="00065CE6">
      <w:pPr>
        <w:ind w:firstLine="645"/>
        <w:rPr>
          <w:rFonts w:eastAsia="方正仿宋_GBK"/>
          <w:sz w:val="33"/>
          <w:szCs w:val="33"/>
        </w:rPr>
      </w:pPr>
      <w:r>
        <w:rPr>
          <w:rFonts w:eastAsia="方正仿宋_GBK" w:hint="eastAsia"/>
          <w:sz w:val="33"/>
          <w:szCs w:val="33"/>
        </w:rPr>
        <w:t>（二）部门财政资金支出情况。</w:t>
      </w:r>
    </w:p>
    <w:p w:rsidR="00065CE6" w:rsidRDefault="00065CE6">
      <w:pPr>
        <w:ind w:firstLine="645"/>
        <w:rPr>
          <w:rFonts w:eastAsia="方正仿宋_GBK"/>
          <w:sz w:val="33"/>
          <w:szCs w:val="33"/>
        </w:rPr>
      </w:pPr>
      <w:r>
        <w:rPr>
          <w:rFonts w:eastAsia="方正仿宋_GBK" w:hint="eastAsia"/>
          <w:sz w:val="33"/>
          <w:szCs w:val="33"/>
        </w:rPr>
        <w:t>本年财政资金支出</w:t>
      </w:r>
      <w:r>
        <w:rPr>
          <w:rFonts w:eastAsia="方正仿宋_GBK"/>
          <w:sz w:val="33"/>
          <w:szCs w:val="33"/>
        </w:rPr>
        <w:t>639.69</w:t>
      </w:r>
      <w:r>
        <w:rPr>
          <w:rFonts w:eastAsia="方正仿宋_GBK" w:hint="eastAsia"/>
          <w:sz w:val="33"/>
          <w:szCs w:val="33"/>
        </w:rPr>
        <w:t>万元，支出明细详见决算表。</w:t>
      </w:r>
    </w:p>
    <w:p w:rsidR="00065CE6" w:rsidRDefault="00065CE6">
      <w:pPr>
        <w:spacing w:line="580" w:lineRule="exact"/>
        <w:ind w:firstLineChars="200" w:firstLine="640"/>
        <w:rPr>
          <w:rFonts w:ascii="黑体" w:eastAsia="黑体" w:hAnsi="黑体" w:cs="黑体"/>
          <w:sz w:val="32"/>
          <w:szCs w:val="32"/>
        </w:rPr>
      </w:pPr>
    </w:p>
    <w:p w:rsidR="00065CE6" w:rsidRDefault="00065CE6">
      <w:pPr>
        <w:spacing w:line="580" w:lineRule="exact"/>
        <w:ind w:left="640"/>
        <w:rPr>
          <w:rFonts w:ascii="黑体" w:eastAsia="黑体" w:hAnsi="黑体" w:cs="黑体"/>
          <w:sz w:val="32"/>
          <w:szCs w:val="32"/>
        </w:rPr>
      </w:pPr>
      <w:r>
        <w:rPr>
          <w:rFonts w:ascii="黑体" w:eastAsia="黑体" w:hAnsi="黑体" w:cs="黑体" w:hint="eastAsia"/>
          <w:sz w:val="32"/>
          <w:szCs w:val="32"/>
        </w:rPr>
        <w:t>三、部门整体预算绩效管理情况</w:t>
      </w:r>
    </w:p>
    <w:p w:rsidR="00065CE6" w:rsidRDefault="00065CE6">
      <w:pPr>
        <w:spacing w:line="580" w:lineRule="exact"/>
        <w:ind w:left="640"/>
        <w:rPr>
          <w:rFonts w:ascii="仿宋" w:eastAsia="仿宋" w:hAnsi="仿宋" w:cs="仿宋_GB2312"/>
          <w:sz w:val="32"/>
          <w:szCs w:val="32"/>
        </w:rPr>
      </w:pPr>
      <w:r>
        <w:rPr>
          <w:rFonts w:ascii="仿宋" w:eastAsia="仿宋" w:hAnsi="仿宋" w:cs="仿宋_GB2312" w:hint="eastAsia"/>
          <w:sz w:val="32"/>
          <w:szCs w:val="32"/>
        </w:rPr>
        <w:t>（一）部门预算管理。</w:t>
      </w:r>
    </w:p>
    <w:p w:rsidR="00065CE6" w:rsidRDefault="00065CE6">
      <w:pPr>
        <w:ind w:firstLine="645"/>
        <w:rPr>
          <w:rFonts w:eastAsia="方正仿宋_GBK"/>
          <w:sz w:val="33"/>
          <w:szCs w:val="33"/>
        </w:rPr>
      </w:pPr>
      <w:r>
        <w:rPr>
          <w:rFonts w:eastAsia="方正仿宋_GBK" w:hint="eastAsia"/>
          <w:sz w:val="33"/>
          <w:szCs w:val="33"/>
        </w:rPr>
        <w:t>始终遵循先有预算、后有支出的原则，单位所有收支均纳入了预算管理，按照财政要求认真编制部门基本支出、项目支出、政府采购预算，结余结转资金按规定报批和使用，按规定及时完整公开部门预算，无非税收入。</w:t>
      </w:r>
    </w:p>
    <w:p w:rsidR="00065CE6" w:rsidRDefault="00065CE6">
      <w:pPr>
        <w:spacing w:line="580" w:lineRule="exact"/>
        <w:ind w:firstLineChars="200" w:firstLine="660"/>
        <w:rPr>
          <w:rFonts w:ascii="仿宋" w:eastAsia="仿宋" w:hAnsi="仿宋" w:cs="仿宋_GB2312"/>
          <w:sz w:val="32"/>
          <w:szCs w:val="32"/>
        </w:rPr>
      </w:pPr>
      <w:r>
        <w:rPr>
          <w:rFonts w:eastAsia="方正仿宋_GBK" w:hint="eastAsia"/>
          <w:sz w:val="33"/>
          <w:szCs w:val="33"/>
        </w:rPr>
        <w:t>将部门绩效目标制定、目标完成、预算编制准确性、支出控制、预算动态调整、执行进度、预算完成情况和违规记录等纳入单位目标管理考核体系。</w:t>
      </w:r>
    </w:p>
    <w:p w:rsidR="00065CE6" w:rsidRDefault="00065CE6">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（二）专项预算管理。</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从项目决策之初就依据相关政策制订切实可行的工作任务、绩效目标、进度计划；项目的实施过程有资金分配方案、相关管理制度、使用范围和开支标准；根据项目执行的具体情况适时调整绩效目标和预算资金，确保项目实</w:t>
      </w:r>
      <w:r>
        <w:rPr>
          <w:rFonts w:eastAsia="方正仿宋_GBK" w:hint="eastAsia"/>
          <w:sz w:val="33"/>
          <w:szCs w:val="33"/>
        </w:rPr>
        <w:lastRenderedPageBreak/>
        <w:t>施的数量、质量、时效、成本达到预期并取得良好的经济、社会、生态、可持续效益。</w:t>
      </w:r>
    </w:p>
    <w:p w:rsidR="00065CE6" w:rsidRDefault="00065CE6">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（三）结果应用情况。</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按时开展部门自评质量、绩效目标公开和自评公开、评价结果整改和应用结果反馈。</w:t>
      </w:r>
      <w:r>
        <w:rPr>
          <w:rFonts w:eastAsia="方正仿宋_GBK"/>
          <w:sz w:val="33"/>
          <w:szCs w:val="33"/>
        </w:rPr>
        <w:t>2018</w:t>
      </w:r>
      <w:r>
        <w:rPr>
          <w:rFonts w:eastAsia="方正仿宋_GBK" w:hint="eastAsia"/>
          <w:sz w:val="33"/>
          <w:szCs w:val="33"/>
        </w:rPr>
        <w:t>年</w:t>
      </w:r>
      <w:r>
        <w:rPr>
          <w:rFonts w:eastAsia="方正仿宋_GBK"/>
          <w:sz w:val="33"/>
          <w:szCs w:val="33"/>
        </w:rPr>
        <w:t>11</w:t>
      </w:r>
      <w:r>
        <w:rPr>
          <w:rFonts w:eastAsia="方正仿宋_GBK" w:hint="eastAsia"/>
          <w:sz w:val="33"/>
          <w:szCs w:val="33"/>
        </w:rPr>
        <w:t>月</w:t>
      </w:r>
      <w:r>
        <w:rPr>
          <w:rFonts w:eastAsia="方正仿宋_GBK"/>
          <w:sz w:val="33"/>
          <w:szCs w:val="33"/>
        </w:rPr>
        <w:t>27</w:t>
      </w:r>
      <w:r>
        <w:rPr>
          <w:rFonts w:eastAsia="方正仿宋_GBK" w:hint="eastAsia"/>
          <w:sz w:val="33"/>
          <w:szCs w:val="33"/>
        </w:rPr>
        <w:t>日至</w:t>
      </w:r>
      <w:r>
        <w:rPr>
          <w:rFonts w:eastAsia="方正仿宋_GBK"/>
          <w:sz w:val="33"/>
          <w:szCs w:val="33"/>
        </w:rPr>
        <w:t>12</w:t>
      </w:r>
      <w:r>
        <w:rPr>
          <w:rFonts w:eastAsia="方正仿宋_GBK" w:hint="eastAsia"/>
          <w:sz w:val="33"/>
          <w:szCs w:val="33"/>
        </w:rPr>
        <w:t>月</w:t>
      </w:r>
      <w:r>
        <w:rPr>
          <w:rFonts w:eastAsia="方正仿宋_GBK"/>
          <w:sz w:val="33"/>
          <w:szCs w:val="33"/>
        </w:rPr>
        <w:t>11</w:t>
      </w:r>
      <w:r>
        <w:rPr>
          <w:rFonts w:eastAsia="方正仿宋_GBK" w:hint="eastAsia"/>
          <w:sz w:val="33"/>
          <w:szCs w:val="33"/>
        </w:rPr>
        <w:t>日，市委第二巡察组对市科协党组进行了集中巡察并提出了巡察反馈意见，针对巡察组提出的相关问题，市科协党组认真研究部署，积极整改落实，并通过建章立制确保巡察整改落实落细，强化了</w:t>
      </w:r>
      <w:r>
        <w:rPr>
          <w:rFonts w:eastAsia="方正仿宋_GBK"/>
          <w:sz w:val="33"/>
          <w:szCs w:val="33"/>
        </w:rPr>
        <w:t>2019</w:t>
      </w:r>
      <w:r>
        <w:rPr>
          <w:rFonts w:eastAsia="方正仿宋_GBK" w:hint="eastAsia"/>
          <w:sz w:val="33"/>
          <w:szCs w:val="33"/>
        </w:rPr>
        <w:t>年度市科协目标绩效考核管理，整改工作取得实效。</w:t>
      </w:r>
    </w:p>
    <w:p w:rsidR="00065CE6" w:rsidRDefault="00065CE6">
      <w:pPr>
        <w:spacing w:line="580" w:lineRule="exact"/>
        <w:ind w:firstLineChars="200" w:firstLine="640"/>
        <w:rPr>
          <w:rFonts w:ascii="黑体" w:eastAsia="黑体" w:hAnsi="黑体" w:cs="黑体"/>
          <w:sz w:val="32"/>
          <w:szCs w:val="32"/>
        </w:rPr>
      </w:pPr>
    </w:p>
    <w:p w:rsidR="00065CE6" w:rsidRDefault="00065CE6">
      <w:pPr>
        <w:spacing w:line="580" w:lineRule="exact"/>
        <w:ind w:firstLineChars="200" w:firstLine="640"/>
        <w:rPr>
          <w:rFonts w:ascii="黑体" w:eastAsia="黑体" w:hAnsi="黑体" w:cs="黑体"/>
          <w:sz w:val="32"/>
          <w:szCs w:val="32"/>
        </w:rPr>
      </w:pPr>
      <w:r>
        <w:rPr>
          <w:rFonts w:ascii="黑体" w:eastAsia="黑体" w:hAnsi="黑体" w:cs="黑体" w:hint="eastAsia"/>
          <w:sz w:val="32"/>
          <w:szCs w:val="32"/>
        </w:rPr>
        <w:t>四、评价结论及建议</w:t>
      </w:r>
    </w:p>
    <w:p w:rsidR="00065CE6" w:rsidRDefault="00065CE6">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065CE6" w:rsidRDefault="00065CE6">
      <w:pPr>
        <w:spacing w:line="580" w:lineRule="exact"/>
        <w:ind w:firstLineChars="200" w:firstLine="660"/>
        <w:rPr>
          <w:rFonts w:ascii="仿宋" w:eastAsia="仿宋" w:hAnsi="仿宋" w:cs="仿宋_GB2312"/>
          <w:sz w:val="32"/>
          <w:szCs w:val="32"/>
        </w:rPr>
      </w:pPr>
      <w:r>
        <w:rPr>
          <w:rFonts w:eastAsia="方正仿宋_GBK" w:hint="eastAsia"/>
          <w:sz w:val="33"/>
          <w:szCs w:val="33"/>
        </w:rPr>
        <w:t>总的来说，市科协</w:t>
      </w:r>
      <w:r>
        <w:rPr>
          <w:rFonts w:eastAsia="方正仿宋_GBK"/>
          <w:sz w:val="33"/>
          <w:szCs w:val="33"/>
        </w:rPr>
        <w:t>2018</w:t>
      </w:r>
      <w:r>
        <w:rPr>
          <w:rFonts w:eastAsia="方正仿宋_GBK" w:hint="eastAsia"/>
          <w:sz w:val="33"/>
          <w:szCs w:val="33"/>
        </w:rPr>
        <w:t>年财政资金绩效评价良好，虽然受科协深化改革工作内容变化的影响，部分项目绩效预算执行进度还不均衡，但市科协坚持按照《预算法》和十九大关于“全面实施绩效管理”的精神，提升绩效预算管理意识，落实工作责任，逐步形成了较为规范的工作流程，绩效预算管理水平进一步提高。</w:t>
      </w:r>
    </w:p>
    <w:p w:rsidR="00065CE6" w:rsidRDefault="00065CE6">
      <w:pPr>
        <w:numPr>
          <w:ilvl w:val="0"/>
          <w:numId w:val="6"/>
        </w:num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存在问题。</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一是对特色亮点工作经验的总结及示范、推广不够；二是科协基层组织建设力度不够；三是服务创新驱动、助力经济社会发展的平台缺乏、手段单一；提升全民科学素质的传播方式、传播手段相对落后，均衡化、精准化服务</w:t>
      </w:r>
      <w:r>
        <w:rPr>
          <w:rFonts w:eastAsia="方正仿宋_GBK" w:hint="eastAsia"/>
          <w:sz w:val="33"/>
          <w:szCs w:val="33"/>
        </w:rPr>
        <w:lastRenderedPageBreak/>
        <w:t>能力尚须提升；学会建设面临政策性制约，生存发展面临极大困难，学术交流、决策咨询及成果转化主体作用发挥不够。</w:t>
      </w:r>
    </w:p>
    <w:p w:rsidR="00065CE6" w:rsidRDefault="00065CE6">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（三）改进建议。</w:t>
      </w:r>
    </w:p>
    <w:p w:rsidR="00065CE6" w:rsidRDefault="00065CE6">
      <w:pPr>
        <w:spacing w:line="580" w:lineRule="exact"/>
        <w:ind w:firstLineChars="200" w:firstLine="660"/>
        <w:rPr>
          <w:rFonts w:eastAsia="方正仿宋_GBK"/>
          <w:sz w:val="33"/>
          <w:szCs w:val="33"/>
        </w:rPr>
      </w:pPr>
      <w:r>
        <w:rPr>
          <w:rFonts w:eastAsia="方正仿宋_GBK"/>
          <w:sz w:val="33"/>
          <w:szCs w:val="33"/>
        </w:rPr>
        <w:t>1</w:t>
      </w:r>
      <w:r>
        <w:rPr>
          <w:rFonts w:eastAsia="方正仿宋_GBK" w:hint="eastAsia"/>
          <w:sz w:val="33"/>
          <w:szCs w:val="33"/>
        </w:rPr>
        <w:t>、巩固提升科协系统改革成果。进一步深化科协系统改革，加强自身建设，在扎实推进群团治理体系和治理能力建设中主动作为。</w:t>
      </w:r>
    </w:p>
    <w:p w:rsidR="00065CE6" w:rsidRDefault="00065CE6">
      <w:pPr>
        <w:spacing w:line="580" w:lineRule="exact"/>
        <w:ind w:firstLineChars="200" w:firstLine="660"/>
        <w:rPr>
          <w:rFonts w:eastAsia="方正仿宋_GBK"/>
          <w:sz w:val="33"/>
          <w:szCs w:val="33"/>
        </w:rPr>
      </w:pPr>
      <w:r>
        <w:rPr>
          <w:rFonts w:eastAsia="方正仿宋_GBK"/>
          <w:sz w:val="33"/>
          <w:szCs w:val="33"/>
        </w:rPr>
        <w:t>2</w:t>
      </w:r>
      <w:r>
        <w:rPr>
          <w:rFonts w:eastAsia="方正仿宋_GBK" w:hint="eastAsia"/>
          <w:sz w:val="33"/>
          <w:szCs w:val="33"/>
        </w:rPr>
        <w:t>、围绕做好“钒钛、阳光”两篇文章，充分发挥学术、人才、智力、平台优势，助力创新驱动、转型发展。广泛开展学术交流、建言献策、咨询服务，促进科学技术的繁荣与进步；通过建立院士专家站等形式，引智入市；鼓励、引导条件成熟的学会组织有效有序承接政府转移职能；完善农技专家服务团，打造升级版农技协，助力乡村振兴战略。</w:t>
      </w:r>
    </w:p>
    <w:p w:rsidR="00065CE6" w:rsidRDefault="00065CE6">
      <w:pPr>
        <w:spacing w:line="580" w:lineRule="exact"/>
        <w:ind w:firstLineChars="200" w:firstLine="660"/>
        <w:rPr>
          <w:rFonts w:eastAsia="方正仿宋_GBK"/>
          <w:sz w:val="33"/>
          <w:szCs w:val="33"/>
        </w:rPr>
      </w:pPr>
      <w:r>
        <w:rPr>
          <w:rFonts w:eastAsia="方正仿宋_GBK"/>
          <w:sz w:val="33"/>
          <w:szCs w:val="33"/>
        </w:rPr>
        <w:t>3</w:t>
      </w:r>
      <w:r>
        <w:rPr>
          <w:rFonts w:eastAsia="方正仿宋_GBK" w:hint="eastAsia"/>
          <w:sz w:val="33"/>
          <w:szCs w:val="33"/>
        </w:rPr>
        <w:t>、强化《全民科学素质纲要》实施的督导检查和考核评估力度，确保工作实效。督促指导全市深入有效开展科学素质提升工作，务实推动《攀枝花市全民科学素质行动计划纲要实施方案》全面落实，确保</w:t>
      </w:r>
      <w:r>
        <w:rPr>
          <w:rFonts w:eastAsia="方正仿宋_GBK"/>
          <w:sz w:val="33"/>
          <w:szCs w:val="33"/>
        </w:rPr>
        <w:t>2020</w:t>
      </w:r>
      <w:r>
        <w:rPr>
          <w:rFonts w:eastAsia="方正仿宋_GBK" w:hint="eastAsia"/>
          <w:sz w:val="33"/>
          <w:szCs w:val="33"/>
        </w:rPr>
        <w:t>年攀枝花市全民科学素质达到全省</w:t>
      </w:r>
      <w:r>
        <w:rPr>
          <w:rFonts w:eastAsia="方正仿宋_GBK"/>
          <w:sz w:val="33"/>
          <w:szCs w:val="33"/>
        </w:rPr>
        <w:t>8%</w:t>
      </w:r>
      <w:r>
        <w:rPr>
          <w:rFonts w:eastAsia="方正仿宋_GBK" w:hint="eastAsia"/>
          <w:sz w:val="33"/>
          <w:szCs w:val="33"/>
        </w:rPr>
        <w:t>的目标。</w:t>
      </w:r>
    </w:p>
    <w:p w:rsidR="00065CE6" w:rsidRDefault="00065CE6">
      <w:pPr>
        <w:spacing w:line="580" w:lineRule="exact"/>
        <w:ind w:firstLineChars="200" w:firstLine="660"/>
        <w:rPr>
          <w:rFonts w:eastAsia="方正仿宋_GBK"/>
          <w:sz w:val="33"/>
          <w:szCs w:val="33"/>
        </w:rPr>
      </w:pPr>
      <w:r>
        <w:rPr>
          <w:rFonts w:eastAsia="方正仿宋_GBK"/>
          <w:sz w:val="33"/>
          <w:szCs w:val="33"/>
        </w:rPr>
        <w:t>4</w:t>
      </w:r>
      <w:r>
        <w:rPr>
          <w:rFonts w:eastAsia="方正仿宋_GBK" w:hint="eastAsia"/>
          <w:sz w:val="33"/>
          <w:szCs w:val="33"/>
        </w:rPr>
        <w:t>、创新科普工作方式，拓展工作范围，增强工作实效。创新科学普及传播的新理念、新思路、新举措，以科普信息化建设为抓手，加快推进科普信息化建设，改造、提升传统科普工作方法、手段。</w:t>
      </w:r>
    </w:p>
    <w:p w:rsidR="00065CE6" w:rsidRDefault="00065CE6">
      <w:pPr>
        <w:spacing w:line="580" w:lineRule="exact"/>
        <w:ind w:firstLineChars="200" w:firstLine="660"/>
        <w:rPr>
          <w:rFonts w:eastAsia="方正仿宋_GBK"/>
          <w:sz w:val="33"/>
          <w:szCs w:val="33"/>
        </w:rPr>
      </w:pPr>
      <w:r>
        <w:rPr>
          <w:rFonts w:eastAsia="方正仿宋_GBK"/>
          <w:sz w:val="33"/>
          <w:szCs w:val="33"/>
        </w:rPr>
        <w:t>5</w:t>
      </w:r>
      <w:r>
        <w:rPr>
          <w:rFonts w:eastAsia="方正仿宋_GBK" w:hint="eastAsia"/>
          <w:sz w:val="33"/>
          <w:szCs w:val="33"/>
        </w:rPr>
        <w:t>、有效推进科普设施建设。更新提升科普宣传展教设</w:t>
      </w:r>
      <w:r>
        <w:rPr>
          <w:rFonts w:eastAsia="方正仿宋_GBK" w:hint="eastAsia"/>
          <w:sz w:val="33"/>
          <w:szCs w:val="33"/>
        </w:rPr>
        <w:lastRenderedPageBreak/>
        <w:t>施设备，提升科普“六进”服务能力；加强科普信息化平台建设，拓展提升“科普攀枝花”微信公众号及在线电子科普显示屏系统功能作用；发挥中国流动科技馆的有效弥补作用。</w:t>
      </w:r>
    </w:p>
    <w:p w:rsidR="00065CE6" w:rsidRDefault="00065CE6">
      <w:pPr>
        <w:spacing w:line="580" w:lineRule="exact"/>
        <w:ind w:firstLineChars="200" w:firstLine="660"/>
        <w:rPr>
          <w:rFonts w:eastAsia="方正仿宋_GBK"/>
          <w:sz w:val="33"/>
          <w:szCs w:val="33"/>
        </w:rPr>
      </w:pPr>
    </w:p>
    <w:p w:rsidR="00065CE6" w:rsidRDefault="00065CE6">
      <w:pPr>
        <w:widowControl/>
        <w:jc w:val="left"/>
        <w:rPr>
          <w:rFonts w:ascii="仿宋_GB2312" w:eastAsia="仿宋_GB2312" w:hAnsi="仿宋_GB2312" w:cs="仿宋_GB2312"/>
          <w:sz w:val="32"/>
          <w:szCs w:val="32"/>
        </w:rPr>
      </w:pPr>
      <w:r>
        <w:rPr>
          <w:rFonts w:ascii="仿宋_GB2312" w:eastAsia="仿宋_GB2312" w:hAnsi="仿宋_GB2312" w:cs="仿宋_GB2312"/>
          <w:sz w:val="32"/>
          <w:szCs w:val="32"/>
        </w:rPr>
        <w:br w:type="page"/>
      </w:r>
    </w:p>
    <w:p w:rsidR="00065CE6" w:rsidRDefault="00065CE6">
      <w:pPr>
        <w:pStyle w:val="2"/>
        <w:rPr>
          <w:rStyle w:val="10"/>
          <w:rFonts w:ascii="仿宋" w:eastAsia="仿宋" w:hAnsi="仿宋"/>
          <w:sz w:val="32"/>
          <w:szCs w:val="32"/>
        </w:rPr>
      </w:pPr>
      <w:bookmarkStart w:id="62" w:name="_Toc15396617"/>
      <w:r>
        <w:rPr>
          <w:rStyle w:val="10"/>
          <w:rFonts w:ascii="仿宋" w:eastAsia="仿宋" w:hAnsi="仿宋" w:hint="eastAsia"/>
          <w:sz w:val="32"/>
          <w:szCs w:val="32"/>
        </w:rPr>
        <w:t>附件</w:t>
      </w:r>
      <w:r>
        <w:rPr>
          <w:rStyle w:val="10"/>
          <w:rFonts w:ascii="仿宋" w:eastAsia="仿宋" w:hAnsi="仿宋"/>
          <w:sz w:val="32"/>
          <w:szCs w:val="32"/>
        </w:rPr>
        <w:t>2</w:t>
      </w:r>
      <w:bookmarkEnd w:id="62"/>
    </w:p>
    <w:p w:rsidR="00065CE6" w:rsidRDefault="00065CE6">
      <w:pPr>
        <w:spacing w:line="580" w:lineRule="exact"/>
        <w:jc w:val="center"/>
        <w:rPr>
          <w:rFonts w:ascii="黑体" w:eastAsia="黑体" w:hAnsi="黑体" w:cs="方正小标宋简体"/>
          <w:sz w:val="44"/>
          <w:szCs w:val="44"/>
        </w:rPr>
      </w:pPr>
      <w:r>
        <w:rPr>
          <w:rFonts w:ascii="黑体" w:eastAsia="黑体" w:hAnsi="黑体" w:cs="方正小标宋简体"/>
          <w:sz w:val="44"/>
          <w:szCs w:val="44"/>
        </w:rPr>
        <w:t>2018</w:t>
      </w:r>
      <w:r>
        <w:rPr>
          <w:rFonts w:ascii="黑体" w:eastAsia="黑体" w:hAnsi="黑体" w:cs="方正小标宋简体" w:hint="eastAsia"/>
          <w:sz w:val="44"/>
          <w:szCs w:val="44"/>
        </w:rPr>
        <w:t>年科普活动项目支出绩效评价报告</w:t>
      </w:r>
    </w:p>
    <w:p w:rsidR="00065CE6" w:rsidRDefault="00065CE6">
      <w:pPr>
        <w:spacing w:line="580" w:lineRule="exact"/>
        <w:ind w:firstLineChars="200" w:firstLine="640"/>
        <w:rPr>
          <w:rFonts w:ascii="仿宋_GB2312" w:eastAsia="仿宋_GB2312" w:hAnsi="仿宋_GB2312" w:cs="仿宋_GB2312"/>
          <w:sz w:val="32"/>
          <w:szCs w:val="32"/>
        </w:rPr>
      </w:pPr>
    </w:p>
    <w:p w:rsidR="00065CE6" w:rsidRDefault="00065CE6" w:rsidP="00476D5E">
      <w:pPr>
        <w:spacing w:line="580" w:lineRule="exact"/>
        <w:ind w:firstLineChars="200" w:firstLine="643"/>
        <w:rPr>
          <w:rFonts w:ascii="仿宋" w:eastAsia="仿宋" w:hAnsi="仿宋" w:cs="仿宋_GB2312"/>
          <w:b/>
          <w:bCs/>
          <w:sz w:val="32"/>
          <w:szCs w:val="32"/>
        </w:rPr>
      </w:pPr>
      <w:r>
        <w:rPr>
          <w:rFonts w:ascii="仿宋" w:eastAsia="仿宋" w:hAnsi="仿宋" w:cs="仿宋_GB2312" w:hint="eastAsia"/>
          <w:b/>
          <w:bCs/>
          <w:sz w:val="32"/>
          <w:szCs w:val="32"/>
        </w:rPr>
        <w:t>一、评价工作开展及项目情况</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按照《攀枝花市科协科普资金管理办法》开展项目评价，细分科普活动项目，由项目承办部门上报自评报告，财务室对相关基础数据和部门自评情况进行汇总并报告市科协党组，评价结果及时反馈项目责任人并按要求整改。</w:t>
      </w:r>
    </w:p>
    <w:p w:rsidR="00065CE6" w:rsidRDefault="00065CE6" w:rsidP="00476D5E">
      <w:pPr>
        <w:spacing w:line="580" w:lineRule="exact"/>
        <w:ind w:firstLineChars="200" w:firstLine="643"/>
        <w:rPr>
          <w:rFonts w:ascii="仿宋" w:eastAsia="仿宋" w:hAnsi="仿宋" w:cs="仿宋_GB2312"/>
          <w:b/>
          <w:bCs/>
          <w:sz w:val="32"/>
          <w:szCs w:val="32"/>
        </w:rPr>
      </w:pPr>
      <w:r>
        <w:rPr>
          <w:rFonts w:ascii="仿宋" w:eastAsia="仿宋" w:hAnsi="仿宋" w:cs="仿宋_GB2312" w:hint="eastAsia"/>
          <w:b/>
          <w:bCs/>
          <w:sz w:val="32"/>
          <w:szCs w:val="32"/>
        </w:rPr>
        <w:t>二、评价结论及绩效分析</w:t>
      </w:r>
    </w:p>
    <w:p w:rsidR="00065CE6" w:rsidRDefault="00065CE6">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（一）评价结论</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市科协科普活动项目资金来源于市级财政预算资金，按要求根据内设机构职能和重点工作目标任务进行了绩效指标的进一步细分，有利于发挥财政资金的最大效用。同时根据工作进度和情况变化按制度按程序及时进行项目调整，以保障市科协总体目标顺利实现、科协事业得到长足发展，用有限的项目资金取得了较好的工作绩效，受到主管部门和社会各界的肯定。</w:t>
      </w:r>
    </w:p>
    <w:p w:rsidR="00065CE6" w:rsidRDefault="00065CE6">
      <w:pPr>
        <w:spacing w:line="58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（二）绩效分析</w:t>
      </w:r>
    </w:p>
    <w:p w:rsidR="00065CE6" w:rsidRDefault="00065CE6">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1</w:t>
      </w:r>
      <w:r>
        <w:rPr>
          <w:rFonts w:ascii="仿宋" w:eastAsia="仿宋" w:hAnsi="仿宋" w:cs="仿宋_GB2312" w:hint="eastAsia"/>
          <w:sz w:val="32"/>
          <w:szCs w:val="32"/>
        </w:rPr>
        <w:t>、项目决策</w:t>
      </w:r>
    </w:p>
    <w:p w:rsidR="00065CE6" w:rsidRDefault="00065CE6">
      <w:pPr>
        <w:spacing w:line="580" w:lineRule="exact"/>
        <w:ind w:firstLineChars="200" w:firstLine="660"/>
        <w:rPr>
          <w:rFonts w:eastAsia="方正仿宋_GBK"/>
          <w:sz w:val="33"/>
          <w:szCs w:val="33"/>
        </w:rPr>
      </w:pPr>
      <w:r>
        <w:rPr>
          <w:rFonts w:eastAsia="方正仿宋_GBK" w:hint="eastAsia"/>
          <w:sz w:val="33"/>
          <w:szCs w:val="33"/>
        </w:rPr>
        <w:t>按照省市下达的总体目标任务和各部门职能职责进行必要性和可行性分析，根据《中共攀枝花市科学技术协会党组工作和决策议事规则》、《攀枝花市科协“三重一大”</w:t>
      </w:r>
      <w:r>
        <w:rPr>
          <w:rFonts w:eastAsia="方正仿宋_GBK" w:hint="eastAsia"/>
          <w:sz w:val="33"/>
          <w:szCs w:val="33"/>
        </w:rPr>
        <w:lastRenderedPageBreak/>
        <w:t>决策制度》及科普项目资金相关管理办法进行集体研究和决策，从项目实际出发，设置科学合理、量化明确的绩效目标。</w:t>
      </w:r>
    </w:p>
    <w:p w:rsidR="00065CE6" w:rsidRDefault="00065CE6">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、项目管理</w:t>
      </w:r>
    </w:p>
    <w:p w:rsidR="00065CE6" w:rsidRDefault="00065CE6">
      <w:pPr>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科普项目资金分配原则是：总量控制、保证基本、突出亮点；科普项目补助申报的原则是：择优支持、公开透明、科学规范。市科协通过组织申报、评审、监督实施和绩效考评等环节规范管理，对科普项目资金支出进行实时监控和追踪问效，对完成结果进行绩效评价。</w:t>
      </w:r>
    </w:p>
    <w:p w:rsidR="00065CE6" w:rsidRDefault="00065CE6">
      <w:pPr>
        <w:ind w:firstLineChars="200" w:firstLine="660"/>
        <w:rPr>
          <w:rFonts w:ascii="方正仿宋_GBK" w:eastAsia="方正仿宋_GBK" w:hAnsi="方正仿宋_GBK" w:cs="方正仿宋_GBK"/>
          <w:sz w:val="32"/>
          <w:szCs w:val="32"/>
        </w:rPr>
      </w:pPr>
      <w:r>
        <w:rPr>
          <w:rFonts w:eastAsia="方正仿宋_GBK"/>
          <w:sz w:val="33"/>
          <w:szCs w:val="33"/>
        </w:rPr>
        <w:t>2018</w:t>
      </w:r>
      <w:r>
        <w:rPr>
          <w:rFonts w:eastAsia="方正仿宋_GBK" w:hint="eastAsia"/>
          <w:sz w:val="33"/>
          <w:szCs w:val="33"/>
        </w:rPr>
        <w:t>年市科协科普活动支出</w:t>
      </w:r>
      <w:r>
        <w:rPr>
          <w:rFonts w:eastAsia="方正仿宋_GBK"/>
          <w:sz w:val="33"/>
          <w:szCs w:val="33"/>
        </w:rPr>
        <w:t>110.7</w:t>
      </w:r>
      <w:r>
        <w:rPr>
          <w:rFonts w:eastAsia="方正仿宋_GBK" w:hint="eastAsia"/>
          <w:sz w:val="33"/>
          <w:szCs w:val="33"/>
        </w:rPr>
        <w:t>万元，包含：纲要实施</w:t>
      </w:r>
      <w:r>
        <w:rPr>
          <w:rFonts w:eastAsia="方正仿宋_GBK"/>
          <w:sz w:val="33"/>
          <w:szCs w:val="33"/>
        </w:rPr>
        <w:t>1.89</w:t>
      </w:r>
      <w:r>
        <w:rPr>
          <w:rFonts w:eastAsia="方正仿宋_GBK" w:hint="eastAsia"/>
          <w:sz w:val="33"/>
          <w:szCs w:val="33"/>
        </w:rPr>
        <w:t>万元，日常科普活动支出</w:t>
      </w:r>
      <w:r>
        <w:rPr>
          <w:rFonts w:eastAsia="方正仿宋_GBK"/>
          <w:sz w:val="33"/>
          <w:szCs w:val="33"/>
        </w:rPr>
        <w:t>32.37</w:t>
      </w:r>
      <w:r>
        <w:rPr>
          <w:rFonts w:eastAsia="方正仿宋_GBK" w:hint="eastAsia"/>
          <w:sz w:val="33"/>
          <w:szCs w:val="33"/>
        </w:rPr>
        <w:t>万元，对口帮扶</w:t>
      </w:r>
      <w:r>
        <w:rPr>
          <w:rFonts w:eastAsia="方正仿宋_GBK"/>
          <w:sz w:val="33"/>
          <w:szCs w:val="33"/>
        </w:rPr>
        <w:t>0.51</w:t>
      </w:r>
      <w:r>
        <w:rPr>
          <w:rFonts w:eastAsia="方正仿宋_GBK" w:hint="eastAsia"/>
          <w:sz w:val="33"/>
          <w:szCs w:val="33"/>
        </w:rPr>
        <w:t>万元，青少年科教活动支出</w:t>
      </w:r>
      <w:r>
        <w:rPr>
          <w:rFonts w:eastAsia="方正仿宋_GBK"/>
          <w:sz w:val="33"/>
          <w:szCs w:val="33"/>
        </w:rPr>
        <w:t>5.26</w:t>
      </w:r>
      <w:r>
        <w:rPr>
          <w:rFonts w:eastAsia="方正仿宋_GBK" w:hint="eastAsia"/>
          <w:sz w:val="33"/>
          <w:szCs w:val="33"/>
        </w:rPr>
        <w:t>万元；科技馆站支出</w:t>
      </w:r>
      <w:r>
        <w:rPr>
          <w:rFonts w:eastAsia="方正仿宋_GBK"/>
          <w:sz w:val="33"/>
          <w:szCs w:val="33"/>
        </w:rPr>
        <w:t>4.92</w:t>
      </w:r>
      <w:r>
        <w:rPr>
          <w:rFonts w:eastAsia="方正仿宋_GBK" w:hint="eastAsia"/>
          <w:sz w:val="33"/>
          <w:szCs w:val="33"/>
        </w:rPr>
        <w:t>万元；学术交流活动支出</w:t>
      </w:r>
      <w:r>
        <w:rPr>
          <w:rFonts w:eastAsia="方正仿宋_GBK"/>
          <w:sz w:val="33"/>
          <w:szCs w:val="33"/>
        </w:rPr>
        <w:t>7.95</w:t>
      </w:r>
      <w:r>
        <w:rPr>
          <w:rFonts w:eastAsia="方正仿宋_GBK" w:hint="eastAsia"/>
          <w:sz w:val="33"/>
          <w:szCs w:val="33"/>
        </w:rPr>
        <w:t>万元；院士专家服务中心及工作站支出</w:t>
      </w:r>
      <w:r>
        <w:rPr>
          <w:rFonts w:eastAsia="方正仿宋_GBK"/>
          <w:sz w:val="33"/>
          <w:szCs w:val="33"/>
        </w:rPr>
        <w:t>19.96</w:t>
      </w:r>
      <w:r>
        <w:rPr>
          <w:rFonts w:eastAsia="方正仿宋_GBK" w:hint="eastAsia"/>
          <w:sz w:val="33"/>
          <w:szCs w:val="33"/>
        </w:rPr>
        <w:t>万元；老年科协经费支出</w:t>
      </w:r>
      <w:r>
        <w:rPr>
          <w:rFonts w:eastAsia="方正仿宋_GBK"/>
          <w:sz w:val="33"/>
          <w:szCs w:val="33"/>
        </w:rPr>
        <w:t>33</w:t>
      </w:r>
      <w:r>
        <w:rPr>
          <w:rFonts w:eastAsia="方正仿宋_GBK" w:hint="eastAsia"/>
          <w:sz w:val="33"/>
          <w:szCs w:val="33"/>
        </w:rPr>
        <w:t>万元；金桥工程支出</w:t>
      </w:r>
      <w:r>
        <w:rPr>
          <w:rFonts w:eastAsia="方正仿宋_GBK"/>
          <w:sz w:val="33"/>
          <w:szCs w:val="33"/>
        </w:rPr>
        <w:t>4.84</w:t>
      </w:r>
      <w:r>
        <w:rPr>
          <w:rFonts w:eastAsia="方正仿宋_GBK" w:hint="eastAsia"/>
          <w:sz w:val="33"/>
          <w:szCs w:val="33"/>
        </w:rPr>
        <w:t>万元。</w:t>
      </w:r>
    </w:p>
    <w:p w:rsidR="00065CE6" w:rsidRDefault="00065CE6">
      <w:pPr>
        <w:spacing w:line="58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、项目绩效</w:t>
      </w:r>
    </w:p>
    <w:p w:rsidR="00065CE6" w:rsidRDefault="00065CE6">
      <w:pPr>
        <w:ind w:firstLineChars="200" w:firstLine="663"/>
        <w:rPr>
          <w:rFonts w:eastAsia="方正仿宋_GBK"/>
          <w:b/>
          <w:sz w:val="33"/>
          <w:szCs w:val="33"/>
        </w:rPr>
      </w:pPr>
      <w:r>
        <w:rPr>
          <w:rFonts w:eastAsia="方正仿宋_GBK" w:hint="eastAsia"/>
          <w:b/>
          <w:sz w:val="33"/>
          <w:szCs w:val="33"/>
        </w:rPr>
        <w:t>（</w:t>
      </w:r>
      <w:r>
        <w:rPr>
          <w:rFonts w:eastAsia="方正仿宋_GBK"/>
          <w:b/>
          <w:sz w:val="33"/>
          <w:szCs w:val="33"/>
        </w:rPr>
        <w:t>1</w:t>
      </w:r>
      <w:r>
        <w:rPr>
          <w:rFonts w:eastAsia="方正仿宋_GBK" w:hint="eastAsia"/>
          <w:b/>
          <w:sz w:val="33"/>
          <w:szCs w:val="33"/>
        </w:rPr>
        <w:t>）科学素质工作</w:t>
      </w:r>
    </w:p>
    <w:p w:rsidR="00065CE6" w:rsidRDefault="00065CE6">
      <w:pPr>
        <w:ind w:firstLineChars="200" w:firstLine="660"/>
        <w:rPr>
          <w:rFonts w:eastAsia="方正仿宋_GBK"/>
          <w:sz w:val="33"/>
          <w:szCs w:val="33"/>
        </w:rPr>
      </w:pPr>
      <w:r>
        <w:rPr>
          <w:rFonts w:eastAsia="方正仿宋_GBK" w:hint="eastAsia"/>
          <w:sz w:val="33"/>
          <w:szCs w:val="33"/>
        </w:rPr>
        <w:t>将《科学素质纲要》实施工作纳入市督查办对各县（区）和市级成员单位年度综合目标考核内容。制定下发了《攀枝花市</w:t>
      </w:r>
      <w:r>
        <w:rPr>
          <w:rFonts w:eastAsia="方正仿宋_GBK"/>
          <w:sz w:val="33"/>
          <w:szCs w:val="33"/>
        </w:rPr>
        <w:t>2018</w:t>
      </w:r>
      <w:r>
        <w:rPr>
          <w:rFonts w:eastAsia="方正仿宋_GBK" w:hint="eastAsia"/>
          <w:sz w:val="33"/>
          <w:szCs w:val="33"/>
        </w:rPr>
        <w:t>年市级单位全民科学素质工作考评细则》和《攀枝花市</w:t>
      </w:r>
      <w:r>
        <w:rPr>
          <w:rFonts w:eastAsia="方正仿宋_GBK"/>
          <w:sz w:val="33"/>
          <w:szCs w:val="33"/>
        </w:rPr>
        <w:t>2018</w:t>
      </w:r>
      <w:r>
        <w:rPr>
          <w:rFonts w:eastAsia="方正仿宋_GBK" w:hint="eastAsia"/>
          <w:sz w:val="33"/>
          <w:szCs w:val="33"/>
        </w:rPr>
        <w:t>县（区）全民科学素质工作和科协工作考评细则》，组织开展对全市</w:t>
      </w:r>
      <w:r>
        <w:rPr>
          <w:rFonts w:eastAsia="方正仿宋_GBK"/>
          <w:sz w:val="33"/>
          <w:szCs w:val="33"/>
        </w:rPr>
        <w:t>5</w:t>
      </w:r>
      <w:r>
        <w:rPr>
          <w:rFonts w:eastAsia="方正仿宋_GBK" w:hint="eastAsia"/>
          <w:sz w:val="33"/>
          <w:szCs w:val="33"/>
        </w:rPr>
        <w:t>个县（区）和</w:t>
      </w:r>
      <w:r>
        <w:rPr>
          <w:rFonts w:eastAsia="方正仿宋_GBK"/>
          <w:sz w:val="33"/>
          <w:szCs w:val="33"/>
        </w:rPr>
        <w:t>29</w:t>
      </w:r>
      <w:r>
        <w:rPr>
          <w:rFonts w:eastAsia="方正仿宋_GBK" w:hint="eastAsia"/>
          <w:sz w:val="33"/>
          <w:szCs w:val="33"/>
        </w:rPr>
        <w:t>个成员单位</w:t>
      </w:r>
      <w:r>
        <w:rPr>
          <w:rFonts w:eastAsia="方正仿宋_GBK" w:hint="eastAsia"/>
          <w:sz w:val="33"/>
          <w:szCs w:val="33"/>
        </w:rPr>
        <w:lastRenderedPageBreak/>
        <w:t>推进科学素质工作进展情况进行专项考核工作。调整完善工作领导小组，组织召开科学素质工作领导小组（扩大）会议，制定成员单位职责任务清单。组织成员单位和县（区）围绕</w:t>
      </w:r>
      <w:r>
        <w:rPr>
          <w:rFonts w:eastAsia="方正仿宋_GBK"/>
          <w:sz w:val="33"/>
          <w:szCs w:val="33"/>
        </w:rPr>
        <w:t>“</w:t>
      </w:r>
      <w:r>
        <w:rPr>
          <w:rFonts w:eastAsia="方正仿宋_GBK" w:hint="eastAsia"/>
          <w:sz w:val="33"/>
          <w:szCs w:val="33"/>
        </w:rPr>
        <w:t>节约能源资源、保护生态环境、保障安全健康、促进创新创造</w:t>
      </w:r>
      <w:r>
        <w:rPr>
          <w:rFonts w:eastAsia="方正仿宋_GBK"/>
          <w:sz w:val="33"/>
          <w:szCs w:val="33"/>
        </w:rPr>
        <w:t>”</w:t>
      </w:r>
      <w:r>
        <w:rPr>
          <w:rFonts w:eastAsia="方正仿宋_GBK" w:hint="eastAsia"/>
          <w:sz w:val="33"/>
          <w:szCs w:val="33"/>
        </w:rPr>
        <w:t>的主题开展科普活动，加强督查落实。</w:t>
      </w:r>
    </w:p>
    <w:p w:rsidR="00065CE6" w:rsidRDefault="00065CE6">
      <w:pPr>
        <w:ind w:firstLineChars="200" w:firstLine="660"/>
        <w:rPr>
          <w:rFonts w:eastAsia="方正仿宋_GBK"/>
          <w:sz w:val="33"/>
          <w:szCs w:val="33"/>
        </w:rPr>
      </w:pPr>
      <w:r>
        <w:rPr>
          <w:rFonts w:eastAsia="方正仿宋_GBK" w:hint="eastAsia"/>
          <w:sz w:val="33"/>
          <w:szCs w:val="33"/>
        </w:rPr>
        <w:t>市科协通过争取省级科普资金，委托中国科普研究所对我市公民科学素质水平开展调查测评，在攀枝花日报、科普攀枝花微信公众号发布调查公告，</w:t>
      </w:r>
      <w:r>
        <w:rPr>
          <w:rFonts w:eastAsia="方正仿宋_GBK"/>
          <w:sz w:val="33"/>
          <w:szCs w:val="33"/>
        </w:rPr>
        <w:t>12</w:t>
      </w:r>
      <w:r>
        <w:rPr>
          <w:rFonts w:eastAsia="方正仿宋_GBK" w:hint="eastAsia"/>
          <w:sz w:val="33"/>
          <w:szCs w:val="33"/>
        </w:rPr>
        <w:t>月中旬，《</w:t>
      </w:r>
      <w:r>
        <w:rPr>
          <w:rFonts w:eastAsia="方正仿宋_GBK"/>
          <w:sz w:val="33"/>
          <w:szCs w:val="33"/>
        </w:rPr>
        <w:t>2018</w:t>
      </w:r>
      <w:r>
        <w:rPr>
          <w:rFonts w:eastAsia="方正仿宋_GBK" w:hint="eastAsia"/>
          <w:sz w:val="33"/>
          <w:szCs w:val="33"/>
        </w:rPr>
        <w:t>年攀枝花市公民科学素质调查主要结果》公布，我市公民具备科学素质的比例达到了</w:t>
      </w:r>
      <w:r>
        <w:rPr>
          <w:rFonts w:eastAsia="方正仿宋_GBK"/>
          <w:sz w:val="33"/>
          <w:szCs w:val="33"/>
        </w:rPr>
        <w:t>7.4%</w:t>
      </w:r>
      <w:r>
        <w:rPr>
          <w:rFonts w:eastAsia="方正仿宋_GBK" w:hint="eastAsia"/>
          <w:sz w:val="33"/>
          <w:szCs w:val="33"/>
        </w:rPr>
        <w:t>，比上年增长</w:t>
      </w:r>
      <w:r>
        <w:rPr>
          <w:rFonts w:eastAsia="方正仿宋_GBK"/>
          <w:sz w:val="33"/>
          <w:szCs w:val="33"/>
        </w:rPr>
        <w:t>10%</w:t>
      </w:r>
      <w:r>
        <w:rPr>
          <w:rFonts w:eastAsia="方正仿宋_GBK" w:hint="eastAsia"/>
          <w:sz w:val="33"/>
          <w:szCs w:val="33"/>
        </w:rPr>
        <w:t>，位居全省第五位，为客观科学反映我市公民科学素质建设工作现状和制定相应工作措施提供了有益参考。</w:t>
      </w:r>
    </w:p>
    <w:p w:rsidR="00065CE6" w:rsidRDefault="00065CE6">
      <w:pPr>
        <w:ind w:firstLine="645"/>
        <w:rPr>
          <w:rFonts w:eastAsia="方正仿宋_GBK"/>
          <w:sz w:val="33"/>
          <w:szCs w:val="33"/>
        </w:rPr>
      </w:pPr>
      <w:r>
        <w:rPr>
          <w:rFonts w:eastAsia="方正仿宋_GBK" w:hint="eastAsia"/>
          <w:sz w:val="33"/>
          <w:szCs w:val="33"/>
        </w:rPr>
        <w:t>编印《公民科学素质指标九问》</w:t>
      </w:r>
      <w:r>
        <w:rPr>
          <w:rFonts w:eastAsia="方正仿宋_GBK"/>
          <w:sz w:val="33"/>
          <w:szCs w:val="33"/>
        </w:rPr>
        <w:t>10000</w:t>
      </w:r>
      <w:r>
        <w:rPr>
          <w:rFonts w:eastAsia="方正仿宋_GBK" w:hint="eastAsia"/>
          <w:sz w:val="33"/>
          <w:szCs w:val="33"/>
        </w:rPr>
        <w:t>册，使广大市民对公民科学素质指标的构成、作用有了初步了解，增强了对相关测评工作的支持率和参与度。</w:t>
      </w:r>
    </w:p>
    <w:p w:rsidR="00065CE6" w:rsidRDefault="00065CE6">
      <w:pPr>
        <w:ind w:firstLine="645"/>
        <w:rPr>
          <w:rFonts w:eastAsia="方正仿宋_GBK"/>
          <w:sz w:val="33"/>
          <w:szCs w:val="33"/>
        </w:rPr>
      </w:pPr>
      <w:r>
        <w:rPr>
          <w:rFonts w:eastAsia="方正仿宋_GBK" w:hint="eastAsia"/>
          <w:sz w:val="33"/>
          <w:szCs w:val="33"/>
        </w:rPr>
        <w:t>联合省金属学会编印《钛</w:t>
      </w:r>
      <w:r>
        <w:rPr>
          <w:rFonts w:eastAsia="方正仿宋_GBK"/>
          <w:sz w:val="33"/>
          <w:szCs w:val="33"/>
        </w:rPr>
        <w:t>—</w:t>
      </w:r>
      <w:r>
        <w:rPr>
          <w:rFonts w:eastAsia="方正仿宋_GBK" w:hint="eastAsia"/>
          <w:sz w:val="33"/>
          <w:szCs w:val="33"/>
        </w:rPr>
        <w:t>让世界更精彩》等科普资料</w:t>
      </w:r>
      <w:r>
        <w:rPr>
          <w:rFonts w:eastAsia="方正仿宋_GBK"/>
          <w:sz w:val="33"/>
          <w:szCs w:val="33"/>
        </w:rPr>
        <w:t>3000</w:t>
      </w:r>
      <w:r>
        <w:rPr>
          <w:rFonts w:eastAsia="方正仿宋_GBK" w:hint="eastAsia"/>
          <w:sz w:val="33"/>
          <w:szCs w:val="33"/>
        </w:rPr>
        <w:t>册，在</w:t>
      </w:r>
      <w:r>
        <w:rPr>
          <w:rFonts w:eastAsia="方正仿宋_GBK"/>
          <w:sz w:val="33"/>
          <w:szCs w:val="33"/>
        </w:rPr>
        <w:t>2019</w:t>
      </w:r>
      <w:r>
        <w:rPr>
          <w:rFonts w:eastAsia="方正仿宋_GBK" w:hint="eastAsia"/>
          <w:sz w:val="33"/>
          <w:szCs w:val="33"/>
        </w:rPr>
        <w:t>年</w:t>
      </w:r>
      <w:r>
        <w:rPr>
          <w:rFonts w:eastAsia="方正仿宋_GBK"/>
          <w:sz w:val="33"/>
          <w:szCs w:val="33"/>
        </w:rPr>
        <w:t>3</w:t>
      </w:r>
      <w:r>
        <w:rPr>
          <w:rFonts w:eastAsia="方正仿宋_GBK" w:hint="eastAsia"/>
          <w:sz w:val="33"/>
          <w:szCs w:val="33"/>
        </w:rPr>
        <w:t>月市科协</w:t>
      </w:r>
      <w:r>
        <w:rPr>
          <w:rFonts w:eastAsia="方正仿宋_GBK"/>
          <w:sz w:val="33"/>
          <w:szCs w:val="33"/>
        </w:rPr>
        <w:t>“</w:t>
      </w:r>
      <w:r>
        <w:rPr>
          <w:rFonts w:eastAsia="方正仿宋_GBK" w:hint="eastAsia"/>
          <w:sz w:val="33"/>
          <w:szCs w:val="33"/>
        </w:rPr>
        <w:t>八大</w:t>
      </w:r>
      <w:r>
        <w:rPr>
          <w:rFonts w:eastAsia="方正仿宋_GBK"/>
          <w:sz w:val="33"/>
          <w:szCs w:val="33"/>
        </w:rPr>
        <w:t>”</w:t>
      </w:r>
      <w:r>
        <w:rPr>
          <w:rFonts w:eastAsia="方正仿宋_GBK" w:hint="eastAsia"/>
          <w:sz w:val="33"/>
          <w:szCs w:val="33"/>
        </w:rPr>
        <w:t>开幕式上受到市委贾瑞云书记的充分肯定。</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2</w:t>
      </w:r>
      <w:r>
        <w:rPr>
          <w:rFonts w:eastAsia="方正仿宋_GBK" w:hint="eastAsia"/>
          <w:b/>
          <w:sz w:val="33"/>
          <w:szCs w:val="33"/>
        </w:rPr>
        <w:t>）群众性科普宣传活动</w:t>
      </w:r>
    </w:p>
    <w:p w:rsidR="00065CE6" w:rsidRDefault="00065CE6">
      <w:pPr>
        <w:ind w:firstLine="645"/>
        <w:rPr>
          <w:rFonts w:eastAsia="方正仿宋_GBK"/>
          <w:sz w:val="33"/>
          <w:szCs w:val="33"/>
        </w:rPr>
      </w:pPr>
      <w:r>
        <w:rPr>
          <w:rFonts w:eastAsia="方正仿宋_GBK"/>
          <w:sz w:val="33"/>
          <w:szCs w:val="33"/>
        </w:rPr>
        <w:t>2018</w:t>
      </w:r>
      <w:r>
        <w:rPr>
          <w:rFonts w:eastAsia="方正仿宋_GBK" w:hint="eastAsia"/>
          <w:sz w:val="33"/>
          <w:szCs w:val="33"/>
        </w:rPr>
        <w:t>年，全市科协系统组织开展各类科普宣传活动</w:t>
      </w:r>
      <w:r>
        <w:rPr>
          <w:rFonts w:eastAsia="方正仿宋_GBK"/>
          <w:sz w:val="33"/>
          <w:szCs w:val="33"/>
        </w:rPr>
        <w:t>254</w:t>
      </w:r>
      <w:r>
        <w:rPr>
          <w:rFonts w:eastAsia="方正仿宋_GBK" w:hint="eastAsia"/>
          <w:sz w:val="33"/>
          <w:szCs w:val="33"/>
        </w:rPr>
        <w:t>次，其中，举办“科普活动月”“科技活动周”“全国科普日”“文化科技卫生三下乡”“科普进寺观教堂”</w:t>
      </w:r>
      <w:r>
        <w:rPr>
          <w:rFonts w:eastAsia="方正仿宋_GBK" w:hint="eastAsia"/>
          <w:sz w:val="33"/>
          <w:szCs w:val="33"/>
        </w:rPr>
        <w:lastRenderedPageBreak/>
        <w:t>等重点科普活动</w:t>
      </w:r>
      <w:r>
        <w:rPr>
          <w:rFonts w:eastAsia="方正仿宋_GBK"/>
          <w:sz w:val="33"/>
          <w:szCs w:val="33"/>
        </w:rPr>
        <w:t>138</w:t>
      </w:r>
      <w:r>
        <w:rPr>
          <w:rFonts w:eastAsia="方正仿宋_GBK" w:hint="eastAsia"/>
          <w:sz w:val="33"/>
          <w:szCs w:val="33"/>
        </w:rPr>
        <w:t>次，发放各类科普宣传资料</w:t>
      </w:r>
      <w:r>
        <w:rPr>
          <w:rFonts w:eastAsia="方正仿宋_GBK"/>
          <w:sz w:val="33"/>
          <w:szCs w:val="33"/>
        </w:rPr>
        <w:t>22.42</w:t>
      </w:r>
      <w:r>
        <w:rPr>
          <w:rFonts w:eastAsia="方正仿宋_GBK" w:hint="eastAsia"/>
          <w:sz w:val="33"/>
          <w:szCs w:val="33"/>
        </w:rPr>
        <w:t>万份（册），宣传活动到达</w:t>
      </w:r>
      <w:r>
        <w:rPr>
          <w:rFonts w:eastAsia="方正仿宋_GBK"/>
          <w:sz w:val="33"/>
          <w:szCs w:val="33"/>
        </w:rPr>
        <w:t>44</w:t>
      </w:r>
      <w:r>
        <w:rPr>
          <w:rFonts w:eastAsia="方正仿宋_GBK" w:hint="eastAsia"/>
          <w:sz w:val="33"/>
          <w:szCs w:val="33"/>
        </w:rPr>
        <w:t>个乡镇，受益群众</w:t>
      </w:r>
      <w:r>
        <w:rPr>
          <w:rFonts w:eastAsia="方正仿宋_GBK"/>
          <w:sz w:val="33"/>
          <w:szCs w:val="33"/>
        </w:rPr>
        <w:t>41.05</w:t>
      </w:r>
      <w:r>
        <w:rPr>
          <w:rFonts w:eastAsia="方正仿宋_GBK" w:hint="eastAsia"/>
          <w:sz w:val="33"/>
          <w:szCs w:val="33"/>
        </w:rPr>
        <w:t>万人次；针对少数民族群众开展的科普活动</w:t>
      </w:r>
      <w:r>
        <w:rPr>
          <w:rFonts w:eastAsia="方正仿宋_GBK"/>
          <w:sz w:val="33"/>
          <w:szCs w:val="33"/>
        </w:rPr>
        <w:t>25</w:t>
      </w:r>
      <w:r>
        <w:rPr>
          <w:rFonts w:eastAsia="方正仿宋_GBK" w:hint="eastAsia"/>
          <w:sz w:val="33"/>
          <w:szCs w:val="33"/>
        </w:rPr>
        <w:t>次，受益民族同胞</w:t>
      </w:r>
      <w:r>
        <w:rPr>
          <w:rFonts w:eastAsia="方正仿宋_GBK"/>
          <w:sz w:val="33"/>
          <w:szCs w:val="33"/>
        </w:rPr>
        <w:t>3.53</w:t>
      </w:r>
      <w:r>
        <w:rPr>
          <w:rFonts w:eastAsia="方正仿宋_GBK" w:hint="eastAsia"/>
          <w:sz w:val="33"/>
          <w:szCs w:val="33"/>
        </w:rPr>
        <w:t>万人次，我市科普受众人群持续扩大。</w:t>
      </w:r>
    </w:p>
    <w:p w:rsidR="00065CE6" w:rsidRDefault="00065CE6">
      <w:pPr>
        <w:ind w:firstLine="645"/>
        <w:rPr>
          <w:rFonts w:eastAsia="方正仿宋_GBK"/>
          <w:sz w:val="33"/>
          <w:szCs w:val="33"/>
        </w:rPr>
      </w:pPr>
      <w:r>
        <w:rPr>
          <w:rFonts w:eastAsia="方正仿宋_GBK" w:hint="eastAsia"/>
          <w:sz w:val="33"/>
          <w:szCs w:val="33"/>
        </w:rPr>
        <w:t>精心组织开展</w:t>
      </w:r>
      <w:r>
        <w:rPr>
          <w:rFonts w:eastAsia="方正仿宋_GBK"/>
          <w:sz w:val="33"/>
          <w:szCs w:val="33"/>
        </w:rPr>
        <w:t>“</w:t>
      </w:r>
      <w:r>
        <w:rPr>
          <w:rFonts w:eastAsia="方正仿宋_GBK" w:hint="eastAsia"/>
          <w:sz w:val="33"/>
          <w:szCs w:val="33"/>
        </w:rPr>
        <w:t>全国科普日</w:t>
      </w:r>
      <w:r>
        <w:rPr>
          <w:rFonts w:eastAsia="方正仿宋_GBK"/>
          <w:sz w:val="33"/>
          <w:szCs w:val="33"/>
        </w:rPr>
        <w:t>”</w:t>
      </w:r>
      <w:r>
        <w:rPr>
          <w:rFonts w:eastAsia="方正仿宋_GBK" w:hint="eastAsia"/>
          <w:sz w:val="33"/>
          <w:szCs w:val="33"/>
        </w:rPr>
        <w:t>活动</w:t>
      </w:r>
      <w:r>
        <w:rPr>
          <w:rFonts w:eastAsia="方正仿宋_GBK"/>
          <w:sz w:val="33"/>
          <w:szCs w:val="33"/>
        </w:rPr>
        <w:t>16</w:t>
      </w:r>
      <w:r>
        <w:rPr>
          <w:rFonts w:eastAsia="方正仿宋_GBK" w:hint="eastAsia"/>
          <w:sz w:val="33"/>
          <w:szCs w:val="33"/>
        </w:rPr>
        <w:t>场次，攀枝花市科协和盐边县科协获得中国科协办公厅“</w:t>
      </w:r>
      <w:r>
        <w:rPr>
          <w:rFonts w:eastAsia="方正仿宋_GBK"/>
          <w:sz w:val="33"/>
          <w:szCs w:val="33"/>
        </w:rPr>
        <w:t>2018</w:t>
      </w:r>
      <w:r>
        <w:rPr>
          <w:rFonts w:eastAsia="方正仿宋_GBK" w:hint="eastAsia"/>
          <w:sz w:val="33"/>
          <w:szCs w:val="33"/>
        </w:rPr>
        <w:t>年全国科普日”优秀组织单位；米易县科协、米易县科知局、米易县残联联合开展的</w:t>
      </w:r>
      <w:r>
        <w:rPr>
          <w:rFonts w:eastAsia="方正仿宋_GBK"/>
          <w:sz w:val="33"/>
          <w:szCs w:val="33"/>
        </w:rPr>
        <w:t>2018</w:t>
      </w:r>
      <w:r>
        <w:rPr>
          <w:rFonts w:eastAsia="方正仿宋_GBK" w:hint="eastAsia"/>
          <w:sz w:val="33"/>
          <w:szCs w:val="33"/>
        </w:rPr>
        <w:t>年米易县全国科普日活动获得中国科协办公厅通报表扬。</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3</w:t>
      </w:r>
      <w:r>
        <w:rPr>
          <w:rFonts w:eastAsia="方正仿宋_GBK" w:hint="eastAsia"/>
          <w:b/>
          <w:sz w:val="33"/>
          <w:szCs w:val="33"/>
        </w:rPr>
        <w:t>）科普信息化建设</w:t>
      </w:r>
    </w:p>
    <w:p w:rsidR="00065CE6" w:rsidRDefault="00065CE6">
      <w:pPr>
        <w:ind w:firstLine="645"/>
        <w:rPr>
          <w:rFonts w:eastAsia="方正仿宋_GBK"/>
          <w:sz w:val="33"/>
          <w:szCs w:val="33"/>
        </w:rPr>
      </w:pPr>
      <w:r>
        <w:rPr>
          <w:rFonts w:eastAsia="方正仿宋_GBK" w:hint="eastAsia"/>
          <w:sz w:val="33"/>
          <w:szCs w:val="33"/>
        </w:rPr>
        <w:t>市科协制定实施《攀枝花市科普</w:t>
      </w:r>
      <w:r>
        <w:rPr>
          <w:rFonts w:eastAsia="方正仿宋_GBK"/>
          <w:sz w:val="33"/>
          <w:szCs w:val="33"/>
        </w:rPr>
        <w:t>e</w:t>
      </w:r>
      <w:r>
        <w:rPr>
          <w:rFonts w:eastAsia="方正仿宋_GBK" w:hint="eastAsia"/>
          <w:sz w:val="33"/>
          <w:szCs w:val="33"/>
        </w:rPr>
        <w:t>站建设及管理暂行办法》和《攀枝花市科协系统科普信息化传播平台使用管理办法》，联合攀枝花电大开展攀枝花市科普信息化传播平台暨“科普</w:t>
      </w:r>
      <w:r>
        <w:rPr>
          <w:rFonts w:eastAsia="方正仿宋_GBK"/>
          <w:sz w:val="33"/>
          <w:szCs w:val="33"/>
        </w:rPr>
        <w:t>e</w:t>
      </w:r>
      <w:r>
        <w:rPr>
          <w:rFonts w:eastAsia="方正仿宋_GBK" w:hint="eastAsia"/>
          <w:sz w:val="33"/>
          <w:szCs w:val="33"/>
        </w:rPr>
        <w:t>站”建设培训，培训科普信息员</w:t>
      </w:r>
      <w:r>
        <w:rPr>
          <w:rFonts w:eastAsia="方正仿宋_GBK"/>
          <w:sz w:val="33"/>
          <w:szCs w:val="33"/>
        </w:rPr>
        <w:t>150</w:t>
      </w:r>
      <w:r>
        <w:rPr>
          <w:rFonts w:eastAsia="方正仿宋_GBK" w:hint="eastAsia"/>
          <w:sz w:val="33"/>
          <w:szCs w:val="33"/>
        </w:rPr>
        <w:t>余人，进一步提高基层科普工作水平。加强全市科普</w:t>
      </w:r>
      <w:r>
        <w:rPr>
          <w:rFonts w:eastAsia="方正仿宋_GBK"/>
          <w:sz w:val="33"/>
          <w:szCs w:val="33"/>
        </w:rPr>
        <w:t>e</w:t>
      </w:r>
      <w:r>
        <w:rPr>
          <w:rFonts w:eastAsia="方正仿宋_GBK" w:hint="eastAsia"/>
          <w:sz w:val="33"/>
          <w:szCs w:val="33"/>
        </w:rPr>
        <w:t>站组织网络建设，开展基层单位科普微信群创建和科普信息员队伍组建工作，完成市、县（区）两级科协科普微信群创建工作，分别建立了“科普攀枝花”“东区科普工作交流群”“科普西区”“仁和科协之家”“米易阳光科普”“盐边县科普信息员微信群”</w:t>
      </w:r>
      <w:r>
        <w:rPr>
          <w:rFonts w:eastAsia="方正仿宋_GBK"/>
          <w:sz w:val="33"/>
          <w:szCs w:val="33"/>
        </w:rPr>
        <w:t>6</w:t>
      </w:r>
      <w:r>
        <w:rPr>
          <w:rFonts w:eastAsia="方正仿宋_GBK" w:hint="eastAsia"/>
          <w:sz w:val="33"/>
          <w:szCs w:val="33"/>
        </w:rPr>
        <w:t>个微信群，并分别登记确定了科普信息员微信群群主，担任所辖区域微信群召集人和负责人，指导辖区科普中国</w:t>
      </w:r>
      <w:r>
        <w:rPr>
          <w:rFonts w:eastAsia="方正仿宋_GBK"/>
          <w:sz w:val="33"/>
          <w:szCs w:val="33"/>
        </w:rPr>
        <w:t>APP</w:t>
      </w:r>
      <w:r>
        <w:rPr>
          <w:rFonts w:eastAsia="方正仿宋_GBK" w:hint="eastAsia"/>
          <w:sz w:val="33"/>
          <w:szCs w:val="33"/>
        </w:rPr>
        <w:t>下载、科普信息员注册和“科</w:t>
      </w:r>
      <w:r>
        <w:rPr>
          <w:rFonts w:eastAsia="方正仿宋_GBK" w:hint="eastAsia"/>
          <w:sz w:val="33"/>
          <w:szCs w:val="33"/>
        </w:rPr>
        <w:lastRenderedPageBreak/>
        <w:t>普中国”内容传播分享工作。截止年底，已在全市建成了</w:t>
      </w:r>
      <w:r>
        <w:rPr>
          <w:rFonts w:eastAsia="方正仿宋_GBK"/>
          <w:sz w:val="33"/>
          <w:szCs w:val="33"/>
        </w:rPr>
        <w:t>69</w:t>
      </w:r>
      <w:r>
        <w:rPr>
          <w:rFonts w:eastAsia="方正仿宋_GBK" w:hint="eastAsia"/>
          <w:sz w:val="33"/>
          <w:szCs w:val="33"/>
        </w:rPr>
        <w:t>个科普</w:t>
      </w:r>
      <w:r>
        <w:rPr>
          <w:rFonts w:eastAsia="方正仿宋_GBK"/>
          <w:sz w:val="33"/>
          <w:szCs w:val="33"/>
        </w:rPr>
        <w:t>e</w:t>
      </w:r>
      <w:r>
        <w:rPr>
          <w:rFonts w:eastAsia="方正仿宋_GBK" w:hint="eastAsia"/>
          <w:sz w:val="33"/>
          <w:szCs w:val="33"/>
        </w:rPr>
        <w:t>站（其中社区</w:t>
      </w:r>
      <w:r>
        <w:rPr>
          <w:rFonts w:eastAsia="方正仿宋_GBK"/>
          <w:sz w:val="33"/>
          <w:szCs w:val="33"/>
        </w:rPr>
        <w:t>e</w:t>
      </w:r>
      <w:r>
        <w:rPr>
          <w:rFonts w:eastAsia="方正仿宋_GBK" w:hint="eastAsia"/>
          <w:sz w:val="33"/>
          <w:szCs w:val="33"/>
        </w:rPr>
        <w:t>站</w:t>
      </w:r>
      <w:r>
        <w:rPr>
          <w:rFonts w:eastAsia="方正仿宋_GBK"/>
          <w:sz w:val="33"/>
          <w:szCs w:val="33"/>
        </w:rPr>
        <w:t>56</w:t>
      </w:r>
      <w:r>
        <w:rPr>
          <w:rFonts w:eastAsia="方正仿宋_GBK" w:hint="eastAsia"/>
          <w:sz w:val="33"/>
          <w:szCs w:val="33"/>
        </w:rPr>
        <w:t>个，乡村</w:t>
      </w:r>
      <w:r>
        <w:rPr>
          <w:rFonts w:eastAsia="方正仿宋_GBK"/>
          <w:sz w:val="33"/>
          <w:szCs w:val="33"/>
        </w:rPr>
        <w:t>e</w:t>
      </w:r>
      <w:r>
        <w:rPr>
          <w:rFonts w:eastAsia="方正仿宋_GBK" w:hint="eastAsia"/>
          <w:sz w:val="33"/>
          <w:szCs w:val="33"/>
        </w:rPr>
        <w:t>站</w:t>
      </w:r>
      <w:r>
        <w:rPr>
          <w:rFonts w:eastAsia="方正仿宋_GBK"/>
          <w:sz w:val="33"/>
          <w:szCs w:val="33"/>
        </w:rPr>
        <w:t>4</w:t>
      </w:r>
      <w:r>
        <w:rPr>
          <w:rFonts w:eastAsia="方正仿宋_GBK" w:hint="eastAsia"/>
          <w:sz w:val="33"/>
          <w:szCs w:val="33"/>
        </w:rPr>
        <w:t>个，校园</w:t>
      </w:r>
      <w:r>
        <w:rPr>
          <w:rFonts w:eastAsia="方正仿宋_GBK"/>
          <w:sz w:val="33"/>
          <w:szCs w:val="33"/>
        </w:rPr>
        <w:t>e</w:t>
      </w:r>
      <w:r>
        <w:rPr>
          <w:rFonts w:eastAsia="方正仿宋_GBK" w:hint="eastAsia"/>
          <w:sz w:val="33"/>
          <w:szCs w:val="33"/>
        </w:rPr>
        <w:t>站</w:t>
      </w:r>
      <w:r>
        <w:rPr>
          <w:rFonts w:eastAsia="方正仿宋_GBK"/>
          <w:sz w:val="33"/>
          <w:szCs w:val="33"/>
        </w:rPr>
        <w:t>1</w:t>
      </w:r>
      <w:r>
        <w:rPr>
          <w:rFonts w:eastAsia="方正仿宋_GBK" w:hint="eastAsia"/>
          <w:sz w:val="33"/>
          <w:szCs w:val="33"/>
        </w:rPr>
        <w:t>个），攀枝花市科协系统科普信息化传播平台已发布科普中国</w:t>
      </w:r>
      <w:r>
        <w:rPr>
          <w:rFonts w:eastAsia="方正仿宋_GBK"/>
          <w:sz w:val="33"/>
          <w:szCs w:val="33"/>
        </w:rPr>
        <w:t>V</w:t>
      </w:r>
      <w:r>
        <w:rPr>
          <w:rFonts w:eastAsia="方正仿宋_GBK" w:hint="eastAsia"/>
          <w:sz w:val="33"/>
          <w:szCs w:val="33"/>
        </w:rPr>
        <w:t>视快递视频</w:t>
      </w:r>
      <w:r>
        <w:rPr>
          <w:rFonts w:eastAsia="方正仿宋_GBK"/>
          <w:sz w:val="33"/>
          <w:szCs w:val="33"/>
        </w:rPr>
        <w:t>276</w:t>
      </w:r>
      <w:r>
        <w:rPr>
          <w:rFonts w:eastAsia="方正仿宋_GBK" w:hint="eastAsia"/>
          <w:sz w:val="33"/>
          <w:szCs w:val="33"/>
        </w:rPr>
        <w:t>部，下载“科普中国”科普信息</w:t>
      </w:r>
      <w:r>
        <w:rPr>
          <w:rFonts w:eastAsia="方正仿宋_GBK"/>
          <w:sz w:val="33"/>
          <w:szCs w:val="33"/>
        </w:rPr>
        <w:t>12788</w:t>
      </w:r>
      <w:r>
        <w:rPr>
          <w:rFonts w:eastAsia="方正仿宋_GBK" w:hint="eastAsia"/>
          <w:sz w:val="33"/>
          <w:szCs w:val="33"/>
        </w:rPr>
        <w:t>条，各类内容点击</w:t>
      </w:r>
      <w:r>
        <w:rPr>
          <w:rFonts w:eastAsia="方正仿宋_GBK"/>
          <w:sz w:val="33"/>
          <w:szCs w:val="33"/>
        </w:rPr>
        <w:t>123192</w:t>
      </w:r>
      <w:r>
        <w:rPr>
          <w:rFonts w:eastAsia="方正仿宋_GBK" w:hint="eastAsia"/>
          <w:sz w:val="33"/>
          <w:szCs w:val="33"/>
        </w:rPr>
        <w:t>次。基层参与内容发布的单位共计</w:t>
      </w:r>
      <w:r>
        <w:rPr>
          <w:rFonts w:eastAsia="方正仿宋_GBK"/>
          <w:sz w:val="33"/>
          <w:szCs w:val="33"/>
        </w:rPr>
        <w:t>46</w:t>
      </w:r>
      <w:r>
        <w:rPr>
          <w:rFonts w:eastAsia="方正仿宋_GBK" w:hint="eastAsia"/>
          <w:sz w:val="33"/>
          <w:szCs w:val="33"/>
        </w:rPr>
        <w:t>个，建设基层本地频道</w:t>
      </w:r>
      <w:r>
        <w:rPr>
          <w:rFonts w:eastAsia="方正仿宋_GBK"/>
          <w:sz w:val="33"/>
          <w:szCs w:val="33"/>
        </w:rPr>
        <w:t>150</w:t>
      </w:r>
      <w:r>
        <w:rPr>
          <w:rFonts w:eastAsia="方正仿宋_GBK" w:hint="eastAsia"/>
          <w:sz w:val="33"/>
          <w:szCs w:val="33"/>
        </w:rPr>
        <w:t>个，发布内容</w:t>
      </w:r>
      <w:r>
        <w:rPr>
          <w:rFonts w:eastAsia="方正仿宋_GBK"/>
          <w:sz w:val="33"/>
          <w:szCs w:val="33"/>
        </w:rPr>
        <w:t>6607</w:t>
      </w:r>
      <w:r>
        <w:rPr>
          <w:rFonts w:eastAsia="方正仿宋_GBK" w:hint="eastAsia"/>
          <w:sz w:val="33"/>
          <w:szCs w:val="33"/>
        </w:rPr>
        <w:t>条。市级媒体编发相关科学素质新闻</w:t>
      </w:r>
      <w:r>
        <w:rPr>
          <w:rFonts w:eastAsia="方正仿宋_GBK"/>
          <w:sz w:val="33"/>
          <w:szCs w:val="33"/>
        </w:rPr>
        <w:t>68</w:t>
      </w:r>
      <w:r>
        <w:rPr>
          <w:rFonts w:eastAsia="方正仿宋_GBK" w:hint="eastAsia"/>
          <w:sz w:val="33"/>
          <w:szCs w:val="33"/>
        </w:rPr>
        <w:t>条，在新媒体平台推送稿件</w:t>
      </w:r>
      <w:r>
        <w:rPr>
          <w:rFonts w:eastAsia="方正仿宋_GBK"/>
          <w:sz w:val="33"/>
          <w:szCs w:val="33"/>
        </w:rPr>
        <w:t>24</w:t>
      </w:r>
      <w:r>
        <w:rPr>
          <w:rFonts w:eastAsia="方正仿宋_GBK" w:hint="eastAsia"/>
          <w:sz w:val="33"/>
          <w:szCs w:val="33"/>
        </w:rPr>
        <w:t>条，农村电影放映工程全年放映电影</w:t>
      </w:r>
      <w:r>
        <w:rPr>
          <w:rFonts w:eastAsia="方正仿宋_GBK"/>
          <w:sz w:val="33"/>
          <w:szCs w:val="33"/>
        </w:rPr>
        <w:t>4000</w:t>
      </w:r>
      <w:r>
        <w:rPr>
          <w:rFonts w:eastAsia="方正仿宋_GBK" w:hint="eastAsia"/>
          <w:sz w:val="33"/>
          <w:szCs w:val="33"/>
        </w:rPr>
        <w:t>多场次，观众超过</w:t>
      </w:r>
      <w:r>
        <w:rPr>
          <w:rFonts w:eastAsia="方正仿宋_GBK"/>
          <w:sz w:val="33"/>
          <w:szCs w:val="33"/>
        </w:rPr>
        <w:t>27</w:t>
      </w:r>
      <w:r>
        <w:rPr>
          <w:rFonts w:eastAsia="方正仿宋_GBK" w:hint="eastAsia"/>
          <w:sz w:val="33"/>
          <w:szCs w:val="33"/>
        </w:rPr>
        <w:t>万人次。“科普攀枝花”微信正式开通上线一年来，运行状态良好，推送科普知识信息及攀枝花动态</w:t>
      </w:r>
      <w:r>
        <w:rPr>
          <w:rFonts w:eastAsia="方正仿宋_GBK"/>
          <w:sz w:val="33"/>
          <w:szCs w:val="33"/>
        </w:rPr>
        <w:t>6415</w:t>
      </w:r>
      <w:r>
        <w:rPr>
          <w:rFonts w:eastAsia="方正仿宋_GBK" w:hint="eastAsia"/>
          <w:sz w:val="33"/>
          <w:szCs w:val="33"/>
        </w:rPr>
        <w:t>条，开展</w:t>
      </w:r>
      <w:r>
        <w:rPr>
          <w:rFonts w:eastAsia="方正仿宋_GBK"/>
          <w:sz w:val="33"/>
          <w:szCs w:val="33"/>
        </w:rPr>
        <w:t>5</w:t>
      </w:r>
      <w:r>
        <w:rPr>
          <w:rFonts w:eastAsia="方正仿宋_GBK" w:hint="eastAsia"/>
          <w:sz w:val="33"/>
          <w:szCs w:val="33"/>
        </w:rPr>
        <w:t>次有奖互动活动，不断增长新用户，目前关注人数达到</w:t>
      </w:r>
      <w:r>
        <w:rPr>
          <w:rFonts w:eastAsia="方正仿宋_GBK"/>
          <w:sz w:val="33"/>
          <w:szCs w:val="33"/>
        </w:rPr>
        <w:t>8200</w:t>
      </w:r>
      <w:r>
        <w:rPr>
          <w:rFonts w:eastAsia="方正仿宋_GBK" w:hint="eastAsia"/>
          <w:sz w:val="33"/>
          <w:szCs w:val="33"/>
        </w:rPr>
        <w:t>余人，公众知晓率和影响力稳步提升，入选腾讯“城市力量”。科普信息化建设实现科普服务的精细分类、精准推送，在基层落地落实，切实解决科学传播</w:t>
      </w:r>
      <w:r>
        <w:rPr>
          <w:rFonts w:eastAsia="方正仿宋_GBK"/>
          <w:sz w:val="33"/>
          <w:szCs w:val="33"/>
        </w:rPr>
        <w:t>“</w:t>
      </w:r>
      <w:r>
        <w:rPr>
          <w:rFonts w:eastAsia="方正仿宋_GBK" w:hint="eastAsia"/>
          <w:sz w:val="33"/>
          <w:szCs w:val="33"/>
        </w:rPr>
        <w:t>最后一公里</w:t>
      </w:r>
      <w:r>
        <w:rPr>
          <w:rFonts w:eastAsia="方正仿宋_GBK"/>
          <w:sz w:val="33"/>
          <w:szCs w:val="33"/>
        </w:rPr>
        <w:t>”</w:t>
      </w:r>
      <w:r>
        <w:rPr>
          <w:rFonts w:eastAsia="方正仿宋_GBK" w:hint="eastAsia"/>
          <w:sz w:val="33"/>
          <w:szCs w:val="33"/>
        </w:rPr>
        <w:t>问题。市科协获得中国科协办公厅“</w:t>
      </w:r>
      <w:r>
        <w:rPr>
          <w:rFonts w:eastAsia="方正仿宋_GBK"/>
          <w:sz w:val="33"/>
          <w:szCs w:val="33"/>
        </w:rPr>
        <w:t>2017</w:t>
      </w:r>
      <w:r>
        <w:rPr>
          <w:rFonts w:eastAsia="方正仿宋_GBK" w:hint="eastAsia"/>
          <w:sz w:val="33"/>
          <w:szCs w:val="33"/>
        </w:rPr>
        <w:t>年科普中国</w:t>
      </w:r>
      <w:r>
        <w:rPr>
          <w:rFonts w:eastAsia="方正仿宋_GBK"/>
          <w:sz w:val="33"/>
          <w:szCs w:val="33"/>
        </w:rPr>
        <w:t>·</w:t>
      </w:r>
      <w:r>
        <w:rPr>
          <w:rFonts w:eastAsia="方正仿宋_GBK" w:hint="eastAsia"/>
          <w:sz w:val="33"/>
          <w:szCs w:val="33"/>
        </w:rPr>
        <w:t>百城千校万村行动地市级优秀组织单位”表扬。</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4</w:t>
      </w:r>
      <w:r>
        <w:rPr>
          <w:rFonts w:eastAsia="方正仿宋_GBK" w:hint="eastAsia"/>
          <w:b/>
          <w:sz w:val="33"/>
          <w:szCs w:val="33"/>
        </w:rPr>
        <w:t>）基层科普组织建设</w:t>
      </w:r>
    </w:p>
    <w:p w:rsidR="00065CE6" w:rsidRDefault="00065CE6">
      <w:pPr>
        <w:ind w:firstLine="645"/>
        <w:rPr>
          <w:rFonts w:eastAsia="方正仿宋_GBK"/>
          <w:sz w:val="33"/>
          <w:szCs w:val="33"/>
        </w:rPr>
      </w:pPr>
      <w:r>
        <w:rPr>
          <w:rFonts w:eastAsia="方正仿宋_GBK"/>
          <w:sz w:val="33"/>
          <w:szCs w:val="33"/>
        </w:rPr>
        <w:t>8—11</w:t>
      </w:r>
      <w:r>
        <w:rPr>
          <w:rFonts w:eastAsia="方正仿宋_GBK" w:hint="eastAsia"/>
          <w:sz w:val="33"/>
          <w:szCs w:val="33"/>
        </w:rPr>
        <w:t>月，联合市级</w:t>
      </w:r>
      <w:r>
        <w:rPr>
          <w:rFonts w:eastAsia="方正仿宋_GBK"/>
          <w:sz w:val="33"/>
          <w:szCs w:val="33"/>
        </w:rPr>
        <w:t>4</w:t>
      </w:r>
      <w:r>
        <w:rPr>
          <w:rFonts w:eastAsia="方正仿宋_GBK" w:hint="eastAsia"/>
          <w:sz w:val="33"/>
          <w:szCs w:val="33"/>
        </w:rPr>
        <w:t>部门在全市农技协领办人或技术骨干中开展了攀枝花市第三届农村乡土人才创新创业大赛，促进我市“双创”工作的开展，发现一批在创新创业方面卓有成效的农村乡土人才，示范引领更多的乡土人才</w:t>
      </w:r>
      <w:r>
        <w:rPr>
          <w:rFonts w:eastAsia="方正仿宋_GBK" w:hint="eastAsia"/>
          <w:sz w:val="33"/>
          <w:szCs w:val="33"/>
        </w:rPr>
        <w:lastRenderedPageBreak/>
        <w:t>成为创业致富的领头人，择优推荐的</w:t>
      </w:r>
      <w:r>
        <w:rPr>
          <w:rFonts w:eastAsia="方正仿宋_GBK"/>
          <w:sz w:val="33"/>
          <w:szCs w:val="33"/>
        </w:rPr>
        <w:t>4</w:t>
      </w:r>
      <w:r>
        <w:rPr>
          <w:rFonts w:eastAsia="方正仿宋_GBK" w:hint="eastAsia"/>
          <w:sz w:val="33"/>
          <w:szCs w:val="33"/>
        </w:rPr>
        <w:t>名选手代表我市参加省级农村乡土人才创新创业大赛，获得</w:t>
      </w:r>
      <w:r>
        <w:rPr>
          <w:rFonts w:eastAsia="方正仿宋_GBK"/>
          <w:sz w:val="33"/>
          <w:szCs w:val="33"/>
        </w:rPr>
        <w:t>2</w:t>
      </w:r>
      <w:r>
        <w:rPr>
          <w:rFonts w:eastAsia="方正仿宋_GBK" w:hint="eastAsia"/>
          <w:sz w:val="33"/>
          <w:szCs w:val="33"/>
        </w:rPr>
        <w:t>个银奖、</w:t>
      </w:r>
      <w:r>
        <w:rPr>
          <w:rFonts w:eastAsia="方正仿宋_GBK"/>
          <w:sz w:val="33"/>
          <w:szCs w:val="33"/>
        </w:rPr>
        <w:t>2</w:t>
      </w:r>
      <w:r>
        <w:rPr>
          <w:rFonts w:eastAsia="方正仿宋_GBK" w:hint="eastAsia"/>
          <w:sz w:val="33"/>
          <w:szCs w:val="33"/>
        </w:rPr>
        <w:t>个优秀奖。</w:t>
      </w:r>
    </w:p>
    <w:p w:rsidR="00065CE6" w:rsidRDefault="00065CE6">
      <w:pPr>
        <w:ind w:firstLine="645"/>
        <w:rPr>
          <w:rFonts w:eastAsia="方正仿宋_GBK"/>
          <w:sz w:val="33"/>
          <w:szCs w:val="33"/>
        </w:rPr>
      </w:pPr>
      <w:r>
        <w:rPr>
          <w:rFonts w:eastAsia="方正仿宋_GBK" w:hint="eastAsia"/>
          <w:sz w:val="33"/>
          <w:szCs w:val="33"/>
        </w:rPr>
        <w:t>制定《攀枝花市农村专业技术协会管理考核办法（试行）》，对新成立的</w:t>
      </w:r>
      <w:r>
        <w:rPr>
          <w:rFonts w:eastAsia="方正仿宋_GBK"/>
          <w:sz w:val="33"/>
          <w:szCs w:val="33"/>
        </w:rPr>
        <w:t>9</w:t>
      </w:r>
      <w:r>
        <w:rPr>
          <w:rFonts w:eastAsia="方正仿宋_GBK" w:hint="eastAsia"/>
          <w:sz w:val="33"/>
          <w:szCs w:val="33"/>
        </w:rPr>
        <w:t>个农技协给予补助，支持其组织建设和开展科普活动，助推乡村振兴战略实施。组织县（区）科协和农技协负责人前往成都蒲江开展农技协工作对标学习，邀请中国农技协常务理事、四川省农技协副理事长、蒲江县果业联合会理事长陈维君</w:t>
      </w:r>
      <w:r>
        <w:rPr>
          <w:rFonts w:eastAsia="方正仿宋_GBK"/>
          <w:sz w:val="33"/>
          <w:szCs w:val="33"/>
        </w:rPr>
        <w:t>3</w:t>
      </w:r>
      <w:r>
        <w:rPr>
          <w:rFonts w:eastAsia="方正仿宋_GBK" w:hint="eastAsia"/>
          <w:sz w:val="33"/>
          <w:szCs w:val="33"/>
        </w:rPr>
        <w:t>次来攀举办农技协骨干培训会和核心会员培训会</w:t>
      </w:r>
      <w:r>
        <w:rPr>
          <w:rFonts w:eastAsia="方正仿宋_GBK"/>
          <w:sz w:val="33"/>
          <w:szCs w:val="33"/>
        </w:rPr>
        <w:t>5</w:t>
      </w:r>
      <w:r>
        <w:rPr>
          <w:rFonts w:eastAsia="方正仿宋_GBK" w:hint="eastAsia"/>
          <w:sz w:val="33"/>
          <w:szCs w:val="33"/>
        </w:rPr>
        <w:t>场，</w:t>
      </w:r>
      <w:r>
        <w:rPr>
          <w:rFonts w:eastAsia="方正仿宋_GBK"/>
          <w:sz w:val="33"/>
          <w:szCs w:val="33"/>
        </w:rPr>
        <w:t>800</w:t>
      </w:r>
      <w:r>
        <w:rPr>
          <w:rFonts w:eastAsia="方正仿宋_GBK" w:hint="eastAsia"/>
          <w:sz w:val="33"/>
          <w:szCs w:val="33"/>
        </w:rPr>
        <w:t>余人参加，推动我市农技协持续发展和转型升级。申报和实施</w:t>
      </w:r>
      <w:r>
        <w:rPr>
          <w:rFonts w:eastAsia="方正仿宋_GBK"/>
          <w:sz w:val="33"/>
          <w:szCs w:val="33"/>
        </w:rPr>
        <w:t>26</w:t>
      </w:r>
      <w:r>
        <w:rPr>
          <w:rFonts w:eastAsia="方正仿宋_GBK" w:hint="eastAsia"/>
          <w:sz w:val="33"/>
          <w:szCs w:val="33"/>
        </w:rPr>
        <w:t>个省级科普项目，共争取省级科普专项资金</w:t>
      </w:r>
      <w:r>
        <w:rPr>
          <w:rFonts w:eastAsia="方正仿宋_GBK"/>
          <w:sz w:val="33"/>
          <w:szCs w:val="33"/>
        </w:rPr>
        <w:t>235</w:t>
      </w:r>
      <w:r>
        <w:rPr>
          <w:rFonts w:eastAsia="方正仿宋_GBK" w:hint="eastAsia"/>
          <w:sz w:val="33"/>
          <w:szCs w:val="33"/>
        </w:rPr>
        <w:t>万元，支持基层科普基础设施建设和提升科普服务能力。组织东区银江安国枣科普示范基地、总发芒果种植科普示范基地、盐边县蚕桑科普示范基地等</w:t>
      </w:r>
      <w:r>
        <w:rPr>
          <w:rFonts w:eastAsia="方正仿宋_GBK"/>
          <w:sz w:val="33"/>
          <w:szCs w:val="33"/>
        </w:rPr>
        <w:t>5</w:t>
      </w:r>
      <w:r>
        <w:rPr>
          <w:rFonts w:eastAsia="方正仿宋_GBK" w:hint="eastAsia"/>
          <w:sz w:val="33"/>
          <w:szCs w:val="33"/>
        </w:rPr>
        <w:t>个基地申报中国农技协科普示范基地。</w:t>
      </w:r>
    </w:p>
    <w:p w:rsidR="00065CE6" w:rsidRDefault="00065CE6">
      <w:pPr>
        <w:ind w:firstLine="645"/>
        <w:rPr>
          <w:rFonts w:eastAsia="方正仿宋_GBK"/>
          <w:sz w:val="33"/>
          <w:szCs w:val="33"/>
        </w:rPr>
      </w:pPr>
      <w:r>
        <w:rPr>
          <w:rFonts w:eastAsia="方正仿宋_GBK" w:hint="eastAsia"/>
          <w:sz w:val="33"/>
          <w:szCs w:val="33"/>
        </w:rPr>
        <w:t>联合市委组织部、市卫生计生委、市教育体育局和市农牧局印发了《攀枝花市开展提升基层科协组织力“</w:t>
      </w:r>
      <w:r>
        <w:rPr>
          <w:rFonts w:eastAsia="方正仿宋_GBK"/>
          <w:sz w:val="33"/>
          <w:szCs w:val="33"/>
        </w:rPr>
        <w:t>3+1</w:t>
      </w:r>
      <w:r>
        <w:rPr>
          <w:rFonts w:eastAsia="方正仿宋_GBK" w:hint="eastAsia"/>
          <w:sz w:val="33"/>
          <w:szCs w:val="33"/>
        </w:rPr>
        <w:t>”试点工作实施方案（试行）》，并分别在</w:t>
      </w:r>
      <w:r>
        <w:rPr>
          <w:rFonts w:eastAsia="方正仿宋_GBK"/>
          <w:sz w:val="33"/>
          <w:szCs w:val="33"/>
        </w:rPr>
        <w:t>5</w:t>
      </w:r>
      <w:r>
        <w:rPr>
          <w:rFonts w:eastAsia="方正仿宋_GBK" w:hint="eastAsia"/>
          <w:sz w:val="33"/>
          <w:szCs w:val="33"/>
        </w:rPr>
        <w:t>个县（区）选择</w:t>
      </w:r>
      <w:r>
        <w:rPr>
          <w:rFonts w:eastAsia="方正仿宋_GBK"/>
          <w:sz w:val="33"/>
          <w:szCs w:val="33"/>
        </w:rPr>
        <w:t>3</w:t>
      </w:r>
      <w:r>
        <w:rPr>
          <w:rFonts w:eastAsia="方正仿宋_GBK" w:hint="eastAsia"/>
          <w:sz w:val="33"/>
          <w:szCs w:val="33"/>
        </w:rPr>
        <w:t>个乡镇（街道）开展试点工作，确定相关卫生院院长、学校校长、农业服务中心主任兼任乡镇（街道）科协副主席，落实各县（区）试点任务，推动科协组织向乡镇延伸，有效扩大科协组织覆盖面，目前各县（区）试点任务已基</w:t>
      </w:r>
      <w:r>
        <w:rPr>
          <w:rFonts w:eastAsia="方正仿宋_GBK" w:hint="eastAsia"/>
          <w:sz w:val="33"/>
          <w:szCs w:val="33"/>
        </w:rPr>
        <w:lastRenderedPageBreak/>
        <w:t>本完成。</w:t>
      </w:r>
    </w:p>
    <w:p w:rsidR="00065CE6" w:rsidRDefault="00065CE6">
      <w:pPr>
        <w:ind w:firstLine="645"/>
        <w:rPr>
          <w:rFonts w:eastAsia="方正仿宋_GBK"/>
          <w:sz w:val="33"/>
          <w:szCs w:val="33"/>
        </w:rPr>
      </w:pPr>
      <w:r>
        <w:rPr>
          <w:rFonts w:eastAsia="方正仿宋_GBK" w:hint="eastAsia"/>
          <w:sz w:val="33"/>
          <w:szCs w:val="33"/>
        </w:rPr>
        <w:t>制定印发了《攀枝花市乡（镇）科协综合目标考核办法（试行）》，规范和加强基层科协组织建设，考核兑现</w:t>
      </w:r>
      <w:r>
        <w:rPr>
          <w:rFonts w:eastAsia="方正仿宋_GBK"/>
          <w:sz w:val="33"/>
          <w:szCs w:val="33"/>
        </w:rPr>
        <w:t>2017</w:t>
      </w:r>
      <w:r>
        <w:rPr>
          <w:rFonts w:eastAsia="方正仿宋_GBK" w:hint="eastAsia"/>
          <w:sz w:val="33"/>
          <w:szCs w:val="33"/>
        </w:rPr>
        <w:t>年度乡（镇）科协工作补助，支持基层组织开展科普活动。</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5</w:t>
      </w:r>
      <w:r>
        <w:rPr>
          <w:rFonts w:eastAsia="方正仿宋_GBK" w:hint="eastAsia"/>
          <w:b/>
          <w:sz w:val="33"/>
          <w:szCs w:val="33"/>
        </w:rPr>
        <w:t>）学术交流及学会管理</w:t>
      </w:r>
    </w:p>
    <w:p w:rsidR="00065CE6" w:rsidRDefault="00065CE6">
      <w:pPr>
        <w:ind w:firstLine="645"/>
        <w:rPr>
          <w:rFonts w:eastAsia="方正仿宋_GBK"/>
          <w:sz w:val="33"/>
          <w:szCs w:val="33"/>
        </w:rPr>
      </w:pPr>
      <w:r>
        <w:rPr>
          <w:rFonts w:eastAsia="方正仿宋_GBK" w:hint="eastAsia"/>
          <w:sz w:val="33"/>
          <w:szCs w:val="33"/>
        </w:rPr>
        <w:t>全年组织学术交流</w:t>
      </w:r>
      <w:r>
        <w:rPr>
          <w:rFonts w:eastAsia="方正仿宋_GBK"/>
          <w:sz w:val="33"/>
          <w:szCs w:val="33"/>
        </w:rPr>
        <w:t>539</w:t>
      </w:r>
      <w:r>
        <w:rPr>
          <w:rFonts w:eastAsia="方正仿宋_GBK" w:hint="eastAsia"/>
          <w:sz w:val="33"/>
          <w:szCs w:val="33"/>
        </w:rPr>
        <w:t>次，交流论文</w:t>
      </w:r>
      <w:r>
        <w:rPr>
          <w:rFonts w:eastAsia="方正仿宋_GBK"/>
          <w:sz w:val="33"/>
          <w:szCs w:val="33"/>
        </w:rPr>
        <w:t>729</w:t>
      </w:r>
      <w:r>
        <w:rPr>
          <w:rFonts w:eastAsia="方正仿宋_GBK" w:hint="eastAsia"/>
          <w:sz w:val="33"/>
          <w:szCs w:val="33"/>
        </w:rPr>
        <w:t>篇，参加人员达</w:t>
      </w:r>
      <w:r>
        <w:rPr>
          <w:rFonts w:eastAsia="方正仿宋_GBK"/>
          <w:sz w:val="33"/>
          <w:szCs w:val="33"/>
        </w:rPr>
        <w:t>39750</w:t>
      </w:r>
      <w:r>
        <w:rPr>
          <w:rFonts w:eastAsia="方正仿宋_GBK" w:hint="eastAsia"/>
          <w:sz w:val="33"/>
          <w:szCs w:val="33"/>
        </w:rPr>
        <w:t>人次；举办学术报告会</w:t>
      </w:r>
      <w:r>
        <w:rPr>
          <w:rFonts w:eastAsia="方正仿宋_GBK"/>
          <w:sz w:val="33"/>
          <w:szCs w:val="33"/>
        </w:rPr>
        <w:t>134</w:t>
      </w:r>
      <w:r>
        <w:rPr>
          <w:rFonts w:eastAsia="方正仿宋_GBK" w:hint="eastAsia"/>
          <w:sz w:val="33"/>
          <w:szCs w:val="33"/>
        </w:rPr>
        <w:t>场次，</w:t>
      </w:r>
      <w:r>
        <w:rPr>
          <w:rFonts w:eastAsia="方正仿宋_GBK"/>
          <w:sz w:val="33"/>
          <w:szCs w:val="33"/>
        </w:rPr>
        <w:t>7214</w:t>
      </w:r>
      <w:r>
        <w:rPr>
          <w:rFonts w:eastAsia="方正仿宋_GBK" w:hint="eastAsia"/>
          <w:sz w:val="33"/>
          <w:szCs w:val="33"/>
        </w:rPr>
        <w:t>人次听取报告；有</w:t>
      </w:r>
      <w:r>
        <w:rPr>
          <w:rFonts w:eastAsia="方正仿宋_GBK"/>
          <w:sz w:val="33"/>
          <w:szCs w:val="33"/>
        </w:rPr>
        <w:t>2560</w:t>
      </w:r>
      <w:r>
        <w:rPr>
          <w:rFonts w:eastAsia="方正仿宋_GBK" w:hint="eastAsia"/>
          <w:sz w:val="33"/>
          <w:szCs w:val="33"/>
        </w:rPr>
        <w:t>人次外出参加学术活动</w:t>
      </w:r>
      <w:r>
        <w:rPr>
          <w:rFonts w:eastAsia="方正仿宋_GBK"/>
          <w:sz w:val="33"/>
          <w:szCs w:val="33"/>
        </w:rPr>
        <w:t>1422</w:t>
      </w:r>
      <w:r>
        <w:rPr>
          <w:rFonts w:eastAsia="方正仿宋_GBK" w:hint="eastAsia"/>
          <w:sz w:val="33"/>
          <w:szCs w:val="33"/>
        </w:rPr>
        <w:t>次，交流论文</w:t>
      </w:r>
      <w:r>
        <w:rPr>
          <w:rFonts w:eastAsia="方正仿宋_GBK"/>
          <w:sz w:val="33"/>
          <w:szCs w:val="33"/>
        </w:rPr>
        <w:t>380</w:t>
      </w:r>
      <w:r>
        <w:rPr>
          <w:rFonts w:eastAsia="方正仿宋_GBK" w:hint="eastAsia"/>
          <w:sz w:val="33"/>
          <w:szCs w:val="33"/>
        </w:rPr>
        <w:t>篇。一年来各学会、企事业科协完成“讲理想、比贡献活动”项目</w:t>
      </w:r>
      <w:r>
        <w:rPr>
          <w:rFonts w:eastAsia="方正仿宋_GBK"/>
          <w:sz w:val="33"/>
          <w:szCs w:val="33"/>
        </w:rPr>
        <w:t>970</w:t>
      </w:r>
      <w:r>
        <w:rPr>
          <w:rFonts w:eastAsia="方正仿宋_GBK" w:hint="eastAsia"/>
          <w:sz w:val="33"/>
          <w:szCs w:val="33"/>
        </w:rPr>
        <w:t>项，创经济效益</w:t>
      </w:r>
      <w:r>
        <w:rPr>
          <w:rFonts w:eastAsia="方正仿宋_GBK"/>
          <w:sz w:val="33"/>
          <w:szCs w:val="33"/>
        </w:rPr>
        <w:t>7.29</w:t>
      </w:r>
      <w:r>
        <w:rPr>
          <w:rFonts w:eastAsia="方正仿宋_GBK" w:hint="eastAsia"/>
          <w:sz w:val="33"/>
          <w:szCs w:val="33"/>
        </w:rPr>
        <w:t>亿元；“厂会协作”</w:t>
      </w:r>
      <w:r>
        <w:rPr>
          <w:rFonts w:eastAsia="方正仿宋_GBK"/>
          <w:sz w:val="33"/>
          <w:szCs w:val="33"/>
        </w:rPr>
        <w:t>133</w:t>
      </w:r>
      <w:r>
        <w:rPr>
          <w:rFonts w:eastAsia="方正仿宋_GBK" w:hint="eastAsia"/>
          <w:sz w:val="33"/>
          <w:szCs w:val="33"/>
        </w:rPr>
        <w:t>项，技术服务</w:t>
      </w:r>
      <w:r>
        <w:rPr>
          <w:rFonts w:eastAsia="方正仿宋_GBK"/>
          <w:sz w:val="33"/>
          <w:szCs w:val="33"/>
        </w:rPr>
        <w:t>188</w:t>
      </w:r>
      <w:r>
        <w:rPr>
          <w:rFonts w:eastAsia="方正仿宋_GBK" w:hint="eastAsia"/>
          <w:sz w:val="33"/>
          <w:szCs w:val="33"/>
        </w:rPr>
        <w:t>项；提合理化建议</w:t>
      </w:r>
      <w:r>
        <w:rPr>
          <w:rFonts w:eastAsia="方正仿宋_GBK"/>
          <w:sz w:val="33"/>
          <w:szCs w:val="33"/>
        </w:rPr>
        <w:t>47161</w:t>
      </w:r>
      <w:r>
        <w:rPr>
          <w:rFonts w:eastAsia="方正仿宋_GBK" w:hint="eastAsia"/>
          <w:sz w:val="33"/>
          <w:szCs w:val="33"/>
        </w:rPr>
        <w:t>条，采纳</w:t>
      </w:r>
      <w:r>
        <w:rPr>
          <w:rFonts w:eastAsia="方正仿宋_GBK"/>
          <w:sz w:val="33"/>
          <w:szCs w:val="33"/>
        </w:rPr>
        <w:t>25306</w:t>
      </w:r>
      <w:r>
        <w:rPr>
          <w:rFonts w:eastAsia="方正仿宋_GBK" w:hint="eastAsia"/>
          <w:sz w:val="33"/>
          <w:szCs w:val="33"/>
        </w:rPr>
        <w:t>条。</w:t>
      </w:r>
    </w:p>
    <w:p w:rsidR="00065CE6" w:rsidRDefault="00065CE6">
      <w:pPr>
        <w:ind w:firstLine="645"/>
        <w:rPr>
          <w:rFonts w:eastAsia="方正仿宋_GBK"/>
          <w:sz w:val="33"/>
          <w:szCs w:val="33"/>
        </w:rPr>
      </w:pPr>
      <w:r>
        <w:rPr>
          <w:rFonts w:eastAsia="方正仿宋_GBK" w:hint="eastAsia"/>
          <w:sz w:val="33"/>
          <w:szCs w:val="33"/>
        </w:rPr>
        <w:t>拟定了《攀枝花市科学技术协会市级学会组织通则（试行）》草案，进一步完善学会治理各项规章制度，指导学会加强组织建设，依照法律法规和章程独立自主开展活动。</w:t>
      </w:r>
    </w:p>
    <w:p w:rsidR="00065CE6" w:rsidRDefault="00065CE6">
      <w:pPr>
        <w:ind w:firstLine="645"/>
        <w:rPr>
          <w:rFonts w:eastAsia="方正仿宋_GBK"/>
          <w:sz w:val="33"/>
          <w:szCs w:val="33"/>
        </w:rPr>
      </w:pPr>
      <w:r>
        <w:rPr>
          <w:rFonts w:eastAsia="方正仿宋_GBK" w:hint="eastAsia"/>
          <w:sz w:val="33"/>
          <w:szCs w:val="33"/>
        </w:rPr>
        <w:t>开展学会协会年检财务审核试点，促进学会协会规范财务管理。制定印发了《关于开展学会年检财务审核试点的通知》，在市护理学会、市农学会、市标准计量学会等</w:t>
      </w:r>
      <w:r>
        <w:rPr>
          <w:rFonts w:eastAsia="方正仿宋_GBK"/>
          <w:sz w:val="33"/>
          <w:szCs w:val="33"/>
        </w:rPr>
        <w:t>7</w:t>
      </w:r>
      <w:r>
        <w:rPr>
          <w:rFonts w:eastAsia="方正仿宋_GBK" w:hint="eastAsia"/>
          <w:sz w:val="33"/>
          <w:szCs w:val="33"/>
        </w:rPr>
        <w:t>个学会开展年检财务审核试点，聘请中联会计师事务所开展审计并出具了《财务审计报告》，有效促进了学会规范财务管理。</w:t>
      </w:r>
    </w:p>
    <w:p w:rsidR="00065CE6" w:rsidRDefault="00065CE6">
      <w:pPr>
        <w:ind w:firstLine="645"/>
        <w:rPr>
          <w:rFonts w:eastAsia="方正仿宋_GBK"/>
          <w:sz w:val="33"/>
          <w:szCs w:val="33"/>
        </w:rPr>
      </w:pPr>
      <w:r>
        <w:rPr>
          <w:rFonts w:eastAsia="方正仿宋_GBK"/>
          <w:sz w:val="33"/>
          <w:szCs w:val="33"/>
        </w:rPr>
        <w:lastRenderedPageBreak/>
        <w:t>2017</w:t>
      </w:r>
      <w:r>
        <w:rPr>
          <w:rFonts w:eastAsia="方正仿宋_GBK" w:hint="eastAsia"/>
          <w:sz w:val="33"/>
          <w:szCs w:val="33"/>
        </w:rPr>
        <w:t>年，</w:t>
      </w:r>
      <w:r>
        <w:rPr>
          <w:rFonts w:eastAsia="方正仿宋_GBK"/>
          <w:sz w:val="33"/>
          <w:szCs w:val="33"/>
        </w:rPr>
        <w:t>35</w:t>
      </w:r>
      <w:r>
        <w:rPr>
          <w:rFonts w:eastAsia="方正仿宋_GBK" w:hint="eastAsia"/>
          <w:sz w:val="33"/>
          <w:szCs w:val="33"/>
        </w:rPr>
        <w:t>家学会、协会、企事业科协参与了年度考核，申报优秀活动项目</w:t>
      </w:r>
      <w:r>
        <w:rPr>
          <w:rFonts w:eastAsia="方正仿宋_GBK"/>
          <w:sz w:val="33"/>
          <w:szCs w:val="33"/>
        </w:rPr>
        <w:t>73</w:t>
      </w:r>
      <w:r>
        <w:rPr>
          <w:rFonts w:eastAsia="方正仿宋_GBK" w:hint="eastAsia"/>
          <w:sz w:val="33"/>
          <w:szCs w:val="33"/>
        </w:rPr>
        <w:t>项，评出优秀学会企事业科协</w:t>
      </w:r>
      <w:r>
        <w:rPr>
          <w:rFonts w:eastAsia="方正仿宋_GBK"/>
          <w:sz w:val="33"/>
          <w:szCs w:val="33"/>
        </w:rPr>
        <w:t>10</w:t>
      </w:r>
      <w:r>
        <w:rPr>
          <w:rFonts w:eastAsia="方正仿宋_GBK" w:hint="eastAsia"/>
          <w:sz w:val="33"/>
          <w:szCs w:val="33"/>
        </w:rPr>
        <w:t>家；优秀学术活动一等奖</w:t>
      </w:r>
      <w:r>
        <w:rPr>
          <w:rFonts w:eastAsia="方正仿宋_GBK"/>
          <w:sz w:val="33"/>
          <w:szCs w:val="33"/>
        </w:rPr>
        <w:t>5</w:t>
      </w:r>
      <w:r>
        <w:rPr>
          <w:rFonts w:eastAsia="方正仿宋_GBK" w:hint="eastAsia"/>
          <w:sz w:val="33"/>
          <w:szCs w:val="33"/>
        </w:rPr>
        <w:t>项、二等奖</w:t>
      </w:r>
      <w:r>
        <w:rPr>
          <w:rFonts w:eastAsia="方正仿宋_GBK"/>
          <w:sz w:val="33"/>
          <w:szCs w:val="33"/>
        </w:rPr>
        <w:t>6</w:t>
      </w:r>
      <w:r>
        <w:rPr>
          <w:rFonts w:eastAsia="方正仿宋_GBK" w:hint="eastAsia"/>
          <w:sz w:val="33"/>
          <w:szCs w:val="33"/>
        </w:rPr>
        <w:t>项、三等奖</w:t>
      </w:r>
      <w:r>
        <w:rPr>
          <w:rFonts w:eastAsia="方正仿宋_GBK"/>
          <w:sz w:val="33"/>
          <w:szCs w:val="33"/>
        </w:rPr>
        <w:t>11</w:t>
      </w:r>
      <w:r>
        <w:rPr>
          <w:rFonts w:eastAsia="方正仿宋_GBK" w:hint="eastAsia"/>
          <w:sz w:val="33"/>
          <w:szCs w:val="33"/>
        </w:rPr>
        <w:t>项；优秀活动项目</w:t>
      </w:r>
      <w:r>
        <w:rPr>
          <w:rFonts w:eastAsia="方正仿宋_GBK"/>
          <w:sz w:val="33"/>
          <w:szCs w:val="33"/>
        </w:rPr>
        <w:t>28</w:t>
      </w:r>
      <w:r>
        <w:rPr>
          <w:rFonts w:eastAsia="方正仿宋_GBK" w:hint="eastAsia"/>
          <w:sz w:val="33"/>
          <w:szCs w:val="33"/>
        </w:rPr>
        <w:t>项。</w:t>
      </w:r>
    </w:p>
    <w:p w:rsidR="00065CE6" w:rsidRDefault="00065CE6">
      <w:pPr>
        <w:ind w:firstLine="645"/>
        <w:rPr>
          <w:rFonts w:eastAsia="方正仿宋_GBK"/>
          <w:sz w:val="33"/>
          <w:szCs w:val="33"/>
        </w:rPr>
      </w:pPr>
      <w:r>
        <w:rPr>
          <w:rFonts w:eastAsia="方正仿宋_GBK" w:hint="eastAsia"/>
          <w:sz w:val="33"/>
          <w:szCs w:val="33"/>
        </w:rPr>
        <w:t>大力推动攀枝花学院成立科协组织，已于</w:t>
      </w:r>
      <w:r>
        <w:rPr>
          <w:rFonts w:eastAsia="方正仿宋_GBK"/>
          <w:sz w:val="33"/>
          <w:szCs w:val="33"/>
        </w:rPr>
        <w:t>12</w:t>
      </w:r>
      <w:r>
        <w:rPr>
          <w:rFonts w:eastAsia="方正仿宋_GBK" w:hint="eastAsia"/>
          <w:sz w:val="33"/>
          <w:szCs w:val="33"/>
        </w:rPr>
        <w:t>月</w:t>
      </w:r>
      <w:r>
        <w:rPr>
          <w:rFonts w:eastAsia="方正仿宋_GBK"/>
          <w:sz w:val="33"/>
          <w:szCs w:val="33"/>
        </w:rPr>
        <w:t>18</w:t>
      </w:r>
      <w:r>
        <w:rPr>
          <w:rFonts w:eastAsia="方正仿宋_GBK" w:hint="eastAsia"/>
          <w:sz w:val="33"/>
          <w:szCs w:val="33"/>
        </w:rPr>
        <w:t>日召开成立大会暨第一届会员代表大会。</w:t>
      </w:r>
    </w:p>
    <w:p w:rsidR="00065CE6" w:rsidRDefault="00065CE6">
      <w:pPr>
        <w:ind w:firstLine="645"/>
        <w:rPr>
          <w:rFonts w:eastAsia="方正仿宋_GBK"/>
          <w:sz w:val="33"/>
          <w:szCs w:val="33"/>
        </w:rPr>
      </w:pPr>
      <w:r>
        <w:rPr>
          <w:rFonts w:eastAsia="方正仿宋_GBK" w:hint="eastAsia"/>
          <w:sz w:val="33"/>
          <w:szCs w:val="33"/>
        </w:rPr>
        <w:t>认真贯彻落实市委、市政府印发的《攀枝花市科协所属学会有序承接政府转移职能试点工作实施方案》和《市级学会首批拟承接政府转移职能清单》，深入学会广泛调研、召开学会负责人座谈会，与相关政府职能部门沟通协商，按照“清单制</w:t>
      </w:r>
      <w:r>
        <w:rPr>
          <w:rFonts w:eastAsia="方正仿宋_GBK"/>
          <w:sz w:val="33"/>
          <w:szCs w:val="33"/>
        </w:rPr>
        <w:t>+</w:t>
      </w:r>
      <w:r>
        <w:rPr>
          <w:rFonts w:eastAsia="方正仿宋_GBK" w:hint="eastAsia"/>
          <w:sz w:val="33"/>
          <w:szCs w:val="33"/>
        </w:rPr>
        <w:t>责任制</w:t>
      </w:r>
      <w:r>
        <w:rPr>
          <w:rFonts w:eastAsia="方正仿宋_GBK"/>
          <w:sz w:val="33"/>
          <w:szCs w:val="33"/>
        </w:rPr>
        <w:t>+</w:t>
      </w:r>
      <w:r>
        <w:rPr>
          <w:rFonts w:eastAsia="方正仿宋_GBK" w:hint="eastAsia"/>
          <w:sz w:val="33"/>
          <w:szCs w:val="33"/>
        </w:rPr>
        <w:t>目标考核制”要求，细化分解改革事项，印发责任清单，落实重点任务、工作要求、责任单位及时间进度，与试点学会、相关职能部门签订《市级学会有序承接政府转移职能试点项目任务书》。在各有关职能部门和学会的大力支持配合下，学会承接政府转移职能改革任务顺利完成。市医学会承接了市卫生计生委转移的医疗事故鉴定、职业病鉴定、卫生领域职业资格认定及科研成果评价</w:t>
      </w:r>
      <w:r>
        <w:rPr>
          <w:rFonts w:eastAsia="方正仿宋_GBK"/>
          <w:sz w:val="33"/>
          <w:szCs w:val="33"/>
        </w:rPr>
        <w:t>4</w:t>
      </w:r>
      <w:r>
        <w:rPr>
          <w:rFonts w:eastAsia="方正仿宋_GBK" w:hint="eastAsia"/>
          <w:sz w:val="33"/>
          <w:szCs w:val="33"/>
        </w:rPr>
        <w:t>项职能，市职业安全健康协会承接了市安监局转移的企业安全生产标准化咨询服务及企业安全培训</w:t>
      </w:r>
      <w:r>
        <w:rPr>
          <w:rFonts w:eastAsia="方正仿宋_GBK"/>
          <w:sz w:val="33"/>
          <w:szCs w:val="33"/>
        </w:rPr>
        <w:t>2</w:t>
      </w:r>
      <w:r>
        <w:rPr>
          <w:rFonts w:eastAsia="方正仿宋_GBK" w:hint="eastAsia"/>
          <w:sz w:val="33"/>
          <w:szCs w:val="33"/>
        </w:rPr>
        <w:t>项职能。市医学会、市职业安全健康协会还分别委托第三方评估机构对学会项目完成情况和财务情况进行了审计，出具了审计报告，进一步规范了学会财务管理，保障</w:t>
      </w:r>
      <w:r>
        <w:rPr>
          <w:rFonts w:eastAsia="方正仿宋_GBK" w:hint="eastAsia"/>
          <w:sz w:val="33"/>
          <w:szCs w:val="33"/>
        </w:rPr>
        <w:lastRenderedPageBreak/>
        <w:t>了试点项目的顺利完成。</w:t>
      </w:r>
    </w:p>
    <w:p w:rsidR="00065CE6" w:rsidRDefault="00065CE6">
      <w:pPr>
        <w:ind w:firstLine="645"/>
        <w:rPr>
          <w:rFonts w:eastAsia="方正仿宋_GBK"/>
          <w:sz w:val="33"/>
          <w:szCs w:val="33"/>
        </w:rPr>
      </w:pPr>
      <w:r>
        <w:rPr>
          <w:rFonts w:eastAsia="方正仿宋_GBK" w:hint="eastAsia"/>
          <w:sz w:val="33"/>
          <w:szCs w:val="33"/>
        </w:rPr>
        <w:t>市科协及各学会、企事业协会充分抓住新一轮“走基层”活动，组织种养殖农业专家深入民族地区，为民族地区产业发展“会诊”，从创新管理模式、转变观念、提升科技意识等方面为贫困地区产业发展提出中肯的意见建议，助力精准扶贫。</w:t>
      </w:r>
      <w:r>
        <w:rPr>
          <w:rFonts w:eastAsia="方正仿宋_GBK"/>
          <w:sz w:val="33"/>
          <w:szCs w:val="33"/>
        </w:rPr>
        <w:t>2018</w:t>
      </w:r>
      <w:r>
        <w:rPr>
          <w:rFonts w:eastAsia="方正仿宋_GBK" w:hint="eastAsia"/>
          <w:sz w:val="33"/>
          <w:szCs w:val="33"/>
        </w:rPr>
        <w:t>年，市科协及各学会组织各类专家</w:t>
      </w:r>
      <w:r>
        <w:rPr>
          <w:rFonts w:eastAsia="方正仿宋_GBK"/>
          <w:sz w:val="33"/>
          <w:szCs w:val="33"/>
        </w:rPr>
        <w:t>208</w:t>
      </w:r>
      <w:r>
        <w:rPr>
          <w:rFonts w:eastAsia="方正仿宋_GBK" w:hint="eastAsia"/>
          <w:sz w:val="33"/>
          <w:szCs w:val="33"/>
        </w:rPr>
        <w:t>人次，深入贫困乡村开展扶贫活动</w:t>
      </w:r>
      <w:r>
        <w:rPr>
          <w:rFonts w:eastAsia="方正仿宋_GBK"/>
          <w:sz w:val="33"/>
          <w:szCs w:val="33"/>
        </w:rPr>
        <w:t>75</w:t>
      </w:r>
      <w:r>
        <w:rPr>
          <w:rFonts w:eastAsia="方正仿宋_GBK" w:hint="eastAsia"/>
          <w:sz w:val="33"/>
          <w:szCs w:val="33"/>
        </w:rPr>
        <w:t>次，受益</w:t>
      </w:r>
      <w:r>
        <w:rPr>
          <w:rFonts w:eastAsia="方正仿宋_GBK"/>
          <w:sz w:val="33"/>
          <w:szCs w:val="33"/>
        </w:rPr>
        <w:t>8175</w:t>
      </w:r>
      <w:r>
        <w:rPr>
          <w:rFonts w:eastAsia="方正仿宋_GBK" w:hint="eastAsia"/>
          <w:sz w:val="33"/>
          <w:szCs w:val="33"/>
        </w:rPr>
        <w:t>人次。</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6</w:t>
      </w:r>
      <w:r>
        <w:rPr>
          <w:rFonts w:eastAsia="方正仿宋_GBK" w:hint="eastAsia"/>
          <w:b/>
          <w:sz w:val="33"/>
          <w:szCs w:val="33"/>
        </w:rPr>
        <w:t>）建设科技工作者之家</w:t>
      </w:r>
    </w:p>
    <w:p w:rsidR="00065CE6" w:rsidRDefault="00065CE6">
      <w:pPr>
        <w:ind w:firstLine="645"/>
        <w:rPr>
          <w:rFonts w:eastAsia="方正仿宋_GBK"/>
          <w:sz w:val="33"/>
          <w:szCs w:val="33"/>
        </w:rPr>
      </w:pPr>
      <w:r>
        <w:rPr>
          <w:rFonts w:eastAsia="方正仿宋_GBK" w:hint="eastAsia"/>
          <w:sz w:val="33"/>
          <w:szCs w:val="33"/>
        </w:rPr>
        <w:t>开展春节慰问科技人员活动，市委、市政府领导看望慰问来自市金属学会、市医学会、攀煤集团公司科协等的科技人员</w:t>
      </w:r>
      <w:r>
        <w:rPr>
          <w:rFonts w:eastAsia="方正仿宋_GBK"/>
          <w:sz w:val="33"/>
          <w:szCs w:val="33"/>
        </w:rPr>
        <w:t>7</w:t>
      </w:r>
      <w:r>
        <w:rPr>
          <w:rFonts w:eastAsia="方正仿宋_GBK" w:hint="eastAsia"/>
          <w:sz w:val="33"/>
          <w:szCs w:val="33"/>
        </w:rPr>
        <w:t>名，送出党和政府对科技人员的关心。</w:t>
      </w:r>
    </w:p>
    <w:p w:rsidR="00065CE6" w:rsidRDefault="00065CE6">
      <w:pPr>
        <w:ind w:firstLine="645"/>
        <w:rPr>
          <w:rFonts w:eastAsia="方正仿宋_GBK"/>
          <w:sz w:val="33"/>
          <w:szCs w:val="33"/>
        </w:rPr>
      </w:pPr>
      <w:r>
        <w:rPr>
          <w:rFonts w:eastAsia="方正仿宋_GBK" w:hint="eastAsia"/>
          <w:sz w:val="33"/>
          <w:szCs w:val="33"/>
        </w:rPr>
        <w:t>开展全国科技工作者日活动。市科协围绕“钒钛、阳光”两篇文章，结合全市“大学习、大讨论、大调研”活动，近百余名科技工作者通过实地参观国家钒钛重点实验室、聆听专家学术报告、举办科技工作者座谈会等主题活动，学习、交流、研讨，凝聚全市科协系统科技工作者力量，助力创新转型发展。</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7</w:t>
      </w:r>
      <w:r>
        <w:rPr>
          <w:rFonts w:eastAsia="方正仿宋_GBK" w:hint="eastAsia"/>
          <w:b/>
          <w:sz w:val="33"/>
          <w:szCs w:val="33"/>
        </w:rPr>
        <w:t>）青少年科教活动</w:t>
      </w:r>
    </w:p>
    <w:p w:rsidR="00065CE6" w:rsidRDefault="00065CE6">
      <w:pPr>
        <w:ind w:firstLine="645"/>
        <w:rPr>
          <w:rFonts w:eastAsia="方正仿宋_GBK"/>
          <w:sz w:val="33"/>
          <w:szCs w:val="33"/>
        </w:rPr>
      </w:pPr>
      <w:r>
        <w:rPr>
          <w:rFonts w:eastAsia="方正仿宋_GBK" w:hint="eastAsia"/>
          <w:sz w:val="33"/>
          <w:szCs w:val="33"/>
        </w:rPr>
        <w:t>组织第</w:t>
      </w:r>
      <w:r>
        <w:rPr>
          <w:rFonts w:eastAsia="方正仿宋_GBK"/>
          <w:sz w:val="33"/>
          <w:szCs w:val="33"/>
        </w:rPr>
        <w:t>33</w:t>
      </w:r>
      <w:r>
        <w:rPr>
          <w:rFonts w:eastAsia="方正仿宋_GBK" w:hint="eastAsia"/>
          <w:sz w:val="33"/>
          <w:szCs w:val="33"/>
        </w:rPr>
        <w:t>届青少年科技创新大赛。</w:t>
      </w:r>
      <w:r>
        <w:rPr>
          <w:rFonts w:eastAsia="方正仿宋_GBK"/>
          <w:sz w:val="33"/>
          <w:szCs w:val="33"/>
        </w:rPr>
        <w:t>2018</w:t>
      </w:r>
      <w:r>
        <w:rPr>
          <w:rFonts w:eastAsia="方正仿宋_GBK" w:hint="eastAsia"/>
          <w:sz w:val="33"/>
          <w:szCs w:val="33"/>
        </w:rPr>
        <w:t>年经校、县（区）初评后推荐参加市级比赛的项目有科技创新成果</w:t>
      </w:r>
      <w:r>
        <w:rPr>
          <w:rFonts w:eastAsia="方正仿宋_GBK"/>
          <w:sz w:val="33"/>
          <w:szCs w:val="33"/>
        </w:rPr>
        <w:t>81</w:t>
      </w:r>
      <w:r>
        <w:rPr>
          <w:rFonts w:eastAsia="方正仿宋_GBK" w:hint="eastAsia"/>
          <w:sz w:val="33"/>
          <w:szCs w:val="33"/>
        </w:rPr>
        <w:t>项、科技实践活动</w:t>
      </w:r>
      <w:r>
        <w:rPr>
          <w:rFonts w:eastAsia="方正仿宋_GBK"/>
          <w:sz w:val="33"/>
          <w:szCs w:val="33"/>
        </w:rPr>
        <w:t>19</w:t>
      </w:r>
      <w:r>
        <w:rPr>
          <w:rFonts w:eastAsia="方正仿宋_GBK" w:hint="eastAsia"/>
          <w:sz w:val="33"/>
          <w:szCs w:val="33"/>
        </w:rPr>
        <w:t>项、科幻绘画</w:t>
      </w:r>
      <w:r>
        <w:rPr>
          <w:rFonts w:eastAsia="方正仿宋_GBK"/>
          <w:sz w:val="33"/>
          <w:szCs w:val="33"/>
        </w:rPr>
        <w:t>214</w:t>
      </w:r>
      <w:r>
        <w:rPr>
          <w:rFonts w:eastAsia="方正仿宋_GBK" w:hint="eastAsia"/>
          <w:sz w:val="33"/>
          <w:szCs w:val="33"/>
        </w:rPr>
        <w:t>幅、科技辅导员作</w:t>
      </w:r>
      <w:r>
        <w:rPr>
          <w:rFonts w:eastAsia="方正仿宋_GBK" w:hint="eastAsia"/>
          <w:sz w:val="33"/>
          <w:szCs w:val="33"/>
        </w:rPr>
        <w:lastRenderedPageBreak/>
        <w:t>品</w:t>
      </w:r>
      <w:r>
        <w:rPr>
          <w:rFonts w:eastAsia="方正仿宋_GBK"/>
          <w:sz w:val="33"/>
          <w:szCs w:val="33"/>
        </w:rPr>
        <w:t>2</w:t>
      </w:r>
      <w:r>
        <w:rPr>
          <w:rFonts w:eastAsia="方正仿宋_GBK" w:hint="eastAsia"/>
          <w:sz w:val="33"/>
          <w:szCs w:val="33"/>
        </w:rPr>
        <w:t>项、科学</w:t>
      </w:r>
      <w:r>
        <w:rPr>
          <w:rFonts w:eastAsia="方正仿宋_GBK"/>
          <w:sz w:val="33"/>
          <w:szCs w:val="33"/>
        </w:rPr>
        <w:t>DV</w:t>
      </w:r>
      <w:r>
        <w:rPr>
          <w:rFonts w:eastAsia="方正仿宋_GBK" w:hint="eastAsia"/>
          <w:sz w:val="33"/>
          <w:szCs w:val="33"/>
        </w:rPr>
        <w:t>作品</w:t>
      </w:r>
      <w:r>
        <w:rPr>
          <w:rFonts w:eastAsia="方正仿宋_GBK"/>
          <w:sz w:val="33"/>
          <w:szCs w:val="33"/>
        </w:rPr>
        <w:t>25</w:t>
      </w:r>
      <w:r>
        <w:rPr>
          <w:rFonts w:eastAsia="方正仿宋_GBK" w:hint="eastAsia"/>
          <w:sz w:val="33"/>
          <w:szCs w:val="33"/>
        </w:rPr>
        <w:t>项、科技创意</w:t>
      </w:r>
      <w:r>
        <w:rPr>
          <w:rFonts w:eastAsia="方正仿宋_GBK"/>
          <w:sz w:val="33"/>
          <w:szCs w:val="33"/>
        </w:rPr>
        <w:t>1</w:t>
      </w:r>
      <w:r>
        <w:rPr>
          <w:rFonts w:eastAsia="方正仿宋_GBK" w:hint="eastAsia"/>
          <w:sz w:val="33"/>
          <w:szCs w:val="33"/>
        </w:rPr>
        <w:t>项。经组织专家评审，推荐优秀项目参加省级比赛，获得省级科技创新成果一等奖</w:t>
      </w:r>
      <w:r>
        <w:rPr>
          <w:rFonts w:eastAsia="方正仿宋_GBK"/>
          <w:sz w:val="33"/>
          <w:szCs w:val="33"/>
        </w:rPr>
        <w:t>2</w:t>
      </w:r>
      <w:r>
        <w:rPr>
          <w:rFonts w:eastAsia="方正仿宋_GBK" w:hint="eastAsia"/>
          <w:sz w:val="33"/>
          <w:szCs w:val="33"/>
        </w:rPr>
        <w:t>项、二等奖</w:t>
      </w:r>
      <w:r>
        <w:rPr>
          <w:rFonts w:eastAsia="方正仿宋_GBK"/>
          <w:sz w:val="33"/>
          <w:szCs w:val="33"/>
        </w:rPr>
        <w:t>5</w:t>
      </w:r>
      <w:r>
        <w:rPr>
          <w:rFonts w:eastAsia="方正仿宋_GBK" w:hint="eastAsia"/>
          <w:sz w:val="33"/>
          <w:szCs w:val="33"/>
        </w:rPr>
        <w:t>项、三等奖</w:t>
      </w:r>
      <w:r>
        <w:rPr>
          <w:rFonts w:eastAsia="方正仿宋_GBK"/>
          <w:sz w:val="33"/>
          <w:szCs w:val="33"/>
        </w:rPr>
        <w:t>11</w:t>
      </w:r>
      <w:r>
        <w:rPr>
          <w:rFonts w:eastAsia="方正仿宋_GBK" w:hint="eastAsia"/>
          <w:sz w:val="33"/>
          <w:szCs w:val="33"/>
        </w:rPr>
        <w:t>项；科技辅导员创新成果二等奖</w:t>
      </w:r>
      <w:r>
        <w:rPr>
          <w:rFonts w:eastAsia="方正仿宋_GBK"/>
          <w:sz w:val="33"/>
          <w:szCs w:val="33"/>
        </w:rPr>
        <w:t>1</w:t>
      </w:r>
      <w:r>
        <w:rPr>
          <w:rFonts w:eastAsia="方正仿宋_GBK" w:hint="eastAsia"/>
          <w:sz w:val="33"/>
          <w:szCs w:val="33"/>
        </w:rPr>
        <w:t>项；少儿科幻画一等奖</w:t>
      </w:r>
      <w:r>
        <w:rPr>
          <w:rFonts w:eastAsia="方正仿宋_GBK"/>
          <w:sz w:val="33"/>
          <w:szCs w:val="33"/>
        </w:rPr>
        <w:t>2</w:t>
      </w:r>
      <w:r>
        <w:rPr>
          <w:rFonts w:eastAsia="方正仿宋_GBK" w:hint="eastAsia"/>
          <w:sz w:val="33"/>
          <w:szCs w:val="33"/>
        </w:rPr>
        <w:t>项、二等奖</w:t>
      </w:r>
      <w:r>
        <w:rPr>
          <w:rFonts w:eastAsia="方正仿宋_GBK"/>
          <w:sz w:val="33"/>
          <w:szCs w:val="33"/>
        </w:rPr>
        <w:t>4</w:t>
      </w:r>
      <w:r>
        <w:rPr>
          <w:rFonts w:eastAsia="方正仿宋_GBK" w:hint="eastAsia"/>
          <w:sz w:val="33"/>
          <w:szCs w:val="33"/>
        </w:rPr>
        <w:t>项、三等奖</w:t>
      </w:r>
      <w:r>
        <w:rPr>
          <w:rFonts w:eastAsia="方正仿宋_GBK"/>
          <w:sz w:val="33"/>
          <w:szCs w:val="33"/>
        </w:rPr>
        <w:t>8</w:t>
      </w:r>
      <w:r>
        <w:rPr>
          <w:rFonts w:eastAsia="方正仿宋_GBK" w:hint="eastAsia"/>
          <w:sz w:val="33"/>
          <w:szCs w:val="33"/>
        </w:rPr>
        <w:t>项；科学影像作品二等奖</w:t>
      </w:r>
      <w:r>
        <w:rPr>
          <w:rFonts w:eastAsia="方正仿宋_GBK"/>
          <w:sz w:val="33"/>
          <w:szCs w:val="33"/>
        </w:rPr>
        <w:t>2</w:t>
      </w:r>
      <w:r>
        <w:rPr>
          <w:rFonts w:eastAsia="方正仿宋_GBK" w:hint="eastAsia"/>
          <w:sz w:val="33"/>
          <w:szCs w:val="33"/>
        </w:rPr>
        <w:t>项、三等奖</w:t>
      </w:r>
      <w:r>
        <w:rPr>
          <w:rFonts w:eastAsia="方正仿宋_GBK"/>
          <w:sz w:val="33"/>
          <w:szCs w:val="33"/>
        </w:rPr>
        <w:t>3</w:t>
      </w:r>
      <w:r>
        <w:rPr>
          <w:rFonts w:eastAsia="方正仿宋_GBK" w:hint="eastAsia"/>
          <w:sz w:val="33"/>
          <w:szCs w:val="33"/>
        </w:rPr>
        <w:t>项；科技实践活动三等奖</w:t>
      </w:r>
      <w:r>
        <w:rPr>
          <w:rFonts w:eastAsia="方正仿宋_GBK"/>
          <w:sz w:val="33"/>
          <w:szCs w:val="33"/>
        </w:rPr>
        <w:t>4</w:t>
      </w:r>
      <w:r>
        <w:rPr>
          <w:rFonts w:eastAsia="方正仿宋_GBK" w:hint="eastAsia"/>
          <w:sz w:val="33"/>
          <w:szCs w:val="33"/>
        </w:rPr>
        <w:t>项；其中米易一中席唯同学凭借作品《自带垃圾袋的零食袋》获“科技创新新苗奖”。</w:t>
      </w:r>
      <w:r>
        <w:rPr>
          <w:rFonts w:eastAsia="方正仿宋_GBK"/>
          <w:sz w:val="33"/>
          <w:szCs w:val="33"/>
        </w:rPr>
        <w:t>8</w:t>
      </w:r>
      <w:r>
        <w:rPr>
          <w:rFonts w:eastAsia="方正仿宋_GBK" w:hint="eastAsia"/>
          <w:sz w:val="33"/>
          <w:szCs w:val="33"/>
        </w:rPr>
        <w:t>月</w:t>
      </w:r>
      <w:r>
        <w:rPr>
          <w:rFonts w:eastAsia="方正仿宋_GBK"/>
          <w:sz w:val="33"/>
          <w:szCs w:val="33"/>
        </w:rPr>
        <w:t>14</w:t>
      </w:r>
      <w:r>
        <w:rPr>
          <w:rFonts w:eastAsia="方正仿宋_GBK" w:hint="eastAsia"/>
          <w:sz w:val="33"/>
          <w:szCs w:val="33"/>
        </w:rPr>
        <w:t>日</w:t>
      </w:r>
      <w:r>
        <w:rPr>
          <w:rFonts w:eastAsia="方正仿宋_GBK"/>
          <w:sz w:val="33"/>
          <w:szCs w:val="33"/>
        </w:rPr>
        <w:t>—20</w:t>
      </w:r>
      <w:r>
        <w:rPr>
          <w:rFonts w:eastAsia="方正仿宋_GBK" w:hint="eastAsia"/>
          <w:sz w:val="33"/>
          <w:szCs w:val="33"/>
        </w:rPr>
        <w:t>日，由中国科协、教育部、科技部、生态环境部、体育总局、知识产权局、自然科学基金会、共青团中央、全国妇联和重庆市人民政府共同主办，重庆市科学技术学会、中国科协青少年科技中心、中国青少年科技辅导员协会承办的第</w:t>
      </w:r>
      <w:r>
        <w:rPr>
          <w:rFonts w:eastAsia="方正仿宋_GBK"/>
          <w:sz w:val="33"/>
          <w:szCs w:val="33"/>
        </w:rPr>
        <w:t>33</w:t>
      </w:r>
      <w:r>
        <w:rPr>
          <w:rFonts w:eastAsia="方正仿宋_GBK" w:hint="eastAsia"/>
          <w:sz w:val="33"/>
          <w:szCs w:val="33"/>
        </w:rPr>
        <w:t>届全国青少年科技创新大赛在重庆市举办，我市二十五中小学校科幻画《彝族器皿智能一体机》获得二等奖。</w:t>
      </w:r>
    </w:p>
    <w:p w:rsidR="00065CE6" w:rsidRDefault="00065CE6">
      <w:pPr>
        <w:ind w:firstLine="645"/>
        <w:rPr>
          <w:rFonts w:eastAsia="方正仿宋_GBK"/>
          <w:sz w:val="33"/>
          <w:szCs w:val="33"/>
        </w:rPr>
      </w:pPr>
      <w:r>
        <w:rPr>
          <w:rFonts w:eastAsia="方正仿宋_GBK" w:hint="eastAsia"/>
          <w:sz w:val="33"/>
          <w:szCs w:val="33"/>
        </w:rPr>
        <w:t>组织第十一届青少年电脑机器人创新大赛。来自我市全市</w:t>
      </w:r>
      <w:r>
        <w:rPr>
          <w:rFonts w:eastAsia="方正仿宋_GBK"/>
          <w:sz w:val="33"/>
          <w:szCs w:val="33"/>
        </w:rPr>
        <w:t>29</w:t>
      </w:r>
      <w:r>
        <w:rPr>
          <w:rFonts w:eastAsia="方正仿宋_GBK" w:hint="eastAsia"/>
          <w:sz w:val="33"/>
          <w:szCs w:val="33"/>
        </w:rPr>
        <w:t>所中小学校的</w:t>
      </w:r>
      <w:r>
        <w:rPr>
          <w:rFonts w:eastAsia="方正仿宋_GBK"/>
          <w:sz w:val="33"/>
          <w:szCs w:val="33"/>
        </w:rPr>
        <w:t>509</w:t>
      </w:r>
      <w:r>
        <w:rPr>
          <w:rFonts w:eastAsia="方正仿宋_GBK" w:hint="eastAsia"/>
          <w:sz w:val="33"/>
          <w:szCs w:val="33"/>
        </w:rPr>
        <w:t>名中小学生参赛，比赛包括小创客足球机器人对抗赛、小创客机器人搭建轨迹赛、发明家机器人（</w:t>
      </w:r>
      <w:r>
        <w:rPr>
          <w:rFonts w:eastAsia="方正仿宋_GBK"/>
          <w:sz w:val="33"/>
          <w:szCs w:val="33"/>
        </w:rPr>
        <w:t>2018</w:t>
      </w:r>
      <w:r>
        <w:rPr>
          <w:rFonts w:eastAsia="方正仿宋_GBK" w:hint="eastAsia"/>
          <w:sz w:val="33"/>
          <w:szCs w:val="33"/>
        </w:rPr>
        <w:t>年度）轨迹挑战赛、发明家机器人（</w:t>
      </w:r>
      <w:r>
        <w:rPr>
          <w:rFonts w:eastAsia="方正仿宋_GBK"/>
          <w:sz w:val="33"/>
          <w:szCs w:val="33"/>
        </w:rPr>
        <w:t>2018</w:t>
      </w:r>
      <w:r>
        <w:rPr>
          <w:rFonts w:eastAsia="方正仿宋_GBK" w:hint="eastAsia"/>
          <w:sz w:val="33"/>
          <w:szCs w:val="33"/>
        </w:rPr>
        <w:t>年度）工程挑战赛、</w:t>
      </w:r>
      <w:r>
        <w:rPr>
          <w:rFonts w:eastAsia="方正仿宋_GBK"/>
          <w:sz w:val="33"/>
          <w:szCs w:val="33"/>
        </w:rPr>
        <w:t>3D</w:t>
      </w:r>
      <w:r>
        <w:rPr>
          <w:rFonts w:eastAsia="方正仿宋_GBK" w:hint="eastAsia"/>
          <w:sz w:val="33"/>
          <w:szCs w:val="33"/>
        </w:rPr>
        <w:t>打印机器人创意制作赛、</w:t>
      </w:r>
      <w:r>
        <w:rPr>
          <w:rFonts w:eastAsia="方正仿宋_GBK"/>
          <w:sz w:val="33"/>
          <w:szCs w:val="33"/>
        </w:rPr>
        <w:t>scratch</w:t>
      </w:r>
      <w:r>
        <w:rPr>
          <w:rFonts w:eastAsia="方正仿宋_GBK" w:hint="eastAsia"/>
          <w:sz w:val="33"/>
          <w:szCs w:val="33"/>
        </w:rPr>
        <w:t>智能场地机器人编程闯关挑战赛、攀枝花创客空间创意展示大赛等</w:t>
      </w:r>
      <w:r>
        <w:rPr>
          <w:rFonts w:eastAsia="方正仿宋_GBK"/>
          <w:sz w:val="33"/>
          <w:szCs w:val="33"/>
        </w:rPr>
        <w:t>7</w:t>
      </w:r>
      <w:r>
        <w:rPr>
          <w:rFonts w:eastAsia="方正仿宋_GBK" w:hint="eastAsia"/>
          <w:sz w:val="33"/>
          <w:szCs w:val="33"/>
        </w:rPr>
        <w:t>个项目。通过市赛选拔与推荐了</w:t>
      </w:r>
      <w:r>
        <w:rPr>
          <w:rFonts w:eastAsia="方正仿宋_GBK"/>
          <w:sz w:val="33"/>
          <w:szCs w:val="33"/>
        </w:rPr>
        <w:t>51</w:t>
      </w:r>
      <w:r>
        <w:rPr>
          <w:rFonts w:eastAsia="方正仿宋_GBK" w:hint="eastAsia"/>
          <w:sz w:val="33"/>
          <w:szCs w:val="33"/>
        </w:rPr>
        <w:t>支队伍</w:t>
      </w:r>
      <w:r>
        <w:rPr>
          <w:rFonts w:eastAsia="方正仿宋_GBK"/>
          <w:sz w:val="33"/>
          <w:szCs w:val="33"/>
        </w:rPr>
        <w:t>131</w:t>
      </w:r>
      <w:r>
        <w:rPr>
          <w:rFonts w:eastAsia="方正仿宋_GBK" w:hint="eastAsia"/>
          <w:sz w:val="33"/>
          <w:szCs w:val="33"/>
        </w:rPr>
        <w:t>名学生参加</w:t>
      </w:r>
      <w:r>
        <w:rPr>
          <w:rFonts w:eastAsia="方正仿宋_GBK"/>
          <w:sz w:val="33"/>
          <w:szCs w:val="33"/>
        </w:rPr>
        <w:t>5</w:t>
      </w:r>
      <w:r>
        <w:rPr>
          <w:rFonts w:eastAsia="方正仿宋_GBK" w:hint="eastAsia"/>
          <w:sz w:val="33"/>
          <w:szCs w:val="33"/>
        </w:rPr>
        <w:t>月</w:t>
      </w:r>
      <w:r>
        <w:rPr>
          <w:rFonts w:eastAsia="方正仿宋_GBK"/>
          <w:sz w:val="33"/>
          <w:szCs w:val="33"/>
        </w:rPr>
        <w:t>25</w:t>
      </w:r>
      <w:r>
        <w:rPr>
          <w:rFonts w:eastAsia="方正仿宋_GBK" w:hint="eastAsia"/>
          <w:sz w:val="33"/>
          <w:szCs w:val="33"/>
        </w:rPr>
        <w:t>日</w:t>
      </w:r>
      <w:r>
        <w:rPr>
          <w:rFonts w:eastAsia="方正仿宋_GBK"/>
          <w:sz w:val="33"/>
          <w:szCs w:val="33"/>
        </w:rPr>
        <w:t>-27</w:t>
      </w:r>
      <w:r>
        <w:rPr>
          <w:rFonts w:eastAsia="方正仿宋_GBK" w:hint="eastAsia"/>
          <w:sz w:val="33"/>
          <w:szCs w:val="33"/>
        </w:rPr>
        <w:t>日在成都举行的第十六届四川省青少</w:t>
      </w:r>
      <w:r>
        <w:rPr>
          <w:rFonts w:eastAsia="方正仿宋_GBK" w:hint="eastAsia"/>
          <w:sz w:val="33"/>
          <w:szCs w:val="33"/>
        </w:rPr>
        <w:lastRenderedPageBreak/>
        <w:t>年机器人创新实践活动，共获得一等奖</w:t>
      </w:r>
      <w:r>
        <w:rPr>
          <w:rFonts w:eastAsia="方正仿宋_GBK"/>
          <w:sz w:val="33"/>
          <w:szCs w:val="33"/>
        </w:rPr>
        <w:t>20</w:t>
      </w:r>
      <w:r>
        <w:rPr>
          <w:rFonts w:eastAsia="方正仿宋_GBK" w:hint="eastAsia"/>
          <w:sz w:val="33"/>
          <w:szCs w:val="33"/>
        </w:rPr>
        <w:t>项、二等奖</w:t>
      </w:r>
      <w:r>
        <w:rPr>
          <w:rFonts w:eastAsia="方正仿宋_GBK"/>
          <w:sz w:val="33"/>
          <w:szCs w:val="33"/>
        </w:rPr>
        <w:t>18</w:t>
      </w:r>
      <w:r>
        <w:rPr>
          <w:rFonts w:eastAsia="方正仿宋_GBK" w:hint="eastAsia"/>
          <w:sz w:val="33"/>
          <w:szCs w:val="33"/>
        </w:rPr>
        <w:t>项、三等奖</w:t>
      </w:r>
      <w:r>
        <w:rPr>
          <w:rFonts w:eastAsia="方正仿宋_GBK"/>
          <w:sz w:val="33"/>
          <w:szCs w:val="33"/>
        </w:rPr>
        <w:t>10</w:t>
      </w:r>
      <w:r>
        <w:rPr>
          <w:rFonts w:eastAsia="方正仿宋_GBK" w:hint="eastAsia"/>
          <w:sz w:val="33"/>
          <w:szCs w:val="33"/>
        </w:rPr>
        <w:t>项，所获成绩创我市新高。</w:t>
      </w:r>
      <w:r>
        <w:rPr>
          <w:rFonts w:eastAsia="方正仿宋_GBK"/>
          <w:sz w:val="33"/>
          <w:szCs w:val="33"/>
        </w:rPr>
        <w:t>7</w:t>
      </w:r>
      <w:r>
        <w:rPr>
          <w:rFonts w:eastAsia="方正仿宋_GBK" w:hint="eastAsia"/>
          <w:sz w:val="33"/>
          <w:szCs w:val="33"/>
        </w:rPr>
        <w:t>月</w:t>
      </w:r>
      <w:r>
        <w:rPr>
          <w:rFonts w:eastAsia="方正仿宋_GBK"/>
          <w:sz w:val="33"/>
          <w:szCs w:val="33"/>
        </w:rPr>
        <w:t>19</w:t>
      </w:r>
      <w:r>
        <w:rPr>
          <w:rFonts w:eastAsia="方正仿宋_GBK" w:hint="eastAsia"/>
          <w:sz w:val="33"/>
          <w:szCs w:val="33"/>
        </w:rPr>
        <w:t>日</w:t>
      </w:r>
      <w:r>
        <w:rPr>
          <w:rFonts w:eastAsia="方正仿宋_GBK"/>
          <w:sz w:val="33"/>
          <w:szCs w:val="33"/>
        </w:rPr>
        <w:t>-24</w:t>
      </w:r>
      <w:r>
        <w:rPr>
          <w:rFonts w:eastAsia="方正仿宋_GBK" w:hint="eastAsia"/>
          <w:sz w:val="33"/>
          <w:szCs w:val="33"/>
        </w:rPr>
        <w:t>日由中国科协主办</w:t>
      </w:r>
      <w:r>
        <w:rPr>
          <w:rFonts w:eastAsia="方正仿宋_GBK"/>
          <w:sz w:val="33"/>
          <w:szCs w:val="33"/>
        </w:rPr>
        <w:t>,</w:t>
      </w:r>
      <w:r>
        <w:rPr>
          <w:rFonts w:eastAsia="方正仿宋_GBK" w:hint="eastAsia"/>
          <w:sz w:val="33"/>
          <w:szCs w:val="33"/>
        </w:rPr>
        <w:t>贵州省科协、贵州大学和中国科协青少年科技活动中心共同承办的第十八届中国青少年机器人竞赛暨</w:t>
      </w:r>
      <w:r>
        <w:rPr>
          <w:rFonts w:eastAsia="方正仿宋_GBK"/>
          <w:sz w:val="33"/>
          <w:szCs w:val="33"/>
        </w:rPr>
        <w:t>2018</w:t>
      </w:r>
      <w:r>
        <w:rPr>
          <w:rFonts w:eastAsia="方正仿宋_GBK" w:hint="eastAsia"/>
          <w:sz w:val="33"/>
          <w:szCs w:val="33"/>
        </w:rPr>
        <w:t>世界青少年机器人邀请赛在贵州大学花溪西校区成功举办。我市仁和区东风小学获综合技能赛小学组总冠军（一等奖）、大河中学获综合技能赛初中组亚军（一等奖），仁和区民族初级中学获综合技能赛初中组三等奖，大河中学被组委会评为第</w:t>
      </w:r>
      <w:r>
        <w:rPr>
          <w:rFonts w:eastAsia="方正仿宋_GBK"/>
          <w:sz w:val="33"/>
          <w:szCs w:val="33"/>
        </w:rPr>
        <w:t>18</w:t>
      </w:r>
      <w:r>
        <w:rPr>
          <w:rFonts w:eastAsia="方正仿宋_GBK" w:hint="eastAsia"/>
          <w:sz w:val="33"/>
          <w:szCs w:val="33"/>
        </w:rPr>
        <w:t>届中国青少年机器人竞赛“优秀学校”。</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8</w:t>
      </w:r>
      <w:r>
        <w:rPr>
          <w:rFonts w:eastAsia="方正仿宋_GBK" w:hint="eastAsia"/>
          <w:b/>
          <w:sz w:val="33"/>
          <w:szCs w:val="33"/>
        </w:rPr>
        <w:t>）科技馆站活动</w:t>
      </w:r>
    </w:p>
    <w:p w:rsidR="00065CE6" w:rsidRDefault="00065CE6">
      <w:pPr>
        <w:ind w:firstLine="645"/>
        <w:rPr>
          <w:rFonts w:eastAsia="方正仿宋_GBK"/>
          <w:sz w:val="33"/>
          <w:szCs w:val="33"/>
        </w:rPr>
      </w:pPr>
      <w:r>
        <w:rPr>
          <w:rFonts w:eastAsia="方正仿宋_GBK" w:hint="eastAsia"/>
          <w:sz w:val="33"/>
          <w:szCs w:val="33"/>
        </w:rPr>
        <w:t>科普大篷车“七进”活动：开展科普大篷车进校园活动</w:t>
      </w:r>
      <w:r>
        <w:rPr>
          <w:rFonts w:eastAsia="方正仿宋_GBK"/>
          <w:sz w:val="33"/>
          <w:szCs w:val="33"/>
        </w:rPr>
        <w:t>13</w:t>
      </w:r>
      <w:r>
        <w:rPr>
          <w:rFonts w:eastAsia="方正仿宋_GBK" w:hint="eastAsia"/>
          <w:sz w:val="33"/>
          <w:szCs w:val="33"/>
        </w:rPr>
        <w:t>次，展出</w:t>
      </w:r>
      <w:r>
        <w:rPr>
          <w:rFonts w:eastAsia="方正仿宋_GBK"/>
          <w:sz w:val="33"/>
          <w:szCs w:val="33"/>
        </w:rPr>
        <w:t>60</w:t>
      </w:r>
      <w:r>
        <w:rPr>
          <w:rFonts w:eastAsia="方正仿宋_GBK" w:hint="eastAsia"/>
          <w:sz w:val="33"/>
          <w:szCs w:val="33"/>
        </w:rPr>
        <w:t>套次科教展品，展板</w:t>
      </w:r>
      <w:r>
        <w:rPr>
          <w:rFonts w:eastAsia="方正仿宋_GBK"/>
          <w:sz w:val="33"/>
          <w:szCs w:val="33"/>
        </w:rPr>
        <w:t>144</w:t>
      </w:r>
      <w:r>
        <w:rPr>
          <w:rFonts w:eastAsia="方正仿宋_GBK" w:hint="eastAsia"/>
          <w:sz w:val="33"/>
          <w:szCs w:val="33"/>
        </w:rPr>
        <w:t>张次，发放科普资料和书籍</w:t>
      </w:r>
      <w:r>
        <w:rPr>
          <w:rFonts w:eastAsia="方正仿宋_GBK"/>
          <w:sz w:val="33"/>
          <w:szCs w:val="33"/>
        </w:rPr>
        <w:t>1.6</w:t>
      </w:r>
      <w:r>
        <w:rPr>
          <w:rFonts w:eastAsia="方正仿宋_GBK" w:hint="eastAsia"/>
          <w:sz w:val="33"/>
          <w:szCs w:val="33"/>
        </w:rPr>
        <w:t>万余份（册），实物</w:t>
      </w:r>
      <w:r>
        <w:rPr>
          <w:rFonts w:eastAsia="方正仿宋_GBK"/>
          <w:sz w:val="33"/>
          <w:szCs w:val="33"/>
        </w:rPr>
        <w:t>1200</w:t>
      </w:r>
      <w:r>
        <w:rPr>
          <w:rFonts w:eastAsia="方正仿宋_GBK" w:hint="eastAsia"/>
          <w:sz w:val="33"/>
          <w:szCs w:val="33"/>
        </w:rPr>
        <w:t>余件，参与青少年</w:t>
      </w:r>
      <w:r>
        <w:rPr>
          <w:rFonts w:eastAsia="方正仿宋_GBK"/>
          <w:sz w:val="33"/>
          <w:szCs w:val="33"/>
        </w:rPr>
        <w:t>1.1</w:t>
      </w:r>
      <w:r>
        <w:rPr>
          <w:rFonts w:eastAsia="方正仿宋_GBK" w:hint="eastAsia"/>
          <w:sz w:val="33"/>
          <w:szCs w:val="33"/>
        </w:rPr>
        <w:t>万人；联合市级八家单位在各县（区）宗教场所开展五场“科普进寺观教堂”宣传活动，约</w:t>
      </w:r>
      <w:r>
        <w:rPr>
          <w:rFonts w:eastAsia="方正仿宋_GBK"/>
          <w:sz w:val="33"/>
          <w:szCs w:val="33"/>
        </w:rPr>
        <w:t>6000</w:t>
      </w:r>
      <w:r>
        <w:rPr>
          <w:rFonts w:eastAsia="方正仿宋_GBK" w:hint="eastAsia"/>
          <w:sz w:val="33"/>
          <w:szCs w:val="33"/>
        </w:rPr>
        <w:t>名宗教界人士和信教群众参加相关科普宣传展览和健康生活科普讲座活动；开展科普大篷车进社区活动</w:t>
      </w:r>
      <w:r>
        <w:rPr>
          <w:rFonts w:eastAsia="方正仿宋_GBK"/>
          <w:sz w:val="33"/>
          <w:szCs w:val="33"/>
        </w:rPr>
        <w:t>8</w:t>
      </w:r>
      <w:r>
        <w:rPr>
          <w:rFonts w:eastAsia="方正仿宋_GBK" w:hint="eastAsia"/>
          <w:sz w:val="33"/>
          <w:szCs w:val="33"/>
        </w:rPr>
        <w:t>场，展出</w:t>
      </w:r>
      <w:r>
        <w:rPr>
          <w:rFonts w:eastAsia="方正仿宋_GBK"/>
          <w:sz w:val="33"/>
          <w:szCs w:val="33"/>
        </w:rPr>
        <w:t>48</w:t>
      </w:r>
      <w:r>
        <w:rPr>
          <w:rFonts w:eastAsia="方正仿宋_GBK" w:hint="eastAsia"/>
          <w:sz w:val="33"/>
          <w:szCs w:val="33"/>
        </w:rPr>
        <w:t>套次科教展品，展板</w:t>
      </w:r>
      <w:r>
        <w:rPr>
          <w:rFonts w:eastAsia="方正仿宋_GBK"/>
          <w:sz w:val="33"/>
          <w:szCs w:val="33"/>
        </w:rPr>
        <w:t>112</w:t>
      </w:r>
      <w:r>
        <w:rPr>
          <w:rFonts w:eastAsia="方正仿宋_GBK" w:hint="eastAsia"/>
          <w:sz w:val="33"/>
          <w:szCs w:val="33"/>
        </w:rPr>
        <w:t>张次，发放科普资料和书籍</w:t>
      </w:r>
      <w:r>
        <w:rPr>
          <w:rFonts w:eastAsia="方正仿宋_GBK"/>
          <w:sz w:val="33"/>
          <w:szCs w:val="33"/>
        </w:rPr>
        <w:t>2</w:t>
      </w:r>
      <w:r>
        <w:rPr>
          <w:rFonts w:eastAsia="方正仿宋_GBK" w:hint="eastAsia"/>
          <w:sz w:val="33"/>
          <w:szCs w:val="33"/>
        </w:rPr>
        <w:t>万余份（册），实物</w:t>
      </w:r>
      <w:r>
        <w:rPr>
          <w:rFonts w:eastAsia="方正仿宋_GBK"/>
          <w:sz w:val="33"/>
          <w:szCs w:val="33"/>
        </w:rPr>
        <w:t>3000</w:t>
      </w:r>
      <w:r>
        <w:rPr>
          <w:rFonts w:eastAsia="方正仿宋_GBK" w:hint="eastAsia"/>
          <w:sz w:val="33"/>
          <w:szCs w:val="33"/>
        </w:rPr>
        <w:t>余件，参与市民</w:t>
      </w:r>
      <w:r>
        <w:rPr>
          <w:rFonts w:eastAsia="方正仿宋_GBK"/>
          <w:sz w:val="33"/>
          <w:szCs w:val="33"/>
        </w:rPr>
        <w:t>1.2</w:t>
      </w:r>
      <w:r>
        <w:rPr>
          <w:rFonts w:eastAsia="方正仿宋_GBK" w:hint="eastAsia"/>
          <w:sz w:val="33"/>
          <w:szCs w:val="33"/>
        </w:rPr>
        <w:t>万人以上；市级和</w:t>
      </w:r>
      <w:r>
        <w:rPr>
          <w:rFonts w:eastAsia="方正仿宋_GBK"/>
          <w:sz w:val="33"/>
          <w:szCs w:val="33"/>
        </w:rPr>
        <w:t>3</w:t>
      </w:r>
      <w:r>
        <w:rPr>
          <w:rFonts w:eastAsia="方正仿宋_GBK" w:hint="eastAsia"/>
          <w:sz w:val="33"/>
          <w:szCs w:val="33"/>
        </w:rPr>
        <w:t>个县（区）持续开通“科普大篷车”电视栏目，累计播放时长</w:t>
      </w:r>
      <w:r>
        <w:rPr>
          <w:rFonts w:eastAsia="方正仿宋_GBK"/>
          <w:sz w:val="33"/>
          <w:szCs w:val="33"/>
        </w:rPr>
        <w:t>162</w:t>
      </w:r>
      <w:r>
        <w:rPr>
          <w:rFonts w:eastAsia="方正仿宋_GBK" w:hint="eastAsia"/>
          <w:sz w:val="33"/>
          <w:szCs w:val="33"/>
        </w:rPr>
        <w:t>小时。</w:t>
      </w:r>
    </w:p>
    <w:p w:rsidR="00065CE6" w:rsidRDefault="00065CE6">
      <w:pPr>
        <w:ind w:firstLineChars="200" w:firstLine="660"/>
        <w:rPr>
          <w:rFonts w:eastAsia="方正仿宋_GBK"/>
          <w:sz w:val="33"/>
          <w:szCs w:val="33"/>
        </w:rPr>
      </w:pPr>
      <w:r>
        <w:rPr>
          <w:rFonts w:eastAsia="方正仿宋_GBK"/>
          <w:sz w:val="33"/>
          <w:szCs w:val="33"/>
        </w:rPr>
        <w:lastRenderedPageBreak/>
        <w:t>2018</w:t>
      </w:r>
      <w:r>
        <w:rPr>
          <w:rFonts w:eastAsia="方正仿宋_GBK" w:hint="eastAsia"/>
          <w:sz w:val="33"/>
          <w:szCs w:val="33"/>
        </w:rPr>
        <w:t>年努力向省科协、中国科协争取科普大篷车更新指标取得成功，原有科普大篷车已报废，由中国科协配发并补贴的新车性能更强、展品更优，将于</w:t>
      </w:r>
      <w:r>
        <w:rPr>
          <w:rFonts w:eastAsia="方正仿宋_GBK"/>
          <w:sz w:val="33"/>
          <w:szCs w:val="33"/>
        </w:rPr>
        <w:t>2019</w:t>
      </w:r>
      <w:r>
        <w:rPr>
          <w:rFonts w:eastAsia="方正仿宋_GBK" w:hint="eastAsia"/>
          <w:sz w:val="33"/>
          <w:szCs w:val="33"/>
        </w:rPr>
        <w:t>年下半年到位并投入使用。</w:t>
      </w:r>
    </w:p>
    <w:p w:rsidR="00065CE6" w:rsidRDefault="00065CE6">
      <w:pPr>
        <w:ind w:firstLine="645"/>
        <w:rPr>
          <w:rFonts w:eastAsia="方正仿宋_GBK"/>
          <w:sz w:val="33"/>
          <w:szCs w:val="33"/>
        </w:rPr>
      </w:pPr>
      <w:r>
        <w:rPr>
          <w:rFonts w:eastAsia="方正仿宋_GBK" w:hint="eastAsia"/>
          <w:sz w:val="33"/>
          <w:szCs w:val="33"/>
        </w:rPr>
        <w:t>中国流动科技馆巡展工作：此工作未列入年初工作计划，由四川省科协、四川科技馆临时增加。</w:t>
      </w:r>
      <w:r>
        <w:rPr>
          <w:rFonts w:eastAsia="方正仿宋_GBK"/>
          <w:sz w:val="33"/>
          <w:szCs w:val="33"/>
        </w:rPr>
        <w:t>2018</w:t>
      </w:r>
      <w:r>
        <w:rPr>
          <w:rFonts w:eastAsia="方正仿宋_GBK" w:hint="eastAsia"/>
          <w:sz w:val="33"/>
          <w:szCs w:val="33"/>
        </w:rPr>
        <w:t>年，中国流动科技馆巡展先后在盐边县新县城（</w:t>
      </w:r>
      <w:r>
        <w:rPr>
          <w:rFonts w:eastAsia="方正仿宋_GBK"/>
          <w:sz w:val="33"/>
          <w:szCs w:val="33"/>
        </w:rPr>
        <w:t>2-4</w:t>
      </w:r>
      <w:r>
        <w:rPr>
          <w:rFonts w:eastAsia="方正仿宋_GBK" w:hint="eastAsia"/>
          <w:sz w:val="33"/>
          <w:szCs w:val="33"/>
        </w:rPr>
        <w:t>月初）、市</w:t>
      </w:r>
      <w:r>
        <w:rPr>
          <w:rFonts w:eastAsia="方正仿宋_GBK"/>
          <w:sz w:val="33"/>
          <w:szCs w:val="33"/>
        </w:rPr>
        <w:t>19</w:t>
      </w:r>
      <w:r>
        <w:rPr>
          <w:rFonts w:eastAsia="方正仿宋_GBK" w:hint="eastAsia"/>
          <w:sz w:val="33"/>
          <w:szCs w:val="33"/>
        </w:rPr>
        <w:t>中小（</w:t>
      </w:r>
      <w:r>
        <w:rPr>
          <w:rFonts w:eastAsia="方正仿宋_GBK"/>
          <w:sz w:val="33"/>
          <w:szCs w:val="33"/>
        </w:rPr>
        <w:t>4</w:t>
      </w:r>
      <w:r>
        <w:rPr>
          <w:rFonts w:eastAsia="方正仿宋_GBK" w:hint="eastAsia"/>
          <w:sz w:val="33"/>
          <w:szCs w:val="33"/>
        </w:rPr>
        <w:t>月底</w:t>
      </w:r>
      <w:r>
        <w:rPr>
          <w:rFonts w:eastAsia="方正仿宋_GBK"/>
          <w:sz w:val="33"/>
          <w:szCs w:val="33"/>
        </w:rPr>
        <w:t>-6</w:t>
      </w:r>
      <w:r>
        <w:rPr>
          <w:rFonts w:eastAsia="方正仿宋_GBK" w:hint="eastAsia"/>
          <w:sz w:val="33"/>
          <w:szCs w:val="33"/>
        </w:rPr>
        <w:t>月底）、市少年宫（</w:t>
      </w:r>
      <w:r>
        <w:rPr>
          <w:rFonts w:eastAsia="方正仿宋_GBK"/>
          <w:sz w:val="33"/>
          <w:szCs w:val="33"/>
        </w:rPr>
        <w:t>8</w:t>
      </w:r>
      <w:r>
        <w:rPr>
          <w:rFonts w:eastAsia="方正仿宋_GBK" w:hint="eastAsia"/>
          <w:sz w:val="33"/>
          <w:szCs w:val="33"/>
        </w:rPr>
        <w:t>月底</w:t>
      </w:r>
      <w:r>
        <w:rPr>
          <w:rFonts w:eastAsia="方正仿宋_GBK"/>
          <w:sz w:val="33"/>
          <w:szCs w:val="33"/>
        </w:rPr>
        <w:t>-12</w:t>
      </w:r>
      <w:r>
        <w:rPr>
          <w:rFonts w:eastAsia="方正仿宋_GBK" w:hint="eastAsia"/>
          <w:sz w:val="33"/>
          <w:szCs w:val="33"/>
        </w:rPr>
        <w:t>月底）举行，</w:t>
      </w:r>
      <w:r>
        <w:rPr>
          <w:rFonts w:eastAsia="方正仿宋_GBK"/>
          <w:sz w:val="33"/>
          <w:szCs w:val="33"/>
        </w:rPr>
        <w:t>6.7</w:t>
      </w:r>
      <w:r>
        <w:rPr>
          <w:rFonts w:eastAsia="方正仿宋_GBK" w:hint="eastAsia"/>
          <w:sz w:val="33"/>
          <w:szCs w:val="33"/>
        </w:rPr>
        <w:t>万人次市民和青少年学生参观体验，市科协投入经费</w:t>
      </w:r>
      <w:r>
        <w:rPr>
          <w:rFonts w:eastAsia="方正仿宋_GBK"/>
          <w:sz w:val="33"/>
          <w:szCs w:val="33"/>
        </w:rPr>
        <w:t>9</w:t>
      </w:r>
      <w:r>
        <w:rPr>
          <w:rFonts w:eastAsia="方正仿宋_GBK" w:hint="eastAsia"/>
          <w:sz w:val="33"/>
          <w:szCs w:val="33"/>
        </w:rPr>
        <w:t>万元，有效弥补我市科普设施不足，效果良好。</w:t>
      </w:r>
    </w:p>
    <w:p w:rsidR="00065CE6" w:rsidRDefault="00065CE6">
      <w:pPr>
        <w:ind w:firstLine="645"/>
        <w:rPr>
          <w:rFonts w:eastAsia="方正仿宋_GBK"/>
          <w:sz w:val="33"/>
          <w:szCs w:val="33"/>
        </w:rPr>
      </w:pPr>
      <w:r>
        <w:rPr>
          <w:rFonts w:eastAsia="方正仿宋_GBK" w:hint="eastAsia"/>
          <w:sz w:val="33"/>
          <w:szCs w:val="33"/>
        </w:rPr>
        <w:t>青少年科教展厅开放和创文工作：由于展品更新不足和安全原因，市科技馆青少年科教展厅开放仅接待预约式参观</w:t>
      </w:r>
      <w:r>
        <w:rPr>
          <w:rFonts w:eastAsia="方正仿宋_GBK"/>
          <w:sz w:val="33"/>
          <w:szCs w:val="33"/>
        </w:rPr>
        <w:t>4</w:t>
      </w:r>
      <w:r>
        <w:rPr>
          <w:rFonts w:eastAsia="方正仿宋_GBK" w:hint="eastAsia"/>
          <w:sz w:val="33"/>
          <w:szCs w:val="33"/>
        </w:rPr>
        <w:t>次，</w:t>
      </w:r>
      <w:r>
        <w:rPr>
          <w:rFonts w:eastAsia="方正仿宋_GBK"/>
          <w:sz w:val="33"/>
          <w:szCs w:val="33"/>
        </w:rPr>
        <w:t>160</w:t>
      </w:r>
      <w:r>
        <w:rPr>
          <w:rFonts w:eastAsia="方正仿宋_GBK" w:hint="eastAsia"/>
          <w:sz w:val="33"/>
          <w:szCs w:val="33"/>
        </w:rPr>
        <w:t>人次。按创文指挥部要求，布置完善市科技馆点位，迎接检查。</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9</w:t>
      </w:r>
      <w:r>
        <w:rPr>
          <w:rFonts w:eastAsia="方正仿宋_GBK" w:hint="eastAsia"/>
          <w:b/>
          <w:sz w:val="33"/>
          <w:szCs w:val="33"/>
        </w:rPr>
        <w:t>）院士专家工作站建设</w:t>
      </w:r>
      <w:r>
        <w:rPr>
          <w:rFonts w:eastAsia="方正仿宋_GBK"/>
          <w:b/>
          <w:sz w:val="33"/>
          <w:szCs w:val="33"/>
        </w:rPr>
        <w:t xml:space="preserve"> </w:t>
      </w:r>
    </w:p>
    <w:p w:rsidR="00065CE6" w:rsidRDefault="00065CE6">
      <w:pPr>
        <w:ind w:firstLine="645"/>
        <w:rPr>
          <w:rFonts w:eastAsia="方正仿宋_GBK"/>
          <w:sz w:val="33"/>
          <w:szCs w:val="33"/>
        </w:rPr>
      </w:pPr>
      <w:r>
        <w:rPr>
          <w:rFonts w:eastAsia="方正仿宋_GBK" w:hint="eastAsia"/>
          <w:sz w:val="33"/>
          <w:szCs w:val="33"/>
        </w:rPr>
        <w:t>完成</w:t>
      </w:r>
      <w:r>
        <w:rPr>
          <w:rFonts w:eastAsia="方正仿宋_GBK"/>
          <w:sz w:val="33"/>
          <w:szCs w:val="33"/>
        </w:rPr>
        <w:t>2</w:t>
      </w:r>
      <w:r>
        <w:rPr>
          <w:rFonts w:eastAsia="方正仿宋_GBK" w:hint="eastAsia"/>
          <w:sz w:val="33"/>
          <w:szCs w:val="33"/>
        </w:rPr>
        <w:t>个市级工作站建站目标：</w:t>
      </w:r>
      <w:r>
        <w:rPr>
          <w:rFonts w:eastAsia="方正仿宋_GBK"/>
          <w:sz w:val="33"/>
          <w:szCs w:val="33"/>
        </w:rPr>
        <w:t>2018</w:t>
      </w:r>
      <w:r>
        <w:rPr>
          <w:rFonts w:eastAsia="方正仿宋_GBK" w:hint="eastAsia"/>
          <w:sz w:val="33"/>
          <w:szCs w:val="33"/>
        </w:rPr>
        <w:t>年</w:t>
      </w:r>
      <w:r>
        <w:rPr>
          <w:rFonts w:eastAsia="方正仿宋_GBK"/>
          <w:sz w:val="33"/>
          <w:szCs w:val="33"/>
        </w:rPr>
        <w:t>3</w:t>
      </w:r>
      <w:r>
        <w:rPr>
          <w:rFonts w:eastAsia="方正仿宋_GBK" w:hint="eastAsia"/>
          <w:sz w:val="33"/>
          <w:szCs w:val="33"/>
        </w:rPr>
        <w:t>月，我市创建首个医疗卫生领域院士（专家）工作站</w:t>
      </w:r>
      <w:r>
        <w:rPr>
          <w:rFonts w:eastAsia="方正仿宋_GBK"/>
          <w:sz w:val="33"/>
          <w:szCs w:val="33"/>
        </w:rPr>
        <w:t>—</w:t>
      </w:r>
      <w:r>
        <w:rPr>
          <w:rFonts w:eastAsia="方正仿宋_GBK" w:hint="eastAsia"/>
          <w:sz w:val="33"/>
          <w:szCs w:val="33"/>
        </w:rPr>
        <w:t>攀枝花市中心医院院士（专家）工作站，成功引进中国科学院院士陈孝平及其团队与中心医院开展肝胆外科领域项目合作。四川恒珲新材料科技有限公司成功引进乌克兰伊万专家开展项目合作，</w:t>
      </w:r>
      <w:r>
        <w:rPr>
          <w:rFonts w:eastAsia="方正仿宋_GBK"/>
          <w:sz w:val="33"/>
          <w:szCs w:val="33"/>
        </w:rPr>
        <w:t>12</w:t>
      </w:r>
      <w:r>
        <w:rPr>
          <w:rFonts w:eastAsia="方正仿宋_GBK" w:hint="eastAsia"/>
          <w:sz w:val="33"/>
          <w:szCs w:val="33"/>
        </w:rPr>
        <w:t>月通过市级院士（专家）工作站评审命名。</w:t>
      </w:r>
    </w:p>
    <w:p w:rsidR="00065CE6" w:rsidRDefault="00065CE6">
      <w:pPr>
        <w:ind w:firstLine="645"/>
        <w:rPr>
          <w:rFonts w:eastAsia="方正仿宋_GBK"/>
          <w:sz w:val="33"/>
          <w:szCs w:val="33"/>
        </w:rPr>
      </w:pPr>
      <w:r>
        <w:rPr>
          <w:rFonts w:eastAsia="方正仿宋_GBK" w:hint="eastAsia"/>
          <w:sz w:val="33"/>
          <w:szCs w:val="33"/>
        </w:rPr>
        <w:t>完成</w:t>
      </w:r>
      <w:r>
        <w:rPr>
          <w:rFonts w:eastAsia="方正仿宋_GBK"/>
          <w:sz w:val="33"/>
          <w:szCs w:val="33"/>
        </w:rPr>
        <w:t>1</w:t>
      </w:r>
      <w:r>
        <w:rPr>
          <w:rFonts w:eastAsia="方正仿宋_GBK" w:hint="eastAsia"/>
          <w:sz w:val="33"/>
          <w:szCs w:val="33"/>
        </w:rPr>
        <w:t>个省级工作站创建目标：</w:t>
      </w:r>
      <w:r>
        <w:rPr>
          <w:rFonts w:eastAsia="方正仿宋_GBK"/>
          <w:sz w:val="33"/>
          <w:szCs w:val="33"/>
        </w:rPr>
        <w:t>2018</w:t>
      </w:r>
      <w:r>
        <w:rPr>
          <w:rFonts w:eastAsia="方正仿宋_GBK" w:hint="eastAsia"/>
          <w:sz w:val="33"/>
          <w:szCs w:val="33"/>
        </w:rPr>
        <w:t>年市科协对东方</w:t>
      </w:r>
      <w:r>
        <w:rPr>
          <w:rFonts w:eastAsia="方正仿宋_GBK" w:hint="eastAsia"/>
          <w:sz w:val="33"/>
          <w:szCs w:val="33"/>
        </w:rPr>
        <w:lastRenderedPageBreak/>
        <w:t>钛业有限公司、大江钒钛新材料有限公司、攀枝花正德环保新材料有限公司、攀钢集团矿业有限公司、市农林院、市中心医院等已建成工作站开展走访调研，了解工作站运行情况和进站项目进展情况以及人才引进情况等，掌握建站单位目前存在哪些技术难题和需求，协助已建站单位根据自身实际需求引进更高端的技术人才，推动市级工作站向省级站升级和发展。重点指导推荐市农林院院士（专家）工作站申报省级院士（专家）工作站。截止到</w:t>
      </w:r>
      <w:r>
        <w:rPr>
          <w:rFonts w:eastAsia="方正仿宋_GBK"/>
          <w:sz w:val="33"/>
          <w:szCs w:val="33"/>
        </w:rPr>
        <w:t>2018</w:t>
      </w:r>
      <w:r>
        <w:rPr>
          <w:rFonts w:eastAsia="方正仿宋_GBK" w:hint="eastAsia"/>
          <w:sz w:val="33"/>
          <w:szCs w:val="33"/>
        </w:rPr>
        <w:t>年</w:t>
      </w:r>
      <w:r>
        <w:rPr>
          <w:rFonts w:eastAsia="方正仿宋_GBK"/>
          <w:sz w:val="33"/>
          <w:szCs w:val="33"/>
        </w:rPr>
        <w:t>10</w:t>
      </w:r>
      <w:r>
        <w:rPr>
          <w:rFonts w:eastAsia="方正仿宋_GBK" w:hint="eastAsia"/>
          <w:sz w:val="33"/>
          <w:szCs w:val="33"/>
        </w:rPr>
        <w:t>月</w:t>
      </w:r>
      <w:r>
        <w:rPr>
          <w:rFonts w:eastAsia="方正仿宋_GBK"/>
          <w:sz w:val="33"/>
          <w:szCs w:val="33"/>
        </w:rPr>
        <w:t>30</w:t>
      </w:r>
      <w:r>
        <w:rPr>
          <w:rFonts w:eastAsia="方正仿宋_GBK" w:hint="eastAsia"/>
          <w:sz w:val="33"/>
          <w:szCs w:val="33"/>
        </w:rPr>
        <w:t>日，市农林院院士（专家）工作站成功申报省级院士（专家）工作站，其相关评审工作将在</w:t>
      </w:r>
      <w:r>
        <w:rPr>
          <w:rFonts w:eastAsia="方正仿宋_GBK"/>
          <w:sz w:val="33"/>
          <w:szCs w:val="33"/>
        </w:rPr>
        <w:t>2019</w:t>
      </w:r>
      <w:r>
        <w:rPr>
          <w:rFonts w:eastAsia="方正仿宋_GBK" w:hint="eastAsia"/>
          <w:sz w:val="33"/>
          <w:szCs w:val="33"/>
        </w:rPr>
        <w:t>年初进行。</w:t>
      </w:r>
    </w:p>
    <w:p w:rsidR="00065CE6" w:rsidRDefault="00065CE6">
      <w:pPr>
        <w:ind w:firstLine="645"/>
        <w:rPr>
          <w:rFonts w:eastAsia="方正仿宋_GBK"/>
          <w:sz w:val="33"/>
          <w:szCs w:val="33"/>
        </w:rPr>
      </w:pPr>
      <w:r>
        <w:rPr>
          <w:rFonts w:eastAsia="方正仿宋_GBK" w:hint="eastAsia"/>
          <w:sz w:val="33"/>
          <w:szCs w:val="33"/>
        </w:rPr>
        <w:t>完成已建成院士（专家）工作站年度考核：强化政策措施保障，继续积极落实《攀枝花市院士（专家）工作站管理办法》和《攀枝花市院士（专家）工作站年度考核办法》，申请拨付新建成工作站补助资金</w:t>
      </w:r>
      <w:r>
        <w:rPr>
          <w:rFonts w:eastAsia="方正仿宋_GBK"/>
          <w:sz w:val="33"/>
          <w:szCs w:val="33"/>
        </w:rPr>
        <w:t>20</w:t>
      </w:r>
      <w:r>
        <w:rPr>
          <w:rFonts w:eastAsia="方正仿宋_GBK" w:hint="eastAsia"/>
          <w:sz w:val="33"/>
          <w:szCs w:val="33"/>
        </w:rPr>
        <w:t>万元（天民钛业、市中心医院）。兑现</w:t>
      </w:r>
      <w:r>
        <w:rPr>
          <w:rFonts w:eastAsia="方正仿宋_GBK"/>
          <w:sz w:val="33"/>
          <w:szCs w:val="33"/>
        </w:rPr>
        <w:t>2017</w:t>
      </w:r>
      <w:r>
        <w:rPr>
          <w:rFonts w:eastAsia="方正仿宋_GBK" w:hint="eastAsia"/>
          <w:sz w:val="33"/>
          <w:szCs w:val="33"/>
        </w:rPr>
        <w:t>年度院士（专家）工作站考核优秀的</w:t>
      </w:r>
      <w:r>
        <w:rPr>
          <w:rFonts w:eastAsia="方正仿宋_GBK"/>
          <w:sz w:val="33"/>
          <w:szCs w:val="33"/>
        </w:rPr>
        <w:t>7</w:t>
      </w:r>
      <w:r>
        <w:rPr>
          <w:rFonts w:eastAsia="方正仿宋_GBK" w:hint="eastAsia"/>
          <w:sz w:val="33"/>
          <w:szCs w:val="33"/>
        </w:rPr>
        <w:t>家工作站奖补资金</w:t>
      </w:r>
      <w:r>
        <w:rPr>
          <w:rFonts w:eastAsia="方正仿宋_GBK"/>
          <w:sz w:val="33"/>
          <w:szCs w:val="33"/>
        </w:rPr>
        <w:t>21</w:t>
      </w:r>
      <w:r>
        <w:rPr>
          <w:rFonts w:eastAsia="方正仿宋_GBK" w:hint="eastAsia"/>
          <w:sz w:val="33"/>
          <w:szCs w:val="33"/>
        </w:rPr>
        <w:t>万元，其中米易华铁钒钛因停产原因，暂停对其进行年度考核补助。为进一步规范我市院士（专家）工作站绩效考核管理工作，促进工作站进一步提高运行质量，市院士（专家）工作站建设办公室修订完善了《攀枝花市院士（专家）工作站年度考核办法》（</w:t>
      </w:r>
      <w:r>
        <w:rPr>
          <w:rFonts w:eastAsia="方正仿宋_GBK"/>
          <w:sz w:val="33"/>
          <w:szCs w:val="33"/>
        </w:rPr>
        <w:t xml:space="preserve"> </w:t>
      </w:r>
      <w:r>
        <w:rPr>
          <w:rFonts w:eastAsia="方正仿宋_GBK" w:hint="eastAsia"/>
          <w:sz w:val="33"/>
          <w:szCs w:val="33"/>
        </w:rPr>
        <w:t>攀科协〔</w:t>
      </w:r>
      <w:r>
        <w:rPr>
          <w:rFonts w:eastAsia="方正仿宋_GBK"/>
          <w:sz w:val="33"/>
          <w:szCs w:val="33"/>
        </w:rPr>
        <w:t>2018</w:t>
      </w:r>
      <w:r>
        <w:rPr>
          <w:rFonts w:eastAsia="方正仿宋_GBK" w:hint="eastAsia"/>
          <w:sz w:val="33"/>
          <w:szCs w:val="33"/>
        </w:rPr>
        <w:t>〕</w:t>
      </w:r>
      <w:r>
        <w:rPr>
          <w:rFonts w:eastAsia="方正仿宋_GBK"/>
          <w:sz w:val="33"/>
          <w:szCs w:val="33"/>
        </w:rPr>
        <w:t>78</w:t>
      </w:r>
      <w:r>
        <w:rPr>
          <w:rFonts w:eastAsia="方正仿宋_GBK" w:hint="eastAsia"/>
          <w:sz w:val="33"/>
          <w:szCs w:val="33"/>
        </w:rPr>
        <w:t>号），与院士专家工作站建设工作组</w:t>
      </w:r>
      <w:r>
        <w:rPr>
          <w:rFonts w:eastAsia="方正仿宋_GBK"/>
          <w:sz w:val="33"/>
          <w:szCs w:val="33"/>
        </w:rPr>
        <w:t>7</w:t>
      </w:r>
      <w:r>
        <w:rPr>
          <w:rFonts w:eastAsia="方正仿宋_GBK" w:hint="eastAsia"/>
          <w:sz w:val="33"/>
          <w:szCs w:val="33"/>
        </w:rPr>
        <w:t>家成员单位联合印发《攀枝花市院士（专家）工作站评审办</w:t>
      </w:r>
      <w:r>
        <w:rPr>
          <w:rFonts w:eastAsia="方正仿宋_GBK" w:hint="eastAsia"/>
          <w:sz w:val="33"/>
          <w:szCs w:val="33"/>
        </w:rPr>
        <w:lastRenderedPageBreak/>
        <w:t>法》等政策文件，加强工作站建设的政策措施保障。在院士（专家）工作站建设、评审、考核等方面建立规章、程序，严格按章办事，有章可循环，切实做到公开、公平、公正。</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10</w:t>
      </w:r>
      <w:r>
        <w:rPr>
          <w:rFonts w:eastAsia="方正仿宋_GBK" w:hint="eastAsia"/>
          <w:b/>
          <w:sz w:val="33"/>
          <w:szCs w:val="33"/>
        </w:rPr>
        <w:t>）反邪教工作</w:t>
      </w:r>
    </w:p>
    <w:p w:rsidR="00065CE6" w:rsidRDefault="00065CE6">
      <w:pPr>
        <w:ind w:firstLine="645"/>
        <w:rPr>
          <w:rFonts w:eastAsia="方正仿宋_GBK"/>
          <w:sz w:val="33"/>
          <w:szCs w:val="33"/>
        </w:rPr>
      </w:pPr>
      <w:r>
        <w:rPr>
          <w:rFonts w:eastAsia="方正仿宋_GBK" w:hint="eastAsia"/>
          <w:sz w:val="33"/>
          <w:szCs w:val="33"/>
        </w:rPr>
        <w:t>支持市反邪教协会开展反邪教科普宣传活动。全年参与相关主题科普活动超过</w:t>
      </w:r>
      <w:r>
        <w:rPr>
          <w:rFonts w:eastAsia="方正仿宋_GBK"/>
          <w:sz w:val="33"/>
          <w:szCs w:val="33"/>
        </w:rPr>
        <w:t>300</w:t>
      </w:r>
      <w:r>
        <w:rPr>
          <w:rFonts w:eastAsia="方正仿宋_GBK" w:hint="eastAsia"/>
          <w:sz w:val="33"/>
          <w:szCs w:val="33"/>
        </w:rPr>
        <w:t>场次，参与群众</w:t>
      </w:r>
      <w:r>
        <w:rPr>
          <w:rFonts w:eastAsia="方正仿宋_GBK"/>
          <w:sz w:val="33"/>
          <w:szCs w:val="33"/>
        </w:rPr>
        <w:t>40</w:t>
      </w:r>
      <w:r>
        <w:rPr>
          <w:rFonts w:eastAsia="方正仿宋_GBK" w:hint="eastAsia"/>
          <w:sz w:val="33"/>
          <w:szCs w:val="33"/>
        </w:rPr>
        <w:t>多万人次；与市科协、市委统战部、市民宗委等部门联合开展“科普进寺观教堂”五场“科普进寺观堂”主题宣传活动，先后走进东区江南基督教堂、西区基督教对恩堂、盐边百灵寺、仁和区伯利恒堂、米易县基督教永生堂等寺庙、教堂开展反邪教科普宣传，累计发放各类反邪教科普资料</w:t>
      </w:r>
      <w:r>
        <w:rPr>
          <w:rFonts w:eastAsia="方正仿宋_GBK"/>
          <w:sz w:val="33"/>
          <w:szCs w:val="33"/>
        </w:rPr>
        <w:t>5000</w:t>
      </w:r>
      <w:r>
        <w:rPr>
          <w:rFonts w:eastAsia="方正仿宋_GBK" w:hint="eastAsia"/>
          <w:sz w:val="33"/>
          <w:szCs w:val="33"/>
        </w:rPr>
        <w:t>余册，反邪教宣传口袋和围腰各</w:t>
      </w:r>
      <w:r>
        <w:rPr>
          <w:rFonts w:eastAsia="方正仿宋_GBK"/>
          <w:sz w:val="33"/>
          <w:szCs w:val="33"/>
        </w:rPr>
        <w:t>4000</w:t>
      </w:r>
      <w:r>
        <w:rPr>
          <w:rFonts w:eastAsia="方正仿宋_GBK" w:hint="eastAsia"/>
          <w:sz w:val="33"/>
          <w:szCs w:val="33"/>
        </w:rPr>
        <w:t>余个，</w:t>
      </w:r>
      <w:r>
        <w:rPr>
          <w:rFonts w:eastAsia="方正仿宋_GBK"/>
          <w:sz w:val="33"/>
          <w:szCs w:val="33"/>
        </w:rPr>
        <w:t>4500</w:t>
      </w:r>
      <w:r>
        <w:rPr>
          <w:rFonts w:eastAsia="方正仿宋_GBK" w:hint="eastAsia"/>
          <w:sz w:val="33"/>
          <w:szCs w:val="33"/>
        </w:rPr>
        <w:t>余名教职人员和信教群众参加，有效扩大了反邪宣传范围和覆盖面，实现反邪宣传无死角的工作目标。</w:t>
      </w:r>
    </w:p>
    <w:p w:rsidR="00065CE6" w:rsidRDefault="00065CE6">
      <w:pPr>
        <w:ind w:firstLine="645"/>
        <w:rPr>
          <w:rFonts w:eastAsia="方正仿宋_GBK"/>
          <w:sz w:val="33"/>
          <w:szCs w:val="33"/>
        </w:rPr>
      </w:pPr>
      <w:r>
        <w:rPr>
          <w:rFonts w:eastAsia="方正仿宋_GBK" w:hint="eastAsia"/>
          <w:sz w:val="33"/>
          <w:szCs w:val="33"/>
        </w:rPr>
        <w:t>联合市科协、相关县（区）科协及有关部门集中开展了“防范邪教宣传日（周、月）活动”，先后到米易县草场乡大庙小学、米易县新山中心学校、市经贸旅游学校、西区第十八小学校、盐边县强胜小学、盐边县鱤鱼中心校、西区第二十小学等学校，开展以“提高科学文化素养</w:t>
      </w:r>
      <w:r>
        <w:rPr>
          <w:rFonts w:eastAsia="方正仿宋_GBK"/>
          <w:sz w:val="33"/>
          <w:szCs w:val="33"/>
        </w:rPr>
        <w:t xml:space="preserve"> </w:t>
      </w:r>
      <w:r>
        <w:rPr>
          <w:rFonts w:eastAsia="方正仿宋_GBK" w:hint="eastAsia"/>
          <w:sz w:val="33"/>
          <w:szCs w:val="33"/>
        </w:rPr>
        <w:t>抵制邪教歪理邪说”为主题的宣传体验活动。通过多种形式向广大师生宣传普及科普知识，弘扬科学精神，培养广大中</w:t>
      </w:r>
      <w:r>
        <w:rPr>
          <w:rFonts w:eastAsia="方正仿宋_GBK" w:hint="eastAsia"/>
          <w:sz w:val="33"/>
          <w:szCs w:val="33"/>
        </w:rPr>
        <w:lastRenderedPageBreak/>
        <w:t>小学生爱科学、讲科学、学科学、用科学的浓厚兴趣，引导学生树立崇尚科学远离邪教的思想观念，从小提高对邪教的防范意识。</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11</w:t>
      </w:r>
      <w:r>
        <w:rPr>
          <w:rFonts w:eastAsia="方正仿宋_GBK" w:hint="eastAsia"/>
          <w:b/>
          <w:sz w:val="33"/>
          <w:szCs w:val="33"/>
        </w:rPr>
        <w:t>）</w:t>
      </w:r>
      <w:r>
        <w:rPr>
          <w:rFonts w:eastAsia="方正仿宋_GBK"/>
          <w:b/>
          <w:sz w:val="33"/>
          <w:szCs w:val="33"/>
        </w:rPr>
        <w:t>“</w:t>
      </w:r>
      <w:r>
        <w:rPr>
          <w:rFonts w:eastAsia="方正仿宋_GBK" w:hint="eastAsia"/>
          <w:b/>
          <w:sz w:val="33"/>
          <w:szCs w:val="33"/>
        </w:rPr>
        <w:t>金桥工程</w:t>
      </w:r>
      <w:r>
        <w:rPr>
          <w:rFonts w:eastAsia="方正仿宋_GBK"/>
          <w:b/>
          <w:sz w:val="33"/>
          <w:szCs w:val="33"/>
        </w:rPr>
        <w:t>”</w:t>
      </w:r>
      <w:r>
        <w:rPr>
          <w:rFonts w:eastAsia="方正仿宋_GBK" w:hint="eastAsia"/>
          <w:b/>
          <w:sz w:val="33"/>
          <w:szCs w:val="33"/>
        </w:rPr>
        <w:t>及</w:t>
      </w:r>
      <w:r>
        <w:rPr>
          <w:rFonts w:eastAsia="方正仿宋_GBK"/>
          <w:b/>
          <w:sz w:val="33"/>
          <w:szCs w:val="33"/>
        </w:rPr>
        <w:t>“</w:t>
      </w:r>
      <w:r>
        <w:rPr>
          <w:rFonts w:eastAsia="方正仿宋_GBK" w:hint="eastAsia"/>
          <w:b/>
          <w:sz w:val="33"/>
          <w:szCs w:val="33"/>
        </w:rPr>
        <w:t>讲</w:t>
      </w:r>
      <w:r>
        <w:rPr>
          <w:rFonts w:eastAsia="方正仿宋_GBK"/>
          <w:b/>
          <w:sz w:val="33"/>
          <w:szCs w:val="33"/>
        </w:rPr>
        <w:t>.</w:t>
      </w:r>
      <w:r>
        <w:rPr>
          <w:rFonts w:eastAsia="方正仿宋_GBK" w:hint="eastAsia"/>
          <w:b/>
          <w:sz w:val="33"/>
          <w:szCs w:val="33"/>
        </w:rPr>
        <w:t>比</w:t>
      </w:r>
      <w:r>
        <w:rPr>
          <w:rFonts w:eastAsia="方正仿宋_GBK"/>
          <w:b/>
          <w:sz w:val="33"/>
          <w:szCs w:val="33"/>
        </w:rPr>
        <w:t>”</w:t>
      </w:r>
      <w:r>
        <w:rPr>
          <w:rFonts w:eastAsia="方正仿宋_GBK" w:hint="eastAsia"/>
          <w:b/>
          <w:sz w:val="33"/>
          <w:szCs w:val="33"/>
        </w:rPr>
        <w:t>活动</w:t>
      </w:r>
    </w:p>
    <w:p w:rsidR="00065CE6" w:rsidRDefault="00065CE6">
      <w:pPr>
        <w:ind w:firstLine="645"/>
        <w:rPr>
          <w:rFonts w:eastAsia="方正仿宋_GBK"/>
          <w:sz w:val="33"/>
          <w:szCs w:val="33"/>
        </w:rPr>
      </w:pPr>
      <w:r>
        <w:rPr>
          <w:rFonts w:eastAsia="方正仿宋_GBK"/>
          <w:sz w:val="33"/>
          <w:szCs w:val="33"/>
        </w:rPr>
        <w:t>2018</w:t>
      </w:r>
      <w:r>
        <w:rPr>
          <w:rFonts w:eastAsia="方正仿宋_GBK" w:hint="eastAsia"/>
          <w:sz w:val="33"/>
          <w:szCs w:val="33"/>
        </w:rPr>
        <w:t>年，我市“金桥工程”、</w:t>
      </w:r>
      <w:r>
        <w:rPr>
          <w:rFonts w:eastAsia="方正仿宋_GBK"/>
          <w:sz w:val="33"/>
          <w:szCs w:val="33"/>
        </w:rPr>
        <w:t>“</w:t>
      </w:r>
      <w:r>
        <w:rPr>
          <w:rFonts w:eastAsia="方正仿宋_GBK" w:hint="eastAsia"/>
          <w:sz w:val="33"/>
          <w:szCs w:val="33"/>
        </w:rPr>
        <w:t>讲理想、比贡献活动</w:t>
      </w:r>
      <w:r>
        <w:rPr>
          <w:rFonts w:eastAsia="方正仿宋_GBK"/>
          <w:sz w:val="33"/>
          <w:szCs w:val="33"/>
        </w:rPr>
        <w:t>”</w:t>
      </w:r>
      <w:r>
        <w:rPr>
          <w:rFonts w:eastAsia="方正仿宋_GBK" w:hint="eastAsia"/>
          <w:sz w:val="33"/>
          <w:szCs w:val="33"/>
        </w:rPr>
        <w:t>工作持续推进，市金桥办根据四川省科协的统一安排对我市金桥工程和“讲、比”工作做出了年度工作安排。</w:t>
      </w:r>
      <w:r>
        <w:rPr>
          <w:rFonts w:eastAsia="方正仿宋_GBK"/>
          <w:sz w:val="33"/>
          <w:szCs w:val="33"/>
        </w:rPr>
        <w:t>2017</w:t>
      </w:r>
      <w:r>
        <w:rPr>
          <w:rFonts w:eastAsia="方正仿宋_GBK" w:hint="eastAsia"/>
          <w:sz w:val="33"/>
          <w:szCs w:val="33"/>
        </w:rPr>
        <w:t>年全市共有</w:t>
      </w:r>
      <w:r>
        <w:rPr>
          <w:rFonts w:eastAsia="方正仿宋_GBK"/>
          <w:sz w:val="33"/>
          <w:szCs w:val="33"/>
        </w:rPr>
        <w:t>10</w:t>
      </w:r>
      <w:r>
        <w:rPr>
          <w:rFonts w:eastAsia="方正仿宋_GBK" w:hint="eastAsia"/>
          <w:sz w:val="33"/>
          <w:szCs w:val="33"/>
        </w:rPr>
        <w:t>个市级学会、协会，企事业科协和区（县）科协申报计</w:t>
      </w:r>
      <w:r>
        <w:rPr>
          <w:rFonts w:eastAsia="方正仿宋_GBK"/>
          <w:sz w:val="33"/>
          <w:szCs w:val="33"/>
        </w:rPr>
        <w:t>18</w:t>
      </w:r>
      <w:r>
        <w:rPr>
          <w:rFonts w:eastAsia="方正仿宋_GBK" w:hint="eastAsia"/>
          <w:sz w:val="33"/>
          <w:szCs w:val="33"/>
        </w:rPr>
        <w:t>个市级金桥工程项目，</w:t>
      </w:r>
      <w:r>
        <w:rPr>
          <w:rFonts w:eastAsia="方正仿宋_GBK"/>
          <w:sz w:val="33"/>
          <w:szCs w:val="33"/>
        </w:rPr>
        <w:t>2018</w:t>
      </w:r>
      <w:r>
        <w:rPr>
          <w:rFonts w:eastAsia="方正仿宋_GBK" w:hint="eastAsia"/>
          <w:sz w:val="33"/>
          <w:szCs w:val="33"/>
        </w:rPr>
        <w:t>年按要求完成的达</w:t>
      </w:r>
      <w:r>
        <w:rPr>
          <w:rFonts w:eastAsia="方正仿宋_GBK"/>
          <w:sz w:val="33"/>
          <w:szCs w:val="33"/>
        </w:rPr>
        <w:t>15</w:t>
      </w:r>
      <w:r>
        <w:rPr>
          <w:rFonts w:eastAsia="方正仿宋_GBK" w:hint="eastAsia"/>
          <w:sz w:val="33"/>
          <w:szCs w:val="33"/>
        </w:rPr>
        <w:t>项，项目完成率达到</w:t>
      </w:r>
      <w:r>
        <w:rPr>
          <w:rFonts w:eastAsia="方正仿宋_GBK"/>
          <w:sz w:val="33"/>
          <w:szCs w:val="33"/>
        </w:rPr>
        <w:t>83%</w:t>
      </w:r>
      <w:r>
        <w:rPr>
          <w:rFonts w:eastAsia="方正仿宋_GBK" w:hint="eastAsia"/>
          <w:sz w:val="33"/>
          <w:szCs w:val="33"/>
        </w:rPr>
        <w:t>，市金桥办从中择优向四川省科协上报</w:t>
      </w:r>
      <w:r>
        <w:rPr>
          <w:rFonts w:eastAsia="方正仿宋_GBK"/>
          <w:sz w:val="33"/>
          <w:szCs w:val="33"/>
        </w:rPr>
        <w:t>10</w:t>
      </w:r>
      <w:r>
        <w:rPr>
          <w:rFonts w:eastAsia="方正仿宋_GBK" w:hint="eastAsia"/>
          <w:sz w:val="33"/>
          <w:szCs w:val="33"/>
        </w:rPr>
        <w:t>个省级金桥工程登记项目，市科协对我市科协系统</w:t>
      </w:r>
      <w:r>
        <w:rPr>
          <w:rFonts w:eastAsia="方正仿宋_GBK"/>
          <w:sz w:val="33"/>
          <w:szCs w:val="33"/>
        </w:rPr>
        <w:t>2017</w:t>
      </w:r>
      <w:r>
        <w:rPr>
          <w:rFonts w:eastAsia="方正仿宋_GBK" w:hint="eastAsia"/>
          <w:sz w:val="33"/>
          <w:szCs w:val="33"/>
        </w:rPr>
        <w:t>年开展实施的</w:t>
      </w:r>
      <w:r>
        <w:rPr>
          <w:rFonts w:eastAsia="方正仿宋_GBK"/>
          <w:sz w:val="33"/>
          <w:szCs w:val="33"/>
        </w:rPr>
        <w:t>9</w:t>
      </w:r>
      <w:r>
        <w:rPr>
          <w:rFonts w:eastAsia="方正仿宋_GBK" w:hint="eastAsia"/>
          <w:sz w:val="33"/>
          <w:szCs w:val="33"/>
        </w:rPr>
        <w:t>个金桥工程项目、</w:t>
      </w:r>
      <w:r>
        <w:rPr>
          <w:rFonts w:eastAsia="方正仿宋_GBK"/>
          <w:sz w:val="33"/>
          <w:szCs w:val="33"/>
        </w:rPr>
        <w:t>5</w:t>
      </w:r>
      <w:r>
        <w:rPr>
          <w:rFonts w:eastAsia="方正仿宋_GBK" w:hint="eastAsia"/>
          <w:sz w:val="33"/>
          <w:szCs w:val="33"/>
        </w:rPr>
        <w:t>个优秀组织单位和</w:t>
      </w:r>
      <w:r>
        <w:rPr>
          <w:rFonts w:eastAsia="方正仿宋_GBK"/>
          <w:sz w:val="33"/>
          <w:szCs w:val="33"/>
        </w:rPr>
        <w:t>6</w:t>
      </w:r>
      <w:r>
        <w:rPr>
          <w:rFonts w:eastAsia="方正仿宋_GBK" w:hint="eastAsia"/>
          <w:sz w:val="33"/>
          <w:szCs w:val="33"/>
        </w:rPr>
        <w:t>个优秀组织者、</w:t>
      </w:r>
      <w:r>
        <w:rPr>
          <w:rFonts w:eastAsia="方正仿宋_GBK"/>
          <w:sz w:val="33"/>
          <w:szCs w:val="33"/>
        </w:rPr>
        <w:t>5</w:t>
      </w:r>
      <w:r>
        <w:rPr>
          <w:rFonts w:eastAsia="方正仿宋_GBK" w:hint="eastAsia"/>
          <w:sz w:val="33"/>
          <w:szCs w:val="33"/>
        </w:rPr>
        <w:t>个“讲、比”活动工作突出的企业科协进行了通报表扬。下达</w:t>
      </w:r>
      <w:r>
        <w:rPr>
          <w:rFonts w:eastAsia="方正仿宋_GBK"/>
          <w:sz w:val="33"/>
          <w:szCs w:val="33"/>
        </w:rPr>
        <w:t>2018</w:t>
      </w:r>
      <w:r>
        <w:rPr>
          <w:rFonts w:eastAsia="方正仿宋_GBK" w:hint="eastAsia"/>
          <w:sz w:val="33"/>
          <w:szCs w:val="33"/>
        </w:rPr>
        <w:t>年度工作安排意见，在完成当年市级项目申报后对</w:t>
      </w:r>
      <w:r>
        <w:rPr>
          <w:rFonts w:eastAsia="方正仿宋_GBK"/>
          <w:sz w:val="33"/>
          <w:szCs w:val="33"/>
        </w:rPr>
        <w:t>2018</w:t>
      </w:r>
      <w:r>
        <w:rPr>
          <w:rFonts w:eastAsia="方正仿宋_GBK" w:hint="eastAsia"/>
          <w:sz w:val="33"/>
          <w:szCs w:val="33"/>
        </w:rPr>
        <w:t>年度</w:t>
      </w:r>
      <w:r>
        <w:rPr>
          <w:rFonts w:eastAsia="方正仿宋_GBK"/>
          <w:sz w:val="33"/>
          <w:szCs w:val="33"/>
        </w:rPr>
        <w:t>21</w:t>
      </w:r>
      <w:r>
        <w:rPr>
          <w:rFonts w:eastAsia="方正仿宋_GBK" w:hint="eastAsia"/>
          <w:sz w:val="33"/>
          <w:szCs w:val="33"/>
        </w:rPr>
        <w:t>个项目进行了项目启动的经费补助。</w:t>
      </w:r>
    </w:p>
    <w:p w:rsidR="00065CE6" w:rsidRDefault="00065CE6">
      <w:pPr>
        <w:ind w:firstLine="645"/>
        <w:rPr>
          <w:rFonts w:eastAsia="方正仿宋_GBK"/>
          <w:b/>
          <w:sz w:val="33"/>
          <w:szCs w:val="33"/>
        </w:rPr>
      </w:pPr>
      <w:r>
        <w:rPr>
          <w:rFonts w:eastAsia="方正仿宋_GBK" w:hint="eastAsia"/>
          <w:b/>
          <w:sz w:val="33"/>
          <w:szCs w:val="33"/>
        </w:rPr>
        <w:t>（</w:t>
      </w:r>
      <w:r>
        <w:rPr>
          <w:rFonts w:eastAsia="方正仿宋_GBK"/>
          <w:b/>
          <w:sz w:val="33"/>
          <w:szCs w:val="33"/>
        </w:rPr>
        <w:t>12</w:t>
      </w:r>
      <w:r>
        <w:rPr>
          <w:rFonts w:eastAsia="方正仿宋_GBK" w:hint="eastAsia"/>
          <w:b/>
          <w:sz w:val="33"/>
          <w:szCs w:val="33"/>
        </w:rPr>
        <w:t>）市老科协工作</w:t>
      </w:r>
    </w:p>
    <w:p w:rsidR="00065CE6" w:rsidRDefault="00065CE6">
      <w:pPr>
        <w:ind w:firstLineChars="200" w:firstLine="640"/>
        <w:jc w:val="left"/>
        <w:rPr>
          <w:rStyle w:val="20"/>
          <w:rFonts w:ascii="方正仿宋_GBK" w:eastAsia="方正仿宋_GBK" w:hAnsi="方正仿宋_GBK" w:cs="方正仿宋_GBK"/>
          <w:b w:val="0"/>
          <w:bCs w:val="0"/>
        </w:rPr>
      </w:pPr>
      <w:r>
        <w:rPr>
          <w:rStyle w:val="20"/>
          <w:rFonts w:ascii="方正仿宋_GBK" w:eastAsia="方正仿宋_GBK" w:hAnsi="方正仿宋_GBK" w:cs="方正仿宋_GBK" w:hint="eastAsia"/>
          <w:b w:val="0"/>
          <w:bCs w:val="0"/>
        </w:rPr>
        <w:t>扎实做好钒钛文章。组织开展多次专题研讨座谈会，围绕攀枝花钛产业等持续发展议题进行研讨和论证，为做好“钒钛”这篇文章出谋划策。在深入调研和论证的基础上，围绕战略资源综合利用提出了多份有价值的意见和建议，有的建议还引起了国家层面相关部门的重视。其中，市老科协</w:t>
      </w:r>
      <w:r>
        <w:rPr>
          <w:rStyle w:val="20"/>
          <w:rFonts w:ascii="方正仿宋_GBK" w:eastAsia="方正仿宋_GBK" w:hAnsi="方正仿宋_GBK" w:cs="方正仿宋_GBK" w:hint="eastAsia"/>
          <w:b w:val="0"/>
          <w:bCs w:val="0"/>
        </w:rPr>
        <w:lastRenderedPageBreak/>
        <w:t>向市委、市政府提交的《关于实施战略资源直接还原工艺的建议》、《关于构建智慧工业体系助推工业强市的建议》得到了市委书记贾瑞云的批示，对于攀枝花市加快突破钒钛磁铁矿综合利用瓶颈，助推“工业强市”，实现攀枝花高质量发展具有重要意义。</w:t>
      </w:r>
    </w:p>
    <w:p w:rsidR="00065CE6" w:rsidRDefault="00065CE6">
      <w:pPr>
        <w:ind w:firstLineChars="200" w:firstLine="640"/>
        <w:jc w:val="left"/>
        <w:rPr>
          <w:rStyle w:val="20"/>
          <w:rFonts w:ascii="方正仿宋_GBK" w:eastAsia="方正仿宋_GBK" w:hAnsi="方正仿宋_GBK" w:cs="方正仿宋_GBK"/>
          <w:b w:val="0"/>
          <w:bCs w:val="0"/>
        </w:rPr>
      </w:pPr>
      <w:r>
        <w:rPr>
          <w:rStyle w:val="20"/>
          <w:rFonts w:ascii="方正仿宋_GBK" w:eastAsia="方正仿宋_GBK" w:hAnsi="方正仿宋_GBK" w:cs="方正仿宋_GBK" w:hint="eastAsia"/>
          <w:b w:val="0"/>
          <w:bCs w:val="0"/>
        </w:rPr>
        <w:t>扎实做好阳光文章。形成</w:t>
      </w:r>
      <w:r>
        <w:rPr>
          <w:rStyle w:val="20"/>
          <w:rFonts w:ascii="方正仿宋_GBK" w:eastAsia="方正仿宋_GBK" w:hAnsi="方正仿宋_GBK" w:cs="方正仿宋_GBK"/>
          <w:b w:val="0"/>
          <w:bCs w:val="0"/>
        </w:rPr>
        <w:t>1</w:t>
      </w:r>
      <w:r>
        <w:rPr>
          <w:rStyle w:val="20"/>
          <w:rFonts w:ascii="方正仿宋_GBK" w:eastAsia="方正仿宋_GBK" w:hAnsi="方正仿宋_GBK" w:cs="方正仿宋_GBK" w:hint="eastAsia"/>
          <w:b w:val="0"/>
          <w:bCs w:val="0"/>
        </w:rPr>
        <w:t>份“康养</w:t>
      </w:r>
      <w:r>
        <w:rPr>
          <w:rStyle w:val="20"/>
          <w:rFonts w:ascii="方正仿宋_GBK" w:eastAsia="方正仿宋_GBK" w:hAnsi="方正仿宋_GBK" w:cs="方正仿宋_GBK"/>
          <w:b w:val="0"/>
          <w:bCs w:val="0"/>
        </w:rPr>
        <w:t>+</w:t>
      </w:r>
      <w:r>
        <w:rPr>
          <w:rStyle w:val="20"/>
          <w:rFonts w:ascii="方正仿宋_GBK" w:eastAsia="方正仿宋_GBK" w:hAnsi="方正仿宋_GBK" w:cs="方正仿宋_GBK" w:hint="eastAsia"/>
          <w:b w:val="0"/>
          <w:bCs w:val="0"/>
        </w:rPr>
        <w:t>农业”调研报告，指导万宝营的“康养</w:t>
      </w:r>
      <w:r>
        <w:rPr>
          <w:rStyle w:val="20"/>
          <w:rFonts w:ascii="方正仿宋_GBK" w:eastAsia="方正仿宋_GBK" w:hAnsi="方正仿宋_GBK" w:cs="方正仿宋_GBK"/>
          <w:b w:val="0"/>
          <w:bCs w:val="0"/>
        </w:rPr>
        <w:t>+</w:t>
      </w:r>
      <w:r>
        <w:rPr>
          <w:rStyle w:val="20"/>
          <w:rFonts w:ascii="方正仿宋_GBK" w:eastAsia="方正仿宋_GBK" w:hAnsi="方正仿宋_GBK" w:cs="方正仿宋_GBK" w:hint="eastAsia"/>
          <w:b w:val="0"/>
          <w:bCs w:val="0"/>
        </w:rPr>
        <w:t>农业”运行模式并启动运行，取得了良好的效果；多年生长水稻进行少量试种并收获了种子；进行</w:t>
      </w:r>
      <w:r>
        <w:rPr>
          <w:rStyle w:val="20"/>
          <w:rFonts w:ascii="方正仿宋_GBK" w:eastAsia="方正仿宋_GBK" w:hAnsi="方正仿宋_GBK" w:cs="方正仿宋_GBK"/>
          <w:b w:val="0"/>
          <w:bCs w:val="0"/>
        </w:rPr>
        <w:t>2</w:t>
      </w:r>
      <w:r>
        <w:rPr>
          <w:rStyle w:val="20"/>
          <w:rFonts w:ascii="方正仿宋_GBK" w:eastAsia="方正仿宋_GBK" w:hAnsi="方正仿宋_GBK" w:cs="方正仿宋_GBK" w:hint="eastAsia"/>
          <w:b w:val="0"/>
          <w:bCs w:val="0"/>
        </w:rPr>
        <w:t>处家庭阳台绿化美化小规模试点，受到群众欢迎。</w:t>
      </w:r>
    </w:p>
    <w:p w:rsidR="00065CE6" w:rsidRDefault="00065CE6">
      <w:pPr>
        <w:ind w:firstLineChars="200" w:firstLine="640"/>
        <w:jc w:val="left"/>
        <w:rPr>
          <w:rStyle w:val="20"/>
          <w:rFonts w:ascii="方正仿宋_GBK" w:eastAsia="方正仿宋_GBK" w:hAnsi="方正仿宋_GBK" w:cs="方正仿宋_GBK"/>
          <w:b w:val="0"/>
          <w:bCs w:val="0"/>
        </w:rPr>
      </w:pPr>
      <w:r>
        <w:rPr>
          <w:rStyle w:val="20"/>
          <w:rFonts w:ascii="方正仿宋_GBK" w:eastAsia="方正仿宋_GBK" w:hAnsi="方正仿宋_GBK" w:cs="方正仿宋_GBK" w:hint="eastAsia"/>
          <w:b w:val="0"/>
          <w:bCs w:val="0"/>
        </w:rPr>
        <w:t>组织形式多样的科普宣传活动</w:t>
      </w:r>
      <w:r>
        <w:rPr>
          <w:rStyle w:val="20"/>
          <w:rFonts w:ascii="方正仿宋_GBK" w:eastAsia="方正仿宋_GBK" w:hAnsi="方正仿宋_GBK" w:cs="方正仿宋_GBK"/>
          <w:b w:val="0"/>
          <w:bCs w:val="0"/>
        </w:rPr>
        <w:t>8</w:t>
      </w:r>
      <w:r>
        <w:rPr>
          <w:rStyle w:val="20"/>
          <w:rFonts w:ascii="方正仿宋_GBK" w:eastAsia="方正仿宋_GBK" w:hAnsi="方正仿宋_GBK" w:cs="方正仿宋_GBK" w:hint="eastAsia"/>
          <w:b w:val="0"/>
          <w:bCs w:val="0"/>
        </w:rPr>
        <w:t>次。我会老专家丁良茗获评全国老科协先进个人，</w:t>
      </w:r>
      <w:r>
        <w:rPr>
          <w:rStyle w:val="20"/>
          <w:rFonts w:ascii="方正仿宋_GBK" w:eastAsia="方正仿宋_GBK" w:hAnsi="方正仿宋_GBK" w:cs="方正仿宋_GBK"/>
          <w:b w:val="0"/>
          <w:bCs w:val="0"/>
        </w:rPr>
        <w:t>83</w:t>
      </w:r>
      <w:r>
        <w:rPr>
          <w:rStyle w:val="20"/>
          <w:rFonts w:ascii="方正仿宋_GBK" w:eastAsia="方正仿宋_GBK" w:hAnsi="方正仿宋_GBK" w:cs="方正仿宋_GBK" w:hint="eastAsia"/>
          <w:b w:val="0"/>
          <w:bCs w:val="0"/>
        </w:rPr>
        <w:t>岁的会员王世才获评省老科协科普先进个人。</w:t>
      </w:r>
    </w:p>
    <w:p w:rsidR="00065CE6" w:rsidRDefault="00065CE6">
      <w:pPr>
        <w:ind w:firstLineChars="200" w:firstLine="640"/>
        <w:jc w:val="left"/>
        <w:rPr>
          <w:rStyle w:val="20"/>
          <w:rFonts w:ascii="方正仿宋_GBK" w:eastAsia="方正仿宋_GBK" w:hAnsi="方正仿宋_GBK" w:cs="方正仿宋_GBK"/>
          <w:b w:val="0"/>
          <w:bCs w:val="0"/>
        </w:rPr>
      </w:pPr>
      <w:r>
        <w:rPr>
          <w:rStyle w:val="20"/>
          <w:rFonts w:ascii="方正仿宋_GBK" w:eastAsia="方正仿宋_GBK" w:hAnsi="方正仿宋_GBK" w:cs="方正仿宋_GBK"/>
          <w:b w:val="0"/>
          <w:bCs w:val="0"/>
        </w:rPr>
        <w:t>10</w:t>
      </w:r>
      <w:r>
        <w:rPr>
          <w:rStyle w:val="20"/>
          <w:rFonts w:ascii="方正仿宋_GBK" w:eastAsia="方正仿宋_GBK" w:hAnsi="方正仿宋_GBK" w:cs="方正仿宋_GBK" w:hint="eastAsia"/>
          <w:b w:val="0"/>
          <w:bCs w:val="0"/>
        </w:rPr>
        <w:t>月</w:t>
      </w:r>
      <w:r>
        <w:rPr>
          <w:rStyle w:val="20"/>
          <w:rFonts w:ascii="方正仿宋_GBK" w:eastAsia="方正仿宋_GBK" w:hAnsi="方正仿宋_GBK" w:cs="方正仿宋_GBK"/>
          <w:b w:val="0"/>
          <w:bCs w:val="0"/>
        </w:rPr>
        <w:t>26</w:t>
      </w:r>
      <w:r>
        <w:rPr>
          <w:rStyle w:val="20"/>
          <w:rFonts w:ascii="方正仿宋_GBK" w:eastAsia="方正仿宋_GBK" w:hAnsi="方正仿宋_GBK" w:cs="方正仿宋_GBK" w:hint="eastAsia"/>
          <w:b w:val="0"/>
          <w:bCs w:val="0"/>
        </w:rPr>
        <w:t>日召开市老科协会员大会，总结</w:t>
      </w:r>
      <w:r>
        <w:rPr>
          <w:rStyle w:val="20"/>
          <w:rFonts w:ascii="方正仿宋_GBK" w:eastAsia="方正仿宋_GBK" w:hAnsi="方正仿宋_GBK" w:cs="方正仿宋_GBK"/>
          <w:b w:val="0"/>
          <w:bCs w:val="0"/>
        </w:rPr>
        <w:t>2017</w:t>
      </w:r>
      <w:r>
        <w:rPr>
          <w:rStyle w:val="20"/>
          <w:rFonts w:ascii="方正仿宋_GBK" w:eastAsia="方正仿宋_GBK" w:hAnsi="方正仿宋_GBK" w:cs="方正仿宋_GBK" w:hint="eastAsia"/>
          <w:b w:val="0"/>
          <w:bCs w:val="0"/>
        </w:rPr>
        <w:t>年度工作、表扬优秀会员、慰问</w:t>
      </w:r>
      <w:r>
        <w:rPr>
          <w:rStyle w:val="20"/>
          <w:rFonts w:ascii="方正仿宋_GBK" w:eastAsia="方正仿宋_GBK" w:hAnsi="方正仿宋_GBK" w:cs="方正仿宋_GBK"/>
          <w:b w:val="0"/>
          <w:bCs w:val="0"/>
        </w:rPr>
        <w:t>80</w:t>
      </w:r>
      <w:r>
        <w:rPr>
          <w:rStyle w:val="20"/>
          <w:rFonts w:ascii="方正仿宋_GBK" w:eastAsia="方正仿宋_GBK" w:hAnsi="方正仿宋_GBK" w:cs="方正仿宋_GBK" w:hint="eastAsia"/>
          <w:b w:val="0"/>
          <w:bCs w:val="0"/>
        </w:rPr>
        <w:t>岁以上老科技工作者。</w:t>
      </w:r>
    </w:p>
    <w:p w:rsidR="00065CE6" w:rsidRDefault="00065CE6">
      <w:pPr>
        <w:ind w:firstLineChars="200" w:firstLine="640"/>
        <w:jc w:val="left"/>
        <w:rPr>
          <w:rStyle w:val="20"/>
          <w:rFonts w:ascii="方正仿宋_GBK" w:eastAsia="方正仿宋_GBK" w:hAnsi="方正仿宋_GBK" w:cs="方正仿宋_GBK"/>
          <w:b w:val="0"/>
          <w:bCs w:val="0"/>
        </w:rPr>
      </w:pPr>
      <w:r>
        <w:rPr>
          <w:rStyle w:val="20"/>
          <w:rFonts w:ascii="方正仿宋_GBK" w:eastAsia="方正仿宋_GBK" w:hAnsi="方正仿宋_GBK" w:cs="方正仿宋_GBK" w:hint="eastAsia"/>
          <w:b w:val="0"/>
          <w:bCs w:val="0"/>
        </w:rPr>
        <w:t>综上，市老科协充分发挥我会人才荟萃的优势，扎实开展科技创新、科技服务和双创项目交流推介工作，帮助许多企业家和创业者解决技术难题、咨询创新创业项目，把老科协建设成为服务地方经济社会发展的“创新项目库”。其中，无刷洗桶机项目已在天津、上海等地落户建厂，并已形成产业化；截至目前，协会储备有矿产资源开发、生态建设、生态农林产业、阳光康养等创新创业项目</w:t>
      </w:r>
      <w:r>
        <w:rPr>
          <w:rStyle w:val="20"/>
          <w:rFonts w:ascii="方正仿宋_GBK" w:eastAsia="方正仿宋_GBK" w:hAnsi="方正仿宋_GBK" w:cs="方正仿宋_GBK"/>
          <w:b w:val="0"/>
          <w:bCs w:val="0"/>
        </w:rPr>
        <w:t>100</w:t>
      </w:r>
      <w:r>
        <w:rPr>
          <w:rStyle w:val="20"/>
          <w:rFonts w:ascii="方正仿宋_GBK" w:eastAsia="方正仿宋_GBK" w:hAnsi="方正仿宋_GBK" w:cs="方正仿宋_GBK" w:hint="eastAsia"/>
          <w:b w:val="0"/>
          <w:bCs w:val="0"/>
        </w:rPr>
        <w:t>余项，实现双创活动常态化，在服务实体经济发展方面发挥了重要作用。</w:t>
      </w:r>
    </w:p>
    <w:p w:rsidR="00065CE6" w:rsidRDefault="00065CE6" w:rsidP="00476D5E">
      <w:pPr>
        <w:spacing w:line="580" w:lineRule="exact"/>
        <w:ind w:firstLineChars="200" w:firstLine="643"/>
        <w:rPr>
          <w:rFonts w:ascii="仿宋" w:eastAsia="仿宋" w:hAnsi="仿宋" w:cs="仿宋_GB2312"/>
          <w:b/>
          <w:bCs/>
          <w:sz w:val="32"/>
          <w:szCs w:val="32"/>
        </w:rPr>
      </w:pPr>
    </w:p>
    <w:p w:rsidR="00065CE6" w:rsidRDefault="00065CE6" w:rsidP="00476D5E">
      <w:pPr>
        <w:spacing w:line="580" w:lineRule="exact"/>
        <w:ind w:firstLineChars="200" w:firstLine="643"/>
        <w:rPr>
          <w:rFonts w:ascii="仿宋" w:eastAsia="仿宋" w:hAnsi="仿宋" w:cs="仿宋_GB2312"/>
          <w:b/>
          <w:bCs/>
          <w:sz w:val="32"/>
          <w:szCs w:val="32"/>
        </w:rPr>
      </w:pPr>
      <w:r>
        <w:rPr>
          <w:rFonts w:ascii="仿宋" w:eastAsia="仿宋" w:hAnsi="仿宋" w:cs="仿宋_GB2312" w:hint="eastAsia"/>
          <w:b/>
          <w:bCs/>
          <w:sz w:val="32"/>
          <w:szCs w:val="32"/>
        </w:rPr>
        <w:t>三、存在主要问题</w:t>
      </w:r>
    </w:p>
    <w:p w:rsidR="00065CE6" w:rsidRDefault="00065CE6">
      <w:pPr>
        <w:ind w:firstLineChars="200" w:firstLine="640"/>
        <w:jc w:val="left"/>
        <w:rPr>
          <w:rStyle w:val="20"/>
          <w:rFonts w:ascii="方正仿宋_GBK" w:eastAsia="方正仿宋_GBK" w:hAnsi="方正仿宋_GBK" w:cs="方正仿宋_GBK"/>
          <w:b w:val="0"/>
          <w:bCs w:val="0"/>
        </w:rPr>
      </w:pPr>
      <w:r>
        <w:rPr>
          <w:rStyle w:val="20"/>
          <w:rFonts w:ascii="方正仿宋_GBK" w:eastAsia="方正仿宋_GBK" w:hAnsi="方正仿宋_GBK" w:cs="方正仿宋_GBK" w:hint="eastAsia"/>
          <w:b w:val="0"/>
          <w:bCs w:val="0"/>
        </w:rPr>
        <w:t>科普项目补助资金分配较为零碎，带动效应不明显；年初预算编制和绩效目标设计预见性不够；项目执行进度监控应进一步加强；绩效评价监督工作机制不完善。</w:t>
      </w:r>
    </w:p>
    <w:p w:rsidR="00065CE6" w:rsidRDefault="00065CE6">
      <w:pPr>
        <w:spacing w:line="580" w:lineRule="exact"/>
        <w:ind w:left="640"/>
        <w:rPr>
          <w:rFonts w:ascii="仿宋" w:eastAsia="仿宋" w:hAnsi="仿宋" w:cs="仿宋_GB2312"/>
          <w:b/>
          <w:bCs/>
          <w:sz w:val="32"/>
          <w:szCs w:val="32"/>
        </w:rPr>
      </w:pPr>
      <w:r>
        <w:rPr>
          <w:rFonts w:ascii="仿宋" w:eastAsia="仿宋" w:hAnsi="仿宋" w:cs="仿宋_GB2312" w:hint="eastAsia"/>
          <w:b/>
          <w:bCs/>
          <w:sz w:val="32"/>
          <w:szCs w:val="32"/>
        </w:rPr>
        <w:t>四、相关措施建议</w:t>
      </w:r>
    </w:p>
    <w:p w:rsidR="00065CE6" w:rsidRDefault="00065CE6">
      <w:pPr>
        <w:ind w:firstLineChars="200" w:firstLine="640"/>
        <w:jc w:val="left"/>
        <w:rPr>
          <w:rStyle w:val="20"/>
          <w:rFonts w:ascii="方正仿宋_GBK" w:eastAsia="方正仿宋_GBK" w:hAnsi="方正仿宋_GBK" w:cs="方正仿宋_GBK"/>
          <w:b w:val="0"/>
          <w:bCs w:val="0"/>
        </w:rPr>
      </w:pPr>
      <w:r>
        <w:rPr>
          <w:rStyle w:val="20"/>
          <w:rFonts w:ascii="方正仿宋_GBK" w:eastAsia="方正仿宋_GBK" w:hAnsi="方正仿宋_GBK" w:cs="方正仿宋_GBK" w:hint="eastAsia"/>
          <w:b w:val="0"/>
          <w:bCs w:val="0"/>
        </w:rPr>
        <w:t>认真贯彻落实《政府会计制度》，持续巩固纪检巡察整改工作成效，强化市科协预决算管理和目标绩效考核管理，进一步完善绩效监督机制，确保绩效管理工作落实落细，抓好进度监控和预算执行，强化内控管理，以评促建，不断提高财务管理能力和水平。</w:t>
      </w:r>
    </w:p>
    <w:p w:rsidR="00065CE6" w:rsidRDefault="00065CE6">
      <w:pPr>
        <w:rPr>
          <w:rFonts w:ascii="黑体" w:eastAsia="黑体" w:hAnsi="黑体"/>
          <w:color w:val="000000"/>
          <w:sz w:val="44"/>
          <w:szCs w:val="44"/>
        </w:rPr>
      </w:pPr>
      <w:bookmarkStart w:id="63" w:name="_Toc15396618"/>
      <w:r>
        <w:rPr>
          <w:rFonts w:ascii="黑体" w:eastAsia="黑体" w:hAnsi="黑体"/>
          <w:color w:val="000000"/>
          <w:sz w:val="44"/>
          <w:szCs w:val="44"/>
        </w:rPr>
        <w:br w:type="page"/>
      </w:r>
    </w:p>
    <w:p w:rsidR="00065CE6" w:rsidRDefault="00065CE6">
      <w:pPr>
        <w:spacing w:line="600" w:lineRule="exact"/>
        <w:jc w:val="center"/>
        <w:outlineLvl w:val="0"/>
        <w:rPr>
          <w:rStyle w:val="10"/>
          <w:rFonts w:ascii="黑体" w:eastAsia="黑体" w:hAnsi="黑体"/>
          <w:b w:val="0"/>
        </w:rPr>
      </w:pPr>
      <w:r>
        <w:rPr>
          <w:rFonts w:ascii="黑体" w:eastAsia="黑体" w:hAnsi="黑体" w:hint="eastAsia"/>
          <w:color w:val="000000"/>
          <w:sz w:val="44"/>
          <w:szCs w:val="44"/>
        </w:rPr>
        <w:t>第</w:t>
      </w:r>
      <w:r>
        <w:rPr>
          <w:rStyle w:val="10"/>
          <w:rFonts w:ascii="黑体" w:eastAsia="黑体" w:hAnsi="黑体" w:hint="eastAsia"/>
          <w:b w:val="0"/>
        </w:rPr>
        <w:t>五部分</w:t>
      </w:r>
      <w:r>
        <w:rPr>
          <w:rStyle w:val="10"/>
          <w:rFonts w:ascii="黑体" w:eastAsia="黑体" w:hAnsi="黑体"/>
          <w:b w:val="0"/>
        </w:rPr>
        <w:t xml:space="preserve"> </w:t>
      </w:r>
      <w:r>
        <w:rPr>
          <w:rStyle w:val="10"/>
          <w:rFonts w:ascii="黑体" w:eastAsia="黑体" w:hAnsi="黑体" w:hint="eastAsia"/>
          <w:b w:val="0"/>
        </w:rPr>
        <w:t>附表</w:t>
      </w:r>
      <w:bookmarkEnd w:id="58"/>
      <w:bookmarkEnd w:id="63"/>
    </w:p>
    <w:p w:rsidR="00065CE6" w:rsidRDefault="00065CE6">
      <w:pPr>
        <w:spacing w:line="400" w:lineRule="exact"/>
        <w:jc w:val="center"/>
        <w:outlineLvl w:val="0"/>
        <w:rPr>
          <w:rFonts w:ascii="仿宋" w:eastAsia="仿宋" w:hAnsi="仿宋"/>
          <w:b/>
          <w:color w:val="000000"/>
          <w:sz w:val="44"/>
          <w:szCs w:val="44"/>
        </w:rPr>
      </w:pPr>
    </w:p>
    <w:p w:rsidR="00065CE6" w:rsidRDefault="00065CE6">
      <w:pPr>
        <w:pStyle w:val="2"/>
        <w:spacing w:line="400" w:lineRule="exact"/>
        <w:rPr>
          <w:rFonts w:ascii="方正仿宋_GBK" w:eastAsia="方正仿宋_GBK" w:hAnsi="方正仿宋_GBK" w:cs="方正仿宋_GBK"/>
          <w:color w:val="000000"/>
        </w:rPr>
      </w:pPr>
      <w:bookmarkStart w:id="64" w:name="_Toc15396619"/>
      <w:r>
        <w:rPr>
          <w:rFonts w:ascii="方正仿宋_GBK" w:eastAsia="方正仿宋_GBK" w:hAnsi="方正仿宋_GBK" w:cs="方正仿宋_GBK" w:hint="eastAsia"/>
          <w:b w:val="0"/>
          <w:color w:val="000000"/>
        </w:rPr>
        <w:t>一、收</w:t>
      </w:r>
      <w:r>
        <w:rPr>
          <w:rStyle w:val="20"/>
          <w:rFonts w:ascii="方正仿宋_GBK" w:eastAsia="方正仿宋_GBK" w:hAnsi="方正仿宋_GBK" w:cs="方正仿宋_GBK" w:hint="eastAsia"/>
        </w:rPr>
        <w:t>入支出决算总表</w:t>
      </w:r>
      <w:bookmarkEnd w:id="64"/>
    </w:p>
    <w:p w:rsidR="00065CE6" w:rsidRDefault="00065CE6">
      <w:pPr>
        <w:pStyle w:val="2"/>
        <w:spacing w:line="400" w:lineRule="exact"/>
        <w:rPr>
          <w:rFonts w:ascii="方正仿宋_GBK" w:eastAsia="方正仿宋_GBK" w:hAnsi="方正仿宋_GBK" w:cs="方正仿宋_GBK"/>
          <w:color w:val="000000"/>
        </w:rPr>
      </w:pPr>
      <w:bookmarkStart w:id="65" w:name="_Toc15396620"/>
      <w:r>
        <w:rPr>
          <w:rFonts w:ascii="方正仿宋_GBK" w:eastAsia="方正仿宋_GBK" w:hAnsi="方正仿宋_GBK" w:cs="方正仿宋_GBK" w:hint="eastAsia"/>
          <w:b w:val="0"/>
          <w:color w:val="000000"/>
        </w:rPr>
        <w:t>二、收</w:t>
      </w:r>
      <w:r>
        <w:rPr>
          <w:rStyle w:val="20"/>
          <w:rFonts w:ascii="方正仿宋_GBK" w:eastAsia="方正仿宋_GBK" w:hAnsi="方正仿宋_GBK" w:cs="方正仿宋_GBK" w:hint="eastAsia"/>
        </w:rPr>
        <w:t>入总表</w:t>
      </w:r>
      <w:bookmarkEnd w:id="65"/>
    </w:p>
    <w:p w:rsidR="00065CE6" w:rsidRDefault="00065CE6">
      <w:pPr>
        <w:pStyle w:val="2"/>
        <w:spacing w:line="400" w:lineRule="exact"/>
        <w:rPr>
          <w:rFonts w:ascii="方正仿宋_GBK" w:eastAsia="方正仿宋_GBK" w:hAnsi="方正仿宋_GBK" w:cs="方正仿宋_GBK"/>
          <w:color w:val="000000"/>
        </w:rPr>
      </w:pPr>
      <w:bookmarkStart w:id="66" w:name="_Toc15396621"/>
      <w:r>
        <w:rPr>
          <w:rStyle w:val="20"/>
          <w:rFonts w:ascii="方正仿宋_GBK" w:eastAsia="方正仿宋_GBK" w:hAnsi="方正仿宋_GBK" w:cs="方正仿宋_GBK" w:hint="eastAsia"/>
        </w:rPr>
        <w:t>三、</w:t>
      </w:r>
      <w:r>
        <w:rPr>
          <w:rFonts w:ascii="方正仿宋_GBK" w:eastAsia="方正仿宋_GBK" w:hAnsi="方正仿宋_GBK" w:cs="方正仿宋_GBK" w:hint="eastAsia"/>
          <w:b w:val="0"/>
          <w:color w:val="000000"/>
        </w:rPr>
        <w:t>支</w:t>
      </w:r>
      <w:r>
        <w:rPr>
          <w:rStyle w:val="20"/>
          <w:rFonts w:ascii="方正仿宋_GBK" w:eastAsia="方正仿宋_GBK" w:hAnsi="方正仿宋_GBK" w:cs="方正仿宋_GBK" w:hint="eastAsia"/>
        </w:rPr>
        <w:t>出总表</w:t>
      </w:r>
      <w:bookmarkEnd w:id="66"/>
    </w:p>
    <w:p w:rsidR="00065CE6" w:rsidRDefault="00065CE6">
      <w:pPr>
        <w:pStyle w:val="2"/>
        <w:spacing w:line="400" w:lineRule="exact"/>
        <w:rPr>
          <w:rFonts w:ascii="方正仿宋_GBK" w:eastAsia="方正仿宋_GBK" w:hAnsi="方正仿宋_GBK" w:cs="方正仿宋_GBK"/>
          <w:b w:val="0"/>
          <w:color w:val="000000"/>
        </w:rPr>
      </w:pPr>
      <w:bookmarkStart w:id="67" w:name="_Toc15396622"/>
      <w:r>
        <w:rPr>
          <w:rStyle w:val="20"/>
          <w:rFonts w:ascii="方正仿宋_GBK" w:eastAsia="方正仿宋_GBK" w:hAnsi="方正仿宋_GBK" w:cs="方正仿宋_GBK" w:hint="eastAsia"/>
        </w:rPr>
        <w:t>四、</w:t>
      </w:r>
      <w:r>
        <w:rPr>
          <w:rFonts w:ascii="方正仿宋_GBK" w:eastAsia="方正仿宋_GBK" w:hAnsi="方正仿宋_GBK" w:cs="方正仿宋_GBK" w:hint="eastAsia"/>
          <w:b w:val="0"/>
          <w:color w:val="000000"/>
        </w:rPr>
        <w:t>财</w:t>
      </w:r>
      <w:r>
        <w:rPr>
          <w:rStyle w:val="20"/>
          <w:rFonts w:ascii="方正仿宋_GBK" w:eastAsia="方正仿宋_GBK" w:hAnsi="方正仿宋_GBK" w:cs="方正仿宋_GBK" w:hint="eastAsia"/>
        </w:rPr>
        <w:t>政拨款收入支出决算总表</w:t>
      </w:r>
      <w:bookmarkEnd w:id="67"/>
    </w:p>
    <w:p w:rsidR="00065CE6" w:rsidRDefault="00065CE6">
      <w:pPr>
        <w:pStyle w:val="2"/>
        <w:spacing w:line="400" w:lineRule="exact"/>
        <w:rPr>
          <w:rFonts w:ascii="方正仿宋_GBK" w:eastAsia="方正仿宋_GBK" w:hAnsi="方正仿宋_GBK" w:cs="方正仿宋_GBK"/>
          <w:color w:val="000000"/>
        </w:rPr>
      </w:pPr>
      <w:bookmarkStart w:id="68" w:name="_Toc15396623"/>
      <w:r>
        <w:rPr>
          <w:rStyle w:val="20"/>
          <w:rFonts w:ascii="方正仿宋_GBK" w:eastAsia="方正仿宋_GBK" w:hAnsi="方正仿宋_GBK" w:cs="方正仿宋_GBK" w:hint="eastAsia"/>
        </w:rPr>
        <w:t>五、</w:t>
      </w:r>
      <w:r>
        <w:rPr>
          <w:rFonts w:ascii="方正仿宋_GBK" w:eastAsia="方正仿宋_GBK" w:hAnsi="方正仿宋_GBK" w:cs="方正仿宋_GBK" w:hint="eastAsia"/>
          <w:b w:val="0"/>
          <w:color w:val="000000"/>
        </w:rPr>
        <w:t>财</w:t>
      </w:r>
      <w:r>
        <w:rPr>
          <w:rStyle w:val="20"/>
          <w:rFonts w:ascii="方正仿宋_GBK" w:eastAsia="方正仿宋_GBK" w:hAnsi="方正仿宋_GBK" w:cs="方正仿宋_GBK" w:hint="eastAsia"/>
        </w:rPr>
        <w:t>政拨款支出决算明细表（政府经济分类科目）</w:t>
      </w:r>
      <w:bookmarkEnd w:id="68"/>
    </w:p>
    <w:p w:rsidR="00065CE6" w:rsidRDefault="00065CE6">
      <w:pPr>
        <w:pStyle w:val="2"/>
        <w:spacing w:line="400" w:lineRule="exact"/>
        <w:rPr>
          <w:rFonts w:ascii="方正仿宋_GBK" w:eastAsia="方正仿宋_GBK" w:hAnsi="方正仿宋_GBK" w:cs="方正仿宋_GBK"/>
          <w:color w:val="000000"/>
        </w:rPr>
      </w:pPr>
      <w:bookmarkStart w:id="69" w:name="_Toc15396624"/>
      <w:r>
        <w:rPr>
          <w:rStyle w:val="20"/>
          <w:rFonts w:ascii="方正仿宋_GBK" w:eastAsia="方正仿宋_GBK" w:hAnsi="方正仿宋_GBK" w:cs="方正仿宋_GBK" w:hint="eastAsia"/>
        </w:rPr>
        <w:t>六、</w:t>
      </w:r>
      <w:r>
        <w:rPr>
          <w:rFonts w:ascii="方正仿宋_GBK" w:eastAsia="方正仿宋_GBK" w:hAnsi="方正仿宋_GBK" w:cs="方正仿宋_GBK" w:hint="eastAsia"/>
          <w:b w:val="0"/>
          <w:color w:val="000000"/>
        </w:rPr>
        <w:t>一</w:t>
      </w:r>
      <w:r>
        <w:rPr>
          <w:rStyle w:val="20"/>
          <w:rFonts w:ascii="方正仿宋_GBK" w:eastAsia="方正仿宋_GBK" w:hAnsi="方正仿宋_GBK" w:cs="方正仿宋_GBK" w:hint="eastAsia"/>
        </w:rPr>
        <w:t>般公共预算财政拨款支出决算表</w:t>
      </w:r>
      <w:bookmarkEnd w:id="69"/>
    </w:p>
    <w:p w:rsidR="00065CE6" w:rsidRDefault="00065CE6">
      <w:pPr>
        <w:pStyle w:val="2"/>
        <w:spacing w:line="400" w:lineRule="exact"/>
        <w:rPr>
          <w:rFonts w:ascii="方正仿宋_GBK" w:eastAsia="方正仿宋_GBK" w:hAnsi="方正仿宋_GBK" w:cs="方正仿宋_GBK"/>
          <w:color w:val="000000"/>
        </w:rPr>
      </w:pPr>
      <w:bookmarkStart w:id="70" w:name="_Toc15396625"/>
      <w:r>
        <w:rPr>
          <w:rStyle w:val="20"/>
          <w:rFonts w:ascii="方正仿宋_GBK" w:eastAsia="方正仿宋_GBK" w:hAnsi="方正仿宋_GBK" w:cs="方正仿宋_GBK" w:hint="eastAsia"/>
        </w:rPr>
        <w:t>七、</w:t>
      </w:r>
      <w:r>
        <w:rPr>
          <w:rFonts w:ascii="方正仿宋_GBK" w:eastAsia="方正仿宋_GBK" w:hAnsi="方正仿宋_GBK" w:cs="方正仿宋_GBK" w:hint="eastAsia"/>
          <w:b w:val="0"/>
          <w:color w:val="000000"/>
        </w:rPr>
        <w:t>一</w:t>
      </w:r>
      <w:r>
        <w:rPr>
          <w:rStyle w:val="20"/>
          <w:rFonts w:ascii="方正仿宋_GBK" w:eastAsia="方正仿宋_GBK" w:hAnsi="方正仿宋_GBK" w:cs="方正仿宋_GBK" w:hint="eastAsia"/>
        </w:rPr>
        <w:t>般公共预算财政拨款支出决算明细表</w:t>
      </w:r>
      <w:bookmarkEnd w:id="70"/>
    </w:p>
    <w:p w:rsidR="00065CE6" w:rsidRDefault="00065CE6">
      <w:pPr>
        <w:pStyle w:val="2"/>
        <w:spacing w:line="400" w:lineRule="exact"/>
        <w:rPr>
          <w:rFonts w:ascii="方正仿宋_GBK" w:eastAsia="方正仿宋_GBK" w:hAnsi="方正仿宋_GBK" w:cs="方正仿宋_GBK"/>
          <w:color w:val="000000"/>
        </w:rPr>
      </w:pPr>
      <w:bookmarkStart w:id="71" w:name="_Toc15396626"/>
      <w:r>
        <w:rPr>
          <w:rStyle w:val="20"/>
          <w:rFonts w:ascii="方正仿宋_GBK" w:eastAsia="方正仿宋_GBK" w:hAnsi="方正仿宋_GBK" w:cs="方正仿宋_GBK" w:hint="eastAsia"/>
        </w:rPr>
        <w:t>八、</w:t>
      </w:r>
      <w:r>
        <w:rPr>
          <w:rFonts w:ascii="方正仿宋_GBK" w:eastAsia="方正仿宋_GBK" w:hAnsi="方正仿宋_GBK" w:cs="方正仿宋_GBK" w:hint="eastAsia"/>
          <w:b w:val="0"/>
          <w:color w:val="000000"/>
        </w:rPr>
        <w:t>一</w:t>
      </w:r>
      <w:r>
        <w:rPr>
          <w:rStyle w:val="20"/>
          <w:rFonts w:ascii="方正仿宋_GBK" w:eastAsia="方正仿宋_GBK" w:hAnsi="方正仿宋_GBK" w:cs="方正仿宋_GBK" w:hint="eastAsia"/>
        </w:rPr>
        <w:t>般公共预算财政拨款基本支出决算表</w:t>
      </w:r>
      <w:bookmarkEnd w:id="71"/>
    </w:p>
    <w:p w:rsidR="00065CE6" w:rsidRDefault="00065CE6">
      <w:pPr>
        <w:pStyle w:val="2"/>
        <w:spacing w:line="400" w:lineRule="exact"/>
        <w:rPr>
          <w:rFonts w:ascii="方正仿宋_GBK" w:eastAsia="方正仿宋_GBK" w:hAnsi="方正仿宋_GBK" w:cs="方正仿宋_GBK"/>
          <w:color w:val="000000"/>
        </w:rPr>
      </w:pPr>
      <w:bookmarkStart w:id="72" w:name="_Toc15396627"/>
      <w:r>
        <w:rPr>
          <w:rStyle w:val="20"/>
          <w:rFonts w:ascii="方正仿宋_GBK" w:eastAsia="方正仿宋_GBK" w:hAnsi="方正仿宋_GBK" w:cs="方正仿宋_GBK" w:hint="eastAsia"/>
        </w:rPr>
        <w:t>九、</w:t>
      </w:r>
      <w:r>
        <w:rPr>
          <w:rFonts w:ascii="方正仿宋_GBK" w:eastAsia="方正仿宋_GBK" w:hAnsi="方正仿宋_GBK" w:cs="方正仿宋_GBK" w:hint="eastAsia"/>
          <w:b w:val="0"/>
          <w:color w:val="000000"/>
        </w:rPr>
        <w:t>一</w:t>
      </w:r>
      <w:r>
        <w:rPr>
          <w:rStyle w:val="20"/>
          <w:rFonts w:ascii="方正仿宋_GBK" w:eastAsia="方正仿宋_GBK" w:hAnsi="方正仿宋_GBK" w:cs="方正仿宋_GBK" w:hint="eastAsia"/>
        </w:rPr>
        <w:t>般公共预算财政拨款项目支出决算表</w:t>
      </w:r>
      <w:bookmarkEnd w:id="72"/>
    </w:p>
    <w:p w:rsidR="00065CE6" w:rsidRDefault="00065CE6">
      <w:pPr>
        <w:pStyle w:val="2"/>
        <w:spacing w:line="400" w:lineRule="exact"/>
        <w:rPr>
          <w:rFonts w:ascii="方正仿宋_GBK" w:eastAsia="方正仿宋_GBK" w:hAnsi="方正仿宋_GBK" w:cs="方正仿宋_GBK"/>
          <w:color w:val="000000"/>
        </w:rPr>
      </w:pPr>
      <w:bookmarkStart w:id="73" w:name="_Toc15396628"/>
      <w:r>
        <w:rPr>
          <w:rStyle w:val="20"/>
          <w:rFonts w:ascii="方正仿宋_GBK" w:eastAsia="方正仿宋_GBK" w:hAnsi="方正仿宋_GBK" w:cs="方正仿宋_GBK" w:hint="eastAsia"/>
        </w:rPr>
        <w:t>十、</w:t>
      </w:r>
      <w:r>
        <w:rPr>
          <w:rFonts w:ascii="方正仿宋_GBK" w:eastAsia="方正仿宋_GBK" w:hAnsi="方正仿宋_GBK" w:cs="方正仿宋_GBK" w:hint="eastAsia"/>
          <w:b w:val="0"/>
          <w:color w:val="000000"/>
        </w:rPr>
        <w:t>一</w:t>
      </w:r>
      <w:r>
        <w:rPr>
          <w:rStyle w:val="20"/>
          <w:rFonts w:ascii="方正仿宋_GBK" w:eastAsia="方正仿宋_GBK" w:hAnsi="方正仿宋_GBK" w:cs="方正仿宋_GBK" w:hint="eastAsia"/>
        </w:rPr>
        <w:t>般公共预算财政拨款“三公”经费支出决算表</w:t>
      </w:r>
      <w:bookmarkEnd w:id="73"/>
    </w:p>
    <w:p w:rsidR="00065CE6" w:rsidRDefault="00065CE6">
      <w:pPr>
        <w:pStyle w:val="2"/>
        <w:spacing w:line="400" w:lineRule="exact"/>
        <w:rPr>
          <w:rFonts w:ascii="方正仿宋_GBK" w:eastAsia="方正仿宋_GBK" w:hAnsi="方正仿宋_GBK" w:cs="方正仿宋_GBK"/>
          <w:color w:val="000000"/>
        </w:rPr>
      </w:pPr>
      <w:bookmarkStart w:id="74" w:name="_Toc15396629"/>
      <w:r>
        <w:rPr>
          <w:rStyle w:val="20"/>
          <w:rFonts w:ascii="方正仿宋_GBK" w:eastAsia="方正仿宋_GBK" w:hAnsi="方正仿宋_GBK" w:cs="方正仿宋_GBK" w:hint="eastAsia"/>
        </w:rPr>
        <w:t>十一、</w:t>
      </w:r>
      <w:r>
        <w:rPr>
          <w:rFonts w:ascii="方正仿宋_GBK" w:eastAsia="方正仿宋_GBK" w:hAnsi="方正仿宋_GBK" w:cs="方正仿宋_GBK" w:hint="eastAsia"/>
          <w:b w:val="0"/>
          <w:color w:val="000000"/>
        </w:rPr>
        <w:t>政</w:t>
      </w:r>
      <w:r>
        <w:rPr>
          <w:rStyle w:val="20"/>
          <w:rFonts w:ascii="方正仿宋_GBK" w:eastAsia="方正仿宋_GBK" w:hAnsi="方正仿宋_GBK" w:cs="方正仿宋_GBK" w:hint="eastAsia"/>
        </w:rPr>
        <w:t>府性基金预算财政拨款收入支出决算表</w:t>
      </w:r>
      <w:bookmarkEnd w:id="74"/>
      <w:r>
        <w:rPr>
          <w:rStyle w:val="20"/>
          <w:rFonts w:ascii="方正仿宋_GBK" w:eastAsia="方正仿宋_GBK" w:hAnsi="方正仿宋_GBK" w:cs="方正仿宋_GBK" w:hint="eastAsia"/>
        </w:rPr>
        <w:t>（此表无数据）</w:t>
      </w:r>
    </w:p>
    <w:p w:rsidR="00065CE6" w:rsidRDefault="00065CE6">
      <w:pPr>
        <w:pStyle w:val="2"/>
        <w:spacing w:line="400" w:lineRule="exact"/>
        <w:rPr>
          <w:rFonts w:ascii="方正仿宋_GBK" w:eastAsia="方正仿宋_GBK" w:hAnsi="方正仿宋_GBK" w:cs="方正仿宋_GBK"/>
          <w:color w:val="000000"/>
        </w:rPr>
      </w:pPr>
      <w:bookmarkStart w:id="75" w:name="_Toc15396630"/>
      <w:r>
        <w:rPr>
          <w:rStyle w:val="20"/>
          <w:rFonts w:ascii="方正仿宋_GBK" w:eastAsia="方正仿宋_GBK" w:hAnsi="方正仿宋_GBK" w:cs="方正仿宋_GBK" w:hint="eastAsia"/>
        </w:rPr>
        <w:t>十二、</w:t>
      </w:r>
      <w:r>
        <w:rPr>
          <w:rFonts w:ascii="方正仿宋_GBK" w:eastAsia="方正仿宋_GBK" w:hAnsi="方正仿宋_GBK" w:cs="方正仿宋_GBK" w:hint="eastAsia"/>
          <w:b w:val="0"/>
          <w:color w:val="000000"/>
        </w:rPr>
        <w:t>政</w:t>
      </w:r>
      <w:r>
        <w:rPr>
          <w:rStyle w:val="20"/>
          <w:rFonts w:ascii="方正仿宋_GBK" w:eastAsia="方正仿宋_GBK" w:hAnsi="方正仿宋_GBK" w:cs="方正仿宋_GBK" w:hint="eastAsia"/>
        </w:rPr>
        <w:t>府性基金预算财政拨款“三公”经费支出决算表</w:t>
      </w:r>
      <w:bookmarkEnd w:id="75"/>
      <w:r>
        <w:rPr>
          <w:rStyle w:val="20"/>
          <w:rFonts w:ascii="方正仿宋_GBK" w:eastAsia="方正仿宋_GBK" w:hAnsi="方正仿宋_GBK" w:cs="方正仿宋_GBK" w:hint="eastAsia"/>
        </w:rPr>
        <w:t>（此表无数据）</w:t>
      </w:r>
    </w:p>
    <w:p w:rsidR="00065CE6" w:rsidRDefault="00065CE6">
      <w:pPr>
        <w:pStyle w:val="2"/>
        <w:spacing w:line="400" w:lineRule="exact"/>
        <w:rPr>
          <w:rFonts w:ascii="方正仿宋_GBK" w:eastAsia="方正仿宋_GBK" w:hAnsi="方正仿宋_GBK" w:cs="方正仿宋_GBK"/>
          <w:color w:val="000000"/>
        </w:rPr>
      </w:pPr>
      <w:bookmarkStart w:id="76" w:name="_Toc15396631"/>
      <w:r>
        <w:rPr>
          <w:rStyle w:val="20"/>
          <w:rFonts w:ascii="方正仿宋_GBK" w:eastAsia="方正仿宋_GBK" w:hAnsi="方正仿宋_GBK" w:cs="方正仿宋_GBK" w:hint="eastAsia"/>
        </w:rPr>
        <w:t>十三、</w:t>
      </w:r>
      <w:r>
        <w:rPr>
          <w:rFonts w:ascii="方正仿宋_GBK" w:eastAsia="方正仿宋_GBK" w:hAnsi="方正仿宋_GBK" w:cs="方正仿宋_GBK" w:hint="eastAsia"/>
          <w:b w:val="0"/>
          <w:color w:val="000000"/>
        </w:rPr>
        <w:t>国</w:t>
      </w:r>
      <w:r>
        <w:rPr>
          <w:rStyle w:val="20"/>
          <w:rFonts w:ascii="方正仿宋_GBK" w:eastAsia="方正仿宋_GBK" w:hAnsi="方正仿宋_GBK" w:cs="方正仿宋_GBK" w:hint="eastAsia"/>
        </w:rPr>
        <w:t>有资本经营预算支出决算表</w:t>
      </w:r>
      <w:bookmarkEnd w:id="76"/>
      <w:r>
        <w:rPr>
          <w:rStyle w:val="20"/>
          <w:rFonts w:ascii="方正仿宋_GBK" w:eastAsia="方正仿宋_GBK" w:hAnsi="方正仿宋_GBK" w:cs="方正仿宋_GBK" w:hint="eastAsia"/>
        </w:rPr>
        <w:t>（此表无数据）</w:t>
      </w:r>
    </w:p>
    <w:sectPr w:rsidR="00065CE6" w:rsidSect="00FF464D">
      <w:headerReference w:type="default" r:id="rId14"/>
      <w:footerReference w:type="default" r:id="rId15"/>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7984" w:rsidRDefault="00EA7984" w:rsidP="00FF464D">
      <w:r>
        <w:separator/>
      </w:r>
    </w:p>
  </w:endnote>
  <w:endnote w:type="continuationSeparator" w:id="0">
    <w:p w:rsidR="00EA7984" w:rsidRDefault="00EA7984" w:rsidP="00FF4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方正小标宋简体">
    <w:altName w:val="方正兰亭超细黑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方正兰亭超细黑简体"/>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5CE6" w:rsidRDefault="00EA7984">
    <w:pPr>
      <w:pStyle w:val="a7"/>
      <w:jc w:val="center"/>
    </w:pPr>
    <w:r>
      <w:fldChar w:fldCharType="begin"/>
    </w:r>
    <w:r>
      <w:instrText>PAGE   \* MERGEFORMAT</w:instrText>
    </w:r>
    <w:r>
      <w:fldChar w:fldCharType="separate"/>
    </w:r>
    <w:r w:rsidR="000C4B60" w:rsidRPr="000C4B60">
      <w:rPr>
        <w:noProof/>
        <w:lang w:val="zh-CN"/>
      </w:rPr>
      <w:t>9</w:t>
    </w:r>
    <w:r>
      <w:rPr>
        <w:noProof/>
        <w:lang w:val="zh-CN"/>
      </w:rPr>
      <w:fldChar w:fldCharType="end"/>
    </w:r>
  </w:p>
  <w:p w:rsidR="00065CE6" w:rsidRDefault="00065CE6">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7984" w:rsidRDefault="00EA7984" w:rsidP="00FF464D">
      <w:r>
        <w:separator/>
      </w:r>
    </w:p>
  </w:footnote>
  <w:footnote w:type="continuationSeparator" w:id="0">
    <w:p w:rsidR="00EA7984" w:rsidRDefault="00EA7984" w:rsidP="00FF464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5CE6" w:rsidRDefault="00065CE6">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2EA4189"/>
    <w:multiLevelType w:val="singleLevel"/>
    <w:tmpl w:val="A2EA4189"/>
    <w:lvl w:ilvl="0">
      <w:start w:val="2"/>
      <w:numFmt w:val="chineseCounting"/>
      <w:suff w:val="nothing"/>
      <w:lvlText w:val="（%1）"/>
      <w:lvlJc w:val="left"/>
      <w:rPr>
        <w:rFonts w:cs="Times New Roman" w:hint="eastAsia"/>
      </w:rPr>
    </w:lvl>
  </w:abstractNum>
  <w:abstractNum w:abstractNumId="1" w15:restartNumberingAfterBreak="0">
    <w:nsid w:val="CF652CEC"/>
    <w:multiLevelType w:val="singleLevel"/>
    <w:tmpl w:val="CF652CEC"/>
    <w:lvl w:ilvl="0">
      <w:start w:val="9"/>
      <w:numFmt w:val="chineseCounting"/>
      <w:suff w:val="nothing"/>
      <w:lvlText w:val="%1、"/>
      <w:lvlJc w:val="left"/>
      <w:rPr>
        <w:rFonts w:cs="Times New Roman" w:hint="eastAsia"/>
      </w:rPr>
    </w:lvl>
  </w:abstractNum>
  <w:abstractNum w:abstractNumId="2" w15:restartNumberingAfterBreak="0">
    <w:nsid w:val="E2FA047D"/>
    <w:multiLevelType w:val="singleLevel"/>
    <w:tmpl w:val="E2FA047D"/>
    <w:lvl w:ilvl="0">
      <w:start w:val="3"/>
      <w:numFmt w:val="chineseCounting"/>
      <w:suff w:val="space"/>
      <w:lvlText w:val="第%1部分"/>
      <w:lvlJc w:val="left"/>
      <w:rPr>
        <w:rFonts w:cs="Times New Roman" w:hint="eastAsia"/>
      </w:rPr>
    </w:lvl>
  </w:abstractNum>
  <w:abstractNum w:abstractNumId="3" w15:restartNumberingAfterBreak="0">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15:restartNumberingAfterBreak="0">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15:restartNumberingAfterBreak="0">
    <w:nsid w:val="17F426B7"/>
    <w:multiLevelType w:val="multilevel"/>
    <w:tmpl w:val="17F426B7"/>
    <w:lvl w:ilvl="0">
      <w:start w:val="10"/>
      <w:numFmt w:val="japaneseCounting"/>
      <w:lvlText w:val="%1、"/>
      <w:lvlJc w:val="left"/>
      <w:pPr>
        <w:ind w:left="1429" w:hanging="720"/>
      </w:pPr>
      <w:rPr>
        <w:rFonts w:cs="Times New Roman" w:hint="default"/>
      </w:rPr>
    </w:lvl>
    <w:lvl w:ilvl="1">
      <w:start w:val="1"/>
      <w:numFmt w:val="lowerLetter"/>
      <w:lvlText w:val="%2)"/>
      <w:lvlJc w:val="left"/>
      <w:pPr>
        <w:ind w:left="1549" w:hanging="420"/>
      </w:pPr>
      <w:rPr>
        <w:rFonts w:cs="Times New Roman"/>
      </w:rPr>
    </w:lvl>
    <w:lvl w:ilvl="2">
      <w:start w:val="1"/>
      <w:numFmt w:val="lowerRoman"/>
      <w:lvlText w:val="%3."/>
      <w:lvlJc w:val="right"/>
      <w:pPr>
        <w:ind w:left="1969" w:hanging="420"/>
      </w:pPr>
      <w:rPr>
        <w:rFonts w:cs="Times New Roman"/>
      </w:rPr>
    </w:lvl>
    <w:lvl w:ilvl="3">
      <w:start w:val="1"/>
      <w:numFmt w:val="decimal"/>
      <w:lvlText w:val="%4."/>
      <w:lvlJc w:val="left"/>
      <w:pPr>
        <w:ind w:left="2389" w:hanging="420"/>
      </w:pPr>
      <w:rPr>
        <w:rFonts w:cs="Times New Roman"/>
      </w:rPr>
    </w:lvl>
    <w:lvl w:ilvl="4">
      <w:start w:val="1"/>
      <w:numFmt w:val="lowerLetter"/>
      <w:lvlText w:val="%5)"/>
      <w:lvlJc w:val="left"/>
      <w:pPr>
        <w:ind w:left="2809" w:hanging="420"/>
      </w:pPr>
      <w:rPr>
        <w:rFonts w:cs="Times New Roman"/>
      </w:rPr>
    </w:lvl>
    <w:lvl w:ilvl="5">
      <w:start w:val="1"/>
      <w:numFmt w:val="lowerRoman"/>
      <w:lvlText w:val="%6."/>
      <w:lvlJc w:val="right"/>
      <w:pPr>
        <w:ind w:left="3229" w:hanging="420"/>
      </w:pPr>
      <w:rPr>
        <w:rFonts w:cs="Times New Roman"/>
      </w:rPr>
    </w:lvl>
    <w:lvl w:ilvl="6">
      <w:start w:val="1"/>
      <w:numFmt w:val="decimal"/>
      <w:lvlText w:val="%7."/>
      <w:lvlJc w:val="left"/>
      <w:pPr>
        <w:ind w:left="3649" w:hanging="420"/>
      </w:pPr>
      <w:rPr>
        <w:rFonts w:cs="Times New Roman"/>
      </w:rPr>
    </w:lvl>
    <w:lvl w:ilvl="7">
      <w:start w:val="1"/>
      <w:numFmt w:val="lowerLetter"/>
      <w:lvlText w:val="%8)"/>
      <w:lvlJc w:val="left"/>
      <w:pPr>
        <w:ind w:left="4069" w:hanging="420"/>
      </w:pPr>
      <w:rPr>
        <w:rFonts w:cs="Times New Roman"/>
      </w:rPr>
    </w:lvl>
    <w:lvl w:ilvl="8">
      <w:start w:val="1"/>
      <w:numFmt w:val="lowerRoman"/>
      <w:lvlText w:val="%9."/>
      <w:lvlJc w:val="right"/>
      <w:pPr>
        <w:ind w:left="4489" w:hanging="420"/>
      </w:pPr>
      <w:rPr>
        <w:rFonts w:cs="Times New Roman"/>
      </w:rPr>
    </w:lvl>
  </w:abstractNum>
  <w:num w:numId="1">
    <w:abstractNumId w:val="4"/>
  </w:num>
  <w:num w:numId="2">
    <w:abstractNumId w:val="1"/>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noPunctuationKerning/>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000222C6"/>
    <w:rsid w:val="0002549F"/>
    <w:rsid w:val="0005408E"/>
    <w:rsid w:val="0006487A"/>
    <w:rsid w:val="00065CE6"/>
    <w:rsid w:val="00065F8F"/>
    <w:rsid w:val="000768F2"/>
    <w:rsid w:val="0009184B"/>
    <w:rsid w:val="0009593C"/>
    <w:rsid w:val="00097C26"/>
    <w:rsid w:val="000A2C79"/>
    <w:rsid w:val="000B047F"/>
    <w:rsid w:val="000B5923"/>
    <w:rsid w:val="000B5A48"/>
    <w:rsid w:val="000B6FF3"/>
    <w:rsid w:val="000C3467"/>
    <w:rsid w:val="000C3CA6"/>
    <w:rsid w:val="000C4B60"/>
    <w:rsid w:val="000D1267"/>
    <w:rsid w:val="000D1D50"/>
    <w:rsid w:val="000D5782"/>
    <w:rsid w:val="000E6613"/>
    <w:rsid w:val="000E7119"/>
    <w:rsid w:val="00114E9B"/>
    <w:rsid w:val="00115607"/>
    <w:rsid w:val="0014729F"/>
    <w:rsid w:val="00157BAB"/>
    <w:rsid w:val="001654D1"/>
    <w:rsid w:val="0018106D"/>
    <w:rsid w:val="001877A7"/>
    <w:rsid w:val="00191536"/>
    <w:rsid w:val="00196687"/>
    <w:rsid w:val="001C0962"/>
    <w:rsid w:val="001C7A05"/>
    <w:rsid w:val="001D7531"/>
    <w:rsid w:val="001E737D"/>
    <w:rsid w:val="001F0592"/>
    <w:rsid w:val="001F7506"/>
    <w:rsid w:val="002006CD"/>
    <w:rsid w:val="00202B36"/>
    <w:rsid w:val="00204B7A"/>
    <w:rsid w:val="0021101A"/>
    <w:rsid w:val="00220536"/>
    <w:rsid w:val="00231299"/>
    <w:rsid w:val="0023498F"/>
    <w:rsid w:val="00235629"/>
    <w:rsid w:val="00260C38"/>
    <w:rsid w:val="002616C0"/>
    <w:rsid w:val="002662AA"/>
    <w:rsid w:val="00280496"/>
    <w:rsid w:val="00295495"/>
    <w:rsid w:val="002B2613"/>
    <w:rsid w:val="002F1818"/>
    <w:rsid w:val="002F567B"/>
    <w:rsid w:val="003216A9"/>
    <w:rsid w:val="0037013F"/>
    <w:rsid w:val="00380C92"/>
    <w:rsid w:val="003A484F"/>
    <w:rsid w:val="003B0BE0"/>
    <w:rsid w:val="003B0C1B"/>
    <w:rsid w:val="003B688C"/>
    <w:rsid w:val="003C0291"/>
    <w:rsid w:val="003C39AE"/>
    <w:rsid w:val="003C7B60"/>
    <w:rsid w:val="003D1FB2"/>
    <w:rsid w:val="003D66DA"/>
    <w:rsid w:val="003E1310"/>
    <w:rsid w:val="003E6F55"/>
    <w:rsid w:val="00406254"/>
    <w:rsid w:val="004223DE"/>
    <w:rsid w:val="00431128"/>
    <w:rsid w:val="00434489"/>
    <w:rsid w:val="00437085"/>
    <w:rsid w:val="00443880"/>
    <w:rsid w:val="004464F4"/>
    <w:rsid w:val="00471401"/>
    <w:rsid w:val="00473F31"/>
    <w:rsid w:val="00476D5E"/>
    <w:rsid w:val="004813B8"/>
    <w:rsid w:val="0048263A"/>
    <w:rsid w:val="00487ACA"/>
    <w:rsid w:val="00487E5D"/>
    <w:rsid w:val="004A711F"/>
    <w:rsid w:val="004B199D"/>
    <w:rsid w:val="004B4690"/>
    <w:rsid w:val="004E0A2D"/>
    <w:rsid w:val="004E206B"/>
    <w:rsid w:val="004E6DF7"/>
    <w:rsid w:val="004F0FBD"/>
    <w:rsid w:val="004F1BA1"/>
    <w:rsid w:val="00505A47"/>
    <w:rsid w:val="00512FDA"/>
    <w:rsid w:val="00514BD1"/>
    <w:rsid w:val="00520DA0"/>
    <w:rsid w:val="005664BB"/>
    <w:rsid w:val="0057481D"/>
    <w:rsid w:val="0058486E"/>
    <w:rsid w:val="00592FBD"/>
    <w:rsid w:val="005D1C8B"/>
    <w:rsid w:val="005D5CED"/>
    <w:rsid w:val="005E7EC5"/>
    <w:rsid w:val="005F1A4C"/>
    <w:rsid w:val="006025ED"/>
    <w:rsid w:val="00605688"/>
    <w:rsid w:val="006061BB"/>
    <w:rsid w:val="006070AF"/>
    <w:rsid w:val="00607E6C"/>
    <w:rsid w:val="006101B1"/>
    <w:rsid w:val="00614E44"/>
    <w:rsid w:val="00622830"/>
    <w:rsid w:val="00630AEF"/>
    <w:rsid w:val="006325F8"/>
    <w:rsid w:val="00634C9A"/>
    <w:rsid w:val="006440E4"/>
    <w:rsid w:val="0066343B"/>
    <w:rsid w:val="00664777"/>
    <w:rsid w:val="006748A4"/>
    <w:rsid w:val="00683E73"/>
    <w:rsid w:val="00695210"/>
    <w:rsid w:val="006A3141"/>
    <w:rsid w:val="006A5E34"/>
    <w:rsid w:val="006B0F41"/>
    <w:rsid w:val="006B2422"/>
    <w:rsid w:val="006B2B9A"/>
    <w:rsid w:val="006C1937"/>
    <w:rsid w:val="006F020C"/>
    <w:rsid w:val="00706825"/>
    <w:rsid w:val="007127B7"/>
    <w:rsid w:val="00715331"/>
    <w:rsid w:val="00740BF2"/>
    <w:rsid w:val="007416B6"/>
    <w:rsid w:val="00746F48"/>
    <w:rsid w:val="0075404D"/>
    <w:rsid w:val="0076182A"/>
    <w:rsid w:val="00767B7E"/>
    <w:rsid w:val="007770C3"/>
    <w:rsid w:val="00784D24"/>
    <w:rsid w:val="00785FBA"/>
    <w:rsid w:val="00786E4A"/>
    <w:rsid w:val="007875EB"/>
    <w:rsid w:val="0079426B"/>
    <w:rsid w:val="007D312A"/>
    <w:rsid w:val="007D3F19"/>
    <w:rsid w:val="007E23B0"/>
    <w:rsid w:val="007F1991"/>
    <w:rsid w:val="007F2C2F"/>
    <w:rsid w:val="007F55FC"/>
    <w:rsid w:val="007F5665"/>
    <w:rsid w:val="00800112"/>
    <w:rsid w:val="008253BB"/>
    <w:rsid w:val="0083706E"/>
    <w:rsid w:val="008423A5"/>
    <w:rsid w:val="00850625"/>
    <w:rsid w:val="00853718"/>
    <w:rsid w:val="00855221"/>
    <w:rsid w:val="00860645"/>
    <w:rsid w:val="00871F71"/>
    <w:rsid w:val="00885AF4"/>
    <w:rsid w:val="008939CD"/>
    <w:rsid w:val="008B768C"/>
    <w:rsid w:val="008C4DB1"/>
    <w:rsid w:val="008C4EAF"/>
    <w:rsid w:val="008C5176"/>
    <w:rsid w:val="008C7FD0"/>
    <w:rsid w:val="008E1DE7"/>
    <w:rsid w:val="008E707C"/>
    <w:rsid w:val="008F50E3"/>
    <w:rsid w:val="00900B08"/>
    <w:rsid w:val="00902155"/>
    <w:rsid w:val="00902FA3"/>
    <w:rsid w:val="00923564"/>
    <w:rsid w:val="0092392E"/>
    <w:rsid w:val="009315F9"/>
    <w:rsid w:val="00946945"/>
    <w:rsid w:val="00951248"/>
    <w:rsid w:val="0095152F"/>
    <w:rsid w:val="00954C49"/>
    <w:rsid w:val="009553F0"/>
    <w:rsid w:val="0097099F"/>
    <w:rsid w:val="00971997"/>
    <w:rsid w:val="00971FFC"/>
    <w:rsid w:val="0098660A"/>
    <w:rsid w:val="009931C3"/>
    <w:rsid w:val="009B2C43"/>
    <w:rsid w:val="009B4EAE"/>
    <w:rsid w:val="009B7573"/>
    <w:rsid w:val="009C22F4"/>
    <w:rsid w:val="009C2E98"/>
    <w:rsid w:val="009D3447"/>
    <w:rsid w:val="009D4711"/>
    <w:rsid w:val="009D517D"/>
    <w:rsid w:val="009F1185"/>
    <w:rsid w:val="009F18CD"/>
    <w:rsid w:val="009F2A13"/>
    <w:rsid w:val="00A04EB0"/>
    <w:rsid w:val="00A05EA1"/>
    <w:rsid w:val="00A13CC1"/>
    <w:rsid w:val="00A16847"/>
    <w:rsid w:val="00A237D8"/>
    <w:rsid w:val="00A268C4"/>
    <w:rsid w:val="00A307CD"/>
    <w:rsid w:val="00A40A00"/>
    <w:rsid w:val="00A4142F"/>
    <w:rsid w:val="00A56DF2"/>
    <w:rsid w:val="00A67AB5"/>
    <w:rsid w:val="00A91760"/>
    <w:rsid w:val="00A93B00"/>
    <w:rsid w:val="00A93C21"/>
    <w:rsid w:val="00AC3C6A"/>
    <w:rsid w:val="00AD5620"/>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77EA6"/>
    <w:rsid w:val="00B81598"/>
    <w:rsid w:val="00B841F1"/>
    <w:rsid w:val="00B944D6"/>
    <w:rsid w:val="00BB4DF0"/>
    <w:rsid w:val="00BC289F"/>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7275D"/>
    <w:rsid w:val="00C91CBB"/>
    <w:rsid w:val="00CC09B6"/>
    <w:rsid w:val="00CC666F"/>
    <w:rsid w:val="00CD04C7"/>
    <w:rsid w:val="00CD1E3F"/>
    <w:rsid w:val="00CE44F6"/>
    <w:rsid w:val="00CE49DA"/>
    <w:rsid w:val="00CE7B61"/>
    <w:rsid w:val="00D00095"/>
    <w:rsid w:val="00D20620"/>
    <w:rsid w:val="00D26091"/>
    <w:rsid w:val="00D34E7C"/>
    <w:rsid w:val="00D35489"/>
    <w:rsid w:val="00D51276"/>
    <w:rsid w:val="00D7035F"/>
    <w:rsid w:val="00DA65AC"/>
    <w:rsid w:val="00DB1913"/>
    <w:rsid w:val="00DC410D"/>
    <w:rsid w:val="00DC68CA"/>
    <w:rsid w:val="00DC7CBA"/>
    <w:rsid w:val="00DD73B7"/>
    <w:rsid w:val="00DF28BC"/>
    <w:rsid w:val="00DF34B9"/>
    <w:rsid w:val="00E01053"/>
    <w:rsid w:val="00E07ACF"/>
    <w:rsid w:val="00E331A1"/>
    <w:rsid w:val="00E33202"/>
    <w:rsid w:val="00E336A9"/>
    <w:rsid w:val="00E50624"/>
    <w:rsid w:val="00E568DF"/>
    <w:rsid w:val="00E64269"/>
    <w:rsid w:val="00E82267"/>
    <w:rsid w:val="00EA010F"/>
    <w:rsid w:val="00EA7984"/>
    <w:rsid w:val="00ED1B63"/>
    <w:rsid w:val="00ED3C1F"/>
    <w:rsid w:val="00ED4085"/>
    <w:rsid w:val="00ED420E"/>
    <w:rsid w:val="00EE2F57"/>
    <w:rsid w:val="00EF4C34"/>
    <w:rsid w:val="00EF77C6"/>
    <w:rsid w:val="00F05438"/>
    <w:rsid w:val="00F1361C"/>
    <w:rsid w:val="00F160C7"/>
    <w:rsid w:val="00F36D8F"/>
    <w:rsid w:val="00F37DD0"/>
    <w:rsid w:val="00F417B1"/>
    <w:rsid w:val="00F602DF"/>
    <w:rsid w:val="00F81FD9"/>
    <w:rsid w:val="00F841AA"/>
    <w:rsid w:val="00F924C0"/>
    <w:rsid w:val="00FA23E8"/>
    <w:rsid w:val="00FD3CC1"/>
    <w:rsid w:val="00FE08C6"/>
    <w:rsid w:val="00FF1E02"/>
    <w:rsid w:val="00FF30B4"/>
    <w:rsid w:val="00FF3972"/>
    <w:rsid w:val="00FF464D"/>
    <w:rsid w:val="01C469C8"/>
    <w:rsid w:val="03227AE1"/>
    <w:rsid w:val="05300D91"/>
    <w:rsid w:val="095B0ACD"/>
    <w:rsid w:val="0A2F59FE"/>
    <w:rsid w:val="10C055FF"/>
    <w:rsid w:val="13512092"/>
    <w:rsid w:val="14C237DB"/>
    <w:rsid w:val="15CE441F"/>
    <w:rsid w:val="16BB723D"/>
    <w:rsid w:val="1C1C3BDC"/>
    <w:rsid w:val="200B0EE3"/>
    <w:rsid w:val="22AE22F4"/>
    <w:rsid w:val="240371BF"/>
    <w:rsid w:val="24EA6674"/>
    <w:rsid w:val="28F1184D"/>
    <w:rsid w:val="29FD04D3"/>
    <w:rsid w:val="319F7F4E"/>
    <w:rsid w:val="344F4509"/>
    <w:rsid w:val="38BC1C12"/>
    <w:rsid w:val="3AC21E6E"/>
    <w:rsid w:val="3DDB1B3C"/>
    <w:rsid w:val="46A76DAD"/>
    <w:rsid w:val="482547CD"/>
    <w:rsid w:val="490A45C2"/>
    <w:rsid w:val="4AAE1F92"/>
    <w:rsid w:val="505010E3"/>
    <w:rsid w:val="50C94A6C"/>
    <w:rsid w:val="51AB03A5"/>
    <w:rsid w:val="55451168"/>
    <w:rsid w:val="59C21358"/>
    <w:rsid w:val="6B0E46FD"/>
    <w:rsid w:val="6BDC3F61"/>
    <w:rsid w:val="6D3D7B89"/>
    <w:rsid w:val="7055201F"/>
    <w:rsid w:val="72D25F20"/>
    <w:rsid w:val="74233E54"/>
    <w:rsid w:val="74CA3630"/>
    <w:rsid w:val="7A1541D0"/>
    <w:rsid w:val="7C50017A"/>
    <w:rsid w:val="7DE732C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ADA23C86-BC4E-437C-9618-A9FCEEB41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locked="1" w:uiPriority="0" w:unhideWhenUsed="1"/>
    <w:lsdException w:name="footer" w:locked="1" w:uiPriority="0"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64D"/>
    <w:pPr>
      <w:widowControl w:val="0"/>
      <w:jc w:val="both"/>
    </w:pPr>
    <w:rPr>
      <w:rFonts w:ascii="Times New Roman" w:hAnsi="Times New Roman"/>
      <w:szCs w:val="24"/>
    </w:rPr>
  </w:style>
  <w:style w:type="paragraph" w:styleId="1">
    <w:name w:val="heading 1"/>
    <w:basedOn w:val="a"/>
    <w:next w:val="a"/>
    <w:link w:val="10"/>
    <w:uiPriority w:val="99"/>
    <w:qFormat/>
    <w:rsid w:val="00FF464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FF464D"/>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9"/>
    <w:qFormat/>
    <w:rsid w:val="00FF464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locked/>
    <w:rsid w:val="00FF464D"/>
    <w:rPr>
      <w:rFonts w:ascii="Times New Roman" w:hAnsi="Times New Roman" w:cs="Times New Roman"/>
      <w:b/>
      <w:bCs/>
      <w:kern w:val="44"/>
      <w:sz w:val="44"/>
      <w:szCs w:val="44"/>
    </w:rPr>
  </w:style>
  <w:style w:type="character" w:customStyle="1" w:styleId="20">
    <w:name w:val="标题 2 字符"/>
    <w:basedOn w:val="a0"/>
    <w:link w:val="2"/>
    <w:uiPriority w:val="99"/>
    <w:locked/>
    <w:rsid w:val="00FF464D"/>
    <w:rPr>
      <w:rFonts w:ascii="Cambria" w:eastAsia="宋体" w:hAnsi="Cambria" w:cs="Times New Roman"/>
      <w:b/>
      <w:bCs/>
      <w:kern w:val="2"/>
      <w:sz w:val="32"/>
      <w:szCs w:val="32"/>
    </w:rPr>
  </w:style>
  <w:style w:type="character" w:customStyle="1" w:styleId="30">
    <w:name w:val="标题 3 字符"/>
    <w:basedOn w:val="a0"/>
    <w:link w:val="3"/>
    <w:uiPriority w:val="99"/>
    <w:locked/>
    <w:rsid w:val="00FF464D"/>
    <w:rPr>
      <w:rFonts w:ascii="Times New Roman" w:hAnsi="Times New Roman" w:cs="Times New Roman"/>
      <w:b/>
      <w:bCs/>
      <w:kern w:val="2"/>
      <w:sz w:val="32"/>
      <w:szCs w:val="32"/>
    </w:rPr>
  </w:style>
  <w:style w:type="paragraph" w:styleId="a3">
    <w:name w:val="Body Text"/>
    <w:basedOn w:val="a"/>
    <w:link w:val="a4"/>
    <w:uiPriority w:val="99"/>
    <w:rsid w:val="00FF464D"/>
    <w:pPr>
      <w:spacing w:beforeLines="30"/>
    </w:pPr>
    <w:rPr>
      <w:rFonts w:ascii="仿宋_GB2312" w:eastAsia="仿宋_GB2312"/>
      <w:kern w:val="0"/>
      <w:sz w:val="24"/>
      <w:szCs w:val="20"/>
    </w:rPr>
  </w:style>
  <w:style w:type="character" w:customStyle="1" w:styleId="BodyTextChar">
    <w:name w:val="Body Text Char"/>
    <w:basedOn w:val="a0"/>
    <w:uiPriority w:val="99"/>
    <w:semiHidden/>
    <w:rsid w:val="00FF464D"/>
    <w:rPr>
      <w:rFonts w:ascii="Times New Roman" w:hAnsi="Times New Roman" w:cs="Times New Roman"/>
      <w:sz w:val="24"/>
      <w:szCs w:val="24"/>
    </w:rPr>
  </w:style>
  <w:style w:type="paragraph" w:styleId="31">
    <w:name w:val="toc 3"/>
    <w:basedOn w:val="a"/>
    <w:next w:val="a"/>
    <w:uiPriority w:val="99"/>
    <w:rsid w:val="00FF464D"/>
    <w:pPr>
      <w:tabs>
        <w:tab w:val="right" w:leader="dot" w:pos="8296"/>
      </w:tabs>
      <w:ind w:leftChars="400" w:left="840"/>
    </w:pPr>
  </w:style>
  <w:style w:type="paragraph" w:styleId="a5">
    <w:name w:val="Balloon Text"/>
    <w:basedOn w:val="a"/>
    <w:link w:val="a6"/>
    <w:uiPriority w:val="99"/>
    <w:semiHidden/>
    <w:rsid w:val="00FF464D"/>
    <w:rPr>
      <w:sz w:val="18"/>
      <w:szCs w:val="18"/>
    </w:rPr>
  </w:style>
  <w:style w:type="character" w:customStyle="1" w:styleId="a6">
    <w:name w:val="批注框文本 字符"/>
    <w:basedOn w:val="a0"/>
    <w:link w:val="a5"/>
    <w:uiPriority w:val="99"/>
    <w:semiHidden/>
    <w:locked/>
    <w:rsid w:val="00FF464D"/>
    <w:rPr>
      <w:rFonts w:ascii="Times New Roman" w:hAnsi="Times New Roman" w:cs="Times New Roman"/>
      <w:kern w:val="2"/>
      <w:sz w:val="18"/>
      <w:szCs w:val="18"/>
    </w:rPr>
  </w:style>
  <w:style w:type="paragraph" w:styleId="a7">
    <w:name w:val="footer"/>
    <w:basedOn w:val="a"/>
    <w:link w:val="a8"/>
    <w:uiPriority w:val="99"/>
    <w:rsid w:val="00FF464D"/>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a0"/>
    <w:uiPriority w:val="99"/>
    <w:semiHidden/>
    <w:rsid w:val="00FF464D"/>
    <w:rPr>
      <w:rFonts w:ascii="Times New Roman" w:hAnsi="Times New Roman" w:cs="Times New Roman"/>
      <w:sz w:val="18"/>
      <w:szCs w:val="18"/>
    </w:rPr>
  </w:style>
  <w:style w:type="paragraph" w:styleId="a9">
    <w:name w:val="header"/>
    <w:basedOn w:val="a"/>
    <w:link w:val="aa"/>
    <w:uiPriority w:val="99"/>
    <w:semiHidden/>
    <w:rsid w:val="00FF464D"/>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a0"/>
    <w:uiPriority w:val="99"/>
    <w:semiHidden/>
    <w:rsid w:val="00FF464D"/>
    <w:rPr>
      <w:rFonts w:ascii="Times New Roman" w:hAnsi="Times New Roman" w:cs="Times New Roman"/>
      <w:sz w:val="18"/>
      <w:szCs w:val="18"/>
    </w:rPr>
  </w:style>
  <w:style w:type="paragraph" w:styleId="11">
    <w:name w:val="toc 1"/>
    <w:basedOn w:val="a"/>
    <w:next w:val="a"/>
    <w:uiPriority w:val="99"/>
    <w:rsid w:val="00FF464D"/>
    <w:pPr>
      <w:tabs>
        <w:tab w:val="right" w:leader="dot" w:pos="8296"/>
      </w:tabs>
      <w:spacing w:before="93"/>
      <w:jc w:val="center"/>
    </w:pPr>
    <w:rPr>
      <w:rFonts w:ascii="仿宋" w:eastAsia="仿宋" w:hAnsi="仿宋"/>
      <w:sz w:val="28"/>
      <w:szCs w:val="28"/>
    </w:rPr>
  </w:style>
  <w:style w:type="paragraph" w:styleId="21">
    <w:name w:val="toc 2"/>
    <w:basedOn w:val="a"/>
    <w:next w:val="a"/>
    <w:uiPriority w:val="99"/>
    <w:rsid w:val="00FF464D"/>
    <w:pPr>
      <w:tabs>
        <w:tab w:val="right" w:leader="dot" w:pos="8296"/>
      </w:tabs>
      <w:ind w:leftChars="200" w:left="420"/>
    </w:pPr>
  </w:style>
  <w:style w:type="paragraph" w:customStyle="1" w:styleId="CharCharCharChar">
    <w:name w:val="Char Char Char Char"/>
    <w:basedOn w:val="a"/>
    <w:uiPriority w:val="99"/>
    <w:rsid w:val="00FF464D"/>
    <w:rPr>
      <w:szCs w:val="20"/>
    </w:rPr>
  </w:style>
  <w:style w:type="character" w:styleId="ab">
    <w:name w:val="Strong"/>
    <w:basedOn w:val="a0"/>
    <w:uiPriority w:val="99"/>
    <w:qFormat/>
    <w:rsid w:val="00FF464D"/>
    <w:rPr>
      <w:rFonts w:cs="Times New Roman"/>
      <w:b/>
    </w:rPr>
  </w:style>
  <w:style w:type="character" w:styleId="ac">
    <w:name w:val="page number"/>
    <w:basedOn w:val="a0"/>
    <w:uiPriority w:val="99"/>
    <w:rsid w:val="00FF464D"/>
    <w:rPr>
      <w:rFonts w:cs="Times New Roman"/>
    </w:rPr>
  </w:style>
  <w:style w:type="character" w:styleId="ad">
    <w:name w:val="Emphasis"/>
    <w:basedOn w:val="a0"/>
    <w:uiPriority w:val="99"/>
    <w:qFormat/>
    <w:rsid w:val="00FF464D"/>
    <w:rPr>
      <w:rFonts w:cs="Times New Roman"/>
      <w:i/>
      <w:sz w:val="21"/>
    </w:rPr>
  </w:style>
  <w:style w:type="character" w:styleId="ae">
    <w:name w:val="Hyperlink"/>
    <w:basedOn w:val="a0"/>
    <w:uiPriority w:val="99"/>
    <w:rsid w:val="00FF464D"/>
    <w:rPr>
      <w:rFonts w:cs="Times New Roman"/>
      <w:color w:val="0000FF"/>
      <w:u w:val="single"/>
    </w:rPr>
  </w:style>
  <w:style w:type="character" w:customStyle="1" w:styleId="aa">
    <w:name w:val="页眉 字符"/>
    <w:link w:val="a9"/>
    <w:uiPriority w:val="99"/>
    <w:semiHidden/>
    <w:locked/>
    <w:rsid w:val="00FF464D"/>
    <w:rPr>
      <w:sz w:val="18"/>
    </w:rPr>
  </w:style>
  <w:style w:type="character" w:customStyle="1" w:styleId="a8">
    <w:name w:val="页脚 字符"/>
    <w:link w:val="a7"/>
    <w:uiPriority w:val="99"/>
    <w:locked/>
    <w:rsid w:val="00FF464D"/>
    <w:rPr>
      <w:sz w:val="18"/>
    </w:rPr>
  </w:style>
  <w:style w:type="character" w:customStyle="1" w:styleId="a4">
    <w:name w:val="正文文本 字符"/>
    <w:link w:val="a3"/>
    <w:uiPriority w:val="99"/>
    <w:locked/>
    <w:rsid w:val="00FF464D"/>
    <w:rPr>
      <w:rFonts w:ascii="仿宋_GB2312" w:eastAsia="仿宋_GB2312" w:hAnsi="Times New Roman"/>
      <w:sz w:val="24"/>
    </w:rPr>
  </w:style>
  <w:style w:type="paragraph" w:customStyle="1" w:styleId="Default">
    <w:name w:val="Default"/>
    <w:uiPriority w:val="99"/>
    <w:rsid w:val="00FF464D"/>
    <w:pPr>
      <w:widowControl w:val="0"/>
      <w:autoSpaceDE w:val="0"/>
      <w:autoSpaceDN w:val="0"/>
      <w:adjustRightInd w:val="0"/>
    </w:pPr>
    <w:rPr>
      <w:rFonts w:ascii="仿宋" w:eastAsia="仿宋" w:cs="仿宋"/>
      <w:color w:val="000000"/>
      <w:kern w:val="0"/>
      <w:sz w:val="24"/>
      <w:szCs w:val="24"/>
    </w:rPr>
  </w:style>
  <w:style w:type="paragraph" w:styleId="af">
    <w:name w:val="List Paragraph"/>
    <w:basedOn w:val="a"/>
    <w:uiPriority w:val="99"/>
    <w:qFormat/>
    <w:rsid w:val="00FF464D"/>
    <w:pPr>
      <w:ind w:firstLineChars="200" w:firstLine="420"/>
    </w:pPr>
  </w:style>
  <w:style w:type="paragraph" w:customStyle="1" w:styleId="TOCHeading1">
    <w:name w:val="TOC Heading1"/>
    <w:basedOn w:val="1"/>
    <w:next w:val="a"/>
    <w:uiPriority w:val="99"/>
    <w:rsid w:val="00FF464D"/>
    <w:pPr>
      <w:widowControl/>
      <w:spacing w:before="480" w:after="0" w:line="276" w:lineRule="auto"/>
      <w:jc w:val="left"/>
      <w:outlineLvl w:val="9"/>
    </w:pPr>
    <w:rPr>
      <w:rFonts w:ascii="Cambria" w:hAnsi="Cambria"/>
      <w:color w:val="365F91"/>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2.xml"/><Relationship Id="rId13" Type="http://schemas.openxmlformats.org/officeDocument/2006/relationships/chart" Target="charts/chart7.xml"/><Relationship Id="rId3" Type="http://schemas.openxmlformats.org/officeDocument/2006/relationships/settings" Target="settings.xml"/><Relationship Id="rId7" Type="http://schemas.openxmlformats.org/officeDocument/2006/relationships/chart" Target="charts/chart1.xml"/><Relationship Id="rId12" Type="http://schemas.openxmlformats.org/officeDocument/2006/relationships/chart" Target="charts/chart6.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5.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chart" Target="charts/chart4.xml"/><Relationship Id="rId4" Type="http://schemas.openxmlformats.org/officeDocument/2006/relationships/webSettings" Target="webSettings.xml"/><Relationship Id="rId9" Type="http://schemas.openxmlformats.org/officeDocument/2006/relationships/chart" Target="charts/chart3.xml"/><Relationship Id="rId14" Type="http://schemas.openxmlformats.org/officeDocument/2006/relationships/header" Target="head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0915;&#31639;&#20844;&#24320;&#39292;&#29366;&#22270;&#21046;&#20316;2018&#24180;.xlsx" TargetMode="Externa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0915;&#31639;&#20844;&#24320;&#39292;&#29366;&#22270;&#21046;&#20316;2018&#2418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0915;&#31639;&#20844;&#24320;&#39292;&#29366;&#22270;&#21046;&#20316;2018&#24180;.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0915;&#31639;&#20844;&#24320;&#39292;&#29366;&#22270;&#21046;&#20316;2018&#24180;.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0915;&#31639;&#20844;&#24320;&#39292;&#29366;&#22270;&#21046;&#20316;2018&#24180;.xlsx" TargetMode="External"/></Relationships>
</file>

<file path=word/charts/_rels/chart7.xml.rels><?xml version="1.0" encoding="UTF-8" standalone="yes"?>
<Relationships xmlns="http://schemas.openxmlformats.org/package/2006/relationships"><Relationship Id="rId2" Type="http://schemas.openxmlformats.org/officeDocument/2006/relationships/oleObject" Target="file:///H:\&#25856;&#26525;&#33457;&#24066;&#24066;&#32423;&#39044;&#31639;&#21333;&#20301;2018&#24180;&#37096;&#38376;&#20915;&#31639;&#20844;&#24320;&#34920;\&#20915;&#31639;&#20844;&#24320;&#39292;&#29366;&#22270;&#21046;&#20316;2018&#24180;.xlsx"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zh-CN"/>
  <c:roundedCorners val="1"/>
  <c:style val="2"/>
  <c:chart>
    <c:title>
      <c:tx>
        <c:rich>
          <a:bodyPr rot="0" spcFirstLastPara="0" vertOverflow="ellipsis" vert="horz" wrap="square" anchor="ctr" anchorCtr="1"/>
          <a:lstStyle/>
          <a:p>
            <a:pPr algn="ctr">
              <a:defRPr lang="zh-CN" sz="1400" b="0" i="0" u="none" strike="noStrike" kern="1200" baseline="0">
                <a:solidFill>
                  <a:srgbClr val="000000"/>
                </a:solidFill>
                <a:latin typeface="宋体" panose="02010600030101010101" charset="-122"/>
                <a:ea typeface="宋体" panose="02010600030101010101" charset="-122"/>
                <a:cs typeface="+mn-cs"/>
              </a:defRPr>
            </a:pPr>
            <a:r>
              <a:rPr lang="ko-KR" altLang="en-US" sz="1400" b="0" i="0" u="none" baseline="0">
                <a:solidFill>
                  <a:srgbClr val="595959"/>
                </a:solidFill>
                <a:latin typeface="宋体" panose="02010600030101010101" charset="-122"/>
                <a:ea typeface="宋体" panose="02010600030101010101" charset="-122"/>
              </a:rPr>
              <a:t>收支总决算</a:t>
            </a:r>
          </a:p>
        </c:rich>
      </c:tx>
      <c:layout>
        <c:manualLayout>
          <c:xMode val="edge"/>
          <c:yMode val="edge"/>
          <c:x val="0.30438350676652004"/>
          <c:y val="1.8518518518518504E-2"/>
        </c:manualLayout>
      </c:layout>
      <c:overlay val="1"/>
      <c:spPr>
        <a:noFill/>
        <a:ln>
          <a:noFill/>
          <a:round/>
        </a:ln>
      </c:spPr>
    </c:title>
    <c:autoTitleDeleted val="0"/>
    <c:plotArea>
      <c:layout>
        <c:manualLayout>
          <c:layoutTarget val="inner"/>
          <c:xMode val="edge"/>
          <c:yMode val="edge"/>
          <c:x val="0.15824224120663605"/>
          <c:y val="0.237196850393701"/>
          <c:w val="0.80015806111696386"/>
          <c:h val="0.63093333333333412"/>
        </c:manualLayout>
      </c:layout>
      <c:barChart>
        <c:barDir val="col"/>
        <c:grouping val="clustered"/>
        <c:varyColors val="1"/>
        <c:ser>
          <c:idx val="0"/>
          <c:order val="0"/>
          <c:spPr>
            <a:solidFill>
              <a:srgbClr val="4F81BD"/>
            </a:solidFill>
            <a:ln>
              <a:noFill/>
              <a:round/>
            </a:ln>
          </c:spPr>
          <c:invertIfNegative val="1"/>
          <c:dLbls>
            <c:spPr>
              <a:noFill/>
              <a:ln>
                <a:noFill/>
              </a:ln>
              <a:effectLst/>
            </c:spPr>
            <c:txPr>
              <a:bodyPr rot="0" spcFirstLastPara="0" vertOverflow="ellipsis" vert="horz" wrap="square" lIns="38100" tIns="19050" rIns="38100" bIns="19050" anchor="b" anchorCtr="1"/>
              <a:lstStyle/>
              <a:p>
                <a:pPr>
                  <a:defRPr lang="zh-CN" sz="900" b="0" i="0" u="none" strike="noStrike" kern="1200" baseline="0">
                    <a:solidFill>
                      <a:srgbClr val="404040"/>
                    </a:solidFill>
                    <a:latin typeface="宋体" panose="02010600030101010101" charset="-122"/>
                    <a:ea typeface="宋体" panose="02010600030101010101" charset="-122"/>
                    <a:cs typeface="+mn-cs"/>
                  </a:defRPr>
                </a:pPr>
                <a:endParaRPr lang="zh-CN"/>
              </a:p>
            </c:txPr>
            <c:dLblPos val="outEnd"/>
            <c:showLegendKey val="1"/>
            <c:showVal val="1"/>
            <c:showCatName val="1"/>
            <c:showSerName val="1"/>
            <c:showPercent val="1"/>
            <c:showBubbleSize val="1"/>
            <c:showLeaderLines val="0"/>
            <c:extLst>
              <c:ext xmlns:c15="http://schemas.microsoft.com/office/drawing/2012/chart" uri="{CE6537A1-D6FC-4f65-9D91-7224C49458BB}">
                <c15:showLeaderLines val="1"/>
              </c:ext>
            </c:extLst>
          </c:dLbls>
          <c:cat>
            <c:strRef>
              <c:f>Sheet1!$G$1:$G$2</c:f>
              <c:strCache>
                <c:ptCount val="2"/>
                <c:pt idx="0">
                  <c:v>2017年</c:v>
                </c:pt>
                <c:pt idx="1">
                  <c:v>2018年</c:v>
                </c:pt>
              </c:strCache>
            </c:strRef>
          </c:cat>
          <c:val>
            <c:numRef>
              <c:f>Sheet1!$H$1:$H$2</c:f>
              <c:numCache>
                <c:formatCode>General</c:formatCode>
                <c:ptCount val="2"/>
                <c:pt idx="0">
                  <c:v>753.2700000000001</c:v>
                </c:pt>
                <c:pt idx="1">
                  <c:v>653.9</c:v>
                </c:pt>
              </c:numCache>
            </c:numRef>
          </c:val>
          <c:extLst>
            <c:ext xmlns:c14="http://schemas.microsoft.com/office/drawing/2007/8/2/chart" uri="{6F2FDCE9-48DA-4B69-8628-5D25D57E5C99}">
              <c14:invertSolidFillFmt>
                <c14:spPr xmlns:c14="http://schemas.microsoft.com/office/drawing/2007/8/2/chart">
                  <a:solidFill>
                    <a:srgbClr val="FFFFFF"/>
                  </a:solidFill>
                  <a:ln>
                    <a:noFill/>
                    <a:round/>
                  </a:ln>
                </c14:spPr>
              </c14:invertSolidFillFmt>
            </c:ext>
            <c:ext xmlns:c16="http://schemas.microsoft.com/office/drawing/2014/chart" uri="{C3380CC4-5D6E-409C-BE32-E72D297353CC}">
              <c16:uniqueId val="{00000000-86F4-4352-9770-7CD12B528BAD}"/>
            </c:ext>
          </c:extLst>
        </c:ser>
        <c:dLbls>
          <c:showLegendKey val="1"/>
          <c:showVal val="1"/>
          <c:showCatName val="1"/>
          <c:showSerName val="1"/>
          <c:showPercent val="1"/>
          <c:showBubbleSize val="1"/>
        </c:dLbls>
        <c:gapWidth val="219"/>
        <c:overlap val="-27"/>
        <c:axId val="104979072"/>
        <c:axId val="106246528"/>
      </c:barChart>
      <c:catAx>
        <c:axId val="104979072"/>
        <c:scaling>
          <c:orientation val="minMax"/>
        </c:scaling>
        <c:delete val="1"/>
        <c:axPos val="b"/>
        <c:numFmt formatCode="General" sourceLinked="0"/>
        <c:majorTickMark val="none"/>
        <c:minorTickMark val="cross"/>
        <c:tickLblPos val="nextTo"/>
        <c:crossAx val="106246528"/>
        <c:crosses val="autoZero"/>
        <c:auto val="1"/>
        <c:lblAlgn val="ctr"/>
        <c:lblOffset val="100"/>
        <c:noMultiLvlLbl val="1"/>
      </c:catAx>
      <c:valAx>
        <c:axId val="106246528"/>
        <c:scaling>
          <c:orientation val="minMax"/>
        </c:scaling>
        <c:delete val="1"/>
        <c:axPos val="l"/>
        <c:majorGridlines>
          <c:spPr>
            <a:ln w="9525" cap="flat" cmpd="sng" algn="ctr">
              <a:solidFill>
                <a:srgbClr val="D9D9D9">
                  <a:alpha val="100000"/>
                </a:srgbClr>
              </a:solidFill>
              <a:prstDash val="solid"/>
              <a:round/>
            </a:ln>
          </c:spPr>
        </c:majorGridlines>
        <c:numFmt formatCode="General" sourceLinked="1"/>
        <c:majorTickMark val="none"/>
        <c:minorTickMark val="cross"/>
        <c:tickLblPos val="nextTo"/>
        <c:crossAx val="104979072"/>
        <c:crosses val="autoZero"/>
        <c:crossBetween val="between"/>
      </c:valAx>
      <c:spPr>
        <a:noFill/>
        <a:ln>
          <a:noFill/>
          <a:round/>
        </a:ln>
      </c:spPr>
    </c:plotArea>
    <c:plotVisOnly val="1"/>
    <c:dispBlanksAs val="gap"/>
    <c:showDLblsOverMax val="1"/>
  </c:chart>
  <c:spPr>
    <a:solidFill>
      <a:srgbClr val="FFFFFF">
        <a:alpha val="100000"/>
      </a:srgbClr>
    </a:solidFill>
    <a:ln w="9525" cap="flat" cmpd="sng" algn="ctr">
      <a:solidFill>
        <a:srgbClr val="D9D9D9">
          <a:alpha val="100000"/>
        </a:srgbClr>
      </a:solidFill>
      <a:prstDash val="solid"/>
      <a:round/>
    </a:ln>
  </c:spPr>
  <c:txPr>
    <a:bodyPr/>
    <a:lstStyle/>
    <a:p>
      <a:pPr>
        <a:defRPr lang="zh-CN" sz="1000" b="0" i="0" u="none" baseline="0">
          <a:solidFill>
            <a:srgbClr val="000000"/>
          </a:solidFill>
          <a:latin typeface="宋体" panose="02010600030101010101" charset="-122"/>
          <a:ea typeface="宋体" panose="02010600030101010101" charset="-122"/>
        </a:defRPr>
      </a:pPr>
      <a:endParaRPr lang="zh-CN"/>
    </a:p>
  </c:txPr>
  <c:externalData r:id="rId1">
    <c:autoUpdate val="1"/>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5587315519986231"/>
          <c:y val="9.32434078651561E-2"/>
        </c:manualLayout>
      </c:layout>
      <c:overlay val="0"/>
      <c:spPr>
        <a:noFill/>
        <a:ln w="23632">
          <a:noFill/>
        </a:ln>
      </c:spPr>
      <c:txPr>
        <a:bodyPr rot="0" spcFirstLastPara="0" vertOverflow="ellipsis" vert="horz" wrap="square" anchor="ctr" anchorCtr="1"/>
        <a:lstStyle/>
        <a:p>
          <a:pPr>
            <a:defRPr lang="zh-CN" sz="1675" b="1" i="0" u="none" strike="noStrike" kern="1200" baseline="0">
              <a:solidFill>
                <a:schemeClr val="tx1"/>
              </a:solidFill>
              <a:latin typeface="+mn-lt"/>
              <a:ea typeface="+mn-ea"/>
              <a:cs typeface="+mn-cs"/>
            </a:defRPr>
          </a:pPr>
          <a:endParaRPr lang="zh-CN"/>
        </a:p>
      </c:txPr>
    </c:title>
    <c:autoTitleDeleted val="0"/>
    <c:plotArea>
      <c:layout/>
      <c:pieChart>
        <c:varyColors val="1"/>
        <c:ser>
          <c:idx val="0"/>
          <c:order val="0"/>
          <c:tx>
            <c:strRef>
              <c:f>Sheet1!$B$1</c:f>
              <c:strCache>
                <c:ptCount val="1"/>
                <c:pt idx="0">
                  <c:v>2018年度收入情况</c:v>
                </c:pt>
              </c:strCache>
            </c:strRef>
          </c:tx>
          <c:dPt>
            <c:idx val="0"/>
            <c:bubble3D val="0"/>
            <c:extLst>
              <c:ext xmlns:c16="http://schemas.microsoft.com/office/drawing/2014/chart" uri="{C3380CC4-5D6E-409C-BE32-E72D297353CC}">
                <c16:uniqueId val="{00000000-B2DC-4601-AA92-103299D6B8BC}"/>
              </c:ext>
            </c:extLst>
          </c:dPt>
          <c:dPt>
            <c:idx val="1"/>
            <c:bubble3D val="0"/>
            <c:extLst>
              <c:ext xmlns:c16="http://schemas.microsoft.com/office/drawing/2014/chart" uri="{C3380CC4-5D6E-409C-BE32-E72D297353CC}">
                <c16:uniqueId val="{00000001-B2DC-4601-AA92-103299D6B8BC}"/>
              </c:ext>
            </c:extLst>
          </c:dPt>
          <c:dLbls>
            <c:spPr>
              <a:noFill/>
              <a:ln w="23632">
                <a:noFill/>
              </a:ln>
            </c:spPr>
            <c:txPr>
              <a:bodyPr rot="0" spcFirstLastPara="0" vertOverflow="ellipsis" vert="horz" wrap="square" lIns="38100" tIns="19050" rIns="38100" bIns="19050" anchor="ctr" anchorCtr="1"/>
              <a:lstStyle/>
              <a:p>
                <a:pPr>
                  <a:defRPr lang="zh-CN" sz="930" b="0" i="0" u="none" strike="noStrike" kern="1200" baseline="0">
                    <a:solidFill>
                      <a:schemeClr val="tx1"/>
                    </a:solidFill>
                    <a:latin typeface="+mn-lt"/>
                    <a:ea typeface="+mn-ea"/>
                    <a:cs typeface="+mn-cs"/>
                  </a:defRPr>
                </a:pPr>
                <a:endParaRPr lang="zh-CN"/>
              </a:p>
            </c:txPr>
            <c:dLblPos val="bestFit"/>
            <c:showLegendKey val="0"/>
            <c:showVal val="1"/>
            <c:showCatName val="0"/>
            <c:showSerName val="0"/>
            <c:showPercent val="0"/>
            <c:showBubbleSize val="0"/>
            <c:showLeaderLines val="1"/>
            <c:extLst>
              <c:ext xmlns:c15="http://schemas.microsoft.com/office/drawing/2012/chart" uri="{CE6537A1-D6FC-4f65-9D91-7224C49458BB}"/>
            </c:extLst>
          </c:dLbls>
          <c:cat>
            <c:strRef>
              <c:f>Sheet1!$A$2:$A$3</c:f>
              <c:strCache>
                <c:ptCount val="2"/>
                <c:pt idx="0">
                  <c:v>一般公共预算财政拨款收入</c:v>
                </c:pt>
                <c:pt idx="1">
                  <c:v>其他收入</c:v>
                </c:pt>
              </c:strCache>
            </c:strRef>
          </c:cat>
          <c:val>
            <c:numRef>
              <c:f>Sheet1!$B$2:$B$3</c:f>
              <c:numCache>
                <c:formatCode>g/"通""用""格""式"</c:formatCode>
                <c:ptCount val="2"/>
                <c:pt idx="0">
                  <c:v>619.11</c:v>
                </c:pt>
                <c:pt idx="1">
                  <c:v>0.03</c:v>
                </c:pt>
              </c:numCache>
            </c:numRef>
          </c:val>
          <c:extLst>
            <c:ext xmlns:c16="http://schemas.microsoft.com/office/drawing/2014/chart" uri="{C3380CC4-5D6E-409C-BE32-E72D297353CC}">
              <c16:uniqueId val="{00000002-B2DC-4601-AA92-103299D6B8BC}"/>
            </c:ext>
          </c:extLst>
        </c:ser>
        <c:dLbls>
          <c:showLegendKey val="0"/>
          <c:showVal val="1"/>
          <c:showCatName val="0"/>
          <c:showSerName val="0"/>
          <c:showPercent val="0"/>
          <c:showBubbleSize val="0"/>
          <c:showLeaderLines val="1"/>
        </c:dLbls>
        <c:firstSliceAng val="0"/>
      </c:pieChart>
      <c:spPr>
        <a:noFill/>
        <a:ln w="23632">
          <a:noFill/>
        </a:ln>
      </c:spPr>
    </c:plotArea>
    <c:legend>
      <c:legendPos val="r"/>
      <c:overlay val="0"/>
      <c:txPr>
        <a:bodyPr rot="0" spcFirstLastPara="0" vertOverflow="ellipsis" vert="horz" wrap="square" anchor="ctr" anchorCtr="1"/>
        <a:lstStyle/>
        <a:p>
          <a:pPr>
            <a:defRPr lang="zh-CN" sz="930" b="0" i="0" u="none" strike="noStrike" kern="1200" baseline="0">
              <a:solidFill>
                <a:schemeClr val="tx1"/>
              </a:solidFill>
              <a:latin typeface="+mn-lt"/>
              <a:ea typeface="+mn-ea"/>
              <a:cs typeface="+mn-cs"/>
            </a:defRPr>
          </a:pPr>
          <a:endParaRPr lang="zh-CN"/>
        </a:p>
      </c:txPr>
    </c:legend>
    <c:plotVisOnly val="1"/>
    <c:dispBlanksAs val="zero"/>
    <c:showDLblsOverMax val="0"/>
  </c:chart>
  <c:txPr>
    <a:bodyPr/>
    <a:lstStyle/>
    <a:p>
      <a:pPr>
        <a:defRPr lang="zh-CN"/>
      </a:pPr>
      <a:endParaRPr lang="zh-CN"/>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zh-CN"/>
  <c:roundedCorners val="1"/>
  <c:style val="2"/>
  <c:chart>
    <c:title>
      <c:tx>
        <c:rich>
          <a:bodyPr rot="0" spcFirstLastPara="0" vertOverflow="ellipsis" vert="horz" wrap="square" anchor="ctr" anchorCtr="1"/>
          <a:lstStyle/>
          <a:p>
            <a:pPr algn="ctr">
              <a:defRPr lang="zh-CN" sz="1400" b="0" i="0" u="none" strike="noStrike" kern="1200" baseline="0">
                <a:solidFill>
                  <a:srgbClr val="000000"/>
                </a:solidFill>
                <a:latin typeface="宋体" panose="02010600030101010101" charset="-122"/>
                <a:ea typeface="宋体" panose="02010600030101010101" charset="-122"/>
                <a:cs typeface="+mn-cs"/>
              </a:defRPr>
            </a:pPr>
            <a:r>
              <a:rPr lang="ko-KR" altLang="en-US" sz="1400" b="0" i="0" u="none" baseline="0">
                <a:solidFill>
                  <a:srgbClr val="595959"/>
                </a:solidFill>
                <a:latin typeface="宋体" panose="02010600030101010101" charset="-122"/>
                <a:ea typeface="宋体" panose="02010600030101010101" charset="-122"/>
              </a:rPr>
              <a:t>支出分类</a:t>
            </a:r>
          </a:p>
        </c:rich>
      </c:tx>
      <c:layout>
        <c:manualLayout>
          <c:xMode val="edge"/>
          <c:yMode val="edge"/>
          <c:x val="0.316091752898704"/>
          <c:y val="2.7777777777777807E-2"/>
        </c:manualLayout>
      </c:layout>
      <c:overlay val="1"/>
      <c:spPr>
        <a:noFill/>
        <a:ln>
          <a:noFill/>
          <a:round/>
        </a:ln>
      </c:spPr>
    </c:title>
    <c:autoTitleDeleted val="0"/>
    <c:plotArea>
      <c:layout/>
      <c:pieChart>
        <c:varyColors val="1"/>
        <c:ser>
          <c:idx val="0"/>
          <c:order val="0"/>
          <c:dPt>
            <c:idx val="0"/>
            <c:bubble3D val="0"/>
            <c:spPr>
              <a:solidFill>
                <a:srgbClr val="4F81BD">
                  <a:alpha val="100000"/>
                </a:srgbClr>
              </a:solidFill>
              <a:ln w="19050" cap="flat">
                <a:solidFill>
                  <a:srgbClr val="FFFFFF">
                    <a:alpha val="100000"/>
                  </a:srgbClr>
                </a:solidFill>
                <a:round/>
              </a:ln>
            </c:spPr>
            <c:extLst>
              <c:ext xmlns:c16="http://schemas.microsoft.com/office/drawing/2014/chart" uri="{C3380CC4-5D6E-409C-BE32-E72D297353CC}">
                <c16:uniqueId val="{00000001-E8F7-4195-A1BB-7A514EB9D794}"/>
              </c:ext>
            </c:extLst>
          </c:dPt>
          <c:dPt>
            <c:idx val="1"/>
            <c:bubble3D val="0"/>
            <c:spPr>
              <a:solidFill>
                <a:srgbClr val="C0504D">
                  <a:alpha val="100000"/>
                </a:srgbClr>
              </a:solidFill>
              <a:ln w="19050" cap="flat">
                <a:solidFill>
                  <a:srgbClr val="FFFFFF">
                    <a:alpha val="100000"/>
                  </a:srgbClr>
                </a:solidFill>
                <a:round/>
              </a:ln>
            </c:spPr>
            <c:extLst>
              <c:ext xmlns:c16="http://schemas.microsoft.com/office/drawing/2014/chart" uri="{C3380CC4-5D6E-409C-BE32-E72D297353CC}">
                <c16:uniqueId val="{00000003-E8F7-4195-A1BB-7A514EB9D794}"/>
              </c:ext>
            </c:extLst>
          </c:dPt>
          <c:dLbls>
            <c:dLbl>
              <c:idx val="0"/>
              <c:layout>
                <c:manualLayout>
                  <c:x val="-1.0586670704133603E-2"/>
                  <c:y val="-0.25665693590735505"/>
                </c:manualLayout>
              </c:layout>
              <c:dLblPos val="bestFit"/>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1-E8F7-4195-A1BB-7A514EB9D794}"/>
                </c:ext>
              </c:extLst>
            </c:dLbl>
            <c:spPr>
              <a:noFill/>
              <a:ln>
                <a:noFill/>
              </a:ln>
              <a:effectLst/>
            </c:spPr>
            <c:txPr>
              <a:bodyPr rot="0" spcFirstLastPara="0" vertOverflow="ellipsis" vert="horz" wrap="square" lIns="38100" tIns="19050" rIns="38100" bIns="19050" anchor="b" anchorCtr="1"/>
              <a:lstStyle/>
              <a:p>
                <a:pPr>
                  <a:defRPr lang="zh-CN" sz="900" b="0" i="0" u="none" strike="noStrike" kern="1200" baseline="0">
                    <a:solidFill>
                      <a:srgbClr val="404040"/>
                    </a:solidFill>
                    <a:latin typeface="宋体" panose="02010600030101010101" charset="-122"/>
                    <a:ea typeface="宋体" panose="02010600030101010101" charset="-122"/>
                    <a:cs typeface="+mn-cs"/>
                  </a:defRPr>
                </a:pPr>
                <a:endParaRPr lang="zh-CN"/>
              </a:p>
            </c:txPr>
            <c:dLblPos val="bestFit"/>
            <c:showLegendKey val="1"/>
            <c:showVal val="1"/>
            <c:showCatName val="1"/>
            <c:showSerName val="1"/>
            <c:showPercent val="1"/>
            <c:showBubbleSize val="1"/>
            <c:showLeaderLines val="1"/>
            <c:extLst>
              <c:ext xmlns:c15="http://schemas.microsoft.com/office/drawing/2012/chart" uri="{CE6537A1-D6FC-4f65-9D91-7224C49458BB}"/>
            </c:extLst>
          </c:dLbls>
          <c:cat>
            <c:strRef>
              <c:f>Sheet1!$D$1:$D$2</c:f>
              <c:strCache>
                <c:ptCount val="2"/>
                <c:pt idx="0">
                  <c:v>基本支出</c:v>
                </c:pt>
                <c:pt idx="1">
                  <c:v>项目支出</c:v>
                </c:pt>
              </c:strCache>
            </c:strRef>
          </c:cat>
          <c:val>
            <c:numRef>
              <c:f>Sheet1!$E$1:$E$2</c:f>
              <c:numCache>
                <c:formatCode>#,##0.00</c:formatCode>
                <c:ptCount val="2"/>
                <c:pt idx="0">
                  <c:v>492.82</c:v>
                </c:pt>
                <c:pt idx="1">
                  <c:v>146.9</c:v>
                </c:pt>
              </c:numCache>
            </c:numRef>
          </c:val>
          <c:extLst>
            <c:ext xmlns:c16="http://schemas.microsoft.com/office/drawing/2014/chart" uri="{C3380CC4-5D6E-409C-BE32-E72D297353CC}">
              <c16:uniqueId val="{00000004-E8F7-4195-A1BB-7A514EB9D794}"/>
            </c:ext>
          </c:extLst>
        </c:ser>
        <c:dLbls>
          <c:showLegendKey val="1"/>
          <c:showVal val="1"/>
          <c:showCatName val="1"/>
          <c:showSerName val="1"/>
          <c:showPercent val="1"/>
          <c:showBubbleSize val="1"/>
          <c:showLeaderLines val="1"/>
        </c:dLbls>
        <c:firstSliceAng val="0"/>
      </c:pieChart>
      <c:spPr>
        <a:noFill/>
        <a:ln>
          <a:noFill/>
          <a:round/>
        </a:ln>
      </c:spPr>
    </c:plotArea>
    <c:legend>
      <c:legendPos val="b"/>
      <c:overlay val="1"/>
      <c:spPr>
        <a:noFill/>
        <a:ln>
          <a:noFill/>
          <a:round/>
        </a:ln>
      </c:spPr>
      <c:txPr>
        <a:bodyPr rot="0" spcFirstLastPara="0" vertOverflow="ellipsis" vert="horz" wrap="square" anchor="ctr" anchorCtr="1"/>
        <a:lstStyle/>
        <a:p>
          <a:pPr>
            <a:defRPr lang="zh-CN" sz="900" b="0" i="0" u="none" strike="noStrike" kern="1200" baseline="0">
              <a:solidFill>
                <a:srgbClr val="595959"/>
              </a:solidFill>
              <a:latin typeface="宋体" panose="02010600030101010101" charset="-122"/>
              <a:ea typeface="宋体" panose="02010600030101010101" charset="-122"/>
              <a:cs typeface="+mn-cs"/>
            </a:defRPr>
          </a:pPr>
          <a:endParaRPr lang="zh-CN"/>
        </a:p>
      </c:txPr>
    </c:legend>
    <c:plotVisOnly val="1"/>
    <c:dispBlanksAs val="zero"/>
    <c:showDLblsOverMax val="1"/>
  </c:chart>
  <c:spPr>
    <a:solidFill>
      <a:srgbClr val="FFFFFF">
        <a:alpha val="100000"/>
      </a:srgbClr>
    </a:solidFill>
    <a:ln w="9525" cap="flat" cmpd="sng" algn="ctr">
      <a:solidFill>
        <a:srgbClr val="D9D9D9">
          <a:alpha val="100000"/>
        </a:srgbClr>
      </a:solidFill>
      <a:prstDash val="solid"/>
      <a:round/>
    </a:ln>
  </c:spPr>
  <c:txPr>
    <a:bodyPr/>
    <a:lstStyle/>
    <a:p>
      <a:pPr>
        <a:defRPr lang="zh-CN" sz="1000" b="0" i="0" u="none" baseline="0">
          <a:solidFill>
            <a:srgbClr val="000000"/>
          </a:solidFill>
          <a:latin typeface="宋体" panose="02010600030101010101" charset="-122"/>
          <a:ea typeface="宋体" panose="02010600030101010101" charset="-122"/>
        </a:defRPr>
      </a:pPr>
      <a:endParaRPr lang="zh-CN"/>
    </a:p>
  </c:txPr>
  <c:externalData r:id="rId1">
    <c:autoUpdate val="1"/>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zh-CN"/>
  <c:roundedCorners val="1"/>
  <c:style val="2"/>
  <c:chart>
    <c:title>
      <c:tx>
        <c:rich>
          <a:bodyPr rot="0" spcFirstLastPara="0" vertOverflow="ellipsis" vert="horz" wrap="square" anchor="ctr" anchorCtr="1"/>
          <a:lstStyle/>
          <a:p>
            <a:pPr algn="ctr">
              <a:defRPr lang="zh-CN" sz="1400" b="0" i="0" u="none" strike="noStrike" kern="1200" baseline="0">
                <a:solidFill>
                  <a:srgbClr val="000000"/>
                </a:solidFill>
                <a:latin typeface="宋体" panose="02010600030101010101" charset="-122"/>
                <a:ea typeface="宋体" panose="02010600030101010101" charset="-122"/>
                <a:cs typeface="+mn-cs"/>
              </a:defRPr>
            </a:pPr>
            <a:r>
              <a:rPr lang="zh-CN" altLang="zh-CN" sz="1400" b="0" i="0" u="none" strike="noStrike" baseline="0"/>
              <a:t>财政拨款收、支决算</a:t>
            </a:r>
            <a:endParaRPr lang="ko-KR" altLang="en-US" sz="1400" b="0" i="0" u="none" baseline="0">
              <a:solidFill>
                <a:srgbClr val="595959"/>
              </a:solidFill>
              <a:latin typeface="宋体" panose="02010600030101010101" charset="-122"/>
              <a:ea typeface="宋体" panose="02010600030101010101" charset="-122"/>
            </a:endParaRPr>
          </a:p>
        </c:rich>
      </c:tx>
      <c:layout>
        <c:manualLayout>
          <c:xMode val="edge"/>
          <c:yMode val="edge"/>
          <c:x val="0.15302518597416304"/>
          <c:y val="4.0647603260118813E-2"/>
        </c:manualLayout>
      </c:layout>
      <c:overlay val="1"/>
      <c:spPr>
        <a:noFill/>
        <a:ln>
          <a:noFill/>
          <a:round/>
        </a:ln>
      </c:spPr>
    </c:title>
    <c:autoTitleDeleted val="0"/>
    <c:plotArea>
      <c:layout>
        <c:manualLayout>
          <c:layoutTarget val="inner"/>
          <c:xMode val="edge"/>
          <c:yMode val="edge"/>
          <c:x val="0.12878169342906901"/>
          <c:y val="0.195091587235806"/>
          <c:w val="0.80015806111696386"/>
          <c:h val="0.63093333333333412"/>
        </c:manualLayout>
      </c:layout>
      <c:barChart>
        <c:barDir val="col"/>
        <c:grouping val="clustered"/>
        <c:varyColors val="1"/>
        <c:ser>
          <c:idx val="0"/>
          <c:order val="0"/>
          <c:spPr>
            <a:solidFill>
              <a:srgbClr val="4F81BD"/>
            </a:solidFill>
            <a:ln>
              <a:noFill/>
              <a:round/>
            </a:ln>
          </c:spPr>
          <c:invertIfNegative val="1"/>
          <c:dLbls>
            <c:spPr>
              <a:noFill/>
              <a:ln>
                <a:noFill/>
              </a:ln>
              <a:effectLst/>
            </c:spPr>
            <c:txPr>
              <a:bodyPr rot="0" spcFirstLastPara="0" vertOverflow="ellipsis" vert="horz" wrap="square" lIns="38100" tIns="19050" rIns="38100" bIns="19050" anchor="b" anchorCtr="1"/>
              <a:lstStyle/>
              <a:p>
                <a:pPr>
                  <a:defRPr lang="zh-CN" sz="900" b="0" i="0" u="none" strike="noStrike" kern="1200" baseline="0">
                    <a:solidFill>
                      <a:srgbClr val="404040"/>
                    </a:solidFill>
                    <a:latin typeface="宋体" panose="02010600030101010101" charset="-122"/>
                    <a:ea typeface="宋体" panose="02010600030101010101" charset="-122"/>
                    <a:cs typeface="+mn-cs"/>
                  </a:defRPr>
                </a:pPr>
                <a:endParaRPr lang="zh-CN"/>
              </a:p>
            </c:txPr>
            <c:dLblPos val="outEnd"/>
            <c:showLegendKey val="1"/>
            <c:showVal val="1"/>
            <c:showCatName val="1"/>
            <c:showSerName val="1"/>
            <c:showPercent val="1"/>
            <c:showBubbleSize val="1"/>
            <c:showLeaderLines val="0"/>
            <c:extLst>
              <c:ext xmlns:c15="http://schemas.microsoft.com/office/drawing/2012/chart" uri="{CE6537A1-D6FC-4f65-9D91-7224C49458BB}">
                <c15:showLeaderLines val="1"/>
              </c:ext>
            </c:extLst>
          </c:dLbls>
          <c:cat>
            <c:strRef>
              <c:f>Sheet1!$D$44:$D$45</c:f>
              <c:strCache>
                <c:ptCount val="2"/>
                <c:pt idx="0">
                  <c:v>2017年</c:v>
                </c:pt>
                <c:pt idx="1">
                  <c:v>2018年</c:v>
                </c:pt>
              </c:strCache>
            </c:strRef>
          </c:cat>
          <c:val>
            <c:numRef>
              <c:f>Sheet1!$E$44:$E$45</c:f>
              <c:numCache>
                <c:formatCode>General</c:formatCode>
                <c:ptCount val="2"/>
                <c:pt idx="0">
                  <c:v>748.26</c:v>
                </c:pt>
                <c:pt idx="1">
                  <c:v>653.8599999999999</c:v>
                </c:pt>
              </c:numCache>
            </c:numRef>
          </c:val>
          <c:extLst>
            <c:ext xmlns:c14="http://schemas.microsoft.com/office/drawing/2007/8/2/chart" uri="{6F2FDCE9-48DA-4B69-8628-5D25D57E5C99}">
              <c14:invertSolidFillFmt>
                <c14:spPr xmlns:c14="http://schemas.microsoft.com/office/drawing/2007/8/2/chart">
                  <a:solidFill>
                    <a:srgbClr val="FFFFFF"/>
                  </a:solidFill>
                  <a:ln>
                    <a:noFill/>
                    <a:round/>
                  </a:ln>
                </c14:spPr>
              </c14:invertSolidFillFmt>
            </c:ext>
            <c:ext xmlns:c16="http://schemas.microsoft.com/office/drawing/2014/chart" uri="{C3380CC4-5D6E-409C-BE32-E72D297353CC}">
              <c16:uniqueId val="{00000000-9FA6-4800-BC67-7C63D5906441}"/>
            </c:ext>
          </c:extLst>
        </c:ser>
        <c:dLbls>
          <c:showLegendKey val="1"/>
          <c:showVal val="1"/>
          <c:showCatName val="1"/>
          <c:showSerName val="1"/>
          <c:showPercent val="1"/>
          <c:showBubbleSize val="1"/>
        </c:dLbls>
        <c:gapWidth val="219"/>
        <c:overlap val="-27"/>
        <c:axId val="107194624"/>
        <c:axId val="107212800"/>
      </c:barChart>
      <c:catAx>
        <c:axId val="107194624"/>
        <c:scaling>
          <c:orientation val="minMax"/>
        </c:scaling>
        <c:delete val="1"/>
        <c:axPos val="b"/>
        <c:numFmt formatCode="General" sourceLinked="0"/>
        <c:majorTickMark val="none"/>
        <c:minorTickMark val="cross"/>
        <c:tickLblPos val="nextTo"/>
        <c:crossAx val="107212800"/>
        <c:crosses val="autoZero"/>
        <c:auto val="1"/>
        <c:lblAlgn val="ctr"/>
        <c:lblOffset val="100"/>
        <c:noMultiLvlLbl val="1"/>
      </c:catAx>
      <c:valAx>
        <c:axId val="107212800"/>
        <c:scaling>
          <c:orientation val="minMax"/>
        </c:scaling>
        <c:delete val="1"/>
        <c:axPos val="l"/>
        <c:majorGridlines>
          <c:spPr>
            <a:ln w="9525" cap="flat" cmpd="sng" algn="ctr">
              <a:solidFill>
                <a:srgbClr val="D9D9D9">
                  <a:alpha val="100000"/>
                </a:srgbClr>
              </a:solidFill>
              <a:prstDash val="solid"/>
              <a:round/>
            </a:ln>
          </c:spPr>
        </c:majorGridlines>
        <c:numFmt formatCode="General" sourceLinked="1"/>
        <c:majorTickMark val="none"/>
        <c:minorTickMark val="cross"/>
        <c:tickLblPos val="nextTo"/>
        <c:crossAx val="107194624"/>
        <c:crosses val="autoZero"/>
        <c:crossBetween val="between"/>
      </c:valAx>
      <c:spPr>
        <a:noFill/>
        <a:ln>
          <a:noFill/>
          <a:round/>
        </a:ln>
      </c:spPr>
    </c:plotArea>
    <c:plotVisOnly val="1"/>
    <c:dispBlanksAs val="gap"/>
    <c:showDLblsOverMax val="1"/>
  </c:chart>
  <c:spPr>
    <a:solidFill>
      <a:srgbClr val="FFFFFF">
        <a:alpha val="100000"/>
      </a:srgbClr>
    </a:solidFill>
    <a:ln w="9525" cap="flat" cmpd="sng" algn="ctr">
      <a:solidFill>
        <a:srgbClr val="D9D9D9">
          <a:alpha val="100000"/>
        </a:srgbClr>
      </a:solidFill>
      <a:prstDash val="solid"/>
      <a:round/>
    </a:ln>
  </c:spPr>
  <c:txPr>
    <a:bodyPr/>
    <a:lstStyle/>
    <a:p>
      <a:pPr>
        <a:defRPr lang="zh-CN" sz="1000" b="0" i="0" u="none" baseline="0">
          <a:solidFill>
            <a:srgbClr val="000000"/>
          </a:solidFill>
          <a:latin typeface="宋体" panose="02010600030101010101" charset="-122"/>
          <a:ea typeface="宋体" panose="02010600030101010101" charset="-122"/>
        </a:defRPr>
      </a:pPr>
      <a:endParaRPr lang="zh-CN"/>
    </a:p>
  </c:txPr>
  <c:externalData r:id="rId1">
    <c:autoUpdate val="1"/>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zh-CN"/>
  <c:roundedCorners val="1"/>
  <c:style val="2"/>
  <c:chart>
    <c:title>
      <c:tx>
        <c:rich>
          <a:bodyPr rot="0" spcFirstLastPara="0" vertOverflow="ellipsis" vert="horz" wrap="square" anchor="ctr" anchorCtr="1"/>
          <a:lstStyle/>
          <a:p>
            <a:pPr algn="ctr">
              <a:defRPr lang="zh-CN" sz="1400" b="0" i="0" u="none" strike="noStrike" kern="1200" baseline="0">
                <a:solidFill>
                  <a:srgbClr val="000000"/>
                </a:solidFill>
                <a:latin typeface="宋体" panose="02010600030101010101" charset="-122"/>
                <a:ea typeface="宋体" panose="02010600030101010101" charset="-122"/>
                <a:cs typeface="+mn-cs"/>
              </a:defRPr>
            </a:pPr>
            <a:r>
              <a:rPr lang="zh-CN" altLang="zh-CN" sz="1400" b="0" i="0" u="none" strike="noStrike" baseline="0"/>
              <a:t>一般公共预算财政拨款支出决算变动情况</a:t>
            </a:r>
            <a:endParaRPr lang="ko-KR" altLang="en-US" sz="1400" b="1" i="0" u="none" strike="noStrike" kern="1200" baseline="0">
              <a:solidFill>
                <a:srgbClr val="000000"/>
              </a:solidFill>
              <a:latin typeface="宋体" panose="02010600030101010101" charset="-122"/>
              <a:ea typeface="宋体" panose="02010600030101010101" charset="-122"/>
              <a:cs typeface="+mn-cs"/>
            </a:endParaRPr>
          </a:p>
        </c:rich>
      </c:tx>
      <c:layout>
        <c:manualLayout>
          <c:xMode val="edge"/>
          <c:yMode val="edge"/>
          <c:x val="0.15302518597416304"/>
          <c:y val="4.0647603260118813E-2"/>
        </c:manualLayout>
      </c:layout>
      <c:overlay val="1"/>
      <c:spPr>
        <a:noFill/>
        <a:ln>
          <a:noFill/>
          <a:round/>
        </a:ln>
      </c:spPr>
    </c:title>
    <c:autoTitleDeleted val="0"/>
    <c:plotArea>
      <c:layout>
        <c:manualLayout>
          <c:layoutTarget val="inner"/>
          <c:xMode val="edge"/>
          <c:yMode val="edge"/>
          <c:x val="8.6843085069707809E-2"/>
          <c:y val="0.25123193811299893"/>
          <c:w val="0.80015806111696386"/>
          <c:h val="0.63093333333333412"/>
        </c:manualLayout>
      </c:layout>
      <c:barChart>
        <c:barDir val="col"/>
        <c:grouping val="clustered"/>
        <c:varyColors val="1"/>
        <c:ser>
          <c:idx val="0"/>
          <c:order val="0"/>
          <c:spPr>
            <a:solidFill>
              <a:srgbClr val="4F81BD"/>
            </a:solidFill>
            <a:ln>
              <a:noFill/>
              <a:round/>
            </a:ln>
          </c:spPr>
          <c:invertIfNegative val="1"/>
          <c:dLbls>
            <c:spPr>
              <a:noFill/>
              <a:ln>
                <a:noFill/>
              </a:ln>
              <a:effectLst/>
            </c:spPr>
            <c:txPr>
              <a:bodyPr rot="0" spcFirstLastPara="0" vertOverflow="ellipsis" vert="horz" wrap="square" lIns="38100" tIns="19050" rIns="38100" bIns="19050" anchor="b" anchorCtr="1"/>
              <a:lstStyle/>
              <a:p>
                <a:pPr>
                  <a:defRPr lang="zh-CN" sz="900" b="0" i="0" u="none" strike="noStrike" kern="1200" baseline="0">
                    <a:solidFill>
                      <a:srgbClr val="404040"/>
                    </a:solidFill>
                    <a:latin typeface="宋体" panose="02010600030101010101" charset="-122"/>
                    <a:ea typeface="宋体" panose="02010600030101010101" charset="-122"/>
                    <a:cs typeface="+mn-cs"/>
                  </a:defRPr>
                </a:pPr>
                <a:endParaRPr lang="zh-CN"/>
              </a:p>
            </c:txPr>
            <c:dLblPos val="outEnd"/>
            <c:showLegendKey val="1"/>
            <c:showVal val="1"/>
            <c:showCatName val="1"/>
            <c:showSerName val="1"/>
            <c:showPercent val="1"/>
            <c:showBubbleSize val="1"/>
            <c:showLeaderLines val="0"/>
            <c:extLst>
              <c:ext xmlns:c15="http://schemas.microsoft.com/office/drawing/2012/chart" uri="{CE6537A1-D6FC-4f65-9D91-7224C49458BB}">
                <c15:showLeaderLines val="1"/>
              </c:ext>
            </c:extLst>
          </c:dLbls>
          <c:cat>
            <c:strRef>
              <c:f>Sheet1!$H$45:$H$46</c:f>
              <c:strCache>
                <c:ptCount val="2"/>
                <c:pt idx="0">
                  <c:v>2017年</c:v>
                </c:pt>
                <c:pt idx="1">
                  <c:v>2018年</c:v>
                </c:pt>
              </c:strCache>
            </c:strRef>
          </c:cat>
          <c:val>
            <c:numRef>
              <c:f>Sheet1!$I$45:$I$46</c:f>
              <c:numCache>
                <c:formatCode>General</c:formatCode>
                <c:ptCount val="2"/>
                <c:pt idx="0">
                  <c:v>713.51</c:v>
                </c:pt>
                <c:pt idx="1">
                  <c:v>639.69000000000005</c:v>
                </c:pt>
              </c:numCache>
            </c:numRef>
          </c:val>
          <c:extLst>
            <c:ext xmlns:c14="http://schemas.microsoft.com/office/drawing/2007/8/2/chart" uri="{6F2FDCE9-48DA-4B69-8628-5D25D57E5C99}">
              <c14:invertSolidFillFmt>
                <c14:spPr xmlns:c14="http://schemas.microsoft.com/office/drawing/2007/8/2/chart">
                  <a:solidFill>
                    <a:srgbClr val="FFFFFF"/>
                  </a:solidFill>
                  <a:ln>
                    <a:noFill/>
                    <a:round/>
                  </a:ln>
                </c14:spPr>
              </c14:invertSolidFillFmt>
            </c:ext>
            <c:ext xmlns:c16="http://schemas.microsoft.com/office/drawing/2014/chart" uri="{C3380CC4-5D6E-409C-BE32-E72D297353CC}">
              <c16:uniqueId val="{00000000-7C9E-41B7-8A4C-F950B7FAE40F}"/>
            </c:ext>
          </c:extLst>
        </c:ser>
        <c:dLbls>
          <c:showLegendKey val="1"/>
          <c:showVal val="1"/>
          <c:showCatName val="1"/>
          <c:showSerName val="1"/>
          <c:showPercent val="1"/>
          <c:showBubbleSize val="1"/>
        </c:dLbls>
        <c:gapWidth val="219"/>
        <c:overlap val="-27"/>
        <c:axId val="105615360"/>
        <c:axId val="105616896"/>
      </c:barChart>
      <c:catAx>
        <c:axId val="105615360"/>
        <c:scaling>
          <c:orientation val="minMax"/>
        </c:scaling>
        <c:delete val="1"/>
        <c:axPos val="b"/>
        <c:numFmt formatCode="General" sourceLinked="0"/>
        <c:majorTickMark val="none"/>
        <c:minorTickMark val="cross"/>
        <c:tickLblPos val="nextTo"/>
        <c:crossAx val="105616896"/>
        <c:crosses val="autoZero"/>
        <c:auto val="1"/>
        <c:lblAlgn val="ctr"/>
        <c:lblOffset val="100"/>
        <c:noMultiLvlLbl val="1"/>
      </c:catAx>
      <c:valAx>
        <c:axId val="105616896"/>
        <c:scaling>
          <c:orientation val="minMax"/>
        </c:scaling>
        <c:delete val="1"/>
        <c:axPos val="l"/>
        <c:majorGridlines>
          <c:spPr>
            <a:ln w="9525" cap="flat" cmpd="sng" algn="ctr">
              <a:solidFill>
                <a:srgbClr val="D9D9D9">
                  <a:alpha val="100000"/>
                </a:srgbClr>
              </a:solidFill>
              <a:prstDash val="solid"/>
              <a:round/>
            </a:ln>
          </c:spPr>
        </c:majorGridlines>
        <c:numFmt formatCode="General" sourceLinked="1"/>
        <c:majorTickMark val="none"/>
        <c:minorTickMark val="cross"/>
        <c:tickLblPos val="nextTo"/>
        <c:crossAx val="105615360"/>
        <c:crosses val="autoZero"/>
        <c:crossBetween val="between"/>
      </c:valAx>
      <c:spPr>
        <a:noFill/>
        <a:ln>
          <a:noFill/>
          <a:round/>
        </a:ln>
      </c:spPr>
    </c:plotArea>
    <c:plotVisOnly val="1"/>
    <c:dispBlanksAs val="gap"/>
    <c:showDLblsOverMax val="1"/>
  </c:chart>
  <c:spPr>
    <a:solidFill>
      <a:srgbClr val="FFFFFF">
        <a:alpha val="100000"/>
      </a:srgbClr>
    </a:solidFill>
    <a:ln w="9525" cap="flat" cmpd="sng" algn="ctr">
      <a:solidFill>
        <a:srgbClr val="D9D9D9">
          <a:alpha val="100000"/>
        </a:srgbClr>
      </a:solidFill>
      <a:prstDash val="solid"/>
      <a:round/>
    </a:ln>
  </c:spPr>
  <c:txPr>
    <a:bodyPr/>
    <a:lstStyle/>
    <a:p>
      <a:pPr>
        <a:defRPr lang="zh-CN" sz="1000" b="0" i="0" u="none" baseline="0">
          <a:solidFill>
            <a:srgbClr val="000000"/>
          </a:solidFill>
          <a:latin typeface="宋体" panose="02010600030101010101" charset="-122"/>
          <a:ea typeface="宋体" panose="02010600030101010101" charset="-122"/>
        </a:defRPr>
      </a:pPr>
      <a:endParaRPr lang="zh-CN"/>
    </a:p>
  </c:txPr>
  <c:externalData r:id="rId1">
    <c:autoUpdate val="1"/>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zh-CN"/>
  <c:roundedCorners val="1"/>
  <c:style val="2"/>
  <c:chart>
    <c:title>
      <c:tx>
        <c:rich>
          <a:bodyPr rot="0" spcFirstLastPara="0" vertOverflow="ellipsis" vert="horz" wrap="square" anchor="ctr" anchorCtr="1"/>
          <a:lstStyle/>
          <a:p>
            <a:pPr algn="ctr">
              <a:defRPr lang="zh-CN" sz="1400" b="0" i="0" u="none" strike="noStrike" kern="1200" baseline="0">
                <a:solidFill>
                  <a:srgbClr val="000000"/>
                </a:solidFill>
                <a:latin typeface="宋体" panose="02010600030101010101" charset="-122"/>
                <a:ea typeface="宋体" panose="02010600030101010101" charset="-122"/>
                <a:cs typeface="+mn-cs"/>
              </a:defRPr>
            </a:pPr>
            <a:r>
              <a:rPr lang="ko-KR" altLang="en-US" sz="1200" b="0" i="0" u="none" baseline="0">
                <a:solidFill>
                  <a:srgbClr val="595959"/>
                </a:solidFill>
                <a:latin typeface="宋体" panose="02010600030101010101" charset="-122"/>
                <a:ea typeface="宋体" panose="02010600030101010101" charset="-122"/>
              </a:rPr>
              <a:t>一般公共预算财政拨款支出
</a:t>
            </a:r>
          </a:p>
        </c:rich>
      </c:tx>
      <c:overlay val="1"/>
      <c:spPr>
        <a:noFill/>
        <a:ln>
          <a:noFill/>
          <a:round/>
        </a:ln>
      </c:spPr>
    </c:title>
    <c:autoTitleDeleted val="0"/>
    <c:plotArea>
      <c:layout/>
      <c:pieChart>
        <c:varyColors val="1"/>
        <c:ser>
          <c:idx val="0"/>
          <c:order val="0"/>
          <c:dPt>
            <c:idx val="0"/>
            <c:bubble3D val="0"/>
            <c:spPr>
              <a:solidFill>
                <a:srgbClr val="4F81BD">
                  <a:alpha val="100000"/>
                </a:srgbClr>
              </a:solidFill>
              <a:ln w="19050" cap="flat">
                <a:solidFill>
                  <a:srgbClr val="FFFFFF">
                    <a:alpha val="100000"/>
                  </a:srgbClr>
                </a:solidFill>
                <a:round/>
              </a:ln>
            </c:spPr>
            <c:extLst>
              <c:ext xmlns:c16="http://schemas.microsoft.com/office/drawing/2014/chart" uri="{C3380CC4-5D6E-409C-BE32-E72D297353CC}">
                <c16:uniqueId val="{00000001-7FF0-4894-A8EA-B022BEA90FC2}"/>
              </c:ext>
            </c:extLst>
          </c:dPt>
          <c:dPt>
            <c:idx val="1"/>
            <c:bubble3D val="0"/>
            <c:spPr>
              <a:solidFill>
                <a:srgbClr val="C0504D">
                  <a:alpha val="100000"/>
                </a:srgbClr>
              </a:solidFill>
              <a:ln w="19050" cap="flat">
                <a:solidFill>
                  <a:srgbClr val="FFFFFF">
                    <a:alpha val="100000"/>
                  </a:srgbClr>
                </a:solidFill>
                <a:round/>
              </a:ln>
            </c:spPr>
            <c:extLst>
              <c:ext xmlns:c16="http://schemas.microsoft.com/office/drawing/2014/chart" uri="{C3380CC4-5D6E-409C-BE32-E72D297353CC}">
                <c16:uniqueId val="{00000003-7FF0-4894-A8EA-B022BEA90FC2}"/>
              </c:ext>
            </c:extLst>
          </c:dPt>
          <c:dPt>
            <c:idx val="2"/>
            <c:bubble3D val="0"/>
            <c:spPr>
              <a:solidFill>
                <a:srgbClr val="9BBB59">
                  <a:alpha val="100000"/>
                </a:srgbClr>
              </a:solidFill>
              <a:ln w="19050" cap="flat">
                <a:solidFill>
                  <a:srgbClr val="FFFFFF">
                    <a:alpha val="100000"/>
                  </a:srgbClr>
                </a:solidFill>
                <a:round/>
              </a:ln>
            </c:spPr>
            <c:extLst>
              <c:ext xmlns:c16="http://schemas.microsoft.com/office/drawing/2014/chart" uri="{C3380CC4-5D6E-409C-BE32-E72D297353CC}">
                <c16:uniqueId val="{00000005-7FF0-4894-A8EA-B022BEA90FC2}"/>
              </c:ext>
            </c:extLst>
          </c:dPt>
          <c:dLbls>
            <c:dLbl>
              <c:idx val="0"/>
              <c:layout>
                <c:manualLayout>
                  <c:x val="-5.4225033890646299E-2"/>
                  <c:y val="-0.17213114754098402"/>
                </c:manualLayout>
              </c:layout>
              <c:dLblPos val="bestFit"/>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1-7FF0-4894-A8EA-B022BEA90FC2}"/>
                </c:ext>
              </c:extLst>
            </c:dLbl>
            <c:dLbl>
              <c:idx val="1"/>
              <c:layout>
                <c:manualLayout>
                  <c:x val="-0.12742389157122505"/>
                  <c:y val="5.4220718663852308E-2"/>
                </c:manualLayout>
              </c:layout>
              <c:dLblPos val="bestFit"/>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3-7FF0-4894-A8EA-B022BEA90FC2}"/>
                </c:ext>
              </c:extLst>
            </c:dLbl>
            <c:dLbl>
              <c:idx val="2"/>
              <c:layout>
                <c:manualLayout>
                  <c:x val="-9.0301852074012409E-2"/>
                  <c:y val="-7.2127344761009432E-2"/>
                </c:manualLayout>
              </c:layout>
              <c:dLblPos val="bestFit"/>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5-7FF0-4894-A8EA-B022BEA90FC2}"/>
                </c:ext>
              </c:extLst>
            </c:dLbl>
            <c:spPr>
              <a:noFill/>
              <a:ln>
                <a:noFill/>
              </a:ln>
              <a:effectLst/>
            </c:spPr>
            <c:txPr>
              <a:bodyPr rot="0" spcFirstLastPara="0" vertOverflow="ellipsis" vert="horz" wrap="square" lIns="38100" tIns="19050" rIns="38100" bIns="19050" anchor="b" anchorCtr="1"/>
              <a:lstStyle/>
              <a:p>
                <a:pPr>
                  <a:defRPr lang="zh-CN" sz="900" b="0" i="0" u="none" strike="noStrike" kern="1200" baseline="0">
                    <a:solidFill>
                      <a:srgbClr val="404040"/>
                    </a:solidFill>
                    <a:latin typeface="宋体" panose="02010600030101010101" charset="-122"/>
                    <a:ea typeface="宋体" panose="02010600030101010101" charset="-122"/>
                    <a:cs typeface="+mn-cs"/>
                  </a:defRPr>
                </a:pPr>
                <a:endParaRPr lang="zh-CN"/>
              </a:p>
            </c:txPr>
            <c:dLblPos val="bestFit"/>
            <c:showLegendKey val="1"/>
            <c:showVal val="1"/>
            <c:showCatName val="1"/>
            <c:showSerName val="1"/>
            <c:showPercent val="1"/>
            <c:showBubbleSize val="1"/>
            <c:showLeaderLines val="1"/>
            <c:extLst>
              <c:ext xmlns:c15="http://schemas.microsoft.com/office/drawing/2012/chart" uri="{CE6537A1-D6FC-4f65-9D91-7224C49458BB}"/>
            </c:extLst>
          </c:dLbls>
          <c:cat>
            <c:strRef>
              <c:f>Sheet1!$D$23:$D$25</c:f>
              <c:strCache>
                <c:ptCount val="3"/>
                <c:pt idx="0">
                  <c:v>科学技术支出</c:v>
                </c:pt>
                <c:pt idx="1">
                  <c:v>社会保障和就业支出</c:v>
                </c:pt>
                <c:pt idx="2">
                  <c:v>住房保障支出</c:v>
                </c:pt>
              </c:strCache>
            </c:strRef>
          </c:cat>
          <c:val>
            <c:numRef>
              <c:f>Sheet1!$E$23:$E$25</c:f>
              <c:numCache>
                <c:formatCode>General</c:formatCode>
                <c:ptCount val="3"/>
                <c:pt idx="0">
                  <c:v>498.51</c:v>
                </c:pt>
                <c:pt idx="1">
                  <c:v>110.26</c:v>
                </c:pt>
                <c:pt idx="2">
                  <c:v>30.919999999999998</c:v>
                </c:pt>
              </c:numCache>
            </c:numRef>
          </c:val>
          <c:extLst>
            <c:ext xmlns:c16="http://schemas.microsoft.com/office/drawing/2014/chart" uri="{C3380CC4-5D6E-409C-BE32-E72D297353CC}">
              <c16:uniqueId val="{00000006-7FF0-4894-A8EA-B022BEA90FC2}"/>
            </c:ext>
          </c:extLst>
        </c:ser>
        <c:dLbls>
          <c:showLegendKey val="1"/>
          <c:showVal val="1"/>
          <c:showCatName val="1"/>
          <c:showSerName val="1"/>
          <c:showPercent val="1"/>
          <c:showBubbleSize val="1"/>
          <c:showLeaderLines val="1"/>
        </c:dLbls>
        <c:firstSliceAng val="0"/>
      </c:pieChart>
      <c:spPr>
        <a:noFill/>
        <a:ln>
          <a:noFill/>
          <a:round/>
        </a:ln>
      </c:spPr>
    </c:plotArea>
    <c:legend>
      <c:legendPos val="b"/>
      <c:overlay val="1"/>
      <c:spPr>
        <a:noFill/>
        <a:ln>
          <a:noFill/>
          <a:round/>
        </a:ln>
      </c:spPr>
      <c:txPr>
        <a:bodyPr rot="0" spcFirstLastPara="0" vertOverflow="ellipsis" vert="horz" wrap="square" anchor="ctr" anchorCtr="1"/>
        <a:lstStyle/>
        <a:p>
          <a:pPr>
            <a:defRPr lang="zh-CN" sz="900" b="0" i="0" u="none" strike="noStrike" kern="1200" baseline="0">
              <a:solidFill>
                <a:srgbClr val="595959"/>
              </a:solidFill>
              <a:latin typeface="宋体" panose="02010600030101010101" charset="-122"/>
              <a:ea typeface="宋体" panose="02010600030101010101" charset="-122"/>
              <a:cs typeface="+mn-cs"/>
            </a:defRPr>
          </a:pPr>
          <a:endParaRPr lang="zh-CN"/>
        </a:p>
      </c:txPr>
    </c:legend>
    <c:plotVisOnly val="1"/>
    <c:dispBlanksAs val="zero"/>
    <c:showDLblsOverMax val="1"/>
  </c:chart>
  <c:spPr>
    <a:solidFill>
      <a:srgbClr val="FFFFFF">
        <a:alpha val="100000"/>
      </a:srgbClr>
    </a:solidFill>
    <a:ln w="9525" cap="flat" cmpd="sng" algn="ctr">
      <a:solidFill>
        <a:srgbClr val="D9D9D9">
          <a:alpha val="100000"/>
        </a:srgbClr>
      </a:solidFill>
      <a:prstDash val="solid"/>
      <a:round/>
    </a:ln>
  </c:spPr>
  <c:txPr>
    <a:bodyPr/>
    <a:lstStyle/>
    <a:p>
      <a:pPr>
        <a:defRPr lang="zh-CN" sz="1000" b="0" i="0" u="none" baseline="0">
          <a:solidFill>
            <a:srgbClr val="000000"/>
          </a:solidFill>
          <a:latin typeface="宋体" panose="02010600030101010101" charset="-122"/>
          <a:ea typeface="宋体" panose="02010600030101010101" charset="-122"/>
        </a:defRPr>
      </a:pPr>
      <a:endParaRPr lang="zh-CN"/>
    </a:p>
  </c:txPr>
  <c:externalData r:id="rId1">
    <c:autoUpdate val="1"/>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1"/>
  <c:lang val="zh-CN"/>
  <c:roundedCorners val="1"/>
  <c:style val="2"/>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algn="ctr">
              <a:defRPr lang="zh-CN" sz="1400" b="0" i="0" u="none" strike="noStrike" kern="1200" baseline="0">
                <a:solidFill>
                  <a:srgbClr val="000000"/>
                </a:solidFill>
                <a:latin typeface="宋体" panose="02010600030101010101" charset="-122"/>
                <a:ea typeface="宋体" panose="02010600030101010101" charset="-122"/>
                <a:cs typeface="+mn-cs"/>
              </a:defRPr>
            </a:pPr>
            <a:r>
              <a:rPr lang="ko-KR" altLang="en-US" sz="1400" b="0" i="0" u="none" baseline="0">
                <a:solidFill>
                  <a:srgbClr val="595959"/>
                </a:solidFill>
                <a:latin typeface="宋体" panose="02010600030101010101" charset="-122"/>
                <a:ea typeface="宋体" panose="02010600030101010101" charset="-122"/>
              </a:rPr>
              <a:t>三公经费财政拨款支出</a:t>
            </a:r>
          </a:p>
        </c:rich>
      </c:tx>
      <c:layout>
        <c:manualLayout>
          <c:xMode val="edge"/>
          <c:yMode val="edge"/>
          <c:x val="0.186885638935507"/>
          <c:y val="3.4653465346534705E-2"/>
        </c:manualLayout>
      </c:layout>
      <c:overlay val="1"/>
      <c:spPr>
        <a:noFill/>
        <a:ln>
          <a:noFill/>
          <a:round/>
        </a:ln>
      </c:spPr>
    </c:title>
    <c:autoTitleDeleted val="0"/>
    <c:plotArea>
      <c:layout>
        <c:manualLayout>
          <c:layoutTarget val="inner"/>
          <c:xMode val="edge"/>
          <c:yMode val="edge"/>
          <c:x val="2.4334503140356106E-2"/>
          <c:y val="0.19933993399339903"/>
          <c:w val="0.49052984895708507"/>
          <c:h val="0.67524752475247507"/>
        </c:manualLayout>
      </c:layout>
      <c:pieChart>
        <c:varyColors val="1"/>
        <c:ser>
          <c:idx val="0"/>
          <c:order val="0"/>
          <c:dPt>
            <c:idx val="0"/>
            <c:bubble3D val="0"/>
            <c:spPr>
              <a:solidFill>
                <a:srgbClr val="4F81BD">
                  <a:alpha val="100000"/>
                </a:srgbClr>
              </a:solidFill>
              <a:ln w="19050" cap="flat">
                <a:solidFill>
                  <a:srgbClr val="FFFFFF">
                    <a:alpha val="100000"/>
                  </a:srgbClr>
                </a:solidFill>
                <a:round/>
              </a:ln>
            </c:spPr>
            <c:extLst>
              <c:ext xmlns:c16="http://schemas.microsoft.com/office/drawing/2014/chart" uri="{C3380CC4-5D6E-409C-BE32-E72D297353CC}">
                <c16:uniqueId val="{00000001-58F2-4251-8147-E441AC8139CE}"/>
              </c:ext>
            </c:extLst>
          </c:dPt>
          <c:dPt>
            <c:idx val="1"/>
            <c:bubble3D val="0"/>
            <c:spPr>
              <a:solidFill>
                <a:srgbClr val="C0504D">
                  <a:alpha val="100000"/>
                </a:srgbClr>
              </a:solidFill>
              <a:ln w="19050" cap="flat">
                <a:solidFill>
                  <a:srgbClr val="FFFFFF">
                    <a:alpha val="100000"/>
                  </a:srgbClr>
                </a:solidFill>
                <a:round/>
              </a:ln>
            </c:spPr>
            <c:extLst>
              <c:ext xmlns:c16="http://schemas.microsoft.com/office/drawing/2014/chart" uri="{C3380CC4-5D6E-409C-BE32-E72D297353CC}">
                <c16:uniqueId val="{00000003-58F2-4251-8147-E441AC8139CE}"/>
              </c:ext>
            </c:extLst>
          </c:dPt>
          <c:dLbls>
            <c:dLbl>
              <c:idx val="0"/>
              <c:layout>
                <c:manualLayout>
                  <c:x val="0.273315751618317"/>
                  <c:y val="-5.9386341141537603E-2"/>
                </c:manualLayout>
              </c:layout>
              <c:dLblPos val="inEnd"/>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1-58F2-4251-8147-E441AC8139CE}"/>
                </c:ext>
              </c:extLst>
            </c:dLbl>
            <c:dLbl>
              <c:idx val="1"/>
              <c:layout>
                <c:manualLayout>
                  <c:x val="7.1925197794293905E-3"/>
                  <c:y val="-0.11382382052128003"/>
                </c:manualLayout>
              </c:layout>
              <c:dLblPos val="inEnd"/>
              <c:showLegendKey val="1"/>
              <c:showVal val="1"/>
              <c:showCatName val="1"/>
              <c:showSerName val="1"/>
              <c:showPercent val="1"/>
              <c:showBubbleSize val="1"/>
              <c:extLst>
                <c:ext xmlns:c15="http://schemas.microsoft.com/office/drawing/2012/chart" uri="{CE6537A1-D6FC-4f65-9D91-7224C49458BB}"/>
                <c:ext xmlns:c16="http://schemas.microsoft.com/office/drawing/2014/chart" uri="{C3380CC4-5D6E-409C-BE32-E72D297353CC}">
                  <c16:uniqueId val="{00000003-58F2-4251-8147-E441AC8139CE}"/>
                </c:ext>
              </c:extLst>
            </c:dLbl>
            <c:spPr>
              <a:noFill/>
              <a:ln>
                <a:noFill/>
              </a:ln>
              <a:effectLst/>
            </c:spPr>
            <c:txPr>
              <a:bodyPr rot="0" spcFirstLastPara="0" vertOverflow="ellipsis" vert="horz" wrap="square" lIns="38100" tIns="19050" rIns="38100" bIns="19050" anchor="b" anchorCtr="1"/>
              <a:lstStyle/>
              <a:p>
                <a:pPr>
                  <a:defRPr lang="zh-CN" sz="900" b="0" i="0" u="none" strike="noStrike" kern="1200" baseline="0">
                    <a:solidFill>
                      <a:srgbClr val="404040"/>
                    </a:solidFill>
                    <a:latin typeface="宋体" panose="02010600030101010101" charset="-122"/>
                    <a:ea typeface="宋体" panose="02010600030101010101" charset="-122"/>
                    <a:cs typeface="+mn-cs"/>
                  </a:defRPr>
                </a:pPr>
                <a:endParaRPr lang="zh-CN"/>
              </a:p>
            </c:txPr>
            <c:dLblPos val="inEnd"/>
            <c:showLegendKey val="1"/>
            <c:showVal val="1"/>
            <c:showCatName val="1"/>
            <c:showSerName val="1"/>
            <c:showPercent val="1"/>
            <c:showBubbleSize val="1"/>
            <c:showLeaderLines val="1"/>
            <c:extLst>
              <c:ext xmlns:c15="http://schemas.microsoft.com/office/drawing/2012/chart" uri="{CE6537A1-D6FC-4f65-9D91-7224C49458BB}"/>
            </c:extLst>
          </c:dLbls>
          <c:cat>
            <c:strRef>
              <c:f>Sheet1!$G$18:$G$19</c:f>
              <c:strCache>
                <c:ptCount val="2"/>
                <c:pt idx="0">
                  <c:v>公务接待费</c:v>
                </c:pt>
                <c:pt idx="1">
                  <c:v>公车运行维护费</c:v>
                </c:pt>
              </c:strCache>
            </c:strRef>
          </c:cat>
          <c:val>
            <c:numRef>
              <c:f>Sheet1!$H$18:$H$19</c:f>
              <c:numCache>
                <c:formatCode>General</c:formatCode>
                <c:ptCount val="2"/>
                <c:pt idx="0">
                  <c:v>0.53</c:v>
                </c:pt>
                <c:pt idx="1">
                  <c:v>4.3099999999999996</c:v>
                </c:pt>
              </c:numCache>
            </c:numRef>
          </c:val>
          <c:extLst>
            <c:ext xmlns:c16="http://schemas.microsoft.com/office/drawing/2014/chart" uri="{C3380CC4-5D6E-409C-BE32-E72D297353CC}">
              <c16:uniqueId val="{00000004-58F2-4251-8147-E441AC8139CE}"/>
            </c:ext>
          </c:extLst>
        </c:ser>
        <c:dLbls>
          <c:showLegendKey val="1"/>
          <c:showVal val="1"/>
          <c:showCatName val="1"/>
          <c:showSerName val="1"/>
          <c:showPercent val="1"/>
          <c:showBubbleSize val="1"/>
          <c:showLeaderLines val="1"/>
        </c:dLbls>
        <c:firstSliceAng val="0"/>
      </c:pieChart>
      <c:spPr>
        <a:noFill/>
        <a:ln>
          <a:noFill/>
          <a:round/>
        </a:ln>
      </c:spPr>
    </c:plotArea>
    <c:legend>
      <c:legendPos val="r"/>
      <c:layout>
        <c:manualLayout>
          <c:xMode val="edge"/>
          <c:yMode val="edge"/>
          <c:x val="0.6734596020139062"/>
          <c:y val="0.43914191419141901"/>
          <c:w val="0.32654039798609508"/>
          <c:h val="0.31445544554455507"/>
        </c:manualLayout>
      </c:layout>
      <c:overlay val="1"/>
      <c:spPr>
        <a:noFill/>
        <a:ln>
          <a:noFill/>
          <a:round/>
        </a:ln>
      </c:spPr>
      <c:txPr>
        <a:bodyPr rot="0" spcFirstLastPara="0" vertOverflow="ellipsis" vert="horz" wrap="square" anchor="ctr" anchorCtr="1"/>
        <a:lstStyle/>
        <a:p>
          <a:pPr>
            <a:defRPr lang="zh-CN" sz="900" b="0" i="0" u="none" strike="noStrike" kern="1200" baseline="0">
              <a:solidFill>
                <a:srgbClr val="595959"/>
              </a:solidFill>
              <a:latin typeface="宋体" panose="02010600030101010101" charset="-122"/>
              <a:ea typeface="宋体" panose="02010600030101010101" charset="-122"/>
              <a:cs typeface="+mn-cs"/>
            </a:defRPr>
          </a:pPr>
          <a:endParaRPr lang="zh-CN"/>
        </a:p>
      </c:txPr>
    </c:legend>
    <c:plotVisOnly val="1"/>
    <c:dispBlanksAs val="zero"/>
    <c:showDLblsOverMax val="1"/>
  </c:chart>
  <c:spPr>
    <a:solidFill>
      <a:srgbClr val="FFFFFF">
        <a:alpha val="100000"/>
      </a:srgbClr>
    </a:solidFill>
    <a:ln w="9525" cap="flat" cmpd="sng" algn="ctr">
      <a:solidFill>
        <a:srgbClr val="D9D9D9">
          <a:alpha val="100000"/>
        </a:srgbClr>
      </a:solidFill>
      <a:prstDash val="solid"/>
      <a:round/>
    </a:ln>
  </c:spPr>
  <c:txPr>
    <a:bodyPr/>
    <a:lstStyle/>
    <a:p>
      <a:pPr>
        <a:defRPr lang="zh-CN" sz="1000" b="0" i="0" u="none" baseline="0">
          <a:solidFill>
            <a:srgbClr val="000000"/>
          </a:solidFill>
          <a:latin typeface="宋体" panose="02010600030101010101" charset="-122"/>
          <a:ea typeface="宋体" panose="02010600030101010101" charset="-122"/>
        </a:defRPr>
      </a:pPr>
      <a:endParaRPr lang="zh-CN"/>
    </a:p>
  </c:txPr>
  <c:externalData r:id="rId2">
    <c:autoUpdate val="1"/>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1</TotalTime>
  <Pages>53</Pages>
  <Words>3890</Words>
  <Characters>22178</Characters>
  <Application>Microsoft Office Word</Application>
  <DocSecurity>0</DocSecurity>
  <Lines>184</Lines>
  <Paragraphs>52</Paragraphs>
  <ScaleCrop>false</ScaleCrop>
  <Company>四川省财政厅</Company>
  <LinksUpToDate>false</LinksUpToDate>
  <CharactersWithSpaces>26016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张彬茜</dc:creator>
  <cp:keywords/>
  <dc:description/>
  <cp:lastModifiedBy>邓丽君</cp:lastModifiedBy>
  <cp:revision>2</cp:revision>
  <cp:lastPrinted>2019-09-18T10:19:00Z</cp:lastPrinted>
  <dcterms:created xsi:type="dcterms:W3CDTF">2021-11-23T02:12:00Z</dcterms:created>
  <dcterms:modified xsi:type="dcterms:W3CDTF">2021-11-23T02:12:00Z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