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攀枝花市社会体育指导中心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2021年政府采购预算情况说明</w:t>
      </w:r>
    </w:p>
    <w:p>
      <w:pPr>
        <w:jc w:val="center"/>
        <w:rPr>
          <w:sz w:val="44"/>
          <w:szCs w:val="44"/>
        </w:rPr>
      </w:pPr>
    </w:p>
    <w:p>
      <w:pPr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市财政局：</w:t>
      </w:r>
    </w:p>
    <w:p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根据《攀枝花市财政局关于编制2021年市本级政府采购预算的通知》的要求，我单位严格按照《四川省政府集中采购目录及标准（2020 年版） 》、《</w:t>
      </w:r>
      <w:r>
        <w:rPr>
          <w:rFonts w:ascii="仿宋_GB2312" w:eastAsia="仿宋_GB2312" w:cs="仿宋_GB2312"/>
          <w:sz w:val="32"/>
          <w:szCs w:val="32"/>
        </w:rPr>
        <w:t>四川省</w:t>
      </w:r>
      <w:r>
        <w:rPr>
          <w:rFonts w:ascii="仿宋_GB2312" w:eastAsia="仿宋_GB2312" w:cs="仿宋_GB2312" w:hint="eastAsia"/>
          <w:sz w:val="32"/>
          <w:szCs w:val="32"/>
        </w:rPr>
        <w:t>政府采购</w:t>
      </w:r>
      <w:r>
        <w:rPr>
          <w:rFonts w:ascii="仿宋_GB2312" w:eastAsia="仿宋_GB2312" w:cs="仿宋_GB2312"/>
          <w:sz w:val="32"/>
          <w:szCs w:val="32"/>
        </w:rPr>
        <w:t>面向中小企业采购品目指导目录（2021年版）</w:t>
      </w:r>
      <w:r>
        <w:rPr>
          <w:rFonts w:ascii="仿宋_GB2312" w:eastAsia="仿宋_GB2312" w:cs="仿宋_GB2312" w:hint="eastAsia"/>
          <w:sz w:val="32"/>
          <w:szCs w:val="32"/>
        </w:rPr>
        <w:t>》（</w:t>
      </w:r>
      <w:r>
        <w:rPr>
          <w:rFonts w:ascii="仿宋_GB2312" w:eastAsia="仿宋_GB2312" w:cs="仿宋_GB2312"/>
          <w:sz w:val="32"/>
          <w:szCs w:val="32"/>
        </w:rPr>
        <w:t>川财采</w:t>
      </w:r>
      <w:r>
        <w:rPr>
          <w:rFonts w:ascii="仿宋_GB2312" w:eastAsia="仿宋_GB2312" w:cs="仿宋_GB2312" w:hint="eastAsia"/>
          <w:sz w:val="32"/>
          <w:szCs w:val="32"/>
        </w:rPr>
        <w:t>〔202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ascii="仿宋_GB2312" w:eastAsia="仿宋_GB2312" w:cs="仿宋_GB2312" w:hint="eastAsia"/>
          <w:sz w:val="32"/>
          <w:szCs w:val="32"/>
        </w:rPr>
        <w:t>〕4</w:t>
      </w:r>
      <w:r>
        <w:rPr>
          <w:rFonts w:ascii="仿宋_GB2312" w:eastAsia="仿宋_GB2312" w:cs="仿宋_GB2312"/>
          <w:sz w:val="32"/>
          <w:szCs w:val="32"/>
        </w:rPr>
        <w:t>0</w:t>
      </w:r>
      <w:r>
        <w:rPr>
          <w:rFonts w:ascii="仿宋_GB2312" w:eastAsia="仿宋_GB2312" w:cs="仿宋_GB2312" w:hint="eastAsia"/>
          <w:sz w:val="32"/>
          <w:szCs w:val="32"/>
        </w:rPr>
        <w:t>号）</w:t>
      </w:r>
      <w:r>
        <w:rPr>
          <w:rFonts w:ascii="仿宋_GB2312" w:eastAsia="仿宋_GB2312" w:cs="仿宋_GB2312"/>
          <w:sz w:val="32"/>
          <w:szCs w:val="32"/>
        </w:rPr>
        <w:t>、</w:t>
      </w:r>
      <w:r>
        <w:rPr>
          <w:rFonts w:ascii="仿宋_GB2312" w:eastAsia="仿宋_GB2312" w:cs="仿宋_GB2312" w:hint="eastAsia"/>
          <w:sz w:val="32"/>
          <w:szCs w:val="32"/>
        </w:rPr>
        <w:t>《攀枝花市市级行政事业单位通用办公设备和办公家具配置限额标准》（攀财资管〔2018〕33 号）和《政府采购促进中小企业发展管理办法》（财库〔2020〕46号）等相关规定，对本单位的采购预算进行了逐一审核，现将有关采购预算的情况说明如下：</w:t>
      </w:r>
    </w:p>
    <w:p>
      <w:pPr>
        <w:ind w:firstLineChars="200" w:firstLine="640"/>
        <w:rPr>
          <w:rFonts w:ascii="仿宋_GB2312" w:eastAsia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cs="仿宋_GB2312" w:hint="eastAsia"/>
          <w:sz w:val="32"/>
          <w:szCs w:val="32"/>
        </w:rPr>
        <w:t>2021年政府采购预算项目1个，合计采购金额1万元,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主要是</w:t>
      </w:r>
      <w:r>
        <w:rPr>
          <w:rFonts w:ascii="仿宋_GB2312" w:eastAsia="仿宋_GB2312" w:cs="仿宋_GB2312" w:hint="eastAsia"/>
          <w:sz w:val="32"/>
          <w:szCs w:val="32"/>
        </w:rPr>
        <w:t>办公设备</w:t>
      </w:r>
      <w:r>
        <w:rPr>
          <w:rFonts w:ascii="仿宋_GB2312" w:eastAsia="仿宋_GB2312" w:cs="仿宋_GB2312" w:hint="eastAsia"/>
          <w:sz w:val="32"/>
          <w:szCs w:val="32"/>
          <w:lang w:eastAsia="zh-CN"/>
        </w:rPr>
        <w:t>（</w:t>
      </w:r>
      <w:r>
        <w:rPr>
          <w:rFonts w:ascii="仿宋_GB2312" w:eastAsia="仿宋_GB2312" w:cs="仿宋_GB2312" w:hint="eastAsia"/>
          <w:sz w:val="32"/>
          <w:szCs w:val="32"/>
        </w:rPr>
        <w:t>台式电脑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2台</w:t>
      </w:r>
      <w:r>
        <w:rPr>
          <w:rFonts w:ascii="仿宋_GB2312" w:eastAsia="仿宋_GB2312" w:cs="仿宋_GB2312" w:hint="eastAsia"/>
          <w:sz w:val="32"/>
          <w:szCs w:val="32"/>
          <w:lang w:eastAsia="zh-CN"/>
        </w:rPr>
        <w:t>）</w:t>
      </w:r>
      <w:r>
        <w:rPr>
          <w:rFonts w:ascii="仿宋_GB2312" w:eastAsia="仿宋_GB2312" w:cs="仿宋_GB2312" w:hint="eastAsia"/>
          <w:sz w:val="32"/>
          <w:szCs w:val="32"/>
        </w:rPr>
        <w:t>1万元</w:t>
      </w:r>
      <w:r>
        <w:rPr>
          <w:rFonts w:ascii="仿宋_GB2312" w:eastAsia="仿宋_GB2312" w:cs="仿宋_GB2312" w:hint="eastAsia"/>
          <w:sz w:val="32"/>
          <w:szCs w:val="32"/>
          <w:lang w:eastAsia="zh-CN"/>
        </w:rPr>
        <w:t>；</w:t>
      </w:r>
    </w:p>
    <w:p>
      <w:pPr>
        <w:pStyle w:val="17"/>
        <w:ind w:left="1930" w:firstLineChars="0" w:firstLine="0"/>
        <w:rPr>
          <w:rFonts w:ascii="仿宋_GB2312" w:eastAsia="仿宋_GB2312" w:cs="仿宋_GB2312"/>
          <w:sz w:val="32"/>
          <w:szCs w:val="32"/>
        </w:rPr>
      </w:pPr>
    </w:p>
    <w:p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 xml:space="preserve">                       攀枝花市社会体育指导中心</w:t>
      </w:r>
    </w:p>
    <w:p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 xml:space="preserve">                             202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1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>6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>8</w:t>
      </w:r>
      <w:bookmarkStart w:id="0" w:name="_GoBack"/>
      <w:bookmarkEnd w:id="0"/>
      <w:r>
        <w:rPr>
          <w:rFonts w:ascii="仿宋_GB2312" w:eastAsia="仿宋_GB2312" w:cs="仿宋_GB2312" w:hint="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altName w:val="仿宋"/>
    <w:panose1 w:val="00000000000000000000"/>
    <w:charset w:val="86"/>
    <w:family w:val="modern"/>
    <w:pitch w:val="variable"/>
    <w:sig w:usb0="00000000" w:usb1="00000000" w:usb2="00000010" w:usb3="00000000" w:csb0="00040000" w:csb1="00000000"/>
  </w:font>
  <w:font w:name="Times New Roman">
    <w:altName w:val="DejaVu Sans"/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altName w:val="DejaVu Sans"/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w:docVars>
    <w:docVar w:name="commondata" w:val="eyJoZGlkIjoiMTcwMDYxY2YxZjAzNzI0ODM1NWQ1ZmNmYTYxNjk2YWE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List Paragraph"/>
    <w:basedOn w:val="0"/>
    <w:pPr>
      <w:ind w:firstLineChars="200" w:firstLine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1</Pages>
  <Words>299</Words>
  <Characters>329</Characters>
  <Lines>18</Lines>
  <Paragraphs>7</Paragraphs>
  <CharactersWithSpaces>384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user</cp:lastModifiedBy>
  <cp:revision>2</cp:revision>
  <cp:lastPrinted>2021-04-26T02:31:00Z</cp:lastPrinted>
  <dcterms:created xsi:type="dcterms:W3CDTF">2022-06-30T09:00:00Z</dcterms:created>
  <dcterms:modified xsi:type="dcterms:W3CDTF">2022-07-07T00:29:51Z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2052-11.1.0.11830</vt:lpwstr>
  </property>
  <property fmtid="{D5CDD505-2E9C-101B-9397-08002B2CF9AE}" pid="3" name="ICV">
    <vt:lpwstr>C37562D0585949D4AE1657E4F3669B02</vt:lpwstr>
  </property>
</Properties>
</file>