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攀枝花市体育中学</w:t>
      </w: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2021年政府采购预算情况说明</w:t>
      </w:r>
    </w:p>
    <w:p>
      <w:p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 w:cs="仿宋_GB2312"/>
          <w:sz w:val="32"/>
          <w:szCs w:val="32"/>
        </w:rPr>
        <w:t>根据《攀枝花市财政局关于编制2021年市本级政府采购预算的通知》的要求，我单位严格按照《四川省政府集中采购目录及标准（2020 年版） 》、《</w:t>
      </w:r>
      <w:r>
        <w:rPr>
          <w:rFonts w:ascii="仿宋_GB2312" w:eastAsia="仿宋_GB2312" w:cs="仿宋_GB2312"/>
          <w:sz w:val="32"/>
          <w:szCs w:val="32"/>
        </w:rPr>
        <w:t>四川省</w:t>
      </w:r>
      <w:r>
        <w:rPr>
          <w:rFonts w:hint="eastAsia" w:ascii="仿宋_GB2312" w:eastAsia="仿宋_GB2312" w:cs="仿宋_GB2312"/>
          <w:sz w:val="32"/>
          <w:szCs w:val="32"/>
        </w:rPr>
        <w:t>政府采购</w:t>
      </w:r>
      <w:r>
        <w:rPr>
          <w:rFonts w:ascii="仿宋_GB2312" w:eastAsia="仿宋_GB2312" w:cs="仿宋_GB2312"/>
          <w:sz w:val="32"/>
          <w:szCs w:val="32"/>
        </w:rPr>
        <w:t>面向中小企业采购品目指导目录（2021年版）</w:t>
      </w:r>
      <w:r>
        <w:rPr>
          <w:rFonts w:hint="eastAsia" w:ascii="仿宋_GB2312" w:eastAsia="仿宋_GB2312" w:cs="仿宋_GB2312"/>
          <w:sz w:val="32"/>
          <w:szCs w:val="32"/>
        </w:rPr>
        <w:t>》（</w:t>
      </w:r>
      <w:r>
        <w:rPr>
          <w:rFonts w:ascii="仿宋_GB2312" w:eastAsia="仿宋_GB2312" w:cs="仿宋_GB2312"/>
          <w:sz w:val="32"/>
          <w:szCs w:val="32"/>
        </w:rPr>
        <w:t>川财采</w:t>
      </w:r>
      <w:r>
        <w:rPr>
          <w:rFonts w:hint="eastAsia" w:ascii="仿宋_GB2312" w:eastAsia="仿宋_GB2312" w:cs="仿宋_GB2312"/>
          <w:sz w:val="32"/>
          <w:szCs w:val="32"/>
        </w:rPr>
        <w:t>〔202</w:t>
      </w:r>
      <w:r>
        <w:rPr>
          <w:rFonts w:ascii="仿宋_GB2312" w:eastAsia="仿宋_GB2312" w:cs="仿宋_GB2312"/>
          <w:sz w:val="32"/>
          <w:szCs w:val="32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〕4</w:t>
      </w:r>
      <w:r>
        <w:rPr>
          <w:rFonts w:ascii="仿宋_GB2312" w:eastAsia="仿宋_GB2312" w:cs="仿宋_GB2312"/>
          <w:sz w:val="32"/>
          <w:szCs w:val="32"/>
        </w:rPr>
        <w:t>0</w:t>
      </w:r>
      <w:r>
        <w:rPr>
          <w:rFonts w:hint="eastAsia" w:ascii="仿宋_GB2312" w:eastAsia="仿宋_GB2312" w:cs="仿宋_GB2312"/>
          <w:sz w:val="32"/>
          <w:szCs w:val="32"/>
        </w:rPr>
        <w:t>号）</w:t>
      </w:r>
      <w:r>
        <w:rPr>
          <w:rFonts w:ascii="仿宋_GB2312" w:eastAsia="仿宋_GB2312" w:cs="仿宋_GB2312"/>
          <w:sz w:val="32"/>
          <w:szCs w:val="32"/>
        </w:rPr>
        <w:t>、</w:t>
      </w:r>
      <w:r>
        <w:rPr>
          <w:rFonts w:hint="eastAsia" w:ascii="仿宋_GB2312" w:eastAsia="仿宋_GB2312" w:cs="仿宋_GB2312"/>
          <w:sz w:val="32"/>
          <w:szCs w:val="32"/>
        </w:rPr>
        <w:t>《攀枝花市市级行政事业单位通用办公设备和办公家具配置限额标准》（攀财资管〔2018〕33 号）和《政府采购促进中小企业发展管理办法》（财库〔2020〕46号）等相关规定，对本单位的采购预算进行了逐一审核，现将有关采购预算的情况说明如下：</w:t>
      </w:r>
    </w:p>
    <w:p>
      <w:pPr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2021年政府采购预算项目5个，合计采购金额106.1万元,具体如下:</w:t>
      </w:r>
    </w:p>
    <w:p>
      <w:pPr>
        <w:pStyle w:val="9"/>
        <w:ind w:left="64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eastAsia="仿宋_GB2312" w:cs="仿宋_GB2312"/>
          <w:sz w:val="32"/>
          <w:szCs w:val="32"/>
        </w:rPr>
        <w:t>办公设备10.1万元，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其中：</w:t>
      </w:r>
      <w:r>
        <w:rPr>
          <w:rFonts w:hint="eastAsia" w:ascii="仿宋_GB2312" w:eastAsia="仿宋_GB2312" w:cs="仿宋_GB2312"/>
          <w:sz w:val="32"/>
          <w:szCs w:val="32"/>
        </w:rPr>
        <w:t>台式电脑14台6.3万元，笔记本电脑6台3.3万元，打印机1台0.5万元；</w:t>
      </w:r>
    </w:p>
    <w:p>
      <w:pPr>
        <w:pStyle w:val="9"/>
        <w:ind w:left="64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eastAsia="仿宋_GB2312" w:cs="仿宋_GB2312"/>
          <w:sz w:val="32"/>
          <w:szCs w:val="32"/>
        </w:rPr>
        <w:t>器材及服装采购一批56万元；</w:t>
      </w:r>
    </w:p>
    <w:p>
      <w:pPr>
        <w:pStyle w:val="9"/>
        <w:ind w:left="64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eastAsia="仿宋_GB2312" w:cs="仿宋_GB2312"/>
          <w:sz w:val="32"/>
          <w:szCs w:val="32"/>
        </w:rPr>
        <w:t>校园文化建设（三期）40万元；</w:t>
      </w:r>
    </w:p>
    <w:p>
      <w:pPr>
        <w:pStyle w:val="9"/>
        <w:ind w:left="640"/>
        <w:rPr>
          <w:rFonts w:hint="eastAsia" w:ascii="仿宋_GB2312" w:eastAsia="仿宋_GB2312" w:cs="仿宋_GB2312"/>
          <w:sz w:val="32"/>
          <w:szCs w:val="32"/>
        </w:rPr>
      </w:pPr>
    </w:p>
    <w:p>
      <w:pPr>
        <w:ind w:firstLine="960" w:firstLineChars="300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                           攀枝花市体育中学</w:t>
      </w:r>
    </w:p>
    <w:p>
      <w:pPr>
        <w:ind w:firstLine="640" w:firstLineChars="200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                             202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>8</w:t>
      </w:r>
      <w:r>
        <w:rPr>
          <w:rFonts w:hint="eastAsia" w:asci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5"/>
  </w:compat>
  <w:docVars>
    <w:docVar w:name="commondata" w:val="eyJoZGlkIjoiZmIzZjExODZjZTdlNzI5NzkwMDdlYWFhNGUyYjdkODAifQ=="/>
  </w:docVars>
  <w:rsids>
    <w:rsidRoot w:val="00000000"/>
    <w:rsid w:val="310259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List Paragraph"/>
    <w:basedOn w:val="1"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351</Words>
  <Characters>397</Characters>
  <Lines>22</Lines>
  <Paragraphs>10</Paragraphs>
  <TotalTime>1094</TotalTime>
  <ScaleCrop>false</ScaleCrop>
  <LinksUpToDate>false</LinksUpToDate>
  <CharactersWithSpaces>456</CharactersWithSpaces>
  <Application>WPS Office_11.1.0.11875_F1E327BC-269C-435d-A152-05C5408002CA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2021-04-25T08:55:00Z</dcterms:created>
  <dc:creator>Administrator</dc:creator>
  <cp:lastModifiedBy>Administrator</cp:lastModifiedBy>
  <cp:lastPrinted>2021-04-26T02:31:00Z</cp:lastPrinted>
  <dcterms:modified xsi:type="dcterms:W3CDTF">2022-07-20T07:42:49Z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C37562D0585949D4AE1657E4F3669B02</vt:lpwstr>
  </property>
</Properties>
</file>