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1B0E" w:rsidRDefault="00BA1B0E">
      <w:pPr>
        <w:spacing w:line="600" w:lineRule="exact"/>
        <w:jc w:val="center"/>
        <w:outlineLvl w:val="0"/>
        <w:rPr>
          <w:rFonts w:eastAsia="方正小标宋简体"/>
          <w:color w:val="000000"/>
          <w:sz w:val="72"/>
          <w:szCs w:val="72"/>
        </w:rPr>
      </w:pPr>
    </w:p>
    <w:p w:rsidR="00BA1B0E" w:rsidRDefault="00BA1B0E">
      <w:pPr>
        <w:spacing w:line="600" w:lineRule="exact"/>
        <w:jc w:val="center"/>
        <w:outlineLvl w:val="0"/>
        <w:rPr>
          <w:rFonts w:eastAsia="方正小标宋简体"/>
          <w:color w:val="000000"/>
          <w:sz w:val="72"/>
          <w:szCs w:val="72"/>
        </w:rPr>
      </w:pPr>
    </w:p>
    <w:p w:rsidR="00BA1B0E" w:rsidRDefault="00BA1B0E">
      <w:pPr>
        <w:spacing w:line="1000" w:lineRule="exact"/>
        <w:jc w:val="center"/>
        <w:outlineLvl w:val="0"/>
        <w:rPr>
          <w:rFonts w:eastAsia="方正小标宋简体"/>
          <w:color w:val="000000"/>
          <w:sz w:val="72"/>
          <w:szCs w:val="72"/>
        </w:rPr>
      </w:pPr>
    </w:p>
    <w:p w:rsidR="00BA1B0E" w:rsidRDefault="00E70ADB">
      <w:pPr>
        <w:jc w:val="center"/>
        <w:rPr>
          <w:rFonts w:eastAsia="方正小标宋简体"/>
          <w:sz w:val="72"/>
          <w:szCs w:val="72"/>
        </w:rPr>
      </w:pPr>
      <w:bookmarkStart w:id="0" w:name="_Toc15378441"/>
      <w:bookmarkStart w:id="1" w:name="_Toc15396597"/>
      <w:bookmarkStart w:id="2" w:name="_Toc15377425"/>
      <w:bookmarkStart w:id="3" w:name="_Toc15396475"/>
      <w:bookmarkStart w:id="4" w:name="_Toc15377193"/>
      <w:r>
        <w:rPr>
          <w:sz w:val="72"/>
          <w:szCs w:val="72"/>
        </w:rPr>
        <w:t>2019</w:t>
      </w:r>
      <w:r>
        <w:rPr>
          <w:rFonts w:eastAsia="方正小标宋简体" w:hint="eastAsia"/>
          <w:sz w:val="72"/>
          <w:szCs w:val="72"/>
        </w:rPr>
        <w:t>年度</w:t>
      </w:r>
      <w:bookmarkStart w:id="5" w:name="_Toc15377194"/>
      <w:bookmarkStart w:id="6" w:name="_Toc15396598"/>
      <w:bookmarkStart w:id="7" w:name="_Toc15396476"/>
      <w:bookmarkStart w:id="8" w:name="_Toc15377426"/>
      <w:bookmarkStart w:id="9" w:name="_Toc15378442"/>
      <w:bookmarkStart w:id="10" w:name="_Toc15306268"/>
      <w:bookmarkEnd w:id="0"/>
      <w:bookmarkEnd w:id="1"/>
      <w:bookmarkEnd w:id="2"/>
      <w:bookmarkEnd w:id="3"/>
      <w:bookmarkEnd w:id="4"/>
    </w:p>
    <w:p w:rsidR="00BA1B0E" w:rsidRDefault="00E70ADB">
      <w:pPr>
        <w:jc w:val="center"/>
        <w:rPr>
          <w:rFonts w:eastAsia="方正小标宋简体"/>
          <w:sz w:val="72"/>
          <w:szCs w:val="72"/>
        </w:rPr>
      </w:pPr>
      <w:r>
        <w:rPr>
          <w:rFonts w:eastAsia="方正小标宋简体" w:hint="eastAsia"/>
          <w:sz w:val="72"/>
          <w:szCs w:val="72"/>
        </w:rPr>
        <w:t>攀枝花市委办公室部门决算</w:t>
      </w:r>
      <w:bookmarkEnd w:id="5"/>
      <w:bookmarkEnd w:id="6"/>
      <w:bookmarkEnd w:id="7"/>
      <w:bookmarkEnd w:id="8"/>
      <w:bookmarkEnd w:id="9"/>
      <w:bookmarkEnd w:id="10"/>
    </w:p>
    <w:p w:rsidR="00BA1B0E" w:rsidRDefault="00E70ADB">
      <w:pPr>
        <w:widowControl/>
        <w:spacing w:line="520" w:lineRule="exact"/>
        <w:jc w:val="center"/>
        <w:rPr>
          <w:rFonts w:eastAsia="黑体"/>
          <w:color w:val="000000"/>
          <w:sz w:val="48"/>
          <w:szCs w:val="48"/>
        </w:rPr>
      </w:pPr>
      <w:r>
        <w:rPr>
          <w:rFonts w:eastAsia="方正小标宋简体"/>
          <w:color w:val="000000"/>
          <w:sz w:val="36"/>
          <w:szCs w:val="36"/>
        </w:rPr>
        <w:br w:type="page"/>
      </w:r>
      <w:r>
        <w:rPr>
          <w:rFonts w:eastAsia="黑体" w:hint="eastAsia"/>
          <w:color w:val="000000"/>
          <w:sz w:val="48"/>
          <w:szCs w:val="48"/>
        </w:rPr>
        <w:lastRenderedPageBreak/>
        <w:t>目录</w:t>
      </w:r>
    </w:p>
    <w:p w:rsidR="00BA1B0E" w:rsidRDefault="00E70ADB">
      <w:pPr>
        <w:pStyle w:val="11"/>
        <w:spacing w:line="520" w:lineRule="exact"/>
        <w:rPr>
          <w:rFonts w:ascii="Times New Roman" w:hAnsi="Times New Roman"/>
        </w:rPr>
      </w:pPr>
      <w:r>
        <w:rPr>
          <w:rFonts w:ascii="Times New Roman" w:hAnsi="Times New Roman" w:hint="eastAsia"/>
        </w:rPr>
        <w:t>公开时间：</w:t>
      </w:r>
      <w:r>
        <w:rPr>
          <w:rFonts w:ascii="Times New Roman" w:hAnsi="Times New Roman"/>
        </w:rPr>
        <w:t>2020</w:t>
      </w:r>
      <w:r>
        <w:rPr>
          <w:rFonts w:ascii="Times New Roman" w:hAnsi="Times New Roman" w:hint="eastAsia"/>
        </w:rPr>
        <w:t>年</w:t>
      </w:r>
      <w:r>
        <w:rPr>
          <w:rFonts w:ascii="Times New Roman" w:hAnsi="Times New Roman"/>
        </w:rPr>
        <w:t>9</w:t>
      </w:r>
      <w:r>
        <w:rPr>
          <w:rFonts w:ascii="Times New Roman" w:hAnsi="Times New Roman" w:hint="eastAsia"/>
        </w:rPr>
        <w:t>月</w:t>
      </w:r>
      <w:r>
        <w:rPr>
          <w:rFonts w:ascii="Times New Roman" w:hAnsi="Times New Roman"/>
        </w:rPr>
        <w:t xml:space="preserve"> 21 </w:t>
      </w:r>
      <w:r>
        <w:rPr>
          <w:rFonts w:ascii="Times New Roman" w:hAnsi="Times New Roman" w:hint="eastAsia"/>
        </w:rPr>
        <w:t>日</w:t>
      </w:r>
    </w:p>
    <w:sdt>
      <w:sdtPr>
        <w:rPr>
          <w:rFonts w:ascii="Times New Roman" w:eastAsia="宋体" w:hAnsi="Times New Roman" w:cs="Times New Roman"/>
          <w:b w:val="0"/>
          <w:bCs w:val="0"/>
          <w:color w:val="auto"/>
          <w:kern w:val="2"/>
          <w:sz w:val="21"/>
          <w:szCs w:val="24"/>
          <w:lang w:val="zh-CN"/>
        </w:rPr>
        <w:id w:val="29463177"/>
        <w:docPartObj>
          <w:docPartGallery w:val="Table of Contents"/>
          <w:docPartUnique/>
        </w:docPartObj>
      </w:sdtPr>
      <w:sdtEndPr>
        <w:rPr>
          <w:lang w:val="en-US"/>
        </w:rPr>
      </w:sdtEndPr>
      <w:sdtContent>
        <w:p w:rsidR="00BA1B0E" w:rsidRDefault="00BA1B0E">
          <w:pPr>
            <w:pStyle w:val="TOC1"/>
          </w:pPr>
        </w:p>
        <w:p w:rsidR="00BA1B0E" w:rsidRDefault="00E70ADB">
          <w:pPr>
            <w:pStyle w:val="11"/>
            <w:rPr>
              <w:rFonts w:asciiTheme="minorHAnsi" w:eastAsiaTheme="minorEastAsia" w:hAnsiTheme="minorHAnsi" w:cstheme="minorBidi"/>
              <w:sz w:val="21"/>
              <w:szCs w:val="22"/>
            </w:rPr>
          </w:pPr>
          <w:r>
            <w:fldChar w:fldCharType="begin"/>
          </w:r>
          <w:r>
            <w:instrText xml:space="preserve"> TOC \o "1-3" \h \z \u </w:instrText>
          </w:r>
          <w:r>
            <w:fldChar w:fldCharType="separate"/>
          </w:r>
          <w:hyperlink w:anchor="_Toc51251595" w:history="1">
            <w:r>
              <w:rPr>
                <w:rStyle w:val="ad"/>
                <w:rFonts w:ascii="方正小标宋_GBK" w:eastAsia="方正小标宋_GBK" w:hint="eastAsia"/>
              </w:rPr>
              <w:t>第一部分</w:t>
            </w:r>
            <w:r>
              <w:rPr>
                <w:rStyle w:val="ad"/>
                <w:rFonts w:ascii="方正小标宋_GBK" w:eastAsia="方正小标宋_GBK"/>
              </w:rPr>
              <w:t xml:space="preserve"> </w:t>
            </w:r>
            <w:r>
              <w:rPr>
                <w:rStyle w:val="ad"/>
                <w:rFonts w:ascii="方正小标宋_GBK" w:eastAsia="方正小标宋_GBK" w:hint="eastAsia"/>
              </w:rPr>
              <w:t>部门概况</w:t>
            </w:r>
            <w:r>
              <w:tab/>
            </w:r>
            <w:r>
              <w:fldChar w:fldCharType="begin"/>
            </w:r>
            <w:r>
              <w:instrText xml:space="preserve"> PAGEREF _Toc51251595 \h </w:instrText>
            </w:r>
            <w:r>
              <w:fldChar w:fldCharType="separate"/>
            </w:r>
            <w:r>
              <w:t>4</w:t>
            </w:r>
            <w:r>
              <w:fldChar w:fldCharType="end"/>
            </w:r>
          </w:hyperlink>
        </w:p>
        <w:p w:rsidR="00BA1B0E" w:rsidRDefault="00E70ADB">
          <w:pPr>
            <w:pStyle w:val="21"/>
            <w:rPr>
              <w:rFonts w:asciiTheme="minorHAnsi" w:eastAsiaTheme="minorEastAsia" w:hAnsiTheme="minorHAnsi" w:cstheme="minorBidi"/>
              <w:szCs w:val="22"/>
            </w:rPr>
          </w:pPr>
          <w:hyperlink w:anchor="_Toc51251596" w:history="1">
            <w:r>
              <w:rPr>
                <w:rStyle w:val="ad"/>
                <w:rFonts w:ascii="方正黑体_GBK" w:eastAsia="方正黑体_GBK" w:hint="eastAsia"/>
              </w:rPr>
              <w:t>一、基本职能及主要工作</w:t>
            </w:r>
            <w:r>
              <w:tab/>
            </w:r>
            <w:r>
              <w:fldChar w:fldCharType="begin"/>
            </w:r>
            <w:r>
              <w:instrText xml:space="preserve"> PAGEREF _Toc51251596 \h </w:instrText>
            </w:r>
            <w:r>
              <w:fldChar w:fldCharType="separate"/>
            </w:r>
            <w:r>
              <w:t>4</w:t>
            </w:r>
            <w:r>
              <w:fldChar w:fldCharType="end"/>
            </w:r>
          </w:hyperlink>
        </w:p>
        <w:p w:rsidR="00BA1B0E" w:rsidRDefault="00E70ADB">
          <w:pPr>
            <w:pStyle w:val="31"/>
            <w:tabs>
              <w:tab w:val="right" w:leader="dot" w:pos="8834"/>
            </w:tabs>
            <w:rPr>
              <w:rFonts w:asciiTheme="minorHAnsi" w:eastAsiaTheme="minorEastAsia" w:hAnsiTheme="minorHAnsi" w:cstheme="minorBidi"/>
              <w:szCs w:val="22"/>
            </w:rPr>
          </w:pPr>
          <w:hyperlink w:anchor="_Toc51251597" w:history="1">
            <w:r>
              <w:rPr>
                <w:rStyle w:val="ad"/>
                <w:rFonts w:ascii="方正楷体_GBK" w:eastAsia="方正楷体_GBK" w:hint="eastAsia"/>
              </w:rPr>
              <w:t>（一）主要职能。</w:t>
            </w:r>
            <w:r>
              <w:tab/>
            </w:r>
            <w:r>
              <w:fldChar w:fldCharType="begin"/>
            </w:r>
            <w:r>
              <w:instrText xml:space="preserve"> PAGEREF _Toc51251597 \h </w:instrText>
            </w:r>
            <w:r>
              <w:fldChar w:fldCharType="separate"/>
            </w:r>
            <w:r>
              <w:t>4</w:t>
            </w:r>
            <w:r>
              <w:fldChar w:fldCharType="end"/>
            </w:r>
          </w:hyperlink>
        </w:p>
        <w:p w:rsidR="00BA1B0E" w:rsidRDefault="00E70ADB">
          <w:pPr>
            <w:pStyle w:val="31"/>
            <w:tabs>
              <w:tab w:val="right" w:leader="dot" w:pos="8834"/>
            </w:tabs>
            <w:rPr>
              <w:rFonts w:asciiTheme="minorHAnsi" w:eastAsiaTheme="minorEastAsia" w:hAnsiTheme="minorHAnsi" w:cstheme="minorBidi"/>
              <w:szCs w:val="22"/>
            </w:rPr>
          </w:pPr>
          <w:hyperlink w:anchor="_Toc51251598" w:history="1">
            <w:r>
              <w:rPr>
                <w:rStyle w:val="ad"/>
                <w:rFonts w:ascii="方正楷体_GBK" w:eastAsia="方正楷体_GBK" w:hint="eastAsia"/>
              </w:rPr>
              <w:t>（二）</w:t>
            </w:r>
            <w:r>
              <w:rPr>
                <w:rStyle w:val="ad"/>
                <w:rFonts w:ascii="方正楷体_GBK" w:eastAsia="方正楷体_GBK"/>
              </w:rPr>
              <w:t>2019</w:t>
            </w:r>
            <w:r>
              <w:rPr>
                <w:rStyle w:val="ad"/>
                <w:rFonts w:ascii="方正楷体_GBK" w:eastAsia="方正楷体_GBK" w:hint="eastAsia"/>
              </w:rPr>
              <w:t>年重点工作完成情况。</w:t>
            </w:r>
            <w:r>
              <w:tab/>
            </w:r>
            <w:r>
              <w:fldChar w:fldCharType="begin"/>
            </w:r>
            <w:r>
              <w:instrText xml:space="preserve"> PAGEREF _Toc51251598 \h </w:instrText>
            </w:r>
            <w:r>
              <w:fldChar w:fldCharType="separate"/>
            </w:r>
            <w:r>
              <w:t>5</w:t>
            </w:r>
            <w:r>
              <w:fldChar w:fldCharType="end"/>
            </w:r>
          </w:hyperlink>
        </w:p>
        <w:p w:rsidR="00BA1B0E" w:rsidRDefault="00E70ADB">
          <w:pPr>
            <w:pStyle w:val="21"/>
            <w:rPr>
              <w:rFonts w:asciiTheme="minorHAnsi" w:eastAsiaTheme="minorEastAsia" w:hAnsiTheme="minorHAnsi" w:cstheme="minorBidi"/>
              <w:szCs w:val="22"/>
            </w:rPr>
          </w:pPr>
          <w:hyperlink w:anchor="_Toc51251599" w:history="1">
            <w:r>
              <w:rPr>
                <w:rStyle w:val="ad"/>
                <w:rFonts w:ascii="方正黑体_GBK" w:eastAsia="方正黑体_GBK" w:hint="eastAsia"/>
              </w:rPr>
              <w:t>二、机构设置</w:t>
            </w:r>
            <w:r>
              <w:tab/>
            </w:r>
            <w:r>
              <w:fldChar w:fldCharType="begin"/>
            </w:r>
            <w:r>
              <w:instrText xml:space="preserve"> PAGEREF _Toc51251599 \h </w:instrText>
            </w:r>
            <w:r>
              <w:fldChar w:fldCharType="separate"/>
            </w:r>
            <w:r>
              <w:t>6</w:t>
            </w:r>
            <w:r>
              <w:fldChar w:fldCharType="end"/>
            </w:r>
          </w:hyperlink>
        </w:p>
        <w:p w:rsidR="00BA1B0E" w:rsidRDefault="00E70ADB">
          <w:pPr>
            <w:pStyle w:val="11"/>
            <w:rPr>
              <w:rFonts w:asciiTheme="minorHAnsi" w:eastAsiaTheme="minorEastAsia" w:hAnsiTheme="minorHAnsi" w:cstheme="minorBidi"/>
              <w:sz w:val="21"/>
              <w:szCs w:val="22"/>
            </w:rPr>
          </w:pPr>
          <w:hyperlink w:anchor="_Toc51251600" w:history="1">
            <w:r>
              <w:rPr>
                <w:rStyle w:val="ad"/>
                <w:rFonts w:ascii="方正小标宋_GBK" w:eastAsia="方正小标宋_GBK" w:hint="eastAsia"/>
              </w:rPr>
              <w:t>第二部分</w:t>
            </w:r>
            <w:r>
              <w:rPr>
                <w:rStyle w:val="ad"/>
                <w:rFonts w:ascii="方正小标宋_GBK" w:eastAsia="方正小标宋_GBK"/>
              </w:rPr>
              <w:t xml:space="preserve"> 2019</w:t>
            </w:r>
            <w:r>
              <w:rPr>
                <w:rStyle w:val="ad"/>
                <w:rFonts w:ascii="方正小标宋_GBK" w:eastAsia="方正小标宋_GBK" w:hint="eastAsia"/>
              </w:rPr>
              <w:t>年度部门决算情况说明</w:t>
            </w:r>
            <w:r>
              <w:tab/>
            </w:r>
            <w:r>
              <w:fldChar w:fldCharType="begin"/>
            </w:r>
            <w:r>
              <w:instrText xml:space="preserve"> PAGEREF _Toc51251600 \h </w:instrText>
            </w:r>
            <w:r>
              <w:fldChar w:fldCharType="separate"/>
            </w:r>
            <w:r>
              <w:t>7</w:t>
            </w:r>
            <w:r>
              <w:fldChar w:fldCharType="end"/>
            </w:r>
          </w:hyperlink>
        </w:p>
        <w:p w:rsidR="00BA1B0E" w:rsidRDefault="00E70ADB">
          <w:pPr>
            <w:pStyle w:val="21"/>
            <w:rPr>
              <w:rFonts w:asciiTheme="minorHAnsi" w:eastAsiaTheme="minorEastAsia" w:hAnsiTheme="minorHAnsi" w:cstheme="minorBidi"/>
              <w:szCs w:val="22"/>
            </w:rPr>
          </w:pPr>
          <w:hyperlink w:anchor="_Toc51251601" w:history="1">
            <w:r>
              <w:rPr>
                <w:rStyle w:val="ad"/>
                <w:rFonts w:ascii="方正黑体_GBK" w:eastAsia="方正黑体_GBK" w:hint="eastAsia"/>
              </w:rPr>
              <w:t>一、收入支出决算总体情况说明</w:t>
            </w:r>
            <w:r>
              <w:tab/>
            </w:r>
            <w:r>
              <w:fldChar w:fldCharType="begin"/>
            </w:r>
            <w:r>
              <w:instrText xml:space="preserve"> PAGEREF _Toc51251601 \h </w:instrText>
            </w:r>
            <w:r>
              <w:fldChar w:fldCharType="separate"/>
            </w:r>
            <w:r>
              <w:t>7</w:t>
            </w:r>
            <w:r>
              <w:fldChar w:fldCharType="end"/>
            </w:r>
          </w:hyperlink>
        </w:p>
        <w:p w:rsidR="00BA1B0E" w:rsidRDefault="00E70ADB">
          <w:pPr>
            <w:pStyle w:val="21"/>
            <w:rPr>
              <w:rFonts w:asciiTheme="minorHAnsi" w:eastAsiaTheme="minorEastAsia" w:hAnsiTheme="minorHAnsi" w:cstheme="minorBidi"/>
              <w:szCs w:val="22"/>
            </w:rPr>
          </w:pPr>
          <w:hyperlink w:anchor="_Toc51251602" w:history="1">
            <w:r>
              <w:rPr>
                <w:rStyle w:val="ad"/>
                <w:rFonts w:ascii="方正黑体_GBK" w:eastAsia="方正黑体_GBK" w:hint="eastAsia"/>
              </w:rPr>
              <w:t>二、收入决算情况说明</w:t>
            </w:r>
            <w:r>
              <w:tab/>
            </w:r>
            <w:r>
              <w:fldChar w:fldCharType="begin"/>
            </w:r>
            <w:r>
              <w:instrText xml:space="preserve"> PAGEREF _Toc51251602 \h </w:instrText>
            </w:r>
            <w:r>
              <w:fldChar w:fldCharType="separate"/>
            </w:r>
            <w:r>
              <w:t>7</w:t>
            </w:r>
            <w:r>
              <w:fldChar w:fldCharType="end"/>
            </w:r>
          </w:hyperlink>
        </w:p>
        <w:p w:rsidR="00BA1B0E" w:rsidRDefault="00E70ADB">
          <w:pPr>
            <w:pStyle w:val="21"/>
            <w:rPr>
              <w:rFonts w:asciiTheme="minorHAnsi" w:eastAsiaTheme="minorEastAsia" w:hAnsiTheme="minorHAnsi" w:cstheme="minorBidi"/>
              <w:szCs w:val="22"/>
            </w:rPr>
          </w:pPr>
          <w:hyperlink w:anchor="_Toc51251603" w:history="1">
            <w:r>
              <w:rPr>
                <w:rStyle w:val="ad"/>
                <w:rFonts w:ascii="方正黑体_GBK" w:eastAsia="方正黑体_GBK" w:hint="eastAsia"/>
              </w:rPr>
              <w:t>三、支出决算情况说明</w:t>
            </w:r>
            <w:r>
              <w:tab/>
            </w:r>
            <w:r>
              <w:fldChar w:fldCharType="begin"/>
            </w:r>
            <w:r>
              <w:instrText xml:space="preserve"> PAGEREF _Toc51251603 \h </w:instrText>
            </w:r>
            <w:r>
              <w:fldChar w:fldCharType="separate"/>
            </w:r>
            <w:r>
              <w:t>8</w:t>
            </w:r>
            <w:r>
              <w:fldChar w:fldCharType="end"/>
            </w:r>
          </w:hyperlink>
        </w:p>
        <w:p w:rsidR="00BA1B0E" w:rsidRDefault="00E70ADB">
          <w:pPr>
            <w:pStyle w:val="21"/>
            <w:rPr>
              <w:rFonts w:asciiTheme="minorHAnsi" w:eastAsiaTheme="minorEastAsia" w:hAnsiTheme="minorHAnsi" w:cstheme="minorBidi"/>
              <w:szCs w:val="22"/>
            </w:rPr>
          </w:pPr>
          <w:hyperlink w:anchor="_Toc51251604" w:history="1">
            <w:r>
              <w:rPr>
                <w:rStyle w:val="ad"/>
                <w:rFonts w:ascii="方正黑体_GBK" w:eastAsia="方正黑体_GBK" w:hint="eastAsia"/>
              </w:rPr>
              <w:t>四、财政拨款收入支出决算总体情况说明</w:t>
            </w:r>
            <w:r>
              <w:tab/>
            </w:r>
            <w:r>
              <w:fldChar w:fldCharType="begin"/>
            </w:r>
            <w:r>
              <w:instrText xml:space="preserve"> PAGEREF _Toc51251604 \h </w:instrText>
            </w:r>
            <w:r>
              <w:fldChar w:fldCharType="separate"/>
            </w:r>
            <w:r>
              <w:t>8</w:t>
            </w:r>
            <w:r>
              <w:fldChar w:fldCharType="end"/>
            </w:r>
          </w:hyperlink>
        </w:p>
        <w:p w:rsidR="00BA1B0E" w:rsidRDefault="00E70ADB">
          <w:pPr>
            <w:pStyle w:val="21"/>
            <w:rPr>
              <w:rFonts w:asciiTheme="minorHAnsi" w:eastAsiaTheme="minorEastAsia" w:hAnsiTheme="minorHAnsi" w:cstheme="minorBidi"/>
              <w:szCs w:val="22"/>
            </w:rPr>
          </w:pPr>
          <w:hyperlink w:anchor="_Toc51251605" w:history="1">
            <w:r>
              <w:rPr>
                <w:rStyle w:val="ad"/>
                <w:rFonts w:ascii="方正黑体_GBK" w:eastAsia="方正黑体_GBK" w:hint="eastAsia"/>
              </w:rPr>
              <w:t>五、一般公共预算财政拨款支出决算</w:t>
            </w:r>
            <w:r>
              <w:rPr>
                <w:rStyle w:val="ad"/>
                <w:rFonts w:ascii="方正黑体_GBK" w:eastAsia="方正黑体_GBK" w:hint="eastAsia"/>
              </w:rPr>
              <w:t>情况说明</w:t>
            </w:r>
            <w:r>
              <w:tab/>
            </w:r>
            <w:r>
              <w:fldChar w:fldCharType="begin"/>
            </w:r>
            <w:r>
              <w:instrText xml:space="preserve"> PAGEREF _Toc51251605 \h </w:instrText>
            </w:r>
            <w:r>
              <w:fldChar w:fldCharType="separate"/>
            </w:r>
            <w:r>
              <w:t>9</w:t>
            </w:r>
            <w:r>
              <w:fldChar w:fldCharType="end"/>
            </w:r>
          </w:hyperlink>
        </w:p>
        <w:p w:rsidR="00BA1B0E" w:rsidRDefault="00E70ADB">
          <w:pPr>
            <w:pStyle w:val="31"/>
            <w:tabs>
              <w:tab w:val="right" w:leader="dot" w:pos="8834"/>
            </w:tabs>
            <w:rPr>
              <w:rFonts w:asciiTheme="minorHAnsi" w:eastAsiaTheme="minorEastAsia" w:hAnsiTheme="minorHAnsi" w:cstheme="minorBidi"/>
              <w:szCs w:val="22"/>
            </w:rPr>
          </w:pPr>
          <w:hyperlink w:anchor="_Toc51251606" w:history="1">
            <w:r>
              <w:rPr>
                <w:rStyle w:val="ad"/>
                <w:rFonts w:eastAsia="仿宋" w:hint="eastAsia"/>
                <w:b/>
              </w:rPr>
              <w:t>（一）一般公共预算财政拨款支出决算总体情况</w:t>
            </w:r>
            <w:r>
              <w:tab/>
            </w:r>
            <w:r>
              <w:fldChar w:fldCharType="begin"/>
            </w:r>
            <w:r>
              <w:instrText xml:space="preserve"> PAGEREF _Toc51251606 \h </w:instrText>
            </w:r>
            <w:r>
              <w:fldChar w:fldCharType="separate"/>
            </w:r>
            <w:r>
              <w:t>9</w:t>
            </w:r>
            <w:r>
              <w:fldChar w:fldCharType="end"/>
            </w:r>
          </w:hyperlink>
        </w:p>
        <w:p w:rsidR="00BA1B0E" w:rsidRDefault="00E70ADB">
          <w:pPr>
            <w:pStyle w:val="31"/>
            <w:tabs>
              <w:tab w:val="right" w:leader="dot" w:pos="8834"/>
            </w:tabs>
            <w:rPr>
              <w:rFonts w:asciiTheme="minorHAnsi" w:eastAsiaTheme="minorEastAsia" w:hAnsiTheme="minorHAnsi" w:cstheme="minorBidi"/>
              <w:szCs w:val="22"/>
            </w:rPr>
          </w:pPr>
          <w:hyperlink w:anchor="_Toc51251607" w:history="1">
            <w:r>
              <w:rPr>
                <w:rStyle w:val="ad"/>
                <w:rFonts w:eastAsia="仿宋" w:hint="eastAsia"/>
                <w:b/>
              </w:rPr>
              <w:t>（二）一般公共预算财政拨款支出决算结构情况</w:t>
            </w:r>
            <w:r>
              <w:tab/>
            </w:r>
            <w:r>
              <w:fldChar w:fldCharType="begin"/>
            </w:r>
            <w:r>
              <w:instrText xml:space="preserve"> PAGEREF _Toc51251607 \h </w:instrText>
            </w:r>
            <w:r>
              <w:fldChar w:fldCharType="separate"/>
            </w:r>
            <w:r>
              <w:t>10</w:t>
            </w:r>
            <w:r>
              <w:fldChar w:fldCharType="end"/>
            </w:r>
          </w:hyperlink>
        </w:p>
        <w:p w:rsidR="00BA1B0E" w:rsidRDefault="00E70ADB">
          <w:pPr>
            <w:pStyle w:val="31"/>
            <w:tabs>
              <w:tab w:val="right" w:leader="dot" w:pos="8834"/>
            </w:tabs>
            <w:rPr>
              <w:rFonts w:asciiTheme="minorHAnsi" w:eastAsiaTheme="minorEastAsia" w:hAnsiTheme="minorHAnsi" w:cstheme="minorBidi"/>
              <w:szCs w:val="22"/>
            </w:rPr>
          </w:pPr>
          <w:hyperlink w:anchor="_Toc51251608" w:history="1">
            <w:r>
              <w:rPr>
                <w:rStyle w:val="ad"/>
                <w:rFonts w:eastAsia="仿宋" w:hint="eastAsia"/>
                <w:b/>
              </w:rPr>
              <w:t>（三）一般公共预算财政拨款支出决算具体情况</w:t>
            </w:r>
            <w:r>
              <w:tab/>
            </w:r>
            <w:r>
              <w:fldChar w:fldCharType="begin"/>
            </w:r>
            <w:r>
              <w:instrText xml:space="preserve"> PAGEREF _Toc51251608 \h </w:instrText>
            </w:r>
            <w:r>
              <w:fldChar w:fldCharType="separate"/>
            </w:r>
            <w:r>
              <w:t>10</w:t>
            </w:r>
            <w:r>
              <w:fldChar w:fldCharType="end"/>
            </w:r>
          </w:hyperlink>
        </w:p>
        <w:p w:rsidR="00BA1B0E" w:rsidRDefault="00E70ADB">
          <w:pPr>
            <w:pStyle w:val="21"/>
            <w:rPr>
              <w:rFonts w:asciiTheme="minorHAnsi" w:eastAsiaTheme="minorEastAsia" w:hAnsiTheme="minorHAnsi" w:cstheme="minorBidi"/>
              <w:szCs w:val="22"/>
            </w:rPr>
          </w:pPr>
          <w:hyperlink w:anchor="_Toc51251609" w:history="1">
            <w:r>
              <w:rPr>
                <w:rStyle w:val="ad"/>
                <w:rFonts w:ascii="方正黑体_GBK" w:eastAsia="方正黑体_GBK" w:hint="eastAsia"/>
              </w:rPr>
              <w:t>六、一般公共预算财政拨款基本支出决算情况说明</w:t>
            </w:r>
            <w:r>
              <w:tab/>
            </w:r>
            <w:r>
              <w:fldChar w:fldCharType="begin"/>
            </w:r>
            <w:r>
              <w:instrText xml:space="preserve"> PAGEREF _Toc51251609 \h </w:instrText>
            </w:r>
            <w:r>
              <w:fldChar w:fldCharType="separate"/>
            </w:r>
            <w:r>
              <w:t>12</w:t>
            </w:r>
            <w:r>
              <w:fldChar w:fldCharType="end"/>
            </w:r>
          </w:hyperlink>
        </w:p>
        <w:p w:rsidR="00BA1B0E" w:rsidRDefault="00E70ADB">
          <w:pPr>
            <w:pStyle w:val="21"/>
            <w:rPr>
              <w:rFonts w:asciiTheme="minorHAnsi" w:eastAsiaTheme="minorEastAsia" w:hAnsiTheme="minorHAnsi" w:cstheme="minorBidi"/>
              <w:szCs w:val="22"/>
            </w:rPr>
          </w:pPr>
          <w:hyperlink w:anchor="_Toc51251610" w:history="1">
            <w:r>
              <w:rPr>
                <w:rStyle w:val="ad"/>
                <w:rFonts w:ascii="方正黑体_GBK" w:eastAsia="方正黑体_GBK" w:hint="eastAsia"/>
              </w:rPr>
              <w:t>七、“三公”经费财政拨款支出决算情况说明</w:t>
            </w:r>
            <w:r>
              <w:tab/>
            </w:r>
            <w:r>
              <w:fldChar w:fldCharType="begin"/>
            </w:r>
            <w:r>
              <w:instrText xml:space="preserve"> PAGEREF _Toc51251610 \</w:instrText>
            </w:r>
            <w:r>
              <w:instrText xml:space="preserve">h </w:instrText>
            </w:r>
            <w:r>
              <w:fldChar w:fldCharType="separate"/>
            </w:r>
            <w:r>
              <w:t>12</w:t>
            </w:r>
            <w:r>
              <w:fldChar w:fldCharType="end"/>
            </w:r>
          </w:hyperlink>
        </w:p>
        <w:p w:rsidR="00BA1B0E" w:rsidRDefault="00E70ADB">
          <w:pPr>
            <w:pStyle w:val="31"/>
            <w:tabs>
              <w:tab w:val="right" w:leader="dot" w:pos="8834"/>
            </w:tabs>
            <w:rPr>
              <w:rFonts w:asciiTheme="minorHAnsi" w:eastAsiaTheme="minorEastAsia" w:hAnsiTheme="minorHAnsi" w:cstheme="minorBidi"/>
              <w:szCs w:val="22"/>
            </w:rPr>
          </w:pPr>
          <w:hyperlink w:anchor="_Toc51251611" w:history="1">
            <w:r>
              <w:rPr>
                <w:rStyle w:val="ad"/>
                <w:rFonts w:eastAsia="仿宋" w:hint="eastAsia"/>
                <w:b/>
              </w:rPr>
              <w:t>（一）“三公”经费财政拨款支出决算总体情况说明</w:t>
            </w:r>
            <w:r>
              <w:tab/>
            </w:r>
            <w:r>
              <w:fldChar w:fldCharType="begin"/>
            </w:r>
            <w:r>
              <w:instrText xml:space="preserve"> PAGEREF _Toc51251611 \h </w:instrText>
            </w:r>
            <w:r>
              <w:fldChar w:fldCharType="separate"/>
            </w:r>
            <w:r>
              <w:t>12</w:t>
            </w:r>
            <w:r>
              <w:fldChar w:fldCharType="end"/>
            </w:r>
          </w:hyperlink>
        </w:p>
        <w:p w:rsidR="00BA1B0E" w:rsidRDefault="00E70ADB">
          <w:pPr>
            <w:pStyle w:val="31"/>
            <w:tabs>
              <w:tab w:val="right" w:leader="dot" w:pos="8834"/>
            </w:tabs>
            <w:rPr>
              <w:rFonts w:asciiTheme="minorHAnsi" w:eastAsiaTheme="minorEastAsia" w:hAnsiTheme="minorHAnsi" w:cstheme="minorBidi"/>
              <w:szCs w:val="22"/>
            </w:rPr>
          </w:pPr>
          <w:hyperlink w:anchor="_Toc51251612" w:history="1">
            <w:r>
              <w:rPr>
                <w:rStyle w:val="ad"/>
                <w:rFonts w:eastAsia="仿宋" w:hint="eastAsia"/>
                <w:b/>
              </w:rPr>
              <w:t>（二）“三公”经费财政拨款支出决算具体情况说明</w:t>
            </w:r>
            <w:r>
              <w:tab/>
            </w:r>
            <w:r>
              <w:fldChar w:fldCharType="begin"/>
            </w:r>
            <w:r>
              <w:instrText xml:space="preserve"> PAGEREF _Toc51251612 \h </w:instrText>
            </w:r>
            <w:r>
              <w:fldChar w:fldCharType="separate"/>
            </w:r>
            <w:r>
              <w:t>13</w:t>
            </w:r>
            <w:r>
              <w:fldChar w:fldCharType="end"/>
            </w:r>
          </w:hyperlink>
        </w:p>
        <w:p w:rsidR="00BA1B0E" w:rsidRDefault="00E70ADB">
          <w:pPr>
            <w:pStyle w:val="21"/>
            <w:rPr>
              <w:rFonts w:asciiTheme="minorHAnsi" w:eastAsiaTheme="minorEastAsia" w:hAnsiTheme="minorHAnsi" w:cstheme="minorBidi"/>
              <w:szCs w:val="22"/>
            </w:rPr>
          </w:pPr>
          <w:hyperlink w:anchor="_Toc51251613" w:history="1">
            <w:r>
              <w:rPr>
                <w:rStyle w:val="ad"/>
                <w:rFonts w:ascii="方正黑体_GBK" w:eastAsia="方正黑体_GBK" w:hint="eastAsia"/>
              </w:rPr>
              <w:t>八、政府性基金预算支出决算情况说明</w:t>
            </w:r>
            <w:r>
              <w:tab/>
            </w:r>
            <w:r>
              <w:fldChar w:fldCharType="begin"/>
            </w:r>
            <w:r>
              <w:instrText xml:space="preserve"> PAGEREF _Toc51251613 \h </w:instrText>
            </w:r>
            <w:r>
              <w:fldChar w:fldCharType="separate"/>
            </w:r>
            <w:r>
              <w:t>14</w:t>
            </w:r>
            <w:r>
              <w:fldChar w:fldCharType="end"/>
            </w:r>
          </w:hyperlink>
        </w:p>
        <w:p w:rsidR="00BA1B0E" w:rsidRDefault="00E70ADB">
          <w:pPr>
            <w:pStyle w:val="21"/>
            <w:rPr>
              <w:rFonts w:asciiTheme="minorHAnsi" w:eastAsiaTheme="minorEastAsia" w:hAnsiTheme="minorHAnsi" w:cstheme="minorBidi"/>
              <w:szCs w:val="22"/>
            </w:rPr>
          </w:pPr>
          <w:hyperlink w:anchor="_Toc51251614" w:history="1">
            <w:r>
              <w:rPr>
                <w:rStyle w:val="ad"/>
                <w:rFonts w:ascii="方正黑体_GBK" w:eastAsia="方正黑体_GBK" w:hint="eastAsia"/>
              </w:rPr>
              <w:t>九、国有资本经营预算支出决算情况</w:t>
            </w:r>
            <w:r>
              <w:rPr>
                <w:rStyle w:val="ad"/>
                <w:rFonts w:ascii="方正黑体_GBK" w:eastAsia="方正黑体_GBK" w:hint="eastAsia"/>
              </w:rPr>
              <w:t>说明</w:t>
            </w:r>
            <w:r>
              <w:tab/>
            </w:r>
            <w:r>
              <w:fldChar w:fldCharType="begin"/>
            </w:r>
            <w:r>
              <w:instrText xml:space="preserve"> PAGEREF _Toc51251614 \h </w:instrText>
            </w:r>
            <w:r>
              <w:fldChar w:fldCharType="separate"/>
            </w:r>
            <w:r>
              <w:t>15</w:t>
            </w:r>
            <w:r>
              <w:fldChar w:fldCharType="end"/>
            </w:r>
          </w:hyperlink>
        </w:p>
        <w:p w:rsidR="00BA1B0E" w:rsidRDefault="00E70ADB">
          <w:pPr>
            <w:pStyle w:val="21"/>
            <w:rPr>
              <w:rFonts w:asciiTheme="minorHAnsi" w:eastAsiaTheme="minorEastAsia" w:hAnsiTheme="minorHAnsi" w:cstheme="minorBidi"/>
              <w:szCs w:val="22"/>
            </w:rPr>
          </w:pPr>
          <w:hyperlink w:anchor="_Toc51251615" w:history="1">
            <w:r>
              <w:rPr>
                <w:rStyle w:val="ad"/>
                <w:rFonts w:ascii="方正黑体_GBK" w:eastAsia="方正黑体_GBK" w:hint="eastAsia"/>
              </w:rPr>
              <w:t>十、其他重要事项的情况说明</w:t>
            </w:r>
            <w:r>
              <w:tab/>
            </w:r>
            <w:r>
              <w:fldChar w:fldCharType="begin"/>
            </w:r>
            <w:r>
              <w:instrText xml:space="preserve"> PAGEREF _Toc51251615 \h </w:instrText>
            </w:r>
            <w:r>
              <w:fldChar w:fldCharType="separate"/>
            </w:r>
            <w:r>
              <w:t>15</w:t>
            </w:r>
            <w:r>
              <w:fldChar w:fldCharType="end"/>
            </w:r>
          </w:hyperlink>
        </w:p>
        <w:p w:rsidR="00BA1B0E" w:rsidRDefault="00E70ADB">
          <w:pPr>
            <w:pStyle w:val="31"/>
            <w:tabs>
              <w:tab w:val="right" w:leader="dot" w:pos="8834"/>
            </w:tabs>
            <w:rPr>
              <w:rFonts w:asciiTheme="minorHAnsi" w:eastAsiaTheme="minorEastAsia" w:hAnsiTheme="minorHAnsi" w:cstheme="minorBidi"/>
              <w:szCs w:val="22"/>
            </w:rPr>
          </w:pPr>
          <w:hyperlink w:anchor="_Toc51251616" w:history="1">
            <w:r>
              <w:rPr>
                <w:rStyle w:val="ad"/>
                <w:rFonts w:eastAsia="仿宋" w:hint="eastAsia"/>
                <w:b/>
              </w:rPr>
              <w:t>（一）机关运行经费支出情况</w:t>
            </w:r>
            <w:r>
              <w:tab/>
            </w:r>
            <w:r>
              <w:fldChar w:fldCharType="begin"/>
            </w:r>
            <w:r>
              <w:instrText xml:space="preserve"> PAGEREF _Toc51251616 \h </w:instrText>
            </w:r>
            <w:r>
              <w:fldChar w:fldCharType="separate"/>
            </w:r>
            <w:r>
              <w:t>15</w:t>
            </w:r>
            <w:r>
              <w:fldChar w:fldCharType="end"/>
            </w:r>
          </w:hyperlink>
        </w:p>
        <w:p w:rsidR="00BA1B0E" w:rsidRDefault="00E70ADB">
          <w:pPr>
            <w:pStyle w:val="31"/>
            <w:tabs>
              <w:tab w:val="right" w:leader="dot" w:pos="8834"/>
            </w:tabs>
            <w:rPr>
              <w:rFonts w:asciiTheme="minorHAnsi" w:eastAsiaTheme="minorEastAsia" w:hAnsiTheme="minorHAnsi" w:cstheme="minorBidi"/>
              <w:szCs w:val="22"/>
            </w:rPr>
          </w:pPr>
          <w:hyperlink w:anchor="_Toc51251617" w:history="1">
            <w:r>
              <w:rPr>
                <w:rStyle w:val="ad"/>
                <w:rFonts w:eastAsia="仿宋" w:hint="eastAsia"/>
                <w:b/>
              </w:rPr>
              <w:t>（二）政府采购支出情况</w:t>
            </w:r>
            <w:r>
              <w:tab/>
            </w:r>
            <w:r>
              <w:fldChar w:fldCharType="begin"/>
            </w:r>
            <w:r>
              <w:instrText xml:space="preserve"> PAGEREF _Toc51251617 \h </w:instrText>
            </w:r>
            <w:r>
              <w:fldChar w:fldCharType="separate"/>
            </w:r>
            <w:r>
              <w:t>15</w:t>
            </w:r>
            <w:r>
              <w:fldChar w:fldCharType="end"/>
            </w:r>
          </w:hyperlink>
        </w:p>
        <w:p w:rsidR="00BA1B0E" w:rsidRDefault="00E70ADB">
          <w:pPr>
            <w:pStyle w:val="31"/>
            <w:tabs>
              <w:tab w:val="right" w:leader="dot" w:pos="8834"/>
            </w:tabs>
            <w:rPr>
              <w:rFonts w:asciiTheme="minorHAnsi" w:eastAsiaTheme="minorEastAsia" w:hAnsiTheme="minorHAnsi" w:cstheme="minorBidi"/>
              <w:szCs w:val="22"/>
            </w:rPr>
          </w:pPr>
          <w:hyperlink w:anchor="_Toc51251618" w:history="1">
            <w:r>
              <w:rPr>
                <w:rStyle w:val="ad"/>
                <w:rFonts w:eastAsia="仿宋" w:hint="eastAsia"/>
                <w:b/>
              </w:rPr>
              <w:t>（三）国有资产占有使用情况</w:t>
            </w:r>
            <w:r>
              <w:tab/>
            </w:r>
            <w:r>
              <w:fldChar w:fldCharType="begin"/>
            </w:r>
            <w:r>
              <w:instrText xml:space="preserve"> PAGEREF _Toc51251618 \h </w:instrText>
            </w:r>
            <w:r>
              <w:fldChar w:fldCharType="separate"/>
            </w:r>
            <w:r>
              <w:t>15</w:t>
            </w:r>
            <w:r>
              <w:fldChar w:fldCharType="end"/>
            </w:r>
          </w:hyperlink>
        </w:p>
        <w:p w:rsidR="00BA1B0E" w:rsidRDefault="00E70ADB">
          <w:pPr>
            <w:pStyle w:val="31"/>
            <w:tabs>
              <w:tab w:val="right" w:leader="dot" w:pos="8834"/>
            </w:tabs>
            <w:rPr>
              <w:rFonts w:asciiTheme="minorHAnsi" w:eastAsiaTheme="minorEastAsia" w:hAnsiTheme="minorHAnsi" w:cstheme="minorBidi"/>
              <w:szCs w:val="22"/>
            </w:rPr>
          </w:pPr>
          <w:hyperlink w:anchor="_Toc51251619" w:history="1">
            <w:r>
              <w:rPr>
                <w:rStyle w:val="ad"/>
                <w:rFonts w:eastAsia="仿宋" w:hint="eastAsia"/>
                <w:b/>
              </w:rPr>
              <w:t>（四）预算绩效管理情况。</w:t>
            </w:r>
            <w:r>
              <w:tab/>
            </w:r>
            <w:r>
              <w:fldChar w:fldCharType="begin"/>
            </w:r>
            <w:r>
              <w:instrText xml:space="preserve"> PAGEREF _Toc51251619 \h </w:instrText>
            </w:r>
            <w:r>
              <w:fldChar w:fldCharType="separate"/>
            </w:r>
            <w:r>
              <w:t>16</w:t>
            </w:r>
            <w:r>
              <w:fldChar w:fldCharType="end"/>
            </w:r>
          </w:hyperlink>
        </w:p>
        <w:p w:rsidR="00BA1B0E" w:rsidRDefault="00E70ADB">
          <w:pPr>
            <w:pStyle w:val="11"/>
            <w:rPr>
              <w:rFonts w:asciiTheme="minorHAnsi" w:eastAsiaTheme="minorEastAsia" w:hAnsiTheme="minorHAnsi" w:cstheme="minorBidi"/>
              <w:sz w:val="21"/>
              <w:szCs w:val="22"/>
            </w:rPr>
          </w:pPr>
          <w:hyperlink w:anchor="_Toc51251620" w:history="1">
            <w:r>
              <w:rPr>
                <w:rStyle w:val="ad"/>
                <w:rFonts w:ascii="方正小标宋_GBK" w:eastAsia="方正小标宋_GBK" w:hint="eastAsia"/>
              </w:rPr>
              <w:t>第三部分</w:t>
            </w:r>
            <w:r>
              <w:rPr>
                <w:rStyle w:val="ad"/>
                <w:rFonts w:ascii="方正小标宋_GBK" w:eastAsia="方正小标宋_GBK"/>
              </w:rPr>
              <w:t xml:space="preserve">  </w:t>
            </w:r>
            <w:r>
              <w:rPr>
                <w:rStyle w:val="ad"/>
                <w:rFonts w:ascii="方正小标宋_GBK" w:eastAsia="方正小标宋_GBK" w:hint="eastAsia"/>
              </w:rPr>
              <w:t>名词解释</w:t>
            </w:r>
            <w:r>
              <w:tab/>
            </w:r>
            <w:r>
              <w:fldChar w:fldCharType="begin"/>
            </w:r>
            <w:r>
              <w:instrText xml:space="preserve"> PAGEREF _Toc51251620 \h </w:instrText>
            </w:r>
            <w:r>
              <w:fldChar w:fldCharType="separate"/>
            </w:r>
            <w:r>
              <w:t>25</w:t>
            </w:r>
            <w:r>
              <w:fldChar w:fldCharType="end"/>
            </w:r>
          </w:hyperlink>
        </w:p>
        <w:p w:rsidR="00BA1B0E" w:rsidRDefault="00E70ADB">
          <w:pPr>
            <w:pStyle w:val="11"/>
            <w:rPr>
              <w:rFonts w:asciiTheme="minorHAnsi" w:eastAsiaTheme="minorEastAsia" w:hAnsiTheme="minorHAnsi" w:cstheme="minorBidi"/>
              <w:sz w:val="21"/>
              <w:szCs w:val="22"/>
            </w:rPr>
          </w:pPr>
          <w:hyperlink w:anchor="_Toc51251621" w:history="1">
            <w:r>
              <w:rPr>
                <w:rStyle w:val="ad"/>
                <w:rFonts w:ascii="方正小标宋_GBK" w:eastAsia="方正小标宋_GBK" w:hint="eastAsia"/>
              </w:rPr>
              <w:t>第四部分</w:t>
            </w:r>
            <w:r>
              <w:rPr>
                <w:rStyle w:val="ad"/>
                <w:rFonts w:ascii="方正小标宋_GBK" w:eastAsia="方正小标宋_GBK"/>
              </w:rPr>
              <w:t xml:space="preserve"> </w:t>
            </w:r>
            <w:r>
              <w:rPr>
                <w:rStyle w:val="ad"/>
                <w:rFonts w:ascii="方正小标宋_GBK" w:eastAsia="方正小标宋_GBK" w:hint="eastAsia"/>
              </w:rPr>
              <w:t>附件</w:t>
            </w:r>
            <w:r>
              <w:tab/>
            </w:r>
            <w:r>
              <w:fldChar w:fldCharType="begin"/>
            </w:r>
            <w:r>
              <w:instrText xml:space="preserve"> PAGEREF _Toc51251621 \h </w:instrText>
            </w:r>
            <w:r>
              <w:fldChar w:fldCharType="separate"/>
            </w:r>
            <w:r>
              <w:t>28</w:t>
            </w:r>
            <w:r>
              <w:fldChar w:fldCharType="end"/>
            </w:r>
          </w:hyperlink>
        </w:p>
        <w:p w:rsidR="00BA1B0E" w:rsidRDefault="00E70ADB">
          <w:pPr>
            <w:pStyle w:val="21"/>
            <w:rPr>
              <w:rFonts w:asciiTheme="minorHAnsi" w:eastAsiaTheme="minorEastAsia" w:hAnsiTheme="minorHAnsi" w:cstheme="minorBidi"/>
              <w:szCs w:val="22"/>
            </w:rPr>
          </w:pPr>
          <w:hyperlink w:anchor="_Toc51251622" w:history="1">
            <w:r>
              <w:rPr>
                <w:rStyle w:val="ad"/>
                <w:rFonts w:ascii="方正黑体_GBK" w:eastAsia="方正黑体_GBK" w:hint="eastAsia"/>
              </w:rPr>
              <w:t>附件</w:t>
            </w:r>
            <w:r>
              <w:rPr>
                <w:rStyle w:val="ad"/>
                <w:rFonts w:ascii="方正黑体_GBK" w:eastAsia="方正黑体_GBK"/>
              </w:rPr>
              <w:t>1</w:t>
            </w:r>
            <w:r>
              <w:tab/>
            </w:r>
            <w:r>
              <w:fldChar w:fldCharType="begin"/>
            </w:r>
            <w:r>
              <w:instrText xml:space="preserve"> PAGEREF _Toc51251622 </w:instrText>
            </w:r>
            <w:r>
              <w:instrText xml:space="preserve">\h </w:instrText>
            </w:r>
            <w:r>
              <w:fldChar w:fldCharType="separate"/>
            </w:r>
            <w:r>
              <w:t>28</w:t>
            </w:r>
            <w:r>
              <w:fldChar w:fldCharType="end"/>
            </w:r>
          </w:hyperlink>
        </w:p>
        <w:p w:rsidR="00BA1B0E" w:rsidRDefault="00E70ADB">
          <w:pPr>
            <w:pStyle w:val="21"/>
            <w:rPr>
              <w:rFonts w:asciiTheme="minorHAnsi" w:eastAsiaTheme="minorEastAsia" w:hAnsiTheme="minorHAnsi" w:cstheme="minorBidi"/>
              <w:szCs w:val="22"/>
            </w:rPr>
          </w:pPr>
          <w:hyperlink w:anchor="_Toc51251623" w:history="1">
            <w:r>
              <w:rPr>
                <w:rStyle w:val="ad"/>
                <w:rFonts w:ascii="方正黑体_GBK" w:eastAsia="方正黑体_GBK" w:hint="eastAsia"/>
              </w:rPr>
              <w:t>附件</w:t>
            </w:r>
            <w:r>
              <w:rPr>
                <w:rStyle w:val="ad"/>
                <w:rFonts w:ascii="方正黑体_GBK" w:eastAsia="方正黑体_GBK"/>
              </w:rPr>
              <w:t>2</w:t>
            </w:r>
            <w:r>
              <w:tab/>
            </w:r>
            <w:r>
              <w:fldChar w:fldCharType="begin"/>
            </w:r>
            <w:r>
              <w:instrText xml:space="preserve"> PAGEREF _Toc51251623 \h </w:instrText>
            </w:r>
            <w:r>
              <w:fldChar w:fldCharType="separate"/>
            </w:r>
            <w:r>
              <w:t>32</w:t>
            </w:r>
            <w:r>
              <w:fldChar w:fldCharType="end"/>
            </w:r>
          </w:hyperlink>
        </w:p>
        <w:p w:rsidR="00BA1B0E" w:rsidRDefault="00E70ADB">
          <w:pPr>
            <w:pStyle w:val="11"/>
            <w:rPr>
              <w:rFonts w:asciiTheme="minorHAnsi" w:eastAsiaTheme="minorEastAsia" w:hAnsiTheme="minorHAnsi" w:cstheme="minorBidi"/>
              <w:sz w:val="21"/>
              <w:szCs w:val="22"/>
            </w:rPr>
          </w:pPr>
          <w:hyperlink w:anchor="_Toc51251624" w:history="1">
            <w:r>
              <w:rPr>
                <w:rStyle w:val="ad"/>
                <w:rFonts w:ascii="方正小标宋_GBK" w:eastAsia="方正小标宋_GBK" w:hint="eastAsia"/>
              </w:rPr>
              <w:t>第</w:t>
            </w:r>
            <w:r>
              <w:rPr>
                <w:rStyle w:val="ad"/>
                <w:rFonts w:ascii="方正小标宋_GBK" w:eastAsia="方正小标宋_GBK" w:hint="eastAsia"/>
                <w:bCs/>
                <w:kern w:val="44"/>
              </w:rPr>
              <w:t>五部分</w:t>
            </w:r>
            <w:r>
              <w:rPr>
                <w:rStyle w:val="ad"/>
                <w:rFonts w:ascii="方正小标宋_GBK" w:eastAsia="方正小标宋_GBK"/>
                <w:bCs/>
                <w:kern w:val="44"/>
              </w:rPr>
              <w:t xml:space="preserve"> </w:t>
            </w:r>
            <w:r>
              <w:rPr>
                <w:rStyle w:val="ad"/>
                <w:rFonts w:ascii="方正小标宋_GBK" w:eastAsia="方正小标宋_GBK" w:hint="eastAsia"/>
                <w:bCs/>
                <w:kern w:val="44"/>
              </w:rPr>
              <w:t>附表</w:t>
            </w:r>
            <w:r>
              <w:tab/>
            </w:r>
            <w:r>
              <w:fldChar w:fldCharType="begin"/>
            </w:r>
            <w:r>
              <w:instrText xml:space="preserve"> PAGEREF _Toc5</w:instrText>
            </w:r>
            <w:r>
              <w:instrText xml:space="preserve">1251624 \h </w:instrText>
            </w:r>
            <w:r>
              <w:fldChar w:fldCharType="separate"/>
            </w:r>
            <w:r>
              <w:t>34</w:t>
            </w:r>
            <w:r>
              <w:fldChar w:fldCharType="end"/>
            </w:r>
          </w:hyperlink>
        </w:p>
        <w:p w:rsidR="00BA1B0E" w:rsidRDefault="00E70ADB">
          <w:pPr>
            <w:spacing w:line="400" w:lineRule="exact"/>
            <w:ind w:firstLineChars="250" w:firstLine="525"/>
            <w:rPr>
              <w:rFonts w:ascii="黑体" w:eastAsia="黑体"/>
              <w:szCs w:val="21"/>
            </w:rPr>
          </w:pPr>
          <w:r>
            <w:fldChar w:fldCharType="end"/>
          </w:r>
          <w:r>
            <w:rPr>
              <w:rFonts w:ascii="黑体" w:eastAsia="黑体" w:hint="eastAsia"/>
              <w:szCs w:val="21"/>
            </w:rPr>
            <w:t>一、收入支出决算总表</w:t>
          </w:r>
        </w:p>
        <w:p w:rsidR="00BA1B0E" w:rsidRDefault="00E70ADB">
          <w:pPr>
            <w:spacing w:line="400" w:lineRule="exact"/>
            <w:ind w:firstLineChars="250" w:firstLine="525"/>
            <w:rPr>
              <w:rFonts w:ascii="黑体" w:eastAsia="黑体"/>
              <w:szCs w:val="21"/>
            </w:rPr>
          </w:pPr>
          <w:r>
            <w:rPr>
              <w:rFonts w:ascii="黑体" w:eastAsia="黑体" w:hint="eastAsia"/>
              <w:szCs w:val="21"/>
            </w:rPr>
            <w:t>二、收入决算表</w:t>
          </w:r>
        </w:p>
        <w:p w:rsidR="00BA1B0E" w:rsidRDefault="00E70ADB">
          <w:pPr>
            <w:spacing w:line="400" w:lineRule="exact"/>
            <w:ind w:firstLineChars="250" w:firstLine="525"/>
            <w:rPr>
              <w:rFonts w:ascii="黑体" w:eastAsia="黑体"/>
              <w:szCs w:val="21"/>
            </w:rPr>
          </w:pPr>
          <w:r>
            <w:rPr>
              <w:rFonts w:ascii="黑体" w:eastAsia="黑体" w:hint="eastAsia"/>
              <w:szCs w:val="21"/>
            </w:rPr>
            <w:t>三、支出决算表</w:t>
          </w:r>
        </w:p>
        <w:p w:rsidR="00BA1B0E" w:rsidRDefault="00E70ADB">
          <w:pPr>
            <w:spacing w:line="400" w:lineRule="exact"/>
            <w:ind w:firstLineChars="250" w:firstLine="525"/>
            <w:rPr>
              <w:rFonts w:ascii="黑体" w:eastAsia="黑体"/>
              <w:szCs w:val="21"/>
            </w:rPr>
          </w:pPr>
          <w:r>
            <w:rPr>
              <w:rFonts w:ascii="黑体" w:eastAsia="黑体" w:hint="eastAsia"/>
              <w:szCs w:val="21"/>
            </w:rPr>
            <w:t>四、财政拨款收入支出决算总表</w:t>
          </w:r>
        </w:p>
        <w:p w:rsidR="00BA1B0E" w:rsidRDefault="00E70ADB">
          <w:pPr>
            <w:spacing w:line="400" w:lineRule="exact"/>
            <w:ind w:firstLineChars="250" w:firstLine="525"/>
            <w:rPr>
              <w:rFonts w:ascii="黑体" w:eastAsia="黑体"/>
              <w:szCs w:val="21"/>
            </w:rPr>
          </w:pPr>
          <w:r>
            <w:rPr>
              <w:rFonts w:ascii="黑体" w:eastAsia="黑体" w:hint="eastAsia"/>
              <w:szCs w:val="21"/>
            </w:rPr>
            <w:t>五、财政拨款支出决算明细表</w:t>
          </w:r>
        </w:p>
        <w:p w:rsidR="00BA1B0E" w:rsidRDefault="00E70ADB">
          <w:pPr>
            <w:spacing w:line="400" w:lineRule="exact"/>
            <w:ind w:firstLineChars="250" w:firstLine="525"/>
            <w:rPr>
              <w:rFonts w:ascii="黑体" w:eastAsia="黑体"/>
              <w:szCs w:val="21"/>
            </w:rPr>
          </w:pPr>
          <w:r>
            <w:rPr>
              <w:rFonts w:ascii="黑体" w:eastAsia="黑体" w:hint="eastAsia"/>
              <w:szCs w:val="21"/>
            </w:rPr>
            <w:t>六、一般公共预算财政拨款支出决算表</w:t>
          </w:r>
        </w:p>
        <w:p w:rsidR="00BA1B0E" w:rsidRDefault="00E70ADB">
          <w:pPr>
            <w:spacing w:line="400" w:lineRule="exact"/>
            <w:ind w:firstLineChars="250" w:firstLine="525"/>
            <w:rPr>
              <w:rFonts w:ascii="黑体" w:eastAsia="黑体"/>
              <w:szCs w:val="21"/>
            </w:rPr>
          </w:pPr>
          <w:r>
            <w:rPr>
              <w:rFonts w:ascii="黑体" w:eastAsia="黑体" w:hint="eastAsia"/>
              <w:szCs w:val="21"/>
            </w:rPr>
            <w:t>七、一般公共预算财政拨款支出决算明细表</w:t>
          </w:r>
        </w:p>
        <w:p w:rsidR="00BA1B0E" w:rsidRDefault="00E70ADB">
          <w:pPr>
            <w:spacing w:line="400" w:lineRule="exact"/>
            <w:ind w:firstLineChars="250" w:firstLine="525"/>
            <w:rPr>
              <w:rFonts w:ascii="黑体" w:eastAsia="黑体"/>
              <w:szCs w:val="21"/>
            </w:rPr>
          </w:pPr>
          <w:r>
            <w:rPr>
              <w:rFonts w:ascii="黑体" w:eastAsia="黑体" w:hint="eastAsia"/>
              <w:szCs w:val="21"/>
            </w:rPr>
            <w:t>八、一般公共预算财政拨款基本支出决算表</w:t>
          </w:r>
        </w:p>
        <w:p w:rsidR="00BA1B0E" w:rsidRDefault="00E70ADB">
          <w:pPr>
            <w:spacing w:line="400" w:lineRule="exact"/>
            <w:ind w:firstLineChars="250" w:firstLine="525"/>
            <w:rPr>
              <w:rFonts w:ascii="黑体" w:eastAsia="黑体"/>
              <w:szCs w:val="21"/>
            </w:rPr>
          </w:pPr>
          <w:r>
            <w:rPr>
              <w:rFonts w:ascii="黑体" w:eastAsia="黑体" w:hint="eastAsia"/>
              <w:szCs w:val="21"/>
            </w:rPr>
            <w:t>九、一般公共预算财政拨款项目支出决算表</w:t>
          </w:r>
        </w:p>
        <w:p w:rsidR="00BA1B0E" w:rsidRDefault="00E70ADB">
          <w:pPr>
            <w:spacing w:line="400" w:lineRule="exact"/>
            <w:ind w:firstLineChars="250" w:firstLine="525"/>
            <w:rPr>
              <w:rFonts w:ascii="黑体" w:eastAsia="黑体"/>
              <w:szCs w:val="21"/>
            </w:rPr>
          </w:pPr>
          <w:r>
            <w:rPr>
              <w:rFonts w:ascii="黑体" w:eastAsia="黑体" w:hint="eastAsia"/>
              <w:szCs w:val="21"/>
            </w:rPr>
            <w:t>十、一般公共预算财政拨款“三公”经费支出决算表</w:t>
          </w:r>
        </w:p>
        <w:p w:rsidR="00BA1B0E" w:rsidRDefault="00E70ADB">
          <w:pPr>
            <w:spacing w:line="400" w:lineRule="exact"/>
            <w:ind w:firstLineChars="250" w:firstLine="525"/>
            <w:rPr>
              <w:rFonts w:ascii="黑体" w:eastAsia="黑体"/>
              <w:szCs w:val="21"/>
            </w:rPr>
          </w:pPr>
          <w:r>
            <w:rPr>
              <w:rFonts w:ascii="黑体" w:eastAsia="黑体" w:hint="eastAsia"/>
              <w:szCs w:val="21"/>
            </w:rPr>
            <w:t>十一、政府性基金预算财政拨款收入支出决算表</w:t>
          </w:r>
        </w:p>
        <w:p w:rsidR="00BA1B0E" w:rsidRDefault="00E70ADB">
          <w:pPr>
            <w:spacing w:line="400" w:lineRule="exact"/>
            <w:ind w:firstLineChars="250" w:firstLine="525"/>
            <w:rPr>
              <w:rFonts w:ascii="黑体" w:eastAsia="黑体"/>
              <w:szCs w:val="21"/>
            </w:rPr>
          </w:pPr>
          <w:r>
            <w:rPr>
              <w:rFonts w:ascii="黑体" w:eastAsia="黑体" w:hint="eastAsia"/>
              <w:szCs w:val="21"/>
            </w:rPr>
            <w:t>十二、政府性基金预算财政拨款“三公”经费支出决算表</w:t>
          </w:r>
        </w:p>
        <w:p w:rsidR="00BA1B0E" w:rsidRDefault="00E70ADB">
          <w:pPr>
            <w:spacing w:line="400" w:lineRule="exact"/>
            <w:ind w:firstLineChars="250" w:firstLine="525"/>
          </w:pPr>
          <w:r>
            <w:rPr>
              <w:rFonts w:ascii="黑体" w:eastAsia="黑体" w:hint="eastAsia"/>
              <w:szCs w:val="21"/>
            </w:rPr>
            <w:t>十三、国有资本经营预算支出决算表</w:t>
          </w:r>
        </w:p>
      </w:sdtContent>
    </w:sdt>
    <w:p w:rsidR="00BA1B0E" w:rsidRDefault="00BA1B0E"/>
    <w:p w:rsidR="00BA1B0E" w:rsidRDefault="00E70ADB">
      <w:pPr>
        <w:widowControl/>
        <w:spacing w:line="440" w:lineRule="exact"/>
        <w:jc w:val="left"/>
        <w:rPr>
          <w:rFonts w:eastAsia="仿宋"/>
          <w:bCs/>
          <w:kern w:val="44"/>
          <w:sz w:val="24"/>
        </w:rPr>
      </w:pPr>
      <w:bookmarkStart w:id="11" w:name="_Toc15377196"/>
      <w:bookmarkStart w:id="12" w:name="_Toc15396599"/>
      <w:r>
        <w:rPr>
          <w:rFonts w:eastAsia="仿宋"/>
          <w:b/>
          <w:sz w:val="24"/>
        </w:rPr>
        <w:br w:type="page"/>
      </w:r>
    </w:p>
    <w:p w:rsidR="00BA1B0E" w:rsidRDefault="00E70ADB">
      <w:pPr>
        <w:pStyle w:val="1"/>
        <w:spacing w:line="600" w:lineRule="exact"/>
        <w:jc w:val="center"/>
        <w:rPr>
          <w:rFonts w:ascii="方正小标宋_GBK" w:eastAsia="方正小标宋_GBK"/>
          <w:b w:val="0"/>
        </w:rPr>
      </w:pPr>
      <w:bookmarkStart w:id="13" w:name="_Toc51251595"/>
      <w:r>
        <w:rPr>
          <w:rFonts w:ascii="方正小标宋_GBK" w:eastAsia="方正小标宋_GBK" w:hint="eastAsia"/>
          <w:b w:val="0"/>
        </w:rPr>
        <w:lastRenderedPageBreak/>
        <w:t>第一部分</w:t>
      </w:r>
      <w:r>
        <w:rPr>
          <w:rFonts w:ascii="方正小标宋_GBK" w:eastAsia="方正小标宋_GBK" w:hint="eastAsia"/>
          <w:b w:val="0"/>
        </w:rPr>
        <w:t xml:space="preserve"> </w:t>
      </w:r>
      <w:r>
        <w:rPr>
          <w:rFonts w:ascii="方正小标宋_GBK" w:eastAsia="方正小标宋_GBK" w:hint="eastAsia"/>
          <w:b w:val="0"/>
        </w:rPr>
        <w:t>部门概况</w:t>
      </w:r>
      <w:bookmarkEnd w:id="11"/>
      <w:bookmarkEnd w:id="12"/>
      <w:bookmarkEnd w:id="13"/>
    </w:p>
    <w:p w:rsidR="00BA1B0E" w:rsidRDefault="00E70ADB">
      <w:pPr>
        <w:pStyle w:val="2"/>
        <w:spacing w:line="600" w:lineRule="exact"/>
        <w:ind w:firstLineChars="200" w:firstLine="640"/>
        <w:rPr>
          <w:rFonts w:ascii="方正黑体_GBK" w:eastAsia="方正黑体_GBK"/>
          <w:b w:val="0"/>
        </w:rPr>
      </w:pPr>
      <w:bookmarkStart w:id="14" w:name="_Toc15396600"/>
      <w:bookmarkStart w:id="15" w:name="_Toc51251596"/>
      <w:bookmarkStart w:id="16" w:name="_Toc15377197"/>
      <w:r>
        <w:rPr>
          <w:rFonts w:ascii="方正黑体_GBK" w:eastAsia="方正黑体_GBK" w:hint="eastAsia"/>
          <w:b w:val="0"/>
        </w:rPr>
        <w:t>一、基本职能及主要工作</w:t>
      </w:r>
      <w:bookmarkEnd w:id="14"/>
      <w:bookmarkEnd w:id="15"/>
      <w:bookmarkEnd w:id="16"/>
    </w:p>
    <w:p w:rsidR="00BA1B0E" w:rsidRDefault="00E70ADB">
      <w:pPr>
        <w:pStyle w:val="3"/>
        <w:spacing w:line="600" w:lineRule="exact"/>
        <w:ind w:firstLineChars="200" w:firstLine="640"/>
        <w:rPr>
          <w:rFonts w:ascii="方正楷体_GBK" w:eastAsia="方正楷体_GBK"/>
        </w:rPr>
      </w:pPr>
      <w:bookmarkStart w:id="17" w:name="_Toc15378445"/>
      <w:bookmarkStart w:id="18" w:name="_Toc51251597"/>
      <w:bookmarkStart w:id="19" w:name="_Toc15377198"/>
      <w:r>
        <w:rPr>
          <w:rFonts w:ascii="方正楷体_GBK" w:eastAsia="方正楷体_GBK" w:hint="eastAsia"/>
          <w:b w:val="0"/>
        </w:rPr>
        <w:t>（一）主要职能</w:t>
      </w:r>
      <w:r>
        <w:rPr>
          <w:rFonts w:ascii="方正楷体_GBK" w:eastAsia="方正楷体_GBK" w:hint="eastAsia"/>
        </w:rPr>
        <w:t>。</w:t>
      </w:r>
      <w:bookmarkEnd w:id="17"/>
      <w:bookmarkEnd w:id="18"/>
      <w:bookmarkEnd w:id="19"/>
    </w:p>
    <w:p w:rsidR="00BA1B0E" w:rsidRDefault="00E70ADB">
      <w:pPr>
        <w:snapToGrid w:val="0"/>
        <w:spacing w:line="600" w:lineRule="exact"/>
        <w:ind w:firstLineChars="200" w:firstLine="640"/>
        <w:rPr>
          <w:rFonts w:ascii="仿宋" w:eastAsia="仿宋" w:hAnsi="仿宋"/>
          <w:sz w:val="32"/>
          <w:szCs w:val="32"/>
        </w:rPr>
      </w:pPr>
      <w:r>
        <w:rPr>
          <w:rFonts w:ascii="仿宋" w:eastAsia="仿宋" w:hAnsi="仿宋" w:hint="eastAsia"/>
          <w:sz w:val="32"/>
          <w:szCs w:val="32"/>
        </w:rPr>
        <w:t>市委办公室是市委的综合办事机构</w:t>
      </w:r>
      <w:r>
        <w:rPr>
          <w:rFonts w:ascii="仿宋" w:eastAsia="仿宋" w:hAnsi="仿宋" w:hint="eastAsia"/>
          <w:sz w:val="32"/>
          <w:szCs w:val="32"/>
        </w:rPr>
        <w:t>,</w:t>
      </w:r>
      <w:r>
        <w:rPr>
          <w:rFonts w:ascii="仿宋" w:eastAsia="仿宋" w:hAnsi="仿宋" w:hint="eastAsia"/>
          <w:sz w:val="32"/>
          <w:szCs w:val="32"/>
        </w:rPr>
        <w:t>主要职能是：</w:t>
      </w:r>
      <w:r>
        <w:rPr>
          <w:rFonts w:ascii="仿宋" w:eastAsia="仿宋" w:hAnsi="仿宋"/>
          <w:sz w:val="32"/>
          <w:szCs w:val="32"/>
        </w:rPr>
        <w:t>负责中央、省委和市委重要工作部署，领导重要指示批示的贯彻落实、统筹协调和督促办理；负责市委会议、重大活动的筹备和实施工作，以及市委领导公务活动的协调安排；负责市委重要文稿和市委主要领导文稿的起草、审核、修改和印制；围绕中央、省委和市委工作部署，开展调研、搜集信息、反映动态；负责党委信息、全市重要情况和重大经济信息的收集、整理、分析和上报；负责中央、省委文件的分发、管理，以及市委文件的制发、管理；负责市委规范性文件审查、解释、清理及报送省委备案工作，以及全市党内规范性文件备案审查；负责全市档案管理工作的监督、</w:t>
      </w:r>
      <w:r>
        <w:rPr>
          <w:rFonts w:ascii="仿宋" w:eastAsia="仿宋" w:hAnsi="仿宋"/>
          <w:sz w:val="32"/>
          <w:szCs w:val="32"/>
        </w:rPr>
        <w:t>指导；</w:t>
      </w:r>
      <w:r>
        <w:rPr>
          <w:rFonts w:ascii="仿宋" w:eastAsia="仿宋" w:hAnsi="仿宋" w:hint="eastAsia"/>
          <w:sz w:val="32"/>
          <w:szCs w:val="32"/>
        </w:rPr>
        <w:t>负责市委政研室、市委保密机要局及市委目标绩效办的人事党务、财务后勤、离退休人员管理等工作；</w:t>
      </w:r>
      <w:r>
        <w:rPr>
          <w:rFonts w:ascii="仿宋" w:eastAsia="仿宋" w:hAnsi="仿宋"/>
          <w:sz w:val="32"/>
          <w:szCs w:val="32"/>
        </w:rPr>
        <w:t>完成市委交办的其他工作。</w:t>
      </w:r>
    </w:p>
    <w:p w:rsidR="00BA1B0E" w:rsidRDefault="00E70ADB">
      <w:pPr>
        <w:snapToGrid w:val="0"/>
        <w:spacing w:line="600" w:lineRule="exact"/>
        <w:ind w:firstLineChars="200" w:firstLine="640"/>
        <w:rPr>
          <w:rFonts w:ascii="仿宋" w:eastAsia="仿宋" w:hAnsi="仿宋"/>
          <w:sz w:val="32"/>
          <w:szCs w:val="32"/>
        </w:rPr>
      </w:pPr>
      <w:r>
        <w:rPr>
          <w:rFonts w:ascii="仿宋" w:eastAsia="仿宋" w:hAnsi="仿宋" w:hint="eastAsia"/>
          <w:sz w:val="32"/>
          <w:szCs w:val="32"/>
        </w:rPr>
        <w:t>市委党史研究室的主要职能是：贯彻落实省委有关党史工作的方针、政策和市委关于党史的重要指示；研究、拟定全市党史工作规划，并组织实施；负责全市重要党史资料的征集、整理、</w:t>
      </w:r>
      <w:r>
        <w:rPr>
          <w:rFonts w:ascii="仿宋" w:eastAsia="仿宋" w:hAnsi="仿宋" w:hint="eastAsia"/>
          <w:sz w:val="32"/>
          <w:szCs w:val="32"/>
        </w:rPr>
        <w:lastRenderedPageBreak/>
        <w:t>编纂和出版工作；研究中共攀枝花历史，总结党的历史经验，编写中共攀枝花地方史；编辑出版党史书刊；办好中共攀枝花市委机关刊物《攀枝花纪事》杂志；推动党史成果转化，开展党史、革命史、建设史、改革史的宣传教育和党史专题研究工作；组织党</w:t>
      </w:r>
      <w:r>
        <w:rPr>
          <w:rFonts w:ascii="仿宋" w:eastAsia="仿宋" w:hAnsi="仿宋" w:hint="eastAsia"/>
          <w:sz w:val="32"/>
          <w:szCs w:val="32"/>
        </w:rPr>
        <w:t>史工作经验交流，负责全市党史研究干部培训工作；指导区（县）委的党史业务工作；承办省委党史研究室和市委交办的其他工作。</w:t>
      </w:r>
    </w:p>
    <w:p w:rsidR="00BA1B0E" w:rsidRDefault="00E70ADB">
      <w:pPr>
        <w:pStyle w:val="3"/>
        <w:spacing w:line="600" w:lineRule="exact"/>
        <w:ind w:firstLineChars="200" w:firstLine="640"/>
        <w:rPr>
          <w:rFonts w:ascii="方正楷体_GBK" w:eastAsia="方正楷体_GBK"/>
          <w:b w:val="0"/>
        </w:rPr>
      </w:pPr>
      <w:bookmarkStart w:id="20" w:name="_Toc15378446"/>
      <w:bookmarkStart w:id="21" w:name="_Toc51251598"/>
      <w:bookmarkStart w:id="22" w:name="_Toc15377199"/>
      <w:r>
        <w:rPr>
          <w:rFonts w:ascii="方正楷体_GBK" w:eastAsia="方正楷体_GBK" w:hint="eastAsia"/>
          <w:b w:val="0"/>
        </w:rPr>
        <w:t>（二）</w:t>
      </w:r>
      <w:r>
        <w:rPr>
          <w:rFonts w:ascii="方正楷体_GBK" w:eastAsia="方正楷体_GBK" w:hint="eastAsia"/>
          <w:b w:val="0"/>
        </w:rPr>
        <w:t>2019</w:t>
      </w:r>
      <w:r>
        <w:rPr>
          <w:rFonts w:ascii="方正楷体_GBK" w:eastAsia="方正楷体_GBK" w:hint="eastAsia"/>
          <w:b w:val="0"/>
        </w:rPr>
        <w:t>年重点工作完成情况。</w:t>
      </w:r>
      <w:bookmarkEnd w:id="20"/>
      <w:bookmarkEnd w:id="21"/>
      <w:bookmarkEnd w:id="22"/>
    </w:p>
    <w:p w:rsidR="00BA1B0E" w:rsidRDefault="00E70ADB">
      <w:pPr>
        <w:snapToGrid w:val="0"/>
        <w:spacing w:line="600" w:lineRule="exact"/>
        <w:ind w:firstLineChars="200" w:firstLine="640"/>
        <w:rPr>
          <w:rFonts w:ascii="仿宋" w:eastAsia="仿宋" w:hAnsi="仿宋"/>
          <w:sz w:val="32"/>
          <w:szCs w:val="32"/>
        </w:rPr>
      </w:pPr>
      <w:r>
        <w:rPr>
          <w:rFonts w:ascii="仿宋" w:eastAsia="仿宋" w:hAnsi="仿宋" w:hint="eastAsia"/>
          <w:sz w:val="32"/>
          <w:szCs w:val="32"/>
        </w:rPr>
        <w:t>2019</w:t>
      </w:r>
      <w:r>
        <w:rPr>
          <w:rFonts w:ascii="仿宋" w:eastAsia="仿宋" w:hAnsi="仿宋" w:hint="eastAsia"/>
          <w:sz w:val="32"/>
          <w:szCs w:val="32"/>
        </w:rPr>
        <w:t>年，在市委的坚强领导下，市委办始终坚持以习近平新时代中国特色社会主义思想为指导，紧紧围绕中心工作开展，全力推进中央和省、市委重大决策部署落实到位。</w:t>
      </w:r>
      <w:r>
        <w:rPr>
          <w:rFonts w:ascii="仿宋" w:eastAsia="仿宋" w:hAnsi="仿宋" w:hint="eastAsia"/>
          <w:b/>
          <w:sz w:val="32"/>
          <w:szCs w:val="32"/>
        </w:rPr>
        <w:t>一是</w:t>
      </w:r>
      <w:r>
        <w:rPr>
          <w:rFonts w:ascii="仿宋" w:eastAsia="仿宋" w:hAnsi="仿宋" w:hint="eastAsia"/>
          <w:sz w:val="32"/>
          <w:szCs w:val="32"/>
        </w:rPr>
        <w:t>紧扣重点，全力做好市委常委会、市委十届六次、七次全会等重要会议的筹备及服务，认真做好市委领导重大公务活动的统筹协调。</w:t>
      </w:r>
      <w:r>
        <w:rPr>
          <w:rFonts w:ascii="仿宋" w:eastAsia="仿宋" w:hAnsi="仿宋" w:hint="eastAsia"/>
          <w:b/>
          <w:sz w:val="32"/>
          <w:szCs w:val="32"/>
        </w:rPr>
        <w:t>二是</w:t>
      </w:r>
      <w:r>
        <w:rPr>
          <w:rFonts w:ascii="仿宋" w:eastAsia="仿宋" w:hAnsi="仿宋" w:hint="eastAsia"/>
          <w:sz w:val="32"/>
          <w:szCs w:val="32"/>
        </w:rPr>
        <w:t>在做好中央、省委文件分发及管理工作的同时，严把发文质量关</w:t>
      </w:r>
      <w:r>
        <w:rPr>
          <w:rFonts w:ascii="仿宋" w:eastAsia="仿宋" w:hAnsi="仿宋" w:hint="eastAsia"/>
          <w:sz w:val="32"/>
          <w:szCs w:val="32"/>
        </w:rPr>
        <w:t>,</w:t>
      </w:r>
      <w:r>
        <w:rPr>
          <w:rFonts w:ascii="仿宋" w:eastAsia="仿宋" w:hAnsi="仿宋" w:hint="eastAsia"/>
          <w:sz w:val="32"/>
          <w:szCs w:val="32"/>
        </w:rPr>
        <w:t>做好市委公文的制发、管</w:t>
      </w:r>
      <w:r>
        <w:rPr>
          <w:rFonts w:ascii="仿宋" w:eastAsia="仿宋" w:hAnsi="仿宋" w:hint="eastAsia"/>
          <w:sz w:val="32"/>
          <w:szCs w:val="32"/>
        </w:rPr>
        <w:t>理。</w:t>
      </w:r>
      <w:r>
        <w:rPr>
          <w:rFonts w:ascii="仿宋" w:eastAsia="仿宋" w:hAnsi="仿宋" w:hint="eastAsia"/>
          <w:b/>
          <w:sz w:val="32"/>
          <w:szCs w:val="32"/>
        </w:rPr>
        <w:t>三是</w:t>
      </w:r>
      <w:r>
        <w:rPr>
          <w:rFonts w:ascii="仿宋" w:eastAsia="仿宋" w:hAnsi="仿宋" w:hint="eastAsia"/>
          <w:sz w:val="32"/>
          <w:szCs w:val="32"/>
        </w:rPr>
        <w:t>围绕“两城”建设工作部署，深入调查，形成研究报告供领导参阅，为“两城”建设提供智力支持。</w:t>
      </w:r>
      <w:r>
        <w:rPr>
          <w:rFonts w:ascii="仿宋" w:eastAsia="仿宋" w:hAnsi="仿宋" w:hint="eastAsia"/>
          <w:b/>
          <w:sz w:val="32"/>
          <w:szCs w:val="32"/>
        </w:rPr>
        <w:t>四是</w:t>
      </w:r>
      <w:r>
        <w:rPr>
          <w:rFonts w:ascii="仿宋" w:eastAsia="仿宋" w:hAnsi="仿宋" w:hint="eastAsia"/>
          <w:sz w:val="32"/>
          <w:szCs w:val="32"/>
        </w:rPr>
        <w:t>聚焦重点，抓好信息报送，及时反映重要工作成效、重大改革进展。</w:t>
      </w:r>
      <w:r>
        <w:rPr>
          <w:rFonts w:ascii="仿宋" w:eastAsia="仿宋" w:hAnsi="仿宋" w:hint="eastAsia"/>
          <w:sz w:val="32"/>
          <w:szCs w:val="32"/>
        </w:rPr>
        <w:t>2019</w:t>
      </w:r>
      <w:r>
        <w:rPr>
          <w:rFonts w:ascii="仿宋" w:eastAsia="仿宋" w:hAnsi="仿宋" w:hint="eastAsia"/>
          <w:sz w:val="32"/>
          <w:szCs w:val="32"/>
        </w:rPr>
        <w:t>年，共计报送信息</w:t>
      </w:r>
      <w:r>
        <w:rPr>
          <w:rFonts w:ascii="仿宋" w:eastAsia="仿宋" w:hAnsi="仿宋" w:hint="eastAsia"/>
          <w:sz w:val="32"/>
          <w:szCs w:val="32"/>
        </w:rPr>
        <w:t>600</w:t>
      </w:r>
      <w:r>
        <w:rPr>
          <w:rFonts w:ascii="仿宋" w:eastAsia="仿宋" w:hAnsi="仿宋" w:hint="eastAsia"/>
          <w:sz w:val="32"/>
          <w:szCs w:val="32"/>
        </w:rPr>
        <w:t>篇，被上级采用</w:t>
      </w:r>
      <w:r>
        <w:rPr>
          <w:rFonts w:ascii="仿宋" w:eastAsia="仿宋" w:hAnsi="仿宋" w:hint="eastAsia"/>
          <w:sz w:val="32"/>
          <w:szCs w:val="32"/>
        </w:rPr>
        <w:t>50</w:t>
      </w:r>
      <w:r>
        <w:rPr>
          <w:rFonts w:ascii="仿宋" w:eastAsia="仿宋" w:hAnsi="仿宋" w:hint="eastAsia"/>
          <w:sz w:val="32"/>
          <w:szCs w:val="32"/>
        </w:rPr>
        <w:t>余篇。</w:t>
      </w:r>
      <w:r>
        <w:rPr>
          <w:rFonts w:ascii="仿宋" w:eastAsia="仿宋" w:hAnsi="仿宋" w:hint="eastAsia"/>
          <w:b/>
          <w:sz w:val="32"/>
          <w:szCs w:val="32"/>
        </w:rPr>
        <w:t>五是</w:t>
      </w:r>
      <w:r>
        <w:rPr>
          <w:rFonts w:ascii="仿宋" w:eastAsia="仿宋" w:hAnsi="仿宋" w:hint="eastAsia"/>
          <w:sz w:val="32"/>
          <w:szCs w:val="32"/>
        </w:rPr>
        <w:t>围绕重大决策部署、党委政府议定事项、领导批示指示，开展专项督查及常态督查，积极推动重要部署落地落实，推进重点工作及重大项目顺利开展。</w:t>
      </w:r>
      <w:r>
        <w:rPr>
          <w:rFonts w:ascii="仿宋" w:eastAsia="仿宋" w:hAnsi="仿宋" w:hint="eastAsia"/>
          <w:sz w:val="32"/>
          <w:szCs w:val="32"/>
        </w:rPr>
        <w:t>2019</w:t>
      </w:r>
      <w:r>
        <w:rPr>
          <w:rFonts w:ascii="仿宋" w:eastAsia="仿宋" w:hAnsi="仿宋" w:hint="eastAsia"/>
          <w:sz w:val="32"/>
          <w:szCs w:val="32"/>
        </w:rPr>
        <w:t>年，共计督办议定事项</w:t>
      </w:r>
      <w:r>
        <w:rPr>
          <w:rFonts w:ascii="仿宋" w:eastAsia="仿宋" w:hAnsi="仿宋" w:hint="eastAsia"/>
          <w:sz w:val="32"/>
          <w:szCs w:val="32"/>
        </w:rPr>
        <w:lastRenderedPageBreak/>
        <w:t>198</w:t>
      </w:r>
      <w:r>
        <w:rPr>
          <w:rFonts w:ascii="仿宋" w:eastAsia="仿宋" w:hAnsi="仿宋" w:hint="eastAsia"/>
          <w:sz w:val="32"/>
          <w:szCs w:val="32"/>
        </w:rPr>
        <w:t>项、市委主要领导批示件</w:t>
      </w:r>
      <w:r>
        <w:rPr>
          <w:rFonts w:ascii="仿宋" w:eastAsia="仿宋" w:hAnsi="仿宋" w:hint="eastAsia"/>
          <w:sz w:val="32"/>
          <w:szCs w:val="32"/>
        </w:rPr>
        <w:t>145</w:t>
      </w:r>
      <w:r>
        <w:rPr>
          <w:rFonts w:ascii="仿宋" w:eastAsia="仿宋" w:hAnsi="仿宋" w:hint="eastAsia"/>
          <w:sz w:val="32"/>
          <w:szCs w:val="32"/>
        </w:rPr>
        <w:t>件、市政府主要领导批示件</w:t>
      </w:r>
      <w:r>
        <w:rPr>
          <w:rFonts w:ascii="仿宋" w:eastAsia="仿宋" w:hAnsi="仿宋" w:hint="eastAsia"/>
          <w:sz w:val="32"/>
          <w:szCs w:val="32"/>
        </w:rPr>
        <w:t>65</w:t>
      </w:r>
      <w:r>
        <w:rPr>
          <w:rFonts w:ascii="仿宋" w:eastAsia="仿宋" w:hAnsi="仿宋" w:hint="eastAsia"/>
          <w:sz w:val="32"/>
          <w:szCs w:val="32"/>
        </w:rPr>
        <w:t>件。</w:t>
      </w:r>
      <w:r>
        <w:rPr>
          <w:rFonts w:ascii="仿宋" w:eastAsia="仿宋" w:hAnsi="仿宋" w:hint="eastAsia"/>
          <w:b/>
          <w:sz w:val="32"/>
          <w:szCs w:val="32"/>
        </w:rPr>
        <w:t>六是</w:t>
      </w:r>
      <w:r>
        <w:rPr>
          <w:rFonts w:ascii="仿宋" w:eastAsia="仿宋" w:hAnsi="仿宋" w:hint="eastAsia"/>
          <w:sz w:val="32"/>
          <w:szCs w:val="32"/>
        </w:rPr>
        <w:t>深化改革推进，在制定改革方案，细化工作措施的基础上，通过调研督导</w:t>
      </w:r>
      <w:r>
        <w:rPr>
          <w:rFonts w:ascii="仿宋" w:eastAsia="仿宋" w:hAnsi="仿宋" w:hint="eastAsia"/>
          <w:sz w:val="32"/>
          <w:szCs w:val="32"/>
        </w:rPr>
        <w:t>、督查评估等方式，促进改革落实。</w:t>
      </w:r>
      <w:r>
        <w:rPr>
          <w:rFonts w:ascii="仿宋" w:eastAsia="仿宋" w:hAnsi="仿宋" w:hint="eastAsia"/>
          <w:b/>
          <w:sz w:val="32"/>
          <w:szCs w:val="32"/>
        </w:rPr>
        <w:t>七是</w:t>
      </w:r>
      <w:r>
        <w:rPr>
          <w:rFonts w:ascii="仿宋" w:eastAsia="仿宋" w:hAnsi="仿宋" w:hint="eastAsia"/>
          <w:sz w:val="32"/>
          <w:szCs w:val="32"/>
        </w:rPr>
        <w:t>抓好党史书刊编印工作，完成了《中国共产党攀枝花执政实录》（</w:t>
      </w:r>
      <w:r>
        <w:rPr>
          <w:rFonts w:ascii="仿宋" w:eastAsia="仿宋" w:hAnsi="仿宋" w:hint="eastAsia"/>
          <w:sz w:val="32"/>
          <w:szCs w:val="32"/>
        </w:rPr>
        <w:t>2018</w:t>
      </w:r>
      <w:r>
        <w:rPr>
          <w:rFonts w:ascii="仿宋" w:eastAsia="仿宋" w:hAnsi="仿宋" w:hint="eastAsia"/>
          <w:sz w:val="32"/>
          <w:szCs w:val="32"/>
        </w:rPr>
        <w:t>卷）《攀枝花纪事》编纂。</w:t>
      </w:r>
      <w:r>
        <w:rPr>
          <w:rFonts w:ascii="仿宋" w:eastAsia="仿宋" w:hAnsi="仿宋" w:hint="eastAsia"/>
          <w:b/>
          <w:sz w:val="32"/>
          <w:szCs w:val="32"/>
        </w:rPr>
        <w:t>八是</w:t>
      </w:r>
      <w:r>
        <w:rPr>
          <w:rFonts w:ascii="仿宋" w:eastAsia="仿宋" w:hAnsi="仿宋" w:hint="eastAsia"/>
          <w:sz w:val="32"/>
          <w:szCs w:val="32"/>
        </w:rPr>
        <w:t>做好电子政务网络运行及维护工作，完成全市政府网站集约化平台建设任务。</w:t>
      </w:r>
      <w:r>
        <w:rPr>
          <w:rFonts w:ascii="仿宋" w:eastAsia="仿宋" w:hAnsi="仿宋" w:hint="eastAsia"/>
          <w:b/>
          <w:sz w:val="32"/>
          <w:szCs w:val="32"/>
        </w:rPr>
        <w:t>九是</w:t>
      </w:r>
      <w:r>
        <w:rPr>
          <w:rFonts w:ascii="仿宋" w:eastAsia="仿宋" w:hAnsi="仿宋" w:hint="eastAsia"/>
          <w:sz w:val="32"/>
          <w:szCs w:val="32"/>
        </w:rPr>
        <w:t>抓好市委办意识形态工作，按照“守初心、担使命，找差距、抓落实”的总体要求，扎实开展“不忘初心、牢记使命”主题教育</w:t>
      </w:r>
      <w:r>
        <w:rPr>
          <w:rFonts w:ascii="仿宋" w:eastAsia="仿宋" w:hAnsi="仿宋" w:hint="eastAsia"/>
          <w:sz w:val="32"/>
          <w:szCs w:val="32"/>
        </w:rPr>
        <w:t>。</w:t>
      </w:r>
    </w:p>
    <w:p w:rsidR="00BA1B0E" w:rsidRDefault="00E70ADB">
      <w:pPr>
        <w:pStyle w:val="2"/>
        <w:spacing w:line="600" w:lineRule="exact"/>
        <w:ind w:firstLineChars="200" w:firstLine="640"/>
        <w:rPr>
          <w:rFonts w:ascii="方正黑体_GBK" w:eastAsia="方正黑体_GBK"/>
          <w:b w:val="0"/>
        </w:rPr>
      </w:pPr>
      <w:bookmarkStart w:id="23" w:name="_Toc15396601"/>
      <w:bookmarkStart w:id="24" w:name="_Toc51251599"/>
      <w:bookmarkStart w:id="25" w:name="_Toc15377200"/>
      <w:r>
        <w:rPr>
          <w:rFonts w:ascii="方正黑体_GBK" w:eastAsia="方正黑体_GBK" w:hint="eastAsia"/>
          <w:b w:val="0"/>
        </w:rPr>
        <w:t>二、机构设置</w:t>
      </w:r>
      <w:bookmarkEnd w:id="23"/>
      <w:bookmarkEnd w:id="24"/>
      <w:bookmarkEnd w:id="25"/>
    </w:p>
    <w:p w:rsidR="00BA1B0E" w:rsidRDefault="00E70ADB">
      <w:pPr>
        <w:snapToGrid w:val="0"/>
        <w:spacing w:line="600" w:lineRule="exact"/>
        <w:ind w:firstLineChars="200" w:firstLine="640"/>
        <w:rPr>
          <w:rFonts w:ascii="仿宋" w:eastAsia="仿宋" w:hAnsi="仿宋"/>
          <w:sz w:val="32"/>
          <w:szCs w:val="32"/>
        </w:rPr>
      </w:pPr>
      <w:r>
        <w:rPr>
          <w:rFonts w:ascii="仿宋" w:eastAsia="仿宋" w:hAnsi="仿宋" w:hint="eastAsia"/>
          <w:sz w:val="32"/>
          <w:szCs w:val="32"/>
        </w:rPr>
        <w:t>市委办公室下属二级预算单位</w:t>
      </w:r>
      <w:r>
        <w:rPr>
          <w:rFonts w:ascii="仿宋" w:eastAsia="仿宋" w:hAnsi="仿宋" w:hint="eastAsia"/>
          <w:sz w:val="32"/>
          <w:szCs w:val="32"/>
        </w:rPr>
        <w:t>3</w:t>
      </w:r>
      <w:r>
        <w:rPr>
          <w:rFonts w:ascii="仿宋" w:eastAsia="仿宋" w:hAnsi="仿宋" w:hint="eastAsia"/>
          <w:sz w:val="32"/>
          <w:szCs w:val="32"/>
        </w:rPr>
        <w:t>个，具体为：市委办公室（本级）、市委党史研究室、市电子政务办公室。上述</w:t>
      </w:r>
      <w:r>
        <w:rPr>
          <w:rFonts w:ascii="仿宋" w:eastAsia="仿宋" w:hAnsi="仿宋" w:hint="eastAsia"/>
          <w:sz w:val="32"/>
          <w:szCs w:val="32"/>
        </w:rPr>
        <w:t>3</w:t>
      </w:r>
      <w:r>
        <w:rPr>
          <w:rFonts w:ascii="仿宋" w:eastAsia="仿宋" w:hAnsi="仿宋" w:hint="eastAsia"/>
          <w:sz w:val="32"/>
          <w:szCs w:val="32"/>
        </w:rPr>
        <w:t>个单位，除市委办（本级）为行政单位外，其余两个均为参照公务员管理的事业单位。</w:t>
      </w:r>
    </w:p>
    <w:p w:rsidR="00BA1B0E" w:rsidRDefault="00E70ADB">
      <w:pPr>
        <w:pStyle w:val="a3"/>
        <w:adjustRightInd w:val="0"/>
        <w:spacing w:before="93" w:line="600" w:lineRule="exact"/>
        <w:ind w:firstLineChars="210" w:firstLine="672"/>
        <w:rPr>
          <w:rFonts w:ascii="仿宋" w:eastAsia="仿宋" w:hAnsi="仿宋"/>
          <w:sz w:val="32"/>
          <w:szCs w:val="32"/>
        </w:rPr>
      </w:pPr>
      <w:r>
        <w:rPr>
          <w:rFonts w:ascii="仿宋" w:eastAsia="仿宋" w:hAnsi="仿宋" w:hint="eastAsia"/>
          <w:color w:val="000000"/>
          <w:sz w:val="32"/>
          <w:szCs w:val="32"/>
        </w:rPr>
        <w:t>纳入市委办公室</w:t>
      </w:r>
      <w:r>
        <w:rPr>
          <w:rFonts w:ascii="仿宋" w:eastAsia="仿宋" w:hAnsi="仿宋" w:hint="eastAsia"/>
          <w:color w:val="000000"/>
          <w:sz w:val="32"/>
          <w:szCs w:val="32"/>
        </w:rPr>
        <w:t>2019</w:t>
      </w:r>
      <w:r>
        <w:rPr>
          <w:rFonts w:ascii="仿宋" w:eastAsia="仿宋" w:hAnsi="仿宋" w:hint="eastAsia"/>
          <w:color w:val="000000"/>
          <w:sz w:val="32"/>
          <w:szCs w:val="32"/>
        </w:rPr>
        <w:t>年度部门决算编制范围的二级预算单位包括：</w:t>
      </w:r>
      <w:r>
        <w:rPr>
          <w:rFonts w:ascii="仿宋" w:eastAsia="仿宋" w:hAnsi="仿宋" w:hint="eastAsia"/>
          <w:sz w:val="32"/>
          <w:szCs w:val="32"/>
        </w:rPr>
        <w:t>市委办公室（本级）、市委党史研究室、市电子政务办。</w:t>
      </w:r>
    </w:p>
    <w:p w:rsidR="00BA1B0E" w:rsidRDefault="00BA1B0E">
      <w:pPr>
        <w:pStyle w:val="a3"/>
        <w:adjustRightInd w:val="0"/>
        <w:spacing w:before="93" w:line="600" w:lineRule="exact"/>
        <w:ind w:firstLineChars="210" w:firstLine="672"/>
        <w:rPr>
          <w:rFonts w:ascii="仿宋" w:eastAsia="仿宋" w:hAnsi="仿宋"/>
          <w:sz w:val="32"/>
          <w:szCs w:val="32"/>
        </w:rPr>
      </w:pPr>
    </w:p>
    <w:p w:rsidR="00BA1B0E" w:rsidRDefault="00BA1B0E">
      <w:pPr>
        <w:pStyle w:val="a3"/>
        <w:adjustRightInd w:val="0"/>
        <w:spacing w:before="93" w:line="600" w:lineRule="exact"/>
        <w:ind w:firstLineChars="210" w:firstLine="672"/>
        <w:rPr>
          <w:rFonts w:ascii="仿宋" w:eastAsia="仿宋" w:hAnsi="仿宋"/>
          <w:sz w:val="32"/>
          <w:szCs w:val="32"/>
        </w:rPr>
      </w:pPr>
    </w:p>
    <w:p w:rsidR="00BA1B0E" w:rsidRDefault="00BA1B0E">
      <w:pPr>
        <w:pStyle w:val="a3"/>
        <w:adjustRightInd w:val="0"/>
        <w:spacing w:before="93" w:line="600" w:lineRule="exact"/>
        <w:ind w:firstLineChars="210" w:firstLine="672"/>
        <w:rPr>
          <w:rFonts w:ascii="仿宋" w:eastAsia="仿宋" w:hAnsi="仿宋"/>
          <w:sz w:val="32"/>
          <w:szCs w:val="32"/>
        </w:rPr>
      </w:pPr>
    </w:p>
    <w:p w:rsidR="00BA1B0E" w:rsidRDefault="00BA1B0E">
      <w:pPr>
        <w:pStyle w:val="a3"/>
        <w:adjustRightInd w:val="0"/>
        <w:spacing w:before="93" w:line="600" w:lineRule="exact"/>
        <w:ind w:firstLineChars="210" w:firstLine="672"/>
        <w:rPr>
          <w:rFonts w:ascii="Times New Roman" w:eastAsia="仿宋"/>
          <w:color w:val="000000"/>
          <w:sz w:val="32"/>
          <w:szCs w:val="32"/>
        </w:rPr>
      </w:pPr>
    </w:p>
    <w:p w:rsidR="00BA1B0E" w:rsidRDefault="00E70ADB">
      <w:pPr>
        <w:pStyle w:val="1"/>
        <w:spacing w:line="600" w:lineRule="exact"/>
        <w:jc w:val="center"/>
        <w:rPr>
          <w:rFonts w:ascii="方正小标宋_GBK" w:eastAsia="方正小标宋_GBK"/>
          <w:b w:val="0"/>
        </w:rPr>
      </w:pPr>
      <w:bookmarkStart w:id="26" w:name="_Toc15377204"/>
      <w:bookmarkStart w:id="27" w:name="_Toc51251600"/>
      <w:bookmarkStart w:id="28" w:name="_Toc15396602"/>
      <w:r>
        <w:rPr>
          <w:rFonts w:ascii="方正小标宋_GBK" w:eastAsia="方正小标宋_GBK" w:hint="eastAsia"/>
          <w:b w:val="0"/>
        </w:rPr>
        <w:lastRenderedPageBreak/>
        <w:t>第二部分</w:t>
      </w:r>
      <w:r>
        <w:rPr>
          <w:rFonts w:ascii="方正小标宋_GBK" w:eastAsia="方正小标宋_GBK" w:hint="eastAsia"/>
          <w:b w:val="0"/>
        </w:rPr>
        <w:t xml:space="preserve"> 2019</w:t>
      </w:r>
      <w:r>
        <w:rPr>
          <w:rFonts w:ascii="方正小标宋_GBK" w:eastAsia="方正小标宋_GBK" w:hint="eastAsia"/>
          <w:b w:val="0"/>
        </w:rPr>
        <w:t>年度部门决算情况说明</w:t>
      </w:r>
      <w:bookmarkEnd w:id="26"/>
      <w:bookmarkEnd w:id="27"/>
      <w:bookmarkEnd w:id="28"/>
    </w:p>
    <w:p w:rsidR="00BA1B0E" w:rsidRDefault="00E70ADB">
      <w:pPr>
        <w:pStyle w:val="2"/>
        <w:spacing w:line="600" w:lineRule="exact"/>
        <w:ind w:firstLineChars="200" w:firstLine="640"/>
        <w:rPr>
          <w:rFonts w:ascii="方正黑体_GBK" w:eastAsia="方正黑体_GBK"/>
          <w:b w:val="0"/>
        </w:rPr>
      </w:pPr>
      <w:bookmarkStart w:id="29" w:name="_Toc15396603"/>
      <w:bookmarkStart w:id="30" w:name="_Toc51251601"/>
      <w:bookmarkStart w:id="31" w:name="_Toc15377205"/>
      <w:r>
        <w:rPr>
          <w:rFonts w:ascii="方正黑体_GBK" w:eastAsia="方正黑体_GBK" w:hint="eastAsia"/>
          <w:b w:val="0"/>
        </w:rPr>
        <w:t>一、收入支出决算总体情况说明</w:t>
      </w:r>
      <w:bookmarkEnd w:id="29"/>
      <w:bookmarkEnd w:id="30"/>
      <w:bookmarkEnd w:id="31"/>
    </w:p>
    <w:p w:rsidR="00BA1B0E" w:rsidRDefault="00E70ADB">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2019</w:t>
      </w:r>
      <w:r>
        <w:rPr>
          <w:rFonts w:ascii="仿宋" w:eastAsia="仿宋" w:hAnsi="仿宋" w:hint="eastAsia"/>
          <w:color w:val="000000"/>
          <w:sz w:val="32"/>
          <w:szCs w:val="32"/>
        </w:rPr>
        <w:t>年度收、支总计</w:t>
      </w:r>
      <w:r>
        <w:rPr>
          <w:rFonts w:ascii="仿宋" w:eastAsia="仿宋" w:hAnsi="仿宋" w:hint="eastAsia"/>
          <w:color w:val="000000"/>
          <w:sz w:val="32"/>
          <w:szCs w:val="32"/>
        </w:rPr>
        <w:t>5,852.77</w:t>
      </w:r>
      <w:r>
        <w:rPr>
          <w:rFonts w:ascii="仿宋" w:eastAsia="仿宋" w:hAnsi="仿宋" w:hint="eastAsia"/>
          <w:color w:val="000000"/>
          <w:sz w:val="32"/>
          <w:szCs w:val="32"/>
        </w:rPr>
        <w:t>万元。与</w:t>
      </w:r>
      <w:r>
        <w:rPr>
          <w:rFonts w:ascii="仿宋" w:eastAsia="仿宋" w:hAnsi="仿宋" w:hint="eastAsia"/>
          <w:color w:val="000000"/>
          <w:sz w:val="32"/>
          <w:szCs w:val="32"/>
        </w:rPr>
        <w:t>2018</w:t>
      </w:r>
      <w:r>
        <w:rPr>
          <w:rFonts w:ascii="仿宋" w:eastAsia="仿宋" w:hAnsi="仿宋" w:hint="eastAsia"/>
          <w:color w:val="000000"/>
          <w:sz w:val="32"/>
          <w:szCs w:val="32"/>
        </w:rPr>
        <w:t>年相比，收、支总计各增加</w:t>
      </w:r>
      <w:r>
        <w:rPr>
          <w:rFonts w:ascii="仿宋" w:eastAsia="仿宋" w:hAnsi="仿宋" w:hint="eastAsia"/>
          <w:color w:val="000000"/>
          <w:sz w:val="32"/>
          <w:szCs w:val="32"/>
        </w:rPr>
        <w:t>1,210.27</w:t>
      </w:r>
      <w:r>
        <w:rPr>
          <w:rFonts w:ascii="仿宋" w:eastAsia="仿宋" w:hAnsi="仿宋" w:hint="eastAsia"/>
          <w:color w:val="000000"/>
          <w:sz w:val="32"/>
          <w:szCs w:val="32"/>
        </w:rPr>
        <w:t>万元，增长</w:t>
      </w:r>
      <w:r>
        <w:rPr>
          <w:rFonts w:ascii="仿宋" w:eastAsia="仿宋" w:hAnsi="仿宋" w:hint="eastAsia"/>
          <w:color w:val="000000"/>
          <w:sz w:val="32"/>
          <w:szCs w:val="32"/>
        </w:rPr>
        <w:t>26.1%</w:t>
      </w:r>
      <w:r>
        <w:rPr>
          <w:rFonts w:ascii="仿宋" w:eastAsia="仿宋" w:hAnsi="仿宋" w:hint="eastAsia"/>
          <w:color w:val="000000"/>
          <w:sz w:val="32"/>
          <w:szCs w:val="32"/>
        </w:rPr>
        <w:t>，主要原因是：</w:t>
      </w:r>
      <w:r>
        <w:rPr>
          <w:rFonts w:ascii="仿宋" w:eastAsia="仿宋" w:hAnsi="仿宋" w:hint="eastAsia"/>
          <w:color w:val="000000"/>
          <w:sz w:val="32"/>
          <w:szCs w:val="32"/>
        </w:rPr>
        <w:t>2019</w:t>
      </w:r>
      <w:r>
        <w:rPr>
          <w:rFonts w:ascii="仿宋" w:eastAsia="仿宋" w:hAnsi="仿宋" w:hint="eastAsia"/>
          <w:color w:val="000000"/>
          <w:sz w:val="32"/>
          <w:szCs w:val="32"/>
        </w:rPr>
        <w:t>年，按照省、市工作安排，市委办公室承担了信息化建设任务，涉及资金</w:t>
      </w:r>
      <w:r>
        <w:rPr>
          <w:rFonts w:ascii="仿宋" w:eastAsia="仿宋" w:hAnsi="仿宋" w:hint="eastAsia"/>
          <w:color w:val="000000"/>
          <w:sz w:val="32"/>
          <w:szCs w:val="32"/>
        </w:rPr>
        <w:t>1,538.3</w:t>
      </w:r>
      <w:r>
        <w:rPr>
          <w:rFonts w:ascii="仿宋" w:eastAsia="仿宋" w:hAnsi="仿宋" w:hint="eastAsia"/>
          <w:color w:val="000000"/>
          <w:sz w:val="32"/>
          <w:szCs w:val="32"/>
        </w:rPr>
        <w:t>万元。剔除该因素后，同口径下降</w:t>
      </w:r>
      <w:r>
        <w:rPr>
          <w:rFonts w:ascii="仿宋" w:eastAsia="仿宋" w:hAnsi="仿宋" w:hint="eastAsia"/>
          <w:color w:val="000000"/>
          <w:sz w:val="32"/>
          <w:szCs w:val="32"/>
        </w:rPr>
        <w:t>7.07%</w:t>
      </w:r>
      <w:r>
        <w:rPr>
          <w:rFonts w:ascii="仿宋" w:eastAsia="仿宋" w:hAnsi="仿宋" w:hint="eastAsia"/>
          <w:color w:val="000000"/>
          <w:sz w:val="32"/>
          <w:szCs w:val="32"/>
        </w:rPr>
        <w:t>。</w:t>
      </w:r>
    </w:p>
    <w:p w:rsidR="00BA1B0E" w:rsidRDefault="00E70ADB">
      <w:pPr>
        <w:jc w:val="center"/>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1</w:t>
      </w:r>
      <w:r>
        <w:rPr>
          <w:rFonts w:ascii="仿宋" w:eastAsia="仿宋" w:hAnsi="仿宋" w:hint="eastAsia"/>
          <w:color w:val="000000"/>
          <w:sz w:val="32"/>
          <w:szCs w:val="32"/>
        </w:rPr>
        <w:t>：收、支决算总计变动情况图）（柱状图）</w:t>
      </w:r>
    </w:p>
    <w:p w:rsidR="00BA1B0E" w:rsidRDefault="00E70ADB">
      <w:pPr>
        <w:jc w:val="center"/>
        <w:rPr>
          <w:rFonts w:eastAsia="仿宋_GB2312"/>
          <w:color w:val="000000"/>
          <w:sz w:val="32"/>
          <w:szCs w:val="32"/>
        </w:rPr>
      </w:pPr>
      <w:r>
        <w:rPr>
          <w:rFonts w:eastAsia="仿宋_GB2312"/>
          <w:noProof/>
          <w:color w:val="000000"/>
          <w:sz w:val="32"/>
          <w:szCs w:val="32"/>
        </w:rPr>
        <w:drawing>
          <wp:inline distT="0" distB="0" distL="0" distR="0">
            <wp:extent cx="4752340" cy="2190750"/>
            <wp:effectExtent l="19050" t="0" r="1016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BA1B0E" w:rsidRDefault="00E70ADB">
      <w:pPr>
        <w:pStyle w:val="2"/>
        <w:spacing w:line="600" w:lineRule="exact"/>
        <w:ind w:firstLineChars="200" w:firstLine="640"/>
        <w:rPr>
          <w:rFonts w:ascii="方正黑体_GBK" w:eastAsia="方正黑体_GBK"/>
          <w:b w:val="0"/>
        </w:rPr>
      </w:pPr>
      <w:bookmarkStart w:id="32" w:name="_Toc15377206"/>
      <w:bookmarkStart w:id="33" w:name="_Toc51251602"/>
      <w:bookmarkStart w:id="34" w:name="_Toc15396604"/>
      <w:r>
        <w:rPr>
          <w:rFonts w:ascii="方正黑体_GBK" w:eastAsia="方正黑体_GBK" w:hint="eastAsia"/>
          <w:b w:val="0"/>
        </w:rPr>
        <w:t>二、收入决算情况说明</w:t>
      </w:r>
      <w:bookmarkEnd w:id="32"/>
      <w:bookmarkEnd w:id="33"/>
      <w:bookmarkEnd w:id="34"/>
    </w:p>
    <w:p w:rsidR="00BA1B0E" w:rsidRDefault="00E70ADB">
      <w:pPr>
        <w:ind w:firstLineChars="200" w:firstLine="640"/>
        <w:rPr>
          <w:rFonts w:ascii="仿宋" w:eastAsia="仿宋" w:hAnsi="仿宋"/>
          <w:sz w:val="32"/>
          <w:szCs w:val="32"/>
        </w:rPr>
      </w:pPr>
      <w:r>
        <w:rPr>
          <w:rFonts w:ascii="仿宋" w:eastAsia="仿宋" w:hAnsi="仿宋" w:hint="eastAsia"/>
          <w:sz w:val="32"/>
          <w:szCs w:val="32"/>
        </w:rPr>
        <w:t>2019</w:t>
      </w:r>
      <w:r>
        <w:rPr>
          <w:rFonts w:ascii="仿宋" w:eastAsia="仿宋" w:hAnsi="仿宋" w:hint="eastAsia"/>
          <w:sz w:val="32"/>
          <w:szCs w:val="32"/>
        </w:rPr>
        <w:t>年本年收入合计</w:t>
      </w:r>
      <w:r>
        <w:rPr>
          <w:rFonts w:ascii="仿宋" w:eastAsia="仿宋" w:hAnsi="仿宋" w:hint="eastAsia"/>
          <w:sz w:val="32"/>
          <w:szCs w:val="32"/>
        </w:rPr>
        <w:t>5,833.15</w:t>
      </w:r>
      <w:r>
        <w:rPr>
          <w:rFonts w:ascii="仿宋" w:eastAsia="仿宋" w:hAnsi="仿宋" w:hint="eastAsia"/>
          <w:sz w:val="32"/>
          <w:szCs w:val="32"/>
        </w:rPr>
        <w:t>万元，其中：一般公共预算财政拨款收入</w:t>
      </w:r>
      <w:r>
        <w:rPr>
          <w:rFonts w:ascii="仿宋" w:eastAsia="仿宋" w:hAnsi="仿宋" w:hint="eastAsia"/>
          <w:sz w:val="32"/>
          <w:szCs w:val="32"/>
        </w:rPr>
        <w:t>5,491.68</w:t>
      </w:r>
      <w:r>
        <w:rPr>
          <w:rFonts w:ascii="仿宋" w:eastAsia="仿宋" w:hAnsi="仿宋" w:hint="eastAsia"/>
          <w:sz w:val="32"/>
          <w:szCs w:val="32"/>
        </w:rPr>
        <w:t>万元，占</w:t>
      </w:r>
      <w:r>
        <w:rPr>
          <w:rFonts w:ascii="仿宋" w:eastAsia="仿宋" w:hAnsi="仿宋" w:hint="eastAsia"/>
          <w:sz w:val="32"/>
          <w:szCs w:val="32"/>
        </w:rPr>
        <w:t>94.15%</w:t>
      </w:r>
      <w:r>
        <w:rPr>
          <w:rFonts w:ascii="仿宋" w:eastAsia="仿宋" w:hAnsi="仿宋" w:hint="eastAsia"/>
          <w:sz w:val="32"/>
          <w:szCs w:val="32"/>
        </w:rPr>
        <w:t>；政府性基金预算财政拨款收入</w:t>
      </w:r>
      <w:r>
        <w:rPr>
          <w:rFonts w:ascii="仿宋" w:eastAsia="仿宋" w:hAnsi="仿宋" w:hint="eastAsia"/>
          <w:sz w:val="32"/>
          <w:szCs w:val="32"/>
        </w:rPr>
        <w:t>32.91</w:t>
      </w:r>
      <w:r>
        <w:rPr>
          <w:rFonts w:ascii="仿宋" w:eastAsia="仿宋" w:hAnsi="仿宋" w:hint="eastAsia"/>
          <w:sz w:val="32"/>
          <w:szCs w:val="32"/>
        </w:rPr>
        <w:t>万元，占</w:t>
      </w:r>
      <w:r>
        <w:rPr>
          <w:rFonts w:ascii="仿宋" w:eastAsia="仿宋" w:hAnsi="仿宋" w:hint="eastAsia"/>
          <w:sz w:val="32"/>
          <w:szCs w:val="32"/>
        </w:rPr>
        <w:t>0.56%</w:t>
      </w:r>
      <w:r>
        <w:rPr>
          <w:rFonts w:ascii="仿宋" w:eastAsia="仿宋" w:hAnsi="仿宋" w:hint="eastAsia"/>
          <w:sz w:val="32"/>
          <w:szCs w:val="32"/>
        </w:rPr>
        <w:t>；其他收入</w:t>
      </w:r>
      <w:r>
        <w:rPr>
          <w:rFonts w:ascii="仿宋" w:eastAsia="仿宋" w:hAnsi="仿宋" w:hint="eastAsia"/>
          <w:sz w:val="32"/>
          <w:szCs w:val="32"/>
        </w:rPr>
        <w:t>308.56</w:t>
      </w:r>
      <w:r>
        <w:rPr>
          <w:rFonts w:ascii="仿宋" w:eastAsia="仿宋" w:hAnsi="仿宋" w:hint="eastAsia"/>
          <w:sz w:val="32"/>
          <w:szCs w:val="32"/>
        </w:rPr>
        <w:t>万元，占</w:t>
      </w:r>
      <w:r>
        <w:rPr>
          <w:rFonts w:ascii="仿宋" w:eastAsia="仿宋" w:hAnsi="仿宋" w:hint="eastAsia"/>
          <w:sz w:val="32"/>
          <w:szCs w:val="32"/>
        </w:rPr>
        <w:t>5.29%</w:t>
      </w:r>
      <w:r>
        <w:rPr>
          <w:rFonts w:ascii="仿宋" w:eastAsia="仿宋" w:hAnsi="仿宋" w:hint="eastAsia"/>
          <w:sz w:val="32"/>
          <w:szCs w:val="32"/>
        </w:rPr>
        <w:t>。</w:t>
      </w:r>
    </w:p>
    <w:p w:rsidR="00BA1B0E" w:rsidRDefault="00E70ADB">
      <w:pPr>
        <w:spacing w:line="600" w:lineRule="exact"/>
        <w:jc w:val="center"/>
        <w:rPr>
          <w:rFonts w:eastAsia="仿宋"/>
          <w:color w:val="000000" w:themeColor="text1"/>
          <w:sz w:val="32"/>
          <w:szCs w:val="32"/>
        </w:rPr>
      </w:pPr>
      <w:r>
        <w:rPr>
          <w:rFonts w:ascii="仿宋" w:eastAsia="仿宋" w:hAnsi="仿宋" w:hint="eastAsia"/>
          <w:color w:val="000000" w:themeColor="text1"/>
          <w:sz w:val="32"/>
          <w:szCs w:val="32"/>
        </w:rPr>
        <w:t>（图</w:t>
      </w:r>
      <w:r>
        <w:rPr>
          <w:rFonts w:ascii="仿宋" w:eastAsia="仿宋" w:hAnsi="仿宋"/>
          <w:color w:val="000000" w:themeColor="text1"/>
          <w:sz w:val="32"/>
          <w:szCs w:val="32"/>
        </w:rPr>
        <w:t>2</w:t>
      </w:r>
      <w:r>
        <w:rPr>
          <w:rFonts w:ascii="仿宋" w:eastAsia="仿宋" w:hAnsi="仿宋" w:hint="eastAsia"/>
          <w:color w:val="000000" w:themeColor="text1"/>
          <w:sz w:val="32"/>
          <w:szCs w:val="32"/>
        </w:rPr>
        <w:t>：收入决算结构图）（饼状图）</w:t>
      </w:r>
    </w:p>
    <w:p w:rsidR="00BA1B0E" w:rsidRDefault="00E70ADB">
      <w:pPr>
        <w:jc w:val="center"/>
        <w:rPr>
          <w:rFonts w:eastAsia="仿宋_GB2312"/>
          <w:color w:val="FF0000"/>
          <w:sz w:val="32"/>
          <w:szCs w:val="32"/>
        </w:rPr>
      </w:pPr>
      <w:r>
        <w:rPr>
          <w:rFonts w:eastAsia="仿宋_GB2312"/>
          <w:noProof/>
          <w:color w:val="FF0000"/>
          <w:sz w:val="32"/>
          <w:szCs w:val="32"/>
        </w:rPr>
        <w:lastRenderedPageBreak/>
        <w:drawing>
          <wp:inline distT="0" distB="0" distL="0" distR="0">
            <wp:extent cx="4575810" cy="1828800"/>
            <wp:effectExtent l="19050" t="0" r="1524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BA1B0E" w:rsidRDefault="00E70ADB">
      <w:pPr>
        <w:pStyle w:val="2"/>
        <w:spacing w:line="600" w:lineRule="exact"/>
        <w:ind w:firstLineChars="200" w:firstLine="640"/>
        <w:rPr>
          <w:rFonts w:ascii="方正黑体_GBK" w:eastAsia="方正黑体_GBK"/>
          <w:b w:val="0"/>
        </w:rPr>
      </w:pPr>
      <w:bookmarkStart w:id="35" w:name="_Toc51251603"/>
      <w:bookmarkStart w:id="36" w:name="_Toc15396605"/>
      <w:bookmarkStart w:id="37" w:name="_Toc15377207"/>
      <w:r>
        <w:rPr>
          <w:rFonts w:ascii="方正黑体_GBK" w:eastAsia="方正黑体_GBK" w:hint="eastAsia"/>
          <w:b w:val="0"/>
        </w:rPr>
        <w:t>三、支出决算情况说明</w:t>
      </w:r>
      <w:bookmarkEnd w:id="35"/>
      <w:bookmarkEnd w:id="36"/>
      <w:bookmarkEnd w:id="37"/>
    </w:p>
    <w:p w:rsidR="00BA1B0E" w:rsidRDefault="00E70ADB">
      <w:pPr>
        <w:ind w:firstLineChars="200" w:firstLine="640"/>
        <w:rPr>
          <w:rFonts w:ascii="仿宋" w:eastAsia="仿宋" w:hAnsi="仿宋"/>
          <w:sz w:val="32"/>
          <w:szCs w:val="32"/>
        </w:rPr>
      </w:pPr>
      <w:r>
        <w:rPr>
          <w:rFonts w:ascii="仿宋" w:eastAsia="仿宋" w:hAnsi="仿宋" w:hint="eastAsia"/>
          <w:sz w:val="32"/>
          <w:szCs w:val="32"/>
        </w:rPr>
        <w:t>2019</w:t>
      </w:r>
      <w:r>
        <w:rPr>
          <w:rFonts w:ascii="仿宋" w:eastAsia="仿宋" w:hAnsi="仿宋" w:hint="eastAsia"/>
          <w:sz w:val="32"/>
          <w:szCs w:val="32"/>
        </w:rPr>
        <w:t>年本年支出合计</w:t>
      </w:r>
      <w:r>
        <w:rPr>
          <w:rFonts w:ascii="仿宋" w:eastAsia="仿宋" w:hAnsi="仿宋" w:hint="eastAsia"/>
          <w:sz w:val="32"/>
          <w:szCs w:val="32"/>
        </w:rPr>
        <w:t>5,851.13</w:t>
      </w:r>
      <w:r>
        <w:rPr>
          <w:rFonts w:ascii="仿宋" w:eastAsia="仿宋" w:hAnsi="仿宋" w:hint="eastAsia"/>
          <w:sz w:val="32"/>
          <w:szCs w:val="32"/>
        </w:rPr>
        <w:t>万元，其中：基本支出</w:t>
      </w:r>
      <w:r>
        <w:rPr>
          <w:rFonts w:ascii="仿宋" w:eastAsia="仿宋" w:hAnsi="仿宋" w:hint="eastAsia"/>
          <w:sz w:val="32"/>
          <w:szCs w:val="32"/>
        </w:rPr>
        <w:t>3,409.31</w:t>
      </w:r>
      <w:r>
        <w:rPr>
          <w:rFonts w:ascii="仿宋" w:eastAsia="仿宋" w:hAnsi="仿宋" w:hint="eastAsia"/>
          <w:sz w:val="32"/>
          <w:szCs w:val="32"/>
        </w:rPr>
        <w:t>万元，占</w:t>
      </w:r>
      <w:r>
        <w:rPr>
          <w:rFonts w:ascii="仿宋" w:eastAsia="仿宋" w:hAnsi="仿宋" w:hint="eastAsia"/>
          <w:sz w:val="32"/>
          <w:szCs w:val="32"/>
        </w:rPr>
        <w:t>58.27%</w:t>
      </w:r>
      <w:r>
        <w:rPr>
          <w:rFonts w:ascii="仿宋" w:eastAsia="仿宋" w:hAnsi="仿宋" w:hint="eastAsia"/>
          <w:sz w:val="32"/>
          <w:szCs w:val="32"/>
        </w:rPr>
        <w:t>；项目支出</w:t>
      </w:r>
      <w:r>
        <w:rPr>
          <w:rFonts w:ascii="仿宋" w:eastAsia="仿宋" w:hAnsi="仿宋" w:hint="eastAsia"/>
          <w:sz w:val="32"/>
          <w:szCs w:val="32"/>
        </w:rPr>
        <w:t>2,441.81</w:t>
      </w:r>
      <w:r>
        <w:rPr>
          <w:rFonts w:ascii="仿宋" w:eastAsia="仿宋" w:hAnsi="仿宋" w:hint="eastAsia"/>
          <w:sz w:val="32"/>
          <w:szCs w:val="32"/>
        </w:rPr>
        <w:t>万元，占</w:t>
      </w:r>
      <w:r>
        <w:rPr>
          <w:rFonts w:ascii="仿宋" w:eastAsia="仿宋" w:hAnsi="仿宋" w:hint="eastAsia"/>
          <w:sz w:val="32"/>
          <w:szCs w:val="32"/>
        </w:rPr>
        <w:t>41.73%</w:t>
      </w:r>
      <w:r>
        <w:rPr>
          <w:rFonts w:ascii="仿宋" w:eastAsia="仿宋" w:hAnsi="仿宋" w:hint="eastAsia"/>
          <w:sz w:val="32"/>
          <w:szCs w:val="32"/>
        </w:rPr>
        <w:t>。</w:t>
      </w:r>
    </w:p>
    <w:p w:rsidR="00BA1B0E" w:rsidRDefault="00E70ADB">
      <w:pPr>
        <w:spacing w:line="600" w:lineRule="exact"/>
        <w:jc w:val="center"/>
        <w:rPr>
          <w:rFonts w:ascii="仿宋" w:eastAsia="仿宋" w:hAnsi="仿宋"/>
          <w:color w:val="000000" w:themeColor="text1"/>
          <w:sz w:val="32"/>
          <w:szCs w:val="32"/>
        </w:rPr>
      </w:pPr>
      <w:r>
        <w:rPr>
          <w:rFonts w:ascii="仿宋" w:eastAsia="仿宋" w:hAnsi="仿宋" w:hint="eastAsia"/>
          <w:color w:val="000000" w:themeColor="text1"/>
          <w:sz w:val="32"/>
          <w:szCs w:val="32"/>
        </w:rPr>
        <w:t>（图</w:t>
      </w:r>
      <w:r>
        <w:rPr>
          <w:rFonts w:ascii="仿宋" w:eastAsia="仿宋" w:hAnsi="仿宋"/>
          <w:color w:val="000000" w:themeColor="text1"/>
          <w:sz w:val="32"/>
          <w:szCs w:val="32"/>
        </w:rPr>
        <w:t>3</w:t>
      </w:r>
      <w:r>
        <w:rPr>
          <w:rFonts w:ascii="仿宋" w:eastAsia="仿宋" w:hAnsi="仿宋" w:hint="eastAsia"/>
          <w:color w:val="000000" w:themeColor="text1"/>
          <w:sz w:val="32"/>
          <w:szCs w:val="32"/>
        </w:rPr>
        <w:t>：支出决算结构图）（饼状图）</w:t>
      </w:r>
    </w:p>
    <w:p w:rsidR="00BA1B0E" w:rsidRDefault="00E70ADB">
      <w:pPr>
        <w:jc w:val="center"/>
        <w:rPr>
          <w:rFonts w:eastAsia="仿宋_GB2312"/>
          <w:color w:val="FF0000"/>
          <w:sz w:val="32"/>
          <w:szCs w:val="32"/>
        </w:rPr>
      </w:pPr>
      <w:r>
        <w:rPr>
          <w:rFonts w:eastAsia="仿宋_GB2312"/>
          <w:noProof/>
          <w:color w:val="FF0000"/>
          <w:sz w:val="32"/>
          <w:szCs w:val="32"/>
        </w:rPr>
        <w:drawing>
          <wp:inline distT="0" distB="0" distL="0" distR="0">
            <wp:extent cx="5104765" cy="1552575"/>
            <wp:effectExtent l="19050" t="0" r="19685" b="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BA1B0E" w:rsidRDefault="00E70ADB">
      <w:pPr>
        <w:pStyle w:val="2"/>
        <w:spacing w:line="600" w:lineRule="exact"/>
        <w:ind w:firstLineChars="200" w:firstLine="640"/>
        <w:rPr>
          <w:rFonts w:ascii="方正黑体_GBK" w:eastAsia="方正黑体_GBK"/>
          <w:b w:val="0"/>
        </w:rPr>
      </w:pPr>
      <w:bookmarkStart w:id="38" w:name="_Toc15377208"/>
      <w:bookmarkStart w:id="39" w:name="_Toc15396606"/>
      <w:bookmarkStart w:id="40" w:name="_Toc51251604"/>
      <w:r>
        <w:rPr>
          <w:rFonts w:ascii="方正黑体_GBK" w:eastAsia="方正黑体_GBK" w:hint="eastAsia"/>
          <w:b w:val="0"/>
        </w:rPr>
        <w:t>四、财政拨款收入支出决算总体情况说明</w:t>
      </w:r>
      <w:bookmarkEnd w:id="38"/>
      <w:bookmarkEnd w:id="39"/>
      <w:bookmarkEnd w:id="40"/>
    </w:p>
    <w:p w:rsidR="00BA1B0E" w:rsidRDefault="00E70ADB">
      <w:pPr>
        <w:spacing w:line="600" w:lineRule="exact"/>
        <w:ind w:firstLine="640"/>
        <w:rPr>
          <w:rFonts w:ascii="仿宋" w:eastAsia="仿宋" w:hAnsi="仿宋"/>
          <w:color w:val="000000"/>
          <w:sz w:val="32"/>
          <w:szCs w:val="32"/>
        </w:rPr>
      </w:pPr>
      <w:r>
        <w:rPr>
          <w:rFonts w:ascii="仿宋" w:eastAsia="仿宋" w:hAnsi="仿宋" w:hint="eastAsia"/>
          <w:color w:val="000000"/>
          <w:sz w:val="32"/>
          <w:szCs w:val="32"/>
        </w:rPr>
        <w:t>2019</w:t>
      </w:r>
      <w:r>
        <w:rPr>
          <w:rFonts w:ascii="仿宋" w:eastAsia="仿宋" w:hAnsi="仿宋" w:hint="eastAsia"/>
          <w:color w:val="000000"/>
          <w:sz w:val="32"/>
          <w:szCs w:val="32"/>
        </w:rPr>
        <w:t>年财政拨款收、支总计</w:t>
      </w:r>
      <w:r>
        <w:rPr>
          <w:rFonts w:ascii="仿宋" w:eastAsia="仿宋" w:hAnsi="仿宋" w:hint="eastAsia"/>
          <w:color w:val="000000"/>
          <w:sz w:val="32"/>
          <w:szCs w:val="32"/>
        </w:rPr>
        <w:t>5,544.22</w:t>
      </w:r>
      <w:r>
        <w:rPr>
          <w:rFonts w:ascii="仿宋" w:eastAsia="仿宋" w:hAnsi="仿宋" w:hint="eastAsia"/>
          <w:color w:val="000000"/>
          <w:sz w:val="32"/>
          <w:szCs w:val="32"/>
        </w:rPr>
        <w:t>万元。与</w:t>
      </w:r>
      <w:r>
        <w:rPr>
          <w:rFonts w:ascii="仿宋" w:eastAsia="仿宋" w:hAnsi="仿宋" w:hint="eastAsia"/>
          <w:color w:val="000000"/>
          <w:sz w:val="32"/>
          <w:szCs w:val="32"/>
        </w:rPr>
        <w:t>2018</w:t>
      </w:r>
      <w:r>
        <w:rPr>
          <w:rFonts w:ascii="仿宋" w:eastAsia="仿宋" w:hAnsi="仿宋" w:hint="eastAsia"/>
          <w:color w:val="000000"/>
          <w:sz w:val="32"/>
          <w:szCs w:val="32"/>
        </w:rPr>
        <w:t>年相比，财政拨款收、支总计各增加</w:t>
      </w:r>
      <w:r>
        <w:rPr>
          <w:rFonts w:ascii="仿宋" w:eastAsia="仿宋" w:hAnsi="仿宋" w:hint="eastAsia"/>
          <w:color w:val="000000"/>
          <w:sz w:val="32"/>
          <w:szCs w:val="32"/>
        </w:rPr>
        <w:t>999.23</w:t>
      </w:r>
      <w:r>
        <w:rPr>
          <w:rFonts w:ascii="仿宋" w:eastAsia="仿宋" w:hAnsi="仿宋" w:hint="eastAsia"/>
          <w:color w:val="000000"/>
          <w:sz w:val="32"/>
          <w:szCs w:val="32"/>
        </w:rPr>
        <w:t>万元，增长</w:t>
      </w:r>
      <w:r>
        <w:rPr>
          <w:rFonts w:ascii="仿宋" w:eastAsia="仿宋" w:hAnsi="仿宋" w:hint="eastAsia"/>
          <w:color w:val="000000"/>
          <w:sz w:val="32"/>
          <w:szCs w:val="32"/>
        </w:rPr>
        <w:t>21.99%</w:t>
      </w:r>
      <w:r>
        <w:rPr>
          <w:rFonts w:ascii="仿宋" w:eastAsia="仿宋" w:hAnsi="仿宋" w:hint="eastAsia"/>
          <w:color w:val="000000"/>
          <w:sz w:val="32"/>
          <w:szCs w:val="32"/>
        </w:rPr>
        <w:t>。主要变动原因是</w:t>
      </w:r>
      <w:r>
        <w:rPr>
          <w:rFonts w:ascii="仿宋" w:eastAsia="仿宋" w:hAnsi="仿宋" w:hint="eastAsia"/>
          <w:color w:val="000000"/>
          <w:sz w:val="32"/>
          <w:szCs w:val="32"/>
        </w:rPr>
        <w:t>:</w:t>
      </w:r>
      <w:r>
        <w:rPr>
          <w:rFonts w:ascii="仿宋" w:eastAsia="仿宋" w:hAnsi="仿宋" w:hint="eastAsia"/>
          <w:color w:val="000000"/>
          <w:sz w:val="32"/>
          <w:szCs w:val="32"/>
        </w:rPr>
        <w:t>按照省、市工作安排，市委办公室承担了信息化建设任务，涉及资金</w:t>
      </w:r>
      <w:r>
        <w:rPr>
          <w:rFonts w:ascii="仿宋" w:eastAsia="仿宋" w:hAnsi="仿宋" w:hint="eastAsia"/>
          <w:color w:val="000000"/>
          <w:sz w:val="32"/>
          <w:szCs w:val="32"/>
        </w:rPr>
        <w:t>1,296.8</w:t>
      </w:r>
      <w:r>
        <w:rPr>
          <w:rFonts w:ascii="仿宋" w:eastAsia="仿宋" w:hAnsi="仿宋" w:hint="eastAsia"/>
          <w:color w:val="000000"/>
          <w:sz w:val="32"/>
          <w:szCs w:val="32"/>
        </w:rPr>
        <w:t>万元（财政拨款部分）。剔除该因素后，同口径下降</w:t>
      </w:r>
      <w:r>
        <w:rPr>
          <w:rFonts w:ascii="仿宋" w:eastAsia="仿宋" w:hAnsi="仿宋" w:hint="eastAsia"/>
          <w:color w:val="000000"/>
          <w:sz w:val="32"/>
          <w:szCs w:val="32"/>
        </w:rPr>
        <w:t>6.55%</w:t>
      </w:r>
      <w:r>
        <w:rPr>
          <w:rFonts w:ascii="仿宋" w:eastAsia="仿宋" w:hAnsi="仿宋" w:hint="eastAsia"/>
          <w:color w:val="000000"/>
          <w:sz w:val="32"/>
          <w:szCs w:val="32"/>
        </w:rPr>
        <w:t>。</w:t>
      </w:r>
    </w:p>
    <w:p w:rsidR="00BA1B0E" w:rsidRDefault="00E70ADB">
      <w:pPr>
        <w:spacing w:line="600" w:lineRule="exact"/>
        <w:jc w:val="center"/>
        <w:rPr>
          <w:rFonts w:ascii="仿宋" w:eastAsia="仿宋" w:hAnsi="仿宋"/>
          <w:color w:val="000000" w:themeColor="text1"/>
          <w:sz w:val="32"/>
          <w:szCs w:val="32"/>
        </w:rPr>
      </w:pPr>
      <w:r>
        <w:rPr>
          <w:rFonts w:ascii="仿宋" w:eastAsia="仿宋" w:hAnsi="仿宋" w:hint="eastAsia"/>
          <w:color w:val="000000" w:themeColor="text1"/>
          <w:sz w:val="32"/>
          <w:szCs w:val="32"/>
        </w:rPr>
        <w:lastRenderedPageBreak/>
        <w:t>（图</w:t>
      </w:r>
      <w:r>
        <w:rPr>
          <w:rFonts w:ascii="仿宋" w:eastAsia="仿宋" w:hAnsi="仿宋"/>
          <w:color w:val="000000" w:themeColor="text1"/>
          <w:sz w:val="32"/>
          <w:szCs w:val="32"/>
        </w:rPr>
        <w:t>4</w:t>
      </w:r>
      <w:r>
        <w:rPr>
          <w:rFonts w:ascii="仿宋" w:eastAsia="仿宋" w:hAnsi="仿宋" w:hint="eastAsia"/>
          <w:color w:val="000000" w:themeColor="text1"/>
          <w:sz w:val="32"/>
          <w:szCs w:val="32"/>
        </w:rPr>
        <w:t>：财政拨款收、支决算总计变动情况）（柱状图）</w:t>
      </w:r>
    </w:p>
    <w:p w:rsidR="00BA1B0E" w:rsidRDefault="00E70ADB">
      <w:pPr>
        <w:jc w:val="center"/>
        <w:rPr>
          <w:rFonts w:eastAsia="仿宋"/>
          <w:b/>
          <w:color w:val="00B050"/>
          <w:sz w:val="32"/>
          <w:szCs w:val="32"/>
        </w:rPr>
      </w:pPr>
      <w:r>
        <w:rPr>
          <w:rFonts w:eastAsia="仿宋"/>
          <w:b/>
          <w:noProof/>
          <w:color w:val="00B050"/>
          <w:sz w:val="32"/>
          <w:szCs w:val="32"/>
        </w:rPr>
        <w:drawing>
          <wp:inline distT="0" distB="0" distL="0" distR="0">
            <wp:extent cx="4573905" cy="1952625"/>
            <wp:effectExtent l="19050" t="0" r="17145"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BA1B0E" w:rsidRDefault="00E70ADB">
      <w:pPr>
        <w:pStyle w:val="2"/>
        <w:spacing w:line="600" w:lineRule="exact"/>
        <w:ind w:firstLineChars="200" w:firstLine="640"/>
        <w:rPr>
          <w:rFonts w:ascii="方正黑体_GBK" w:eastAsia="方正黑体_GBK"/>
          <w:b w:val="0"/>
        </w:rPr>
      </w:pPr>
      <w:bookmarkStart w:id="41" w:name="_Toc15377209"/>
      <w:bookmarkStart w:id="42" w:name="_Toc15396607"/>
      <w:bookmarkStart w:id="43" w:name="_Toc51251605"/>
      <w:r>
        <w:rPr>
          <w:rFonts w:ascii="方正黑体_GBK" w:eastAsia="方正黑体_GBK" w:hint="eastAsia"/>
          <w:b w:val="0"/>
        </w:rPr>
        <w:t>五、一般公共预算财政拨款支出决算情况说明</w:t>
      </w:r>
      <w:bookmarkEnd w:id="41"/>
      <w:bookmarkEnd w:id="42"/>
      <w:bookmarkEnd w:id="43"/>
    </w:p>
    <w:p w:rsidR="00BA1B0E" w:rsidRDefault="00E70ADB">
      <w:pPr>
        <w:spacing w:line="600" w:lineRule="exact"/>
        <w:ind w:firstLineChars="200" w:firstLine="643"/>
        <w:outlineLvl w:val="2"/>
        <w:rPr>
          <w:rFonts w:eastAsia="仿宋"/>
          <w:b/>
          <w:color w:val="000000"/>
          <w:sz w:val="32"/>
          <w:szCs w:val="32"/>
        </w:rPr>
      </w:pPr>
      <w:bookmarkStart w:id="44" w:name="_Toc51251606"/>
      <w:bookmarkStart w:id="45" w:name="_Toc15377210"/>
      <w:r>
        <w:rPr>
          <w:rFonts w:eastAsia="仿宋" w:hint="eastAsia"/>
          <w:b/>
          <w:color w:val="000000"/>
          <w:sz w:val="32"/>
          <w:szCs w:val="32"/>
        </w:rPr>
        <w:t>（一）一般公共预算财政拨款支出决算总体情况</w:t>
      </w:r>
      <w:bookmarkEnd w:id="44"/>
      <w:bookmarkEnd w:id="45"/>
    </w:p>
    <w:p w:rsidR="00BA1B0E" w:rsidRDefault="00E70ADB">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2019</w:t>
      </w:r>
      <w:r>
        <w:rPr>
          <w:rFonts w:ascii="仿宋" w:eastAsia="仿宋" w:hAnsi="仿宋" w:hint="eastAsia"/>
          <w:color w:val="000000"/>
          <w:sz w:val="32"/>
          <w:szCs w:val="32"/>
        </w:rPr>
        <w:t>年一般公共预算财政拨款支出</w:t>
      </w:r>
      <w:r>
        <w:rPr>
          <w:rFonts w:ascii="仿宋" w:eastAsia="仿宋" w:hAnsi="仿宋" w:hint="eastAsia"/>
          <w:color w:val="000000"/>
          <w:sz w:val="32"/>
          <w:szCs w:val="32"/>
        </w:rPr>
        <w:t>5,511.12</w:t>
      </w:r>
      <w:r>
        <w:rPr>
          <w:rFonts w:ascii="仿宋" w:eastAsia="仿宋" w:hAnsi="仿宋" w:hint="eastAsia"/>
          <w:color w:val="000000"/>
          <w:sz w:val="32"/>
          <w:szCs w:val="32"/>
        </w:rPr>
        <w:t>万元，占本年支出合计的</w:t>
      </w:r>
      <w:r>
        <w:rPr>
          <w:rFonts w:ascii="仿宋" w:eastAsia="仿宋" w:hAnsi="仿宋" w:hint="eastAsia"/>
          <w:color w:val="000000"/>
          <w:sz w:val="32"/>
          <w:szCs w:val="32"/>
        </w:rPr>
        <w:t>94.19%</w:t>
      </w:r>
      <w:r>
        <w:rPr>
          <w:rFonts w:ascii="仿宋" w:eastAsia="仿宋" w:hAnsi="仿宋" w:hint="eastAsia"/>
          <w:color w:val="000000"/>
          <w:sz w:val="32"/>
          <w:szCs w:val="32"/>
        </w:rPr>
        <w:t>。与</w:t>
      </w:r>
      <w:r>
        <w:rPr>
          <w:rFonts w:ascii="仿宋" w:eastAsia="仿宋" w:hAnsi="仿宋" w:hint="eastAsia"/>
          <w:color w:val="000000"/>
          <w:sz w:val="32"/>
          <w:szCs w:val="32"/>
        </w:rPr>
        <w:t>2018</w:t>
      </w:r>
      <w:r>
        <w:rPr>
          <w:rFonts w:ascii="仿宋" w:eastAsia="仿宋" w:hAnsi="仿宋" w:hint="eastAsia"/>
          <w:color w:val="000000"/>
          <w:sz w:val="32"/>
          <w:szCs w:val="32"/>
        </w:rPr>
        <w:t>年相比，一般公共预算财政拨款增加</w:t>
      </w:r>
      <w:r>
        <w:rPr>
          <w:rFonts w:ascii="仿宋" w:eastAsia="仿宋" w:hAnsi="仿宋" w:hint="eastAsia"/>
          <w:color w:val="000000"/>
          <w:sz w:val="32"/>
          <w:szCs w:val="32"/>
        </w:rPr>
        <w:t>985.76</w:t>
      </w:r>
      <w:r>
        <w:rPr>
          <w:rFonts w:ascii="仿宋" w:eastAsia="仿宋" w:hAnsi="仿宋" w:hint="eastAsia"/>
          <w:color w:val="000000"/>
          <w:sz w:val="32"/>
          <w:szCs w:val="32"/>
        </w:rPr>
        <w:t>万元，增长</w:t>
      </w:r>
      <w:r>
        <w:rPr>
          <w:rFonts w:ascii="仿宋" w:eastAsia="仿宋" w:hAnsi="仿宋" w:hint="eastAsia"/>
          <w:color w:val="000000"/>
          <w:sz w:val="32"/>
          <w:szCs w:val="32"/>
        </w:rPr>
        <w:t>21.78%</w:t>
      </w:r>
      <w:r>
        <w:rPr>
          <w:rFonts w:ascii="仿宋" w:eastAsia="仿宋" w:hAnsi="仿宋" w:hint="eastAsia"/>
          <w:color w:val="000000"/>
          <w:sz w:val="32"/>
          <w:szCs w:val="32"/>
        </w:rPr>
        <w:t>。主要变动原因是</w:t>
      </w:r>
      <w:r>
        <w:rPr>
          <w:rFonts w:ascii="仿宋" w:eastAsia="仿宋" w:hAnsi="仿宋" w:hint="eastAsia"/>
          <w:color w:val="000000"/>
          <w:sz w:val="32"/>
          <w:szCs w:val="32"/>
        </w:rPr>
        <w:t xml:space="preserve">: </w:t>
      </w:r>
      <w:r>
        <w:rPr>
          <w:rFonts w:ascii="仿宋" w:eastAsia="仿宋" w:hAnsi="仿宋" w:hint="eastAsia"/>
          <w:color w:val="000000"/>
          <w:sz w:val="32"/>
          <w:szCs w:val="32"/>
        </w:rPr>
        <w:t>市委办公室承担了信息化建设任务，涉及资金</w:t>
      </w:r>
      <w:r>
        <w:rPr>
          <w:rFonts w:ascii="仿宋" w:eastAsia="仿宋" w:hAnsi="仿宋" w:hint="eastAsia"/>
          <w:color w:val="000000"/>
          <w:sz w:val="32"/>
          <w:szCs w:val="32"/>
        </w:rPr>
        <w:t>1,263.9</w:t>
      </w:r>
      <w:r>
        <w:rPr>
          <w:rFonts w:ascii="仿宋" w:eastAsia="仿宋" w:hAnsi="仿宋" w:hint="eastAsia"/>
          <w:color w:val="000000"/>
          <w:sz w:val="32"/>
          <w:szCs w:val="32"/>
        </w:rPr>
        <w:t>万元（一般公共预算财政拨款部分）。剔除该因素后，同口径下降</w:t>
      </w:r>
      <w:r>
        <w:rPr>
          <w:rFonts w:ascii="仿宋" w:eastAsia="仿宋" w:hAnsi="仿宋" w:hint="eastAsia"/>
          <w:color w:val="000000"/>
          <w:sz w:val="32"/>
          <w:szCs w:val="32"/>
        </w:rPr>
        <w:t>6.15%</w:t>
      </w:r>
      <w:r>
        <w:rPr>
          <w:rFonts w:ascii="仿宋" w:eastAsia="仿宋" w:hAnsi="仿宋" w:hint="eastAsia"/>
          <w:color w:val="000000"/>
          <w:sz w:val="32"/>
          <w:szCs w:val="32"/>
        </w:rPr>
        <w:t>。</w:t>
      </w:r>
    </w:p>
    <w:p w:rsidR="00BA1B0E" w:rsidRDefault="00E70ADB">
      <w:pPr>
        <w:spacing w:line="600" w:lineRule="exact"/>
        <w:jc w:val="center"/>
        <w:rPr>
          <w:rFonts w:ascii="仿宋" w:eastAsia="仿宋" w:hAnsi="仿宋"/>
          <w:color w:val="000000" w:themeColor="text1"/>
          <w:sz w:val="32"/>
          <w:szCs w:val="32"/>
        </w:rPr>
      </w:pPr>
      <w:r>
        <w:rPr>
          <w:rFonts w:ascii="仿宋" w:eastAsia="仿宋" w:hAnsi="仿宋" w:hint="eastAsia"/>
          <w:color w:val="000000" w:themeColor="text1"/>
          <w:sz w:val="32"/>
          <w:szCs w:val="32"/>
        </w:rPr>
        <w:t>（图</w:t>
      </w:r>
      <w:r>
        <w:rPr>
          <w:rFonts w:ascii="仿宋" w:eastAsia="仿宋" w:hAnsi="仿宋"/>
          <w:color w:val="000000" w:themeColor="text1"/>
          <w:sz w:val="32"/>
          <w:szCs w:val="32"/>
        </w:rPr>
        <w:t>5</w:t>
      </w:r>
      <w:r>
        <w:rPr>
          <w:rFonts w:ascii="仿宋" w:eastAsia="仿宋" w:hAnsi="仿宋" w:hint="eastAsia"/>
          <w:color w:val="000000" w:themeColor="text1"/>
          <w:sz w:val="32"/>
          <w:szCs w:val="32"/>
        </w:rPr>
        <w:t>：一般公共预算财政拨款支出决算变动情况）（柱状图）</w:t>
      </w:r>
    </w:p>
    <w:p w:rsidR="00BA1B0E" w:rsidRDefault="00E70ADB">
      <w:pPr>
        <w:jc w:val="center"/>
        <w:rPr>
          <w:rFonts w:eastAsia="仿宋"/>
          <w:color w:val="000000" w:themeColor="text1"/>
          <w:sz w:val="32"/>
          <w:szCs w:val="32"/>
        </w:rPr>
      </w:pPr>
      <w:r>
        <w:rPr>
          <w:rFonts w:eastAsia="仿宋"/>
          <w:noProof/>
          <w:color w:val="000000" w:themeColor="text1"/>
          <w:sz w:val="32"/>
          <w:szCs w:val="32"/>
        </w:rPr>
        <w:drawing>
          <wp:inline distT="0" distB="0" distL="0" distR="0">
            <wp:extent cx="4573270" cy="1836420"/>
            <wp:effectExtent l="19050" t="0" r="17394"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BA1B0E" w:rsidRDefault="00E70ADB">
      <w:pPr>
        <w:spacing w:line="600" w:lineRule="exact"/>
        <w:ind w:firstLineChars="200" w:firstLine="643"/>
        <w:outlineLvl w:val="2"/>
        <w:rPr>
          <w:rFonts w:eastAsia="仿宋"/>
          <w:b/>
          <w:color w:val="000000"/>
          <w:sz w:val="32"/>
          <w:szCs w:val="32"/>
        </w:rPr>
      </w:pPr>
      <w:bookmarkStart w:id="46" w:name="_Toc15377211"/>
      <w:bookmarkStart w:id="47" w:name="_Toc51251607"/>
      <w:r>
        <w:rPr>
          <w:rFonts w:eastAsia="仿宋" w:hint="eastAsia"/>
          <w:b/>
          <w:color w:val="000000"/>
          <w:sz w:val="32"/>
          <w:szCs w:val="32"/>
        </w:rPr>
        <w:lastRenderedPageBreak/>
        <w:t>（二）一般公共预算财政拨款支出决算结构情况</w:t>
      </w:r>
      <w:bookmarkEnd w:id="46"/>
      <w:bookmarkEnd w:id="47"/>
    </w:p>
    <w:p w:rsidR="00BA1B0E" w:rsidRDefault="00E70ADB">
      <w:pPr>
        <w:spacing w:line="600" w:lineRule="exact"/>
        <w:ind w:firstLine="640"/>
        <w:rPr>
          <w:rFonts w:ascii="仿宋" w:eastAsia="仿宋" w:hAnsi="仿宋"/>
          <w:color w:val="000000"/>
          <w:sz w:val="32"/>
          <w:szCs w:val="32"/>
        </w:rPr>
      </w:pPr>
      <w:r>
        <w:rPr>
          <w:rFonts w:ascii="仿宋" w:eastAsia="仿宋" w:hAnsi="仿宋" w:hint="eastAsia"/>
          <w:color w:val="000000"/>
          <w:sz w:val="32"/>
          <w:szCs w:val="32"/>
        </w:rPr>
        <w:t>2019</w:t>
      </w:r>
      <w:r>
        <w:rPr>
          <w:rFonts w:ascii="仿宋" w:eastAsia="仿宋" w:hAnsi="仿宋" w:hint="eastAsia"/>
          <w:color w:val="000000"/>
          <w:sz w:val="32"/>
          <w:szCs w:val="32"/>
        </w:rPr>
        <w:t>年一般公共预算财政拨款支出</w:t>
      </w:r>
      <w:r>
        <w:rPr>
          <w:rFonts w:ascii="仿宋" w:eastAsia="仿宋" w:hAnsi="仿宋" w:hint="eastAsia"/>
          <w:color w:val="000000"/>
          <w:sz w:val="32"/>
          <w:szCs w:val="32"/>
        </w:rPr>
        <w:t>5,511.12</w:t>
      </w:r>
      <w:r>
        <w:rPr>
          <w:rFonts w:ascii="仿宋" w:eastAsia="仿宋" w:hAnsi="仿宋" w:hint="eastAsia"/>
          <w:color w:val="000000"/>
          <w:sz w:val="32"/>
          <w:szCs w:val="32"/>
        </w:rPr>
        <w:t>万元，主要用于以下方面</w:t>
      </w:r>
      <w:r>
        <w:rPr>
          <w:rFonts w:ascii="仿宋" w:eastAsia="仿宋" w:hAnsi="仿宋" w:hint="eastAsia"/>
          <w:color w:val="000000"/>
          <w:sz w:val="32"/>
          <w:szCs w:val="32"/>
        </w:rPr>
        <w:t>:</w:t>
      </w:r>
      <w:r>
        <w:rPr>
          <w:rFonts w:ascii="仿宋" w:eastAsia="仿宋" w:hAnsi="仿宋" w:hint="eastAsia"/>
          <w:color w:val="000000"/>
          <w:sz w:val="32"/>
          <w:szCs w:val="32"/>
        </w:rPr>
        <w:t>一般公共服务（类）支出</w:t>
      </w:r>
      <w:r>
        <w:rPr>
          <w:rFonts w:ascii="仿宋" w:eastAsia="仿宋" w:hAnsi="仿宋" w:hint="eastAsia"/>
          <w:color w:val="000000"/>
          <w:sz w:val="32"/>
          <w:szCs w:val="32"/>
        </w:rPr>
        <w:t>4</w:t>
      </w:r>
      <w:r>
        <w:rPr>
          <w:rFonts w:ascii="仿宋" w:eastAsia="仿宋" w:hAnsi="仿宋" w:hint="eastAsia"/>
          <w:color w:val="000000"/>
          <w:sz w:val="32"/>
          <w:szCs w:val="32"/>
        </w:rPr>
        <w:t>,096.8</w:t>
      </w:r>
      <w:r>
        <w:rPr>
          <w:rFonts w:ascii="仿宋" w:eastAsia="仿宋" w:hAnsi="仿宋" w:hint="eastAsia"/>
          <w:color w:val="000000"/>
          <w:sz w:val="32"/>
          <w:szCs w:val="32"/>
        </w:rPr>
        <w:t>万元，占</w:t>
      </w:r>
      <w:r>
        <w:rPr>
          <w:rFonts w:ascii="仿宋" w:eastAsia="仿宋" w:hAnsi="仿宋" w:hint="eastAsia"/>
          <w:color w:val="000000"/>
          <w:sz w:val="32"/>
          <w:szCs w:val="32"/>
        </w:rPr>
        <w:t>74.34%</w:t>
      </w:r>
      <w:r>
        <w:rPr>
          <w:rFonts w:ascii="仿宋" w:eastAsia="仿宋" w:hAnsi="仿宋" w:hint="eastAsia"/>
          <w:color w:val="000000"/>
          <w:sz w:val="32"/>
          <w:szCs w:val="32"/>
        </w:rPr>
        <w:t>；科学技术（类）支出</w:t>
      </w:r>
      <w:r>
        <w:rPr>
          <w:rFonts w:ascii="仿宋" w:eastAsia="仿宋" w:hAnsi="仿宋" w:hint="eastAsia"/>
          <w:color w:val="000000"/>
          <w:sz w:val="32"/>
          <w:szCs w:val="32"/>
        </w:rPr>
        <w:t>773.01</w:t>
      </w:r>
      <w:r>
        <w:rPr>
          <w:rFonts w:ascii="仿宋" w:eastAsia="仿宋" w:hAnsi="仿宋" w:hint="eastAsia"/>
          <w:color w:val="000000"/>
          <w:sz w:val="32"/>
          <w:szCs w:val="32"/>
        </w:rPr>
        <w:t>万元，占</w:t>
      </w:r>
      <w:r>
        <w:rPr>
          <w:rFonts w:ascii="仿宋" w:eastAsia="仿宋" w:hAnsi="仿宋" w:hint="eastAsia"/>
          <w:color w:val="000000"/>
          <w:sz w:val="32"/>
          <w:szCs w:val="32"/>
        </w:rPr>
        <w:t>14.03%</w:t>
      </w:r>
      <w:r>
        <w:rPr>
          <w:rFonts w:ascii="仿宋" w:eastAsia="仿宋" w:hAnsi="仿宋" w:hint="eastAsia"/>
          <w:color w:val="000000"/>
          <w:sz w:val="32"/>
          <w:szCs w:val="32"/>
        </w:rPr>
        <w:t>；社会保障和就业（类）支出</w:t>
      </w:r>
      <w:r>
        <w:rPr>
          <w:rFonts w:ascii="仿宋" w:eastAsia="仿宋" w:hAnsi="仿宋" w:hint="eastAsia"/>
          <w:color w:val="000000"/>
          <w:sz w:val="32"/>
          <w:szCs w:val="32"/>
        </w:rPr>
        <w:t>456.59</w:t>
      </w:r>
      <w:r>
        <w:rPr>
          <w:rFonts w:ascii="仿宋" w:eastAsia="仿宋" w:hAnsi="仿宋" w:hint="eastAsia"/>
          <w:color w:val="000000"/>
          <w:sz w:val="32"/>
          <w:szCs w:val="32"/>
        </w:rPr>
        <w:t>万元，占</w:t>
      </w:r>
      <w:r>
        <w:rPr>
          <w:rFonts w:ascii="仿宋" w:eastAsia="仿宋" w:hAnsi="仿宋" w:hint="eastAsia"/>
          <w:color w:val="000000"/>
          <w:sz w:val="32"/>
          <w:szCs w:val="32"/>
        </w:rPr>
        <w:t>8.28%</w:t>
      </w:r>
      <w:r>
        <w:rPr>
          <w:rFonts w:ascii="仿宋" w:eastAsia="仿宋" w:hAnsi="仿宋" w:hint="eastAsia"/>
          <w:color w:val="000000"/>
          <w:sz w:val="32"/>
          <w:szCs w:val="32"/>
        </w:rPr>
        <w:t>；卫生健康支出</w:t>
      </w:r>
      <w:r>
        <w:rPr>
          <w:rFonts w:ascii="仿宋" w:eastAsia="仿宋" w:hAnsi="仿宋" w:hint="eastAsia"/>
          <w:color w:val="000000"/>
          <w:sz w:val="32"/>
          <w:szCs w:val="32"/>
        </w:rPr>
        <w:t>1.4</w:t>
      </w:r>
      <w:r>
        <w:rPr>
          <w:rFonts w:ascii="仿宋" w:eastAsia="仿宋" w:hAnsi="仿宋" w:hint="eastAsia"/>
          <w:color w:val="000000"/>
          <w:sz w:val="32"/>
          <w:szCs w:val="32"/>
        </w:rPr>
        <w:t>万元，占</w:t>
      </w:r>
      <w:r>
        <w:rPr>
          <w:rFonts w:ascii="仿宋" w:eastAsia="仿宋" w:hAnsi="仿宋" w:hint="eastAsia"/>
          <w:color w:val="000000"/>
          <w:sz w:val="32"/>
          <w:szCs w:val="32"/>
        </w:rPr>
        <w:t>0.02%</w:t>
      </w:r>
      <w:r>
        <w:rPr>
          <w:rFonts w:ascii="仿宋" w:eastAsia="仿宋" w:hAnsi="仿宋" w:hint="eastAsia"/>
          <w:color w:val="000000"/>
          <w:sz w:val="32"/>
          <w:szCs w:val="32"/>
        </w:rPr>
        <w:t>；住房保障支出</w:t>
      </w:r>
      <w:r>
        <w:rPr>
          <w:rFonts w:ascii="仿宋" w:eastAsia="仿宋" w:hAnsi="仿宋" w:hint="eastAsia"/>
          <w:color w:val="000000"/>
          <w:sz w:val="32"/>
          <w:szCs w:val="32"/>
        </w:rPr>
        <w:t>183.32</w:t>
      </w:r>
      <w:r>
        <w:rPr>
          <w:rFonts w:ascii="仿宋" w:eastAsia="仿宋" w:hAnsi="仿宋" w:hint="eastAsia"/>
          <w:color w:val="000000"/>
          <w:sz w:val="32"/>
          <w:szCs w:val="32"/>
        </w:rPr>
        <w:t>万元，占</w:t>
      </w:r>
      <w:r>
        <w:rPr>
          <w:rFonts w:ascii="仿宋" w:eastAsia="仿宋" w:hAnsi="仿宋" w:hint="eastAsia"/>
          <w:color w:val="000000"/>
          <w:sz w:val="32"/>
          <w:szCs w:val="32"/>
        </w:rPr>
        <w:t>3.33%</w:t>
      </w:r>
      <w:r>
        <w:rPr>
          <w:rFonts w:ascii="仿宋" w:eastAsia="仿宋" w:hAnsi="仿宋" w:hint="eastAsia"/>
          <w:color w:val="000000"/>
          <w:sz w:val="32"/>
          <w:szCs w:val="32"/>
        </w:rPr>
        <w:t>。</w:t>
      </w:r>
    </w:p>
    <w:p w:rsidR="00BA1B0E" w:rsidRDefault="00E70ADB">
      <w:pPr>
        <w:spacing w:line="600" w:lineRule="exact"/>
        <w:jc w:val="center"/>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hint="eastAsia"/>
          <w:color w:val="000000"/>
          <w:sz w:val="32"/>
          <w:szCs w:val="32"/>
        </w:rPr>
        <w:t>6</w:t>
      </w:r>
      <w:r>
        <w:rPr>
          <w:rFonts w:ascii="仿宋" w:eastAsia="仿宋" w:hAnsi="仿宋" w:hint="eastAsia"/>
          <w:color w:val="000000"/>
          <w:sz w:val="32"/>
          <w:szCs w:val="32"/>
        </w:rPr>
        <w:t>：一般公共预算财政拨款支出决算结构）（饼状图）</w:t>
      </w:r>
    </w:p>
    <w:p w:rsidR="00BA1B0E" w:rsidRDefault="00E70ADB">
      <w:pPr>
        <w:jc w:val="center"/>
        <w:rPr>
          <w:rFonts w:eastAsia="仿宋"/>
          <w:color w:val="000000"/>
          <w:sz w:val="32"/>
          <w:szCs w:val="32"/>
        </w:rPr>
      </w:pPr>
      <w:r>
        <w:rPr>
          <w:rFonts w:eastAsia="仿宋"/>
          <w:noProof/>
          <w:color w:val="000000"/>
          <w:sz w:val="32"/>
          <w:szCs w:val="32"/>
        </w:rPr>
        <w:drawing>
          <wp:inline distT="0" distB="0" distL="0" distR="0">
            <wp:extent cx="4573270" cy="2281555"/>
            <wp:effectExtent l="19050" t="0" r="17394" b="3976"/>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BA1B0E" w:rsidRDefault="00E70ADB">
      <w:pPr>
        <w:spacing w:line="600" w:lineRule="exact"/>
        <w:ind w:firstLineChars="200" w:firstLine="643"/>
        <w:outlineLvl w:val="2"/>
        <w:rPr>
          <w:rFonts w:eastAsia="仿宋"/>
          <w:b/>
          <w:color w:val="000000"/>
          <w:sz w:val="32"/>
          <w:szCs w:val="32"/>
        </w:rPr>
      </w:pPr>
      <w:bookmarkStart w:id="48" w:name="_Toc15377212"/>
      <w:bookmarkStart w:id="49" w:name="_Toc51251608"/>
      <w:r>
        <w:rPr>
          <w:rFonts w:eastAsia="仿宋" w:hint="eastAsia"/>
          <w:b/>
          <w:color w:val="000000"/>
          <w:sz w:val="32"/>
          <w:szCs w:val="32"/>
        </w:rPr>
        <w:t>（三）一般公共预算财政拨款支出决算具体情况</w:t>
      </w:r>
      <w:bookmarkEnd w:id="48"/>
      <w:bookmarkEnd w:id="49"/>
    </w:p>
    <w:p w:rsidR="00BA1B0E" w:rsidRDefault="00E70ADB">
      <w:pPr>
        <w:spacing w:line="600" w:lineRule="exact"/>
        <w:ind w:firstLineChars="200" w:firstLine="640"/>
        <w:rPr>
          <w:rFonts w:ascii="仿宋" w:eastAsia="仿宋" w:hAnsi="仿宋"/>
          <w:color w:val="FF0000"/>
          <w:sz w:val="32"/>
          <w:szCs w:val="32"/>
        </w:rPr>
      </w:pPr>
      <w:bookmarkStart w:id="50" w:name="_Toc15377213"/>
      <w:bookmarkStart w:id="51" w:name="_Toc15378460"/>
      <w:bookmarkStart w:id="52" w:name="_Toc15377444"/>
      <w:r>
        <w:rPr>
          <w:rFonts w:ascii="仿宋" w:eastAsia="仿宋" w:hAnsi="仿宋" w:hint="eastAsia"/>
          <w:sz w:val="32"/>
          <w:szCs w:val="32"/>
        </w:rPr>
        <w:t>2019</w:t>
      </w:r>
      <w:r>
        <w:rPr>
          <w:rFonts w:ascii="仿宋" w:eastAsia="仿宋" w:hAnsi="仿宋" w:hint="eastAsia"/>
          <w:sz w:val="32"/>
          <w:szCs w:val="32"/>
        </w:rPr>
        <w:t>年一般公共预算财政拨款支出决算数为</w:t>
      </w:r>
      <w:r>
        <w:rPr>
          <w:rFonts w:ascii="仿宋" w:eastAsia="仿宋" w:hAnsi="仿宋" w:hint="eastAsia"/>
          <w:sz w:val="32"/>
          <w:szCs w:val="32"/>
        </w:rPr>
        <w:t>5,511.12</w:t>
      </w:r>
      <w:r>
        <w:rPr>
          <w:rFonts w:ascii="仿宋" w:eastAsia="仿宋" w:hAnsi="仿宋" w:hint="eastAsia"/>
          <w:sz w:val="32"/>
          <w:szCs w:val="32"/>
        </w:rPr>
        <w:t>，</w:t>
      </w:r>
      <w:r>
        <w:rPr>
          <w:rStyle w:val="ac"/>
          <w:rFonts w:ascii="仿宋" w:eastAsia="仿宋" w:hAnsi="仿宋" w:hint="eastAsia"/>
          <w:b w:val="0"/>
          <w:bCs/>
          <w:color w:val="000000" w:themeColor="text1"/>
          <w:sz w:val="32"/>
          <w:szCs w:val="32"/>
        </w:rPr>
        <w:t>完成</w:t>
      </w:r>
      <w:r>
        <w:rPr>
          <w:rStyle w:val="ac"/>
          <w:rFonts w:ascii="仿宋" w:eastAsia="仿宋" w:hAnsi="仿宋" w:hint="eastAsia"/>
          <w:b w:val="0"/>
          <w:bCs/>
          <w:color w:val="000000"/>
          <w:sz w:val="32"/>
          <w:szCs w:val="32"/>
        </w:rPr>
        <w:t>预算</w:t>
      </w:r>
      <w:r>
        <w:rPr>
          <w:rStyle w:val="ac"/>
          <w:rFonts w:ascii="仿宋" w:eastAsia="仿宋" w:hAnsi="仿宋" w:hint="eastAsia"/>
          <w:b w:val="0"/>
          <w:bCs/>
          <w:color w:val="000000"/>
          <w:sz w:val="32"/>
          <w:szCs w:val="32"/>
        </w:rPr>
        <w:t>99.99%</w:t>
      </w:r>
      <w:r>
        <w:rPr>
          <w:rStyle w:val="ac"/>
          <w:rFonts w:ascii="仿宋" w:eastAsia="仿宋" w:hAnsi="仿宋" w:hint="eastAsia"/>
          <w:b w:val="0"/>
          <w:bCs/>
          <w:color w:val="000000"/>
          <w:sz w:val="32"/>
          <w:szCs w:val="32"/>
        </w:rPr>
        <w:t>。其中：</w:t>
      </w:r>
      <w:bookmarkEnd w:id="50"/>
      <w:bookmarkEnd w:id="51"/>
      <w:bookmarkEnd w:id="52"/>
    </w:p>
    <w:p w:rsidR="00BA1B0E" w:rsidRDefault="00E70ADB">
      <w:pPr>
        <w:spacing w:line="600" w:lineRule="exact"/>
        <w:ind w:firstLineChars="200" w:firstLine="640"/>
        <w:rPr>
          <w:rFonts w:ascii="仿宋" w:eastAsia="仿宋" w:hAnsi="仿宋"/>
          <w:color w:val="000000"/>
          <w:sz w:val="32"/>
          <w:szCs w:val="32"/>
        </w:rPr>
      </w:pPr>
      <w:r>
        <w:rPr>
          <w:rStyle w:val="ac"/>
          <w:rFonts w:ascii="仿宋" w:eastAsia="仿宋" w:hAnsi="仿宋" w:hint="eastAsia"/>
          <w:b w:val="0"/>
          <w:bCs/>
          <w:color w:val="000000"/>
          <w:sz w:val="32"/>
          <w:szCs w:val="32"/>
        </w:rPr>
        <w:t>1.</w:t>
      </w:r>
      <w:r>
        <w:rPr>
          <w:rStyle w:val="ac"/>
          <w:rFonts w:ascii="仿宋" w:eastAsia="仿宋" w:hAnsi="仿宋" w:hint="eastAsia"/>
          <w:b w:val="0"/>
          <w:bCs/>
          <w:color w:val="000000"/>
          <w:sz w:val="32"/>
          <w:szCs w:val="32"/>
        </w:rPr>
        <w:t>一般公共服务（类）党委办公厅（室）及相关机构事务（款）行政运行（项）</w:t>
      </w:r>
      <w:r>
        <w:rPr>
          <w:rStyle w:val="ac"/>
          <w:rFonts w:ascii="仿宋" w:eastAsia="仿宋" w:hAnsi="仿宋" w:hint="eastAsia"/>
          <w:b w:val="0"/>
          <w:bCs/>
          <w:color w:val="000000"/>
          <w:sz w:val="32"/>
          <w:szCs w:val="32"/>
        </w:rPr>
        <w:t>:</w:t>
      </w:r>
      <w:r>
        <w:rPr>
          <w:rStyle w:val="ac"/>
          <w:rFonts w:ascii="仿宋" w:eastAsia="仿宋" w:hAnsi="仿宋" w:hint="eastAsia"/>
          <w:b w:val="0"/>
          <w:bCs/>
          <w:color w:val="000000"/>
          <w:sz w:val="32"/>
          <w:szCs w:val="32"/>
        </w:rPr>
        <w:t>支出决算为</w:t>
      </w:r>
      <w:r>
        <w:rPr>
          <w:rStyle w:val="ac"/>
          <w:rFonts w:ascii="仿宋" w:eastAsia="仿宋" w:hAnsi="仿宋" w:hint="eastAsia"/>
          <w:b w:val="0"/>
          <w:bCs/>
          <w:color w:val="000000"/>
          <w:sz w:val="32"/>
          <w:szCs w:val="32"/>
        </w:rPr>
        <w:t>2,277.92</w:t>
      </w:r>
      <w:r>
        <w:rPr>
          <w:rStyle w:val="ac"/>
          <w:rFonts w:ascii="仿宋" w:eastAsia="仿宋" w:hAnsi="仿宋" w:hint="eastAsia"/>
          <w:b w:val="0"/>
          <w:bCs/>
          <w:color w:val="000000"/>
          <w:sz w:val="32"/>
          <w:szCs w:val="32"/>
        </w:rPr>
        <w:t>万元，完成预算</w:t>
      </w:r>
      <w:r>
        <w:rPr>
          <w:rStyle w:val="ac"/>
          <w:rFonts w:ascii="仿宋" w:eastAsia="仿宋" w:hAnsi="仿宋" w:hint="eastAsia"/>
          <w:b w:val="0"/>
          <w:bCs/>
          <w:color w:val="000000"/>
          <w:sz w:val="32"/>
          <w:szCs w:val="32"/>
        </w:rPr>
        <w:t>100%</w:t>
      </w:r>
      <w:r>
        <w:rPr>
          <w:rStyle w:val="ac"/>
          <w:rFonts w:ascii="仿宋" w:eastAsia="仿宋" w:hAnsi="仿宋" w:hint="eastAsia"/>
          <w:b w:val="0"/>
          <w:bCs/>
          <w:color w:val="000000"/>
          <w:sz w:val="32"/>
          <w:szCs w:val="32"/>
        </w:rPr>
        <w:t>。</w:t>
      </w:r>
    </w:p>
    <w:p w:rsidR="00BA1B0E" w:rsidRDefault="00E70ADB">
      <w:pPr>
        <w:spacing w:line="600" w:lineRule="exact"/>
        <w:ind w:firstLineChars="200" w:firstLine="640"/>
        <w:rPr>
          <w:rFonts w:ascii="仿宋" w:eastAsia="仿宋" w:hAnsi="仿宋"/>
          <w:color w:val="000000"/>
          <w:sz w:val="32"/>
          <w:szCs w:val="32"/>
        </w:rPr>
      </w:pPr>
      <w:r>
        <w:rPr>
          <w:rStyle w:val="ac"/>
          <w:rFonts w:ascii="仿宋" w:eastAsia="仿宋" w:hAnsi="仿宋" w:hint="eastAsia"/>
          <w:b w:val="0"/>
          <w:bCs/>
          <w:color w:val="000000"/>
          <w:sz w:val="32"/>
          <w:szCs w:val="32"/>
        </w:rPr>
        <w:t>2.</w:t>
      </w:r>
      <w:r>
        <w:rPr>
          <w:rStyle w:val="ac"/>
          <w:rFonts w:ascii="仿宋" w:eastAsia="仿宋" w:hAnsi="仿宋" w:hint="eastAsia"/>
          <w:b w:val="0"/>
          <w:bCs/>
          <w:color w:val="000000"/>
          <w:sz w:val="32"/>
          <w:szCs w:val="32"/>
        </w:rPr>
        <w:t>一般公共服务（类）党委办公厅（室）及相关机构事务（款）一般行政管理事务（项）</w:t>
      </w:r>
      <w:r>
        <w:rPr>
          <w:rStyle w:val="ac"/>
          <w:rFonts w:ascii="仿宋" w:eastAsia="仿宋" w:hAnsi="仿宋" w:hint="eastAsia"/>
          <w:b w:val="0"/>
          <w:bCs/>
          <w:color w:val="000000"/>
          <w:sz w:val="32"/>
          <w:szCs w:val="32"/>
        </w:rPr>
        <w:t>:</w:t>
      </w:r>
      <w:r>
        <w:rPr>
          <w:rStyle w:val="ac"/>
          <w:rFonts w:ascii="仿宋" w:eastAsia="仿宋" w:hAnsi="仿宋" w:hint="eastAsia"/>
          <w:b w:val="0"/>
          <w:bCs/>
          <w:color w:val="000000"/>
          <w:sz w:val="32"/>
          <w:szCs w:val="32"/>
        </w:rPr>
        <w:t>支出决算为</w:t>
      </w:r>
      <w:r>
        <w:rPr>
          <w:rStyle w:val="ac"/>
          <w:rFonts w:ascii="仿宋" w:eastAsia="仿宋" w:hAnsi="仿宋" w:hint="eastAsia"/>
          <w:b w:val="0"/>
          <w:bCs/>
          <w:color w:val="000000"/>
          <w:sz w:val="32"/>
          <w:szCs w:val="32"/>
        </w:rPr>
        <w:t>975.95</w:t>
      </w:r>
      <w:r>
        <w:rPr>
          <w:rStyle w:val="ac"/>
          <w:rFonts w:ascii="仿宋" w:eastAsia="仿宋" w:hAnsi="仿宋" w:hint="eastAsia"/>
          <w:b w:val="0"/>
          <w:bCs/>
          <w:color w:val="000000"/>
          <w:sz w:val="32"/>
          <w:szCs w:val="32"/>
        </w:rPr>
        <w:t>万元，完成预算</w:t>
      </w:r>
      <w:r>
        <w:rPr>
          <w:rStyle w:val="ac"/>
          <w:rFonts w:ascii="仿宋" w:eastAsia="仿宋" w:hAnsi="仿宋" w:hint="eastAsia"/>
          <w:b w:val="0"/>
          <w:bCs/>
          <w:color w:val="000000"/>
          <w:sz w:val="32"/>
          <w:szCs w:val="32"/>
        </w:rPr>
        <w:t>100%</w:t>
      </w:r>
      <w:r>
        <w:rPr>
          <w:rStyle w:val="ac"/>
          <w:rFonts w:ascii="仿宋" w:eastAsia="仿宋" w:hAnsi="仿宋" w:hint="eastAsia"/>
          <w:b w:val="0"/>
          <w:bCs/>
          <w:color w:val="000000"/>
          <w:sz w:val="32"/>
          <w:szCs w:val="32"/>
        </w:rPr>
        <w:t>。</w:t>
      </w:r>
    </w:p>
    <w:p w:rsidR="00BA1B0E" w:rsidRDefault="00E70ADB">
      <w:pPr>
        <w:spacing w:line="600" w:lineRule="exact"/>
        <w:ind w:firstLineChars="200" w:firstLine="640"/>
        <w:rPr>
          <w:rFonts w:ascii="仿宋" w:eastAsia="仿宋" w:hAnsi="仿宋"/>
          <w:color w:val="000000"/>
          <w:sz w:val="32"/>
          <w:szCs w:val="32"/>
        </w:rPr>
      </w:pPr>
      <w:r>
        <w:rPr>
          <w:rStyle w:val="ac"/>
          <w:rFonts w:ascii="仿宋" w:eastAsia="仿宋" w:hAnsi="仿宋" w:hint="eastAsia"/>
          <w:b w:val="0"/>
          <w:bCs/>
          <w:color w:val="000000"/>
          <w:sz w:val="32"/>
          <w:szCs w:val="32"/>
        </w:rPr>
        <w:lastRenderedPageBreak/>
        <w:t>3.</w:t>
      </w:r>
      <w:r>
        <w:rPr>
          <w:rStyle w:val="ac"/>
          <w:rFonts w:ascii="仿宋" w:eastAsia="仿宋" w:hAnsi="仿宋" w:hint="eastAsia"/>
          <w:b w:val="0"/>
          <w:bCs/>
          <w:color w:val="000000"/>
          <w:sz w:val="32"/>
          <w:szCs w:val="32"/>
        </w:rPr>
        <w:t>一般公共服务（类）组织事务（款）其他组织事务（项）</w:t>
      </w:r>
      <w:r>
        <w:rPr>
          <w:rStyle w:val="ac"/>
          <w:rFonts w:ascii="仿宋" w:eastAsia="仿宋" w:hAnsi="仿宋" w:hint="eastAsia"/>
          <w:b w:val="0"/>
          <w:bCs/>
          <w:color w:val="000000"/>
          <w:sz w:val="32"/>
          <w:szCs w:val="32"/>
        </w:rPr>
        <w:t>:</w:t>
      </w:r>
      <w:r>
        <w:rPr>
          <w:rStyle w:val="ac"/>
          <w:rFonts w:ascii="仿宋" w:eastAsia="仿宋" w:hAnsi="仿宋" w:hint="eastAsia"/>
          <w:b w:val="0"/>
          <w:bCs/>
          <w:color w:val="000000"/>
          <w:sz w:val="32"/>
          <w:szCs w:val="32"/>
        </w:rPr>
        <w:t>支出决算为</w:t>
      </w:r>
      <w:r>
        <w:rPr>
          <w:rStyle w:val="ac"/>
          <w:rFonts w:ascii="仿宋" w:eastAsia="仿宋" w:hAnsi="仿宋" w:hint="eastAsia"/>
          <w:b w:val="0"/>
          <w:bCs/>
          <w:color w:val="000000"/>
          <w:sz w:val="32"/>
          <w:szCs w:val="32"/>
        </w:rPr>
        <w:t>10.66</w:t>
      </w:r>
      <w:r>
        <w:rPr>
          <w:rStyle w:val="ac"/>
          <w:rFonts w:ascii="仿宋" w:eastAsia="仿宋" w:hAnsi="仿宋" w:hint="eastAsia"/>
          <w:b w:val="0"/>
          <w:bCs/>
          <w:color w:val="000000"/>
          <w:sz w:val="32"/>
          <w:szCs w:val="32"/>
        </w:rPr>
        <w:t>万元，完成预算</w:t>
      </w:r>
      <w:r>
        <w:rPr>
          <w:rStyle w:val="ac"/>
          <w:rFonts w:ascii="仿宋" w:eastAsia="仿宋" w:hAnsi="仿宋" w:hint="eastAsia"/>
          <w:b w:val="0"/>
          <w:bCs/>
          <w:color w:val="000000"/>
          <w:sz w:val="32"/>
          <w:szCs w:val="32"/>
        </w:rPr>
        <w:t>100%</w:t>
      </w:r>
      <w:r>
        <w:rPr>
          <w:rStyle w:val="ac"/>
          <w:rFonts w:ascii="仿宋" w:eastAsia="仿宋" w:hAnsi="仿宋" w:hint="eastAsia"/>
          <w:b w:val="0"/>
          <w:bCs/>
          <w:color w:val="000000"/>
          <w:sz w:val="32"/>
          <w:szCs w:val="32"/>
        </w:rPr>
        <w:t>。</w:t>
      </w:r>
    </w:p>
    <w:p w:rsidR="00BA1B0E" w:rsidRDefault="00E70ADB">
      <w:pPr>
        <w:spacing w:line="600" w:lineRule="exact"/>
        <w:ind w:firstLineChars="200" w:firstLine="640"/>
        <w:rPr>
          <w:rFonts w:ascii="仿宋" w:eastAsia="仿宋" w:hAnsi="仿宋"/>
          <w:color w:val="000000"/>
          <w:sz w:val="32"/>
          <w:szCs w:val="32"/>
        </w:rPr>
      </w:pPr>
      <w:r>
        <w:rPr>
          <w:rStyle w:val="ac"/>
          <w:rFonts w:ascii="仿宋" w:eastAsia="仿宋" w:hAnsi="仿宋" w:hint="eastAsia"/>
          <w:b w:val="0"/>
          <w:bCs/>
          <w:color w:val="000000"/>
          <w:sz w:val="32"/>
          <w:szCs w:val="32"/>
        </w:rPr>
        <w:t>4.</w:t>
      </w:r>
      <w:r>
        <w:rPr>
          <w:rStyle w:val="ac"/>
          <w:rFonts w:ascii="仿宋" w:eastAsia="仿宋" w:hAnsi="仿宋" w:hint="eastAsia"/>
          <w:b w:val="0"/>
          <w:bCs/>
          <w:color w:val="000000"/>
          <w:sz w:val="32"/>
          <w:szCs w:val="32"/>
        </w:rPr>
        <w:t>一般公共服务（类）其他一般公共服务（款）其他一般公共服务（项）</w:t>
      </w:r>
      <w:r>
        <w:rPr>
          <w:rStyle w:val="ac"/>
          <w:rFonts w:ascii="仿宋" w:eastAsia="仿宋" w:hAnsi="仿宋" w:hint="eastAsia"/>
          <w:b w:val="0"/>
          <w:bCs/>
          <w:color w:val="000000"/>
          <w:sz w:val="32"/>
          <w:szCs w:val="32"/>
        </w:rPr>
        <w:t>:</w:t>
      </w:r>
      <w:r>
        <w:rPr>
          <w:rStyle w:val="ac"/>
          <w:rFonts w:ascii="仿宋" w:eastAsia="仿宋" w:hAnsi="仿宋" w:hint="eastAsia"/>
          <w:b w:val="0"/>
          <w:bCs/>
          <w:color w:val="000000"/>
          <w:sz w:val="32"/>
          <w:szCs w:val="32"/>
        </w:rPr>
        <w:t>支出决算为</w:t>
      </w:r>
      <w:r>
        <w:rPr>
          <w:rStyle w:val="ac"/>
          <w:rFonts w:ascii="仿宋" w:eastAsia="仿宋" w:hAnsi="仿宋" w:hint="eastAsia"/>
          <w:b w:val="0"/>
          <w:bCs/>
          <w:color w:val="000000"/>
          <w:sz w:val="32"/>
          <w:szCs w:val="32"/>
        </w:rPr>
        <w:t>832.27</w:t>
      </w:r>
      <w:r>
        <w:rPr>
          <w:rStyle w:val="ac"/>
          <w:rFonts w:ascii="仿宋" w:eastAsia="仿宋" w:hAnsi="仿宋" w:hint="eastAsia"/>
          <w:b w:val="0"/>
          <w:bCs/>
          <w:color w:val="000000"/>
          <w:sz w:val="32"/>
          <w:szCs w:val="32"/>
        </w:rPr>
        <w:t>万元，完成预算</w:t>
      </w:r>
      <w:r>
        <w:rPr>
          <w:rStyle w:val="ac"/>
          <w:rFonts w:ascii="仿宋" w:eastAsia="仿宋" w:hAnsi="仿宋" w:hint="eastAsia"/>
          <w:b w:val="0"/>
          <w:bCs/>
          <w:color w:val="000000"/>
          <w:sz w:val="32"/>
          <w:szCs w:val="32"/>
        </w:rPr>
        <w:t>100%</w:t>
      </w:r>
      <w:r>
        <w:rPr>
          <w:rStyle w:val="ac"/>
          <w:rFonts w:ascii="仿宋" w:eastAsia="仿宋" w:hAnsi="仿宋" w:hint="eastAsia"/>
          <w:b w:val="0"/>
          <w:bCs/>
          <w:color w:val="000000"/>
          <w:sz w:val="32"/>
          <w:szCs w:val="32"/>
        </w:rPr>
        <w:t>。</w:t>
      </w:r>
    </w:p>
    <w:p w:rsidR="00BA1B0E" w:rsidRDefault="00E70ADB">
      <w:pPr>
        <w:spacing w:line="600" w:lineRule="exact"/>
        <w:ind w:firstLineChars="200" w:firstLine="640"/>
        <w:rPr>
          <w:rFonts w:ascii="仿宋" w:eastAsia="仿宋" w:hAnsi="仿宋"/>
          <w:color w:val="000000"/>
          <w:sz w:val="32"/>
          <w:szCs w:val="32"/>
        </w:rPr>
      </w:pPr>
      <w:r>
        <w:rPr>
          <w:rStyle w:val="ac"/>
          <w:rFonts w:ascii="仿宋" w:eastAsia="仿宋" w:hAnsi="仿宋" w:hint="eastAsia"/>
          <w:b w:val="0"/>
          <w:bCs/>
          <w:color w:val="000000"/>
          <w:sz w:val="32"/>
          <w:szCs w:val="32"/>
        </w:rPr>
        <w:t>5.</w:t>
      </w:r>
      <w:r>
        <w:rPr>
          <w:rStyle w:val="ac"/>
          <w:rFonts w:ascii="仿宋" w:eastAsia="仿宋" w:hAnsi="仿宋" w:hint="eastAsia"/>
          <w:b w:val="0"/>
          <w:bCs/>
          <w:color w:val="000000"/>
          <w:sz w:val="32"/>
          <w:szCs w:val="32"/>
        </w:rPr>
        <w:t>科学技术（类）科学技术管理事务（款</w:t>
      </w:r>
      <w:r>
        <w:rPr>
          <w:rStyle w:val="ac"/>
          <w:rFonts w:ascii="仿宋" w:eastAsia="仿宋" w:hAnsi="仿宋" w:hint="eastAsia"/>
          <w:b w:val="0"/>
          <w:bCs/>
          <w:color w:val="000000"/>
          <w:sz w:val="32"/>
          <w:szCs w:val="32"/>
        </w:rPr>
        <w:t>）行政运行（项）</w:t>
      </w:r>
      <w:r>
        <w:rPr>
          <w:rStyle w:val="ac"/>
          <w:rFonts w:ascii="仿宋" w:eastAsia="仿宋" w:hAnsi="仿宋" w:hint="eastAsia"/>
          <w:b w:val="0"/>
          <w:bCs/>
          <w:color w:val="000000"/>
          <w:sz w:val="32"/>
          <w:szCs w:val="32"/>
        </w:rPr>
        <w:t>:</w:t>
      </w:r>
      <w:r>
        <w:rPr>
          <w:rStyle w:val="ac"/>
          <w:rFonts w:ascii="仿宋" w:eastAsia="仿宋" w:hAnsi="仿宋" w:hint="eastAsia"/>
          <w:b w:val="0"/>
          <w:bCs/>
          <w:color w:val="000000"/>
          <w:sz w:val="32"/>
          <w:szCs w:val="32"/>
        </w:rPr>
        <w:t>支出决算为</w:t>
      </w:r>
      <w:r>
        <w:rPr>
          <w:rStyle w:val="ac"/>
          <w:rFonts w:ascii="仿宋" w:eastAsia="仿宋" w:hAnsi="仿宋" w:hint="eastAsia"/>
          <w:b w:val="0"/>
          <w:bCs/>
          <w:color w:val="000000"/>
          <w:sz w:val="32"/>
          <w:szCs w:val="32"/>
        </w:rPr>
        <w:t>479.21</w:t>
      </w:r>
      <w:r>
        <w:rPr>
          <w:rStyle w:val="ac"/>
          <w:rFonts w:ascii="仿宋" w:eastAsia="仿宋" w:hAnsi="仿宋" w:hint="eastAsia"/>
          <w:b w:val="0"/>
          <w:bCs/>
          <w:color w:val="000000"/>
          <w:sz w:val="32"/>
          <w:szCs w:val="32"/>
        </w:rPr>
        <w:t>万元，完成预算</w:t>
      </w:r>
      <w:r>
        <w:rPr>
          <w:rStyle w:val="ac"/>
          <w:rFonts w:ascii="仿宋" w:eastAsia="仿宋" w:hAnsi="仿宋" w:hint="eastAsia"/>
          <w:b w:val="0"/>
          <w:bCs/>
          <w:color w:val="000000"/>
          <w:sz w:val="32"/>
          <w:szCs w:val="32"/>
        </w:rPr>
        <w:t>100%</w:t>
      </w:r>
      <w:r>
        <w:rPr>
          <w:rStyle w:val="ac"/>
          <w:rFonts w:ascii="仿宋" w:eastAsia="仿宋" w:hAnsi="仿宋" w:hint="eastAsia"/>
          <w:b w:val="0"/>
          <w:bCs/>
          <w:color w:val="000000"/>
          <w:sz w:val="32"/>
          <w:szCs w:val="32"/>
        </w:rPr>
        <w:t>。</w:t>
      </w:r>
    </w:p>
    <w:p w:rsidR="00BA1B0E" w:rsidRDefault="00E70ADB">
      <w:pPr>
        <w:spacing w:line="600" w:lineRule="exact"/>
        <w:ind w:firstLineChars="200" w:firstLine="640"/>
        <w:rPr>
          <w:rFonts w:ascii="仿宋" w:eastAsia="仿宋" w:hAnsi="仿宋"/>
          <w:color w:val="000000"/>
          <w:sz w:val="32"/>
          <w:szCs w:val="32"/>
        </w:rPr>
      </w:pPr>
      <w:r>
        <w:rPr>
          <w:rStyle w:val="ac"/>
          <w:rFonts w:ascii="仿宋" w:eastAsia="仿宋" w:hAnsi="仿宋" w:hint="eastAsia"/>
          <w:b w:val="0"/>
          <w:bCs/>
          <w:color w:val="000000"/>
          <w:sz w:val="32"/>
          <w:szCs w:val="32"/>
        </w:rPr>
        <w:t>6.</w:t>
      </w:r>
      <w:r>
        <w:rPr>
          <w:rStyle w:val="ac"/>
          <w:rFonts w:ascii="仿宋" w:eastAsia="仿宋" w:hAnsi="仿宋" w:hint="eastAsia"/>
          <w:b w:val="0"/>
          <w:bCs/>
          <w:color w:val="000000"/>
          <w:sz w:val="32"/>
          <w:szCs w:val="32"/>
        </w:rPr>
        <w:t>科学技术（类）科学技术管理事务（款）其他科学技术管理事务（项）</w:t>
      </w:r>
      <w:r>
        <w:rPr>
          <w:rStyle w:val="ac"/>
          <w:rFonts w:ascii="仿宋" w:eastAsia="仿宋" w:hAnsi="仿宋" w:hint="eastAsia"/>
          <w:b w:val="0"/>
          <w:bCs/>
          <w:color w:val="000000"/>
          <w:sz w:val="32"/>
          <w:szCs w:val="32"/>
        </w:rPr>
        <w:t>:</w:t>
      </w:r>
      <w:r>
        <w:rPr>
          <w:rStyle w:val="ac"/>
          <w:rFonts w:ascii="仿宋" w:eastAsia="仿宋" w:hAnsi="仿宋" w:hint="eastAsia"/>
          <w:b w:val="0"/>
          <w:bCs/>
          <w:color w:val="000000"/>
          <w:sz w:val="32"/>
          <w:szCs w:val="32"/>
        </w:rPr>
        <w:t>支出决算为</w:t>
      </w:r>
      <w:r>
        <w:rPr>
          <w:rStyle w:val="ac"/>
          <w:rFonts w:ascii="仿宋" w:eastAsia="仿宋" w:hAnsi="仿宋" w:hint="eastAsia"/>
          <w:b w:val="0"/>
          <w:bCs/>
          <w:color w:val="000000"/>
          <w:sz w:val="32"/>
          <w:szCs w:val="32"/>
        </w:rPr>
        <w:t>265.62</w:t>
      </w:r>
      <w:r>
        <w:rPr>
          <w:rStyle w:val="ac"/>
          <w:rFonts w:ascii="仿宋" w:eastAsia="仿宋" w:hAnsi="仿宋" w:hint="eastAsia"/>
          <w:b w:val="0"/>
          <w:bCs/>
          <w:color w:val="000000"/>
          <w:sz w:val="32"/>
          <w:szCs w:val="32"/>
        </w:rPr>
        <w:t>万元，完成预算</w:t>
      </w:r>
      <w:r>
        <w:rPr>
          <w:rStyle w:val="ac"/>
          <w:rFonts w:ascii="仿宋" w:eastAsia="仿宋" w:hAnsi="仿宋" w:hint="eastAsia"/>
          <w:b w:val="0"/>
          <w:bCs/>
          <w:color w:val="000000"/>
          <w:sz w:val="32"/>
          <w:szCs w:val="32"/>
        </w:rPr>
        <w:t>99.93%</w:t>
      </w:r>
      <w:r>
        <w:rPr>
          <w:rStyle w:val="ac"/>
          <w:rFonts w:ascii="仿宋" w:eastAsia="仿宋" w:hAnsi="仿宋" w:hint="eastAsia"/>
          <w:b w:val="0"/>
          <w:bCs/>
          <w:color w:val="000000"/>
          <w:sz w:val="32"/>
          <w:szCs w:val="32"/>
        </w:rPr>
        <w:t>。</w:t>
      </w:r>
    </w:p>
    <w:p w:rsidR="00BA1B0E" w:rsidRDefault="00E70ADB">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7.</w:t>
      </w:r>
      <w:r>
        <w:rPr>
          <w:rStyle w:val="ac"/>
          <w:rFonts w:ascii="仿宋" w:eastAsia="仿宋" w:hAnsi="仿宋" w:hint="eastAsia"/>
          <w:b w:val="0"/>
          <w:bCs/>
          <w:color w:val="000000"/>
          <w:sz w:val="32"/>
          <w:szCs w:val="32"/>
        </w:rPr>
        <w:t>科学技术（类）社会科学（款）其他社会科学（项）</w:t>
      </w:r>
      <w:r>
        <w:rPr>
          <w:rStyle w:val="ac"/>
          <w:rFonts w:ascii="仿宋" w:eastAsia="仿宋" w:hAnsi="仿宋" w:hint="eastAsia"/>
          <w:b w:val="0"/>
          <w:bCs/>
          <w:color w:val="000000"/>
          <w:sz w:val="32"/>
          <w:szCs w:val="32"/>
        </w:rPr>
        <w:t>:</w:t>
      </w:r>
      <w:r>
        <w:rPr>
          <w:rStyle w:val="ac"/>
          <w:rFonts w:ascii="仿宋" w:eastAsia="仿宋" w:hAnsi="仿宋" w:hint="eastAsia"/>
          <w:b w:val="0"/>
          <w:bCs/>
          <w:color w:val="000000"/>
          <w:sz w:val="32"/>
          <w:szCs w:val="32"/>
        </w:rPr>
        <w:t>支出决算为</w:t>
      </w:r>
      <w:r>
        <w:rPr>
          <w:rStyle w:val="ac"/>
          <w:rFonts w:ascii="仿宋" w:eastAsia="仿宋" w:hAnsi="仿宋" w:hint="eastAsia"/>
          <w:b w:val="0"/>
          <w:bCs/>
          <w:color w:val="000000"/>
          <w:sz w:val="32"/>
          <w:szCs w:val="32"/>
        </w:rPr>
        <w:t>28.18</w:t>
      </w:r>
      <w:r>
        <w:rPr>
          <w:rStyle w:val="ac"/>
          <w:rFonts w:ascii="仿宋" w:eastAsia="仿宋" w:hAnsi="仿宋" w:hint="eastAsia"/>
          <w:b w:val="0"/>
          <w:bCs/>
          <w:color w:val="000000"/>
          <w:sz w:val="32"/>
          <w:szCs w:val="32"/>
        </w:rPr>
        <w:t>万元，完成预算</w:t>
      </w:r>
      <w:r>
        <w:rPr>
          <w:rStyle w:val="ac"/>
          <w:rFonts w:ascii="仿宋" w:eastAsia="仿宋" w:hAnsi="仿宋" w:hint="eastAsia"/>
          <w:b w:val="0"/>
          <w:bCs/>
          <w:color w:val="000000"/>
          <w:sz w:val="32"/>
          <w:szCs w:val="32"/>
        </w:rPr>
        <w:t>100%</w:t>
      </w:r>
      <w:r>
        <w:rPr>
          <w:rStyle w:val="ac"/>
          <w:rFonts w:ascii="仿宋" w:eastAsia="仿宋" w:hAnsi="仿宋" w:hint="eastAsia"/>
          <w:b w:val="0"/>
          <w:bCs/>
          <w:color w:val="000000"/>
          <w:sz w:val="32"/>
          <w:szCs w:val="32"/>
        </w:rPr>
        <w:t>。</w:t>
      </w:r>
    </w:p>
    <w:p w:rsidR="00BA1B0E" w:rsidRDefault="00E70ADB">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8.</w:t>
      </w:r>
      <w:r>
        <w:rPr>
          <w:rFonts w:ascii="仿宋" w:eastAsia="仿宋" w:hAnsi="仿宋" w:hint="eastAsia"/>
          <w:color w:val="000000"/>
          <w:sz w:val="32"/>
          <w:szCs w:val="32"/>
        </w:rPr>
        <w:t>社会保障和就业（类）行政事业单位离退休（款）未归口管理的行政单位离退休（项）：</w:t>
      </w:r>
      <w:r>
        <w:rPr>
          <w:rStyle w:val="ac"/>
          <w:rFonts w:ascii="仿宋" w:eastAsia="仿宋" w:hAnsi="仿宋" w:hint="eastAsia"/>
          <w:b w:val="0"/>
          <w:bCs/>
          <w:color w:val="000000"/>
          <w:sz w:val="32"/>
          <w:szCs w:val="32"/>
        </w:rPr>
        <w:t>支出决算为</w:t>
      </w:r>
      <w:r>
        <w:rPr>
          <w:rStyle w:val="ac"/>
          <w:rFonts w:ascii="仿宋" w:eastAsia="仿宋" w:hAnsi="仿宋" w:hint="eastAsia"/>
          <w:b w:val="0"/>
          <w:bCs/>
          <w:color w:val="000000"/>
          <w:sz w:val="32"/>
          <w:szCs w:val="32"/>
        </w:rPr>
        <w:t>260.59</w:t>
      </w:r>
      <w:r>
        <w:rPr>
          <w:rStyle w:val="ac"/>
          <w:rFonts w:ascii="仿宋" w:eastAsia="仿宋" w:hAnsi="仿宋" w:hint="eastAsia"/>
          <w:b w:val="0"/>
          <w:bCs/>
          <w:color w:val="000000"/>
          <w:sz w:val="32"/>
          <w:szCs w:val="32"/>
        </w:rPr>
        <w:t>万元，完成预算</w:t>
      </w:r>
      <w:r>
        <w:rPr>
          <w:rStyle w:val="ac"/>
          <w:rFonts w:ascii="仿宋" w:eastAsia="仿宋" w:hAnsi="仿宋" w:hint="eastAsia"/>
          <w:b w:val="0"/>
          <w:bCs/>
          <w:color w:val="000000"/>
          <w:sz w:val="32"/>
          <w:szCs w:val="32"/>
        </w:rPr>
        <w:t>100%</w:t>
      </w:r>
      <w:r>
        <w:rPr>
          <w:rStyle w:val="ac"/>
          <w:rFonts w:ascii="仿宋" w:eastAsia="仿宋" w:hAnsi="仿宋" w:hint="eastAsia"/>
          <w:b w:val="0"/>
          <w:bCs/>
          <w:color w:val="000000"/>
          <w:sz w:val="32"/>
          <w:szCs w:val="32"/>
        </w:rPr>
        <w:t>。</w:t>
      </w:r>
    </w:p>
    <w:p w:rsidR="00BA1B0E" w:rsidRDefault="00E70ADB">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9.</w:t>
      </w:r>
      <w:r>
        <w:rPr>
          <w:rFonts w:ascii="仿宋" w:eastAsia="仿宋" w:hAnsi="仿宋" w:hint="eastAsia"/>
          <w:color w:val="000000"/>
          <w:sz w:val="32"/>
          <w:szCs w:val="32"/>
        </w:rPr>
        <w:t>社会保障和就业（类）行政事业单位离退休（款）机关事业单位基本养老保险缴费（项）：</w:t>
      </w:r>
      <w:r>
        <w:rPr>
          <w:rStyle w:val="ac"/>
          <w:rFonts w:ascii="仿宋" w:eastAsia="仿宋" w:hAnsi="仿宋" w:hint="eastAsia"/>
          <w:b w:val="0"/>
          <w:bCs/>
          <w:color w:val="000000"/>
          <w:sz w:val="32"/>
          <w:szCs w:val="32"/>
        </w:rPr>
        <w:t>支出决算为</w:t>
      </w:r>
      <w:r>
        <w:rPr>
          <w:rStyle w:val="ac"/>
          <w:rFonts w:ascii="仿宋" w:eastAsia="仿宋" w:hAnsi="仿宋" w:hint="eastAsia"/>
          <w:b w:val="0"/>
          <w:bCs/>
          <w:color w:val="000000"/>
          <w:sz w:val="32"/>
          <w:szCs w:val="32"/>
        </w:rPr>
        <w:t>15</w:t>
      </w:r>
      <w:r>
        <w:rPr>
          <w:rStyle w:val="ac"/>
          <w:rFonts w:ascii="仿宋" w:eastAsia="仿宋" w:hAnsi="仿宋" w:hint="eastAsia"/>
          <w:b w:val="0"/>
          <w:bCs/>
          <w:color w:val="000000"/>
          <w:sz w:val="32"/>
          <w:szCs w:val="32"/>
        </w:rPr>
        <w:t>2.55</w:t>
      </w:r>
      <w:r>
        <w:rPr>
          <w:rStyle w:val="ac"/>
          <w:rFonts w:ascii="仿宋" w:eastAsia="仿宋" w:hAnsi="仿宋" w:hint="eastAsia"/>
          <w:b w:val="0"/>
          <w:bCs/>
          <w:color w:val="000000"/>
          <w:sz w:val="32"/>
          <w:szCs w:val="32"/>
        </w:rPr>
        <w:t>万元，完成预算</w:t>
      </w:r>
      <w:r>
        <w:rPr>
          <w:rStyle w:val="ac"/>
          <w:rFonts w:ascii="仿宋" w:eastAsia="仿宋" w:hAnsi="仿宋" w:hint="eastAsia"/>
          <w:b w:val="0"/>
          <w:bCs/>
          <w:color w:val="000000"/>
          <w:sz w:val="32"/>
          <w:szCs w:val="32"/>
        </w:rPr>
        <w:t>100%</w:t>
      </w:r>
      <w:r>
        <w:rPr>
          <w:rStyle w:val="ac"/>
          <w:rFonts w:ascii="仿宋" w:eastAsia="仿宋" w:hAnsi="仿宋" w:hint="eastAsia"/>
          <w:b w:val="0"/>
          <w:bCs/>
          <w:color w:val="000000"/>
          <w:sz w:val="32"/>
          <w:szCs w:val="32"/>
        </w:rPr>
        <w:t>。</w:t>
      </w:r>
    </w:p>
    <w:p w:rsidR="00BA1B0E" w:rsidRDefault="00E70ADB">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10.</w:t>
      </w:r>
      <w:r>
        <w:rPr>
          <w:rFonts w:ascii="仿宋" w:eastAsia="仿宋" w:hAnsi="仿宋" w:hint="eastAsia"/>
          <w:color w:val="000000"/>
          <w:sz w:val="32"/>
          <w:szCs w:val="32"/>
        </w:rPr>
        <w:t>社会保障和就业（类）抚恤（款）死亡抚恤（项）：</w:t>
      </w:r>
      <w:r>
        <w:rPr>
          <w:rStyle w:val="ac"/>
          <w:rFonts w:ascii="仿宋" w:eastAsia="仿宋" w:hAnsi="仿宋" w:hint="eastAsia"/>
          <w:b w:val="0"/>
          <w:bCs/>
          <w:color w:val="000000"/>
          <w:sz w:val="32"/>
          <w:szCs w:val="32"/>
        </w:rPr>
        <w:t>支出决算为</w:t>
      </w:r>
      <w:r>
        <w:rPr>
          <w:rStyle w:val="ac"/>
          <w:rFonts w:ascii="仿宋" w:eastAsia="仿宋" w:hAnsi="仿宋" w:hint="eastAsia"/>
          <w:b w:val="0"/>
          <w:bCs/>
          <w:color w:val="000000"/>
          <w:sz w:val="32"/>
          <w:szCs w:val="32"/>
        </w:rPr>
        <w:t>42.95</w:t>
      </w:r>
      <w:r>
        <w:rPr>
          <w:rStyle w:val="ac"/>
          <w:rFonts w:ascii="仿宋" w:eastAsia="仿宋" w:hAnsi="仿宋" w:hint="eastAsia"/>
          <w:b w:val="0"/>
          <w:bCs/>
          <w:color w:val="000000"/>
          <w:sz w:val="32"/>
          <w:szCs w:val="32"/>
        </w:rPr>
        <w:t>万元，完成预算</w:t>
      </w:r>
      <w:r>
        <w:rPr>
          <w:rStyle w:val="ac"/>
          <w:rFonts w:ascii="仿宋" w:eastAsia="仿宋" w:hAnsi="仿宋" w:hint="eastAsia"/>
          <w:b w:val="0"/>
          <w:bCs/>
          <w:color w:val="000000"/>
          <w:sz w:val="32"/>
          <w:szCs w:val="32"/>
        </w:rPr>
        <w:t>100%</w:t>
      </w:r>
      <w:r>
        <w:rPr>
          <w:rStyle w:val="ac"/>
          <w:rFonts w:ascii="仿宋" w:eastAsia="仿宋" w:hAnsi="仿宋" w:hint="eastAsia"/>
          <w:b w:val="0"/>
          <w:bCs/>
          <w:color w:val="000000"/>
          <w:sz w:val="32"/>
          <w:szCs w:val="32"/>
        </w:rPr>
        <w:t>。</w:t>
      </w:r>
    </w:p>
    <w:p w:rsidR="00BA1B0E" w:rsidRDefault="00E70ADB">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11.</w:t>
      </w:r>
      <w:r>
        <w:rPr>
          <w:rFonts w:ascii="仿宋" w:eastAsia="仿宋" w:hAnsi="仿宋" w:hint="eastAsia"/>
          <w:color w:val="000000"/>
          <w:sz w:val="32"/>
          <w:szCs w:val="32"/>
        </w:rPr>
        <w:t>社会保障和就业（类）社会福利（款）儿童福利（项）：</w:t>
      </w:r>
      <w:r>
        <w:rPr>
          <w:rStyle w:val="ac"/>
          <w:rFonts w:ascii="仿宋" w:eastAsia="仿宋" w:hAnsi="仿宋" w:hint="eastAsia"/>
          <w:b w:val="0"/>
          <w:bCs/>
          <w:color w:val="000000"/>
          <w:sz w:val="32"/>
          <w:szCs w:val="32"/>
        </w:rPr>
        <w:t>支出决算为</w:t>
      </w:r>
      <w:r>
        <w:rPr>
          <w:rStyle w:val="ac"/>
          <w:rFonts w:ascii="仿宋" w:eastAsia="仿宋" w:hAnsi="仿宋" w:hint="eastAsia"/>
          <w:b w:val="0"/>
          <w:bCs/>
          <w:color w:val="000000"/>
          <w:sz w:val="32"/>
          <w:szCs w:val="32"/>
        </w:rPr>
        <w:t>0.5</w:t>
      </w:r>
      <w:r>
        <w:rPr>
          <w:rStyle w:val="ac"/>
          <w:rFonts w:ascii="仿宋" w:eastAsia="仿宋" w:hAnsi="仿宋" w:hint="eastAsia"/>
          <w:b w:val="0"/>
          <w:bCs/>
          <w:color w:val="000000"/>
          <w:sz w:val="32"/>
          <w:szCs w:val="32"/>
        </w:rPr>
        <w:t>万元，完成预算</w:t>
      </w:r>
      <w:r>
        <w:rPr>
          <w:rStyle w:val="ac"/>
          <w:rFonts w:ascii="仿宋" w:eastAsia="仿宋" w:hAnsi="仿宋" w:hint="eastAsia"/>
          <w:b w:val="0"/>
          <w:bCs/>
          <w:color w:val="000000"/>
          <w:sz w:val="32"/>
          <w:szCs w:val="32"/>
        </w:rPr>
        <w:t>100%</w:t>
      </w:r>
      <w:r>
        <w:rPr>
          <w:rStyle w:val="ac"/>
          <w:rFonts w:ascii="仿宋" w:eastAsia="仿宋" w:hAnsi="仿宋" w:hint="eastAsia"/>
          <w:b w:val="0"/>
          <w:bCs/>
          <w:color w:val="000000"/>
          <w:sz w:val="32"/>
          <w:szCs w:val="32"/>
        </w:rPr>
        <w:t>。</w:t>
      </w:r>
    </w:p>
    <w:p w:rsidR="00BA1B0E" w:rsidRDefault="00E70ADB">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12.</w:t>
      </w:r>
      <w:r>
        <w:rPr>
          <w:rFonts w:ascii="仿宋" w:eastAsia="仿宋" w:hAnsi="仿宋" w:hint="eastAsia"/>
          <w:color w:val="000000"/>
          <w:sz w:val="32"/>
          <w:szCs w:val="32"/>
        </w:rPr>
        <w:t>卫生健康（类）行政事业单位医疗（款）行政单位医疗</w:t>
      </w:r>
      <w:r>
        <w:rPr>
          <w:rFonts w:ascii="仿宋" w:eastAsia="仿宋" w:hAnsi="仿宋" w:hint="eastAsia"/>
          <w:color w:val="000000"/>
          <w:sz w:val="32"/>
          <w:szCs w:val="32"/>
        </w:rPr>
        <w:lastRenderedPageBreak/>
        <w:t>（项）：</w:t>
      </w:r>
      <w:r>
        <w:rPr>
          <w:rStyle w:val="ac"/>
          <w:rFonts w:ascii="仿宋" w:eastAsia="仿宋" w:hAnsi="仿宋" w:hint="eastAsia"/>
          <w:b w:val="0"/>
          <w:bCs/>
          <w:color w:val="000000"/>
          <w:sz w:val="32"/>
          <w:szCs w:val="32"/>
        </w:rPr>
        <w:t>支出决算为</w:t>
      </w:r>
      <w:r>
        <w:rPr>
          <w:rStyle w:val="ac"/>
          <w:rFonts w:ascii="仿宋" w:eastAsia="仿宋" w:hAnsi="仿宋" w:hint="eastAsia"/>
          <w:b w:val="0"/>
          <w:bCs/>
          <w:color w:val="000000"/>
          <w:sz w:val="32"/>
          <w:szCs w:val="32"/>
        </w:rPr>
        <w:t>0.95</w:t>
      </w:r>
      <w:r>
        <w:rPr>
          <w:rStyle w:val="ac"/>
          <w:rFonts w:ascii="仿宋" w:eastAsia="仿宋" w:hAnsi="仿宋" w:hint="eastAsia"/>
          <w:b w:val="0"/>
          <w:bCs/>
          <w:color w:val="000000"/>
          <w:sz w:val="32"/>
          <w:szCs w:val="32"/>
        </w:rPr>
        <w:t>万元，完成预算</w:t>
      </w:r>
      <w:r>
        <w:rPr>
          <w:rStyle w:val="ac"/>
          <w:rFonts w:ascii="仿宋" w:eastAsia="仿宋" w:hAnsi="仿宋" w:hint="eastAsia"/>
          <w:b w:val="0"/>
          <w:bCs/>
          <w:color w:val="000000"/>
          <w:sz w:val="32"/>
          <w:szCs w:val="32"/>
        </w:rPr>
        <w:t>100%</w:t>
      </w:r>
      <w:r>
        <w:rPr>
          <w:rStyle w:val="ac"/>
          <w:rFonts w:ascii="仿宋" w:eastAsia="仿宋" w:hAnsi="仿宋" w:hint="eastAsia"/>
          <w:b w:val="0"/>
          <w:bCs/>
          <w:color w:val="000000"/>
          <w:sz w:val="32"/>
          <w:szCs w:val="32"/>
        </w:rPr>
        <w:t>。</w:t>
      </w:r>
    </w:p>
    <w:p w:rsidR="00BA1B0E" w:rsidRDefault="00E70ADB">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13.</w:t>
      </w:r>
      <w:r>
        <w:rPr>
          <w:rFonts w:ascii="仿宋" w:eastAsia="仿宋" w:hAnsi="仿宋" w:hint="eastAsia"/>
          <w:color w:val="000000"/>
          <w:sz w:val="32"/>
          <w:szCs w:val="32"/>
        </w:rPr>
        <w:t>卫生健康（类）其他卫生健康（款）其他卫生健康（项）：</w:t>
      </w:r>
      <w:r>
        <w:rPr>
          <w:rStyle w:val="ac"/>
          <w:rFonts w:ascii="仿宋" w:eastAsia="仿宋" w:hAnsi="仿宋" w:hint="eastAsia"/>
          <w:b w:val="0"/>
          <w:bCs/>
          <w:color w:val="000000"/>
          <w:sz w:val="32"/>
          <w:szCs w:val="32"/>
        </w:rPr>
        <w:t>支出决算为</w:t>
      </w:r>
      <w:r>
        <w:rPr>
          <w:rStyle w:val="ac"/>
          <w:rFonts w:ascii="仿宋" w:eastAsia="仿宋" w:hAnsi="仿宋" w:hint="eastAsia"/>
          <w:b w:val="0"/>
          <w:bCs/>
          <w:color w:val="000000"/>
          <w:sz w:val="32"/>
          <w:szCs w:val="32"/>
        </w:rPr>
        <w:t>0.45</w:t>
      </w:r>
      <w:r>
        <w:rPr>
          <w:rStyle w:val="ac"/>
          <w:rFonts w:ascii="仿宋" w:eastAsia="仿宋" w:hAnsi="仿宋" w:hint="eastAsia"/>
          <w:b w:val="0"/>
          <w:bCs/>
          <w:color w:val="000000"/>
          <w:sz w:val="32"/>
          <w:szCs w:val="32"/>
        </w:rPr>
        <w:t>万元，完成预算</w:t>
      </w:r>
      <w:r>
        <w:rPr>
          <w:rStyle w:val="ac"/>
          <w:rFonts w:ascii="仿宋" w:eastAsia="仿宋" w:hAnsi="仿宋" w:hint="eastAsia"/>
          <w:b w:val="0"/>
          <w:bCs/>
          <w:color w:val="000000"/>
          <w:sz w:val="32"/>
          <w:szCs w:val="32"/>
        </w:rPr>
        <w:t>100%</w:t>
      </w:r>
      <w:r>
        <w:rPr>
          <w:rStyle w:val="ac"/>
          <w:rFonts w:ascii="仿宋" w:eastAsia="仿宋" w:hAnsi="仿宋" w:hint="eastAsia"/>
          <w:b w:val="0"/>
          <w:bCs/>
          <w:color w:val="000000"/>
          <w:sz w:val="32"/>
          <w:szCs w:val="32"/>
        </w:rPr>
        <w:t>。</w:t>
      </w:r>
    </w:p>
    <w:p w:rsidR="00BA1B0E" w:rsidRDefault="00E70ADB">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14.</w:t>
      </w:r>
      <w:r>
        <w:rPr>
          <w:rFonts w:ascii="仿宋" w:eastAsia="仿宋" w:hAnsi="仿宋" w:hint="eastAsia"/>
          <w:color w:val="000000"/>
          <w:sz w:val="32"/>
          <w:szCs w:val="32"/>
        </w:rPr>
        <w:t>住房保障（类）住房改革（款）住房公积金（项）：</w:t>
      </w:r>
      <w:r>
        <w:rPr>
          <w:rStyle w:val="ac"/>
          <w:rFonts w:ascii="仿宋" w:eastAsia="仿宋" w:hAnsi="仿宋" w:hint="eastAsia"/>
          <w:b w:val="0"/>
          <w:bCs/>
          <w:color w:val="000000"/>
          <w:sz w:val="32"/>
          <w:szCs w:val="32"/>
        </w:rPr>
        <w:t>支出决算为</w:t>
      </w:r>
      <w:r>
        <w:rPr>
          <w:rStyle w:val="ac"/>
          <w:rFonts w:ascii="仿宋" w:eastAsia="仿宋" w:hAnsi="仿宋" w:hint="eastAsia"/>
          <w:b w:val="0"/>
          <w:bCs/>
          <w:color w:val="000000"/>
          <w:sz w:val="32"/>
          <w:szCs w:val="32"/>
        </w:rPr>
        <w:t>183.32</w:t>
      </w:r>
      <w:r>
        <w:rPr>
          <w:rStyle w:val="ac"/>
          <w:rFonts w:ascii="仿宋" w:eastAsia="仿宋" w:hAnsi="仿宋" w:hint="eastAsia"/>
          <w:b w:val="0"/>
          <w:bCs/>
          <w:color w:val="000000"/>
          <w:sz w:val="32"/>
          <w:szCs w:val="32"/>
        </w:rPr>
        <w:t>万元，完成预算</w:t>
      </w:r>
      <w:r>
        <w:rPr>
          <w:rStyle w:val="ac"/>
          <w:rFonts w:ascii="仿宋" w:eastAsia="仿宋" w:hAnsi="仿宋" w:hint="eastAsia"/>
          <w:b w:val="0"/>
          <w:bCs/>
          <w:color w:val="000000"/>
          <w:sz w:val="32"/>
          <w:szCs w:val="32"/>
        </w:rPr>
        <w:t>100%</w:t>
      </w:r>
      <w:r>
        <w:rPr>
          <w:rStyle w:val="ac"/>
          <w:rFonts w:ascii="仿宋" w:eastAsia="仿宋" w:hAnsi="仿宋" w:hint="eastAsia"/>
          <w:b w:val="0"/>
          <w:bCs/>
          <w:color w:val="000000"/>
          <w:sz w:val="32"/>
          <w:szCs w:val="32"/>
        </w:rPr>
        <w:t>。</w:t>
      </w:r>
    </w:p>
    <w:p w:rsidR="00BA1B0E" w:rsidRDefault="00E70ADB">
      <w:pPr>
        <w:pStyle w:val="2"/>
        <w:spacing w:line="415" w:lineRule="auto"/>
        <w:ind w:firstLineChars="200" w:firstLine="640"/>
        <w:rPr>
          <w:rFonts w:ascii="方正黑体_GBK" w:eastAsia="方正黑体_GBK"/>
          <w:b w:val="0"/>
        </w:rPr>
      </w:pPr>
      <w:bookmarkStart w:id="53" w:name="_Toc15396608"/>
      <w:bookmarkStart w:id="54" w:name="_Toc51251609"/>
      <w:bookmarkStart w:id="55" w:name="_Toc15377214"/>
      <w:r>
        <w:rPr>
          <w:rFonts w:ascii="方正黑体_GBK" w:eastAsia="方正黑体_GBK" w:hint="eastAsia"/>
          <w:b w:val="0"/>
        </w:rPr>
        <w:t>六、一般公共预算财政拨款基本支出决算情况说明</w:t>
      </w:r>
      <w:bookmarkEnd w:id="53"/>
      <w:bookmarkEnd w:id="54"/>
      <w:bookmarkEnd w:id="55"/>
      <w:r>
        <w:rPr>
          <w:rFonts w:ascii="方正黑体_GBK" w:eastAsia="方正黑体_GBK"/>
        </w:rPr>
        <w:tab/>
      </w:r>
    </w:p>
    <w:p w:rsidR="00BA1B0E" w:rsidRDefault="00E70ADB">
      <w:pPr>
        <w:spacing w:line="600" w:lineRule="exact"/>
        <w:ind w:firstLine="645"/>
        <w:rPr>
          <w:rFonts w:ascii="仿宋" w:eastAsia="仿宋" w:hAnsi="仿宋"/>
          <w:color w:val="000000"/>
          <w:sz w:val="32"/>
          <w:szCs w:val="32"/>
        </w:rPr>
      </w:pPr>
      <w:r>
        <w:rPr>
          <w:rFonts w:ascii="仿宋" w:eastAsia="仿宋" w:hAnsi="仿宋" w:hint="eastAsia"/>
          <w:color w:val="000000"/>
          <w:sz w:val="32"/>
          <w:szCs w:val="32"/>
        </w:rPr>
        <w:t>2019</w:t>
      </w:r>
      <w:r>
        <w:rPr>
          <w:rFonts w:ascii="仿宋" w:eastAsia="仿宋" w:hAnsi="仿宋" w:hint="eastAsia"/>
          <w:color w:val="000000"/>
          <w:sz w:val="32"/>
          <w:szCs w:val="32"/>
        </w:rPr>
        <w:t>年一般公共预算财政拨款基本支出</w:t>
      </w:r>
      <w:r>
        <w:rPr>
          <w:rFonts w:ascii="仿宋" w:eastAsia="仿宋" w:hAnsi="仿宋" w:hint="eastAsia"/>
          <w:color w:val="000000"/>
          <w:sz w:val="32"/>
          <w:szCs w:val="32"/>
        </w:rPr>
        <w:t>3,408.15</w:t>
      </w:r>
      <w:r>
        <w:rPr>
          <w:rFonts w:ascii="仿宋" w:eastAsia="仿宋" w:hAnsi="仿宋" w:hint="eastAsia"/>
          <w:color w:val="000000"/>
          <w:sz w:val="32"/>
          <w:szCs w:val="32"/>
        </w:rPr>
        <w:t>万元，其中：</w:t>
      </w:r>
    </w:p>
    <w:p w:rsidR="00BA1B0E" w:rsidRDefault="00E70ADB">
      <w:pPr>
        <w:spacing w:line="600" w:lineRule="exact"/>
        <w:ind w:firstLine="645"/>
        <w:rPr>
          <w:rFonts w:ascii="仿宋" w:eastAsia="仿宋" w:hAnsi="仿宋"/>
          <w:color w:val="000000"/>
          <w:sz w:val="32"/>
          <w:szCs w:val="32"/>
        </w:rPr>
      </w:pPr>
      <w:r>
        <w:rPr>
          <w:rFonts w:ascii="仿宋" w:eastAsia="仿宋" w:hAnsi="仿宋" w:hint="eastAsia"/>
          <w:color w:val="000000"/>
          <w:sz w:val="32"/>
          <w:szCs w:val="32"/>
        </w:rPr>
        <w:t>人员经费</w:t>
      </w:r>
      <w:r>
        <w:rPr>
          <w:rFonts w:ascii="仿宋" w:eastAsia="仿宋" w:hAnsi="仿宋" w:hint="eastAsia"/>
          <w:color w:val="000000"/>
          <w:sz w:val="32"/>
          <w:szCs w:val="32"/>
        </w:rPr>
        <w:t>3,035.54</w:t>
      </w:r>
      <w:r>
        <w:rPr>
          <w:rFonts w:ascii="仿宋" w:eastAsia="仿宋" w:hAnsi="仿宋" w:hint="eastAsia"/>
          <w:color w:val="000000"/>
          <w:sz w:val="32"/>
          <w:szCs w:val="32"/>
        </w:rPr>
        <w:t>万元，主要包括：基本工资、津贴补贴、奖金、机关事业单位基本养老保险缴费、职工基本医疗保险缴费、公务员医疗补助缴费、其他社会保障缴费、其他工资福利支出、离休费、退休费、抚恤金、生活补助、医疗费补助、住房公积金、其他对个人和家庭的补助支出等。</w:t>
      </w:r>
    </w:p>
    <w:p w:rsidR="00BA1B0E" w:rsidRDefault="00E70ADB">
      <w:pPr>
        <w:spacing w:line="600" w:lineRule="exact"/>
        <w:ind w:firstLine="645"/>
        <w:rPr>
          <w:rFonts w:ascii="仿宋" w:eastAsia="仿宋" w:hAnsi="仿宋"/>
          <w:color w:val="000000"/>
          <w:sz w:val="32"/>
          <w:szCs w:val="32"/>
        </w:rPr>
      </w:pPr>
      <w:r>
        <w:rPr>
          <w:rFonts w:ascii="仿宋" w:eastAsia="仿宋" w:hAnsi="仿宋" w:hint="eastAsia"/>
          <w:color w:val="000000"/>
          <w:sz w:val="32"/>
          <w:szCs w:val="32"/>
        </w:rPr>
        <w:t>日常公用经费</w:t>
      </w:r>
      <w:r>
        <w:rPr>
          <w:rFonts w:ascii="仿宋" w:eastAsia="仿宋" w:hAnsi="仿宋" w:hint="eastAsia"/>
          <w:color w:val="000000"/>
          <w:sz w:val="32"/>
          <w:szCs w:val="32"/>
        </w:rPr>
        <w:t>372.61</w:t>
      </w:r>
      <w:r>
        <w:rPr>
          <w:rFonts w:ascii="仿宋" w:eastAsia="仿宋" w:hAnsi="仿宋" w:hint="eastAsia"/>
          <w:color w:val="000000"/>
          <w:sz w:val="32"/>
          <w:szCs w:val="32"/>
        </w:rPr>
        <w:t>万元，主要包括：办公费、印刷费、咨询费、手续费、水费、电费、</w:t>
      </w:r>
      <w:r>
        <w:rPr>
          <w:rFonts w:ascii="仿宋" w:eastAsia="仿宋" w:hAnsi="仿宋" w:hint="eastAsia"/>
          <w:color w:val="000000"/>
          <w:sz w:val="32"/>
          <w:szCs w:val="32"/>
        </w:rPr>
        <w:t>邮电费、物业管理费、差旅费、维修（护）费、会议费、培训费、公务接待费、工会经费、福利费、公务用车运行维护费、其他交通费、其他商品和服务支出。</w:t>
      </w:r>
    </w:p>
    <w:p w:rsidR="00BA1B0E" w:rsidRDefault="00E70ADB">
      <w:pPr>
        <w:pStyle w:val="2"/>
        <w:spacing w:line="415" w:lineRule="auto"/>
        <w:ind w:firstLineChars="200" w:firstLine="640"/>
        <w:rPr>
          <w:rFonts w:ascii="方正黑体_GBK" w:eastAsia="方正黑体_GBK"/>
          <w:b w:val="0"/>
        </w:rPr>
      </w:pPr>
      <w:bookmarkStart w:id="56" w:name="_Toc15377215"/>
      <w:bookmarkStart w:id="57" w:name="_Toc15396609"/>
      <w:bookmarkStart w:id="58" w:name="_Toc51251610"/>
      <w:r>
        <w:rPr>
          <w:rFonts w:ascii="方正黑体_GBK" w:eastAsia="方正黑体_GBK" w:hint="eastAsia"/>
          <w:b w:val="0"/>
        </w:rPr>
        <w:t>七、“三公”经费财政拨款支出决算情况说明</w:t>
      </w:r>
      <w:bookmarkEnd w:id="56"/>
      <w:bookmarkEnd w:id="57"/>
      <w:bookmarkEnd w:id="58"/>
    </w:p>
    <w:p w:rsidR="00BA1B0E" w:rsidRDefault="00E70ADB">
      <w:pPr>
        <w:spacing w:line="600" w:lineRule="exact"/>
        <w:ind w:firstLine="640"/>
        <w:outlineLvl w:val="2"/>
        <w:rPr>
          <w:rFonts w:eastAsia="仿宋"/>
          <w:b/>
          <w:color w:val="000000"/>
          <w:sz w:val="32"/>
          <w:szCs w:val="32"/>
        </w:rPr>
      </w:pPr>
      <w:bookmarkStart w:id="59" w:name="_Toc15377216"/>
      <w:bookmarkStart w:id="60" w:name="_Toc51251611"/>
      <w:r>
        <w:rPr>
          <w:rFonts w:eastAsia="仿宋" w:hint="eastAsia"/>
          <w:b/>
          <w:color w:val="000000"/>
          <w:sz w:val="32"/>
          <w:szCs w:val="32"/>
        </w:rPr>
        <w:t>（一）“三公”经费财政拨款支出决算总体情况说明</w:t>
      </w:r>
      <w:bookmarkEnd w:id="59"/>
      <w:bookmarkEnd w:id="60"/>
    </w:p>
    <w:p w:rsidR="00BA1B0E" w:rsidRDefault="00E70ADB">
      <w:pPr>
        <w:spacing w:line="600" w:lineRule="exact"/>
        <w:ind w:firstLine="640"/>
        <w:rPr>
          <w:rFonts w:ascii="仿宋" w:eastAsia="仿宋" w:hAnsi="仿宋"/>
          <w:color w:val="000000"/>
          <w:sz w:val="32"/>
          <w:szCs w:val="32"/>
        </w:rPr>
      </w:pPr>
      <w:r>
        <w:rPr>
          <w:rFonts w:ascii="仿宋" w:eastAsia="仿宋" w:hAnsi="仿宋" w:hint="eastAsia"/>
          <w:color w:val="000000"/>
          <w:sz w:val="32"/>
          <w:szCs w:val="32"/>
        </w:rPr>
        <w:lastRenderedPageBreak/>
        <w:t>2019</w:t>
      </w:r>
      <w:r>
        <w:rPr>
          <w:rFonts w:ascii="仿宋" w:eastAsia="仿宋" w:hAnsi="仿宋" w:hint="eastAsia"/>
          <w:color w:val="000000"/>
          <w:sz w:val="32"/>
          <w:szCs w:val="32"/>
        </w:rPr>
        <w:t>年“三公”经费财政拨款支出决算为</w:t>
      </w:r>
      <w:r>
        <w:rPr>
          <w:rFonts w:ascii="仿宋" w:eastAsia="仿宋" w:hAnsi="仿宋" w:hint="eastAsia"/>
          <w:color w:val="000000"/>
          <w:sz w:val="32"/>
          <w:szCs w:val="32"/>
        </w:rPr>
        <w:t>31.07</w:t>
      </w:r>
      <w:r>
        <w:rPr>
          <w:rFonts w:ascii="仿宋" w:eastAsia="仿宋" w:hAnsi="仿宋" w:hint="eastAsia"/>
          <w:color w:val="000000"/>
          <w:sz w:val="32"/>
          <w:szCs w:val="32"/>
        </w:rPr>
        <w:t>万元，完成预算</w:t>
      </w:r>
      <w:r>
        <w:rPr>
          <w:rFonts w:ascii="仿宋" w:eastAsia="仿宋" w:hAnsi="仿宋" w:hint="eastAsia"/>
          <w:color w:val="000000"/>
          <w:sz w:val="32"/>
          <w:szCs w:val="32"/>
        </w:rPr>
        <w:t>100%</w:t>
      </w:r>
      <w:r>
        <w:rPr>
          <w:rFonts w:ascii="仿宋" w:eastAsia="仿宋" w:hAnsi="仿宋" w:hint="eastAsia"/>
          <w:color w:val="000000"/>
          <w:sz w:val="32"/>
          <w:szCs w:val="32"/>
        </w:rPr>
        <w:t>。</w:t>
      </w:r>
    </w:p>
    <w:p w:rsidR="00BA1B0E" w:rsidRDefault="00E70ADB">
      <w:pPr>
        <w:spacing w:line="600" w:lineRule="exact"/>
        <w:ind w:firstLine="640"/>
        <w:outlineLvl w:val="2"/>
        <w:rPr>
          <w:rFonts w:eastAsia="仿宋"/>
          <w:b/>
          <w:color w:val="000000"/>
          <w:sz w:val="32"/>
          <w:szCs w:val="32"/>
        </w:rPr>
      </w:pPr>
      <w:bookmarkStart w:id="61" w:name="_Toc51251612"/>
      <w:bookmarkStart w:id="62" w:name="_Toc15377217"/>
      <w:r>
        <w:rPr>
          <w:rFonts w:eastAsia="仿宋" w:hint="eastAsia"/>
          <w:b/>
          <w:color w:val="000000"/>
          <w:sz w:val="32"/>
          <w:szCs w:val="32"/>
        </w:rPr>
        <w:t>（二）“三公”经费财政拨款支出决算具体情况说明</w:t>
      </w:r>
      <w:bookmarkEnd w:id="61"/>
      <w:bookmarkEnd w:id="62"/>
    </w:p>
    <w:p w:rsidR="00BA1B0E" w:rsidRDefault="00E70ADB">
      <w:pPr>
        <w:spacing w:line="600" w:lineRule="exact"/>
        <w:ind w:firstLine="640"/>
        <w:rPr>
          <w:rFonts w:ascii="仿宋" w:eastAsia="仿宋" w:hAnsi="仿宋"/>
          <w:color w:val="000000"/>
          <w:sz w:val="32"/>
          <w:szCs w:val="32"/>
        </w:rPr>
      </w:pPr>
      <w:r>
        <w:rPr>
          <w:rFonts w:ascii="仿宋" w:eastAsia="仿宋" w:hAnsi="仿宋" w:hint="eastAsia"/>
          <w:color w:val="000000"/>
          <w:sz w:val="32"/>
          <w:szCs w:val="32"/>
        </w:rPr>
        <w:t>2019</w:t>
      </w:r>
      <w:r>
        <w:rPr>
          <w:rFonts w:ascii="仿宋" w:eastAsia="仿宋" w:hAnsi="仿宋" w:hint="eastAsia"/>
          <w:color w:val="000000"/>
          <w:sz w:val="32"/>
          <w:szCs w:val="32"/>
        </w:rPr>
        <w:t>年“三公”经费财政拨款支出决算中，因公出国（境）费支出决算</w:t>
      </w:r>
      <w:r>
        <w:rPr>
          <w:rFonts w:ascii="仿宋" w:eastAsia="仿宋" w:hAnsi="仿宋" w:hint="eastAsia"/>
          <w:color w:val="000000"/>
          <w:sz w:val="32"/>
          <w:szCs w:val="32"/>
        </w:rPr>
        <w:t>3.36</w:t>
      </w:r>
      <w:r>
        <w:rPr>
          <w:rFonts w:ascii="仿宋" w:eastAsia="仿宋" w:hAnsi="仿宋" w:hint="eastAsia"/>
          <w:color w:val="000000"/>
          <w:sz w:val="32"/>
          <w:szCs w:val="32"/>
        </w:rPr>
        <w:t>万元，占</w:t>
      </w:r>
      <w:r>
        <w:rPr>
          <w:rFonts w:ascii="仿宋" w:eastAsia="仿宋" w:hAnsi="仿宋" w:hint="eastAsia"/>
          <w:color w:val="000000"/>
          <w:sz w:val="32"/>
          <w:szCs w:val="32"/>
        </w:rPr>
        <w:t>10.81%</w:t>
      </w:r>
      <w:r>
        <w:rPr>
          <w:rFonts w:ascii="仿宋" w:eastAsia="仿宋" w:hAnsi="仿宋" w:hint="eastAsia"/>
          <w:color w:val="000000"/>
          <w:sz w:val="32"/>
          <w:szCs w:val="32"/>
        </w:rPr>
        <w:t>；公务用车购置及运行维护费支出决算</w:t>
      </w:r>
      <w:r>
        <w:rPr>
          <w:rFonts w:ascii="仿宋" w:eastAsia="仿宋" w:hAnsi="仿宋" w:hint="eastAsia"/>
          <w:color w:val="000000"/>
          <w:sz w:val="32"/>
          <w:szCs w:val="32"/>
        </w:rPr>
        <w:t>25.12</w:t>
      </w:r>
      <w:r>
        <w:rPr>
          <w:rFonts w:ascii="仿宋" w:eastAsia="仿宋" w:hAnsi="仿宋" w:hint="eastAsia"/>
          <w:color w:val="000000"/>
          <w:sz w:val="32"/>
          <w:szCs w:val="32"/>
        </w:rPr>
        <w:t>万元，占</w:t>
      </w:r>
      <w:r>
        <w:rPr>
          <w:rFonts w:ascii="仿宋" w:eastAsia="仿宋" w:hAnsi="仿宋" w:hint="eastAsia"/>
          <w:color w:val="000000"/>
          <w:sz w:val="32"/>
          <w:szCs w:val="32"/>
        </w:rPr>
        <w:t>80.85%</w:t>
      </w:r>
      <w:r>
        <w:rPr>
          <w:rFonts w:ascii="仿宋" w:eastAsia="仿宋" w:hAnsi="仿宋" w:hint="eastAsia"/>
          <w:color w:val="000000"/>
          <w:sz w:val="32"/>
          <w:szCs w:val="32"/>
        </w:rPr>
        <w:t>；公务接待费支出决算</w:t>
      </w:r>
      <w:r>
        <w:rPr>
          <w:rFonts w:ascii="仿宋" w:eastAsia="仿宋" w:hAnsi="仿宋" w:hint="eastAsia"/>
          <w:color w:val="000000"/>
          <w:sz w:val="32"/>
          <w:szCs w:val="32"/>
        </w:rPr>
        <w:t>2.59</w:t>
      </w:r>
      <w:r>
        <w:rPr>
          <w:rFonts w:ascii="仿宋" w:eastAsia="仿宋" w:hAnsi="仿宋" w:hint="eastAsia"/>
          <w:color w:val="000000"/>
          <w:sz w:val="32"/>
          <w:szCs w:val="32"/>
        </w:rPr>
        <w:t>万元，占</w:t>
      </w:r>
      <w:r>
        <w:rPr>
          <w:rFonts w:ascii="仿宋" w:eastAsia="仿宋" w:hAnsi="仿宋" w:hint="eastAsia"/>
          <w:color w:val="000000"/>
          <w:sz w:val="32"/>
          <w:szCs w:val="32"/>
        </w:rPr>
        <w:t>8.34%</w:t>
      </w:r>
      <w:r>
        <w:rPr>
          <w:rFonts w:ascii="仿宋" w:eastAsia="仿宋" w:hAnsi="仿宋" w:hint="eastAsia"/>
          <w:color w:val="000000"/>
          <w:sz w:val="32"/>
          <w:szCs w:val="32"/>
        </w:rPr>
        <w:t>。具体情况如下：</w:t>
      </w:r>
    </w:p>
    <w:p w:rsidR="00BA1B0E" w:rsidRDefault="00E70ADB">
      <w:pPr>
        <w:spacing w:line="600" w:lineRule="exact"/>
        <w:jc w:val="center"/>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hint="eastAsia"/>
          <w:color w:val="000000"/>
          <w:sz w:val="32"/>
          <w:szCs w:val="32"/>
        </w:rPr>
        <w:t>7</w:t>
      </w:r>
      <w:r>
        <w:rPr>
          <w:rFonts w:ascii="仿宋" w:eastAsia="仿宋" w:hAnsi="仿宋" w:hint="eastAsia"/>
          <w:color w:val="000000"/>
          <w:sz w:val="32"/>
          <w:szCs w:val="32"/>
        </w:rPr>
        <w:t>：“三公”经费财政拨款支出结构）（饼状图）</w:t>
      </w:r>
    </w:p>
    <w:p w:rsidR="00BA1B0E" w:rsidRDefault="00E70ADB">
      <w:pPr>
        <w:jc w:val="center"/>
        <w:rPr>
          <w:rFonts w:eastAsia="仿宋"/>
          <w:color w:val="000000"/>
          <w:sz w:val="32"/>
          <w:szCs w:val="32"/>
        </w:rPr>
      </w:pPr>
      <w:r>
        <w:rPr>
          <w:rFonts w:eastAsia="仿宋"/>
          <w:noProof/>
          <w:color w:val="000000"/>
          <w:sz w:val="32"/>
          <w:szCs w:val="32"/>
        </w:rPr>
        <w:drawing>
          <wp:inline distT="0" distB="0" distL="0" distR="0">
            <wp:extent cx="4573270" cy="1701165"/>
            <wp:effectExtent l="19050" t="0" r="17394" b="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BA1B0E" w:rsidRDefault="00E70ADB">
      <w:pPr>
        <w:spacing w:line="600" w:lineRule="exact"/>
        <w:ind w:firstLine="640"/>
        <w:rPr>
          <w:rFonts w:ascii="仿宋" w:eastAsia="仿宋" w:hAnsi="仿宋"/>
          <w:color w:val="000000"/>
          <w:sz w:val="32"/>
          <w:szCs w:val="32"/>
        </w:rPr>
      </w:pPr>
      <w:r>
        <w:rPr>
          <w:rFonts w:ascii="仿宋" w:eastAsia="仿宋" w:hAnsi="仿宋" w:hint="eastAsia"/>
          <w:color w:val="000000"/>
          <w:sz w:val="32"/>
          <w:szCs w:val="32"/>
        </w:rPr>
        <w:t>1.</w:t>
      </w:r>
      <w:r>
        <w:rPr>
          <w:rFonts w:ascii="仿宋" w:eastAsia="仿宋" w:hAnsi="仿宋" w:hint="eastAsia"/>
          <w:color w:val="000000"/>
          <w:sz w:val="32"/>
          <w:szCs w:val="32"/>
        </w:rPr>
        <w:t>因公出国（境）经费支出</w:t>
      </w:r>
      <w:r>
        <w:rPr>
          <w:rFonts w:ascii="仿宋" w:eastAsia="仿宋" w:hAnsi="仿宋" w:hint="eastAsia"/>
          <w:color w:val="000000"/>
          <w:sz w:val="32"/>
          <w:szCs w:val="32"/>
        </w:rPr>
        <w:t>3.36</w:t>
      </w:r>
      <w:r>
        <w:rPr>
          <w:rFonts w:ascii="仿宋" w:eastAsia="仿宋" w:hAnsi="仿宋" w:hint="eastAsia"/>
          <w:color w:val="000000"/>
          <w:sz w:val="32"/>
          <w:szCs w:val="32"/>
        </w:rPr>
        <w:t>万元，</w:t>
      </w:r>
      <w:r>
        <w:rPr>
          <w:rFonts w:ascii="仿宋" w:eastAsia="仿宋" w:hAnsi="仿宋" w:hint="eastAsia"/>
          <w:sz w:val="32"/>
          <w:szCs w:val="32"/>
        </w:rPr>
        <w:t>完成预算</w:t>
      </w:r>
      <w:r>
        <w:rPr>
          <w:rFonts w:ascii="仿宋" w:eastAsia="仿宋" w:hAnsi="仿宋" w:hint="eastAsia"/>
          <w:sz w:val="32"/>
          <w:szCs w:val="32"/>
        </w:rPr>
        <w:t>100%</w:t>
      </w:r>
      <w:r>
        <w:rPr>
          <w:rFonts w:ascii="仿宋" w:eastAsia="仿宋" w:hAnsi="仿宋" w:hint="eastAsia"/>
          <w:sz w:val="32"/>
          <w:szCs w:val="32"/>
        </w:rPr>
        <w:t>。</w:t>
      </w:r>
      <w:r>
        <w:rPr>
          <w:rFonts w:ascii="仿宋" w:eastAsia="仿宋" w:hAnsi="仿宋" w:hint="eastAsia"/>
          <w:color w:val="000000"/>
          <w:sz w:val="32"/>
          <w:szCs w:val="32"/>
        </w:rPr>
        <w:t>全年安排因公出国（境）团组</w:t>
      </w:r>
      <w:r>
        <w:rPr>
          <w:rFonts w:ascii="仿宋" w:eastAsia="仿宋" w:hAnsi="仿宋" w:hint="eastAsia"/>
          <w:color w:val="000000"/>
          <w:sz w:val="32"/>
          <w:szCs w:val="32"/>
        </w:rPr>
        <w:t>1</w:t>
      </w:r>
      <w:r>
        <w:rPr>
          <w:rFonts w:ascii="仿宋" w:eastAsia="仿宋" w:hAnsi="仿宋" w:hint="eastAsia"/>
          <w:color w:val="000000"/>
          <w:sz w:val="32"/>
          <w:szCs w:val="32"/>
        </w:rPr>
        <w:t>次，出国（境）</w:t>
      </w:r>
      <w:r>
        <w:rPr>
          <w:rFonts w:ascii="仿宋" w:eastAsia="仿宋" w:hAnsi="仿宋" w:hint="eastAsia"/>
          <w:color w:val="000000"/>
          <w:sz w:val="32"/>
          <w:szCs w:val="32"/>
        </w:rPr>
        <w:t>2</w:t>
      </w:r>
      <w:r>
        <w:rPr>
          <w:rFonts w:ascii="仿宋" w:eastAsia="仿宋" w:hAnsi="仿宋" w:hint="eastAsia"/>
          <w:color w:val="000000"/>
          <w:sz w:val="32"/>
          <w:szCs w:val="32"/>
        </w:rPr>
        <w:t>人。因公出国（境）支出决算比</w:t>
      </w:r>
      <w:r>
        <w:rPr>
          <w:rFonts w:ascii="仿宋" w:eastAsia="仿宋" w:hAnsi="仿宋" w:hint="eastAsia"/>
          <w:color w:val="000000"/>
          <w:sz w:val="32"/>
          <w:szCs w:val="32"/>
        </w:rPr>
        <w:t>2018</w:t>
      </w:r>
      <w:r>
        <w:rPr>
          <w:rFonts w:ascii="仿宋" w:eastAsia="仿宋" w:hAnsi="仿宋" w:hint="eastAsia"/>
          <w:color w:val="000000"/>
          <w:sz w:val="32"/>
          <w:szCs w:val="32"/>
        </w:rPr>
        <w:t>年增加</w:t>
      </w:r>
      <w:r>
        <w:rPr>
          <w:rFonts w:ascii="仿宋" w:eastAsia="仿宋" w:hAnsi="仿宋" w:hint="eastAsia"/>
          <w:color w:val="000000"/>
          <w:sz w:val="32"/>
          <w:szCs w:val="32"/>
        </w:rPr>
        <w:t>1.7</w:t>
      </w:r>
      <w:r>
        <w:rPr>
          <w:rFonts w:ascii="仿宋" w:eastAsia="仿宋" w:hAnsi="仿宋" w:hint="eastAsia"/>
          <w:color w:val="000000"/>
          <w:sz w:val="32"/>
          <w:szCs w:val="32"/>
        </w:rPr>
        <w:t>万元，增长</w:t>
      </w:r>
      <w:r>
        <w:rPr>
          <w:rFonts w:ascii="仿宋" w:eastAsia="仿宋" w:hAnsi="仿宋" w:hint="eastAsia"/>
          <w:color w:val="000000"/>
          <w:sz w:val="32"/>
          <w:szCs w:val="32"/>
        </w:rPr>
        <w:t>102.32%</w:t>
      </w:r>
      <w:r>
        <w:rPr>
          <w:rFonts w:ascii="仿宋" w:eastAsia="仿宋" w:hAnsi="仿宋" w:hint="eastAsia"/>
          <w:color w:val="000000"/>
          <w:sz w:val="32"/>
          <w:szCs w:val="32"/>
        </w:rPr>
        <w:t>。主要原因是：</w:t>
      </w:r>
      <w:r>
        <w:rPr>
          <w:rFonts w:ascii="仿宋" w:eastAsia="仿宋" w:hAnsi="仿宋" w:hint="eastAsia"/>
          <w:color w:val="000000"/>
          <w:sz w:val="32"/>
          <w:szCs w:val="32"/>
        </w:rPr>
        <w:t>2018</w:t>
      </w:r>
      <w:r>
        <w:rPr>
          <w:rFonts w:ascii="仿宋" w:eastAsia="仿宋" w:hAnsi="仿宋" w:hint="eastAsia"/>
          <w:color w:val="000000"/>
          <w:sz w:val="32"/>
          <w:szCs w:val="32"/>
        </w:rPr>
        <w:t>年因公出国境为</w:t>
      </w:r>
      <w:r>
        <w:rPr>
          <w:rFonts w:ascii="仿宋" w:eastAsia="仿宋" w:hAnsi="仿宋" w:hint="eastAsia"/>
          <w:color w:val="000000"/>
          <w:sz w:val="32"/>
          <w:szCs w:val="32"/>
        </w:rPr>
        <w:t>1</w:t>
      </w:r>
      <w:r>
        <w:rPr>
          <w:rFonts w:ascii="仿宋" w:eastAsia="仿宋" w:hAnsi="仿宋" w:hint="eastAsia"/>
          <w:color w:val="000000"/>
          <w:sz w:val="32"/>
          <w:szCs w:val="32"/>
        </w:rPr>
        <w:t>人，</w:t>
      </w:r>
      <w:r>
        <w:rPr>
          <w:rFonts w:ascii="仿宋" w:eastAsia="仿宋" w:hAnsi="仿宋" w:hint="eastAsia"/>
          <w:color w:val="000000"/>
          <w:sz w:val="32"/>
          <w:szCs w:val="32"/>
        </w:rPr>
        <w:t xml:space="preserve"> 2019</w:t>
      </w:r>
      <w:r>
        <w:rPr>
          <w:rFonts w:ascii="仿宋" w:eastAsia="仿宋" w:hAnsi="仿宋" w:hint="eastAsia"/>
          <w:color w:val="000000"/>
          <w:sz w:val="32"/>
          <w:szCs w:val="32"/>
        </w:rPr>
        <w:t>年增加</w:t>
      </w:r>
      <w:r>
        <w:rPr>
          <w:rFonts w:ascii="仿宋" w:eastAsia="仿宋" w:hAnsi="仿宋" w:hint="eastAsia"/>
          <w:color w:val="000000"/>
          <w:sz w:val="32"/>
          <w:szCs w:val="32"/>
        </w:rPr>
        <w:t>1</w:t>
      </w:r>
      <w:r>
        <w:rPr>
          <w:rFonts w:ascii="仿宋" w:eastAsia="仿宋" w:hAnsi="仿宋" w:hint="eastAsia"/>
          <w:color w:val="000000"/>
          <w:sz w:val="32"/>
          <w:szCs w:val="32"/>
        </w:rPr>
        <w:t>人</w:t>
      </w:r>
      <w:r>
        <w:rPr>
          <w:rFonts w:ascii="仿宋" w:eastAsia="仿宋" w:hAnsi="仿宋" w:hint="eastAsia"/>
          <w:color w:val="000000"/>
          <w:sz w:val="32"/>
          <w:szCs w:val="32"/>
        </w:rPr>
        <w:t>，按规定开支的因公出国境经费相应增加。开支内容包括：到台湾参加第六届川台合作论坛，推动川台交流取得实效。</w:t>
      </w:r>
    </w:p>
    <w:p w:rsidR="00BA1B0E" w:rsidRDefault="00E70ADB">
      <w:pPr>
        <w:spacing w:line="600" w:lineRule="exact"/>
        <w:ind w:firstLine="640"/>
        <w:rPr>
          <w:rFonts w:ascii="仿宋" w:eastAsia="仿宋" w:hAnsi="仿宋"/>
          <w:color w:val="000000"/>
          <w:sz w:val="32"/>
          <w:szCs w:val="32"/>
        </w:rPr>
      </w:pPr>
      <w:r>
        <w:rPr>
          <w:rFonts w:ascii="仿宋" w:eastAsia="仿宋" w:hAnsi="仿宋" w:hint="eastAsia"/>
          <w:color w:val="000000"/>
          <w:sz w:val="32"/>
          <w:szCs w:val="32"/>
        </w:rPr>
        <w:t>2.</w:t>
      </w:r>
      <w:r>
        <w:rPr>
          <w:rFonts w:ascii="仿宋" w:eastAsia="仿宋" w:hAnsi="仿宋" w:hint="eastAsia"/>
          <w:color w:val="000000"/>
          <w:sz w:val="32"/>
          <w:szCs w:val="32"/>
        </w:rPr>
        <w:t>公务用车购置及运行维护费支出</w:t>
      </w:r>
      <w:r>
        <w:rPr>
          <w:rFonts w:ascii="仿宋" w:eastAsia="仿宋" w:hAnsi="仿宋" w:hint="eastAsia"/>
          <w:color w:val="000000"/>
          <w:sz w:val="32"/>
          <w:szCs w:val="32"/>
        </w:rPr>
        <w:t>25.12</w:t>
      </w:r>
      <w:r>
        <w:rPr>
          <w:rFonts w:ascii="仿宋" w:eastAsia="仿宋" w:hAnsi="仿宋" w:hint="eastAsia"/>
          <w:color w:val="000000"/>
          <w:sz w:val="32"/>
          <w:szCs w:val="32"/>
        </w:rPr>
        <w:t>万元</w:t>
      </w:r>
      <w:r>
        <w:rPr>
          <w:rFonts w:ascii="仿宋" w:eastAsia="仿宋" w:hAnsi="仿宋" w:hint="eastAsia"/>
          <w:sz w:val="32"/>
          <w:szCs w:val="32"/>
        </w:rPr>
        <w:t>,</w:t>
      </w:r>
      <w:r>
        <w:rPr>
          <w:rFonts w:ascii="仿宋" w:eastAsia="仿宋" w:hAnsi="仿宋" w:hint="eastAsia"/>
          <w:sz w:val="32"/>
          <w:szCs w:val="32"/>
        </w:rPr>
        <w:t>完成预算</w:t>
      </w:r>
      <w:r>
        <w:rPr>
          <w:rFonts w:ascii="仿宋" w:eastAsia="仿宋" w:hAnsi="仿宋" w:hint="eastAsia"/>
          <w:sz w:val="32"/>
          <w:szCs w:val="32"/>
        </w:rPr>
        <w:t>100%</w:t>
      </w:r>
      <w:r>
        <w:rPr>
          <w:rFonts w:ascii="仿宋" w:eastAsia="仿宋" w:hAnsi="仿宋" w:hint="eastAsia"/>
          <w:sz w:val="32"/>
          <w:szCs w:val="32"/>
        </w:rPr>
        <w:t>。</w:t>
      </w:r>
      <w:r>
        <w:rPr>
          <w:rFonts w:ascii="仿宋" w:eastAsia="仿宋" w:hAnsi="仿宋" w:hint="eastAsia"/>
          <w:color w:val="000000"/>
          <w:sz w:val="32"/>
          <w:szCs w:val="32"/>
        </w:rPr>
        <w:t>公务用车购置及运行维护费支出决算比</w:t>
      </w:r>
      <w:r>
        <w:rPr>
          <w:rFonts w:ascii="仿宋" w:eastAsia="仿宋" w:hAnsi="仿宋" w:hint="eastAsia"/>
          <w:color w:val="000000"/>
          <w:sz w:val="32"/>
          <w:szCs w:val="32"/>
        </w:rPr>
        <w:t>2018</w:t>
      </w:r>
      <w:r>
        <w:rPr>
          <w:rFonts w:ascii="仿宋" w:eastAsia="仿宋" w:hAnsi="仿宋" w:hint="eastAsia"/>
          <w:color w:val="000000"/>
          <w:sz w:val="32"/>
          <w:szCs w:val="32"/>
        </w:rPr>
        <w:t>年减少</w:t>
      </w:r>
      <w:r>
        <w:rPr>
          <w:rFonts w:ascii="仿宋" w:eastAsia="仿宋" w:hAnsi="仿宋" w:hint="eastAsia"/>
          <w:color w:val="000000"/>
          <w:sz w:val="32"/>
          <w:szCs w:val="32"/>
        </w:rPr>
        <w:t>69.83</w:t>
      </w:r>
      <w:r>
        <w:rPr>
          <w:rFonts w:ascii="仿宋" w:eastAsia="仿宋" w:hAnsi="仿宋" w:hint="eastAsia"/>
          <w:color w:val="000000"/>
          <w:sz w:val="32"/>
          <w:szCs w:val="32"/>
        </w:rPr>
        <w:lastRenderedPageBreak/>
        <w:t>万元，下降</w:t>
      </w:r>
      <w:r>
        <w:rPr>
          <w:rFonts w:ascii="仿宋" w:eastAsia="仿宋" w:hAnsi="仿宋" w:hint="eastAsia"/>
          <w:color w:val="000000"/>
          <w:sz w:val="32"/>
          <w:szCs w:val="32"/>
        </w:rPr>
        <w:t>73.54%</w:t>
      </w:r>
      <w:r>
        <w:rPr>
          <w:rFonts w:ascii="仿宋" w:eastAsia="仿宋" w:hAnsi="仿宋" w:hint="eastAsia"/>
          <w:color w:val="000000"/>
          <w:sz w:val="32"/>
          <w:szCs w:val="32"/>
        </w:rPr>
        <w:t>。主要原因为：一是</w:t>
      </w:r>
      <w:r>
        <w:rPr>
          <w:rFonts w:ascii="仿宋" w:eastAsia="仿宋" w:hAnsi="仿宋" w:hint="eastAsia"/>
          <w:color w:val="000000"/>
          <w:sz w:val="32"/>
          <w:szCs w:val="32"/>
        </w:rPr>
        <w:t>2018</w:t>
      </w:r>
      <w:r>
        <w:rPr>
          <w:rFonts w:ascii="仿宋" w:eastAsia="仿宋" w:hAnsi="仿宋" w:hint="eastAsia"/>
          <w:color w:val="000000"/>
          <w:sz w:val="32"/>
          <w:szCs w:val="32"/>
        </w:rPr>
        <w:t>年，根据工作需要，在车辆编制范围内购置车辆</w:t>
      </w:r>
      <w:r>
        <w:rPr>
          <w:rFonts w:ascii="仿宋" w:eastAsia="仿宋" w:hAnsi="仿宋" w:hint="eastAsia"/>
          <w:color w:val="000000"/>
          <w:sz w:val="32"/>
          <w:szCs w:val="32"/>
        </w:rPr>
        <w:t>1</w:t>
      </w:r>
      <w:r>
        <w:rPr>
          <w:rFonts w:ascii="仿宋" w:eastAsia="仿宋" w:hAnsi="仿宋" w:hint="eastAsia"/>
          <w:color w:val="000000"/>
          <w:sz w:val="32"/>
          <w:szCs w:val="32"/>
        </w:rPr>
        <w:t>台，发生车辆购置及相关税费</w:t>
      </w:r>
      <w:r>
        <w:rPr>
          <w:rFonts w:ascii="仿宋" w:eastAsia="仿宋" w:hAnsi="仿宋" w:hint="eastAsia"/>
          <w:color w:val="000000"/>
          <w:sz w:val="32"/>
          <w:szCs w:val="32"/>
        </w:rPr>
        <w:t>65</w:t>
      </w:r>
      <w:r>
        <w:rPr>
          <w:rFonts w:ascii="仿宋" w:eastAsia="仿宋" w:hAnsi="仿宋" w:hint="eastAsia"/>
          <w:color w:val="000000"/>
          <w:sz w:val="32"/>
          <w:szCs w:val="32"/>
        </w:rPr>
        <w:t>万元；二是将发生的部分公务用车运行维护费延迟到</w:t>
      </w:r>
      <w:r>
        <w:rPr>
          <w:rFonts w:ascii="仿宋" w:eastAsia="仿宋" w:hAnsi="仿宋" w:hint="eastAsia"/>
          <w:color w:val="000000"/>
          <w:sz w:val="32"/>
          <w:szCs w:val="32"/>
        </w:rPr>
        <w:t>2020</w:t>
      </w:r>
      <w:r>
        <w:rPr>
          <w:rFonts w:ascii="仿宋" w:eastAsia="仿宋" w:hAnsi="仿宋" w:hint="eastAsia"/>
          <w:color w:val="000000"/>
          <w:sz w:val="32"/>
          <w:szCs w:val="32"/>
        </w:rPr>
        <w:t>年支付。</w:t>
      </w:r>
    </w:p>
    <w:p w:rsidR="00BA1B0E" w:rsidRDefault="00E70ADB">
      <w:pPr>
        <w:spacing w:line="600" w:lineRule="exact"/>
        <w:ind w:firstLine="640"/>
        <w:rPr>
          <w:rFonts w:ascii="仿宋" w:eastAsia="仿宋" w:hAnsi="仿宋"/>
          <w:color w:val="000000"/>
          <w:sz w:val="32"/>
          <w:szCs w:val="32"/>
        </w:rPr>
      </w:pPr>
      <w:r>
        <w:rPr>
          <w:rFonts w:ascii="仿宋" w:eastAsia="仿宋" w:hAnsi="仿宋" w:hint="eastAsia"/>
          <w:color w:val="000000"/>
          <w:sz w:val="32"/>
          <w:szCs w:val="32"/>
        </w:rPr>
        <w:t>其中：公务用车购置支出</w:t>
      </w:r>
      <w:r>
        <w:rPr>
          <w:rFonts w:ascii="仿宋" w:eastAsia="仿宋" w:hAnsi="仿宋" w:hint="eastAsia"/>
          <w:color w:val="000000"/>
          <w:sz w:val="32"/>
          <w:szCs w:val="32"/>
        </w:rPr>
        <w:t>0</w:t>
      </w:r>
      <w:r>
        <w:rPr>
          <w:rFonts w:ascii="仿宋" w:eastAsia="仿宋" w:hAnsi="仿宋" w:hint="eastAsia"/>
          <w:color w:val="000000"/>
          <w:sz w:val="32"/>
          <w:szCs w:val="32"/>
        </w:rPr>
        <w:t>万元。截至</w:t>
      </w:r>
      <w:r>
        <w:rPr>
          <w:rFonts w:ascii="仿宋" w:eastAsia="仿宋" w:hAnsi="仿宋" w:hint="eastAsia"/>
          <w:color w:val="000000"/>
          <w:sz w:val="32"/>
          <w:szCs w:val="32"/>
        </w:rPr>
        <w:t>2019</w:t>
      </w:r>
      <w:r>
        <w:rPr>
          <w:rFonts w:ascii="仿宋" w:eastAsia="仿宋" w:hAnsi="仿宋" w:hint="eastAsia"/>
          <w:color w:val="000000"/>
          <w:sz w:val="32"/>
          <w:szCs w:val="32"/>
        </w:rPr>
        <w:t>年</w:t>
      </w:r>
      <w:r>
        <w:rPr>
          <w:rFonts w:ascii="仿宋" w:eastAsia="仿宋" w:hAnsi="仿宋" w:hint="eastAsia"/>
          <w:color w:val="000000"/>
          <w:sz w:val="32"/>
          <w:szCs w:val="32"/>
        </w:rPr>
        <w:t>12</w:t>
      </w:r>
      <w:r>
        <w:rPr>
          <w:rFonts w:ascii="仿宋" w:eastAsia="仿宋" w:hAnsi="仿宋" w:hint="eastAsia"/>
          <w:color w:val="000000"/>
          <w:sz w:val="32"/>
          <w:szCs w:val="32"/>
        </w:rPr>
        <w:t>月底，单位共有公务用车</w:t>
      </w:r>
      <w:r>
        <w:rPr>
          <w:rFonts w:ascii="仿宋" w:eastAsia="仿宋" w:hAnsi="仿宋" w:hint="eastAsia"/>
          <w:color w:val="000000"/>
          <w:sz w:val="32"/>
          <w:szCs w:val="32"/>
        </w:rPr>
        <w:t>9</w:t>
      </w:r>
      <w:r>
        <w:rPr>
          <w:rFonts w:ascii="仿宋" w:eastAsia="仿宋" w:hAnsi="仿宋" w:hint="eastAsia"/>
          <w:color w:val="000000"/>
          <w:sz w:val="32"/>
          <w:szCs w:val="32"/>
        </w:rPr>
        <w:t>辆，其中：轿车</w:t>
      </w:r>
      <w:r>
        <w:rPr>
          <w:rFonts w:ascii="仿宋" w:eastAsia="仿宋" w:hAnsi="仿宋" w:hint="eastAsia"/>
          <w:color w:val="000000"/>
          <w:sz w:val="32"/>
          <w:szCs w:val="32"/>
        </w:rPr>
        <w:t>4</w:t>
      </w:r>
      <w:r>
        <w:rPr>
          <w:rFonts w:ascii="仿宋" w:eastAsia="仿宋" w:hAnsi="仿宋" w:hint="eastAsia"/>
          <w:color w:val="000000"/>
          <w:sz w:val="32"/>
          <w:szCs w:val="32"/>
        </w:rPr>
        <w:t>辆、越野</w:t>
      </w:r>
      <w:r>
        <w:rPr>
          <w:rFonts w:ascii="仿宋" w:eastAsia="仿宋" w:hAnsi="仿宋" w:hint="eastAsia"/>
          <w:color w:val="000000"/>
          <w:sz w:val="32"/>
          <w:szCs w:val="32"/>
        </w:rPr>
        <w:t>车</w:t>
      </w:r>
      <w:r>
        <w:rPr>
          <w:rFonts w:ascii="仿宋" w:eastAsia="仿宋" w:hAnsi="仿宋" w:hint="eastAsia"/>
          <w:color w:val="000000"/>
          <w:sz w:val="32"/>
          <w:szCs w:val="32"/>
        </w:rPr>
        <w:t>5</w:t>
      </w:r>
      <w:r>
        <w:rPr>
          <w:rFonts w:ascii="仿宋" w:eastAsia="仿宋" w:hAnsi="仿宋" w:hint="eastAsia"/>
          <w:color w:val="000000"/>
          <w:sz w:val="32"/>
          <w:szCs w:val="32"/>
        </w:rPr>
        <w:t>辆。</w:t>
      </w:r>
    </w:p>
    <w:p w:rsidR="00BA1B0E" w:rsidRDefault="00E70ADB">
      <w:pPr>
        <w:spacing w:line="600" w:lineRule="exact"/>
        <w:ind w:firstLine="640"/>
        <w:rPr>
          <w:rFonts w:ascii="仿宋" w:eastAsia="仿宋" w:hAnsi="仿宋"/>
          <w:color w:val="000000"/>
          <w:sz w:val="32"/>
          <w:szCs w:val="32"/>
        </w:rPr>
      </w:pPr>
      <w:r>
        <w:rPr>
          <w:rFonts w:ascii="仿宋" w:eastAsia="仿宋" w:hAnsi="仿宋" w:hint="eastAsia"/>
          <w:color w:val="000000"/>
          <w:sz w:val="32"/>
          <w:szCs w:val="32"/>
        </w:rPr>
        <w:t>公务用车运行维护费支出</w:t>
      </w:r>
      <w:r>
        <w:rPr>
          <w:rFonts w:ascii="仿宋" w:eastAsia="仿宋" w:hAnsi="仿宋" w:hint="eastAsia"/>
          <w:color w:val="000000"/>
          <w:sz w:val="32"/>
          <w:szCs w:val="32"/>
        </w:rPr>
        <w:t>25.12</w:t>
      </w:r>
      <w:r>
        <w:rPr>
          <w:rFonts w:ascii="仿宋" w:eastAsia="仿宋" w:hAnsi="仿宋" w:hint="eastAsia"/>
          <w:color w:val="000000"/>
          <w:sz w:val="32"/>
          <w:szCs w:val="32"/>
        </w:rPr>
        <w:t>万元。主要用于下乡调研以及其他远程公务出行等所需的公务用车燃料费、维修费、过路过桥费、保险费等支出。</w:t>
      </w:r>
    </w:p>
    <w:p w:rsidR="00BA1B0E" w:rsidRDefault="00E70ADB">
      <w:pPr>
        <w:spacing w:line="600" w:lineRule="exact"/>
        <w:ind w:firstLine="640"/>
        <w:rPr>
          <w:rFonts w:ascii="仿宋" w:eastAsia="仿宋" w:hAnsi="仿宋"/>
          <w:color w:val="000000"/>
          <w:sz w:val="32"/>
          <w:szCs w:val="32"/>
        </w:rPr>
      </w:pPr>
      <w:r>
        <w:rPr>
          <w:rFonts w:ascii="仿宋" w:eastAsia="仿宋" w:hAnsi="仿宋" w:hint="eastAsia"/>
          <w:color w:val="000000"/>
          <w:sz w:val="32"/>
          <w:szCs w:val="32"/>
        </w:rPr>
        <w:t>3.</w:t>
      </w:r>
      <w:r>
        <w:rPr>
          <w:rFonts w:ascii="仿宋" w:eastAsia="仿宋" w:hAnsi="仿宋" w:hint="eastAsia"/>
          <w:color w:val="000000"/>
          <w:sz w:val="32"/>
          <w:szCs w:val="32"/>
        </w:rPr>
        <w:t>公务接待费支出</w:t>
      </w:r>
      <w:r>
        <w:rPr>
          <w:rFonts w:ascii="仿宋" w:eastAsia="仿宋" w:hAnsi="仿宋" w:hint="eastAsia"/>
          <w:color w:val="000000"/>
          <w:sz w:val="32"/>
          <w:szCs w:val="32"/>
        </w:rPr>
        <w:t>2.59</w:t>
      </w:r>
      <w:r>
        <w:rPr>
          <w:rFonts w:ascii="仿宋" w:eastAsia="仿宋" w:hAnsi="仿宋" w:hint="eastAsia"/>
          <w:color w:val="000000"/>
          <w:sz w:val="32"/>
          <w:szCs w:val="32"/>
        </w:rPr>
        <w:t>万元</w:t>
      </w:r>
      <w:r>
        <w:rPr>
          <w:rFonts w:ascii="仿宋" w:eastAsia="仿宋" w:hAnsi="仿宋" w:hint="eastAsia"/>
          <w:sz w:val="32"/>
          <w:szCs w:val="32"/>
        </w:rPr>
        <w:t>，完成预算</w:t>
      </w:r>
      <w:r>
        <w:rPr>
          <w:rFonts w:ascii="仿宋" w:eastAsia="仿宋" w:hAnsi="仿宋" w:hint="eastAsia"/>
          <w:sz w:val="32"/>
          <w:szCs w:val="32"/>
        </w:rPr>
        <w:t>100%</w:t>
      </w:r>
      <w:r>
        <w:rPr>
          <w:rFonts w:ascii="仿宋" w:eastAsia="仿宋" w:hAnsi="仿宋" w:hint="eastAsia"/>
          <w:sz w:val="32"/>
          <w:szCs w:val="32"/>
        </w:rPr>
        <w:t>。公</w:t>
      </w:r>
      <w:r>
        <w:rPr>
          <w:rFonts w:ascii="仿宋" w:eastAsia="仿宋" w:hAnsi="仿宋" w:hint="eastAsia"/>
          <w:color w:val="000000"/>
          <w:sz w:val="32"/>
          <w:szCs w:val="32"/>
        </w:rPr>
        <w:t>务接待费支出决算比</w:t>
      </w:r>
      <w:r>
        <w:rPr>
          <w:rFonts w:ascii="仿宋" w:eastAsia="仿宋" w:hAnsi="仿宋" w:hint="eastAsia"/>
          <w:color w:val="000000"/>
          <w:sz w:val="32"/>
          <w:szCs w:val="32"/>
        </w:rPr>
        <w:t>2018</w:t>
      </w:r>
      <w:r>
        <w:rPr>
          <w:rFonts w:ascii="仿宋" w:eastAsia="仿宋" w:hAnsi="仿宋" w:hint="eastAsia"/>
          <w:color w:val="000000"/>
          <w:sz w:val="32"/>
          <w:szCs w:val="32"/>
        </w:rPr>
        <w:t>年增加</w:t>
      </w:r>
      <w:r>
        <w:rPr>
          <w:rFonts w:ascii="仿宋" w:eastAsia="仿宋" w:hAnsi="仿宋" w:hint="eastAsia"/>
          <w:color w:val="000000"/>
          <w:sz w:val="32"/>
          <w:szCs w:val="32"/>
        </w:rPr>
        <w:t>0.56</w:t>
      </w:r>
      <w:r>
        <w:rPr>
          <w:rFonts w:ascii="仿宋" w:eastAsia="仿宋" w:hAnsi="仿宋" w:hint="eastAsia"/>
          <w:color w:val="000000"/>
          <w:sz w:val="32"/>
          <w:szCs w:val="32"/>
        </w:rPr>
        <w:t>万元，增长</w:t>
      </w:r>
      <w:r>
        <w:rPr>
          <w:rFonts w:ascii="仿宋" w:eastAsia="仿宋" w:hAnsi="仿宋" w:hint="eastAsia"/>
          <w:color w:val="000000"/>
          <w:sz w:val="32"/>
          <w:szCs w:val="32"/>
        </w:rPr>
        <w:t>27.75%</w:t>
      </w:r>
      <w:r>
        <w:rPr>
          <w:rFonts w:ascii="仿宋" w:eastAsia="仿宋" w:hAnsi="仿宋" w:hint="eastAsia"/>
          <w:color w:val="000000"/>
          <w:sz w:val="32"/>
          <w:szCs w:val="32"/>
        </w:rPr>
        <w:t>。主要原因是：公务接待批次及人次较上年有所增长，使得按标准开支的公务接待费也有所增加，其中：</w:t>
      </w:r>
    </w:p>
    <w:p w:rsidR="00BA1B0E" w:rsidRDefault="00E70ADB">
      <w:pPr>
        <w:spacing w:line="600" w:lineRule="exact"/>
        <w:ind w:firstLine="640"/>
        <w:rPr>
          <w:rFonts w:ascii="仿宋" w:eastAsia="仿宋" w:hAnsi="仿宋"/>
          <w:color w:val="000000"/>
          <w:sz w:val="32"/>
          <w:szCs w:val="32"/>
        </w:rPr>
      </w:pPr>
      <w:r>
        <w:rPr>
          <w:rFonts w:ascii="仿宋" w:eastAsia="仿宋" w:hAnsi="仿宋" w:hint="eastAsia"/>
          <w:color w:val="000000"/>
          <w:sz w:val="32"/>
          <w:szCs w:val="32"/>
        </w:rPr>
        <w:t>国内公务接待支出</w:t>
      </w:r>
      <w:r>
        <w:rPr>
          <w:rFonts w:ascii="仿宋" w:eastAsia="仿宋" w:hAnsi="仿宋" w:hint="eastAsia"/>
          <w:color w:val="000000"/>
          <w:sz w:val="32"/>
          <w:szCs w:val="32"/>
        </w:rPr>
        <w:t>2.59</w:t>
      </w:r>
      <w:r>
        <w:rPr>
          <w:rFonts w:ascii="仿宋" w:eastAsia="仿宋" w:hAnsi="仿宋" w:hint="eastAsia"/>
          <w:color w:val="000000"/>
          <w:sz w:val="32"/>
          <w:szCs w:val="32"/>
        </w:rPr>
        <w:t>万元，主要用于执行公务、开展业务活动开支的餐费等。</w:t>
      </w:r>
      <w:r>
        <w:rPr>
          <w:rFonts w:ascii="仿宋" w:eastAsia="仿宋" w:hAnsi="仿宋" w:hint="eastAsia"/>
          <w:color w:val="000000"/>
          <w:sz w:val="32"/>
          <w:szCs w:val="32"/>
        </w:rPr>
        <w:t>2019</w:t>
      </w:r>
      <w:r>
        <w:rPr>
          <w:rFonts w:ascii="仿宋" w:eastAsia="仿宋" w:hAnsi="仿宋" w:hint="eastAsia"/>
          <w:color w:val="000000"/>
          <w:sz w:val="32"/>
          <w:szCs w:val="32"/>
        </w:rPr>
        <w:t>年国内公务接待</w:t>
      </w:r>
      <w:r>
        <w:rPr>
          <w:rFonts w:ascii="仿宋" w:eastAsia="仿宋" w:hAnsi="仿宋" w:hint="eastAsia"/>
          <w:color w:val="000000"/>
          <w:sz w:val="32"/>
          <w:szCs w:val="32"/>
        </w:rPr>
        <w:t>24</w:t>
      </w:r>
      <w:r>
        <w:rPr>
          <w:rFonts w:ascii="仿宋" w:eastAsia="仿宋" w:hAnsi="仿宋" w:hint="eastAsia"/>
          <w:color w:val="000000"/>
          <w:sz w:val="32"/>
          <w:szCs w:val="32"/>
        </w:rPr>
        <w:t>批次，</w:t>
      </w:r>
      <w:r>
        <w:rPr>
          <w:rFonts w:ascii="仿宋" w:eastAsia="仿宋" w:hAnsi="仿宋" w:hint="eastAsia"/>
          <w:color w:val="000000"/>
          <w:sz w:val="32"/>
          <w:szCs w:val="32"/>
        </w:rPr>
        <w:t>133</w:t>
      </w:r>
      <w:r>
        <w:rPr>
          <w:rFonts w:ascii="仿宋" w:eastAsia="仿宋" w:hAnsi="仿宋" w:hint="eastAsia"/>
          <w:color w:val="000000"/>
          <w:sz w:val="32"/>
          <w:szCs w:val="32"/>
        </w:rPr>
        <w:t>人次（不包括陪同人员），共计支出</w:t>
      </w:r>
      <w:r>
        <w:rPr>
          <w:rFonts w:ascii="仿宋" w:eastAsia="仿宋" w:hAnsi="仿宋" w:hint="eastAsia"/>
          <w:color w:val="000000"/>
          <w:sz w:val="32"/>
          <w:szCs w:val="32"/>
        </w:rPr>
        <w:t>2.59</w:t>
      </w:r>
      <w:r>
        <w:rPr>
          <w:rFonts w:ascii="仿宋" w:eastAsia="仿宋" w:hAnsi="仿宋" w:hint="eastAsia"/>
          <w:color w:val="000000"/>
          <w:sz w:val="32"/>
          <w:szCs w:val="32"/>
        </w:rPr>
        <w:t>万元，具体内容包括：接待上级、其他地区人员到攀枝花调研检查和交流学习。</w:t>
      </w:r>
    </w:p>
    <w:p w:rsidR="00BA1B0E" w:rsidRDefault="00E70ADB">
      <w:pPr>
        <w:spacing w:line="600" w:lineRule="exact"/>
        <w:ind w:firstLine="640"/>
        <w:rPr>
          <w:rFonts w:ascii="仿宋" w:eastAsia="仿宋" w:hAnsi="仿宋"/>
          <w:color w:val="000000"/>
          <w:sz w:val="32"/>
          <w:szCs w:val="32"/>
        </w:rPr>
      </w:pPr>
      <w:r>
        <w:rPr>
          <w:rFonts w:ascii="仿宋" w:eastAsia="仿宋" w:hAnsi="仿宋" w:hint="eastAsia"/>
          <w:color w:val="000000"/>
          <w:sz w:val="32"/>
          <w:szCs w:val="32"/>
        </w:rPr>
        <w:t>外事接待支出</w:t>
      </w:r>
      <w:r>
        <w:rPr>
          <w:rFonts w:ascii="仿宋" w:eastAsia="仿宋" w:hAnsi="仿宋" w:hint="eastAsia"/>
          <w:color w:val="000000"/>
          <w:sz w:val="32"/>
          <w:szCs w:val="32"/>
        </w:rPr>
        <w:t>0</w:t>
      </w:r>
      <w:r>
        <w:rPr>
          <w:rFonts w:ascii="仿宋" w:eastAsia="仿宋" w:hAnsi="仿宋" w:hint="eastAsia"/>
          <w:color w:val="000000"/>
          <w:sz w:val="32"/>
          <w:szCs w:val="32"/>
        </w:rPr>
        <w:t>万元。</w:t>
      </w:r>
    </w:p>
    <w:p w:rsidR="00BA1B0E" w:rsidRDefault="00E70ADB">
      <w:pPr>
        <w:pStyle w:val="2"/>
        <w:spacing w:line="415" w:lineRule="auto"/>
        <w:ind w:firstLineChars="200" w:firstLine="640"/>
        <w:rPr>
          <w:rFonts w:ascii="方正黑体_GBK" w:eastAsia="方正黑体_GBK"/>
          <w:b w:val="0"/>
        </w:rPr>
      </w:pPr>
      <w:bookmarkStart w:id="63" w:name="_Toc15396610"/>
      <w:bookmarkStart w:id="64" w:name="_Toc51251613"/>
      <w:bookmarkStart w:id="65" w:name="_Toc15377218"/>
      <w:r>
        <w:rPr>
          <w:rFonts w:ascii="方正黑体_GBK" w:eastAsia="方正黑体_GBK" w:hint="eastAsia"/>
          <w:b w:val="0"/>
        </w:rPr>
        <w:t>八、政府性基金预算支出决算情况说明</w:t>
      </w:r>
      <w:bookmarkEnd w:id="63"/>
      <w:bookmarkEnd w:id="64"/>
      <w:bookmarkEnd w:id="65"/>
    </w:p>
    <w:p w:rsidR="00BA1B0E" w:rsidRDefault="00E70ADB">
      <w:pPr>
        <w:spacing w:line="600" w:lineRule="exact"/>
        <w:ind w:firstLine="640"/>
        <w:rPr>
          <w:rFonts w:ascii="仿宋" w:eastAsia="仿宋" w:hAnsi="仿宋"/>
          <w:color w:val="000000"/>
          <w:sz w:val="32"/>
          <w:szCs w:val="32"/>
        </w:rPr>
      </w:pPr>
      <w:r>
        <w:rPr>
          <w:rFonts w:ascii="仿宋" w:eastAsia="仿宋" w:hAnsi="仿宋" w:hint="eastAsia"/>
          <w:color w:val="000000"/>
          <w:sz w:val="32"/>
          <w:szCs w:val="32"/>
        </w:rPr>
        <w:t>2019</w:t>
      </w:r>
      <w:r>
        <w:rPr>
          <w:rFonts w:ascii="仿宋" w:eastAsia="仿宋" w:hAnsi="仿宋" w:hint="eastAsia"/>
          <w:color w:val="000000"/>
          <w:sz w:val="32"/>
          <w:szCs w:val="32"/>
        </w:rPr>
        <w:t>年政府性基金预算拨款支出</w:t>
      </w:r>
      <w:r>
        <w:rPr>
          <w:rFonts w:ascii="仿宋" w:eastAsia="仿宋" w:hAnsi="仿宋" w:hint="eastAsia"/>
          <w:color w:val="000000"/>
          <w:sz w:val="32"/>
          <w:szCs w:val="32"/>
        </w:rPr>
        <w:t>32.91</w:t>
      </w:r>
      <w:r>
        <w:rPr>
          <w:rFonts w:ascii="仿宋" w:eastAsia="仿宋" w:hAnsi="仿宋" w:hint="eastAsia"/>
          <w:color w:val="000000"/>
          <w:sz w:val="32"/>
          <w:szCs w:val="32"/>
        </w:rPr>
        <w:t>万元。</w:t>
      </w:r>
    </w:p>
    <w:p w:rsidR="00BA1B0E" w:rsidRDefault="00E70ADB">
      <w:pPr>
        <w:pStyle w:val="2"/>
        <w:spacing w:line="415" w:lineRule="auto"/>
        <w:ind w:firstLineChars="200" w:firstLine="640"/>
        <w:rPr>
          <w:rFonts w:ascii="方正黑体_GBK" w:eastAsia="方正黑体_GBK"/>
          <w:b w:val="0"/>
        </w:rPr>
      </w:pPr>
      <w:bookmarkStart w:id="66" w:name="_Toc15396611"/>
      <w:bookmarkStart w:id="67" w:name="_Toc51251614"/>
      <w:bookmarkStart w:id="68" w:name="_Toc15377219"/>
      <w:r>
        <w:rPr>
          <w:rFonts w:ascii="方正黑体_GBK" w:eastAsia="方正黑体_GBK" w:hint="eastAsia"/>
          <w:b w:val="0"/>
        </w:rPr>
        <w:lastRenderedPageBreak/>
        <w:t>九、国有资本经营预算支出决算情况说明</w:t>
      </w:r>
      <w:bookmarkEnd w:id="66"/>
      <w:bookmarkEnd w:id="67"/>
      <w:bookmarkEnd w:id="68"/>
    </w:p>
    <w:p w:rsidR="00BA1B0E" w:rsidRDefault="00E70ADB">
      <w:pPr>
        <w:spacing w:line="600" w:lineRule="exact"/>
        <w:ind w:firstLine="640"/>
        <w:rPr>
          <w:rFonts w:ascii="仿宋" w:eastAsia="仿宋" w:hAnsi="仿宋"/>
          <w:color w:val="000000"/>
          <w:sz w:val="32"/>
          <w:szCs w:val="32"/>
        </w:rPr>
      </w:pPr>
      <w:r>
        <w:rPr>
          <w:rFonts w:ascii="仿宋" w:eastAsia="仿宋" w:hAnsi="仿宋" w:hint="eastAsia"/>
          <w:color w:val="000000"/>
          <w:sz w:val="32"/>
          <w:szCs w:val="32"/>
        </w:rPr>
        <w:t>2019</w:t>
      </w:r>
      <w:r>
        <w:rPr>
          <w:rFonts w:ascii="仿宋" w:eastAsia="仿宋" w:hAnsi="仿宋" w:hint="eastAsia"/>
          <w:color w:val="000000"/>
          <w:sz w:val="32"/>
          <w:szCs w:val="32"/>
        </w:rPr>
        <w:t>年国有资本经营预算拨款支出</w:t>
      </w:r>
      <w:r>
        <w:rPr>
          <w:rFonts w:ascii="仿宋" w:eastAsia="仿宋" w:hAnsi="仿宋" w:hint="eastAsia"/>
          <w:color w:val="000000"/>
          <w:sz w:val="32"/>
          <w:szCs w:val="32"/>
        </w:rPr>
        <w:t>0</w:t>
      </w:r>
      <w:r>
        <w:rPr>
          <w:rFonts w:ascii="仿宋" w:eastAsia="仿宋" w:hAnsi="仿宋" w:hint="eastAsia"/>
          <w:color w:val="000000"/>
          <w:sz w:val="32"/>
          <w:szCs w:val="32"/>
        </w:rPr>
        <w:t>万元。</w:t>
      </w:r>
      <w:bookmarkStart w:id="69" w:name="_Toc15396612"/>
      <w:bookmarkStart w:id="70" w:name="_Toc15377221"/>
    </w:p>
    <w:p w:rsidR="00BA1B0E" w:rsidRDefault="00E70ADB">
      <w:pPr>
        <w:pStyle w:val="2"/>
        <w:spacing w:line="415" w:lineRule="auto"/>
        <w:ind w:firstLineChars="200" w:firstLine="640"/>
        <w:rPr>
          <w:rFonts w:ascii="方正黑体_GBK" w:eastAsia="方正黑体_GBK"/>
          <w:b w:val="0"/>
        </w:rPr>
      </w:pPr>
      <w:bookmarkStart w:id="71" w:name="_Toc51251615"/>
      <w:r>
        <w:rPr>
          <w:rFonts w:ascii="方正黑体_GBK" w:eastAsia="方正黑体_GBK" w:hint="eastAsia"/>
          <w:b w:val="0"/>
        </w:rPr>
        <w:t>十、其他重要事项的情况说明</w:t>
      </w:r>
      <w:bookmarkEnd w:id="69"/>
      <w:bookmarkEnd w:id="70"/>
      <w:bookmarkEnd w:id="71"/>
    </w:p>
    <w:p w:rsidR="00BA1B0E" w:rsidRDefault="00E70ADB">
      <w:pPr>
        <w:spacing w:line="600" w:lineRule="exact"/>
        <w:ind w:firstLineChars="200" w:firstLine="643"/>
        <w:outlineLvl w:val="2"/>
        <w:rPr>
          <w:rFonts w:eastAsia="仿宋"/>
          <w:color w:val="000000"/>
          <w:sz w:val="32"/>
          <w:szCs w:val="32"/>
        </w:rPr>
      </w:pPr>
      <w:bookmarkStart w:id="72" w:name="_Toc15377222"/>
      <w:bookmarkStart w:id="73" w:name="_Toc51251616"/>
      <w:r>
        <w:rPr>
          <w:rFonts w:eastAsia="仿宋" w:hint="eastAsia"/>
          <w:b/>
          <w:color w:val="000000"/>
          <w:sz w:val="32"/>
          <w:szCs w:val="32"/>
        </w:rPr>
        <w:t>（一）机关运行经费支出情况</w:t>
      </w:r>
      <w:bookmarkEnd w:id="72"/>
      <w:bookmarkEnd w:id="73"/>
    </w:p>
    <w:p w:rsidR="00BA1B0E" w:rsidRDefault="00E70ADB">
      <w:pPr>
        <w:spacing w:line="600" w:lineRule="exact"/>
        <w:ind w:firstLineChars="200" w:firstLine="640"/>
        <w:rPr>
          <w:rFonts w:ascii="仿宋" w:eastAsia="仿宋" w:hAnsi="仿宋"/>
          <w:color w:val="000000" w:themeColor="text1"/>
          <w:sz w:val="32"/>
          <w:szCs w:val="32"/>
        </w:rPr>
      </w:pPr>
      <w:r>
        <w:rPr>
          <w:rFonts w:ascii="仿宋" w:eastAsia="仿宋" w:hAnsi="仿宋" w:hint="eastAsia"/>
          <w:color w:val="000000"/>
          <w:sz w:val="32"/>
          <w:szCs w:val="32"/>
        </w:rPr>
        <w:t>2019</w:t>
      </w:r>
      <w:r>
        <w:rPr>
          <w:rFonts w:ascii="仿宋" w:eastAsia="仿宋" w:hAnsi="仿宋" w:hint="eastAsia"/>
          <w:color w:val="000000"/>
          <w:sz w:val="32"/>
          <w:szCs w:val="32"/>
        </w:rPr>
        <w:t>年，市委办公室机关运行经费支出</w:t>
      </w:r>
      <w:r>
        <w:rPr>
          <w:rFonts w:ascii="仿宋" w:eastAsia="仿宋" w:hAnsi="仿宋" w:hint="eastAsia"/>
          <w:color w:val="000000"/>
          <w:sz w:val="32"/>
          <w:szCs w:val="32"/>
        </w:rPr>
        <w:t>37</w:t>
      </w:r>
      <w:r>
        <w:rPr>
          <w:rFonts w:ascii="仿宋" w:eastAsia="仿宋" w:hAnsi="仿宋" w:hint="eastAsia"/>
          <w:color w:val="000000"/>
          <w:sz w:val="32"/>
          <w:szCs w:val="32"/>
        </w:rPr>
        <w:t>2.61</w:t>
      </w:r>
      <w:r>
        <w:rPr>
          <w:rFonts w:ascii="仿宋" w:eastAsia="仿宋" w:hAnsi="仿宋" w:hint="eastAsia"/>
          <w:color w:val="000000"/>
          <w:sz w:val="32"/>
          <w:szCs w:val="32"/>
        </w:rPr>
        <w:t>万元，比</w:t>
      </w:r>
      <w:r>
        <w:rPr>
          <w:rFonts w:ascii="仿宋" w:eastAsia="仿宋" w:hAnsi="仿宋" w:hint="eastAsia"/>
          <w:color w:val="000000"/>
          <w:sz w:val="32"/>
          <w:szCs w:val="32"/>
        </w:rPr>
        <w:t>2018</w:t>
      </w:r>
      <w:r>
        <w:rPr>
          <w:rFonts w:ascii="仿宋" w:eastAsia="仿宋" w:hAnsi="仿宋" w:hint="eastAsia"/>
          <w:color w:val="000000"/>
          <w:sz w:val="32"/>
          <w:szCs w:val="32"/>
        </w:rPr>
        <w:t>年减少</w:t>
      </w:r>
      <w:r>
        <w:rPr>
          <w:rFonts w:ascii="仿宋" w:eastAsia="仿宋" w:hAnsi="仿宋" w:hint="eastAsia"/>
          <w:color w:val="000000"/>
          <w:sz w:val="32"/>
          <w:szCs w:val="32"/>
        </w:rPr>
        <w:t>18.17</w:t>
      </w:r>
      <w:r>
        <w:rPr>
          <w:rFonts w:ascii="仿宋" w:eastAsia="仿宋" w:hAnsi="仿宋" w:hint="eastAsia"/>
          <w:color w:val="000000"/>
          <w:sz w:val="32"/>
          <w:szCs w:val="32"/>
        </w:rPr>
        <w:t>万元，下降</w:t>
      </w:r>
      <w:r>
        <w:rPr>
          <w:rFonts w:ascii="仿宋" w:eastAsia="仿宋" w:hAnsi="仿宋" w:hint="eastAsia"/>
          <w:color w:val="000000"/>
          <w:sz w:val="32"/>
          <w:szCs w:val="32"/>
        </w:rPr>
        <w:t>4.65%</w:t>
      </w:r>
      <w:r>
        <w:rPr>
          <w:rFonts w:ascii="仿宋" w:eastAsia="仿宋" w:hAnsi="仿宋" w:hint="eastAsia"/>
          <w:color w:val="000000"/>
          <w:sz w:val="32"/>
          <w:szCs w:val="32"/>
        </w:rPr>
        <w:t>。</w:t>
      </w:r>
      <w:r>
        <w:rPr>
          <w:rFonts w:ascii="仿宋" w:eastAsia="仿宋" w:hAnsi="仿宋" w:hint="eastAsia"/>
          <w:color w:val="000000" w:themeColor="text1"/>
          <w:sz w:val="32"/>
          <w:szCs w:val="32"/>
        </w:rPr>
        <w:t>主要原因是：按照要求，严格控制相关经费支出。</w:t>
      </w:r>
    </w:p>
    <w:p w:rsidR="00BA1B0E" w:rsidRDefault="00E70ADB">
      <w:pPr>
        <w:autoSpaceDE w:val="0"/>
        <w:autoSpaceDN w:val="0"/>
        <w:adjustRightInd w:val="0"/>
        <w:spacing w:line="600" w:lineRule="exact"/>
        <w:ind w:firstLineChars="200" w:firstLine="643"/>
        <w:jc w:val="left"/>
        <w:outlineLvl w:val="2"/>
        <w:rPr>
          <w:rFonts w:eastAsia="仿宋"/>
          <w:b/>
          <w:color w:val="000000"/>
          <w:sz w:val="32"/>
          <w:szCs w:val="32"/>
        </w:rPr>
      </w:pPr>
      <w:bookmarkStart w:id="74" w:name="_Toc51251617"/>
      <w:bookmarkStart w:id="75" w:name="_Toc15377223"/>
      <w:r>
        <w:rPr>
          <w:rFonts w:eastAsia="仿宋" w:hint="eastAsia"/>
          <w:b/>
          <w:color w:val="000000"/>
          <w:sz w:val="32"/>
          <w:szCs w:val="32"/>
        </w:rPr>
        <w:t>（二）政府采购支出情况</w:t>
      </w:r>
      <w:bookmarkEnd w:id="74"/>
      <w:bookmarkEnd w:id="75"/>
    </w:p>
    <w:p w:rsidR="00BA1B0E" w:rsidRDefault="00E70ADB">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2019</w:t>
      </w:r>
      <w:r>
        <w:rPr>
          <w:rFonts w:ascii="仿宋" w:eastAsia="仿宋" w:hAnsi="仿宋" w:hint="eastAsia"/>
          <w:color w:val="000000"/>
          <w:sz w:val="32"/>
          <w:szCs w:val="32"/>
        </w:rPr>
        <w:t>年，市委办公室政府采购支出总额</w:t>
      </w:r>
      <w:r>
        <w:rPr>
          <w:rFonts w:ascii="仿宋" w:eastAsia="仿宋" w:hAnsi="仿宋" w:hint="eastAsia"/>
          <w:color w:val="000000"/>
          <w:sz w:val="32"/>
          <w:szCs w:val="32"/>
        </w:rPr>
        <w:t>97.93</w:t>
      </w:r>
      <w:r>
        <w:rPr>
          <w:rFonts w:ascii="仿宋" w:eastAsia="仿宋" w:hAnsi="仿宋" w:hint="eastAsia"/>
          <w:color w:val="000000"/>
          <w:sz w:val="32"/>
          <w:szCs w:val="32"/>
        </w:rPr>
        <w:t>万元，其中：政府采购货物支出</w:t>
      </w:r>
      <w:r>
        <w:rPr>
          <w:rFonts w:ascii="仿宋" w:eastAsia="仿宋" w:hAnsi="仿宋" w:hint="eastAsia"/>
          <w:color w:val="000000"/>
          <w:sz w:val="32"/>
          <w:szCs w:val="32"/>
        </w:rPr>
        <w:t>19.94</w:t>
      </w:r>
      <w:r>
        <w:rPr>
          <w:rFonts w:ascii="仿宋" w:eastAsia="仿宋" w:hAnsi="仿宋" w:hint="eastAsia"/>
          <w:color w:val="000000"/>
          <w:sz w:val="32"/>
          <w:szCs w:val="32"/>
        </w:rPr>
        <w:t>万元、政府采购服务支出</w:t>
      </w:r>
      <w:r>
        <w:rPr>
          <w:rFonts w:ascii="仿宋" w:eastAsia="仿宋" w:hAnsi="仿宋" w:hint="eastAsia"/>
          <w:color w:val="000000"/>
          <w:sz w:val="32"/>
          <w:szCs w:val="32"/>
        </w:rPr>
        <w:t>77.99</w:t>
      </w:r>
      <w:r>
        <w:rPr>
          <w:rFonts w:ascii="仿宋" w:eastAsia="仿宋" w:hAnsi="仿宋" w:hint="eastAsia"/>
          <w:color w:val="000000"/>
          <w:sz w:val="32"/>
          <w:szCs w:val="32"/>
        </w:rPr>
        <w:t>万元。主要用于保障市委办公室工作正常开展。授予中小企业合同金额</w:t>
      </w:r>
      <w:r>
        <w:rPr>
          <w:rFonts w:ascii="仿宋" w:eastAsia="仿宋" w:hAnsi="仿宋" w:hint="eastAsia"/>
          <w:color w:val="000000"/>
          <w:sz w:val="32"/>
          <w:szCs w:val="32"/>
        </w:rPr>
        <w:t>97.39</w:t>
      </w:r>
      <w:r>
        <w:rPr>
          <w:rFonts w:ascii="仿宋" w:eastAsia="仿宋" w:hAnsi="仿宋" w:hint="eastAsia"/>
          <w:color w:val="000000"/>
          <w:sz w:val="32"/>
          <w:szCs w:val="32"/>
        </w:rPr>
        <w:t>万元，占政府采购支出总额的</w:t>
      </w:r>
      <w:r>
        <w:rPr>
          <w:rFonts w:ascii="仿宋" w:eastAsia="仿宋" w:hAnsi="仿宋" w:hint="eastAsia"/>
          <w:color w:val="000000"/>
          <w:sz w:val="32"/>
          <w:szCs w:val="32"/>
        </w:rPr>
        <w:t>99.45%</w:t>
      </w:r>
      <w:r>
        <w:rPr>
          <w:rFonts w:ascii="仿宋" w:eastAsia="仿宋" w:hAnsi="仿宋" w:hint="eastAsia"/>
          <w:color w:val="000000"/>
          <w:sz w:val="32"/>
          <w:szCs w:val="32"/>
        </w:rPr>
        <w:t>，其中：授予小微企业合同金额</w:t>
      </w:r>
      <w:r>
        <w:rPr>
          <w:rFonts w:ascii="仿宋" w:eastAsia="仿宋" w:hAnsi="仿宋" w:hint="eastAsia"/>
          <w:color w:val="000000"/>
          <w:sz w:val="32"/>
          <w:szCs w:val="32"/>
        </w:rPr>
        <w:t>97.39</w:t>
      </w:r>
      <w:r>
        <w:rPr>
          <w:rFonts w:ascii="仿宋" w:eastAsia="仿宋" w:hAnsi="仿宋" w:hint="eastAsia"/>
          <w:color w:val="000000"/>
          <w:sz w:val="32"/>
          <w:szCs w:val="32"/>
        </w:rPr>
        <w:t>万元，占政府采购支出总额的</w:t>
      </w:r>
      <w:r>
        <w:rPr>
          <w:rFonts w:ascii="仿宋" w:eastAsia="仿宋" w:hAnsi="仿宋" w:hint="eastAsia"/>
          <w:color w:val="000000"/>
          <w:sz w:val="32"/>
          <w:szCs w:val="32"/>
        </w:rPr>
        <w:t>99.45%</w:t>
      </w:r>
      <w:r>
        <w:rPr>
          <w:rFonts w:ascii="仿宋" w:eastAsia="仿宋" w:hAnsi="仿宋" w:hint="eastAsia"/>
          <w:color w:val="000000"/>
          <w:sz w:val="32"/>
          <w:szCs w:val="32"/>
        </w:rPr>
        <w:t>。</w:t>
      </w:r>
    </w:p>
    <w:p w:rsidR="00BA1B0E" w:rsidRDefault="00E70ADB">
      <w:pPr>
        <w:autoSpaceDE w:val="0"/>
        <w:autoSpaceDN w:val="0"/>
        <w:adjustRightInd w:val="0"/>
        <w:spacing w:line="600" w:lineRule="exact"/>
        <w:ind w:firstLineChars="200" w:firstLine="643"/>
        <w:jc w:val="left"/>
        <w:outlineLvl w:val="2"/>
        <w:rPr>
          <w:rFonts w:eastAsia="仿宋"/>
          <w:b/>
          <w:color w:val="000000"/>
          <w:sz w:val="32"/>
          <w:szCs w:val="32"/>
        </w:rPr>
      </w:pPr>
      <w:bookmarkStart w:id="76" w:name="_Toc15377224"/>
      <w:bookmarkStart w:id="77" w:name="_Toc51251618"/>
      <w:r>
        <w:rPr>
          <w:rFonts w:eastAsia="仿宋" w:hint="eastAsia"/>
          <w:b/>
          <w:color w:val="000000"/>
          <w:sz w:val="32"/>
          <w:szCs w:val="32"/>
        </w:rPr>
        <w:t>（三）国有资产占有使用情况</w:t>
      </w:r>
      <w:bookmarkEnd w:id="76"/>
      <w:bookmarkEnd w:id="77"/>
    </w:p>
    <w:p w:rsidR="00BA1B0E" w:rsidRDefault="00E70ADB">
      <w:pPr>
        <w:autoSpaceDE w:val="0"/>
        <w:autoSpaceDN w:val="0"/>
        <w:adjustRightInd w:val="0"/>
        <w:spacing w:line="600" w:lineRule="exact"/>
        <w:ind w:firstLineChars="200" w:firstLine="640"/>
        <w:jc w:val="left"/>
        <w:rPr>
          <w:rFonts w:ascii="仿宋" w:eastAsia="仿宋" w:hAnsi="仿宋"/>
          <w:b/>
          <w:color w:val="FF0000"/>
          <w:sz w:val="32"/>
          <w:szCs w:val="32"/>
        </w:rPr>
      </w:pPr>
      <w:r>
        <w:rPr>
          <w:rFonts w:ascii="仿宋" w:eastAsia="仿宋" w:hAnsi="仿宋" w:hint="eastAsia"/>
          <w:color w:val="000000"/>
          <w:sz w:val="32"/>
          <w:szCs w:val="32"/>
        </w:rPr>
        <w:t>截至</w:t>
      </w:r>
      <w:r>
        <w:rPr>
          <w:rFonts w:ascii="仿宋" w:eastAsia="仿宋" w:hAnsi="仿宋" w:hint="eastAsia"/>
          <w:color w:val="000000"/>
          <w:sz w:val="32"/>
          <w:szCs w:val="32"/>
        </w:rPr>
        <w:t>2019</w:t>
      </w:r>
      <w:r>
        <w:rPr>
          <w:rFonts w:ascii="仿宋" w:eastAsia="仿宋" w:hAnsi="仿宋" w:hint="eastAsia"/>
          <w:color w:val="000000"/>
          <w:sz w:val="32"/>
          <w:szCs w:val="32"/>
        </w:rPr>
        <w:t>年</w:t>
      </w:r>
      <w:r>
        <w:rPr>
          <w:rFonts w:ascii="仿宋" w:eastAsia="仿宋" w:hAnsi="仿宋" w:hint="eastAsia"/>
          <w:color w:val="000000"/>
          <w:sz w:val="32"/>
          <w:szCs w:val="32"/>
        </w:rPr>
        <w:t>12</w:t>
      </w:r>
      <w:r>
        <w:rPr>
          <w:rFonts w:ascii="仿宋" w:eastAsia="仿宋" w:hAnsi="仿宋" w:hint="eastAsia"/>
          <w:color w:val="000000"/>
          <w:sz w:val="32"/>
          <w:szCs w:val="32"/>
        </w:rPr>
        <w:t>月</w:t>
      </w:r>
      <w:r>
        <w:rPr>
          <w:rFonts w:ascii="仿宋" w:eastAsia="仿宋" w:hAnsi="仿宋" w:hint="eastAsia"/>
          <w:color w:val="000000"/>
          <w:sz w:val="32"/>
          <w:szCs w:val="32"/>
        </w:rPr>
        <w:t>31</w:t>
      </w:r>
      <w:r>
        <w:rPr>
          <w:rFonts w:ascii="仿宋" w:eastAsia="仿宋" w:hAnsi="仿宋" w:hint="eastAsia"/>
          <w:color w:val="000000"/>
          <w:sz w:val="32"/>
          <w:szCs w:val="32"/>
        </w:rPr>
        <w:t>日，市委办公室共有车辆</w:t>
      </w:r>
      <w:r>
        <w:rPr>
          <w:rFonts w:ascii="仿宋" w:eastAsia="仿宋" w:hAnsi="仿宋" w:hint="eastAsia"/>
          <w:color w:val="000000"/>
          <w:sz w:val="32"/>
          <w:szCs w:val="32"/>
        </w:rPr>
        <w:t>9</w:t>
      </w:r>
      <w:r>
        <w:rPr>
          <w:rFonts w:ascii="仿宋" w:eastAsia="仿宋" w:hAnsi="仿宋" w:hint="eastAsia"/>
          <w:color w:val="000000"/>
          <w:sz w:val="32"/>
          <w:szCs w:val="32"/>
        </w:rPr>
        <w:t>辆，其中：主要领导干部用车</w:t>
      </w:r>
      <w:r>
        <w:rPr>
          <w:rFonts w:ascii="仿宋" w:eastAsia="仿宋" w:hAnsi="仿宋" w:hint="eastAsia"/>
          <w:color w:val="000000"/>
          <w:sz w:val="32"/>
          <w:szCs w:val="32"/>
        </w:rPr>
        <w:t>1</w:t>
      </w:r>
      <w:r>
        <w:rPr>
          <w:rFonts w:ascii="仿宋" w:eastAsia="仿宋" w:hAnsi="仿宋" w:hint="eastAsia"/>
          <w:color w:val="000000"/>
          <w:sz w:val="32"/>
          <w:szCs w:val="32"/>
        </w:rPr>
        <w:t>辆、机要通信用车</w:t>
      </w:r>
      <w:r>
        <w:rPr>
          <w:rFonts w:ascii="仿宋" w:eastAsia="仿宋" w:hAnsi="仿宋" w:hint="eastAsia"/>
          <w:color w:val="000000"/>
          <w:sz w:val="32"/>
          <w:szCs w:val="32"/>
        </w:rPr>
        <w:t>2</w:t>
      </w:r>
      <w:r>
        <w:rPr>
          <w:rFonts w:ascii="仿宋" w:eastAsia="仿宋" w:hAnsi="仿宋" w:hint="eastAsia"/>
          <w:color w:val="000000"/>
          <w:sz w:val="32"/>
          <w:szCs w:val="32"/>
        </w:rPr>
        <w:t>辆、应急保障用车</w:t>
      </w:r>
      <w:r>
        <w:rPr>
          <w:rFonts w:ascii="仿宋" w:eastAsia="仿宋" w:hAnsi="仿宋" w:hint="eastAsia"/>
          <w:color w:val="000000"/>
          <w:sz w:val="32"/>
          <w:szCs w:val="32"/>
        </w:rPr>
        <w:t>4</w:t>
      </w:r>
      <w:r>
        <w:rPr>
          <w:rFonts w:ascii="仿宋" w:eastAsia="仿宋" w:hAnsi="仿宋" w:hint="eastAsia"/>
          <w:color w:val="000000"/>
          <w:sz w:val="32"/>
          <w:szCs w:val="32"/>
        </w:rPr>
        <w:t>辆、特种专业技术用车</w:t>
      </w:r>
      <w:r>
        <w:rPr>
          <w:rFonts w:ascii="仿宋" w:eastAsia="仿宋" w:hAnsi="仿宋" w:hint="eastAsia"/>
          <w:color w:val="000000"/>
          <w:sz w:val="32"/>
          <w:szCs w:val="32"/>
        </w:rPr>
        <w:t>1</w:t>
      </w:r>
      <w:r>
        <w:rPr>
          <w:rFonts w:ascii="仿宋" w:eastAsia="仿宋" w:hAnsi="仿宋" w:hint="eastAsia"/>
          <w:color w:val="000000"/>
          <w:sz w:val="32"/>
          <w:szCs w:val="32"/>
        </w:rPr>
        <w:t>辆，其他用车</w:t>
      </w:r>
      <w:r>
        <w:rPr>
          <w:rFonts w:ascii="仿宋" w:eastAsia="仿宋" w:hAnsi="仿宋" w:hint="eastAsia"/>
          <w:color w:val="000000"/>
          <w:sz w:val="32"/>
          <w:szCs w:val="32"/>
        </w:rPr>
        <w:t>1</w:t>
      </w:r>
      <w:r>
        <w:rPr>
          <w:rFonts w:ascii="仿宋" w:eastAsia="仿宋" w:hAnsi="仿宋" w:hint="eastAsia"/>
          <w:color w:val="000000"/>
          <w:sz w:val="32"/>
          <w:szCs w:val="32"/>
        </w:rPr>
        <w:t>辆。其他</w:t>
      </w:r>
      <w:r>
        <w:rPr>
          <w:rFonts w:ascii="仿宋" w:eastAsia="仿宋" w:hAnsi="仿宋" w:hint="eastAsia"/>
          <w:color w:val="000000" w:themeColor="text1"/>
          <w:sz w:val="32"/>
          <w:szCs w:val="32"/>
        </w:rPr>
        <w:t>用车主要是用于保障下乡调研及远程公务出行。单价</w:t>
      </w:r>
      <w:r>
        <w:rPr>
          <w:rFonts w:ascii="仿宋" w:eastAsia="仿宋" w:hAnsi="仿宋" w:hint="eastAsia"/>
          <w:color w:val="000000" w:themeColor="text1"/>
          <w:sz w:val="32"/>
          <w:szCs w:val="32"/>
        </w:rPr>
        <w:t>50</w:t>
      </w:r>
      <w:r>
        <w:rPr>
          <w:rFonts w:ascii="仿宋" w:eastAsia="仿宋" w:hAnsi="仿宋" w:hint="eastAsia"/>
          <w:color w:val="000000" w:themeColor="text1"/>
          <w:sz w:val="32"/>
          <w:szCs w:val="32"/>
        </w:rPr>
        <w:t>万元以上通用设备</w:t>
      </w:r>
      <w:r>
        <w:rPr>
          <w:rFonts w:ascii="仿宋" w:eastAsia="仿宋" w:hAnsi="仿宋" w:hint="eastAsia"/>
          <w:color w:val="000000" w:themeColor="text1"/>
          <w:sz w:val="32"/>
          <w:szCs w:val="32"/>
        </w:rPr>
        <w:t>0</w:t>
      </w:r>
      <w:r>
        <w:rPr>
          <w:rFonts w:ascii="仿宋" w:eastAsia="仿宋" w:hAnsi="仿宋" w:hint="eastAsia"/>
          <w:color w:val="000000" w:themeColor="text1"/>
          <w:sz w:val="32"/>
          <w:szCs w:val="32"/>
        </w:rPr>
        <w:t>台（套），单价</w:t>
      </w:r>
      <w:r>
        <w:rPr>
          <w:rFonts w:ascii="仿宋" w:eastAsia="仿宋" w:hAnsi="仿宋" w:hint="eastAsia"/>
          <w:color w:val="000000" w:themeColor="text1"/>
          <w:sz w:val="32"/>
          <w:szCs w:val="32"/>
        </w:rPr>
        <w:t>100</w:t>
      </w:r>
      <w:r>
        <w:rPr>
          <w:rFonts w:ascii="仿宋" w:eastAsia="仿宋" w:hAnsi="仿宋" w:hint="eastAsia"/>
          <w:color w:val="000000"/>
          <w:sz w:val="32"/>
          <w:szCs w:val="32"/>
        </w:rPr>
        <w:t>万元以上专用设备</w:t>
      </w:r>
      <w:r>
        <w:rPr>
          <w:rFonts w:ascii="仿宋" w:eastAsia="仿宋" w:hAnsi="仿宋" w:hint="eastAsia"/>
          <w:color w:val="000000"/>
          <w:sz w:val="32"/>
          <w:szCs w:val="32"/>
        </w:rPr>
        <w:t>0</w:t>
      </w:r>
      <w:r>
        <w:rPr>
          <w:rFonts w:ascii="仿宋" w:eastAsia="仿宋" w:hAnsi="仿宋" w:hint="eastAsia"/>
          <w:color w:val="000000"/>
          <w:sz w:val="32"/>
          <w:szCs w:val="32"/>
        </w:rPr>
        <w:t>台（套）。</w:t>
      </w:r>
    </w:p>
    <w:p w:rsidR="00BA1B0E" w:rsidRDefault="00E70ADB">
      <w:pPr>
        <w:autoSpaceDE w:val="0"/>
        <w:autoSpaceDN w:val="0"/>
        <w:adjustRightInd w:val="0"/>
        <w:spacing w:line="600" w:lineRule="exact"/>
        <w:ind w:firstLineChars="200" w:firstLine="643"/>
        <w:jc w:val="left"/>
        <w:outlineLvl w:val="2"/>
        <w:rPr>
          <w:rFonts w:eastAsia="仿宋"/>
          <w:b/>
          <w:color w:val="000000"/>
          <w:sz w:val="32"/>
          <w:szCs w:val="32"/>
        </w:rPr>
      </w:pPr>
      <w:bookmarkStart w:id="78" w:name="_Toc51251619"/>
      <w:r>
        <w:rPr>
          <w:rFonts w:eastAsia="仿宋" w:hint="eastAsia"/>
          <w:b/>
          <w:color w:val="000000"/>
          <w:sz w:val="32"/>
          <w:szCs w:val="32"/>
        </w:rPr>
        <w:lastRenderedPageBreak/>
        <w:t>（四）预算绩效管理情况。</w:t>
      </w:r>
      <w:bookmarkEnd w:id="78"/>
    </w:p>
    <w:p w:rsidR="00BA1B0E" w:rsidRDefault="00E70ADB">
      <w:pPr>
        <w:spacing w:line="600" w:lineRule="exact"/>
        <w:ind w:firstLineChars="200" w:firstLine="640"/>
        <w:rPr>
          <w:rFonts w:ascii="仿宋" w:eastAsia="仿宋" w:hAnsi="仿宋"/>
          <w:sz w:val="32"/>
          <w:szCs w:val="32"/>
        </w:rPr>
      </w:pPr>
      <w:r>
        <w:rPr>
          <w:rFonts w:ascii="仿宋" w:eastAsia="仿宋" w:hAnsi="仿宋" w:hint="eastAsia"/>
          <w:sz w:val="32"/>
          <w:szCs w:val="32"/>
        </w:rPr>
        <w:t>根据预算绩效管理要求，本部门（单位）在年初预算编制阶段，组织对机要高清业务费、侨联走访慰问经费等纳入年初部门预算的所有项目开展了事前绩效评估并编制了绩效目标，预算执行过程中，选取机要高清业务、侨联走访慰问等</w:t>
      </w:r>
      <w:r>
        <w:rPr>
          <w:rFonts w:ascii="仿宋" w:eastAsia="仿宋" w:hAnsi="仿宋" w:hint="eastAsia"/>
          <w:sz w:val="32"/>
          <w:szCs w:val="32"/>
        </w:rPr>
        <w:t>10</w:t>
      </w:r>
      <w:r>
        <w:rPr>
          <w:rFonts w:ascii="仿宋" w:eastAsia="仿宋" w:hAnsi="仿宋" w:hint="eastAsia"/>
          <w:sz w:val="32"/>
          <w:szCs w:val="32"/>
        </w:rPr>
        <w:t>个项目开展绩效监控。年终执行完毕后，对</w:t>
      </w:r>
      <w:r>
        <w:rPr>
          <w:rFonts w:ascii="仿宋" w:eastAsia="仿宋" w:hAnsi="仿宋" w:hint="eastAsia"/>
          <w:sz w:val="32"/>
          <w:szCs w:val="32"/>
        </w:rPr>
        <w:t>10</w:t>
      </w:r>
      <w:r>
        <w:rPr>
          <w:rFonts w:ascii="仿宋" w:eastAsia="仿宋" w:hAnsi="仿宋" w:hint="eastAsia"/>
          <w:sz w:val="32"/>
          <w:szCs w:val="32"/>
        </w:rPr>
        <w:t>个项目开展了绩效目标完成情况自评。</w:t>
      </w:r>
    </w:p>
    <w:p w:rsidR="00BA1B0E" w:rsidRDefault="00E70ADB">
      <w:pPr>
        <w:snapToGrid w:val="0"/>
        <w:spacing w:line="600" w:lineRule="exact"/>
        <w:ind w:firstLineChars="200" w:firstLine="640"/>
        <w:rPr>
          <w:rFonts w:ascii="仿宋" w:eastAsia="仿宋" w:hAnsi="仿宋"/>
          <w:sz w:val="32"/>
          <w:szCs w:val="32"/>
        </w:rPr>
      </w:pPr>
      <w:r>
        <w:rPr>
          <w:rFonts w:ascii="仿宋" w:eastAsia="仿宋" w:hAnsi="仿宋" w:hint="eastAsia"/>
          <w:sz w:val="32"/>
          <w:szCs w:val="32"/>
        </w:rPr>
        <w:t>本部门按要求对</w:t>
      </w:r>
      <w:r>
        <w:rPr>
          <w:rFonts w:ascii="仿宋" w:eastAsia="仿宋" w:hAnsi="仿宋" w:hint="eastAsia"/>
          <w:sz w:val="32"/>
          <w:szCs w:val="32"/>
        </w:rPr>
        <w:t>2019</w:t>
      </w:r>
      <w:r>
        <w:rPr>
          <w:rFonts w:ascii="仿宋" w:eastAsia="仿宋" w:hAnsi="仿宋" w:hint="eastAsia"/>
          <w:sz w:val="32"/>
          <w:szCs w:val="32"/>
        </w:rPr>
        <w:t>年部门整体支出开展绩效自评，从评价情况来看</w:t>
      </w:r>
      <w:r>
        <w:rPr>
          <w:rFonts w:ascii="仿宋" w:eastAsia="仿宋" w:hAnsi="仿宋" w:hint="eastAsia"/>
          <w:sz w:val="32"/>
          <w:szCs w:val="32"/>
        </w:rPr>
        <w:t>2019</w:t>
      </w:r>
      <w:r>
        <w:rPr>
          <w:rFonts w:ascii="仿宋" w:eastAsia="仿宋" w:hAnsi="仿宋" w:hint="eastAsia"/>
          <w:sz w:val="32"/>
          <w:szCs w:val="32"/>
        </w:rPr>
        <w:t>年，市委办（汇总）按照预算编制相关要求，对纳入年初部门预算编制的所有项目经费，以及年度执行中，按照实际需要追加的项目经费均设置了绩效目标。从资金使用及项</w:t>
      </w:r>
      <w:r>
        <w:rPr>
          <w:rFonts w:ascii="仿宋" w:eastAsia="仿宋" w:hAnsi="仿宋" w:hint="eastAsia"/>
          <w:sz w:val="32"/>
          <w:szCs w:val="32"/>
        </w:rPr>
        <w:t>目实施情况看，整体绩效良好。</w:t>
      </w:r>
    </w:p>
    <w:p w:rsidR="00BA1B0E" w:rsidRDefault="00E70ADB">
      <w:pPr>
        <w:spacing w:line="600" w:lineRule="exact"/>
        <w:ind w:firstLineChars="200" w:firstLine="640"/>
        <w:rPr>
          <w:rFonts w:ascii="仿宋" w:eastAsia="仿宋" w:hAnsi="仿宋"/>
          <w:sz w:val="32"/>
          <w:szCs w:val="32"/>
        </w:rPr>
      </w:pPr>
      <w:r>
        <w:rPr>
          <w:rFonts w:ascii="仿宋" w:eastAsia="仿宋" w:hAnsi="仿宋" w:hint="eastAsia"/>
          <w:sz w:val="32"/>
          <w:szCs w:val="32"/>
        </w:rPr>
        <w:t>1.</w:t>
      </w:r>
      <w:r>
        <w:rPr>
          <w:rFonts w:ascii="仿宋" w:eastAsia="仿宋" w:hAnsi="仿宋" w:hint="eastAsia"/>
          <w:sz w:val="32"/>
          <w:szCs w:val="32"/>
        </w:rPr>
        <w:t>项目绩效目标完成情况。</w:t>
      </w:r>
    </w:p>
    <w:p w:rsidR="00BA1B0E" w:rsidRDefault="00E70ADB">
      <w:pPr>
        <w:spacing w:line="600" w:lineRule="exact"/>
        <w:ind w:firstLineChars="200" w:firstLine="640"/>
        <w:rPr>
          <w:rFonts w:ascii="仿宋" w:eastAsia="仿宋" w:hAnsi="仿宋"/>
          <w:sz w:val="32"/>
          <w:szCs w:val="32"/>
        </w:rPr>
      </w:pPr>
      <w:r>
        <w:rPr>
          <w:rFonts w:ascii="仿宋" w:eastAsia="仿宋" w:hAnsi="仿宋" w:hint="eastAsia"/>
          <w:sz w:val="32"/>
          <w:szCs w:val="32"/>
        </w:rPr>
        <w:t>本部门在</w:t>
      </w:r>
      <w:r>
        <w:rPr>
          <w:rFonts w:ascii="仿宋" w:eastAsia="仿宋" w:hAnsi="仿宋" w:hint="eastAsia"/>
          <w:sz w:val="32"/>
          <w:szCs w:val="32"/>
        </w:rPr>
        <w:t>2019</w:t>
      </w:r>
      <w:r>
        <w:rPr>
          <w:rFonts w:ascii="仿宋" w:eastAsia="仿宋" w:hAnsi="仿宋" w:hint="eastAsia"/>
          <w:sz w:val="32"/>
          <w:szCs w:val="32"/>
        </w:rPr>
        <w:t>年度部门决算中反映机要高清业务费、侨联走访慰问经费等</w:t>
      </w:r>
      <w:r>
        <w:rPr>
          <w:rFonts w:ascii="仿宋" w:eastAsia="仿宋" w:hAnsi="仿宋" w:hint="eastAsia"/>
          <w:sz w:val="32"/>
          <w:szCs w:val="32"/>
        </w:rPr>
        <w:t>5</w:t>
      </w:r>
      <w:r>
        <w:rPr>
          <w:rFonts w:ascii="仿宋" w:eastAsia="仿宋" w:hAnsi="仿宋" w:hint="eastAsia"/>
          <w:sz w:val="32"/>
          <w:szCs w:val="32"/>
        </w:rPr>
        <w:t>个项目绩效目标实际完成情况。</w:t>
      </w:r>
    </w:p>
    <w:p w:rsidR="00BA1B0E" w:rsidRDefault="00E70ADB">
      <w:pPr>
        <w:spacing w:line="600" w:lineRule="exact"/>
        <w:ind w:firstLine="640"/>
        <w:rPr>
          <w:rFonts w:ascii="仿宋" w:eastAsia="仿宋" w:hAnsi="仿宋"/>
          <w:sz w:val="32"/>
          <w:szCs w:val="32"/>
        </w:rPr>
      </w:pPr>
      <w:r>
        <w:rPr>
          <w:rFonts w:ascii="仿宋" w:eastAsia="仿宋" w:hAnsi="仿宋" w:hint="eastAsia"/>
          <w:sz w:val="32"/>
          <w:szCs w:val="32"/>
        </w:rPr>
        <w:t>（</w:t>
      </w:r>
      <w:r>
        <w:rPr>
          <w:rFonts w:ascii="仿宋" w:eastAsia="仿宋" w:hAnsi="仿宋" w:hint="eastAsia"/>
          <w:sz w:val="32"/>
          <w:szCs w:val="32"/>
        </w:rPr>
        <w:t>1</w:t>
      </w:r>
      <w:r>
        <w:rPr>
          <w:rFonts w:ascii="仿宋" w:eastAsia="仿宋" w:hAnsi="仿宋" w:hint="eastAsia"/>
          <w:sz w:val="32"/>
          <w:szCs w:val="32"/>
        </w:rPr>
        <w:t>）机要高清业务项目绩效目标完成情况综述。</w:t>
      </w:r>
      <w:r>
        <w:rPr>
          <w:rFonts w:ascii="仿宋" w:eastAsia="仿宋" w:hAnsi="仿宋" w:hint="eastAsia"/>
          <w:sz w:val="32"/>
          <w:szCs w:val="32"/>
        </w:rPr>
        <w:t>2019</w:t>
      </w:r>
      <w:r>
        <w:rPr>
          <w:rFonts w:ascii="仿宋" w:eastAsia="仿宋" w:hAnsi="仿宋" w:hint="eastAsia"/>
          <w:sz w:val="32"/>
          <w:szCs w:val="32"/>
        </w:rPr>
        <w:t>年，财政拨款安排该经费</w:t>
      </w:r>
      <w:r>
        <w:rPr>
          <w:rFonts w:ascii="仿宋" w:eastAsia="仿宋" w:hAnsi="仿宋" w:hint="eastAsia"/>
          <w:sz w:val="32"/>
          <w:szCs w:val="32"/>
        </w:rPr>
        <w:t>28</w:t>
      </w:r>
      <w:r>
        <w:rPr>
          <w:rFonts w:ascii="仿宋" w:eastAsia="仿宋" w:hAnsi="仿宋" w:hint="eastAsia"/>
          <w:sz w:val="32"/>
          <w:szCs w:val="32"/>
        </w:rPr>
        <w:t>万元，实际执行</w:t>
      </w:r>
      <w:r>
        <w:rPr>
          <w:rFonts w:ascii="仿宋" w:eastAsia="仿宋" w:hAnsi="仿宋" w:hint="eastAsia"/>
          <w:sz w:val="32"/>
          <w:szCs w:val="32"/>
        </w:rPr>
        <w:t>28</w:t>
      </w:r>
      <w:r>
        <w:rPr>
          <w:rFonts w:ascii="仿宋" w:eastAsia="仿宋" w:hAnsi="仿宋" w:hint="eastAsia"/>
          <w:sz w:val="32"/>
          <w:szCs w:val="32"/>
        </w:rPr>
        <w:t>万元，执行率</w:t>
      </w:r>
      <w:r>
        <w:rPr>
          <w:rFonts w:ascii="仿宋" w:eastAsia="仿宋" w:hAnsi="仿宋" w:hint="eastAsia"/>
          <w:sz w:val="32"/>
          <w:szCs w:val="32"/>
        </w:rPr>
        <w:t>100%</w:t>
      </w:r>
      <w:r>
        <w:rPr>
          <w:rFonts w:ascii="仿宋" w:eastAsia="仿宋" w:hAnsi="仿宋" w:hint="eastAsia"/>
          <w:sz w:val="32"/>
          <w:szCs w:val="32"/>
        </w:rPr>
        <w:t>。此项经费主要用于市、县（区）两级高清视频会议室网络线路、市级机要专线的租赁，为上级各项决策部署、重要精神的及时有效传达提供强有力的技术支持。</w:t>
      </w:r>
      <w:r>
        <w:rPr>
          <w:rFonts w:ascii="仿宋" w:eastAsia="仿宋" w:hAnsi="仿宋" w:hint="eastAsia"/>
          <w:sz w:val="32"/>
          <w:szCs w:val="32"/>
        </w:rPr>
        <w:t>2019</w:t>
      </w:r>
      <w:r>
        <w:rPr>
          <w:rFonts w:ascii="仿宋" w:eastAsia="仿宋" w:hAnsi="仿宋" w:hint="eastAsia"/>
          <w:sz w:val="32"/>
          <w:szCs w:val="32"/>
        </w:rPr>
        <w:t>年，通过上述线路，顺利完成了</w:t>
      </w:r>
      <w:r>
        <w:rPr>
          <w:rFonts w:ascii="仿宋" w:eastAsia="仿宋" w:hAnsi="仿宋" w:hint="eastAsia"/>
          <w:sz w:val="32"/>
          <w:szCs w:val="32"/>
        </w:rPr>
        <w:t>187</w:t>
      </w:r>
      <w:r>
        <w:rPr>
          <w:rFonts w:ascii="仿宋" w:eastAsia="仿宋" w:hAnsi="仿宋" w:hint="eastAsia"/>
          <w:sz w:val="32"/>
          <w:szCs w:val="32"/>
        </w:rPr>
        <w:t>次电视电话会议的召开，以及</w:t>
      </w:r>
      <w:r>
        <w:rPr>
          <w:rFonts w:ascii="仿宋" w:eastAsia="仿宋" w:hAnsi="仿宋" w:hint="eastAsia"/>
          <w:sz w:val="32"/>
          <w:szCs w:val="32"/>
        </w:rPr>
        <w:t xml:space="preserve"> 3,800</w:t>
      </w:r>
      <w:r>
        <w:rPr>
          <w:rFonts w:ascii="仿宋" w:eastAsia="仿宋" w:hAnsi="仿宋" w:hint="eastAsia"/>
          <w:sz w:val="32"/>
          <w:szCs w:val="32"/>
        </w:rPr>
        <w:t>余份电报的收发。</w:t>
      </w:r>
      <w:r>
        <w:rPr>
          <w:rFonts w:ascii="仿宋" w:eastAsia="仿宋" w:hAnsi="仿宋" w:hint="eastAsia"/>
          <w:sz w:val="32"/>
          <w:szCs w:val="32"/>
        </w:rPr>
        <w:lastRenderedPageBreak/>
        <w:t>经过评价，我们发现年初指标设置不合理，造成电报收发实际完成数与年初计划书差距巨大。下步，我办将进一步细化优化相关工作，确保绩效指标设置更加科学合理。</w:t>
      </w:r>
      <w:r>
        <w:rPr>
          <w:rFonts w:ascii="仿宋" w:eastAsia="仿宋" w:hAnsi="仿宋" w:hint="eastAsia"/>
          <w:sz w:val="32"/>
          <w:szCs w:val="32"/>
        </w:rPr>
        <w:t xml:space="preserve"> </w:t>
      </w:r>
    </w:p>
    <w:p w:rsidR="00BA1B0E" w:rsidRDefault="00E70ADB">
      <w:pPr>
        <w:spacing w:line="600" w:lineRule="exact"/>
        <w:ind w:firstLine="640"/>
        <w:rPr>
          <w:rFonts w:ascii="仿宋" w:eastAsia="仿宋" w:hAnsi="仿宋"/>
          <w:sz w:val="32"/>
          <w:szCs w:val="32"/>
        </w:rPr>
      </w:pPr>
      <w:r>
        <w:rPr>
          <w:rFonts w:ascii="仿宋" w:eastAsia="仿宋" w:hAnsi="仿宋" w:hint="eastAsia"/>
          <w:sz w:val="32"/>
          <w:szCs w:val="32"/>
        </w:rPr>
        <w:t>（</w:t>
      </w:r>
      <w:r>
        <w:rPr>
          <w:rFonts w:ascii="仿宋" w:eastAsia="仿宋" w:hAnsi="仿宋" w:hint="eastAsia"/>
          <w:sz w:val="32"/>
          <w:szCs w:val="32"/>
        </w:rPr>
        <w:t>2</w:t>
      </w:r>
      <w:r>
        <w:rPr>
          <w:rFonts w:ascii="仿宋" w:eastAsia="仿宋" w:hAnsi="仿宋" w:hint="eastAsia"/>
          <w:sz w:val="32"/>
          <w:szCs w:val="32"/>
        </w:rPr>
        <w:t>）侨联走访慰问项目绩效目标完成情况综述。</w:t>
      </w:r>
      <w:r>
        <w:rPr>
          <w:rFonts w:ascii="仿宋" w:eastAsia="仿宋" w:hAnsi="仿宋" w:hint="eastAsia"/>
          <w:sz w:val="32"/>
          <w:szCs w:val="32"/>
        </w:rPr>
        <w:t>2019</w:t>
      </w:r>
      <w:r>
        <w:rPr>
          <w:rFonts w:ascii="仿宋" w:eastAsia="仿宋" w:hAnsi="仿宋" w:hint="eastAsia"/>
          <w:sz w:val="32"/>
          <w:szCs w:val="32"/>
        </w:rPr>
        <w:t>年，财政拨款安排该经费</w:t>
      </w:r>
      <w:r>
        <w:rPr>
          <w:rFonts w:ascii="仿宋" w:eastAsia="仿宋" w:hAnsi="仿宋" w:hint="eastAsia"/>
          <w:sz w:val="32"/>
          <w:szCs w:val="32"/>
        </w:rPr>
        <w:t>3.6</w:t>
      </w:r>
      <w:r>
        <w:rPr>
          <w:rFonts w:ascii="仿宋" w:eastAsia="仿宋" w:hAnsi="仿宋" w:hint="eastAsia"/>
          <w:sz w:val="32"/>
          <w:szCs w:val="32"/>
        </w:rPr>
        <w:t>万元，实际执行</w:t>
      </w:r>
      <w:r>
        <w:rPr>
          <w:rFonts w:ascii="仿宋" w:eastAsia="仿宋" w:hAnsi="仿宋" w:hint="eastAsia"/>
          <w:sz w:val="32"/>
          <w:szCs w:val="32"/>
        </w:rPr>
        <w:t>3.6</w:t>
      </w:r>
      <w:r>
        <w:rPr>
          <w:rFonts w:ascii="仿宋" w:eastAsia="仿宋" w:hAnsi="仿宋" w:hint="eastAsia"/>
          <w:sz w:val="32"/>
          <w:szCs w:val="32"/>
        </w:rPr>
        <w:t>万元，执行率</w:t>
      </w:r>
      <w:r>
        <w:rPr>
          <w:rFonts w:ascii="仿宋" w:eastAsia="仿宋" w:hAnsi="仿宋" w:hint="eastAsia"/>
          <w:sz w:val="32"/>
          <w:szCs w:val="32"/>
        </w:rPr>
        <w:t>100%</w:t>
      </w:r>
      <w:r>
        <w:rPr>
          <w:rFonts w:ascii="仿宋" w:eastAsia="仿宋" w:hAnsi="仿宋" w:hint="eastAsia"/>
          <w:sz w:val="32"/>
          <w:szCs w:val="32"/>
        </w:rPr>
        <w:t>。在该项经费的保障下，</w:t>
      </w:r>
      <w:r>
        <w:rPr>
          <w:rFonts w:ascii="仿宋" w:eastAsia="仿宋" w:hAnsi="仿宋" w:hint="eastAsia"/>
          <w:sz w:val="32"/>
          <w:szCs w:val="32"/>
        </w:rPr>
        <w:t>2019</w:t>
      </w:r>
      <w:r>
        <w:rPr>
          <w:rFonts w:ascii="仿宋" w:eastAsia="仿宋" w:hAnsi="仿宋" w:hint="eastAsia"/>
          <w:sz w:val="32"/>
          <w:szCs w:val="32"/>
        </w:rPr>
        <w:t>年市侨联走访慰问困难侨眷</w:t>
      </w:r>
      <w:r>
        <w:rPr>
          <w:rFonts w:ascii="仿宋" w:eastAsia="仿宋" w:hAnsi="仿宋" w:hint="eastAsia"/>
          <w:sz w:val="32"/>
          <w:szCs w:val="32"/>
        </w:rPr>
        <w:t>20</w:t>
      </w:r>
      <w:r>
        <w:rPr>
          <w:rFonts w:ascii="仿宋" w:eastAsia="仿宋" w:hAnsi="仿宋" w:hint="eastAsia"/>
          <w:sz w:val="32"/>
          <w:szCs w:val="32"/>
        </w:rPr>
        <w:t>余人次，帮扶</w:t>
      </w:r>
      <w:r>
        <w:rPr>
          <w:rFonts w:ascii="仿宋" w:eastAsia="仿宋" w:hAnsi="仿宋" w:hint="eastAsia"/>
          <w:sz w:val="32"/>
          <w:szCs w:val="32"/>
        </w:rPr>
        <w:t>3</w:t>
      </w:r>
      <w:r>
        <w:rPr>
          <w:rFonts w:ascii="仿宋" w:eastAsia="仿宋" w:hAnsi="仿宋" w:hint="eastAsia"/>
          <w:sz w:val="32"/>
          <w:szCs w:val="32"/>
        </w:rPr>
        <w:t>户困难侨眷改善了生产生活条件，让归侨侨眷充分感受到了党和政府的关心关怀。</w:t>
      </w:r>
    </w:p>
    <w:p w:rsidR="00BA1B0E" w:rsidRDefault="00E70ADB">
      <w:pPr>
        <w:spacing w:line="600" w:lineRule="exact"/>
        <w:ind w:firstLine="640"/>
        <w:rPr>
          <w:rFonts w:ascii="仿宋" w:eastAsia="仿宋" w:hAnsi="仿宋"/>
          <w:sz w:val="32"/>
          <w:szCs w:val="32"/>
        </w:rPr>
      </w:pPr>
      <w:r>
        <w:rPr>
          <w:rFonts w:ascii="仿宋" w:eastAsia="仿宋" w:hAnsi="仿宋" w:hint="eastAsia"/>
          <w:sz w:val="32"/>
          <w:szCs w:val="32"/>
        </w:rPr>
        <w:t>（</w:t>
      </w:r>
      <w:r>
        <w:rPr>
          <w:rFonts w:ascii="仿宋" w:eastAsia="仿宋" w:hAnsi="仿宋" w:hint="eastAsia"/>
          <w:sz w:val="32"/>
          <w:szCs w:val="32"/>
        </w:rPr>
        <w:t>3</w:t>
      </w:r>
      <w:r>
        <w:rPr>
          <w:rFonts w:ascii="仿宋" w:eastAsia="仿宋" w:hAnsi="仿宋" w:hint="eastAsia"/>
          <w:sz w:val="32"/>
          <w:szCs w:val="32"/>
        </w:rPr>
        <w:t>）第六次归侨侨眷代表大会项目经费绩效目标完成情况综述。</w:t>
      </w:r>
      <w:r>
        <w:rPr>
          <w:rFonts w:ascii="仿宋" w:eastAsia="仿宋" w:hAnsi="仿宋" w:hint="eastAsia"/>
          <w:sz w:val="32"/>
          <w:szCs w:val="32"/>
        </w:rPr>
        <w:t>2019</w:t>
      </w:r>
      <w:r>
        <w:rPr>
          <w:rFonts w:ascii="仿宋" w:eastAsia="仿宋" w:hAnsi="仿宋" w:hint="eastAsia"/>
          <w:sz w:val="32"/>
          <w:szCs w:val="32"/>
        </w:rPr>
        <w:t>年，财政拨款安排该经费</w:t>
      </w:r>
      <w:r>
        <w:rPr>
          <w:rFonts w:ascii="仿宋" w:eastAsia="仿宋" w:hAnsi="仿宋" w:hint="eastAsia"/>
          <w:sz w:val="32"/>
          <w:szCs w:val="32"/>
        </w:rPr>
        <w:t>7.6</w:t>
      </w:r>
      <w:r>
        <w:rPr>
          <w:rFonts w:ascii="仿宋" w:eastAsia="仿宋" w:hAnsi="仿宋" w:hint="eastAsia"/>
          <w:sz w:val="32"/>
          <w:szCs w:val="32"/>
        </w:rPr>
        <w:t>7</w:t>
      </w:r>
      <w:r>
        <w:rPr>
          <w:rFonts w:ascii="仿宋" w:eastAsia="仿宋" w:hAnsi="仿宋" w:hint="eastAsia"/>
          <w:sz w:val="32"/>
          <w:szCs w:val="32"/>
        </w:rPr>
        <w:t>万元，实际执行</w:t>
      </w:r>
      <w:r>
        <w:rPr>
          <w:rFonts w:ascii="仿宋" w:eastAsia="仿宋" w:hAnsi="仿宋" w:hint="eastAsia"/>
          <w:sz w:val="32"/>
          <w:szCs w:val="32"/>
        </w:rPr>
        <w:t>7.67</w:t>
      </w:r>
      <w:r>
        <w:rPr>
          <w:rFonts w:ascii="仿宋" w:eastAsia="仿宋" w:hAnsi="仿宋" w:hint="eastAsia"/>
          <w:sz w:val="32"/>
          <w:szCs w:val="32"/>
        </w:rPr>
        <w:t>万元，执行率</w:t>
      </w:r>
      <w:r>
        <w:rPr>
          <w:rFonts w:ascii="仿宋" w:eastAsia="仿宋" w:hAnsi="仿宋" w:hint="eastAsia"/>
          <w:sz w:val="32"/>
          <w:szCs w:val="32"/>
        </w:rPr>
        <w:t>100%</w:t>
      </w:r>
      <w:r>
        <w:rPr>
          <w:rFonts w:ascii="仿宋" w:eastAsia="仿宋" w:hAnsi="仿宋" w:hint="eastAsia"/>
          <w:sz w:val="32"/>
          <w:szCs w:val="32"/>
        </w:rPr>
        <w:t>。在该项经费支持下，我市第六次归侨侨眷代表大会于</w:t>
      </w:r>
      <w:r>
        <w:rPr>
          <w:rFonts w:ascii="仿宋" w:eastAsia="仿宋" w:hAnsi="仿宋" w:hint="eastAsia"/>
          <w:sz w:val="32"/>
          <w:szCs w:val="32"/>
        </w:rPr>
        <w:t>2019</w:t>
      </w:r>
      <w:r>
        <w:rPr>
          <w:rFonts w:ascii="仿宋" w:eastAsia="仿宋" w:hAnsi="仿宋" w:hint="eastAsia"/>
          <w:sz w:val="32"/>
          <w:szCs w:val="32"/>
        </w:rPr>
        <w:t>年</w:t>
      </w:r>
      <w:r>
        <w:rPr>
          <w:rFonts w:ascii="仿宋" w:eastAsia="仿宋" w:hAnsi="仿宋" w:hint="eastAsia"/>
          <w:sz w:val="32"/>
          <w:szCs w:val="32"/>
        </w:rPr>
        <w:t>9</w:t>
      </w:r>
      <w:r>
        <w:rPr>
          <w:rFonts w:ascii="仿宋" w:eastAsia="仿宋" w:hAnsi="仿宋" w:hint="eastAsia"/>
          <w:sz w:val="32"/>
          <w:szCs w:val="32"/>
        </w:rPr>
        <w:t>月顺利召开。</w:t>
      </w:r>
    </w:p>
    <w:p w:rsidR="00BA1B0E" w:rsidRDefault="00E70ADB">
      <w:pPr>
        <w:spacing w:line="600" w:lineRule="exact"/>
        <w:ind w:firstLine="640"/>
        <w:rPr>
          <w:rFonts w:ascii="仿宋" w:eastAsia="仿宋" w:hAnsi="仿宋"/>
          <w:sz w:val="32"/>
          <w:szCs w:val="32"/>
        </w:rPr>
      </w:pPr>
      <w:r>
        <w:rPr>
          <w:rFonts w:ascii="仿宋" w:eastAsia="仿宋" w:hAnsi="仿宋" w:hint="eastAsia"/>
          <w:sz w:val="32"/>
          <w:szCs w:val="32"/>
        </w:rPr>
        <w:t>（</w:t>
      </w:r>
      <w:r>
        <w:rPr>
          <w:rFonts w:ascii="仿宋" w:eastAsia="仿宋" w:hAnsi="仿宋" w:hint="eastAsia"/>
          <w:sz w:val="32"/>
          <w:szCs w:val="32"/>
        </w:rPr>
        <w:t>4</w:t>
      </w:r>
      <w:r>
        <w:rPr>
          <w:rFonts w:ascii="仿宋" w:eastAsia="仿宋" w:hAnsi="仿宋" w:hint="eastAsia"/>
          <w:sz w:val="32"/>
          <w:szCs w:val="32"/>
        </w:rPr>
        <w:t>）《中国共产党攀枝花执政实录》和《攀枝花纪事》编纂出版项目绩效目标完成情况综述。</w:t>
      </w:r>
      <w:r>
        <w:rPr>
          <w:rFonts w:ascii="仿宋" w:eastAsia="仿宋" w:hAnsi="仿宋" w:hint="eastAsia"/>
          <w:sz w:val="32"/>
          <w:szCs w:val="32"/>
        </w:rPr>
        <w:t>2019</w:t>
      </w:r>
      <w:r>
        <w:rPr>
          <w:rFonts w:ascii="仿宋" w:eastAsia="仿宋" w:hAnsi="仿宋" w:hint="eastAsia"/>
          <w:sz w:val="32"/>
          <w:szCs w:val="32"/>
        </w:rPr>
        <w:t>年，财政拨款安排该经费</w:t>
      </w:r>
      <w:r>
        <w:rPr>
          <w:rFonts w:ascii="仿宋" w:eastAsia="仿宋" w:hAnsi="仿宋" w:hint="eastAsia"/>
          <w:sz w:val="32"/>
          <w:szCs w:val="32"/>
        </w:rPr>
        <w:t>15.18</w:t>
      </w:r>
      <w:r>
        <w:rPr>
          <w:rFonts w:ascii="仿宋" w:eastAsia="仿宋" w:hAnsi="仿宋" w:hint="eastAsia"/>
          <w:sz w:val="32"/>
          <w:szCs w:val="32"/>
        </w:rPr>
        <w:t>万元，实际执行</w:t>
      </w:r>
      <w:r>
        <w:rPr>
          <w:rFonts w:ascii="仿宋" w:eastAsia="仿宋" w:hAnsi="仿宋" w:hint="eastAsia"/>
          <w:sz w:val="32"/>
          <w:szCs w:val="32"/>
        </w:rPr>
        <w:t>15.18</w:t>
      </w:r>
      <w:r>
        <w:rPr>
          <w:rFonts w:ascii="仿宋" w:eastAsia="仿宋" w:hAnsi="仿宋" w:hint="eastAsia"/>
          <w:sz w:val="32"/>
          <w:szCs w:val="32"/>
        </w:rPr>
        <w:t>万元，执行率</w:t>
      </w:r>
      <w:r>
        <w:rPr>
          <w:rFonts w:ascii="仿宋" w:eastAsia="仿宋" w:hAnsi="仿宋" w:hint="eastAsia"/>
          <w:sz w:val="32"/>
          <w:szCs w:val="32"/>
        </w:rPr>
        <w:t>100%</w:t>
      </w:r>
      <w:r>
        <w:rPr>
          <w:rFonts w:ascii="仿宋" w:eastAsia="仿宋" w:hAnsi="仿宋" w:hint="eastAsia"/>
          <w:sz w:val="32"/>
          <w:szCs w:val="32"/>
        </w:rPr>
        <w:t>。该项经费保障了</w:t>
      </w:r>
      <w:r>
        <w:rPr>
          <w:rFonts w:ascii="仿宋" w:eastAsia="仿宋" w:hAnsi="仿宋" w:hint="eastAsia"/>
          <w:sz w:val="32"/>
          <w:szCs w:val="32"/>
        </w:rPr>
        <w:t>2,000</w:t>
      </w:r>
      <w:r>
        <w:rPr>
          <w:rFonts w:ascii="仿宋" w:eastAsia="仿宋" w:hAnsi="仿宋" w:hint="eastAsia"/>
          <w:sz w:val="32"/>
          <w:szCs w:val="32"/>
        </w:rPr>
        <w:t>册《中国共产党攀枝花执政实录》（第</w:t>
      </w:r>
      <w:r>
        <w:rPr>
          <w:rFonts w:ascii="仿宋" w:eastAsia="仿宋" w:hAnsi="仿宋" w:hint="eastAsia"/>
          <w:sz w:val="32"/>
          <w:szCs w:val="32"/>
        </w:rPr>
        <w:t>2018</w:t>
      </w:r>
      <w:r>
        <w:rPr>
          <w:rFonts w:ascii="仿宋" w:eastAsia="仿宋" w:hAnsi="仿宋" w:hint="eastAsia"/>
          <w:sz w:val="32"/>
          <w:szCs w:val="32"/>
        </w:rPr>
        <w:t>卷）、</w:t>
      </w:r>
      <w:r>
        <w:rPr>
          <w:rFonts w:ascii="仿宋" w:eastAsia="仿宋" w:hAnsi="仿宋" w:hint="eastAsia"/>
          <w:sz w:val="32"/>
          <w:szCs w:val="32"/>
        </w:rPr>
        <w:t>6</w:t>
      </w:r>
      <w:r>
        <w:rPr>
          <w:rFonts w:ascii="仿宋" w:eastAsia="仿宋" w:hAnsi="仿宋" w:hint="eastAsia"/>
          <w:sz w:val="32"/>
          <w:szCs w:val="32"/>
        </w:rPr>
        <w:t>期《攀枝花纪事》的编撰和出版印刷。</w:t>
      </w:r>
    </w:p>
    <w:p w:rsidR="00BA1B0E" w:rsidRDefault="00E70ADB">
      <w:pPr>
        <w:spacing w:line="600" w:lineRule="exact"/>
        <w:ind w:firstLine="640"/>
        <w:rPr>
          <w:rFonts w:ascii="仿宋" w:eastAsia="仿宋" w:hAnsi="仿宋"/>
          <w:sz w:val="32"/>
          <w:szCs w:val="32"/>
        </w:rPr>
      </w:pPr>
      <w:r>
        <w:rPr>
          <w:rFonts w:ascii="仿宋" w:eastAsia="仿宋" w:hAnsi="仿宋" w:hint="eastAsia"/>
          <w:sz w:val="32"/>
          <w:szCs w:val="32"/>
        </w:rPr>
        <w:t>（</w:t>
      </w:r>
      <w:r>
        <w:rPr>
          <w:rFonts w:ascii="仿宋" w:eastAsia="仿宋" w:hAnsi="仿宋" w:hint="eastAsia"/>
          <w:sz w:val="32"/>
          <w:szCs w:val="32"/>
        </w:rPr>
        <w:t>5</w:t>
      </w:r>
      <w:r>
        <w:rPr>
          <w:rFonts w:ascii="仿宋" w:eastAsia="仿宋" w:hAnsi="仿宋" w:hint="eastAsia"/>
          <w:sz w:val="32"/>
          <w:szCs w:val="32"/>
        </w:rPr>
        <w:t>）党史数字信息化工程和《党和国家领导人与攀枝花》前期运行项目绩效目标完成情况综述。</w:t>
      </w:r>
      <w:r>
        <w:rPr>
          <w:rFonts w:ascii="仿宋" w:eastAsia="仿宋" w:hAnsi="仿宋" w:hint="eastAsia"/>
          <w:sz w:val="32"/>
          <w:szCs w:val="32"/>
        </w:rPr>
        <w:t>2019</w:t>
      </w:r>
      <w:r>
        <w:rPr>
          <w:rFonts w:ascii="仿宋" w:eastAsia="仿宋" w:hAnsi="仿宋" w:hint="eastAsia"/>
          <w:sz w:val="32"/>
          <w:szCs w:val="32"/>
        </w:rPr>
        <w:t>年，财政拨款安排该经</w:t>
      </w:r>
      <w:r>
        <w:rPr>
          <w:rFonts w:ascii="仿宋" w:eastAsia="仿宋" w:hAnsi="仿宋" w:hint="eastAsia"/>
          <w:sz w:val="32"/>
          <w:szCs w:val="32"/>
        </w:rPr>
        <w:t>费</w:t>
      </w:r>
      <w:r>
        <w:rPr>
          <w:rFonts w:ascii="仿宋" w:eastAsia="仿宋" w:hAnsi="仿宋" w:hint="eastAsia"/>
          <w:sz w:val="32"/>
          <w:szCs w:val="32"/>
        </w:rPr>
        <w:t>8</w:t>
      </w:r>
      <w:r>
        <w:rPr>
          <w:rFonts w:ascii="仿宋" w:eastAsia="仿宋" w:hAnsi="仿宋" w:hint="eastAsia"/>
          <w:sz w:val="32"/>
          <w:szCs w:val="32"/>
        </w:rPr>
        <w:t>万元，实际执行</w:t>
      </w:r>
      <w:r>
        <w:rPr>
          <w:rFonts w:ascii="仿宋" w:eastAsia="仿宋" w:hAnsi="仿宋" w:hint="eastAsia"/>
          <w:sz w:val="32"/>
          <w:szCs w:val="32"/>
        </w:rPr>
        <w:t>8</w:t>
      </w:r>
      <w:r>
        <w:rPr>
          <w:rFonts w:ascii="仿宋" w:eastAsia="仿宋" w:hAnsi="仿宋" w:hint="eastAsia"/>
          <w:sz w:val="32"/>
          <w:szCs w:val="32"/>
        </w:rPr>
        <w:t>万元，执行率</w:t>
      </w:r>
      <w:r>
        <w:rPr>
          <w:rFonts w:ascii="仿宋" w:eastAsia="仿宋" w:hAnsi="仿宋" w:hint="eastAsia"/>
          <w:sz w:val="32"/>
          <w:szCs w:val="32"/>
        </w:rPr>
        <w:t>100%</w:t>
      </w:r>
      <w:r>
        <w:rPr>
          <w:rFonts w:ascii="仿宋" w:eastAsia="仿宋" w:hAnsi="仿宋" w:hint="eastAsia"/>
          <w:sz w:val="32"/>
          <w:szCs w:val="32"/>
        </w:rPr>
        <w:t>。通过该项目经费，市委党史研究室完成了我市</w:t>
      </w:r>
      <w:r>
        <w:rPr>
          <w:rFonts w:ascii="仿宋" w:eastAsia="仿宋" w:hAnsi="仿宋" w:hint="eastAsia"/>
          <w:sz w:val="32"/>
          <w:szCs w:val="32"/>
        </w:rPr>
        <w:t>3,000</w:t>
      </w:r>
      <w:r>
        <w:rPr>
          <w:rFonts w:ascii="仿宋" w:eastAsia="仿宋" w:hAnsi="仿宋" w:hint="eastAsia"/>
          <w:sz w:val="32"/>
          <w:szCs w:val="32"/>
        </w:rPr>
        <w:t>万字党史和文献资料、</w:t>
      </w:r>
      <w:r>
        <w:rPr>
          <w:rFonts w:ascii="仿宋" w:eastAsia="仿宋" w:hAnsi="仿宋" w:hint="eastAsia"/>
          <w:sz w:val="32"/>
          <w:szCs w:val="32"/>
        </w:rPr>
        <w:t>50</w:t>
      </w:r>
      <w:r>
        <w:rPr>
          <w:rFonts w:ascii="仿宋" w:eastAsia="仿宋" w:hAnsi="仿宋" w:hint="eastAsia"/>
          <w:sz w:val="32"/>
          <w:szCs w:val="32"/>
        </w:rPr>
        <w:t>万</w:t>
      </w:r>
      <w:r>
        <w:rPr>
          <w:rFonts w:ascii="仿宋" w:eastAsia="仿宋" w:hAnsi="仿宋" w:hint="eastAsia"/>
          <w:sz w:val="32"/>
          <w:szCs w:val="32"/>
        </w:rPr>
        <w:lastRenderedPageBreak/>
        <w:t>字《党和国家领导人与攀枝花》史实资料收集整理，编撰完成了约</w:t>
      </w:r>
      <w:r>
        <w:rPr>
          <w:rFonts w:ascii="仿宋" w:eastAsia="仿宋" w:hAnsi="仿宋" w:hint="eastAsia"/>
          <w:sz w:val="32"/>
          <w:szCs w:val="32"/>
        </w:rPr>
        <w:t>10</w:t>
      </w:r>
      <w:r>
        <w:rPr>
          <w:rFonts w:ascii="仿宋" w:eastAsia="仿宋" w:hAnsi="仿宋" w:hint="eastAsia"/>
          <w:sz w:val="32"/>
          <w:szCs w:val="32"/>
        </w:rPr>
        <w:t>万字的初稿。</w:t>
      </w:r>
    </w:p>
    <w:p w:rsidR="00BA1B0E" w:rsidRDefault="00BA1B0E">
      <w:pPr>
        <w:spacing w:line="600" w:lineRule="exact"/>
        <w:ind w:firstLineChars="200" w:firstLine="640"/>
        <w:rPr>
          <w:rFonts w:eastAsia="仿宋_GB2312"/>
          <w:sz w:val="32"/>
          <w:szCs w:val="32"/>
        </w:rPr>
      </w:pPr>
    </w:p>
    <w:p w:rsidR="00BA1B0E" w:rsidRDefault="00BA1B0E">
      <w:pPr>
        <w:spacing w:line="600" w:lineRule="exact"/>
        <w:ind w:firstLineChars="200" w:firstLine="640"/>
        <w:rPr>
          <w:rFonts w:eastAsia="仿宋_GB2312"/>
          <w:sz w:val="32"/>
          <w:szCs w:val="32"/>
        </w:rPr>
      </w:pPr>
    </w:p>
    <w:p w:rsidR="00BA1B0E" w:rsidRDefault="00BA1B0E">
      <w:pPr>
        <w:spacing w:line="600" w:lineRule="exact"/>
        <w:ind w:firstLineChars="200" w:firstLine="640"/>
        <w:rPr>
          <w:rFonts w:eastAsia="仿宋_GB2312"/>
          <w:sz w:val="32"/>
          <w:szCs w:val="32"/>
        </w:rPr>
      </w:pPr>
    </w:p>
    <w:p w:rsidR="00BA1B0E" w:rsidRDefault="00BA1B0E">
      <w:pPr>
        <w:spacing w:line="600" w:lineRule="exact"/>
        <w:ind w:firstLineChars="200" w:firstLine="640"/>
        <w:rPr>
          <w:rFonts w:eastAsia="仿宋_GB2312"/>
          <w:sz w:val="32"/>
          <w:szCs w:val="32"/>
        </w:rPr>
      </w:pPr>
    </w:p>
    <w:p w:rsidR="00BA1B0E" w:rsidRDefault="00BA1B0E">
      <w:pPr>
        <w:spacing w:line="600" w:lineRule="exact"/>
        <w:ind w:firstLineChars="200" w:firstLine="640"/>
        <w:rPr>
          <w:rFonts w:eastAsia="仿宋_GB2312"/>
          <w:sz w:val="32"/>
          <w:szCs w:val="32"/>
        </w:rPr>
      </w:pPr>
    </w:p>
    <w:p w:rsidR="00BA1B0E" w:rsidRDefault="00BA1B0E">
      <w:pPr>
        <w:spacing w:line="600" w:lineRule="exact"/>
        <w:ind w:firstLineChars="200" w:firstLine="640"/>
        <w:rPr>
          <w:rFonts w:eastAsia="仿宋_GB2312"/>
          <w:sz w:val="32"/>
          <w:szCs w:val="32"/>
        </w:rPr>
      </w:pPr>
    </w:p>
    <w:p w:rsidR="00BA1B0E" w:rsidRDefault="00BA1B0E">
      <w:pPr>
        <w:spacing w:line="600" w:lineRule="exact"/>
        <w:ind w:firstLineChars="200" w:firstLine="640"/>
        <w:rPr>
          <w:rFonts w:eastAsia="仿宋_GB2312"/>
          <w:sz w:val="32"/>
          <w:szCs w:val="32"/>
        </w:rPr>
      </w:pPr>
    </w:p>
    <w:p w:rsidR="00BA1B0E" w:rsidRDefault="00BA1B0E">
      <w:pPr>
        <w:spacing w:line="600" w:lineRule="exact"/>
        <w:ind w:firstLineChars="200" w:firstLine="640"/>
        <w:rPr>
          <w:rFonts w:eastAsia="仿宋_GB2312"/>
          <w:sz w:val="32"/>
          <w:szCs w:val="32"/>
        </w:rPr>
      </w:pPr>
    </w:p>
    <w:p w:rsidR="00BA1B0E" w:rsidRDefault="00BA1B0E">
      <w:pPr>
        <w:spacing w:line="600" w:lineRule="exact"/>
        <w:ind w:firstLineChars="200" w:firstLine="640"/>
        <w:rPr>
          <w:rFonts w:eastAsia="仿宋_GB2312"/>
          <w:sz w:val="32"/>
          <w:szCs w:val="32"/>
        </w:rPr>
      </w:pPr>
    </w:p>
    <w:p w:rsidR="00BA1B0E" w:rsidRDefault="00BA1B0E">
      <w:pPr>
        <w:spacing w:line="600" w:lineRule="exact"/>
        <w:ind w:firstLineChars="200" w:firstLine="640"/>
        <w:rPr>
          <w:rFonts w:eastAsia="仿宋_GB2312"/>
          <w:sz w:val="32"/>
          <w:szCs w:val="32"/>
        </w:rPr>
      </w:pPr>
    </w:p>
    <w:p w:rsidR="00BA1B0E" w:rsidRDefault="00BA1B0E">
      <w:pPr>
        <w:spacing w:line="600" w:lineRule="exact"/>
        <w:ind w:firstLineChars="200" w:firstLine="640"/>
        <w:rPr>
          <w:rFonts w:eastAsia="仿宋_GB2312"/>
          <w:sz w:val="32"/>
          <w:szCs w:val="32"/>
        </w:rPr>
      </w:pPr>
    </w:p>
    <w:p w:rsidR="00BA1B0E" w:rsidRDefault="00BA1B0E">
      <w:pPr>
        <w:spacing w:line="600" w:lineRule="exact"/>
        <w:ind w:firstLineChars="200" w:firstLine="640"/>
        <w:rPr>
          <w:rFonts w:eastAsia="仿宋_GB2312"/>
          <w:sz w:val="32"/>
          <w:szCs w:val="32"/>
        </w:rPr>
      </w:pPr>
    </w:p>
    <w:p w:rsidR="00BA1B0E" w:rsidRDefault="00BA1B0E">
      <w:pPr>
        <w:spacing w:line="600" w:lineRule="exact"/>
        <w:ind w:firstLineChars="200" w:firstLine="640"/>
        <w:rPr>
          <w:rFonts w:eastAsia="仿宋_GB2312"/>
          <w:sz w:val="32"/>
          <w:szCs w:val="32"/>
        </w:rPr>
      </w:pPr>
    </w:p>
    <w:p w:rsidR="00BA1B0E" w:rsidRDefault="00BA1B0E">
      <w:pPr>
        <w:spacing w:line="600" w:lineRule="exact"/>
        <w:ind w:firstLineChars="200" w:firstLine="640"/>
        <w:rPr>
          <w:rFonts w:eastAsia="仿宋_GB2312"/>
          <w:sz w:val="32"/>
          <w:szCs w:val="32"/>
        </w:rPr>
      </w:pPr>
    </w:p>
    <w:p w:rsidR="00BA1B0E" w:rsidRDefault="00BA1B0E">
      <w:pPr>
        <w:spacing w:line="600" w:lineRule="exact"/>
        <w:ind w:firstLineChars="200" w:firstLine="640"/>
        <w:rPr>
          <w:rFonts w:eastAsia="仿宋_GB2312"/>
          <w:sz w:val="32"/>
          <w:szCs w:val="32"/>
        </w:rPr>
      </w:pPr>
    </w:p>
    <w:p w:rsidR="00BA1B0E" w:rsidRDefault="00BA1B0E">
      <w:pPr>
        <w:spacing w:line="600" w:lineRule="exact"/>
        <w:ind w:firstLineChars="200" w:firstLine="640"/>
        <w:rPr>
          <w:rFonts w:eastAsia="仿宋_GB2312"/>
          <w:sz w:val="32"/>
          <w:szCs w:val="32"/>
        </w:rPr>
      </w:pPr>
    </w:p>
    <w:p w:rsidR="00BA1B0E" w:rsidRDefault="00BA1B0E">
      <w:pPr>
        <w:spacing w:line="600" w:lineRule="exact"/>
        <w:ind w:firstLineChars="200" w:firstLine="640"/>
        <w:rPr>
          <w:rFonts w:eastAsia="仿宋_GB2312"/>
          <w:sz w:val="32"/>
          <w:szCs w:val="32"/>
        </w:rPr>
      </w:pPr>
    </w:p>
    <w:p w:rsidR="00BA1B0E" w:rsidRDefault="00BA1B0E">
      <w:pPr>
        <w:spacing w:line="600" w:lineRule="exact"/>
        <w:ind w:firstLineChars="200" w:firstLine="640"/>
        <w:rPr>
          <w:rFonts w:eastAsia="仿宋_GB2312"/>
          <w:sz w:val="32"/>
          <w:szCs w:val="32"/>
        </w:rPr>
      </w:pPr>
    </w:p>
    <w:p w:rsidR="00BA1B0E" w:rsidRDefault="00BA1B0E">
      <w:pPr>
        <w:spacing w:line="400" w:lineRule="exact"/>
        <w:ind w:firstLineChars="200" w:firstLine="640"/>
        <w:rPr>
          <w:rFonts w:eastAsia="仿宋_GB2312"/>
          <w:sz w:val="32"/>
          <w:szCs w:val="32"/>
        </w:rPr>
      </w:pPr>
    </w:p>
    <w:p w:rsidR="00BA1B0E" w:rsidRDefault="00E70ADB">
      <w:pPr>
        <w:spacing w:line="400" w:lineRule="exact"/>
        <w:jc w:val="center"/>
        <w:rPr>
          <w:b/>
          <w:bCs/>
          <w:color w:val="000000"/>
          <w:kern w:val="0"/>
          <w:sz w:val="36"/>
          <w:szCs w:val="36"/>
        </w:rPr>
      </w:pPr>
      <w:r>
        <w:rPr>
          <w:rFonts w:hint="eastAsia"/>
          <w:b/>
          <w:bCs/>
          <w:color w:val="000000"/>
          <w:kern w:val="0"/>
          <w:sz w:val="36"/>
          <w:szCs w:val="36"/>
        </w:rPr>
        <w:lastRenderedPageBreak/>
        <w:t>项目绩效目标完成情况表</w:t>
      </w:r>
    </w:p>
    <w:p w:rsidR="00BA1B0E" w:rsidRDefault="00E70ADB">
      <w:pPr>
        <w:spacing w:line="400" w:lineRule="exact"/>
        <w:jc w:val="center"/>
        <w:rPr>
          <w:rFonts w:eastAsia="仿宋_GB2312"/>
          <w:sz w:val="32"/>
          <w:szCs w:val="32"/>
        </w:rPr>
      </w:pPr>
      <w:r>
        <w:rPr>
          <w:rFonts w:hint="eastAsia"/>
          <w:b/>
          <w:bCs/>
          <w:color w:val="000000"/>
          <w:kern w:val="0"/>
          <w:sz w:val="36"/>
          <w:szCs w:val="36"/>
        </w:rPr>
        <w:t>（</w:t>
      </w:r>
      <w:r>
        <w:rPr>
          <w:rFonts w:hint="eastAsia"/>
          <w:b/>
          <w:bCs/>
          <w:color w:val="000000"/>
          <w:kern w:val="0"/>
          <w:sz w:val="36"/>
          <w:szCs w:val="36"/>
        </w:rPr>
        <w:t>2019</w:t>
      </w:r>
      <w:r>
        <w:rPr>
          <w:rFonts w:hint="eastAsia"/>
          <w:b/>
          <w:bCs/>
          <w:color w:val="000000"/>
          <w:kern w:val="0"/>
          <w:sz w:val="36"/>
          <w:szCs w:val="36"/>
        </w:rPr>
        <w:t>年）</w:t>
      </w: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firstRow="1" w:lastRow="0" w:firstColumn="1" w:lastColumn="0" w:noHBand="0" w:noVBand="1"/>
      </w:tblPr>
      <w:tblGrid>
        <w:gridCol w:w="724"/>
        <w:gridCol w:w="709"/>
        <w:gridCol w:w="709"/>
        <w:gridCol w:w="640"/>
        <w:gridCol w:w="1628"/>
        <w:gridCol w:w="2126"/>
        <w:gridCol w:w="1032"/>
        <w:gridCol w:w="2392"/>
      </w:tblGrid>
      <w:tr w:rsidR="00BA1B0E">
        <w:trPr>
          <w:trHeight w:hRule="exact" w:val="394"/>
          <w:jc w:val="center"/>
        </w:trPr>
        <w:tc>
          <w:tcPr>
            <w:tcW w:w="2782"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kern w:val="0"/>
                <w:sz w:val="22"/>
              </w:rPr>
            </w:pPr>
            <w:r>
              <w:rPr>
                <w:rFonts w:hint="eastAsia"/>
                <w:color w:val="000000"/>
                <w:kern w:val="0"/>
                <w:sz w:val="22"/>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kern w:val="0"/>
                <w:sz w:val="22"/>
              </w:rPr>
            </w:pPr>
            <w:r>
              <w:rPr>
                <w:color w:val="000000"/>
                <w:kern w:val="0"/>
                <w:sz w:val="22"/>
              </w:rPr>
              <w:t>机要高清业务</w:t>
            </w:r>
            <w:r>
              <w:rPr>
                <w:rFonts w:hint="eastAsia"/>
                <w:color w:val="000000"/>
                <w:kern w:val="0"/>
                <w:sz w:val="22"/>
              </w:rPr>
              <w:t>费</w:t>
            </w:r>
          </w:p>
        </w:tc>
      </w:tr>
      <w:tr w:rsidR="00BA1B0E">
        <w:trPr>
          <w:trHeight w:hRule="exact" w:val="416"/>
          <w:jc w:val="center"/>
        </w:trPr>
        <w:tc>
          <w:tcPr>
            <w:tcW w:w="2782"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kern w:val="0"/>
                <w:sz w:val="22"/>
              </w:rPr>
            </w:pPr>
            <w:r>
              <w:rPr>
                <w:rFonts w:hint="eastAsia"/>
                <w:color w:val="000000"/>
                <w:kern w:val="0"/>
                <w:sz w:val="22"/>
              </w:rPr>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kern w:val="0"/>
                <w:sz w:val="22"/>
              </w:rPr>
            </w:pPr>
            <w:r>
              <w:rPr>
                <w:rFonts w:hint="eastAsia"/>
                <w:color w:val="000000"/>
                <w:kern w:val="0"/>
                <w:sz w:val="22"/>
              </w:rPr>
              <w:t>市委办公室</w:t>
            </w:r>
          </w:p>
        </w:tc>
      </w:tr>
      <w:tr w:rsidR="00BA1B0E">
        <w:trPr>
          <w:trHeight w:hRule="exact" w:val="424"/>
          <w:jc w:val="center"/>
        </w:trPr>
        <w:tc>
          <w:tcPr>
            <w:tcW w:w="72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预算执行情况</w:t>
            </w:r>
            <w:r>
              <w:rPr>
                <w:color w:val="000000"/>
                <w:kern w:val="0"/>
                <w:sz w:val="22"/>
              </w:rPr>
              <w:t>(</w:t>
            </w:r>
            <w:r>
              <w:rPr>
                <w:rFonts w:hint="eastAsia"/>
                <w:color w:val="000000"/>
                <w:kern w:val="0"/>
                <w:sz w:val="22"/>
              </w:rPr>
              <w:t>万元</w:t>
            </w:r>
            <w:r>
              <w:rPr>
                <w:color w:val="000000"/>
                <w:kern w:val="0"/>
                <w:sz w:val="22"/>
              </w:rPr>
              <w:t>)</w:t>
            </w:r>
          </w:p>
        </w:tc>
        <w:tc>
          <w:tcPr>
            <w:tcW w:w="205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预算数</w:t>
            </w:r>
            <w:r>
              <w:rPr>
                <w:color w:val="000000"/>
                <w:kern w:val="0"/>
                <w:sz w:val="22"/>
              </w:rPr>
              <w:t>:</w:t>
            </w:r>
          </w:p>
        </w:tc>
        <w:tc>
          <w:tcPr>
            <w:tcW w:w="1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28</w:t>
            </w:r>
          </w:p>
        </w:tc>
        <w:tc>
          <w:tcPr>
            <w:tcW w:w="315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执行数</w:t>
            </w:r>
            <w:r>
              <w:rPr>
                <w:color w:val="000000"/>
                <w:kern w:val="0"/>
                <w:sz w:val="22"/>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kern w:val="0"/>
                <w:sz w:val="22"/>
              </w:rPr>
            </w:pPr>
            <w:r>
              <w:rPr>
                <w:rFonts w:hint="eastAsia"/>
                <w:color w:val="000000"/>
                <w:kern w:val="0"/>
                <w:sz w:val="22"/>
              </w:rPr>
              <w:t>28</w:t>
            </w:r>
          </w:p>
        </w:tc>
      </w:tr>
      <w:tr w:rsidR="00BA1B0E">
        <w:trPr>
          <w:trHeight w:hRule="exact" w:val="429"/>
          <w:jc w:val="center"/>
        </w:trPr>
        <w:tc>
          <w:tcPr>
            <w:tcW w:w="72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spacing w:before="340" w:after="330" w:line="320" w:lineRule="exact"/>
              <w:jc w:val="center"/>
              <w:outlineLvl w:val="0"/>
              <w:rPr>
                <w:color w:val="000000"/>
                <w:sz w:val="22"/>
              </w:rPr>
            </w:pPr>
          </w:p>
        </w:tc>
        <w:tc>
          <w:tcPr>
            <w:tcW w:w="205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其中</w:t>
            </w:r>
            <w:r>
              <w:rPr>
                <w:color w:val="000000"/>
                <w:kern w:val="0"/>
                <w:sz w:val="22"/>
              </w:rPr>
              <w:t>-</w:t>
            </w:r>
            <w:r>
              <w:rPr>
                <w:rFonts w:hint="eastAsia"/>
                <w:color w:val="000000"/>
                <w:kern w:val="0"/>
                <w:sz w:val="22"/>
              </w:rPr>
              <w:t>财政拨款</w:t>
            </w:r>
            <w:r>
              <w:rPr>
                <w:color w:val="000000"/>
                <w:kern w:val="0"/>
                <w:sz w:val="22"/>
              </w:rPr>
              <w:t>:</w:t>
            </w:r>
          </w:p>
        </w:tc>
        <w:tc>
          <w:tcPr>
            <w:tcW w:w="1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kern w:val="0"/>
                <w:sz w:val="22"/>
              </w:rPr>
            </w:pPr>
            <w:r>
              <w:rPr>
                <w:rFonts w:hint="eastAsia"/>
                <w:color w:val="000000"/>
                <w:kern w:val="0"/>
                <w:sz w:val="22"/>
              </w:rPr>
              <w:t>28</w:t>
            </w:r>
          </w:p>
        </w:tc>
        <w:tc>
          <w:tcPr>
            <w:tcW w:w="315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其中</w:t>
            </w:r>
            <w:r>
              <w:rPr>
                <w:color w:val="000000"/>
                <w:kern w:val="0"/>
                <w:sz w:val="22"/>
              </w:rPr>
              <w:t>-</w:t>
            </w:r>
            <w:r>
              <w:rPr>
                <w:rFonts w:hint="eastAsia"/>
                <w:color w:val="000000"/>
                <w:kern w:val="0"/>
                <w:sz w:val="22"/>
              </w:rPr>
              <w:t>财政拨款</w:t>
            </w:r>
            <w:r>
              <w:rPr>
                <w:color w:val="000000"/>
                <w:kern w:val="0"/>
                <w:sz w:val="22"/>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kern w:val="0"/>
                <w:sz w:val="22"/>
              </w:rPr>
            </w:pPr>
            <w:r>
              <w:rPr>
                <w:rFonts w:hint="eastAsia"/>
                <w:color w:val="000000"/>
                <w:kern w:val="0"/>
                <w:sz w:val="22"/>
              </w:rPr>
              <w:t>28</w:t>
            </w:r>
          </w:p>
        </w:tc>
      </w:tr>
      <w:tr w:rsidR="00BA1B0E">
        <w:trPr>
          <w:trHeight w:hRule="exact" w:val="406"/>
          <w:jc w:val="center"/>
        </w:trPr>
        <w:tc>
          <w:tcPr>
            <w:tcW w:w="72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spacing w:before="340" w:after="330" w:line="320" w:lineRule="exact"/>
              <w:jc w:val="center"/>
              <w:outlineLvl w:val="0"/>
              <w:rPr>
                <w:color w:val="000000"/>
                <w:sz w:val="22"/>
              </w:rPr>
            </w:pPr>
          </w:p>
        </w:tc>
        <w:tc>
          <w:tcPr>
            <w:tcW w:w="205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其它资金</w:t>
            </w:r>
            <w:r>
              <w:rPr>
                <w:color w:val="000000"/>
                <w:kern w:val="0"/>
                <w:sz w:val="22"/>
              </w:rPr>
              <w:t>:</w:t>
            </w:r>
          </w:p>
        </w:tc>
        <w:tc>
          <w:tcPr>
            <w:tcW w:w="1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widowControl/>
              <w:spacing w:line="320" w:lineRule="exact"/>
              <w:jc w:val="center"/>
              <w:textAlignment w:val="center"/>
              <w:rPr>
                <w:color w:val="000000"/>
                <w:kern w:val="0"/>
                <w:sz w:val="22"/>
              </w:rPr>
            </w:pPr>
          </w:p>
        </w:tc>
        <w:tc>
          <w:tcPr>
            <w:tcW w:w="315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其它资金</w:t>
            </w:r>
            <w:r>
              <w:rPr>
                <w:color w:val="000000"/>
                <w:kern w:val="0"/>
                <w:sz w:val="22"/>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widowControl/>
              <w:spacing w:line="320" w:lineRule="exact"/>
              <w:jc w:val="center"/>
              <w:textAlignment w:val="center"/>
              <w:rPr>
                <w:color w:val="000000"/>
                <w:kern w:val="0"/>
                <w:sz w:val="22"/>
              </w:rPr>
            </w:pPr>
          </w:p>
        </w:tc>
      </w:tr>
      <w:tr w:rsidR="00BA1B0E">
        <w:trPr>
          <w:trHeight w:val="276"/>
          <w:jc w:val="center"/>
        </w:trPr>
        <w:tc>
          <w:tcPr>
            <w:tcW w:w="72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年度目标完成情况</w:t>
            </w:r>
          </w:p>
        </w:tc>
        <w:tc>
          <w:tcPr>
            <w:tcW w:w="3686"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预期目标</w:t>
            </w:r>
          </w:p>
        </w:tc>
        <w:tc>
          <w:tcPr>
            <w:tcW w:w="555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实际完成目标</w:t>
            </w:r>
          </w:p>
        </w:tc>
      </w:tr>
      <w:tr w:rsidR="00BA1B0E">
        <w:trPr>
          <w:trHeight w:hRule="exact" w:val="944"/>
          <w:jc w:val="center"/>
        </w:trPr>
        <w:tc>
          <w:tcPr>
            <w:tcW w:w="72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spacing w:before="340" w:after="330" w:line="320" w:lineRule="exact"/>
              <w:jc w:val="center"/>
              <w:outlineLvl w:val="0"/>
              <w:rPr>
                <w:color w:val="000000"/>
                <w:sz w:val="22"/>
              </w:rPr>
            </w:pPr>
          </w:p>
        </w:tc>
        <w:tc>
          <w:tcPr>
            <w:tcW w:w="3686"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ind w:firstLineChars="200" w:firstLine="440"/>
              <w:textAlignment w:val="center"/>
              <w:rPr>
                <w:color w:val="000000"/>
                <w:kern w:val="0"/>
                <w:sz w:val="22"/>
              </w:rPr>
            </w:pPr>
            <w:r>
              <w:rPr>
                <w:rFonts w:hint="eastAsia"/>
                <w:color w:val="000000"/>
                <w:kern w:val="0"/>
                <w:sz w:val="22"/>
              </w:rPr>
              <w:t>确保国家机密绝对安全，确保政令畅通，高清晰电视电话会议顺利召开。</w:t>
            </w:r>
          </w:p>
        </w:tc>
        <w:tc>
          <w:tcPr>
            <w:tcW w:w="555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BA1B0E" w:rsidRDefault="00E70ADB">
            <w:pPr>
              <w:widowControl/>
              <w:spacing w:line="320" w:lineRule="exact"/>
              <w:ind w:firstLineChars="200" w:firstLine="440"/>
              <w:textAlignment w:val="center"/>
              <w:rPr>
                <w:color w:val="000000"/>
                <w:kern w:val="0"/>
                <w:sz w:val="22"/>
              </w:rPr>
            </w:pPr>
            <w:r>
              <w:rPr>
                <w:rFonts w:hint="eastAsia"/>
                <w:color w:val="000000"/>
                <w:kern w:val="0"/>
                <w:sz w:val="22"/>
              </w:rPr>
              <w:t>保障了机要网络专线、视频会议线路租用等支出需要，在维护国家秘密安全的基础上，推动了高清晰电视电话会议、相关网络传输等正常开展，实现了政令畅通。</w:t>
            </w:r>
          </w:p>
        </w:tc>
      </w:tr>
      <w:tr w:rsidR="00BA1B0E">
        <w:trPr>
          <w:trHeight w:val="658"/>
          <w:jc w:val="center"/>
        </w:trPr>
        <w:tc>
          <w:tcPr>
            <w:tcW w:w="72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sz w:val="22"/>
              </w:rPr>
              <w:t>绩效指标完成情况</w:t>
            </w: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kern w:val="0"/>
                <w:sz w:val="22"/>
              </w:rPr>
            </w:pPr>
            <w:r>
              <w:rPr>
                <w:rFonts w:hint="eastAsia"/>
                <w:color w:val="000000"/>
                <w:kern w:val="0"/>
                <w:sz w:val="22"/>
              </w:rPr>
              <w:t>一级</w:t>
            </w:r>
          </w:p>
          <w:p w:rsidR="00BA1B0E" w:rsidRDefault="00E70ADB">
            <w:pPr>
              <w:widowControl/>
              <w:spacing w:line="320" w:lineRule="exact"/>
              <w:jc w:val="center"/>
              <w:textAlignment w:val="center"/>
              <w:rPr>
                <w:color w:val="000000"/>
                <w:sz w:val="22"/>
              </w:rPr>
            </w:pPr>
            <w:r>
              <w:rPr>
                <w:rFonts w:hint="eastAsia"/>
                <w:color w:val="000000"/>
                <w:kern w:val="0"/>
                <w:sz w:val="22"/>
              </w:rPr>
              <w:t>指标</w:t>
            </w: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kern w:val="0"/>
                <w:sz w:val="22"/>
              </w:rPr>
            </w:pPr>
            <w:r>
              <w:rPr>
                <w:rFonts w:hint="eastAsia"/>
                <w:color w:val="000000"/>
                <w:kern w:val="0"/>
                <w:sz w:val="22"/>
              </w:rPr>
              <w:t>二级</w:t>
            </w:r>
          </w:p>
          <w:p w:rsidR="00BA1B0E" w:rsidRDefault="00E70ADB">
            <w:pPr>
              <w:widowControl/>
              <w:spacing w:line="320" w:lineRule="exact"/>
              <w:jc w:val="center"/>
              <w:textAlignment w:val="center"/>
              <w:rPr>
                <w:color w:val="000000"/>
                <w:sz w:val="22"/>
              </w:rPr>
            </w:pPr>
            <w:r>
              <w:rPr>
                <w:rFonts w:hint="eastAsia"/>
                <w:color w:val="000000"/>
                <w:kern w:val="0"/>
                <w:sz w:val="22"/>
              </w:rPr>
              <w:t>指标</w:t>
            </w:r>
          </w:p>
        </w:tc>
        <w:tc>
          <w:tcPr>
            <w:tcW w:w="22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三级指标</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预期指标值</w:t>
            </w:r>
          </w:p>
        </w:tc>
        <w:tc>
          <w:tcPr>
            <w:tcW w:w="3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实际完成指标值</w:t>
            </w:r>
          </w:p>
        </w:tc>
      </w:tr>
      <w:tr w:rsidR="00BA1B0E">
        <w:trPr>
          <w:trHeight w:val="574"/>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320" w:lineRule="exact"/>
              <w:jc w:val="center"/>
              <w:textAlignment w:val="center"/>
              <w:outlineLvl w:val="0"/>
              <w:rPr>
                <w:color w:val="000000"/>
                <w:sz w:val="22"/>
              </w:rPr>
            </w:pPr>
          </w:p>
        </w:tc>
        <w:tc>
          <w:tcPr>
            <w:tcW w:w="709"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BA1B0E" w:rsidRDefault="00E70ADB">
            <w:pPr>
              <w:spacing w:line="320" w:lineRule="exact"/>
              <w:jc w:val="center"/>
              <w:rPr>
                <w:color w:val="000000"/>
                <w:sz w:val="22"/>
              </w:rPr>
            </w:pPr>
            <w:r>
              <w:rPr>
                <w:rFonts w:hint="eastAsia"/>
                <w:color w:val="000000"/>
                <w:sz w:val="22"/>
              </w:rPr>
              <w:t>项目完成指标</w:t>
            </w:r>
          </w:p>
        </w:tc>
        <w:tc>
          <w:tcPr>
            <w:tcW w:w="709"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BA1B0E" w:rsidRDefault="00E70ADB">
            <w:pPr>
              <w:spacing w:line="320" w:lineRule="exact"/>
              <w:jc w:val="center"/>
              <w:rPr>
                <w:color w:val="000000"/>
                <w:sz w:val="22"/>
              </w:rPr>
            </w:pPr>
            <w:r>
              <w:rPr>
                <w:rFonts w:hint="eastAsia"/>
                <w:color w:val="000000"/>
                <w:sz w:val="22"/>
              </w:rPr>
              <w:t>数量</w:t>
            </w:r>
          </w:p>
          <w:p w:rsidR="00BA1B0E" w:rsidRDefault="00E70ADB">
            <w:pPr>
              <w:spacing w:line="320" w:lineRule="exact"/>
              <w:jc w:val="center"/>
              <w:rPr>
                <w:color w:val="000000"/>
                <w:sz w:val="22"/>
              </w:rPr>
            </w:pPr>
            <w:r>
              <w:rPr>
                <w:rFonts w:hint="eastAsia"/>
                <w:color w:val="000000"/>
                <w:sz w:val="22"/>
              </w:rPr>
              <w:t>指</w:t>
            </w:r>
            <w:r>
              <w:rPr>
                <w:rFonts w:hint="eastAsia"/>
                <w:color w:val="000000"/>
                <w:sz w:val="22"/>
              </w:rPr>
              <w:t xml:space="preserve"> </w:t>
            </w:r>
            <w:r>
              <w:rPr>
                <w:rFonts w:hint="eastAsia"/>
                <w:color w:val="000000"/>
                <w:sz w:val="22"/>
              </w:rPr>
              <w:t>标</w:t>
            </w:r>
          </w:p>
        </w:tc>
        <w:tc>
          <w:tcPr>
            <w:tcW w:w="22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color w:val="000000"/>
                <w:kern w:val="0"/>
                <w:sz w:val="22"/>
              </w:rPr>
            </w:pPr>
            <w:r>
              <w:rPr>
                <w:rFonts w:hint="eastAsia"/>
                <w:color w:val="000000"/>
                <w:kern w:val="0"/>
                <w:sz w:val="22"/>
              </w:rPr>
              <w:t>机要网络专项租用</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color w:val="000000"/>
                <w:kern w:val="0"/>
                <w:sz w:val="22"/>
              </w:rPr>
            </w:pPr>
            <w:r>
              <w:rPr>
                <w:rFonts w:hint="eastAsia"/>
                <w:color w:val="000000"/>
                <w:kern w:val="0"/>
                <w:sz w:val="22"/>
              </w:rPr>
              <w:t>12</w:t>
            </w:r>
            <w:r>
              <w:rPr>
                <w:rFonts w:hint="eastAsia"/>
                <w:color w:val="000000"/>
                <w:kern w:val="0"/>
                <w:sz w:val="22"/>
              </w:rPr>
              <w:t>个月</w:t>
            </w:r>
          </w:p>
        </w:tc>
        <w:tc>
          <w:tcPr>
            <w:tcW w:w="3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color w:val="000000"/>
                <w:kern w:val="0"/>
                <w:sz w:val="22"/>
              </w:rPr>
            </w:pPr>
            <w:r>
              <w:rPr>
                <w:rFonts w:hint="eastAsia"/>
                <w:color w:val="000000"/>
                <w:kern w:val="0"/>
                <w:sz w:val="22"/>
              </w:rPr>
              <w:t xml:space="preserve">    </w:t>
            </w:r>
            <w:r>
              <w:rPr>
                <w:rFonts w:hint="eastAsia"/>
                <w:color w:val="000000"/>
                <w:kern w:val="0"/>
                <w:sz w:val="22"/>
              </w:rPr>
              <w:t>保障了</w:t>
            </w:r>
            <w:r>
              <w:rPr>
                <w:rFonts w:hint="eastAsia"/>
                <w:color w:val="000000"/>
                <w:kern w:val="0"/>
                <w:sz w:val="22"/>
              </w:rPr>
              <w:t>18</w:t>
            </w:r>
            <w:r>
              <w:rPr>
                <w:rFonts w:hint="eastAsia"/>
                <w:color w:val="000000"/>
                <w:kern w:val="0"/>
                <w:sz w:val="22"/>
              </w:rPr>
              <w:t>条网络线路</w:t>
            </w:r>
            <w:r>
              <w:rPr>
                <w:rFonts w:hint="eastAsia"/>
                <w:color w:val="000000"/>
                <w:kern w:val="0"/>
                <w:sz w:val="22"/>
              </w:rPr>
              <w:t>12</w:t>
            </w:r>
            <w:r>
              <w:rPr>
                <w:rFonts w:hint="eastAsia"/>
                <w:color w:val="000000"/>
                <w:kern w:val="0"/>
                <w:sz w:val="22"/>
              </w:rPr>
              <w:t>个月的租用支出需要。</w:t>
            </w:r>
          </w:p>
        </w:tc>
      </w:tr>
      <w:tr w:rsidR="00BA1B0E">
        <w:trPr>
          <w:trHeight w:val="890"/>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320" w:lineRule="exact"/>
              <w:jc w:val="center"/>
              <w:textAlignment w:val="center"/>
              <w:outlineLvl w:val="0"/>
              <w:rPr>
                <w:color w:val="000000"/>
                <w:sz w:val="22"/>
              </w:rPr>
            </w:pPr>
          </w:p>
        </w:tc>
        <w:tc>
          <w:tcPr>
            <w:tcW w:w="709" w:type="dxa"/>
            <w:vMerge/>
            <w:tcBorders>
              <w:left w:val="single" w:sz="4" w:space="0" w:color="000000"/>
              <w:right w:val="single" w:sz="4" w:space="0" w:color="000000"/>
            </w:tcBorders>
            <w:tcMar>
              <w:top w:w="15" w:type="dxa"/>
              <w:left w:w="15" w:type="dxa"/>
              <w:right w:w="15" w:type="dxa"/>
            </w:tcMar>
            <w:vAlign w:val="center"/>
          </w:tcPr>
          <w:p w:rsidR="00BA1B0E" w:rsidRDefault="00BA1B0E">
            <w:pPr>
              <w:spacing w:line="320" w:lineRule="exact"/>
              <w:jc w:val="center"/>
              <w:textAlignment w:val="center"/>
              <w:rPr>
                <w:color w:val="000000"/>
                <w:sz w:val="22"/>
              </w:rPr>
            </w:pPr>
          </w:p>
        </w:tc>
        <w:tc>
          <w:tcPr>
            <w:tcW w:w="709" w:type="dxa"/>
            <w:vMerge/>
            <w:tcBorders>
              <w:left w:val="single" w:sz="4" w:space="0" w:color="000000"/>
              <w:right w:val="single" w:sz="4" w:space="0" w:color="000000"/>
            </w:tcBorders>
            <w:tcMar>
              <w:top w:w="15" w:type="dxa"/>
              <w:left w:w="15" w:type="dxa"/>
              <w:right w:w="15" w:type="dxa"/>
            </w:tcMar>
            <w:vAlign w:val="center"/>
          </w:tcPr>
          <w:p w:rsidR="00BA1B0E" w:rsidRDefault="00BA1B0E">
            <w:pPr>
              <w:spacing w:line="320" w:lineRule="exact"/>
              <w:rPr>
                <w:rFonts w:ascii="宋体" w:hAnsi="宋体" w:cs="宋体"/>
                <w:sz w:val="22"/>
              </w:rPr>
            </w:pPr>
          </w:p>
        </w:tc>
        <w:tc>
          <w:tcPr>
            <w:tcW w:w="22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color w:val="000000"/>
                <w:kern w:val="0"/>
                <w:sz w:val="22"/>
              </w:rPr>
            </w:pPr>
            <w:r>
              <w:rPr>
                <w:rFonts w:hint="eastAsia"/>
                <w:color w:val="000000"/>
                <w:kern w:val="0"/>
                <w:sz w:val="22"/>
              </w:rPr>
              <w:t>高清晰电视电话会议网络线路租用</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color w:val="000000"/>
                <w:kern w:val="0"/>
                <w:sz w:val="22"/>
              </w:rPr>
            </w:pPr>
            <w:r>
              <w:rPr>
                <w:rFonts w:hint="eastAsia"/>
                <w:color w:val="000000"/>
                <w:kern w:val="0"/>
                <w:sz w:val="22"/>
              </w:rPr>
              <w:t>12</w:t>
            </w:r>
            <w:r>
              <w:rPr>
                <w:rFonts w:hint="eastAsia"/>
                <w:color w:val="000000"/>
                <w:kern w:val="0"/>
                <w:sz w:val="22"/>
              </w:rPr>
              <w:t>个月</w:t>
            </w:r>
          </w:p>
        </w:tc>
        <w:tc>
          <w:tcPr>
            <w:tcW w:w="3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color w:val="000000"/>
                <w:kern w:val="0"/>
                <w:sz w:val="22"/>
              </w:rPr>
            </w:pPr>
            <w:r>
              <w:rPr>
                <w:rFonts w:hint="eastAsia"/>
                <w:color w:val="000000"/>
                <w:kern w:val="0"/>
                <w:sz w:val="22"/>
              </w:rPr>
              <w:t xml:space="preserve">    </w:t>
            </w:r>
            <w:r>
              <w:rPr>
                <w:rFonts w:hint="eastAsia"/>
                <w:color w:val="000000"/>
                <w:kern w:val="0"/>
                <w:sz w:val="22"/>
              </w:rPr>
              <w:t>保障了攀宾会展中心及三区两县视频会议室网络线路</w:t>
            </w:r>
            <w:r>
              <w:rPr>
                <w:rFonts w:hint="eastAsia"/>
                <w:color w:val="000000"/>
                <w:kern w:val="0"/>
                <w:sz w:val="22"/>
              </w:rPr>
              <w:t>12</w:t>
            </w:r>
            <w:r>
              <w:rPr>
                <w:rFonts w:hint="eastAsia"/>
                <w:color w:val="000000"/>
                <w:kern w:val="0"/>
                <w:sz w:val="22"/>
              </w:rPr>
              <w:t>个月的租用支出需要。</w:t>
            </w:r>
          </w:p>
        </w:tc>
      </w:tr>
      <w:tr w:rsidR="00BA1B0E">
        <w:trPr>
          <w:trHeight w:val="651"/>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320" w:lineRule="exact"/>
              <w:jc w:val="center"/>
              <w:textAlignment w:val="center"/>
              <w:outlineLvl w:val="0"/>
              <w:rPr>
                <w:color w:val="000000"/>
                <w:sz w:val="22"/>
              </w:rPr>
            </w:pPr>
          </w:p>
        </w:tc>
        <w:tc>
          <w:tcPr>
            <w:tcW w:w="709" w:type="dxa"/>
            <w:vMerge/>
            <w:tcBorders>
              <w:left w:val="single" w:sz="4" w:space="0" w:color="000000"/>
              <w:right w:val="single" w:sz="4" w:space="0" w:color="000000"/>
            </w:tcBorders>
            <w:tcMar>
              <w:top w:w="15" w:type="dxa"/>
              <w:left w:w="15" w:type="dxa"/>
              <w:right w:w="15" w:type="dxa"/>
            </w:tcMar>
            <w:vAlign w:val="center"/>
          </w:tcPr>
          <w:p w:rsidR="00BA1B0E" w:rsidRDefault="00BA1B0E">
            <w:pPr>
              <w:spacing w:line="320" w:lineRule="exact"/>
              <w:jc w:val="center"/>
              <w:textAlignment w:val="center"/>
              <w:rPr>
                <w:color w:val="000000"/>
                <w:sz w:val="22"/>
              </w:rPr>
            </w:pPr>
          </w:p>
        </w:tc>
        <w:tc>
          <w:tcPr>
            <w:tcW w:w="709" w:type="dxa"/>
            <w:vMerge/>
            <w:tcBorders>
              <w:left w:val="single" w:sz="4" w:space="0" w:color="000000"/>
              <w:right w:val="single" w:sz="4" w:space="0" w:color="000000"/>
            </w:tcBorders>
            <w:tcMar>
              <w:top w:w="15" w:type="dxa"/>
              <w:left w:w="15" w:type="dxa"/>
              <w:right w:w="15" w:type="dxa"/>
            </w:tcMar>
            <w:vAlign w:val="center"/>
          </w:tcPr>
          <w:p w:rsidR="00BA1B0E" w:rsidRDefault="00BA1B0E">
            <w:pPr>
              <w:spacing w:line="320" w:lineRule="exact"/>
              <w:rPr>
                <w:rFonts w:ascii="宋体" w:hAnsi="宋体" w:cs="宋体"/>
                <w:sz w:val="22"/>
              </w:rPr>
            </w:pPr>
          </w:p>
        </w:tc>
        <w:tc>
          <w:tcPr>
            <w:tcW w:w="22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color w:val="000000"/>
                <w:kern w:val="0"/>
                <w:sz w:val="22"/>
              </w:rPr>
            </w:pPr>
            <w:r>
              <w:rPr>
                <w:rFonts w:hint="eastAsia"/>
                <w:color w:val="000000"/>
                <w:kern w:val="0"/>
                <w:sz w:val="22"/>
              </w:rPr>
              <w:t>日常维护</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color w:val="000000"/>
                <w:kern w:val="0"/>
                <w:sz w:val="22"/>
              </w:rPr>
            </w:pPr>
            <w:r>
              <w:rPr>
                <w:rFonts w:hint="eastAsia"/>
                <w:color w:val="000000"/>
                <w:kern w:val="0"/>
                <w:sz w:val="22"/>
              </w:rPr>
              <w:t>12</w:t>
            </w:r>
            <w:r>
              <w:rPr>
                <w:rFonts w:hint="eastAsia"/>
                <w:color w:val="000000"/>
                <w:kern w:val="0"/>
                <w:sz w:val="22"/>
              </w:rPr>
              <w:t>次</w:t>
            </w:r>
          </w:p>
        </w:tc>
        <w:tc>
          <w:tcPr>
            <w:tcW w:w="3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color w:val="000000"/>
                <w:kern w:val="0"/>
                <w:sz w:val="22"/>
              </w:rPr>
            </w:pPr>
            <w:r>
              <w:rPr>
                <w:rFonts w:hint="eastAsia"/>
                <w:color w:val="000000"/>
                <w:kern w:val="0"/>
                <w:sz w:val="22"/>
              </w:rPr>
              <w:t xml:space="preserve">    </w:t>
            </w:r>
            <w:r>
              <w:rPr>
                <w:rFonts w:hint="eastAsia"/>
                <w:color w:val="000000"/>
                <w:kern w:val="0"/>
                <w:sz w:val="22"/>
              </w:rPr>
              <w:t>对全市</w:t>
            </w:r>
            <w:r>
              <w:rPr>
                <w:rFonts w:hint="eastAsia"/>
                <w:color w:val="000000"/>
                <w:kern w:val="0"/>
                <w:sz w:val="22"/>
              </w:rPr>
              <w:t>5</w:t>
            </w:r>
            <w:r>
              <w:rPr>
                <w:rFonts w:hint="eastAsia"/>
                <w:color w:val="000000"/>
                <w:kern w:val="0"/>
                <w:sz w:val="22"/>
              </w:rPr>
              <w:t>个县区集中系统巡检</w:t>
            </w:r>
            <w:r>
              <w:rPr>
                <w:rFonts w:hint="eastAsia"/>
                <w:color w:val="000000"/>
                <w:kern w:val="0"/>
                <w:sz w:val="22"/>
              </w:rPr>
              <w:t>1</w:t>
            </w:r>
            <w:r>
              <w:rPr>
                <w:rFonts w:hint="eastAsia"/>
                <w:color w:val="000000"/>
                <w:kern w:val="0"/>
                <w:sz w:val="22"/>
              </w:rPr>
              <w:t>次，处理县区系统故障</w:t>
            </w:r>
            <w:r>
              <w:rPr>
                <w:rFonts w:hint="eastAsia"/>
                <w:color w:val="000000"/>
                <w:kern w:val="0"/>
                <w:sz w:val="22"/>
              </w:rPr>
              <w:t>3</w:t>
            </w:r>
            <w:r>
              <w:rPr>
                <w:rFonts w:hint="eastAsia"/>
                <w:color w:val="000000"/>
                <w:kern w:val="0"/>
                <w:sz w:val="22"/>
              </w:rPr>
              <w:t>次。</w:t>
            </w:r>
          </w:p>
        </w:tc>
      </w:tr>
      <w:tr w:rsidR="00BA1B0E">
        <w:trPr>
          <w:trHeight w:val="408"/>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320" w:lineRule="exact"/>
              <w:jc w:val="center"/>
              <w:textAlignment w:val="center"/>
              <w:outlineLvl w:val="0"/>
              <w:rPr>
                <w:color w:val="000000"/>
                <w:sz w:val="22"/>
              </w:rPr>
            </w:pPr>
          </w:p>
        </w:tc>
        <w:tc>
          <w:tcPr>
            <w:tcW w:w="709" w:type="dxa"/>
            <w:vMerge/>
            <w:tcBorders>
              <w:left w:val="single" w:sz="4" w:space="0" w:color="000000"/>
              <w:right w:val="single" w:sz="4" w:space="0" w:color="000000"/>
            </w:tcBorders>
            <w:tcMar>
              <w:top w:w="15" w:type="dxa"/>
              <w:left w:w="15" w:type="dxa"/>
              <w:right w:w="15" w:type="dxa"/>
            </w:tcMar>
            <w:vAlign w:val="center"/>
          </w:tcPr>
          <w:p w:rsidR="00BA1B0E" w:rsidRDefault="00BA1B0E">
            <w:pPr>
              <w:spacing w:line="320" w:lineRule="exact"/>
              <w:jc w:val="center"/>
              <w:textAlignment w:val="center"/>
              <w:rPr>
                <w:color w:val="000000"/>
                <w:kern w:val="0"/>
                <w:sz w:val="22"/>
              </w:rPr>
            </w:pPr>
          </w:p>
        </w:tc>
        <w:tc>
          <w:tcPr>
            <w:tcW w:w="709" w:type="dxa"/>
            <w:vMerge/>
            <w:tcBorders>
              <w:left w:val="single" w:sz="4" w:space="0" w:color="000000"/>
              <w:right w:val="single" w:sz="4" w:space="0" w:color="000000"/>
            </w:tcBorders>
            <w:tcMar>
              <w:top w:w="15" w:type="dxa"/>
              <w:left w:w="15" w:type="dxa"/>
              <w:right w:w="15" w:type="dxa"/>
            </w:tcMar>
            <w:vAlign w:val="center"/>
          </w:tcPr>
          <w:p w:rsidR="00BA1B0E" w:rsidRDefault="00BA1B0E">
            <w:pPr>
              <w:spacing w:line="320" w:lineRule="exact"/>
              <w:rPr>
                <w:rFonts w:ascii="宋体" w:hAnsi="宋体" w:cs="宋体"/>
                <w:sz w:val="22"/>
              </w:rPr>
            </w:pPr>
          </w:p>
        </w:tc>
        <w:tc>
          <w:tcPr>
            <w:tcW w:w="22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color w:val="000000"/>
                <w:kern w:val="0"/>
                <w:sz w:val="22"/>
              </w:rPr>
            </w:pPr>
            <w:r>
              <w:rPr>
                <w:rFonts w:hint="eastAsia"/>
                <w:color w:val="000000"/>
                <w:kern w:val="0"/>
                <w:sz w:val="22"/>
              </w:rPr>
              <w:t>收发电报</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color w:val="000000"/>
                <w:kern w:val="0"/>
                <w:sz w:val="22"/>
              </w:rPr>
            </w:pPr>
            <w:r>
              <w:rPr>
                <w:rFonts w:hint="eastAsia"/>
                <w:color w:val="000000"/>
                <w:kern w:val="0"/>
                <w:sz w:val="22"/>
              </w:rPr>
              <w:t>50,000</w:t>
            </w:r>
            <w:r>
              <w:rPr>
                <w:rFonts w:hint="eastAsia"/>
                <w:color w:val="000000"/>
                <w:kern w:val="0"/>
                <w:sz w:val="22"/>
              </w:rPr>
              <w:t>份左右</w:t>
            </w:r>
          </w:p>
        </w:tc>
        <w:tc>
          <w:tcPr>
            <w:tcW w:w="3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color w:val="000000"/>
                <w:kern w:val="0"/>
                <w:sz w:val="22"/>
              </w:rPr>
            </w:pPr>
            <w:r>
              <w:rPr>
                <w:rFonts w:hint="eastAsia"/>
                <w:color w:val="000000"/>
                <w:kern w:val="0"/>
                <w:sz w:val="22"/>
              </w:rPr>
              <w:t xml:space="preserve">    </w:t>
            </w:r>
            <w:r>
              <w:rPr>
                <w:rFonts w:hint="eastAsia"/>
                <w:color w:val="000000"/>
                <w:kern w:val="0"/>
                <w:sz w:val="22"/>
              </w:rPr>
              <w:t>约</w:t>
            </w:r>
            <w:r>
              <w:rPr>
                <w:rFonts w:hint="eastAsia"/>
                <w:color w:val="000000"/>
                <w:kern w:val="0"/>
                <w:sz w:val="22"/>
              </w:rPr>
              <w:t>3,800</w:t>
            </w:r>
            <w:r>
              <w:rPr>
                <w:rFonts w:hint="eastAsia"/>
                <w:color w:val="000000"/>
                <w:kern w:val="0"/>
                <w:sz w:val="22"/>
              </w:rPr>
              <w:t>份。</w:t>
            </w:r>
          </w:p>
        </w:tc>
      </w:tr>
      <w:tr w:rsidR="00BA1B0E">
        <w:trPr>
          <w:trHeight w:val="684"/>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320" w:lineRule="exact"/>
              <w:jc w:val="center"/>
              <w:textAlignment w:val="center"/>
              <w:outlineLvl w:val="0"/>
              <w:rPr>
                <w:color w:val="000000"/>
                <w:sz w:val="22"/>
              </w:rPr>
            </w:pPr>
          </w:p>
        </w:tc>
        <w:tc>
          <w:tcPr>
            <w:tcW w:w="709" w:type="dxa"/>
            <w:vMerge/>
            <w:tcBorders>
              <w:left w:val="single" w:sz="4" w:space="0" w:color="000000"/>
              <w:right w:val="single" w:sz="4" w:space="0" w:color="000000"/>
            </w:tcBorders>
            <w:tcMar>
              <w:top w:w="15" w:type="dxa"/>
              <w:left w:w="15" w:type="dxa"/>
              <w:right w:w="15" w:type="dxa"/>
            </w:tcMar>
            <w:vAlign w:val="center"/>
          </w:tcPr>
          <w:p w:rsidR="00BA1B0E" w:rsidRDefault="00BA1B0E">
            <w:pPr>
              <w:widowControl/>
              <w:spacing w:line="320" w:lineRule="exact"/>
              <w:jc w:val="center"/>
              <w:textAlignment w:val="center"/>
              <w:rPr>
                <w:color w:val="000000"/>
                <w:sz w:val="22"/>
              </w:rPr>
            </w:pPr>
          </w:p>
        </w:tc>
        <w:tc>
          <w:tcPr>
            <w:tcW w:w="709"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spacing w:line="320" w:lineRule="exact"/>
              <w:rPr>
                <w:rFonts w:ascii="宋体" w:hAnsi="宋体" w:cs="宋体"/>
                <w:sz w:val="22"/>
              </w:rPr>
            </w:pPr>
          </w:p>
        </w:tc>
        <w:tc>
          <w:tcPr>
            <w:tcW w:w="22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color w:val="000000"/>
                <w:kern w:val="0"/>
                <w:sz w:val="22"/>
              </w:rPr>
            </w:pPr>
            <w:r>
              <w:rPr>
                <w:rFonts w:hint="eastAsia"/>
                <w:color w:val="000000"/>
                <w:kern w:val="0"/>
                <w:sz w:val="22"/>
              </w:rPr>
              <w:t>召开电视电话会</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color w:val="000000"/>
                <w:kern w:val="0"/>
                <w:sz w:val="22"/>
              </w:rPr>
            </w:pPr>
            <w:r>
              <w:rPr>
                <w:rFonts w:hint="eastAsia"/>
                <w:color w:val="000000"/>
                <w:kern w:val="0"/>
                <w:sz w:val="22"/>
              </w:rPr>
              <w:t>180</w:t>
            </w:r>
            <w:r>
              <w:rPr>
                <w:rFonts w:hint="eastAsia"/>
                <w:color w:val="000000"/>
                <w:kern w:val="0"/>
                <w:sz w:val="22"/>
              </w:rPr>
              <w:t>次左右</w:t>
            </w:r>
          </w:p>
        </w:tc>
        <w:tc>
          <w:tcPr>
            <w:tcW w:w="3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color w:val="000000"/>
                <w:kern w:val="0"/>
                <w:sz w:val="22"/>
              </w:rPr>
            </w:pPr>
            <w:r>
              <w:rPr>
                <w:rFonts w:hint="eastAsia"/>
                <w:color w:val="000000"/>
                <w:kern w:val="0"/>
                <w:sz w:val="22"/>
              </w:rPr>
              <w:t xml:space="preserve">    </w:t>
            </w:r>
            <w:r>
              <w:rPr>
                <w:rFonts w:hint="eastAsia"/>
                <w:color w:val="000000"/>
                <w:kern w:val="0"/>
                <w:sz w:val="22"/>
              </w:rPr>
              <w:t>市、县（区）共计通过该网络召开视频会议</w:t>
            </w:r>
            <w:r>
              <w:rPr>
                <w:rFonts w:hint="eastAsia"/>
                <w:color w:val="000000"/>
                <w:kern w:val="0"/>
                <w:sz w:val="22"/>
              </w:rPr>
              <w:t>187</w:t>
            </w:r>
            <w:r>
              <w:rPr>
                <w:rFonts w:hint="eastAsia"/>
                <w:color w:val="000000"/>
                <w:kern w:val="0"/>
                <w:sz w:val="22"/>
              </w:rPr>
              <w:t>次。</w:t>
            </w:r>
          </w:p>
        </w:tc>
      </w:tr>
      <w:tr w:rsidR="00BA1B0E">
        <w:trPr>
          <w:trHeight w:val="689"/>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320" w:lineRule="exact"/>
              <w:jc w:val="center"/>
              <w:textAlignment w:val="center"/>
              <w:outlineLvl w:val="0"/>
              <w:rPr>
                <w:color w:val="000000"/>
                <w:sz w:val="22"/>
              </w:rPr>
            </w:pPr>
          </w:p>
        </w:tc>
        <w:tc>
          <w:tcPr>
            <w:tcW w:w="709"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widowControl/>
              <w:spacing w:line="320" w:lineRule="exact"/>
              <w:jc w:val="center"/>
              <w:textAlignment w:val="center"/>
              <w:rPr>
                <w:color w:val="000000"/>
                <w:sz w:val="22"/>
              </w:rPr>
            </w:pP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jc w:val="center"/>
              <w:rPr>
                <w:color w:val="000000"/>
                <w:sz w:val="22"/>
              </w:rPr>
            </w:pPr>
            <w:r>
              <w:rPr>
                <w:rFonts w:hint="eastAsia"/>
                <w:color w:val="000000"/>
                <w:sz w:val="22"/>
              </w:rPr>
              <w:t>质量</w:t>
            </w:r>
          </w:p>
          <w:p w:rsidR="00BA1B0E" w:rsidRDefault="00E70ADB">
            <w:pPr>
              <w:spacing w:line="320" w:lineRule="exact"/>
              <w:jc w:val="center"/>
              <w:rPr>
                <w:color w:val="000000"/>
                <w:sz w:val="22"/>
              </w:rPr>
            </w:pPr>
            <w:r>
              <w:rPr>
                <w:rFonts w:hint="eastAsia"/>
                <w:color w:val="000000"/>
                <w:sz w:val="22"/>
              </w:rPr>
              <w:t>指标</w:t>
            </w:r>
          </w:p>
        </w:tc>
        <w:tc>
          <w:tcPr>
            <w:tcW w:w="22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r>
              <w:rPr>
                <w:rFonts w:hint="eastAsia"/>
              </w:rPr>
              <w:t>保证全年工作正常开展</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kern w:val="0"/>
              </w:rPr>
            </w:pPr>
            <w:r>
              <w:rPr>
                <w:rFonts w:hint="eastAsia"/>
                <w:kern w:val="0"/>
              </w:rPr>
              <w:t xml:space="preserve">    </w:t>
            </w:r>
            <w:r>
              <w:rPr>
                <w:rFonts w:hint="eastAsia"/>
                <w:kern w:val="0"/>
              </w:rPr>
              <w:t>确保国家机密绝对安全，确保政令畅通，高清晰电视电话会议顺利召开。</w:t>
            </w:r>
          </w:p>
        </w:tc>
        <w:tc>
          <w:tcPr>
            <w:tcW w:w="3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kern w:val="0"/>
              </w:rPr>
            </w:pPr>
            <w:r>
              <w:rPr>
                <w:rFonts w:hint="eastAsia"/>
                <w:kern w:val="0"/>
              </w:rPr>
              <w:t xml:space="preserve">    </w:t>
            </w:r>
            <w:r>
              <w:rPr>
                <w:rFonts w:hint="eastAsia"/>
                <w:kern w:val="0"/>
              </w:rPr>
              <w:t>在维护国家秘密安全的基础上，推动了高清晰电视电话会议、相关网络传输等正常开展，实现了政令畅通。</w:t>
            </w:r>
          </w:p>
        </w:tc>
      </w:tr>
      <w:tr w:rsidR="00BA1B0E">
        <w:trPr>
          <w:trHeight w:val="1042"/>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320" w:lineRule="exact"/>
              <w:jc w:val="center"/>
              <w:textAlignment w:val="center"/>
              <w:outlineLvl w:val="0"/>
              <w:rPr>
                <w:color w:val="000000"/>
                <w:sz w:val="22"/>
              </w:rPr>
            </w:pP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sz w:val="22"/>
              </w:rPr>
              <w:t>效益</w:t>
            </w:r>
          </w:p>
          <w:p w:rsidR="00BA1B0E" w:rsidRDefault="00E70ADB">
            <w:pPr>
              <w:widowControl/>
              <w:spacing w:line="320" w:lineRule="exact"/>
              <w:jc w:val="center"/>
              <w:textAlignment w:val="center"/>
              <w:rPr>
                <w:color w:val="000000"/>
                <w:sz w:val="22"/>
              </w:rPr>
            </w:pPr>
            <w:r>
              <w:rPr>
                <w:rFonts w:hint="eastAsia"/>
                <w:color w:val="000000"/>
                <w:sz w:val="22"/>
              </w:rPr>
              <w:t>指标</w:t>
            </w: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jc w:val="center"/>
              <w:rPr>
                <w:color w:val="000000"/>
                <w:sz w:val="22"/>
              </w:rPr>
            </w:pPr>
            <w:r>
              <w:rPr>
                <w:rFonts w:hint="eastAsia"/>
                <w:color w:val="000000"/>
                <w:sz w:val="22"/>
              </w:rPr>
              <w:t>项目</w:t>
            </w:r>
          </w:p>
          <w:p w:rsidR="00BA1B0E" w:rsidRDefault="00E70ADB">
            <w:pPr>
              <w:spacing w:line="320" w:lineRule="exact"/>
              <w:jc w:val="center"/>
              <w:rPr>
                <w:color w:val="000000"/>
                <w:sz w:val="22"/>
              </w:rPr>
            </w:pPr>
            <w:r>
              <w:rPr>
                <w:rFonts w:hint="eastAsia"/>
                <w:color w:val="000000"/>
                <w:sz w:val="22"/>
              </w:rPr>
              <w:t>效益</w:t>
            </w:r>
          </w:p>
        </w:tc>
        <w:tc>
          <w:tcPr>
            <w:tcW w:w="22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color w:val="000000"/>
                <w:sz w:val="22"/>
              </w:rPr>
            </w:pPr>
            <w:r>
              <w:rPr>
                <w:rFonts w:hint="eastAsia"/>
                <w:color w:val="000000"/>
                <w:sz w:val="22"/>
              </w:rPr>
              <w:t>社会效益指标</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color w:val="000000"/>
                <w:kern w:val="0"/>
                <w:sz w:val="22"/>
              </w:rPr>
            </w:pPr>
            <w:r>
              <w:rPr>
                <w:rFonts w:hint="eastAsia"/>
                <w:color w:val="000000"/>
                <w:kern w:val="0"/>
                <w:sz w:val="22"/>
              </w:rPr>
              <w:t xml:space="preserve">    </w:t>
            </w:r>
            <w:r>
              <w:rPr>
                <w:rFonts w:hint="eastAsia"/>
                <w:color w:val="000000"/>
                <w:kern w:val="0"/>
                <w:sz w:val="22"/>
              </w:rPr>
              <w:t>确保政令畅通，高清晰电视电话会议顺利召开。</w:t>
            </w:r>
          </w:p>
        </w:tc>
        <w:tc>
          <w:tcPr>
            <w:tcW w:w="3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color w:val="000000"/>
                <w:kern w:val="0"/>
                <w:sz w:val="22"/>
              </w:rPr>
            </w:pPr>
            <w:r>
              <w:rPr>
                <w:rFonts w:hint="eastAsia"/>
                <w:color w:val="000000"/>
                <w:kern w:val="0"/>
                <w:sz w:val="22"/>
              </w:rPr>
              <w:t xml:space="preserve">    </w:t>
            </w:r>
            <w:r>
              <w:rPr>
                <w:rFonts w:hint="eastAsia"/>
                <w:color w:val="000000"/>
                <w:kern w:val="0"/>
                <w:sz w:val="22"/>
              </w:rPr>
              <w:t>通过网络线路租用，为电视电话会议及相关网络传输需要提供了硬件支撑，为决策部署及时落实落地提供了必要保障。</w:t>
            </w:r>
          </w:p>
        </w:tc>
      </w:tr>
      <w:tr w:rsidR="00BA1B0E">
        <w:trPr>
          <w:trHeight w:val="691"/>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320" w:lineRule="exact"/>
              <w:jc w:val="center"/>
              <w:textAlignment w:val="center"/>
              <w:outlineLvl w:val="0"/>
              <w:rPr>
                <w:color w:val="000000"/>
                <w:sz w:val="22"/>
              </w:rPr>
            </w:pP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满意度指标</w:t>
            </w: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jc w:val="center"/>
              <w:rPr>
                <w:rFonts w:ascii="宋体" w:hAnsi="宋体" w:cs="宋体"/>
                <w:sz w:val="22"/>
              </w:rPr>
            </w:pPr>
            <w:r>
              <w:rPr>
                <w:rFonts w:hint="eastAsia"/>
                <w:color w:val="000000"/>
                <w:kern w:val="0"/>
                <w:sz w:val="22"/>
              </w:rPr>
              <w:t>满意度指标</w:t>
            </w:r>
          </w:p>
        </w:tc>
        <w:tc>
          <w:tcPr>
            <w:tcW w:w="22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rFonts w:ascii="宋体" w:hAnsi="宋体" w:cs="宋体"/>
                <w:sz w:val="22"/>
              </w:rPr>
            </w:pPr>
            <w:r>
              <w:rPr>
                <w:rFonts w:hint="eastAsia"/>
                <w:sz w:val="22"/>
              </w:rPr>
              <w:t>受众满意度</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rFonts w:ascii="宋体" w:hAnsi="宋体" w:cs="宋体"/>
                <w:sz w:val="22"/>
              </w:rPr>
            </w:pPr>
            <w:r>
              <w:rPr>
                <w:rFonts w:hint="eastAsia"/>
                <w:sz w:val="22"/>
              </w:rPr>
              <w:t xml:space="preserve">    </w:t>
            </w:r>
            <w:r>
              <w:rPr>
                <w:rFonts w:hint="eastAsia"/>
                <w:sz w:val="22"/>
              </w:rPr>
              <w:t>≥</w:t>
            </w:r>
            <w:r>
              <w:rPr>
                <w:rFonts w:hint="eastAsia"/>
                <w:sz w:val="22"/>
              </w:rPr>
              <w:t>95%</w:t>
            </w:r>
          </w:p>
        </w:tc>
        <w:tc>
          <w:tcPr>
            <w:tcW w:w="3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rFonts w:ascii="宋体" w:hAnsi="宋体" w:cs="宋体"/>
                <w:sz w:val="22"/>
              </w:rPr>
            </w:pPr>
            <w:r>
              <w:rPr>
                <w:rFonts w:hint="eastAsia"/>
                <w:sz w:val="22"/>
              </w:rPr>
              <w:t xml:space="preserve">    </w:t>
            </w:r>
            <w:r>
              <w:rPr>
                <w:rFonts w:hint="eastAsia"/>
                <w:sz w:val="22"/>
              </w:rPr>
              <w:t>≥</w:t>
            </w:r>
            <w:r>
              <w:rPr>
                <w:rFonts w:hint="eastAsia"/>
                <w:sz w:val="22"/>
              </w:rPr>
              <w:t>95%</w:t>
            </w:r>
          </w:p>
        </w:tc>
      </w:tr>
    </w:tbl>
    <w:p w:rsidR="00BA1B0E" w:rsidRDefault="00BA1B0E">
      <w:pPr>
        <w:spacing w:line="580" w:lineRule="exact"/>
        <w:rPr>
          <w:rFonts w:eastAsia="楷体_GB2312"/>
          <w:sz w:val="32"/>
          <w:szCs w:val="32"/>
        </w:rPr>
      </w:pPr>
    </w:p>
    <w:p w:rsidR="00BA1B0E" w:rsidRDefault="00E70ADB">
      <w:pPr>
        <w:spacing w:line="400" w:lineRule="exact"/>
        <w:jc w:val="center"/>
        <w:rPr>
          <w:b/>
          <w:bCs/>
          <w:color w:val="000000"/>
          <w:kern w:val="0"/>
          <w:sz w:val="36"/>
          <w:szCs w:val="36"/>
        </w:rPr>
      </w:pPr>
      <w:r>
        <w:rPr>
          <w:rFonts w:hint="eastAsia"/>
          <w:b/>
          <w:bCs/>
          <w:color w:val="000000"/>
          <w:kern w:val="0"/>
          <w:sz w:val="36"/>
          <w:szCs w:val="36"/>
        </w:rPr>
        <w:lastRenderedPageBreak/>
        <w:t>项目绩效目标完成情况表</w:t>
      </w:r>
    </w:p>
    <w:p w:rsidR="00BA1B0E" w:rsidRDefault="00E70ADB">
      <w:pPr>
        <w:spacing w:line="400" w:lineRule="exact"/>
        <w:jc w:val="center"/>
        <w:rPr>
          <w:rFonts w:eastAsia="仿宋_GB2312"/>
          <w:sz w:val="32"/>
          <w:szCs w:val="32"/>
        </w:rPr>
      </w:pPr>
      <w:r>
        <w:rPr>
          <w:rFonts w:hint="eastAsia"/>
          <w:b/>
          <w:bCs/>
          <w:color w:val="000000"/>
          <w:kern w:val="0"/>
          <w:sz w:val="36"/>
          <w:szCs w:val="36"/>
        </w:rPr>
        <w:t>（</w:t>
      </w:r>
      <w:r>
        <w:rPr>
          <w:rFonts w:hint="eastAsia"/>
          <w:b/>
          <w:bCs/>
          <w:color w:val="000000"/>
          <w:kern w:val="0"/>
          <w:sz w:val="36"/>
          <w:szCs w:val="36"/>
        </w:rPr>
        <w:t>2019</w:t>
      </w:r>
      <w:r>
        <w:rPr>
          <w:rFonts w:hint="eastAsia"/>
          <w:b/>
          <w:bCs/>
          <w:color w:val="000000"/>
          <w:kern w:val="0"/>
          <w:sz w:val="36"/>
          <w:szCs w:val="36"/>
        </w:rPr>
        <w:t>年）</w:t>
      </w: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firstRow="1" w:lastRow="0" w:firstColumn="1" w:lastColumn="0" w:noHBand="0" w:noVBand="1"/>
      </w:tblPr>
      <w:tblGrid>
        <w:gridCol w:w="724"/>
        <w:gridCol w:w="709"/>
        <w:gridCol w:w="709"/>
        <w:gridCol w:w="640"/>
        <w:gridCol w:w="1628"/>
        <w:gridCol w:w="2126"/>
        <w:gridCol w:w="1032"/>
        <w:gridCol w:w="2392"/>
      </w:tblGrid>
      <w:tr w:rsidR="00BA1B0E">
        <w:trPr>
          <w:trHeight w:hRule="exact" w:val="394"/>
          <w:jc w:val="center"/>
        </w:trPr>
        <w:tc>
          <w:tcPr>
            <w:tcW w:w="2782"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kern w:val="0"/>
                <w:sz w:val="22"/>
              </w:rPr>
            </w:pPr>
            <w:r>
              <w:rPr>
                <w:rFonts w:hint="eastAsia"/>
                <w:color w:val="000000"/>
                <w:kern w:val="0"/>
                <w:sz w:val="22"/>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kern w:val="0"/>
                <w:sz w:val="22"/>
              </w:rPr>
            </w:pPr>
            <w:r>
              <w:rPr>
                <w:rFonts w:hint="eastAsia"/>
                <w:color w:val="000000"/>
                <w:kern w:val="0"/>
                <w:sz w:val="22"/>
              </w:rPr>
              <w:t>侨联走访慰问</w:t>
            </w:r>
          </w:p>
        </w:tc>
      </w:tr>
      <w:tr w:rsidR="00BA1B0E">
        <w:trPr>
          <w:trHeight w:hRule="exact" w:val="416"/>
          <w:jc w:val="center"/>
        </w:trPr>
        <w:tc>
          <w:tcPr>
            <w:tcW w:w="2782"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kern w:val="0"/>
                <w:sz w:val="22"/>
              </w:rPr>
            </w:pPr>
            <w:r>
              <w:rPr>
                <w:rFonts w:hint="eastAsia"/>
                <w:color w:val="000000"/>
                <w:kern w:val="0"/>
                <w:sz w:val="22"/>
              </w:rPr>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kern w:val="0"/>
                <w:sz w:val="22"/>
              </w:rPr>
            </w:pPr>
            <w:r>
              <w:rPr>
                <w:rFonts w:hint="eastAsia"/>
                <w:color w:val="000000"/>
                <w:kern w:val="0"/>
                <w:sz w:val="22"/>
              </w:rPr>
              <w:t>市委办公室（市侨联）</w:t>
            </w:r>
          </w:p>
        </w:tc>
      </w:tr>
      <w:tr w:rsidR="00BA1B0E">
        <w:trPr>
          <w:trHeight w:hRule="exact" w:val="424"/>
          <w:jc w:val="center"/>
        </w:trPr>
        <w:tc>
          <w:tcPr>
            <w:tcW w:w="72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预算执行情况</w:t>
            </w:r>
            <w:r>
              <w:rPr>
                <w:color w:val="000000"/>
                <w:kern w:val="0"/>
                <w:sz w:val="22"/>
              </w:rPr>
              <w:t>(</w:t>
            </w:r>
            <w:r>
              <w:rPr>
                <w:rFonts w:hint="eastAsia"/>
                <w:color w:val="000000"/>
                <w:kern w:val="0"/>
                <w:sz w:val="22"/>
              </w:rPr>
              <w:t>万元</w:t>
            </w:r>
            <w:r>
              <w:rPr>
                <w:color w:val="000000"/>
                <w:kern w:val="0"/>
                <w:sz w:val="22"/>
              </w:rPr>
              <w:t>)</w:t>
            </w:r>
          </w:p>
        </w:tc>
        <w:tc>
          <w:tcPr>
            <w:tcW w:w="205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预算数</w:t>
            </w:r>
            <w:r>
              <w:rPr>
                <w:color w:val="000000"/>
                <w:kern w:val="0"/>
                <w:sz w:val="22"/>
              </w:rPr>
              <w:t>:</w:t>
            </w:r>
          </w:p>
        </w:tc>
        <w:tc>
          <w:tcPr>
            <w:tcW w:w="1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3.6</w:t>
            </w:r>
          </w:p>
        </w:tc>
        <w:tc>
          <w:tcPr>
            <w:tcW w:w="315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执行数</w:t>
            </w:r>
            <w:r>
              <w:rPr>
                <w:color w:val="000000"/>
                <w:kern w:val="0"/>
                <w:sz w:val="22"/>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kern w:val="0"/>
                <w:sz w:val="22"/>
              </w:rPr>
            </w:pPr>
            <w:r>
              <w:rPr>
                <w:rFonts w:hint="eastAsia"/>
                <w:color w:val="000000"/>
                <w:kern w:val="0"/>
                <w:sz w:val="22"/>
              </w:rPr>
              <w:t>3.6</w:t>
            </w:r>
          </w:p>
        </w:tc>
      </w:tr>
      <w:tr w:rsidR="00BA1B0E">
        <w:trPr>
          <w:trHeight w:hRule="exact" w:val="429"/>
          <w:jc w:val="center"/>
        </w:trPr>
        <w:tc>
          <w:tcPr>
            <w:tcW w:w="72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spacing w:before="340" w:after="330" w:line="320" w:lineRule="exact"/>
              <w:jc w:val="center"/>
              <w:outlineLvl w:val="0"/>
              <w:rPr>
                <w:color w:val="000000"/>
                <w:sz w:val="22"/>
              </w:rPr>
            </w:pPr>
          </w:p>
        </w:tc>
        <w:tc>
          <w:tcPr>
            <w:tcW w:w="205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其中</w:t>
            </w:r>
            <w:r>
              <w:rPr>
                <w:color w:val="000000"/>
                <w:kern w:val="0"/>
                <w:sz w:val="22"/>
              </w:rPr>
              <w:t>-</w:t>
            </w:r>
            <w:r>
              <w:rPr>
                <w:rFonts w:hint="eastAsia"/>
                <w:color w:val="000000"/>
                <w:kern w:val="0"/>
                <w:sz w:val="22"/>
              </w:rPr>
              <w:t>财政拨款</w:t>
            </w:r>
            <w:r>
              <w:rPr>
                <w:color w:val="000000"/>
                <w:kern w:val="0"/>
                <w:sz w:val="22"/>
              </w:rPr>
              <w:t>:</w:t>
            </w:r>
          </w:p>
        </w:tc>
        <w:tc>
          <w:tcPr>
            <w:tcW w:w="1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kern w:val="0"/>
                <w:sz w:val="22"/>
              </w:rPr>
            </w:pPr>
            <w:r>
              <w:rPr>
                <w:rFonts w:hint="eastAsia"/>
                <w:color w:val="000000"/>
                <w:kern w:val="0"/>
                <w:sz w:val="22"/>
              </w:rPr>
              <w:t>3.6</w:t>
            </w:r>
          </w:p>
        </w:tc>
        <w:tc>
          <w:tcPr>
            <w:tcW w:w="315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其中</w:t>
            </w:r>
            <w:r>
              <w:rPr>
                <w:color w:val="000000"/>
                <w:kern w:val="0"/>
                <w:sz w:val="22"/>
              </w:rPr>
              <w:t>-</w:t>
            </w:r>
            <w:r>
              <w:rPr>
                <w:rFonts w:hint="eastAsia"/>
                <w:color w:val="000000"/>
                <w:kern w:val="0"/>
                <w:sz w:val="22"/>
              </w:rPr>
              <w:t>财政拨款</w:t>
            </w:r>
            <w:r>
              <w:rPr>
                <w:color w:val="000000"/>
                <w:kern w:val="0"/>
                <w:sz w:val="22"/>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kern w:val="0"/>
                <w:sz w:val="22"/>
              </w:rPr>
            </w:pPr>
            <w:r>
              <w:rPr>
                <w:rFonts w:hint="eastAsia"/>
                <w:color w:val="000000"/>
                <w:kern w:val="0"/>
                <w:sz w:val="22"/>
              </w:rPr>
              <w:t>3.6</w:t>
            </w:r>
          </w:p>
        </w:tc>
      </w:tr>
      <w:tr w:rsidR="00BA1B0E">
        <w:trPr>
          <w:trHeight w:hRule="exact" w:val="406"/>
          <w:jc w:val="center"/>
        </w:trPr>
        <w:tc>
          <w:tcPr>
            <w:tcW w:w="72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spacing w:before="340" w:after="330" w:line="320" w:lineRule="exact"/>
              <w:jc w:val="center"/>
              <w:outlineLvl w:val="0"/>
              <w:rPr>
                <w:color w:val="000000"/>
                <w:sz w:val="22"/>
              </w:rPr>
            </w:pPr>
          </w:p>
        </w:tc>
        <w:tc>
          <w:tcPr>
            <w:tcW w:w="205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其它资金</w:t>
            </w:r>
            <w:r>
              <w:rPr>
                <w:color w:val="000000"/>
                <w:kern w:val="0"/>
                <w:sz w:val="22"/>
              </w:rPr>
              <w:t>:</w:t>
            </w:r>
          </w:p>
        </w:tc>
        <w:tc>
          <w:tcPr>
            <w:tcW w:w="1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widowControl/>
              <w:spacing w:line="320" w:lineRule="exact"/>
              <w:jc w:val="center"/>
              <w:textAlignment w:val="center"/>
              <w:rPr>
                <w:color w:val="000000"/>
                <w:kern w:val="0"/>
                <w:sz w:val="22"/>
              </w:rPr>
            </w:pPr>
          </w:p>
        </w:tc>
        <w:tc>
          <w:tcPr>
            <w:tcW w:w="315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其它资金</w:t>
            </w:r>
            <w:r>
              <w:rPr>
                <w:color w:val="000000"/>
                <w:kern w:val="0"/>
                <w:sz w:val="22"/>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widowControl/>
              <w:spacing w:line="320" w:lineRule="exact"/>
              <w:jc w:val="center"/>
              <w:textAlignment w:val="center"/>
              <w:rPr>
                <w:color w:val="000000"/>
                <w:kern w:val="0"/>
                <w:sz w:val="22"/>
              </w:rPr>
            </w:pPr>
          </w:p>
        </w:tc>
      </w:tr>
      <w:tr w:rsidR="00BA1B0E">
        <w:trPr>
          <w:trHeight w:val="276"/>
          <w:jc w:val="center"/>
        </w:trPr>
        <w:tc>
          <w:tcPr>
            <w:tcW w:w="72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年度目标完成情况</w:t>
            </w:r>
          </w:p>
        </w:tc>
        <w:tc>
          <w:tcPr>
            <w:tcW w:w="3686"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预期目标</w:t>
            </w:r>
          </w:p>
        </w:tc>
        <w:tc>
          <w:tcPr>
            <w:tcW w:w="555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实际完成目标</w:t>
            </w:r>
          </w:p>
        </w:tc>
      </w:tr>
      <w:tr w:rsidR="00BA1B0E">
        <w:trPr>
          <w:trHeight w:hRule="exact" w:val="1713"/>
          <w:jc w:val="center"/>
        </w:trPr>
        <w:tc>
          <w:tcPr>
            <w:tcW w:w="72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spacing w:before="340" w:after="330" w:line="320" w:lineRule="exact"/>
              <w:jc w:val="center"/>
              <w:outlineLvl w:val="0"/>
              <w:rPr>
                <w:color w:val="000000"/>
                <w:sz w:val="22"/>
              </w:rPr>
            </w:pPr>
          </w:p>
        </w:tc>
        <w:tc>
          <w:tcPr>
            <w:tcW w:w="3686"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 xml:space="preserve">    </w:t>
            </w:r>
            <w:r>
              <w:rPr>
                <w:rFonts w:hint="eastAsia"/>
                <w:color w:val="000000"/>
                <w:kern w:val="0"/>
                <w:sz w:val="22"/>
              </w:rPr>
              <w:t>关爱归侨侨眷，看望慰问侨界代表人士、困难归侨侨眷，帮扶农村困难侨眷发展生产，求助困难归侨侨眷，让他们感受到党和国家的温暖。</w:t>
            </w:r>
          </w:p>
        </w:tc>
        <w:tc>
          <w:tcPr>
            <w:tcW w:w="555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 xml:space="preserve">    </w:t>
            </w:r>
            <w:r>
              <w:rPr>
                <w:rFonts w:hint="eastAsia"/>
                <w:color w:val="000000"/>
                <w:kern w:val="0"/>
                <w:sz w:val="22"/>
              </w:rPr>
              <w:t>全年走访慰问困难归侨侨眷</w:t>
            </w:r>
            <w:r>
              <w:rPr>
                <w:rFonts w:hint="eastAsia"/>
                <w:color w:val="000000"/>
                <w:kern w:val="0"/>
                <w:sz w:val="22"/>
              </w:rPr>
              <w:t>20</w:t>
            </w:r>
            <w:r>
              <w:rPr>
                <w:rFonts w:hint="eastAsia"/>
                <w:color w:val="000000"/>
                <w:kern w:val="0"/>
                <w:sz w:val="22"/>
              </w:rPr>
              <w:t>余人次，帮扶</w:t>
            </w:r>
            <w:r>
              <w:rPr>
                <w:rFonts w:hint="eastAsia"/>
                <w:color w:val="000000"/>
                <w:kern w:val="0"/>
                <w:sz w:val="22"/>
              </w:rPr>
              <w:t>3</w:t>
            </w:r>
            <w:r>
              <w:rPr>
                <w:rFonts w:hint="eastAsia"/>
                <w:color w:val="000000"/>
                <w:kern w:val="0"/>
                <w:sz w:val="22"/>
              </w:rPr>
              <w:t>户困难归侨侨眷发展生产，帮助改善困难归侨侨眷改善生活，切实让侨眷感受到了党和国家的温暖。</w:t>
            </w:r>
          </w:p>
        </w:tc>
      </w:tr>
      <w:tr w:rsidR="00BA1B0E">
        <w:trPr>
          <w:trHeight w:val="658"/>
          <w:jc w:val="center"/>
        </w:trPr>
        <w:tc>
          <w:tcPr>
            <w:tcW w:w="72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sz w:val="22"/>
              </w:rPr>
              <w:t>绩效指标完成情况</w:t>
            </w: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kern w:val="0"/>
                <w:sz w:val="22"/>
              </w:rPr>
            </w:pPr>
            <w:r>
              <w:rPr>
                <w:rFonts w:hint="eastAsia"/>
                <w:color w:val="000000"/>
                <w:kern w:val="0"/>
                <w:sz w:val="22"/>
              </w:rPr>
              <w:t>一级</w:t>
            </w:r>
          </w:p>
          <w:p w:rsidR="00BA1B0E" w:rsidRDefault="00E70ADB">
            <w:pPr>
              <w:widowControl/>
              <w:spacing w:line="320" w:lineRule="exact"/>
              <w:jc w:val="center"/>
              <w:textAlignment w:val="center"/>
              <w:rPr>
                <w:color w:val="000000"/>
                <w:sz w:val="22"/>
              </w:rPr>
            </w:pPr>
            <w:r>
              <w:rPr>
                <w:rFonts w:hint="eastAsia"/>
                <w:color w:val="000000"/>
                <w:kern w:val="0"/>
                <w:sz w:val="22"/>
              </w:rPr>
              <w:t>指标</w:t>
            </w: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kern w:val="0"/>
                <w:sz w:val="22"/>
              </w:rPr>
            </w:pPr>
            <w:r>
              <w:rPr>
                <w:rFonts w:hint="eastAsia"/>
                <w:color w:val="000000"/>
                <w:kern w:val="0"/>
                <w:sz w:val="22"/>
              </w:rPr>
              <w:t>二级</w:t>
            </w:r>
          </w:p>
          <w:p w:rsidR="00BA1B0E" w:rsidRDefault="00E70ADB">
            <w:pPr>
              <w:widowControl/>
              <w:spacing w:line="320" w:lineRule="exact"/>
              <w:jc w:val="center"/>
              <w:textAlignment w:val="center"/>
              <w:rPr>
                <w:color w:val="000000"/>
                <w:sz w:val="22"/>
              </w:rPr>
            </w:pPr>
            <w:r>
              <w:rPr>
                <w:rFonts w:hint="eastAsia"/>
                <w:color w:val="000000"/>
                <w:kern w:val="0"/>
                <w:sz w:val="22"/>
              </w:rPr>
              <w:t>指标</w:t>
            </w:r>
          </w:p>
        </w:tc>
        <w:tc>
          <w:tcPr>
            <w:tcW w:w="22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三级指标</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预期指标值</w:t>
            </w:r>
          </w:p>
        </w:tc>
        <w:tc>
          <w:tcPr>
            <w:tcW w:w="3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实际完成指标值</w:t>
            </w:r>
          </w:p>
        </w:tc>
      </w:tr>
      <w:tr w:rsidR="00BA1B0E">
        <w:trPr>
          <w:trHeight w:val="574"/>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320" w:lineRule="exact"/>
              <w:jc w:val="center"/>
              <w:textAlignment w:val="center"/>
              <w:outlineLvl w:val="0"/>
              <w:rPr>
                <w:color w:val="000000"/>
                <w:sz w:val="22"/>
              </w:rPr>
            </w:pPr>
          </w:p>
        </w:tc>
        <w:tc>
          <w:tcPr>
            <w:tcW w:w="709"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BA1B0E" w:rsidRDefault="00E70ADB">
            <w:pPr>
              <w:spacing w:line="320" w:lineRule="exact"/>
              <w:jc w:val="center"/>
              <w:rPr>
                <w:color w:val="000000"/>
                <w:sz w:val="22"/>
              </w:rPr>
            </w:pPr>
            <w:r>
              <w:rPr>
                <w:rFonts w:hint="eastAsia"/>
                <w:color w:val="000000"/>
                <w:sz w:val="22"/>
              </w:rPr>
              <w:t>项目完成指标</w:t>
            </w:r>
          </w:p>
        </w:tc>
        <w:tc>
          <w:tcPr>
            <w:tcW w:w="70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jc w:val="center"/>
              <w:rPr>
                <w:color w:val="000000"/>
                <w:sz w:val="22"/>
              </w:rPr>
            </w:pPr>
            <w:r>
              <w:rPr>
                <w:rFonts w:hint="eastAsia"/>
                <w:color w:val="000000"/>
                <w:sz w:val="22"/>
              </w:rPr>
              <w:t>数量</w:t>
            </w:r>
          </w:p>
          <w:p w:rsidR="00BA1B0E" w:rsidRDefault="00E70ADB">
            <w:pPr>
              <w:spacing w:line="320" w:lineRule="exact"/>
              <w:jc w:val="center"/>
              <w:rPr>
                <w:color w:val="000000"/>
                <w:sz w:val="22"/>
              </w:rPr>
            </w:pPr>
            <w:r>
              <w:rPr>
                <w:rFonts w:hint="eastAsia"/>
                <w:color w:val="000000"/>
                <w:sz w:val="22"/>
              </w:rPr>
              <w:t>指</w:t>
            </w:r>
            <w:r>
              <w:rPr>
                <w:rFonts w:hint="eastAsia"/>
                <w:color w:val="000000"/>
                <w:sz w:val="22"/>
              </w:rPr>
              <w:t xml:space="preserve"> </w:t>
            </w:r>
            <w:r>
              <w:rPr>
                <w:rFonts w:hint="eastAsia"/>
                <w:color w:val="000000"/>
                <w:sz w:val="22"/>
              </w:rPr>
              <w:t>标</w:t>
            </w:r>
          </w:p>
        </w:tc>
        <w:tc>
          <w:tcPr>
            <w:tcW w:w="22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color w:val="000000"/>
                <w:kern w:val="0"/>
                <w:sz w:val="22"/>
              </w:rPr>
            </w:pPr>
            <w:r>
              <w:rPr>
                <w:rFonts w:hint="eastAsia"/>
                <w:color w:val="000000"/>
                <w:kern w:val="0"/>
                <w:sz w:val="22"/>
              </w:rPr>
              <w:t>慰问户数</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color w:val="000000"/>
                <w:kern w:val="0"/>
                <w:sz w:val="22"/>
              </w:rPr>
            </w:pPr>
            <w:r>
              <w:rPr>
                <w:rFonts w:hint="eastAsia"/>
                <w:color w:val="000000"/>
                <w:kern w:val="0"/>
                <w:sz w:val="22"/>
              </w:rPr>
              <w:t>≥</w:t>
            </w:r>
            <w:r>
              <w:rPr>
                <w:rFonts w:hint="eastAsia"/>
                <w:color w:val="000000"/>
                <w:kern w:val="0"/>
                <w:sz w:val="22"/>
              </w:rPr>
              <w:t>15</w:t>
            </w:r>
            <w:r>
              <w:rPr>
                <w:rFonts w:hint="eastAsia"/>
                <w:color w:val="000000"/>
                <w:kern w:val="0"/>
                <w:sz w:val="22"/>
              </w:rPr>
              <w:t>户</w:t>
            </w:r>
          </w:p>
        </w:tc>
        <w:tc>
          <w:tcPr>
            <w:tcW w:w="3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 xml:space="preserve">    20</w:t>
            </w:r>
            <w:r>
              <w:rPr>
                <w:rFonts w:hint="eastAsia"/>
                <w:color w:val="000000"/>
                <w:kern w:val="0"/>
                <w:sz w:val="22"/>
              </w:rPr>
              <w:t>户</w:t>
            </w:r>
          </w:p>
        </w:tc>
      </w:tr>
      <w:tr w:rsidR="00BA1B0E">
        <w:trPr>
          <w:trHeight w:val="890"/>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320" w:lineRule="exact"/>
              <w:jc w:val="center"/>
              <w:textAlignment w:val="center"/>
              <w:outlineLvl w:val="0"/>
              <w:rPr>
                <w:color w:val="000000"/>
                <w:sz w:val="22"/>
              </w:rPr>
            </w:pPr>
          </w:p>
        </w:tc>
        <w:tc>
          <w:tcPr>
            <w:tcW w:w="709" w:type="dxa"/>
            <w:vMerge/>
            <w:tcBorders>
              <w:left w:val="single" w:sz="4" w:space="0" w:color="000000"/>
              <w:right w:val="single" w:sz="4" w:space="0" w:color="000000"/>
            </w:tcBorders>
            <w:tcMar>
              <w:top w:w="15" w:type="dxa"/>
              <w:left w:w="15" w:type="dxa"/>
              <w:right w:w="15" w:type="dxa"/>
            </w:tcMar>
            <w:vAlign w:val="center"/>
          </w:tcPr>
          <w:p w:rsidR="00BA1B0E" w:rsidRDefault="00BA1B0E">
            <w:pPr>
              <w:spacing w:line="320" w:lineRule="exact"/>
              <w:jc w:val="center"/>
              <w:textAlignment w:val="center"/>
              <w:rPr>
                <w:color w:val="000000"/>
                <w:sz w:val="22"/>
              </w:rPr>
            </w:pPr>
          </w:p>
        </w:tc>
        <w:tc>
          <w:tcPr>
            <w:tcW w:w="70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spacing w:line="320" w:lineRule="exact"/>
              <w:rPr>
                <w:rFonts w:ascii="宋体" w:hAnsi="宋体" w:cs="宋体"/>
                <w:sz w:val="22"/>
              </w:rPr>
            </w:pPr>
          </w:p>
        </w:tc>
        <w:tc>
          <w:tcPr>
            <w:tcW w:w="22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color w:val="000000"/>
                <w:kern w:val="0"/>
                <w:sz w:val="22"/>
              </w:rPr>
            </w:pPr>
            <w:r>
              <w:rPr>
                <w:rFonts w:hint="eastAsia"/>
                <w:color w:val="000000"/>
                <w:kern w:val="0"/>
                <w:sz w:val="22"/>
              </w:rPr>
              <w:t>帮扶户数</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color w:val="000000"/>
                <w:kern w:val="0"/>
                <w:sz w:val="22"/>
              </w:rPr>
            </w:pPr>
            <w:r>
              <w:rPr>
                <w:rFonts w:hint="eastAsia"/>
                <w:color w:val="000000"/>
                <w:kern w:val="0"/>
                <w:sz w:val="22"/>
              </w:rPr>
              <w:t>≥</w:t>
            </w:r>
            <w:r>
              <w:rPr>
                <w:rFonts w:hint="eastAsia"/>
                <w:color w:val="000000"/>
                <w:kern w:val="0"/>
                <w:sz w:val="22"/>
              </w:rPr>
              <w:t>2</w:t>
            </w:r>
            <w:r>
              <w:rPr>
                <w:rFonts w:hint="eastAsia"/>
                <w:color w:val="000000"/>
                <w:kern w:val="0"/>
                <w:sz w:val="22"/>
              </w:rPr>
              <w:t>户</w:t>
            </w:r>
          </w:p>
        </w:tc>
        <w:tc>
          <w:tcPr>
            <w:tcW w:w="3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 xml:space="preserve">    3</w:t>
            </w:r>
            <w:r>
              <w:rPr>
                <w:rFonts w:hint="eastAsia"/>
                <w:color w:val="000000"/>
                <w:kern w:val="0"/>
                <w:sz w:val="22"/>
              </w:rPr>
              <w:t>户</w:t>
            </w:r>
          </w:p>
        </w:tc>
      </w:tr>
      <w:tr w:rsidR="00BA1B0E">
        <w:trPr>
          <w:trHeight w:val="1449"/>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320" w:lineRule="exact"/>
              <w:jc w:val="center"/>
              <w:textAlignment w:val="center"/>
              <w:outlineLvl w:val="0"/>
              <w:rPr>
                <w:color w:val="000000"/>
                <w:sz w:val="22"/>
              </w:rPr>
            </w:pPr>
          </w:p>
        </w:tc>
        <w:tc>
          <w:tcPr>
            <w:tcW w:w="709" w:type="dxa"/>
            <w:vMerge/>
            <w:tcBorders>
              <w:left w:val="single" w:sz="4" w:space="0" w:color="000000"/>
              <w:right w:val="single" w:sz="4" w:space="0" w:color="000000"/>
            </w:tcBorders>
            <w:tcMar>
              <w:top w:w="15" w:type="dxa"/>
              <w:left w:w="15" w:type="dxa"/>
              <w:right w:w="15" w:type="dxa"/>
            </w:tcMar>
            <w:vAlign w:val="center"/>
          </w:tcPr>
          <w:p w:rsidR="00BA1B0E" w:rsidRDefault="00BA1B0E">
            <w:pPr>
              <w:spacing w:line="320" w:lineRule="exact"/>
              <w:jc w:val="center"/>
              <w:textAlignment w:val="center"/>
              <w:rPr>
                <w:color w:val="000000"/>
                <w:sz w:val="22"/>
              </w:rPr>
            </w:pP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jc w:val="center"/>
              <w:rPr>
                <w:rFonts w:ascii="宋体" w:hAnsi="宋体" w:cs="宋体"/>
                <w:sz w:val="22"/>
              </w:rPr>
            </w:pPr>
            <w:r>
              <w:rPr>
                <w:rFonts w:ascii="宋体" w:hAnsi="宋体" w:cs="宋体" w:hint="eastAsia"/>
                <w:sz w:val="22"/>
              </w:rPr>
              <w:t>质量</w:t>
            </w:r>
          </w:p>
          <w:p w:rsidR="00BA1B0E" w:rsidRDefault="00E70ADB">
            <w:pPr>
              <w:spacing w:line="320" w:lineRule="exact"/>
              <w:jc w:val="center"/>
              <w:rPr>
                <w:rFonts w:ascii="宋体" w:hAnsi="宋体" w:cs="宋体"/>
                <w:sz w:val="22"/>
              </w:rPr>
            </w:pPr>
            <w:r>
              <w:rPr>
                <w:rFonts w:ascii="宋体" w:hAnsi="宋体" w:cs="宋体" w:hint="eastAsia"/>
                <w:sz w:val="22"/>
              </w:rPr>
              <w:t>指标</w:t>
            </w:r>
          </w:p>
        </w:tc>
        <w:tc>
          <w:tcPr>
            <w:tcW w:w="22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color w:val="000000"/>
                <w:kern w:val="0"/>
                <w:sz w:val="22"/>
              </w:rPr>
            </w:pPr>
            <w:r>
              <w:rPr>
                <w:rFonts w:hint="eastAsia"/>
                <w:color w:val="000000"/>
                <w:kern w:val="0"/>
                <w:sz w:val="22"/>
              </w:rPr>
              <w:t>完成走访慰问工作</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 xml:space="preserve">    </w:t>
            </w:r>
            <w:r>
              <w:rPr>
                <w:rFonts w:hint="eastAsia"/>
                <w:color w:val="000000"/>
                <w:kern w:val="0"/>
                <w:sz w:val="22"/>
              </w:rPr>
              <w:t>改善困难归侨侨眷生活质量，让归侨侨眷感受到党和国家的温暖。</w:t>
            </w:r>
          </w:p>
        </w:tc>
        <w:tc>
          <w:tcPr>
            <w:tcW w:w="3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 xml:space="preserve">    </w:t>
            </w:r>
            <w:r>
              <w:rPr>
                <w:rFonts w:hint="eastAsia"/>
                <w:color w:val="000000"/>
                <w:kern w:val="0"/>
                <w:sz w:val="22"/>
              </w:rPr>
              <w:t>通过走访及帮扶，有效改善了部分困难归侨侨眷生产生活水平，让其深刻感受到了</w:t>
            </w:r>
            <w:r>
              <w:rPr>
                <w:rFonts w:hint="eastAsia"/>
                <w:color w:val="000000"/>
                <w:kern w:val="0"/>
                <w:sz w:val="22"/>
              </w:rPr>
              <w:t>党和国家</w:t>
            </w:r>
            <w:r>
              <w:rPr>
                <w:rFonts w:hint="eastAsia"/>
                <w:color w:val="000000"/>
                <w:kern w:val="0"/>
                <w:sz w:val="22"/>
              </w:rPr>
              <w:t>的关怀和温暖。</w:t>
            </w:r>
          </w:p>
        </w:tc>
      </w:tr>
      <w:tr w:rsidR="00BA1B0E">
        <w:trPr>
          <w:trHeight w:val="1526"/>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320" w:lineRule="exact"/>
              <w:jc w:val="center"/>
              <w:textAlignment w:val="center"/>
              <w:outlineLvl w:val="0"/>
              <w:rPr>
                <w:color w:val="000000"/>
                <w:sz w:val="22"/>
              </w:rPr>
            </w:pP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sz w:val="22"/>
              </w:rPr>
              <w:t>效益</w:t>
            </w:r>
          </w:p>
          <w:p w:rsidR="00BA1B0E" w:rsidRDefault="00E70ADB">
            <w:pPr>
              <w:widowControl/>
              <w:spacing w:line="320" w:lineRule="exact"/>
              <w:jc w:val="center"/>
              <w:textAlignment w:val="center"/>
              <w:rPr>
                <w:color w:val="000000"/>
                <w:sz w:val="22"/>
              </w:rPr>
            </w:pPr>
            <w:r>
              <w:rPr>
                <w:rFonts w:hint="eastAsia"/>
                <w:color w:val="000000"/>
                <w:sz w:val="22"/>
              </w:rPr>
              <w:t>指标</w:t>
            </w: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jc w:val="center"/>
              <w:rPr>
                <w:color w:val="000000"/>
                <w:sz w:val="22"/>
              </w:rPr>
            </w:pPr>
            <w:r>
              <w:rPr>
                <w:rFonts w:hint="eastAsia"/>
                <w:color w:val="000000"/>
                <w:sz w:val="22"/>
              </w:rPr>
              <w:t>项目</w:t>
            </w:r>
          </w:p>
          <w:p w:rsidR="00BA1B0E" w:rsidRDefault="00E70ADB">
            <w:pPr>
              <w:spacing w:line="320" w:lineRule="exact"/>
              <w:jc w:val="center"/>
              <w:rPr>
                <w:color w:val="000000"/>
                <w:sz w:val="22"/>
              </w:rPr>
            </w:pPr>
            <w:r>
              <w:rPr>
                <w:rFonts w:hint="eastAsia"/>
                <w:color w:val="000000"/>
                <w:sz w:val="22"/>
              </w:rPr>
              <w:t>效益</w:t>
            </w:r>
          </w:p>
        </w:tc>
        <w:tc>
          <w:tcPr>
            <w:tcW w:w="22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提升困难归侨侨眷幸福感</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 xml:space="preserve">    </w:t>
            </w:r>
            <w:r>
              <w:rPr>
                <w:rFonts w:hint="eastAsia"/>
                <w:color w:val="000000"/>
                <w:kern w:val="0"/>
                <w:sz w:val="22"/>
              </w:rPr>
              <w:t>改善困难归侨侨眷生活质量，让归侨侨眷感受到党和国家的温暖。</w:t>
            </w:r>
          </w:p>
        </w:tc>
        <w:tc>
          <w:tcPr>
            <w:tcW w:w="3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 xml:space="preserve">    </w:t>
            </w:r>
            <w:r>
              <w:rPr>
                <w:rFonts w:hint="eastAsia"/>
                <w:color w:val="000000"/>
                <w:kern w:val="0"/>
                <w:sz w:val="22"/>
              </w:rPr>
              <w:t>通过走访及帮扶，有效改善了部分困难归侨侨眷生产生活水平，让其深刻感受到了</w:t>
            </w:r>
            <w:r>
              <w:rPr>
                <w:rFonts w:hint="eastAsia"/>
                <w:color w:val="000000"/>
                <w:kern w:val="0"/>
                <w:sz w:val="22"/>
              </w:rPr>
              <w:t>党和国家</w:t>
            </w:r>
            <w:r>
              <w:rPr>
                <w:rFonts w:hint="eastAsia"/>
                <w:color w:val="000000"/>
                <w:kern w:val="0"/>
                <w:sz w:val="22"/>
              </w:rPr>
              <w:t>的关怀和温暖。</w:t>
            </w:r>
          </w:p>
        </w:tc>
      </w:tr>
      <w:tr w:rsidR="00BA1B0E">
        <w:trPr>
          <w:trHeight w:val="691"/>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320" w:lineRule="exact"/>
              <w:jc w:val="center"/>
              <w:textAlignment w:val="center"/>
              <w:outlineLvl w:val="0"/>
              <w:rPr>
                <w:color w:val="000000"/>
                <w:sz w:val="22"/>
              </w:rPr>
            </w:pP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满意度指标</w:t>
            </w: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jc w:val="center"/>
              <w:rPr>
                <w:rFonts w:ascii="宋体" w:hAnsi="宋体" w:cs="宋体"/>
                <w:sz w:val="22"/>
              </w:rPr>
            </w:pPr>
            <w:r>
              <w:rPr>
                <w:rFonts w:hint="eastAsia"/>
                <w:color w:val="000000"/>
                <w:kern w:val="0"/>
                <w:sz w:val="22"/>
              </w:rPr>
              <w:t>满意度指标</w:t>
            </w:r>
          </w:p>
        </w:tc>
        <w:tc>
          <w:tcPr>
            <w:tcW w:w="22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侨眷满意度</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 xml:space="preserve">    </w:t>
            </w:r>
            <w:r>
              <w:rPr>
                <w:rFonts w:hint="eastAsia"/>
                <w:color w:val="000000"/>
                <w:kern w:val="0"/>
                <w:sz w:val="22"/>
              </w:rPr>
              <w:t>≥</w:t>
            </w:r>
            <w:r>
              <w:rPr>
                <w:rFonts w:hint="eastAsia"/>
                <w:color w:val="000000"/>
                <w:kern w:val="0"/>
                <w:sz w:val="22"/>
              </w:rPr>
              <w:t>95%</w:t>
            </w:r>
          </w:p>
        </w:tc>
        <w:tc>
          <w:tcPr>
            <w:tcW w:w="3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 xml:space="preserve">    </w:t>
            </w:r>
            <w:r>
              <w:rPr>
                <w:rFonts w:hint="eastAsia"/>
                <w:color w:val="000000"/>
                <w:kern w:val="0"/>
                <w:sz w:val="22"/>
              </w:rPr>
              <w:t>≥</w:t>
            </w:r>
            <w:r>
              <w:rPr>
                <w:rFonts w:hint="eastAsia"/>
                <w:color w:val="000000"/>
                <w:kern w:val="0"/>
                <w:sz w:val="22"/>
              </w:rPr>
              <w:t>95%</w:t>
            </w:r>
          </w:p>
        </w:tc>
      </w:tr>
    </w:tbl>
    <w:p w:rsidR="00BA1B0E" w:rsidRDefault="00BA1B0E">
      <w:pPr>
        <w:spacing w:line="580" w:lineRule="exact"/>
        <w:rPr>
          <w:rFonts w:eastAsia="楷体_GB2312"/>
          <w:sz w:val="32"/>
          <w:szCs w:val="32"/>
        </w:rPr>
      </w:pPr>
    </w:p>
    <w:p w:rsidR="00BA1B0E" w:rsidRDefault="00BA1B0E">
      <w:pPr>
        <w:spacing w:line="580" w:lineRule="exact"/>
        <w:rPr>
          <w:rFonts w:eastAsia="楷体_GB2312"/>
          <w:sz w:val="32"/>
          <w:szCs w:val="32"/>
        </w:rPr>
      </w:pPr>
    </w:p>
    <w:p w:rsidR="00BA1B0E" w:rsidRDefault="00E70ADB">
      <w:pPr>
        <w:spacing w:line="400" w:lineRule="exact"/>
        <w:jc w:val="center"/>
        <w:rPr>
          <w:b/>
          <w:bCs/>
          <w:color w:val="000000"/>
          <w:kern w:val="0"/>
          <w:sz w:val="36"/>
          <w:szCs w:val="36"/>
        </w:rPr>
      </w:pPr>
      <w:r>
        <w:rPr>
          <w:rFonts w:hint="eastAsia"/>
          <w:b/>
          <w:bCs/>
          <w:color w:val="000000"/>
          <w:kern w:val="0"/>
          <w:sz w:val="36"/>
          <w:szCs w:val="36"/>
        </w:rPr>
        <w:lastRenderedPageBreak/>
        <w:t>项目绩效目标完成情况表</w:t>
      </w:r>
    </w:p>
    <w:p w:rsidR="00BA1B0E" w:rsidRDefault="00E70ADB">
      <w:pPr>
        <w:spacing w:line="400" w:lineRule="exact"/>
        <w:jc w:val="center"/>
        <w:rPr>
          <w:rFonts w:eastAsia="仿宋_GB2312"/>
          <w:sz w:val="32"/>
          <w:szCs w:val="32"/>
        </w:rPr>
      </w:pPr>
      <w:r>
        <w:rPr>
          <w:rFonts w:hint="eastAsia"/>
          <w:b/>
          <w:bCs/>
          <w:color w:val="000000"/>
          <w:kern w:val="0"/>
          <w:sz w:val="36"/>
          <w:szCs w:val="36"/>
        </w:rPr>
        <w:t>（</w:t>
      </w:r>
      <w:r>
        <w:rPr>
          <w:rFonts w:hint="eastAsia"/>
          <w:b/>
          <w:bCs/>
          <w:color w:val="000000"/>
          <w:kern w:val="0"/>
          <w:sz w:val="36"/>
          <w:szCs w:val="36"/>
        </w:rPr>
        <w:t>2019</w:t>
      </w:r>
      <w:r>
        <w:rPr>
          <w:rFonts w:hint="eastAsia"/>
          <w:b/>
          <w:bCs/>
          <w:color w:val="000000"/>
          <w:kern w:val="0"/>
          <w:sz w:val="36"/>
          <w:szCs w:val="36"/>
        </w:rPr>
        <w:t>年）</w:t>
      </w: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firstRow="1" w:lastRow="0" w:firstColumn="1" w:lastColumn="0" w:noHBand="0" w:noVBand="1"/>
      </w:tblPr>
      <w:tblGrid>
        <w:gridCol w:w="724"/>
        <w:gridCol w:w="709"/>
        <w:gridCol w:w="709"/>
        <w:gridCol w:w="640"/>
        <w:gridCol w:w="1628"/>
        <w:gridCol w:w="2126"/>
        <w:gridCol w:w="1032"/>
        <w:gridCol w:w="2392"/>
      </w:tblGrid>
      <w:tr w:rsidR="00BA1B0E">
        <w:trPr>
          <w:trHeight w:hRule="exact" w:val="394"/>
          <w:jc w:val="center"/>
        </w:trPr>
        <w:tc>
          <w:tcPr>
            <w:tcW w:w="2782"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kern w:val="0"/>
                <w:sz w:val="22"/>
              </w:rPr>
            </w:pPr>
            <w:r>
              <w:rPr>
                <w:rFonts w:hint="eastAsia"/>
                <w:color w:val="000000"/>
                <w:kern w:val="0"/>
                <w:sz w:val="22"/>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kern w:val="0"/>
                <w:sz w:val="22"/>
              </w:rPr>
            </w:pPr>
            <w:r>
              <w:rPr>
                <w:rFonts w:hint="eastAsia"/>
                <w:color w:val="000000"/>
                <w:kern w:val="0"/>
                <w:sz w:val="22"/>
              </w:rPr>
              <w:t>攀枝花市第六次归侨侨眷代表大会经费</w:t>
            </w:r>
          </w:p>
        </w:tc>
      </w:tr>
      <w:tr w:rsidR="00BA1B0E">
        <w:trPr>
          <w:trHeight w:hRule="exact" w:val="416"/>
          <w:jc w:val="center"/>
        </w:trPr>
        <w:tc>
          <w:tcPr>
            <w:tcW w:w="2782"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kern w:val="0"/>
                <w:sz w:val="22"/>
              </w:rPr>
            </w:pPr>
            <w:r>
              <w:rPr>
                <w:rFonts w:hint="eastAsia"/>
                <w:color w:val="000000"/>
                <w:kern w:val="0"/>
                <w:sz w:val="22"/>
              </w:rPr>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kern w:val="0"/>
                <w:sz w:val="22"/>
              </w:rPr>
            </w:pPr>
            <w:r>
              <w:rPr>
                <w:rFonts w:hint="eastAsia"/>
                <w:color w:val="000000"/>
                <w:kern w:val="0"/>
                <w:sz w:val="22"/>
              </w:rPr>
              <w:t>市委办公室（市侨联）</w:t>
            </w:r>
          </w:p>
        </w:tc>
      </w:tr>
      <w:tr w:rsidR="00BA1B0E">
        <w:trPr>
          <w:trHeight w:hRule="exact" w:val="424"/>
          <w:jc w:val="center"/>
        </w:trPr>
        <w:tc>
          <w:tcPr>
            <w:tcW w:w="72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预算执行情况</w:t>
            </w:r>
            <w:r>
              <w:rPr>
                <w:color w:val="000000"/>
                <w:kern w:val="0"/>
                <w:sz w:val="22"/>
              </w:rPr>
              <w:t>(</w:t>
            </w:r>
            <w:r>
              <w:rPr>
                <w:rFonts w:hint="eastAsia"/>
                <w:color w:val="000000"/>
                <w:kern w:val="0"/>
                <w:sz w:val="22"/>
              </w:rPr>
              <w:t>万元</w:t>
            </w:r>
            <w:r>
              <w:rPr>
                <w:color w:val="000000"/>
                <w:kern w:val="0"/>
                <w:sz w:val="22"/>
              </w:rPr>
              <w:t>)</w:t>
            </w:r>
          </w:p>
        </w:tc>
        <w:tc>
          <w:tcPr>
            <w:tcW w:w="205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预算数</w:t>
            </w:r>
            <w:r>
              <w:rPr>
                <w:color w:val="000000"/>
                <w:kern w:val="0"/>
                <w:sz w:val="22"/>
              </w:rPr>
              <w:t>:</w:t>
            </w:r>
          </w:p>
        </w:tc>
        <w:tc>
          <w:tcPr>
            <w:tcW w:w="1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7.673</w:t>
            </w:r>
          </w:p>
        </w:tc>
        <w:tc>
          <w:tcPr>
            <w:tcW w:w="315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执行数</w:t>
            </w:r>
            <w:r>
              <w:rPr>
                <w:color w:val="000000"/>
                <w:kern w:val="0"/>
                <w:sz w:val="22"/>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kern w:val="0"/>
                <w:sz w:val="22"/>
              </w:rPr>
            </w:pPr>
            <w:r>
              <w:rPr>
                <w:rFonts w:hint="eastAsia"/>
                <w:color w:val="000000"/>
                <w:kern w:val="0"/>
                <w:sz w:val="22"/>
              </w:rPr>
              <w:t>7.673</w:t>
            </w:r>
          </w:p>
        </w:tc>
      </w:tr>
      <w:tr w:rsidR="00BA1B0E">
        <w:trPr>
          <w:trHeight w:hRule="exact" w:val="429"/>
          <w:jc w:val="center"/>
        </w:trPr>
        <w:tc>
          <w:tcPr>
            <w:tcW w:w="72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spacing w:before="340" w:after="330" w:line="320" w:lineRule="exact"/>
              <w:jc w:val="center"/>
              <w:outlineLvl w:val="0"/>
              <w:rPr>
                <w:color w:val="000000"/>
                <w:sz w:val="22"/>
              </w:rPr>
            </w:pPr>
          </w:p>
        </w:tc>
        <w:tc>
          <w:tcPr>
            <w:tcW w:w="205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其中</w:t>
            </w:r>
            <w:r>
              <w:rPr>
                <w:color w:val="000000"/>
                <w:kern w:val="0"/>
                <w:sz w:val="22"/>
              </w:rPr>
              <w:t>-</w:t>
            </w:r>
            <w:r>
              <w:rPr>
                <w:rFonts w:hint="eastAsia"/>
                <w:color w:val="000000"/>
                <w:kern w:val="0"/>
                <w:sz w:val="22"/>
              </w:rPr>
              <w:t>财政拨款</w:t>
            </w:r>
            <w:r>
              <w:rPr>
                <w:color w:val="000000"/>
                <w:kern w:val="0"/>
                <w:sz w:val="22"/>
              </w:rPr>
              <w:t>:</w:t>
            </w:r>
          </w:p>
        </w:tc>
        <w:tc>
          <w:tcPr>
            <w:tcW w:w="1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kern w:val="0"/>
                <w:sz w:val="22"/>
              </w:rPr>
            </w:pPr>
            <w:r>
              <w:rPr>
                <w:rFonts w:hint="eastAsia"/>
                <w:color w:val="000000"/>
                <w:kern w:val="0"/>
                <w:sz w:val="22"/>
              </w:rPr>
              <w:t>7.673</w:t>
            </w:r>
          </w:p>
        </w:tc>
        <w:tc>
          <w:tcPr>
            <w:tcW w:w="315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其中</w:t>
            </w:r>
            <w:r>
              <w:rPr>
                <w:color w:val="000000"/>
                <w:kern w:val="0"/>
                <w:sz w:val="22"/>
              </w:rPr>
              <w:t>-</w:t>
            </w:r>
            <w:r>
              <w:rPr>
                <w:rFonts w:hint="eastAsia"/>
                <w:color w:val="000000"/>
                <w:kern w:val="0"/>
                <w:sz w:val="22"/>
              </w:rPr>
              <w:t>财政拨款</w:t>
            </w:r>
            <w:r>
              <w:rPr>
                <w:color w:val="000000"/>
                <w:kern w:val="0"/>
                <w:sz w:val="22"/>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kern w:val="0"/>
                <w:sz w:val="22"/>
              </w:rPr>
            </w:pPr>
            <w:r>
              <w:rPr>
                <w:rFonts w:hint="eastAsia"/>
                <w:color w:val="000000"/>
                <w:kern w:val="0"/>
                <w:sz w:val="22"/>
              </w:rPr>
              <w:t>7.673</w:t>
            </w:r>
          </w:p>
        </w:tc>
      </w:tr>
      <w:tr w:rsidR="00BA1B0E">
        <w:trPr>
          <w:trHeight w:hRule="exact" w:val="406"/>
          <w:jc w:val="center"/>
        </w:trPr>
        <w:tc>
          <w:tcPr>
            <w:tcW w:w="72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spacing w:before="340" w:after="330" w:line="320" w:lineRule="exact"/>
              <w:jc w:val="center"/>
              <w:outlineLvl w:val="0"/>
              <w:rPr>
                <w:color w:val="000000"/>
                <w:sz w:val="22"/>
              </w:rPr>
            </w:pPr>
          </w:p>
        </w:tc>
        <w:tc>
          <w:tcPr>
            <w:tcW w:w="205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其它资金</w:t>
            </w:r>
            <w:r>
              <w:rPr>
                <w:color w:val="000000"/>
                <w:kern w:val="0"/>
                <w:sz w:val="22"/>
              </w:rPr>
              <w:t>:</w:t>
            </w:r>
          </w:p>
        </w:tc>
        <w:tc>
          <w:tcPr>
            <w:tcW w:w="1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widowControl/>
              <w:spacing w:line="320" w:lineRule="exact"/>
              <w:jc w:val="center"/>
              <w:textAlignment w:val="center"/>
              <w:rPr>
                <w:color w:val="000000"/>
                <w:kern w:val="0"/>
                <w:sz w:val="22"/>
              </w:rPr>
            </w:pPr>
          </w:p>
        </w:tc>
        <w:tc>
          <w:tcPr>
            <w:tcW w:w="315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其它资金</w:t>
            </w:r>
            <w:r>
              <w:rPr>
                <w:color w:val="000000"/>
                <w:kern w:val="0"/>
                <w:sz w:val="22"/>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widowControl/>
              <w:spacing w:line="320" w:lineRule="exact"/>
              <w:jc w:val="center"/>
              <w:textAlignment w:val="center"/>
              <w:rPr>
                <w:color w:val="000000"/>
                <w:kern w:val="0"/>
                <w:sz w:val="22"/>
              </w:rPr>
            </w:pPr>
          </w:p>
        </w:tc>
      </w:tr>
      <w:tr w:rsidR="00BA1B0E">
        <w:trPr>
          <w:trHeight w:val="276"/>
          <w:jc w:val="center"/>
        </w:trPr>
        <w:tc>
          <w:tcPr>
            <w:tcW w:w="72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年度目标完成情况</w:t>
            </w:r>
          </w:p>
        </w:tc>
        <w:tc>
          <w:tcPr>
            <w:tcW w:w="3686"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预期目标</w:t>
            </w:r>
          </w:p>
        </w:tc>
        <w:tc>
          <w:tcPr>
            <w:tcW w:w="555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实际完成目标</w:t>
            </w:r>
          </w:p>
        </w:tc>
      </w:tr>
      <w:tr w:rsidR="00BA1B0E">
        <w:trPr>
          <w:trHeight w:hRule="exact" w:val="1004"/>
          <w:jc w:val="center"/>
        </w:trPr>
        <w:tc>
          <w:tcPr>
            <w:tcW w:w="72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spacing w:before="340" w:after="330" w:line="320" w:lineRule="exact"/>
              <w:jc w:val="center"/>
              <w:outlineLvl w:val="0"/>
              <w:rPr>
                <w:color w:val="000000"/>
                <w:sz w:val="22"/>
              </w:rPr>
            </w:pPr>
          </w:p>
        </w:tc>
        <w:tc>
          <w:tcPr>
            <w:tcW w:w="3686"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 xml:space="preserve">    </w:t>
            </w:r>
            <w:r>
              <w:rPr>
                <w:rFonts w:hint="eastAsia"/>
                <w:color w:val="000000"/>
                <w:kern w:val="0"/>
                <w:sz w:val="22"/>
              </w:rPr>
              <w:t>确保攀枝花市第六次归侨侨眷代表大会顺利召开，完成会议确定各项任务。</w:t>
            </w:r>
          </w:p>
        </w:tc>
        <w:tc>
          <w:tcPr>
            <w:tcW w:w="555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 xml:space="preserve">   </w:t>
            </w:r>
            <w:r>
              <w:rPr>
                <w:rFonts w:hint="eastAsia"/>
                <w:color w:val="000000"/>
                <w:kern w:val="0"/>
                <w:sz w:val="22"/>
              </w:rPr>
              <w:t>保障了攀枝花市第六次归侨侨眷代表大会顺利召开，圆满完成了会议确定各项任务。</w:t>
            </w:r>
          </w:p>
        </w:tc>
      </w:tr>
      <w:tr w:rsidR="00BA1B0E">
        <w:trPr>
          <w:trHeight w:val="658"/>
          <w:jc w:val="center"/>
        </w:trPr>
        <w:tc>
          <w:tcPr>
            <w:tcW w:w="72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sz w:val="22"/>
              </w:rPr>
              <w:t>绩效指标完成情况</w:t>
            </w: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kern w:val="0"/>
                <w:sz w:val="22"/>
              </w:rPr>
            </w:pPr>
            <w:r>
              <w:rPr>
                <w:rFonts w:hint="eastAsia"/>
                <w:color w:val="000000"/>
                <w:kern w:val="0"/>
                <w:sz w:val="22"/>
              </w:rPr>
              <w:t>一级</w:t>
            </w:r>
          </w:p>
          <w:p w:rsidR="00BA1B0E" w:rsidRDefault="00E70ADB">
            <w:pPr>
              <w:widowControl/>
              <w:spacing w:line="320" w:lineRule="exact"/>
              <w:jc w:val="center"/>
              <w:textAlignment w:val="center"/>
              <w:rPr>
                <w:color w:val="000000"/>
                <w:sz w:val="22"/>
              </w:rPr>
            </w:pPr>
            <w:r>
              <w:rPr>
                <w:rFonts w:hint="eastAsia"/>
                <w:color w:val="000000"/>
                <w:kern w:val="0"/>
                <w:sz w:val="22"/>
              </w:rPr>
              <w:t>指标</w:t>
            </w: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kern w:val="0"/>
                <w:sz w:val="22"/>
              </w:rPr>
            </w:pPr>
            <w:r>
              <w:rPr>
                <w:rFonts w:hint="eastAsia"/>
                <w:color w:val="000000"/>
                <w:kern w:val="0"/>
                <w:sz w:val="22"/>
              </w:rPr>
              <w:t>二级</w:t>
            </w:r>
          </w:p>
          <w:p w:rsidR="00BA1B0E" w:rsidRDefault="00E70ADB">
            <w:pPr>
              <w:widowControl/>
              <w:spacing w:line="320" w:lineRule="exact"/>
              <w:jc w:val="center"/>
              <w:textAlignment w:val="center"/>
              <w:rPr>
                <w:color w:val="000000"/>
                <w:sz w:val="22"/>
              </w:rPr>
            </w:pPr>
            <w:r>
              <w:rPr>
                <w:rFonts w:hint="eastAsia"/>
                <w:color w:val="000000"/>
                <w:kern w:val="0"/>
                <w:sz w:val="22"/>
              </w:rPr>
              <w:t>指标</w:t>
            </w:r>
          </w:p>
        </w:tc>
        <w:tc>
          <w:tcPr>
            <w:tcW w:w="22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三级指标</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预期指标值</w:t>
            </w:r>
          </w:p>
        </w:tc>
        <w:tc>
          <w:tcPr>
            <w:tcW w:w="3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实际完成指标值</w:t>
            </w:r>
          </w:p>
        </w:tc>
      </w:tr>
      <w:tr w:rsidR="00BA1B0E">
        <w:trPr>
          <w:trHeight w:val="574"/>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320" w:lineRule="exact"/>
              <w:jc w:val="center"/>
              <w:textAlignment w:val="center"/>
              <w:outlineLvl w:val="0"/>
              <w:rPr>
                <w:color w:val="000000"/>
                <w:sz w:val="22"/>
              </w:rPr>
            </w:pPr>
          </w:p>
        </w:tc>
        <w:tc>
          <w:tcPr>
            <w:tcW w:w="709"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BA1B0E" w:rsidRDefault="00E70ADB">
            <w:pPr>
              <w:spacing w:line="320" w:lineRule="exact"/>
              <w:jc w:val="center"/>
              <w:rPr>
                <w:color w:val="000000"/>
                <w:sz w:val="22"/>
              </w:rPr>
            </w:pPr>
            <w:r>
              <w:rPr>
                <w:rFonts w:hint="eastAsia"/>
                <w:color w:val="000000"/>
                <w:sz w:val="22"/>
              </w:rPr>
              <w:t>项目完成指标</w:t>
            </w: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jc w:val="center"/>
              <w:rPr>
                <w:color w:val="000000"/>
                <w:sz w:val="22"/>
              </w:rPr>
            </w:pPr>
            <w:r>
              <w:rPr>
                <w:rFonts w:hint="eastAsia"/>
                <w:color w:val="000000"/>
                <w:sz w:val="22"/>
              </w:rPr>
              <w:t>数量</w:t>
            </w:r>
          </w:p>
          <w:p w:rsidR="00BA1B0E" w:rsidRDefault="00E70ADB">
            <w:pPr>
              <w:spacing w:line="320" w:lineRule="exact"/>
              <w:jc w:val="center"/>
              <w:rPr>
                <w:color w:val="000000"/>
                <w:sz w:val="22"/>
              </w:rPr>
            </w:pPr>
            <w:r>
              <w:rPr>
                <w:rFonts w:hint="eastAsia"/>
                <w:color w:val="000000"/>
                <w:sz w:val="22"/>
              </w:rPr>
              <w:t>指</w:t>
            </w:r>
            <w:r>
              <w:rPr>
                <w:rFonts w:hint="eastAsia"/>
                <w:color w:val="000000"/>
                <w:sz w:val="22"/>
              </w:rPr>
              <w:t xml:space="preserve"> </w:t>
            </w:r>
            <w:r>
              <w:rPr>
                <w:rFonts w:hint="eastAsia"/>
                <w:color w:val="000000"/>
                <w:sz w:val="22"/>
              </w:rPr>
              <w:t>标</w:t>
            </w:r>
          </w:p>
        </w:tc>
        <w:tc>
          <w:tcPr>
            <w:tcW w:w="22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color w:val="000000"/>
                <w:kern w:val="0"/>
                <w:sz w:val="22"/>
              </w:rPr>
            </w:pPr>
            <w:r>
              <w:rPr>
                <w:rFonts w:hint="eastAsia"/>
                <w:color w:val="000000"/>
                <w:kern w:val="0"/>
                <w:sz w:val="22"/>
              </w:rPr>
              <w:t>会期</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color w:val="000000"/>
                <w:kern w:val="0"/>
                <w:sz w:val="22"/>
              </w:rPr>
            </w:pPr>
            <w:r>
              <w:rPr>
                <w:rFonts w:hint="eastAsia"/>
                <w:color w:val="000000"/>
                <w:kern w:val="0"/>
                <w:sz w:val="22"/>
              </w:rPr>
              <w:t>1</w:t>
            </w:r>
            <w:r>
              <w:rPr>
                <w:rFonts w:hint="eastAsia"/>
                <w:color w:val="000000"/>
                <w:kern w:val="0"/>
                <w:sz w:val="22"/>
              </w:rPr>
              <w:t>天半</w:t>
            </w:r>
          </w:p>
        </w:tc>
        <w:tc>
          <w:tcPr>
            <w:tcW w:w="3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 xml:space="preserve">    1</w:t>
            </w:r>
            <w:r>
              <w:rPr>
                <w:rFonts w:hint="eastAsia"/>
                <w:color w:val="000000"/>
                <w:kern w:val="0"/>
                <w:sz w:val="22"/>
              </w:rPr>
              <w:t>天半</w:t>
            </w:r>
          </w:p>
        </w:tc>
      </w:tr>
      <w:tr w:rsidR="00BA1B0E">
        <w:trPr>
          <w:trHeight w:val="1169"/>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320" w:lineRule="exact"/>
              <w:jc w:val="center"/>
              <w:textAlignment w:val="center"/>
              <w:outlineLvl w:val="0"/>
              <w:rPr>
                <w:color w:val="000000"/>
                <w:sz w:val="22"/>
              </w:rPr>
            </w:pPr>
          </w:p>
        </w:tc>
        <w:tc>
          <w:tcPr>
            <w:tcW w:w="709" w:type="dxa"/>
            <w:vMerge/>
            <w:tcBorders>
              <w:left w:val="single" w:sz="4" w:space="0" w:color="000000"/>
              <w:right w:val="single" w:sz="4" w:space="0" w:color="000000"/>
            </w:tcBorders>
            <w:tcMar>
              <w:top w:w="15" w:type="dxa"/>
              <w:left w:w="15" w:type="dxa"/>
              <w:right w:w="15" w:type="dxa"/>
            </w:tcMar>
            <w:vAlign w:val="center"/>
          </w:tcPr>
          <w:p w:rsidR="00BA1B0E" w:rsidRDefault="00BA1B0E">
            <w:pPr>
              <w:spacing w:line="320" w:lineRule="exact"/>
              <w:jc w:val="center"/>
              <w:textAlignment w:val="center"/>
              <w:rPr>
                <w:color w:val="000000"/>
                <w:sz w:val="22"/>
              </w:rPr>
            </w:pP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jc w:val="center"/>
              <w:rPr>
                <w:rFonts w:ascii="宋体" w:hAnsi="宋体" w:cs="宋体"/>
                <w:sz w:val="22"/>
              </w:rPr>
            </w:pPr>
            <w:r>
              <w:rPr>
                <w:rFonts w:ascii="宋体" w:hAnsi="宋体" w:cs="宋体" w:hint="eastAsia"/>
                <w:sz w:val="22"/>
              </w:rPr>
              <w:t>质量</w:t>
            </w:r>
          </w:p>
          <w:p w:rsidR="00BA1B0E" w:rsidRDefault="00E70ADB">
            <w:pPr>
              <w:spacing w:line="320" w:lineRule="exact"/>
              <w:jc w:val="center"/>
              <w:rPr>
                <w:rFonts w:ascii="宋体" w:hAnsi="宋体" w:cs="宋体"/>
                <w:sz w:val="22"/>
              </w:rPr>
            </w:pPr>
            <w:r>
              <w:rPr>
                <w:rFonts w:ascii="宋体" w:hAnsi="宋体" w:cs="宋体" w:hint="eastAsia"/>
                <w:sz w:val="22"/>
              </w:rPr>
              <w:t>指标</w:t>
            </w:r>
          </w:p>
        </w:tc>
        <w:tc>
          <w:tcPr>
            <w:tcW w:w="22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color w:val="000000"/>
                <w:kern w:val="0"/>
                <w:sz w:val="22"/>
              </w:rPr>
            </w:pPr>
            <w:r>
              <w:rPr>
                <w:rFonts w:hint="eastAsia"/>
                <w:color w:val="000000"/>
                <w:kern w:val="0"/>
                <w:sz w:val="22"/>
              </w:rPr>
              <w:t>会议质量</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 xml:space="preserve">    </w:t>
            </w:r>
            <w:r>
              <w:rPr>
                <w:rFonts w:hint="eastAsia"/>
                <w:color w:val="000000"/>
                <w:kern w:val="0"/>
                <w:sz w:val="22"/>
              </w:rPr>
              <w:t>确保攀枝花市第六次归侨侨眷代表大会顺利召开，完成会议各项任务。</w:t>
            </w:r>
          </w:p>
        </w:tc>
        <w:tc>
          <w:tcPr>
            <w:tcW w:w="3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 xml:space="preserve">    </w:t>
            </w:r>
            <w:r>
              <w:rPr>
                <w:rFonts w:hint="eastAsia"/>
                <w:color w:val="000000"/>
                <w:kern w:val="0"/>
                <w:sz w:val="22"/>
              </w:rPr>
              <w:t>攀枝花市第六次归侨侨眷代表大会顺利召开，完成会议各项任务。</w:t>
            </w:r>
          </w:p>
        </w:tc>
      </w:tr>
      <w:tr w:rsidR="00BA1B0E">
        <w:trPr>
          <w:trHeight w:val="965"/>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320" w:lineRule="exact"/>
              <w:jc w:val="center"/>
              <w:textAlignment w:val="center"/>
              <w:outlineLvl w:val="0"/>
              <w:rPr>
                <w:color w:val="000000"/>
                <w:sz w:val="22"/>
              </w:rPr>
            </w:pPr>
          </w:p>
        </w:tc>
        <w:tc>
          <w:tcPr>
            <w:tcW w:w="709" w:type="dxa"/>
            <w:vMerge/>
            <w:tcBorders>
              <w:left w:val="single" w:sz="4" w:space="0" w:color="000000"/>
              <w:right w:val="single" w:sz="4" w:space="0" w:color="000000"/>
            </w:tcBorders>
            <w:tcMar>
              <w:top w:w="15" w:type="dxa"/>
              <w:left w:w="15" w:type="dxa"/>
              <w:right w:w="15" w:type="dxa"/>
            </w:tcMar>
            <w:vAlign w:val="center"/>
          </w:tcPr>
          <w:p w:rsidR="00BA1B0E" w:rsidRDefault="00BA1B0E">
            <w:pPr>
              <w:spacing w:line="320" w:lineRule="exact"/>
              <w:jc w:val="center"/>
              <w:textAlignment w:val="center"/>
              <w:rPr>
                <w:color w:val="000000"/>
                <w:sz w:val="22"/>
              </w:rPr>
            </w:pP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jc w:val="center"/>
              <w:rPr>
                <w:rFonts w:ascii="宋体" w:hAnsi="宋体" w:cs="宋体"/>
                <w:sz w:val="22"/>
              </w:rPr>
            </w:pPr>
            <w:r>
              <w:rPr>
                <w:rFonts w:ascii="宋体" w:hAnsi="宋体" w:cs="宋体" w:hint="eastAsia"/>
                <w:sz w:val="22"/>
              </w:rPr>
              <w:t>时效</w:t>
            </w:r>
          </w:p>
          <w:p w:rsidR="00BA1B0E" w:rsidRDefault="00E70ADB">
            <w:pPr>
              <w:spacing w:line="320" w:lineRule="exact"/>
              <w:jc w:val="center"/>
              <w:rPr>
                <w:rFonts w:ascii="宋体" w:hAnsi="宋体" w:cs="宋体"/>
                <w:sz w:val="22"/>
              </w:rPr>
            </w:pPr>
            <w:r>
              <w:rPr>
                <w:rFonts w:ascii="宋体" w:hAnsi="宋体" w:cs="宋体" w:hint="eastAsia"/>
                <w:sz w:val="22"/>
              </w:rPr>
              <w:t>指标</w:t>
            </w:r>
          </w:p>
        </w:tc>
        <w:tc>
          <w:tcPr>
            <w:tcW w:w="22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color w:val="000000"/>
                <w:kern w:val="0"/>
                <w:sz w:val="22"/>
              </w:rPr>
            </w:pPr>
            <w:r>
              <w:rPr>
                <w:rFonts w:hint="eastAsia"/>
                <w:color w:val="000000"/>
                <w:kern w:val="0"/>
                <w:sz w:val="22"/>
              </w:rPr>
              <w:t>会议时间</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 xml:space="preserve">    </w:t>
            </w:r>
            <w:r>
              <w:rPr>
                <w:rFonts w:hint="eastAsia"/>
                <w:color w:val="000000"/>
                <w:kern w:val="0"/>
                <w:sz w:val="22"/>
              </w:rPr>
              <w:t>按期完成会议。</w:t>
            </w:r>
          </w:p>
        </w:tc>
        <w:tc>
          <w:tcPr>
            <w:tcW w:w="3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 xml:space="preserve">    </w:t>
            </w:r>
            <w:r>
              <w:rPr>
                <w:rFonts w:hint="eastAsia"/>
                <w:color w:val="000000"/>
                <w:kern w:val="0"/>
                <w:sz w:val="22"/>
              </w:rPr>
              <w:t>攀枝花市第六次归侨侨眷代表待会于</w:t>
            </w:r>
            <w:r>
              <w:rPr>
                <w:rFonts w:hint="eastAsia"/>
                <w:color w:val="000000"/>
                <w:kern w:val="0"/>
                <w:sz w:val="22"/>
              </w:rPr>
              <w:t>2019</w:t>
            </w:r>
            <w:r>
              <w:rPr>
                <w:rFonts w:hint="eastAsia"/>
                <w:color w:val="000000"/>
                <w:kern w:val="0"/>
                <w:sz w:val="22"/>
              </w:rPr>
              <w:t>年</w:t>
            </w:r>
            <w:r>
              <w:rPr>
                <w:rFonts w:hint="eastAsia"/>
                <w:color w:val="000000"/>
                <w:kern w:val="0"/>
                <w:sz w:val="22"/>
              </w:rPr>
              <w:t>9</w:t>
            </w:r>
            <w:r>
              <w:rPr>
                <w:rFonts w:hint="eastAsia"/>
                <w:color w:val="000000"/>
                <w:kern w:val="0"/>
                <w:sz w:val="22"/>
              </w:rPr>
              <w:t>月</w:t>
            </w:r>
            <w:r>
              <w:rPr>
                <w:rFonts w:hint="eastAsia"/>
                <w:color w:val="000000"/>
                <w:kern w:val="0"/>
                <w:sz w:val="22"/>
              </w:rPr>
              <w:t>25</w:t>
            </w:r>
            <w:r>
              <w:rPr>
                <w:rFonts w:hint="eastAsia"/>
                <w:color w:val="000000"/>
                <w:kern w:val="0"/>
                <w:sz w:val="22"/>
              </w:rPr>
              <w:t>日、</w:t>
            </w:r>
            <w:r>
              <w:rPr>
                <w:rFonts w:hint="eastAsia"/>
                <w:color w:val="000000"/>
                <w:kern w:val="0"/>
                <w:sz w:val="22"/>
              </w:rPr>
              <w:t>26</w:t>
            </w:r>
            <w:r>
              <w:rPr>
                <w:rFonts w:hint="eastAsia"/>
                <w:color w:val="000000"/>
                <w:kern w:val="0"/>
                <w:sz w:val="22"/>
              </w:rPr>
              <w:t>日顺利召开。</w:t>
            </w:r>
          </w:p>
        </w:tc>
      </w:tr>
      <w:tr w:rsidR="00BA1B0E">
        <w:trPr>
          <w:trHeight w:val="541"/>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320" w:lineRule="exact"/>
              <w:jc w:val="center"/>
              <w:textAlignment w:val="center"/>
              <w:outlineLvl w:val="0"/>
              <w:rPr>
                <w:color w:val="000000"/>
                <w:sz w:val="22"/>
              </w:rPr>
            </w:pPr>
          </w:p>
        </w:tc>
        <w:tc>
          <w:tcPr>
            <w:tcW w:w="709" w:type="dxa"/>
            <w:vMerge/>
            <w:tcBorders>
              <w:left w:val="single" w:sz="4" w:space="0" w:color="000000"/>
              <w:right w:val="single" w:sz="4" w:space="0" w:color="000000"/>
            </w:tcBorders>
            <w:tcMar>
              <w:top w:w="15" w:type="dxa"/>
              <w:left w:w="15" w:type="dxa"/>
              <w:right w:w="15" w:type="dxa"/>
            </w:tcMar>
            <w:vAlign w:val="center"/>
          </w:tcPr>
          <w:p w:rsidR="00BA1B0E" w:rsidRDefault="00BA1B0E">
            <w:pPr>
              <w:spacing w:line="320" w:lineRule="exact"/>
              <w:jc w:val="center"/>
              <w:textAlignment w:val="center"/>
              <w:rPr>
                <w:color w:val="000000"/>
                <w:sz w:val="22"/>
              </w:rPr>
            </w:pP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jc w:val="center"/>
              <w:rPr>
                <w:rFonts w:ascii="宋体" w:hAnsi="宋体" w:cs="宋体"/>
                <w:sz w:val="22"/>
              </w:rPr>
            </w:pPr>
            <w:r>
              <w:rPr>
                <w:rFonts w:ascii="宋体" w:hAnsi="宋体" w:cs="宋体" w:hint="eastAsia"/>
                <w:sz w:val="22"/>
              </w:rPr>
              <w:t>成本</w:t>
            </w:r>
          </w:p>
          <w:p w:rsidR="00BA1B0E" w:rsidRDefault="00E70ADB">
            <w:pPr>
              <w:spacing w:line="320" w:lineRule="exact"/>
              <w:jc w:val="center"/>
              <w:rPr>
                <w:rFonts w:ascii="宋体" w:hAnsi="宋体" w:cs="宋体"/>
                <w:sz w:val="22"/>
              </w:rPr>
            </w:pPr>
            <w:r>
              <w:rPr>
                <w:rFonts w:ascii="宋体" w:hAnsi="宋体" w:cs="宋体" w:hint="eastAsia"/>
                <w:sz w:val="22"/>
              </w:rPr>
              <w:t>指标</w:t>
            </w:r>
          </w:p>
        </w:tc>
        <w:tc>
          <w:tcPr>
            <w:tcW w:w="22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会议经费</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 xml:space="preserve">    </w:t>
            </w:r>
            <w:r>
              <w:rPr>
                <w:rFonts w:hint="eastAsia"/>
                <w:color w:val="000000"/>
                <w:kern w:val="0"/>
                <w:sz w:val="22"/>
              </w:rPr>
              <w:t>严格按照会议经费标准执行。</w:t>
            </w:r>
          </w:p>
        </w:tc>
        <w:tc>
          <w:tcPr>
            <w:tcW w:w="3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 xml:space="preserve">    </w:t>
            </w:r>
            <w:r>
              <w:rPr>
                <w:rFonts w:hint="eastAsia"/>
                <w:color w:val="000000"/>
                <w:kern w:val="0"/>
                <w:sz w:val="22"/>
              </w:rPr>
              <w:t>严格按照一类会议标准标准控制相关支出。</w:t>
            </w:r>
          </w:p>
        </w:tc>
      </w:tr>
      <w:tr w:rsidR="00BA1B0E">
        <w:trPr>
          <w:trHeight w:val="1017"/>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320" w:lineRule="exact"/>
              <w:jc w:val="center"/>
              <w:textAlignment w:val="center"/>
              <w:outlineLvl w:val="0"/>
              <w:rPr>
                <w:color w:val="000000"/>
                <w:sz w:val="22"/>
              </w:rPr>
            </w:pPr>
          </w:p>
        </w:tc>
        <w:tc>
          <w:tcPr>
            <w:tcW w:w="709"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sz w:val="22"/>
              </w:rPr>
              <w:t>效益</w:t>
            </w:r>
          </w:p>
          <w:p w:rsidR="00BA1B0E" w:rsidRDefault="00E70ADB">
            <w:pPr>
              <w:widowControl/>
              <w:spacing w:line="320" w:lineRule="exact"/>
              <w:jc w:val="center"/>
              <w:textAlignment w:val="center"/>
              <w:rPr>
                <w:color w:val="000000"/>
                <w:sz w:val="22"/>
              </w:rPr>
            </w:pPr>
            <w:r>
              <w:rPr>
                <w:rFonts w:hint="eastAsia"/>
                <w:color w:val="000000"/>
                <w:sz w:val="22"/>
              </w:rPr>
              <w:t>指标</w:t>
            </w: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jc w:val="center"/>
              <w:rPr>
                <w:color w:val="000000"/>
                <w:sz w:val="22"/>
              </w:rPr>
            </w:pPr>
            <w:r>
              <w:rPr>
                <w:rFonts w:hint="eastAsia"/>
                <w:color w:val="000000"/>
                <w:sz w:val="22"/>
              </w:rPr>
              <w:t>社会</w:t>
            </w:r>
          </w:p>
          <w:p w:rsidR="00BA1B0E" w:rsidRDefault="00E70ADB">
            <w:pPr>
              <w:spacing w:line="320" w:lineRule="exact"/>
              <w:jc w:val="center"/>
              <w:rPr>
                <w:color w:val="000000"/>
                <w:sz w:val="22"/>
              </w:rPr>
            </w:pPr>
            <w:r>
              <w:rPr>
                <w:rFonts w:hint="eastAsia"/>
                <w:color w:val="000000"/>
                <w:sz w:val="22"/>
              </w:rPr>
              <w:t>效益</w:t>
            </w:r>
          </w:p>
        </w:tc>
        <w:tc>
          <w:tcPr>
            <w:tcW w:w="22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凝聚侨力</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 xml:space="preserve">    </w:t>
            </w:r>
            <w:r>
              <w:rPr>
                <w:rFonts w:hint="eastAsia"/>
                <w:color w:val="000000"/>
                <w:kern w:val="0"/>
                <w:sz w:val="22"/>
              </w:rPr>
              <w:t>安排部署我市为来</w:t>
            </w:r>
            <w:r>
              <w:rPr>
                <w:rFonts w:hint="eastAsia"/>
                <w:color w:val="000000"/>
                <w:kern w:val="0"/>
                <w:sz w:val="22"/>
              </w:rPr>
              <w:t>5</w:t>
            </w:r>
            <w:r>
              <w:rPr>
                <w:rFonts w:hint="eastAsia"/>
                <w:color w:val="000000"/>
                <w:kern w:val="0"/>
                <w:sz w:val="22"/>
              </w:rPr>
              <w:t>年侨联工作，凝聚侨心为我市发展贡献侨力。</w:t>
            </w:r>
          </w:p>
        </w:tc>
        <w:tc>
          <w:tcPr>
            <w:tcW w:w="3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 xml:space="preserve">    </w:t>
            </w:r>
            <w:r>
              <w:rPr>
                <w:rFonts w:hint="eastAsia"/>
                <w:color w:val="000000"/>
                <w:kern w:val="0"/>
                <w:sz w:val="22"/>
              </w:rPr>
              <w:t>安排部署我市为来</w:t>
            </w:r>
            <w:r>
              <w:rPr>
                <w:rFonts w:hint="eastAsia"/>
                <w:color w:val="000000"/>
                <w:kern w:val="0"/>
                <w:sz w:val="22"/>
              </w:rPr>
              <w:t>5</w:t>
            </w:r>
            <w:r>
              <w:rPr>
                <w:rFonts w:hint="eastAsia"/>
                <w:color w:val="000000"/>
                <w:kern w:val="0"/>
                <w:sz w:val="22"/>
              </w:rPr>
              <w:t>年侨联工作，凝聚侨心为我市发展贡献侨力。</w:t>
            </w:r>
          </w:p>
        </w:tc>
      </w:tr>
      <w:tr w:rsidR="00BA1B0E">
        <w:trPr>
          <w:trHeight w:val="789"/>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320" w:lineRule="exact"/>
              <w:jc w:val="center"/>
              <w:textAlignment w:val="center"/>
              <w:outlineLvl w:val="0"/>
              <w:rPr>
                <w:color w:val="000000"/>
                <w:sz w:val="22"/>
              </w:rPr>
            </w:pPr>
          </w:p>
        </w:tc>
        <w:tc>
          <w:tcPr>
            <w:tcW w:w="709"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widowControl/>
              <w:spacing w:line="320" w:lineRule="exact"/>
              <w:jc w:val="center"/>
              <w:textAlignment w:val="center"/>
              <w:rPr>
                <w:color w:val="000000"/>
                <w:sz w:val="22"/>
              </w:rPr>
            </w:pP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jc w:val="center"/>
              <w:rPr>
                <w:color w:val="000000"/>
                <w:sz w:val="22"/>
              </w:rPr>
            </w:pPr>
            <w:r>
              <w:rPr>
                <w:rFonts w:hint="eastAsia"/>
                <w:color w:val="000000"/>
                <w:sz w:val="22"/>
              </w:rPr>
              <w:t>可持续影响</w:t>
            </w:r>
          </w:p>
        </w:tc>
        <w:tc>
          <w:tcPr>
            <w:tcW w:w="22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侨联工作可持续发展</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 xml:space="preserve">    </w:t>
            </w:r>
            <w:r>
              <w:rPr>
                <w:rFonts w:hint="eastAsia"/>
                <w:color w:val="000000"/>
                <w:kern w:val="0"/>
                <w:sz w:val="22"/>
              </w:rPr>
              <w:t>安排部署未来</w:t>
            </w:r>
            <w:r>
              <w:rPr>
                <w:rFonts w:hint="eastAsia"/>
                <w:color w:val="000000"/>
                <w:kern w:val="0"/>
                <w:sz w:val="22"/>
              </w:rPr>
              <w:t>5</w:t>
            </w:r>
            <w:r>
              <w:rPr>
                <w:rFonts w:hint="eastAsia"/>
                <w:color w:val="000000"/>
                <w:kern w:val="0"/>
                <w:sz w:val="22"/>
              </w:rPr>
              <w:t>年我市侨联工作。</w:t>
            </w:r>
          </w:p>
        </w:tc>
        <w:tc>
          <w:tcPr>
            <w:tcW w:w="3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 xml:space="preserve">    </w:t>
            </w:r>
            <w:r>
              <w:rPr>
                <w:rFonts w:hint="eastAsia"/>
                <w:color w:val="000000"/>
                <w:kern w:val="0"/>
                <w:sz w:val="22"/>
              </w:rPr>
              <w:t>此次会议对侨联未来</w:t>
            </w:r>
            <w:r>
              <w:rPr>
                <w:rFonts w:hint="eastAsia"/>
                <w:color w:val="000000"/>
                <w:kern w:val="0"/>
                <w:sz w:val="22"/>
              </w:rPr>
              <w:t>5</w:t>
            </w:r>
            <w:r>
              <w:rPr>
                <w:rFonts w:hint="eastAsia"/>
                <w:color w:val="000000"/>
                <w:kern w:val="0"/>
                <w:sz w:val="22"/>
              </w:rPr>
              <w:t>年的工作进行了安排部署，明确了侨联工作开展方向。</w:t>
            </w:r>
          </w:p>
        </w:tc>
      </w:tr>
      <w:tr w:rsidR="00BA1B0E">
        <w:trPr>
          <w:trHeight w:val="691"/>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320" w:lineRule="exact"/>
              <w:jc w:val="center"/>
              <w:textAlignment w:val="center"/>
              <w:outlineLvl w:val="0"/>
              <w:rPr>
                <w:color w:val="000000"/>
                <w:sz w:val="22"/>
              </w:rPr>
            </w:pP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320" w:lineRule="exact"/>
              <w:jc w:val="center"/>
              <w:textAlignment w:val="center"/>
              <w:rPr>
                <w:color w:val="000000"/>
                <w:sz w:val="22"/>
              </w:rPr>
            </w:pPr>
            <w:r>
              <w:rPr>
                <w:rFonts w:hint="eastAsia"/>
                <w:color w:val="000000"/>
                <w:kern w:val="0"/>
                <w:sz w:val="22"/>
              </w:rPr>
              <w:t>满意度指标</w:t>
            </w: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jc w:val="center"/>
              <w:rPr>
                <w:rFonts w:ascii="宋体" w:hAnsi="宋体" w:cs="宋体"/>
                <w:sz w:val="22"/>
              </w:rPr>
            </w:pPr>
            <w:r>
              <w:rPr>
                <w:rFonts w:hint="eastAsia"/>
                <w:color w:val="000000"/>
                <w:kern w:val="0"/>
                <w:sz w:val="22"/>
              </w:rPr>
              <w:t>满意度指标</w:t>
            </w:r>
          </w:p>
        </w:tc>
        <w:tc>
          <w:tcPr>
            <w:tcW w:w="226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社会评价</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 xml:space="preserve">    </w:t>
            </w:r>
            <w:r>
              <w:rPr>
                <w:rFonts w:hint="eastAsia"/>
                <w:color w:val="000000"/>
                <w:kern w:val="0"/>
                <w:sz w:val="22"/>
              </w:rPr>
              <w:t>社会各界对市侨代会胜利召开充分宣传、高度评价。</w:t>
            </w:r>
          </w:p>
        </w:tc>
        <w:tc>
          <w:tcPr>
            <w:tcW w:w="34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 xml:space="preserve">    </w:t>
            </w:r>
            <w:r>
              <w:rPr>
                <w:rFonts w:hint="eastAsia"/>
                <w:color w:val="000000"/>
                <w:kern w:val="0"/>
                <w:sz w:val="22"/>
              </w:rPr>
              <w:t>社会各界对市侨代会胜利召开，充分宣传、高度评价。</w:t>
            </w:r>
          </w:p>
        </w:tc>
      </w:tr>
    </w:tbl>
    <w:p w:rsidR="00BA1B0E" w:rsidRDefault="00BA1B0E">
      <w:pPr>
        <w:spacing w:line="240" w:lineRule="exact"/>
        <w:rPr>
          <w:rFonts w:eastAsia="楷体_GB2312"/>
          <w:sz w:val="32"/>
          <w:szCs w:val="32"/>
        </w:rPr>
      </w:pPr>
    </w:p>
    <w:p w:rsidR="00BA1B0E" w:rsidRDefault="00BA1B0E">
      <w:pPr>
        <w:spacing w:line="400" w:lineRule="exact"/>
        <w:jc w:val="center"/>
        <w:rPr>
          <w:b/>
          <w:bCs/>
          <w:color w:val="000000"/>
          <w:kern w:val="0"/>
          <w:sz w:val="36"/>
          <w:szCs w:val="36"/>
        </w:rPr>
      </w:pPr>
    </w:p>
    <w:p w:rsidR="00BA1B0E" w:rsidRDefault="00E70ADB">
      <w:pPr>
        <w:spacing w:line="400" w:lineRule="exact"/>
        <w:jc w:val="center"/>
        <w:rPr>
          <w:b/>
          <w:bCs/>
          <w:color w:val="000000"/>
          <w:kern w:val="0"/>
          <w:sz w:val="36"/>
          <w:szCs w:val="36"/>
        </w:rPr>
      </w:pPr>
      <w:r>
        <w:rPr>
          <w:rFonts w:hint="eastAsia"/>
          <w:b/>
          <w:bCs/>
          <w:color w:val="000000"/>
          <w:kern w:val="0"/>
          <w:sz w:val="36"/>
          <w:szCs w:val="36"/>
        </w:rPr>
        <w:lastRenderedPageBreak/>
        <w:t>项目绩效目标完成情况表</w:t>
      </w:r>
    </w:p>
    <w:p w:rsidR="00BA1B0E" w:rsidRDefault="00E70ADB">
      <w:pPr>
        <w:spacing w:line="400" w:lineRule="exact"/>
        <w:jc w:val="center"/>
        <w:rPr>
          <w:rFonts w:eastAsia="仿宋_GB2312"/>
          <w:sz w:val="32"/>
          <w:szCs w:val="32"/>
        </w:rPr>
      </w:pPr>
      <w:r>
        <w:rPr>
          <w:rFonts w:hint="eastAsia"/>
          <w:b/>
          <w:bCs/>
          <w:color w:val="000000"/>
          <w:kern w:val="0"/>
          <w:sz w:val="36"/>
          <w:szCs w:val="36"/>
        </w:rPr>
        <w:t>（</w:t>
      </w:r>
      <w:r>
        <w:rPr>
          <w:rFonts w:hint="eastAsia"/>
          <w:b/>
          <w:bCs/>
          <w:color w:val="000000"/>
          <w:kern w:val="0"/>
          <w:sz w:val="36"/>
          <w:szCs w:val="36"/>
        </w:rPr>
        <w:t>2019</w:t>
      </w:r>
      <w:r>
        <w:rPr>
          <w:rFonts w:hint="eastAsia"/>
          <w:b/>
          <w:bCs/>
          <w:color w:val="000000"/>
          <w:kern w:val="0"/>
          <w:sz w:val="36"/>
          <w:szCs w:val="36"/>
        </w:rPr>
        <w:t>年）</w:t>
      </w: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firstRow="1" w:lastRow="0" w:firstColumn="1" w:lastColumn="0" w:noHBand="0" w:noVBand="1"/>
      </w:tblPr>
      <w:tblGrid>
        <w:gridCol w:w="724"/>
        <w:gridCol w:w="709"/>
        <w:gridCol w:w="709"/>
        <w:gridCol w:w="640"/>
        <w:gridCol w:w="2903"/>
        <w:gridCol w:w="2268"/>
        <w:gridCol w:w="567"/>
        <w:gridCol w:w="1440"/>
      </w:tblGrid>
      <w:tr w:rsidR="00BA1B0E">
        <w:trPr>
          <w:trHeight w:hRule="exact" w:val="394"/>
          <w:jc w:val="center"/>
        </w:trPr>
        <w:tc>
          <w:tcPr>
            <w:tcW w:w="2782"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《中国共产党攀枝花执政实录》和《攀枝花纪事》编纂出版经费</w:t>
            </w:r>
          </w:p>
        </w:tc>
      </w:tr>
      <w:tr w:rsidR="00BA1B0E">
        <w:trPr>
          <w:trHeight w:hRule="exact" w:val="337"/>
          <w:jc w:val="center"/>
        </w:trPr>
        <w:tc>
          <w:tcPr>
            <w:tcW w:w="2782"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市委党史研究室</w:t>
            </w:r>
          </w:p>
        </w:tc>
      </w:tr>
      <w:tr w:rsidR="00BA1B0E">
        <w:trPr>
          <w:trHeight w:hRule="exact" w:val="286"/>
          <w:jc w:val="center"/>
        </w:trPr>
        <w:tc>
          <w:tcPr>
            <w:tcW w:w="72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预算执行情况</w:t>
            </w:r>
            <w:r>
              <w:rPr>
                <w:color w:val="000000"/>
                <w:kern w:val="0"/>
                <w:sz w:val="22"/>
              </w:rPr>
              <w:t>(</w:t>
            </w:r>
            <w:r>
              <w:rPr>
                <w:rFonts w:hint="eastAsia"/>
                <w:color w:val="000000"/>
                <w:kern w:val="0"/>
                <w:sz w:val="22"/>
              </w:rPr>
              <w:t>万元</w:t>
            </w:r>
            <w:r>
              <w:rPr>
                <w:color w:val="000000"/>
                <w:kern w:val="0"/>
                <w:sz w:val="22"/>
              </w:rPr>
              <w:t>)</w:t>
            </w:r>
          </w:p>
        </w:tc>
        <w:tc>
          <w:tcPr>
            <w:tcW w:w="205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预算数</w:t>
            </w:r>
            <w:r>
              <w:rPr>
                <w:color w:val="000000"/>
                <w:kern w:val="0"/>
                <w:sz w:val="22"/>
              </w:rPr>
              <w:t>:</w:t>
            </w:r>
          </w:p>
        </w:tc>
        <w:tc>
          <w:tcPr>
            <w:tcW w:w="290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15.18</w:t>
            </w:r>
          </w:p>
        </w:tc>
        <w:tc>
          <w:tcPr>
            <w:tcW w:w="22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执行数</w:t>
            </w:r>
            <w:r>
              <w:rPr>
                <w:color w:val="000000"/>
                <w:kern w:val="0"/>
                <w:sz w:val="22"/>
              </w:rPr>
              <w:t>:</w:t>
            </w:r>
          </w:p>
        </w:tc>
        <w:tc>
          <w:tcPr>
            <w:tcW w:w="200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15.18</w:t>
            </w:r>
          </w:p>
        </w:tc>
      </w:tr>
      <w:tr w:rsidR="00BA1B0E">
        <w:trPr>
          <w:trHeight w:hRule="exact" w:val="275"/>
          <w:jc w:val="center"/>
        </w:trPr>
        <w:tc>
          <w:tcPr>
            <w:tcW w:w="72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spacing w:before="340" w:after="330" w:line="240" w:lineRule="exact"/>
              <w:jc w:val="center"/>
              <w:outlineLvl w:val="0"/>
              <w:rPr>
                <w:color w:val="000000"/>
                <w:kern w:val="0"/>
                <w:sz w:val="22"/>
              </w:rPr>
            </w:pPr>
          </w:p>
        </w:tc>
        <w:tc>
          <w:tcPr>
            <w:tcW w:w="205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其中</w:t>
            </w:r>
            <w:r>
              <w:rPr>
                <w:color w:val="000000"/>
                <w:kern w:val="0"/>
                <w:sz w:val="22"/>
              </w:rPr>
              <w:t>-</w:t>
            </w:r>
            <w:r>
              <w:rPr>
                <w:rFonts w:hint="eastAsia"/>
                <w:color w:val="000000"/>
                <w:kern w:val="0"/>
                <w:sz w:val="22"/>
              </w:rPr>
              <w:t>财政拨款</w:t>
            </w:r>
            <w:r>
              <w:rPr>
                <w:color w:val="000000"/>
                <w:kern w:val="0"/>
                <w:sz w:val="22"/>
              </w:rPr>
              <w:t>:</w:t>
            </w:r>
          </w:p>
        </w:tc>
        <w:tc>
          <w:tcPr>
            <w:tcW w:w="290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15.18</w:t>
            </w:r>
          </w:p>
        </w:tc>
        <w:tc>
          <w:tcPr>
            <w:tcW w:w="22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其中</w:t>
            </w:r>
            <w:r>
              <w:rPr>
                <w:color w:val="000000"/>
                <w:kern w:val="0"/>
                <w:sz w:val="22"/>
              </w:rPr>
              <w:t>-</w:t>
            </w:r>
            <w:r>
              <w:rPr>
                <w:rFonts w:hint="eastAsia"/>
                <w:color w:val="000000"/>
                <w:kern w:val="0"/>
                <w:sz w:val="22"/>
              </w:rPr>
              <w:t>财政拨款</w:t>
            </w:r>
            <w:r>
              <w:rPr>
                <w:color w:val="000000"/>
                <w:kern w:val="0"/>
                <w:sz w:val="22"/>
              </w:rPr>
              <w:t>:</w:t>
            </w:r>
          </w:p>
        </w:tc>
        <w:tc>
          <w:tcPr>
            <w:tcW w:w="200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15.18</w:t>
            </w:r>
          </w:p>
        </w:tc>
      </w:tr>
      <w:tr w:rsidR="00BA1B0E">
        <w:trPr>
          <w:trHeight w:hRule="exact" w:val="280"/>
          <w:jc w:val="center"/>
        </w:trPr>
        <w:tc>
          <w:tcPr>
            <w:tcW w:w="72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spacing w:before="340" w:after="330" w:line="240" w:lineRule="exact"/>
              <w:jc w:val="center"/>
              <w:outlineLvl w:val="0"/>
              <w:rPr>
                <w:color w:val="000000"/>
                <w:kern w:val="0"/>
                <w:sz w:val="22"/>
              </w:rPr>
            </w:pPr>
          </w:p>
        </w:tc>
        <w:tc>
          <w:tcPr>
            <w:tcW w:w="205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其它资金</w:t>
            </w:r>
            <w:r>
              <w:rPr>
                <w:color w:val="000000"/>
                <w:kern w:val="0"/>
                <w:sz w:val="22"/>
              </w:rPr>
              <w:t>:</w:t>
            </w:r>
          </w:p>
        </w:tc>
        <w:tc>
          <w:tcPr>
            <w:tcW w:w="290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widowControl/>
              <w:spacing w:line="240" w:lineRule="exact"/>
              <w:jc w:val="center"/>
              <w:textAlignment w:val="center"/>
              <w:rPr>
                <w:color w:val="000000"/>
                <w:kern w:val="0"/>
                <w:sz w:val="22"/>
              </w:rPr>
            </w:pPr>
          </w:p>
        </w:tc>
        <w:tc>
          <w:tcPr>
            <w:tcW w:w="22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其它资金</w:t>
            </w:r>
            <w:r>
              <w:rPr>
                <w:color w:val="000000"/>
                <w:kern w:val="0"/>
                <w:sz w:val="22"/>
              </w:rPr>
              <w:t>:</w:t>
            </w:r>
          </w:p>
        </w:tc>
        <w:tc>
          <w:tcPr>
            <w:tcW w:w="200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widowControl/>
              <w:spacing w:line="240" w:lineRule="exact"/>
              <w:jc w:val="center"/>
              <w:textAlignment w:val="center"/>
              <w:rPr>
                <w:color w:val="000000"/>
                <w:kern w:val="0"/>
                <w:sz w:val="22"/>
              </w:rPr>
            </w:pPr>
          </w:p>
        </w:tc>
      </w:tr>
      <w:tr w:rsidR="00BA1B0E">
        <w:trPr>
          <w:trHeight w:val="276"/>
          <w:jc w:val="center"/>
        </w:trPr>
        <w:tc>
          <w:tcPr>
            <w:tcW w:w="72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年度目标完成情况</w:t>
            </w:r>
          </w:p>
        </w:tc>
        <w:tc>
          <w:tcPr>
            <w:tcW w:w="4961"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预期目标</w:t>
            </w:r>
          </w:p>
        </w:tc>
        <w:tc>
          <w:tcPr>
            <w:tcW w:w="4275"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实际完成目标</w:t>
            </w:r>
          </w:p>
        </w:tc>
      </w:tr>
      <w:tr w:rsidR="00BA1B0E">
        <w:trPr>
          <w:trHeight w:hRule="exact" w:val="1252"/>
          <w:jc w:val="center"/>
        </w:trPr>
        <w:tc>
          <w:tcPr>
            <w:tcW w:w="72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spacing w:before="340" w:after="330" w:line="240" w:lineRule="exact"/>
              <w:jc w:val="center"/>
              <w:outlineLvl w:val="0"/>
              <w:rPr>
                <w:color w:val="000000"/>
                <w:kern w:val="0"/>
                <w:sz w:val="22"/>
              </w:rPr>
            </w:pPr>
          </w:p>
        </w:tc>
        <w:tc>
          <w:tcPr>
            <w:tcW w:w="4961"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 xml:space="preserve">    </w:t>
            </w:r>
            <w:r>
              <w:rPr>
                <w:rFonts w:hint="eastAsia"/>
                <w:color w:val="000000"/>
                <w:kern w:val="0"/>
                <w:sz w:val="22"/>
              </w:rPr>
              <w:t>完成《中国共产党攀枝花执政实录》（</w:t>
            </w:r>
            <w:r>
              <w:rPr>
                <w:rFonts w:hint="eastAsia"/>
                <w:color w:val="000000"/>
                <w:kern w:val="0"/>
                <w:sz w:val="22"/>
              </w:rPr>
              <w:t>2018</w:t>
            </w:r>
            <w:r>
              <w:rPr>
                <w:rFonts w:hint="eastAsia"/>
                <w:color w:val="000000"/>
                <w:kern w:val="0"/>
                <w:sz w:val="22"/>
              </w:rPr>
              <w:t>卷）的资料收集、分编、总纂等工作，经编纂委员会审定后公开出版，印刷</w:t>
            </w:r>
            <w:r>
              <w:rPr>
                <w:rFonts w:hint="eastAsia"/>
                <w:color w:val="000000"/>
                <w:kern w:val="0"/>
                <w:sz w:val="22"/>
              </w:rPr>
              <w:t>2000</w:t>
            </w:r>
            <w:r>
              <w:rPr>
                <w:rFonts w:hint="eastAsia"/>
                <w:color w:val="000000"/>
                <w:kern w:val="0"/>
                <w:sz w:val="22"/>
              </w:rPr>
              <w:t>册，邮发到每个单位。完成市委机关刊物《攀枝花纪事》</w:t>
            </w:r>
            <w:r>
              <w:rPr>
                <w:rFonts w:hint="eastAsia"/>
                <w:color w:val="000000"/>
                <w:kern w:val="0"/>
                <w:sz w:val="22"/>
              </w:rPr>
              <w:t>2019</w:t>
            </w:r>
            <w:r>
              <w:rPr>
                <w:rFonts w:hint="eastAsia"/>
                <w:color w:val="000000"/>
                <w:kern w:val="0"/>
                <w:sz w:val="22"/>
              </w:rPr>
              <w:t>年</w:t>
            </w:r>
            <w:r>
              <w:rPr>
                <w:rFonts w:hint="eastAsia"/>
                <w:color w:val="000000"/>
                <w:kern w:val="0"/>
                <w:sz w:val="22"/>
              </w:rPr>
              <w:t>6</w:t>
            </w:r>
            <w:r>
              <w:rPr>
                <w:rFonts w:hint="eastAsia"/>
                <w:color w:val="000000"/>
                <w:kern w:val="0"/>
                <w:sz w:val="22"/>
              </w:rPr>
              <w:t>期的组稿、出版、印刷任务。</w:t>
            </w:r>
          </w:p>
        </w:tc>
        <w:tc>
          <w:tcPr>
            <w:tcW w:w="4275"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 xml:space="preserve">    </w:t>
            </w:r>
            <w:r>
              <w:rPr>
                <w:rFonts w:hint="eastAsia"/>
                <w:color w:val="000000"/>
                <w:kern w:val="0"/>
                <w:sz w:val="22"/>
              </w:rPr>
              <w:t>已出版《中国共产党攀枝花执政实录》（</w:t>
            </w:r>
            <w:r>
              <w:rPr>
                <w:rFonts w:hint="eastAsia"/>
                <w:color w:val="000000"/>
                <w:kern w:val="0"/>
                <w:sz w:val="22"/>
              </w:rPr>
              <w:t>2018</w:t>
            </w:r>
            <w:r>
              <w:rPr>
                <w:rFonts w:hint="eastAsia"/>
                <w:color w:val="000000"/>
                <w:kern w:val="0"/>
                <w:sz w:val="22"/>
              </w:rPr>
              <w:t>卷）；已完成《攀枝花纪事》</w:t>
            </w:r>
            <w:r>
              <w:rPr>
                <w:rFonts w:hint="eastAsia"/>
                <w:color w:val="000000"/>
                <w:kern w:val="0"/>
                <w:sz w:val="22"/>
              </w:rPr>
              <w:t>2019</w:t>
            </w:r>
            <w:r>
              <w:rPr>
                <w:rFonts w:hint="eastAsia"/>
                <w:color w:val="000000"/>
                <w:kern w:val="0"/>
                <w:sz w:val="22"/>
              </w:rPr>
              <w:t>年</w:t>
            </w:r>
            <w:r>
              <w:rPr>
                <w:rFonts w:hint="eastAsia"/>
                <w:color w:val="000000"/>
                <w:kern w:val="0"/>
                <w:sz w:val="22"/>
              </w:rPr>
              <w:t>6</w:t>
            </w:r>
            <w:r>
              <w:rPr>
                <w:rFonts w:hint="eastAsia"/>
                <w:color w:val="000000"/>
                <w:kern w:val="0"/>
                <w:sz w:val="22"/>
              </w:rPr>
              <w:t>期出版任务。</w:t>
            </w:r>
          </w:p>
        </w:tc>
      </w:tr>
      <w:tr w:rsidR="00BA1B0E">
        <w:trPr>
          <w:trHeight w:val="441"/>
          <w:jc w:val="center"/>
        </w:trPr>
        <w:tc>
          <w:tcPr>
            <w:tcW w:w="72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绩效指标完成情况</w:t>
            </w: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一级</w:t>
            </w:r>
          </w:p>
          <w:p w:rsidR="00BA1B0E" w:rsidRDefault="00E70ADB">
            <w:pPr>
              <w:widowControl/>
              <w:spacing w:line="240" w:lineRule="exact"/>
              <w:jc w:val="center"/>
              <w:textAlignment w:val="center"/>
              <w:rPr>
                <w:color w:val="000000"/>
                <w:kern w:val="0"/>
                <w:sz w:val="22"/>
              </w:rPr>
            </w:pPr>
            <w:r>
              <w:rPr>
                <w:rFonts w:hint="eastAsia"/>
                <w:color w:val="000000"/>
                <w:kern w:val="0"/>
                <w:sz w:val="22"/>
              </w:rPr>
              <w:t>指标</w:t>
            </w: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二级</w:t>
            </w:r>
          </w:p>
          <w:p w:rsidR="00BA1B0E" w:rsidRDefault="00E70ADB">
            <w:pPr>
              <w:widowControl/>
              <w:spacing w:line="240" w:lineRule="exact"/>
              <w:jc w:val="center"/>
              <w:textAlignment w:val="center"/>
              <w:rPr>
                <w:color w:val="000000"/>
                <w:kern w:val="0"/>
                <w:sz w:val="22"/>
              </w:rPr>
            </w:pPr>
            <w:r>
              <w:rPr>
                <w:rFonts w:hint="eastAsia"/>
                <w:color w:val="000000"/>
                <w:kern w:val="0"/>
                <w:sz w:val="22"/>
              </w:rPr>
              <w:t>指标</w:t>
            </w:r>
          </w:p>
        </w:tc>
        <w:tc>
          <w:tcPr>
            <w:tcW w:w="354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三级指标</w:t>
            </w:r>
          </w:p>
        </w:tc>
        <w:tc>
          <w:tcPr>
            <w:tcW w:w="283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预期指标值</w:t>
            </w:r>
          </w:p>
        </w:tc>
        <w:tc>
          <w:tcPr>
            <w:tcW w:w="14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实际完成指标值</w:t>
            </w:r>
          </w:p>
        </w:tc>
      </w:tr>
      <w:tr w:rsidR="00BA1B0E">
        <w:trPr>
          <w:trHeight w:val="177"/>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240" w:lineRule="exact"/>
              <w:jc w:val="center"/>
              <w:textAlignment w:val="center"/>
              <w:outlineLvl w:val="0"/>
              <w:rPr>
                <w:color w:val="000000"/>
                <w:kern w:val="0"/>
                <w:sz w:val="22"/>
              </w:rPr>
            </w:pPr>
          </w:p>
        </w:tc>
        <w:tc>
          <w:tcPr>
            <w:tcW w:w="709"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BA1B0E" w:rsidRDefault="00E70ADB">
            <w:pPr>
              <w:spacing w:line="240" w:lineRule="exact"/>
              <w:jc w:val="center"/>
              <w:rPr>
                <w:color w:val="000000"/>
                <w:kern w:val="0"/>
                <w:sz w:val="22"/>
              </w:rPr>
            </w:pPr>
            <w:r>
              <w:rPr>
                <w:rFonts w:hint="eastAsia"/>
                <w:color w:val="000000"/>
                <w:kern w:val="0"/>
                <w:sz w:val="22"/>
              </w:rPr>
              <w:t>项目完成指标</w:t>
            </w:r>
          </w:p>
        </w:tc>
        <w:tc>
          <w:tcPr>
            <w:tcW w:w="709"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BA1B0E" w:rsidRDefault="00E70ADB">
            <w:pPr>
              <w:spacing w:line="240" w:lineRule="exact"/>
              <w:jc w:val="center"/>
              <w:rPr>
                <w:color w:val="000000"/>
                <w:kern w:val="0"/>
                <w:sz w:val="22"/>
              </w:rPr>
            </w:pPr>
            <w:r>
              <w:rPr>
                <w:rFonts w:hint="eastAsia"/>
                <w:color w:val="000000"/>
                <w:kern w:val="0"/>
                <w:sz w:val="22"/>
              </w:rPr>
              <w:t>数量</w:t>
            </w:r>
          </w:p>
          <w:p w:rsidR="00BA1B0E" w:rsidRDefault="00E70ADB">
            <w:pPr>
              <w:spacing w:line="240" w:lineRule="exact"/>
              <w:jc w:val="center"/>
              <w:rPr>
                <w:color w:val="000000"/>
                <w:kern w:val="0"/>
                <w:sz w:val="22"/>
              </w:rPr>
            </w:pPr>
            <w:r>
              <w:rPr>
                <w:rFonts w:hint="eastAsia"/>
                <w:color w:val="000000"/>
                <w:kern w:val="0"/>
                <w:sz w:val="22"/>
              </w:rPr>
              <w:t>指</w:t>
            </w:r>
            <w:r>
              <w:rPr>
                <w:rFonts w:hint="eastAsia"/>
                <w:color w:val="000000"/>
                <w:kern w:val="0"/>
                <w:sz w:val="22"/>
              </w:rPr>
              <w:t xml:space="preserve"> </w:t>
            </w:r>
            <w:r>
              <w:rPr>
                <w:rFonts w:hint="eastAsia"/>
                <w:color w:val="000000"/>
                <w:kern w:val="0"/>
                <w:sz w:val="22"/>
              </w:rPr>
              <w:t>标</w:t>
            </w:r>
          </w:p>
        </w:tc>
        <w:tc>
          <w:tcPr>
            <w:tcW w:w="354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收集整理分编全市执政实录资料</w:t>
            </w:r>
          </w:p>
        </w:tc>
        <w:tc>
          <w:tcPr>
            <w:tcW w:w="283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106</w:t>
            </w:r>
            <w:r>
              <w:rPr>
                <w:rFonts w:hint="eastAsia"/>
                <w:color w:val="000000"/>
                <w:kern w:val="0"/>
                <w:sz w:val="22"/>
              </w:rPr>
              <w:t>个单位</w:t>
            </w:r>
          </w:p>
        </w:tc>
        <w:tc>
          <w:tcPr>
            <w:tcW w:w="14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106</w:t>
            </w:r>
            <w:r>
              <w:rPr>
                <w:rFonts w:hint="eastAsia"/>
                <w:color w:val="000000"/>
                <w:kern w:val="0"/>
                <w:sz w:val="22"/>
              </w:rPr>
              <w:t>个单位</w:t>
            </w:r>
          </w:p>
        </w:tc>
      </w:tr>
      <w:tr w:rsidR="00BA1B0E">
        <w:trPr>
          <w:trHeight w:val="171"/>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240" w:lineRule="exact"/>
              <w:jc w:val="center"/>
              <w:textAlignment w:val="center"/>
              <w:outlineLvl w:val="0"/>
              <w:rPr>
                <w:color w:val="000000"/>
                <w:kern w:val="0"/>
                <w:sz w:val="22"/>
              </w:rPr>
            </w:pPr>
          </w:p>
        </w:tc>
        <w:tc>
          <w:tcPr>
            <w:tcW w:w="709" w:type="dxa"/>
            <w:vMerge/>
            <w:tcBorders>
              <w:left w:val="single" w:sz="4" w:space="0" w:color="000000"/>
              <w:right w:val="single" w:sz="4" w:space="0" w:color="000000"/>
            </w:tcBorders>
            <w:tcMar>
              <w:top w:w="15" w:type="dxa"/>
              <w:left w:w="15" w:type="dxa"/>
              <w:right w:w="15" w:type="dxa"/>
            </w:tcMar>
            <w:vAlign w:val="center"/>
          </w:tcPr>
          <w:p w:rsidR="00BA1B0E" w:rsidRDefault="00BA1B0E">
            <w:pPr>
              <w:spacing w:line="240" w:lineRule="exact"/>
              <w:jc w:val="center"/>
              <w:textAlignment w:val="center"/>
              <w:rPr>
                <w:color w:val="000000"/>
                <w:kern w:val="0"/>
                <w:sz w:val="22"/>
              </w:rPr>
            </w:pPr>
          </w:p>
        </w:tc>
        <w:tc>
          <w:tcPr>
            <w:tcW w:w="709" w:type="dxa"/>
            <w:vMerge/>
            <w:tcBorders>
              <w:left w:val="single" w:sz="4" w:space="0" w:color="000000"/>
              <w:right w:val="single" w:sz="4" w:space="0" w:color="000000"/>
            </w:tcBorders>
            <w:tcMar>
              <w:top w:w="15" w:type="dxa"/>
              <w:left w:w="15" w:type="dxa"/>
              <w:right w:w="15" w:type="dxa"/>
            </w:tcMar>
            <w:vAlign w:val="center"/>
          </w:tcPr>
          <w:p w:rsidR="00BA1B0E" w:rsidRDefault="00BA1B0E">
            <w:pPr>
              <w:spacing w:line="240" w:lineRule="exact"/>
              <w:rPr>
                <w:color w:val="000000"/>
                <w:kern w:val="0"/>
                <w:sz w:val="22"/>
              </w:rPr>
            </w:pPr>
          </w:p>
        </w:tc>
        <w:tc>
          <w:tcPr>
            <w:tcW w:w="354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书籍印刷服务政府采购</w:t>
            </w:r>
          </w:p>
        </w:tc>
        <w:tc>
          <w:tcPr>
            <w:tcW w:w="283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1</w:t>
            </w:r>
            <w:r>
              <w:rPr>
                <w:rFonts w:hint="eastAsia"/>
                <w:color w:val="000000"/>
                <w:kern w:val="0"/>
                <w:sz w:val="22"/>
              </w:rPr>
              <w:t>次</w:t>
            </w:r>
          </w:p>
        </w:tc>
        <w:tc>
          <w:tcPr>
            <w:tcW w:w="14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1</w:t>
            </w:r>
            <w:r>
              <w:rPr>
                <w:rFonts w:hint="eastAsia"/>
                <w:color w:val="000000"/>
                <w:kern w:val="0"/>
                <w:sz w:val="22"/>
              </w:rPr>
              <w:t>次</w:t>
            </w:r>
          </w:p>
        </w:tc>
      </w:tr>
      <w:tr w:rsidR="00BA1B0E">
        <w:trPr>
          <w:trHeight w:val="256"/>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240" w:lineRule="exact"/>
              <w:jc w:val="center"/>
              <w:textAlignment w:val="center"/>
              <w:outlineLvl w:val="0"/>
              <w:rPr>
                <w:color w:val="000000"/>
                <w:kern w:val="0"/>
                <w:sz w:val="22"/>
              </w:rPr>
            </w:pPr>
          </w:p>
        </w:tc>
        <w:tc>
          <w:tcPr>
            <w:tcW w:w="709" w:type="dxa"/>
            <w:vMerge/>
            <w:tcBorders>
              <w:left w:val="single" w:sz="4" w:space="0" w:color="000000"/>
              <w:right w:val="single" w:sz="4" w:space="0" w:color="000000"/>
            </w:tcBorders>
            <w:tcMar>
              <w:top w:w="15" w:type="dxa"/>
              <w:left w:w="15" w:type="dxa"/>
              <w:right w:w="15" w:type="dxa"/>
            </w:tcMar>
            <w:vAlign w:val="center"/>
          </w:tcPr>
          <w:p w:rsidR="00BA1B0E" w:rsidRDefault="00BA1B0E">
            <w:pPr>
              <w:spacing w:line="240" w:lineRule="exact"/>
              <w:jc w:val="center"/>
              <w:textAlignment w:val="center"/>
              <w:rPr>
                <w:color w:val="000000"/>
                <w:kern w:val="0"/>
                <w:sz w:val="22"/>
              </w:rPr>
            </w:pPr>
          </w:p>
        </w:tc>
        <w:tc>
          <w:tcPr>
            <w:tcW w:w="709" w:type="dxa"/>
            <w:vMerge/>
            <w:tcBorders>
              <w:left w:val="single" w:sz="4" w:space="0" w:color="000000"/>
              <w:right w:val="single" w:sz="4" w:space="0" w:color="000000"/>
            </w:tcBorders>
            <w:tcMar>
              <w:top w:w="15" w:type="dxa"/>
              <w:left w:w="15" w:type="dxa"/>
              <w:right w:w="15" w:type="dxa"/>
            </w:tcMar>
            <w:vAlign w:val="center"/>
          </w:tcPr>
          <w:p w:rsidR="00BA1B0E" w:rsidRDefault="00BA1B0E">
            <w:pPr>
              <w:spacing w:line="240" w:lineRule="exact"/>
              <w:rPr>
                <w:color w:val="000000"/>
                <w:kern w:val="0"/>
                <w:sz w:val="22"/>
              </w:rPr>
            </w:pPr>
          </w:p>
        </w:tc>
        <w:tc>
          <w:tcPr>
            <w:tcW w:w="354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《执政实录》公开出版，印刷</w:t>
            </w:r>
          </w:p>
        </w:tc>
        <w:tc>
          <w:tcPr>
            <w:tcW w:w="283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2000</w:t>
            </w:r>
            <w:r>
              <w:rPr>
                <w:rFonts w:hint="eastAsia"/>
                <w:color w:val="000000"/>
                <w:kern w:val="0"/>
                <w:sz w:val="22"/>
              </w:rPr>
              <w:t>册</w:t>
            </w:r>
          </w:p>
        </w:tc>
        <w:tc>
          <w:tcPr>
            <w:tcW w:w="14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2000</w:t>
            </w:r>
            <w:r>
              <w:rPr>
                <w:rFonts w:hint="eastAsia"/>
                <w:color w:val="000000"/>
                <w:kern w:val="0"/>
                <w:sz w:val="22"/>
              </w:rPr>
              <w:t>册</w:t>
            </w:r>
          </w:p>
        </w:tc>
      </w:tr>
      <w:tr w:rsidR="00BA1B0E">
        <w:trPr>
          <w:trHeight w:val="205"/>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240" w:lineRule="exact"/>
              <w:jc w:val="center"/>
              <w:textAlignment w:val="center"/>
              <w:outlineLvl w:val="0"/>
              <w:rPr>
                <w:color w:val="000000"/>
                <w:kern w:val="0"/>
                <w:sz w:val="22"/>
              </w:rPr>
            </w:pPr>
          </w:p>
        </w:tc>
        <w:tc>
          <w:tcPr>
            <w:tcW w:w="709" w:type="dxa"/>
            <w:vMerge/>
            <w:tcBorders>
              <w:left w:val="single" w:sz="4" w:space="0" w:color="000000"/>
              <w:right w:val="single" w:sz="4" w:space="0" w:color="000000"/>
            </w:tcBorders>
            <w:tcMar>
              <w:top w:w="15" w:type="dxa"/>
              <w:left w:w="15" w:type="dxa"/>
              <w:right w:w="15" w:type="dxa"/>
            </w:tcMar>
            <w:vAlign w:val="center"/>
          </w:tcPr>
          <w:p w:rsidR="00BA1B0E" w:rsidRDefault="00BA1B0E">
            <w:pPr>
              <w:spacing w:line="240" w:lineRule="exact"/>
              <w:jc w:val="center"/>
              <w:textAlignment w:val="center"/>
              <w:rPr>
                <w:color w:val="000000"/>
                <w:kern w:val="0"/>
                <w:sz w:val="22"/>
              </w:rPr>
            </w:pPr>
          </w:p>
        </w:tc>
        <w:tc>
          <w:tcPr>
            <w:tcW w:w="709" w:type="dxa"/>
            <w:vMerge/>
            <w:tcBorders>
              <w:left w:val="single" w:sz="4" w:space="0" w:color="000000"/>
              <w:right w:val="single" w:sz="4" w:space="0" w:color="000000"/>
            </w:tcBorders>
            <w:tcMar>
              <w:top w:w="15" w:type="dxa"/>
              <w:left w:w="15" w:type="dxa"/>
              <w:right w:w="15" w:type="dxa"/>
            </w:tcMar>
            <w:vAlign w:val="center"/>
          </w:tcPr>
          <w:p w:rsidR="00BA1B0E" w:rsidRDefault="00BA1B0E">
            <w:pPr>
              <w:spacing w:line="240" w:lineRule="exact"/>
              <w:rPr>
                <w:color w:val="000000"/>
                <w:kern w:val="0"/>
                <w:sz w:val="22"/>
              </w:rPr>
            </w:pPr>
          </w:p>
        </w:tc>
        <w:tc>
          <w:tcPr>
            <w:tcW w:w="354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《攀枝花纪事》每期组稿</w:t>
            </w:r>
          </w:p>
        </w:tc>
        <w:tc>
          <w:tcPr>
            <w:tcW w:w="283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20</w:t>
            </w:r>
            <w:r>
              <w:rPr>
                <w:rFonts w:hint="eastAsia"/>
                <w:color w:val="000000"/>
                <w:kern w:val="0"/>
                <w:sz w:val="22"/>
              </w:rPr>
              <w:t>个常设栏目</w:t>
            </w:r>
          </w:p>
        </w:tc>
        <w:tc>
          <w:tcPr>
            <w:tcW w:w="14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20</w:t>
            </w:r>
            <w:r>
              <w:rPr>
                <w:rFonts w:hint="eastAsia"/>
                <w:color w:val="000000"/>
                <w:kern w:val="0"/>
                <w:sz w:val="22"/>
              </w:rPr>
              <w:t>个常设栏目</w:t>
            </w:r>
          </w:p>
        </w:tc>
      </w:tr>
      <w:tr w:rsidR="00BA1B0E">
        <w:trPr>
          <w:trHeight w:val="313"/>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240" w:lineRule="exact"/>
              <w:jc w:val="center"/>
              <w:textAlignment w:val="center"/>
              <w:outlineLvl w:val="0"/>
              <w:rPr>
                <w:color w:val="000000"/>
                <w:kern w:val="0"/>
                <w:sz w:val="22"/>
              </w:rPr>
            </w:pPr>
          </w:p>
        </w:tc>
        <w:tc>
          <w:tcPr>
            <w:tcW w:w="709" w:type="dxa"/>
            <w:vMerge/>
            <w:tcBorders>
              <w:left w:val="single" w:sz="4" w:space="0" w:color="000000"/>
              <w:right w:val="single" w:sz="4" w:space="0" w:color="000000"/>
            </w:tcBorders>
            <w:tcMar>
              <w:top w:w="15" w:type="dxa"/>
              <w:left w:w="15" w:type="dxa"/>
              <w:right w:w="15" w:type="dxa"/>
            </w:tcMar>
            <w:vAlign w:val="center"/>
          </w:tcPr>
          <w:p w:rsidR="00BA1B0E" w:rsidRDefault="00BA1B0E">
            <w:pPr>
              <w:spacing w:line="240" w:lineRule="exact"/>
              <w:jc w:val="center"/>
              <w:textAlignment w:val="center"/>
              <w:rPr>
                <w:color w:val="000000"/>
                <w:kern w:val="0"/>
                <w:sz w:val="22"/>
              </w:rPr>
            </w:pPr>
          </w:p>
        </w:tc>
        <w:tc>
          <w:tcPr>
            <w:tcW w:w="709" w:type="dxa"/>
            <w:vMerge/>
            <w:tcBorders>
              <w:left w:val="single" w:sz="4" w:space="0" w:color="000000"/>
              <w:right w:val="single" w:sz="4" w:space="0" w:color="000000"/>
            </w:tcBorders>
            <w:tcMar>
              <w:top w:w="15" w:type="dxa"/>
              <w:left w:w="15" w:type="dxa"/>
              <w:right w:w="15" w:type="dxa"/>
            </w:tcMar>
            <w:vAlign w:val="center"/>
          </w:tcPr>
          <w:p w:rsidR="00BA1B0E" w:rsidRDefault="00BA1B0E">
            <w:pPr>
              <w:spacing w:line="240" w:lineRule="exact"/>
              <w:rPr>
                <w:color w:val="000000"/>
                <w:kern w:val="0"/>
                <w:sz w:val="22"/>
              </w:rPr>
            </w:pPr>
          </w:p>
        </w:tc>
        <w:tc>
          <w:tcPr>
            <w:tcW w:w="354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《攀枝花纪事》每期封面、封底图片组稿</w:t>
            </w:r>
          </w:p>
        </w:tc>
        <w:tc>
          <w:tcPr>
            <w:tcW w:w="283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4</w:t>
            </w:r>
            <w:r>
              <w:rPr>
                <w:rFonts w:hint="eastAsia"/>
                <w:color w:val="000000"/>
                <w:kern w:val="0"/>
                <w:sz w:val="22"/>
              </w:rPr>
              <w:t>幅及以上</w:t>
            </w:r>
          </w:p>
        </w:tc>
        <w:tc>
          <w:tcPr>
            <w:tcW w:w="14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4</w:t>
            </w:r>
            <w:r>
              <w:rPr>
                <w:rFonts w:hint="eastAsia"/>
                <w:color w:val="000000"/>
                <w:kern w:val="0"/>
                <w:sz w:val="22"/>
              </w:rPr>
              <w:t>幅及以上</w:t>
            </w:r>
          </w:p>
        </w:tc>
      </w:tr>
      <w:tr w:rsidR="00BA1B0E">
        <w:trPr>
          <w:trHeight w:val="286"/>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240" w:lineRule="exact"/>
              <w:jc w:val="center"/>
              <w:textAlignment w:val="center"/>
              <w:outlineLvl w:val="0"/>
              <w:rPr>
                <w:color w:val="000000"/>
                <w:kern w:val="0"/>
                <w:sz w:val="22"/>
              </w:rPr>
            </w:pPr>
          </w:p>
        </w:tc>
        <w:tc>
          <w:tcPr>
            <w:tcW w:w="709" w:type="dxa"/>
            <w:vMerge/>
            <w:tcBorders>
              <w:left w:val="single" w:sz="4" w:space="0" w:color="000000"/>
              <w:right w:val="single" w:sz="4" w:space="0" w:color="000000"/>
            </w:tcBorders>
            <w:tcMar>
              <w:top w:w="15" w:type="dxa"/>
              <w:left w:w="15" w:type="dxa"/>
              <w:right w:w="15" w:type="dxa"/>
            </w:tcMar>
            <w:vAlign w:val="center"/>
          </w:tcPr>
          <w:p w:rsidR="00BA1B0E" w:rsidRDefault="00BA1B0E">
            <w:pPr>
              <w:spacing w:line="240" w:lineRule="exact"/>
              <w:jc w:val="center"/>
              <w:textAlignment w:val="center"/>
              <w:rPr>
                <w:color w:val="000000"/>
                <w:kern w:val="0"/>
                <w:sz w:val="22"/>
              </w:rPr>
            </w:pPr>
          </w:p>
        </w:tc>
        <w:tc>
          <w:tcPr>
            <w:tcW w:w="709" w:type="dxa"/>
            <w:vMerge/>
            <w:tcBorders>
              <w:left w:val="single" w:sz="4" w:space="0" w:color="000000"/>
              <w:right w:val="single" w:sz="4" w:space="0" w:color="000000"/>
            </w:tcBorders>
            <w:tcMar>
              <w:top w:w="15" w:type="dxa"/>
              <w:left w:w="15" w:type="dxa"/>
              <w:right w:w="15" w:type="dxa"/>
            </w:tcMar>
            <w:vAlign w:val="center"/>
          </w:tcPr>
          <w:p w:rsidR="00BA1B0E" w:rsidRDefault="00BA1B0E">
            <w:pPr>
              <w:spacing w:line="240" w:lineRule="exact"/>
              <w:rPr>
                <w:color w:val="000000"/>
                <w:kern w:val="0"/>
                <w:sz w:val="22"/>
              </w:rPr>
            </w:pPr>
          </w:p>
        </w:tc>
        <w:tc>
          <w:tcPr>
            <w:tcW w:w="354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《攀枝花纪事》每期稿件编辑整理排版</w:t>
            </w:r>
          </w:p>
        </w:tc>
        <w:tc>
          <w:tcPr>
            <w:tcW w:w="283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20</w:t>
            </w:r>
            <w:r>
              <w:rPr>
                <w:rFonts w:hint="eastAsia"/>
                <w:color w:val="000000"/>
                <w:kern w:val="0"/>
                <w:sz w:val="22"/>
              </w:rPr>
              <w:t>篇</w:t>
            </w:r>
          </w:p>
        </w:tc>
        <w:tc>
          <w:tcPr>
            <w:tcW w:w="14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20</w:t>
            </w:r>
            <w:r>
              <w:rPr>
                <w:rFonts w:hint="eastAsia"/>
                <w:color w:val="000000"/>
                <w:kern w:val="0"/>
                <w:sz w:val="22"/>
              </w:rPr>
              <w:t>篇</w:t>
            </w:r>
          </w:p>
        </w:tc>
      </w:tr>
      <w:tr w:rsidR="00BA1B0E">
        <w:trPr>
          <w:trHeight w:val="267"/>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240" w:lineRule="exact"/>
              <w:jc w:val="center"/>
              <w:textAlignment w:val="center"/>
              <w:outlineLvl w:val="0"/>
              <w:rPr>
                <w:color w:val="000000"/>
                <w:kern w:val="0"/>
                <w:sz w:val="22"/>
              </w:rPr>
            </w:pPr>
          </w:p>
        </w:tc>
        <w:tc>
          <w:tcPr>
            <w:tcW w:w="709" w:type="dxa"/>
            <w:vMerge/>
            <w:tcBorders>
              <w:left w:val="single" w:sz="4" w:space="0" w:color="000000"/>
              <w:right w:val="single" w:sz="4" w:space="0" w:color="000000"/>
            </w:tcBorders>
            <w:tcMar>
              <w:top w:w="15" w:type="dxa"/>
              <w:left w:w="15" w:type="dxa"/>
              <w:right w:w="15" w:type="dxa"/>
            </w:tcMar>
            <w:vAlign w:val="center"/>
          </w:tcPr>
          <w:p w:rsidR="00BA1B0E" w:rsidRDefault="00BA1B0E">
            <w:pPr>
              <w:widowControl/>
              <w:spacing w:line="240" w:lineRule="exact"/>
              <w:jc w:val="center"/>
              <w:textAlignment w:val="center"/>
              <w:rPr>
                <w:color w:val="000000"/>
                <w:kern w:val="0"/>
                <w:sz w:val="22"/>
              </w:rPr>
            </w:pPr>
          </w:p>
        </w:tc>
        <w:tc>
          <w:tcPr>
            <w:tcW w:w="709"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spacing w:line="240" w:lineRule="exact"/>
              <w:rPr>
                <w:color w:val="000000"/>
                <w:kern w:val="0"/>
                <w:sz w:val="22"/>
              </w:rPr>
            </w:pPr>
          </w:p>
        </w:tc>
        <w:tc>
          <w:tcPr>
            <w:tcW w:w="354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《攀枝花纪事》每期印刷出版邮寄</w:t>
            </w:r>
          </w:p>
        </w:tc>
        <w:tc>
          <w:tcPr>
            <w:tcW w:w="283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18000</w:t>
            </w:r>
            <w:r>
              <w:rPr>
                <w:rFonts w:hint="eastAsia"/>
                <w:color w:val="000000"/>
                <w:kern w:val="0"/>
                <w:sz w:val="22"/>
              </w:rPr>
              <w:t>册</w:t>
            </w:r>
          </w:p>
        </w:tc>
        <w:tc>
          <w:tcPr>
            <w:tcW w:w="14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18000</w:t>
            </w:r>
            <w:r>
              <w:rPr>
                <w:rFonts w:hint="eastAsia"/>
                <w:color w:val="000000"/>
                <w:kern w:val="0"/>
                <w:sz w:val="22"/>
              </w:rPr>
              <w:t>册</w:t>
            </w:r>
          </w:p>
        </w:tc>
      </w:tr>
      <w:tr w:rsidR="00BA1B0E">
        <w:trPr>
          <w:trHeight w:val="309"/>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240" w:lineRule="exact"/>
              <w:jc w:val="center"/>
              <w:textAlignment w:val="center"/>
              <w:outlineLvl w:val="0"/>
              <w:rPr>
                <w:color w:val="000000"/>
                <w:kern w:val="0"/>
                <w:sz w:val="22"/>
              </w:rPr>
            </w:pPr>
          </w:p>
        </w:tc>
        <w:tc>
          <w:tcPr>
            <w:tcW w:w="709" w:type="dxa"/>
            <w:vMerge/>
            <w:tcBorders>
              <w:left w:val="single" w:sz="4" w:space="0" w:color="000000"/>
              <w:right w:val="single" w:sz="4" w:space="0" w:color="000000"/>
            </w:tcBorders>
            <w:tcMar>
              <w:top w:w="15" w:type="dxa"/>
              <w:left w:w="15" w:type="dxa"/>
              <w:right w:w="15" w:type="dxa"/>
            </w:tcMar>
            <w:vAlign w:val="center"/>
          </w:tcPr>
          <w:p w:rsidR="00BA1B0E" w:rsidRDefault="00BA1B0E">
            <w:pPr>
              <w:widowControl/>
              <w:spacing w:line="240" w:lineRule="exact"/>
              <w:jc w:val="center"/>
              <w:textAlignment w:val="center"/>
              <w:rPr>
                <w:color w:val="000000"/>
                <w:kern w:val="0"/>
                <w:sz w:val="22"/>
              </w:rPr>
            </w:pPr>
          </w:p>
        </w:tc>
        <w:tc>
          <w:tcPr>
            <w:tcW w:w="709"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BA1B0E" w:rsidRDefault="00E70ADB">
            <w:pPr>
              <w:spacing w:line="240" w:lineRule="exact"/>
              <w:jc w:val="center"/>
              <w:rPr>
                <w:color w:val="000000"/>
                <w:kern w:val="0"/>
                <w:sz w:val="22"/>
              </w:rPr>
            </w:pPr>
            <w:r>
              <w:rPr>
                <w:rFonts w:hint="eastAsia"/>
                <w:color w:val="000000"/>
                <w:kern w:val="0"/>
                <w:sz w:val="22"/>
              </w:rPr>
              <w:t>质量</w:t>
            </w:r>
          </w:p>
          <w:p w:rsidR="00BA1B0E" w:rsidRDefault="00E70ADB">
            <w:pPr>
              <w:spacing w:line="240" w:lineRule="exact"/>
              <w:jc w:val="center"/>
              <w:rPr>
                <w:color w:val="000000"/>
                <w:kern w:val="0"/>
                <w:sz w:val="22"/>
              </w:rPr>
            </w:pPr>
            <w:r>
              <w:rPr>
                <w:rFonts w:hint="eastAsia"/>
                <w:color w:val="000000"/>
                <w:kern w:val="0"/>
                <w:sz w:val="22"/>
              </w:rPr>
              <w:t>指标</w:t>
            </w:r>
          </w:p>
        </w:tc>
        <w:tc>
          <w:tcPr>
            <w:tcW w:w="354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成品书籍质量（《执政实录》）</w:t>
            </w:r>
          </w:p>
        </w:tc>
        <w:tc>
          <w:tcPr>
            <w:tcW w:w="283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达国家公开出版物质量标准</w:t>
            </w:r>
          </w:p>
        </w:tc>
        <w:tc>
          <w:tcPr>
            <w:tcW w:w="14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已完成</w:t>
            </w:r>
          </w:p>
        </w:tc>
      </w:tr>
      <w:tr w:rsidR="00BA1B0E">
        <w:trPr>
          <w:trHeight w:val="256"/>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240" w:lineRule="exact"/>
              <w:jc w:val="center"/>
              <w:textAlignment w:val="center"/>
              <w:outlineLvl w:val="0"/>
              <w:rPr>
                <w:color w:val="000000"/>
                <w:kern w:val="0"/>
                <w:sz w:val="22"/>
              </w:rPr>
            </w:pPr>
          </w:p>
        </w:tc>
        <w:tc>
          <w:tcPr>
            <w:tcW w:w="709"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widowControl/>
              <w:spacing w:line="240" w:lineRule="exact"/>
              <w:jc w:val="center"/>
              <w:textAlignment w:val="center"/>
              <w:rPr>
                <w:color w:val="000000"/>
                <w:kern w:val="0"/>
                <w:sz w:val="22"/>
              </w:rPr>
            </w:pPr>
          </w:p>
        </w:tc>
        <w:tc>
          <w:tcPr>
            <w:tcW w:w="709"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spacing w:line="240" w:lineRule="exact"/>
              <w:jc w:val="center"/>
              <w:rPr>
                <w:color w:val="000000"/>
                <w:kern w:val="0"/>
                <w:sz w:val="22"/>
              </w:rPr>
            </w:pPr>
          </w:p>
        </w:tc>
        <w:tc>
          <w:tcPr>
            <w:tcW w:w="354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出版刊物标准（《攀枝花纪事》）</w:t>
            </w:r>
          </w:p>
        </w:tc>
        <w:tc>
          <w:tcPr>
            <w:tcW w:w="283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达省级内刊出版质量标准</w:t>
            </w:r>
          </w:p>
        </w:tc>
        <w:tc>
          <w:tcPr>
            <w:tcW w:w="14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已完成</w:t>
            </w:r>
          </w:p>
        </w:tc>
      </w:tr>
      <w:tr w:rsidR="00BA1B0E">
        <w:trPr>
          <w:trHeight w:val="1848"/>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240" w:lineRule="exact"/>
              <w:jc w:val="center"/>
              <w:textAlignment w:val="center"/>
              <w:outlineLvl w:val="0"/>
              <w:rPr>
                <w:color w:val="000000"/>
                <w:kern w:val="0"/>
                <w:sz w:val="22"/>
              </w:rPr>
            </w:pPr>
          </w:p>
        </w:tc>
        <w:tc>
          <w:tcPr>
            <w:tcW w:w="709"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效益</w:t>
            </w:r>
          </w:p>
          <w:p w:rsidR="00BA1B0E" w:rsidRDefault="00E70ADB">
            <w:pPr>
              <w:widowControl/>
              <w:spacing w:line="240" w:lineRule="exact"/>
              <w:jc w:val="center"/>
              <w:textAlignment w:val="center"/>
              <w:rPr>
                <w:color w:val="000000"/>
                <w:kern w:val="0"/>
                <w:sz w:val="22"/>
              </w:rPr>
            </w:pPr>
            <w:r>
              <w:rPr>
                <w:rFonts w:hint="eastAsia"/>
                <w:color w:val="000000"/>
                <w:kern w:val="0"/>
                <w:sz w:val="22"/>
              </w:rPr>
              <w:t>指标</w:t>
            </w:r>
          </w:p>
        </w:tc>
        <w:tc>
          <w:tcPr>
            <w:tcW w:w="709"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BA1B0E" w:rsidRDefault="00E70ADB">
            <w:pPr>
              <w:spacing w:line="240" w:lineRule="exact"/>
              <w:jc w:val="center"/>
              <w:rPr>
                <w:color w:val="000000"/>
                <w:kern w:val="0"/>
                <w:sz w:val="22"/>
              </w:rPr>
            </w:pPr>
            <w:r>
              <w:rPr>
                <w:rFonts w:hint="eastAsia"/>
                <w:color w:val="000000"/>
                <w:kern w:val="0"/>
                <w:sz w:val="22"/>
              </w:rPr>
              <w:t>社会</w:t>
            </w:r>
          </w:p>
          <w:p w:rsidR="00BA1B0E" w:rsidRDefault="00E70ADB">
            <w:pPr>
              <w:spacing w:line="240" w:lineRule="exact"/>
              <w:jc w:val="center"/>
              <w:rPr>
                <w:color w:val="000000"/>
                <w:kern w:val="0"/>
                <w:sz w:val="22"/>
              </w:rPr>
            </w:pPr>
            <w:r>
              <w:rPr>
                <w:rFonts w:hint="eastAsia"/>
                <w:color w:val="000000"/>
                <w:kern w:val="0"/>
                <w:sz w:val="22"/>
              </w:rPr>
              <w:t>效益</w:t>
            </w:r>
          </w:p>
        </w:tc>
        <w:tc>
          <w:tcPr>
            <w:tcW w:w="354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社会影响（《执政实录》）</w:t>
            </w:r>
          </w:p>
        </w:tc>
        <w:tc>
          <w:tcPr>
            <w:tcW w:w="283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 xml:space="preserve">    </w:t>
            </w:r>
            <w:r>
              <w:rPr>
                <w:rFonts w:hint="eastAsia"/>
                <w:color w:val="000000"/>
                <w:kern w:val="0"/>
                <w:sz w:val="22"/>
              </w:rPr>
              <w:t>通过探索和总结执政规律、社会主义建设规律、人类社会发展规律，实现用攀枝花改革开放的伟大成就激励人，用攀枝花精神教育人，用攀枝花开发建设的成功经验启迪人</w:t>
            </w:r>
            <w:r>
              <w:rPr>
                <w:rFonts w:hint="eastAsia"/>
                <w:color w:val="000000"/>
                <w:kern w:val="0"/>
                <w:sz w:val="22"/>
              </w:rPr>
              <w:t>,</w:t>
            </w:r>
            <w:r>
              <w:rPr>
                <w:rFonts w:hint="eastAsia"/>
                <w:color w:val="000000"/>
                <w:kern w:val="0"/>
                <w:sz w:val="22"/>
              </w:rPr>
              <w:t>用攀枝花开放建设的历史教训警示人。</w:t>
            </w:r>
          </w:p>
        </w:tc>
        <w:tc>
          <w:tcPr>
            <w:tcW w:w="14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已完成</w:t>
            </w:r>
          </w:p>
        </w:tc>
      </w:tr>
      <w:tr w:rsidR="00BA1B0E">
        <w:trPr>
          <w:trHeight w:val="1822"/>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240" w:lineRule="exact"/>
              <w:jc w:val="center"/>
              <w:textAlignment w:val="center"/>
              <w:outlineLvl w:val="0"/>
              <w:rPr>
                <w:color w:val="000000"/>
                <w:kern w:val="0"/>
                <w:sz w:val="22"/>
              </w:rPr>
            </w:pPr>
          </w:p>
        </w:tc>
        <w:tc>
          <w:tcPr>
            <w:tcW w:w="709" w:type="dxa"/>
            <w:vMerge/>
            <w:tcBorders>
              <w:left w:val="single" w:sz="4" w:space="0" w:color="000000"/>
              <w:right w:val="single" w:sz="4" w:space="0" w:color="000000"/>
            </w:tcBorders>
            <w:tcMar>
              <w:top w:w="15" w:type="dxa"/>
              <w:left w:w="15" w:type="dxa"/>
              <w:right w:w="15" w:type="dxa"/>
            </w:tcMar>
            <w:vAlign w:val="center"/>
          </w:tcPr>
          <w:p w:rsidR="00BA1B0E" w:rsidRDefault="00BA1B0E">
            <w:pPr>
              <w:spacing w:line="320" w:lineRule="exact"/>
              <w:jc w:val="center"/>
              <w:textAlignment w:val="center"/>
              <w:rPr>
                <w:color w:val="000000"/>
                <w:kern w:val="0"/>
                <w:sz w:val="22"/>
              </w:rPr>
            </w:pPr>
          </w:p>
        </w:tc>
        <w:tc>
          <w:tcPr>
            <w:tcW w:w="709"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spacing w:line="240" w:lineRule="exact"/>
              <w:jc w:val="center"/>
              <w:rPr>
                <w:color w:val="000000"/>
                <w:kern w:val="0"/>
                <w:sz w:val="22"/>
              </w:rPr>
            </w:pPr>
          </w:p>
        </w:tc>
        <w:tc>
          <w:tcPr>
            <w:tcW w:w="354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社会影响（《攀枝花纪事》）</w:t>
            </w:r>
          </w:p>
        </w:tc>
        <w:tc>
          <w:tcPr>
            <w:tcW w:w="283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 xml:space="preserve">    </w:t>
            </w:r>
            <w:r>
              <w:rPr>
                <w:rFonts w:hint="eastAsia"/>
                <w:color w:val="000000"/>
                <w:kern w:val="0"/>
                <w:sz w:val="22"/>
              </w:rPr>
              <w:t>该刊物展示攀枝花市情和改革发展成效，回顾攀枝花历史，弘扬攀枝花精神，宣传建设攀枝花的风流人物，不仅可以增加了人民群众对市委市政府工作的了解，增强了政府和人民群众的沟通，而且可以丰富人民群众的精神生活。</w:t>
            </w:r>
          </w:p>
        </w:tc>
        <w:tc>
          <w:tcPr>
            <w:tcW w:w="14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rPr>
                <w:color w:val="000000"/>
                <w:kern w:val="0"/>
                <w:sz w:val="22"/>
              </w:rPr>
            </w:pPr>
            <w:r>
              <w:rPr>
                <w:rFonts w:hint="eastAsia"/>
                <w:color w:val="000000"/>
                <w:kern w:val="0"/>
                <w:sz w:val="22"/>
              </w:rPr>
              <w:t>已完成</w:t>
            </w:r>
          </w:p>
        </w:tc>
      </w:tr>
      <w:tr w:rsidR="00BA1B0E">
        <w:trPr>
          <w:trHeight w:val="691"/>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320" w:lineRule="exact"/>
              <w:jc w:val="center"/>
              <w:textAlignment w:val="center"/>
              <w:outlineLvl w:val="0"/>
              <w:rPr>
                <w:color w:val="000000"/>
                <w:kern w:val="0"/>
                <w:sz w:val="22"/>
              </w:rPr>
            </w:pPr>
          </w:p>
        </w:tc>
        <w:tc>
          <w:tcPr>
            <w:tcW w:w="709"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widowControl/>
              <w:spacing w:line="320" w:lineRule="exact"/>
              <w:jc w:val="center"/>
              <w:textAlignment w:val="center"/>
              <w:rPr>
                <w:color w:val="000000"/>
                <w:kern w:val="0"/>
                <w:sz w:val="22"/>
              </w:rPr>
            </w:pP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jc w:val="center"/>
              <w:rPr>
                <w:color w:val="000000"/>
                <w:kern w:val="0"/>
                <w:sz w:val="22"/>
              </w:rPr>
            </w:pPr>
            <w:r>
              <w:rPr>
                <w:rFonts w:hint="eastAsia"/>
                <w:color w:val="000000"/>
                <w:kern w:val="0"/>
                <w:sz w:val="22"/>
              </w:rPr>
              <w:t>可持续影响</w:t>
            </w:r>
          </w:p>
        </w:tc>
        <w:tc>
          <w:tcPr>
            <w:tcW w:w="354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color w:val="000000"/>
                <w:kern w:val="0"/>
                <w:sz w:val="22"/>
              </w:rPr>
            </w:pPr>
            <w:r>
              <w:rPr>
                <w:rFonts w:hint="eastAsia"/>
                <w:color w:val="000000"/>
                <w:kern w:val="0"/>
                <w:sz w:val="22"/>
              </w:rPr>
              <w:t xml:space="preserve">    </w:t>
            </w:r>
            <w:r>
              <w:rPr>
                <w:rFonts w:hint="eastAsia"/>
                <w:color w:val="000000"/>
                <w:kern w:val="0"/>
                <w:sz w:val="22"/>
              </w:rPr>
              <w:t>书籍、刊物利用年限</w:t>
            </w:r>
          </w:p>
        </w:tc>
        <w:tc>
          <w:tcPr>
            <w:tcW w:w="283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color w:val="000000"/>
                <w:kern w:val="0"/>
                <w:sz w:val="22"/>
              </w:rPr>
            </w:pPr>
            <w:r>
              <w:rPr>
                <w:rFonts w:hint="eastAsia"/>
                <w:color w:val="000000"/>
                <w:kern w:val="0"/>
                <w:sz w:val="22"/>
              </w:rPr>
              <w:t xml:space="preserve">     </w:t>
            </w:r>
            <w:r>
              <w:rPr>
                <w:rFonts w:hint="eastAsia"/>
                <w:color w:val="000000"/>
                <w:kern w:val="0"/>
                <w:sz w:val="22"/>
              </w:rPr>
              <w:t>≥</w:t>
            </w:r>
            <w:r>
              <w:rPr>
                <w:rFonts w:hint="eastAsia"/>
                <w:color w:val="000000"/>
                <w:kern w:val="0"/>
                <w:sz w:val="22"/>
              </w:rPr>
              <w:t>5</w:t>
            </w:r>
            <w:r>
              <w:rPr>
                <w:rFonts w:hint="eastAsia"/>
                <w:color w:val="000000"/>
                <w:kern w:val="0"/>
                <w:sz w:val="22"/>
              </w:rPr>
              <w:t>年</w:t>
            </w:r>
          </w:p>
        </w:tc>
        <w:tc>
          <w:tcPr>
            <w:tcW w:w="14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color w:val="000000"/>
                <w:kern w:val="0"/>
                <w:sz w:val="22"/>
              </w:rPr>
            </w:pPr>
            <w:r>
              <w:rPr>
                <w:rFonts w:hint="eastAsia"/>
                <w:color w:val="000000"/>
                <w:kern w:val="0"/>
                <w:sz w:val="22"/>
              </w:rPr>
              <w:t xml:space="preserve">    </w:t>
            </w:r>
            <w:r>
              <w:rPr>
                <w:rFonts w:hint="eastAsia"/>
                <w:color w:val="000000"/>
                <w:kern w:val="0"/>
                <w:sz w:val="22"/>
              </w:rPr>
              <w:t>已完成</w:t>
            </w:r>
          </w:p>
        </w:tc>
      </w:tr>
    </w:tbl>
    <w:p w:rsidR="00BA1B0E" w:rsidRDefault="00BA1B0E">
      <w:pPr>
        <w:spacing w:line="200" w:lineRule="exact"/>
        <w:rPr>
          <w:color w:val="000000"/>
          <w:kern w:val="0"/>
          <w:sz w:val="22"/>
        </w:rPr>
      </w:pPr>
    </w:p>
    <w:p w:rsidR="00BA1B0E" w:rsidRDefault="00BA1B0E">
      <w:pPr>
        <w:spacing w:line="400" w:lineRule="exact"/>
        <w:jc w:val="center"/>
        <w:rPr>
          <w:b/>
          <w:bCs/>
          <w:color w:val="000000"/>
          <w:kern w:val="0"/>
          <w:sz w:val="36"/>
          <w:szCs w:val="36"/>
        </w:rPr>
      </w:pPr>
    </w:p>
    <w:p w:rsidR="00BA1B0E" w:rsidRDefault="00E70ADB">
      <w:pPr>
        <w:spacing w:line="400" w:lineRule="exact"/>
        <w:jc w:val="center"/>
        <w:rPr>
          <w:b/>
          <w:bCs/>
          <w:color w:val="000000"/>
          <w:kern w:val="0"/>
          <w:sz w:val="36"/>
          <w:szCs w:val="36"/>
        </w:rPr>
      </w:pPr>
      <w:r>
        <w:rPr>
          <w:rFonts w:hint="eastAsia"/>
          <w:b/>
          <w:bCs/>
          <w:color w:val="000000"/>
          <w:kern w:val="0"/>
          <w:sz w:val="36"/>
          <w:szCs w:val="36"/>
        </w:rPr>
        <w:t>项目绩效目标完成情况表</w:t>
      </w:r>
    </w:p>
    <w:p w:rsidR="00BA1B0E" w:rsidRDefault="00E70ADB">
      <w:pPr>
        <w:spacing w:line="400" w:lineRule="exact"/>
        <w:jc w:val="center"/>
        <w:rPr>
          <w:rFonts w:eastAsia="仿宋_GB2312"/>
          <w:sz w:val="32"/>
          <w:szCs w:val="32"/>
        </w:rPr>
      </w:pPr>
      <w:r>
        <w:rPr>
          <w:rFonts w:hint="eastAsia"/>
          <w:b/>
          <w:bCs/>
          <w:color w:val="000000"/>
          <w:kern w:val="0"/>
          <w:sz w:val="36"/>
          <w:szCs w:val="36"/>
        </w:rPr>
        <w:t>（</w:t>
      </w:r>
      <w:r>
        <w:rPr>
          <w:rFonts w:hint="eastAsia"/>
          <w:b/>
          <w:bCs/>
          <w:color w:val="000000"/>
          <w:kern w:val="0"/>
          <w:sz w:val="36"/>
          <w:szCs w:val="36"/>
        </w:rPr>
        <w:t>2019</w:t>
      </w:r>
      <w:r>
        <w:rPr>
          <w:rFonts w:hint="eastAsia"/>
          <w:b/>
          <w:bCs/>
          <w:color w:val="000000"/>
          <w:kern w:val="0"/>
          <w:sz w:val="36"/>
          <w:szCs w:val="36"/>
        </w:rPr>
        <w:t>年）</w:t>
      </w: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firstRow="1" w:lastRow="0" w:firstColumn="1" w:lastColumn="0" w:noHBand="0" w:noVBand="1"/>
      </w:tblPr>
      <w:tblGrid>
        <w:gridCol w:w="724"/>
        <w:gridCol w:w="567"/>
        <w:gridCol w:w="567"/>
        <w:gridCol w:w="924"/>
        <w:gridCol w:w="2195"/>
        <w:gridCol w:w="2693"/>
        <w:gridCol w:w="283"/>
        <w:gridCol w:w="2007"/>
      </w:tblGrid>
      <w:tr w:rsidR="00BA1B0E">
        <w:trPr>
          <w:trHeight w:hRule="exact" w:val="394"/>
          <w:jc w:val="center"/>
        </w:trPr>
        <w:tc>
          <w:tcPr>
            <w:tcW w:w="2782"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党史数字信息化工程和《党和国家领导人与攀枝花》前期运行费</w:t>
            </w:r>
          </w:p>
        </w:tc>
      </w:tr>
      <w:tr w:rsidR="00BA1B0E">
        <w:trPr>
          <w:trHeight w:hRule="exact" w:val="337"/>
          <w:jc w:val="center"/>
        </w:trPr>
        <w:tc>
          <w:tcPr>
            <w:tcW w:w="2782"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市委党史研究室</w:t>
            </w:r>
          </w:p>
        </w:tc>
      </w:tr>
      <w:tr w:rsidR="00BA1B0E">
        <w:trPr>
          <w:trHeight w:hRule="exact" w:val="286"/>
          <w:jc w:val="center"/>
        </w:trPr>
        <w:tc>
          <w:tcPr>
            <w:tcW w:w="72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预算执行情况</w:t>
            </w:r>
            <w:r>
              <w:rPr>
                <w:color w:val="000000"/>
                <w:kern w:val="0"/>
                <w:sz w:val="22"/>
              </w:rPr>
              <w:t>(</w:t>
            </w:r>
            <w:r>
              <w:rPr>
                <w:rFonts w:hint="eastAsia"/>
                <w:color w:val="000000"/>
                <w:kern w:val="0"/>
                <w:sz w:val="22"/>
              </w:rPr>
              <w:t>万元</w:t>
            </w:r>
            <w:r>
              <w:rPr>
                <w:color w:val="000000"/>
                <w:kern w:val="0"/>
                <w:sz w:val="22"/>
              </w:rPr>
              <w:t>)</w:t>
            </w:r>
          </w:p>
        </w:tc>
        <w:tc>
          <w:tcPr>
            <w:tcW w:w="205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预算数</w:t>
            </w:r>
            <w:r>
              <w:rPr>
                <w:color w:val="000000"/>
                <w:kern w:val="0"/>
                <w:sz w:val="22"/>
              </w:rPr>
              <w:t>:</w:t>
            </w:r>
          </w:p>
        </w:tc>
        <w:tc>
          <w:tcPr>
            <w:tcW w:w="21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8</w:t>
            </w:r>
          </w:p>
        </w:tc>
        <w:tc>
          <w:tcPr>
            <w:tcW w:w="297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执行数</w:t>
            </w:r>
            <w:r>
              <w:rPr>
                <w:color w:val="000000"/>
                <w:kern w:val="0"/>
                <w:sz w:val="22"/>
              </w:rPr>
              <w:t>:</w:t>
            </w:r>
          </w:p>
        </w:tc>
        <w:tc>
          <w:tcPr>
            <w:tcW w:w="200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8</w:t>
            </w:r>
          </w:p>
        </w:tc>
      </w:tr>
      <w:tr w:rsidR="00BA1B0E">
        <w:trPr>
          <w:trHeight w:hRule="exact" w:val="275"/>
          <w:jc w:val="center"/>
        </w:trPr>
        <w:tc>
          <w:tcPr>
            <w:tcW w:w="72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spacing w:before="340" w:after="330" w:line="240" w:lineRule="exact"/>
              <w:jc w:val="center"/>
              <w:outlineLvl w:val="0"/>
              <w:rPr>
                <w:color w:val="000000"/>
                <w:kern w:val="0"/>
                <w:sz w:val="22"/>
              </w:rPr>
            </w:pPr>
          </w:p>
        </w:tc>
        <w:tc>
          <w:tcPr>
            <w:tcW w:w="205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其中</w:t>
            </w:r>
            <w:r>
              <w:rPr>
                <w:color w:val="000000"/>
                <w:kern w:val="0"/>
                <w:sz w:val="22"/>
              </w:rPr>
              <w:t>-</w:t>
            </w:r>
            <w:r>
              <w:rPr>
                <w:rFonts w:hint="eastAsia"/>
                <w:color w:val="000000"/>
                <w:kern w:val="0"/>
                <w:sz w:val="22"/>
              </w:rPr>
              <w:t>财政拨款</w:t>
            </w:r>
            <w:r>
              <w:rPr>
                <w:color w:val="000000"/>
                <w:kern w:val="0"/>
                <w:sz w:val="22"/>
              </w:rPr>
              <w:t>:</w:t>
            </w:r>
          </w:p>
        </w:tc>
        <w:tc>
          <w:tcPr>
            <w:tcW w:w="21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8</w:t>
            </w:r>
          </w:p>
        </w:tc>
        <w:tc>
          <w:tcPr>
            <w:tcW w:w="297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其中</w:t>
            </w:r>
            <w:r>
              <w:rPr>
                <w:color w:val="000000"/>
                <w:kern w:val="0"/>
                <w:sz w:val="22"/>
              </w:rPr>
              <w:t>-</w:t>
            </w:r>
            <w:r>
              <w:rPr>
                <w:rFonts w:hint="eastAsia"/>
                <w:color w:val="000000"/>
                <w:kern w:val="0"/>
                <w:sz w:val="22"/>
              </w:rPr>
              <w:t>财政拨款</w:t>
            </w:r>
            <w:r>
              <w:rPr>
                <w:color w:val="000000"/>
                <w:kern w:val="0"/>
                <w:sz w:val="22"/>
              </w:rPr>
              <w:t>:</w:t>
            </w:r>
          </w:p>
        </w:tc>
        <w:tc>
          <w:tcPr>
            <w:tcW w:w="200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8</w:t>
            </w:r>
          </w:p>
        </w:tc>
      </w:tr>
      <w:tr w:rsidR="00BA1B0E">
        <w:trPr>
          <w:trHeight w:hRule="exact" w:val="280"/>
          <w:jc w:val="center"/>
        </w:trPr>
        <w:tc>
          <w:tcPr>
            <w:tcW w:w="72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spacing w:before="340" w:after="330" w:line="240" w:lineRule="exact"/>
              <w:jc w:val="center"/>
              <w:outlineLvl w:val="0"/>
              <w:rPr>
                <w:color w:val="000000"/>
                <w:kern w:val="0"/>
                <w:sz w:val="22"/>
              </w:rPr>
            </w:pPr>
          </w:p>
        </w:tc>
        <w:tc>
          <w:tcPr>
            <w:tcW w:w="205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其它资金</w:t>
            </w:r>
            <w:r>
              <w:rPr>
                <w:color w:val="000000"/>
                <w:kern w:val="0"/>
                <w:sz w:val="22"/>
              </w:rPr>
              <w:t>:</w:t>
            </w:r>
          </w:p>
        </w:tc>
        <w:tc>
          <w:tcPr>
            <w:tcW w:w="21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widowControl/>
              <w:spacing w:line="240" w:lineRule="exact"/>
              <w:jc w:val="center"/>
              <w:textAlignment w:val="center"/>
              <w:rPr>
                <w:color w:val="000000"/>
                <w:kern w:val="0"/>
                <w:sz w:val="22"/>
              </w:rPr>
            </w:pPr>
          </w:p>
        </w:tc>
        <w:tc>
          <w:tcPr>
            <w:tcW w:w="297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其它资金</w:t>
            </w:r>
            <w:r>
              <w:rPr>
                <w:color w:val="000000"/>
                <w:kern w:val="0"/>
                <w:sz w:val="22"/>
              </w:rPr>
              <w:t>:</w:t>
            </w:r>
          </w:p>
        </w:tc>
        <w:tc>
          <w:tcPr>
            <w:tcW w:w="200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widowControl/>
              <w:spacing w:line="240" w:lineRule="exact"/>
              <w:jc w:val="center"/>
              <w:textAlignment w:val="center"/>
              <w:rPr>
                <w:color w:val="000000"/>
                <w:kern w:val="0"/>
                <w:sz w:val="22"/>
              </w:rPr>
            </w:pPr>
          </w:p>
        </w:tc>
      </w:tr>
      <w:tr w:rsidR="00BA1B0E">
        <w:trPr>
          <w:trHeight w:val="276"/>
          <w:jc w:val="center"/>
        </w:trPr>
        <w:tc>
          <w:tcPr>
            <w:tcW w:w="72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年度目标完成情况</w:t>
            </w:r>
          </w:p>
        </w:tc>
        <w:tc>
          <w:tcPr>
            <w:tcW w:w="4253"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预期目标</w:t>
            </w:r>
          </w:p>
        </w:tc>
        <w:tc>
          <w:tcPr>
            <w:tcW w:w="4983"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实际完成目标</w:t>
            </w:r>
          </w:p>
        </w:tc>
      </w:tr>
      <w:tr w:rsidR="00BA1B0E">
        <w:trPr>
          <w:trHeight w:hRule="exact" w:val="995"/>
          <w:jc w:val="center"/>
        </w:trPr>
        <w:tc>
          <w:tcPr>
            <w:tcW w:w="724"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spacing w:before="340" w:after="330" w:line="240" w:lineRule="exact"/>
              <w:jc w:val="center"/>
              <w:outlineLvl w:val="0"/>
              <w:rPr>
                <w:color w:val="000000"/>
                <w:kern w:val="0"/>
                <w:sz w:val="22"/>
              </w:rPr>
            </w:pPr>
          </w:p>
        </w:tc>
        <w:tc>
          <w:tcPr>
            <w:tcW w:w="4253"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 xml:space="preserve">    </w:t>
            </w:r>
            <w:r>
              <w:rPr>
                <w:rFonts w:hint="eastAsia"/>
                <w:color w:val="000000"/>
                <w:kern w:val="0"/>
                <w:sz w:val="22"/>
              </w:rPr>
              <w:t>完成党史数字信息化工程前期准备工作，及《党和国家领导人与攀枝花》书籍史料征集、整理等工作。</w:t>
            </w:r>
          </w:p>
        </w:tc>
        <w:tc>
          <w:tcPr>
            <w:tcW w:w="4983"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 xml:space="preserve">    </w:t>
            </w:r>
            <w:r>
              <w:rPr>
                <w:rFonts w:hint="eastAsia"/>
                <w:color w:val="000000"/>
                <w:kern w:val="0"/>
                <w:sz w:val="22"/>
              </w:rPr>
              <w:t>已完成党史数字信息化工程前期准备工作，及《党和国家领导人与攀枝花》书籍史料征集、整理等前期工作。</w:t>
            </w:r>
          </w:p>
        </w:tc>
      </w:tr>
      <w:tr w:rsidR="00BA1B0E">
        <w:trPr>
          <w:trHeight w:val="441"/>
          <w:jc w:val="center"/>
        </w:trPr>
        <w:tc>
          <w:tcPr>
            <w:tcW w:w="724"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绩效指标完成情况</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一级</w:t>
            </w:r>
          </w:p>
          <w:p w:rsidR="00BA1B0E" w:rsidRDefault="00E70ADB">
            <w:pPr>
              <w:widowControl/>
              <w:spacing w:line="240" w:lineRule="exact"/>
              <w:jc w:val="center"/>
              <w:textAlignment w:val="center"/>
              <w:rPr>
                <w:color w:val="000000"/>
                <w:kern w:val="0"/>
                <w:sz w:val="22"/>
              </w:rPr>
            </w:pPr>
            <w:r>
              <w:rPr>
                <w:rFonts w:hint="eastAsia"/>
                <w:color w:val="000000"/>
                <w:kern w:val="0"/>
                <w:sz w:val="22"/>
              </w:rPr>
              <w:t>指标</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二级</w:t>
            </w:r>
          </w:p>
          <w:p w:rsidR="00BA1B0E" w:rsidRDefault="00E70ADB">
            <w:pPr>
              <w:widowControl/>
              <w:spacing w:line="240" w:lineRule="exact"/>
              <w:jc w:val="center"/>
              <w:textAlignment w:val="center"/>
              <w:rPr>
                <w:color w:val="000000"/>
                <w:kern w:val="0"/>
                <w:sz w:val="22"/>
              </w:rPr>
            </w:pPr>
            <w:r>
              <w:rPr>
                <w:rFonts w:hint="eastAsia"/>
                <w:color w:val="000000"/>
                <w:kern w:val="0"/>
                <w:sz w:val="22"/>
              </w:rPr>
              <w:t>指标</w:t>
            </w:r>
          </w:p>
        </w:tc>
        <w:tc>
          <w:tcPr>
            <w:tcW w:w="311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三级指标</w:t>
            </w:r>
          </w:p>
        </w:tc>
        <w:tc>
          <w:tcPr>
            <w:tcW w:w="26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预期指标值</w:t>
            </w:r>
          </w:p>
        </w:tc>
        <w:tc>
          <w:tcPr>
            <w:tcW w:w="22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实际完成指标值</w:t>
            </w:r>
          </w:p>
        </w:tc>
      </w:tr>
      <w:tr w:rsidR="00BA1B0E">
        <w:trPr>
          <w:trHeight w:val="318"/>
          <w:jc w:val="center"/>
        </w:trPr>
        <w:tc>
          <w:tcPr>
            <w:tcW w:w="724" w:type="dxa"/>
            <w:vMerge/>
            <w:tcBorders>
              <w:left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240" w:lineRule="exact"/>
              <w:jc w:val="center"/>
              <w:textAlignment w:val="center"/>
              <w:outlineLvl w:val="0"/>
              <w:rPr>
                <w:color w:val="000000"/>
                <w:kern w:val="0"/>
                <w:sz w:val="22"/>
              </w:rPr>
            </w:pPr>
          </w:p>
        </w:tc>
        <w:tc>
          <w:tcPr>
            <w:tcW w:w="5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BA1B0E" w:rsidRDefault="00E70ADB">
            <w:pPr>
              <w:spacing w:line="240" w:lineRule="exact"/>
              <w:jc w:val="center"/>
              <w:rPr>
                <w:color w:val="000000"/>
                <w:kern w:val="0"/>
                <w:sz w:val="22"/>
              </w:rPr>
            </w:pPr>
            <w:r>
              <w:rPr>
                <w:rFonts w:hint="eastAsia"/>
                <w:color w:val="000000"/>
                <w:kern w:val="0"/>
                <w:sz w:val="22"/>
              </w:rPr>
              <w:t>项目完成指标</w:t>
            </w:r>
          </w:p>
        </w:tc>
        <w:tc>
          <w:tcPr>
            <w:tcW w:w="5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BA1B0E" w:rsidRDefault="00E70ADB">
            <w:pPr>
              <w:spacing w:line="240" w:lineRule="exact"/>
              <w:jc w:val="center"/>
              <w:rPr>
                <w:color w:val="000000"/>
                <w:kern w:val="0"/>
                <w:sz w:val="22"/>
              </w:rPr>
            </w:pPr>
            <w:r>
              <w:rPr>
                <w:rFonts w:hint="eastAsia"/>
                <w:color w:val="000000"/>
                <w:kern w:val="0"/>
                <w:sz w:val="22"/>
              </w:rPr>
              <w:t>数</w:t>
            </w:r>
          </w:p>
          <w:p w:rsidR="00BA1B0E" w:rsidRDefault="00E70ADB">
            <w:pPr>
              <w:spacing w:line="240" w:lineRule="exact"/>
              <w:jc w:val="center"/>
              <w:rPr>
                <w:color w:val="000000"/>
                <w:kern w:val="0"/>
                <w:sz w:val="22"/>
              </w:rPr>
            </w:pPr>
            <w:r>
              <w:rPr>
                <w:rFonts w:hint="eastAsia"/>
                <w:color w:val="000000"/>
                <w:kern w:val="0"/>
                <w:sz w:val="22"/>
              </w:rPr>
              <w:t>量</w:t>
            </w:r>
          </w:p>
          <w:p w:rsidR="00BA1B0E" w:rsidRDefault="00E70ADB">
            <w:pPr>
              <w:spacing w:line="240" w:lineRule="exact"/>
              <w:jc w:val="center"/>
              <w:rPr>
                <w:color w:val="000000"/>
                <w:kern w:val="0"/>
                <w:sz w:val="22"/>
              </w:rPr>
            </w:pPr>
            <w:r>
              <w:rPr>
                <w:rFonts w:hint="eastAsia"/>
                <w:color w:val="000000"/>
                <w:kern w:val="0"/>
                <w:sz w:val="22"/>
              </w:rPr>
              <w:t>指</w:t>
            </w:r>
            <w:r>
              <w:rPr>
                <w:rFonts w:hint="eastAsia"/>
                <w:color w:val="000000"/>
                <w:kern w:val="0"/>
                <w:sz w:val="22"/>
              </w:rPr>
              <w:t xml:space="preserve"> </w:t>
            </w:r>
            <w:r>
              <w:rPr>
                <w:rFonts w:hint="eastAsia"/>
                <w:color w:val="000000"/>
                <w:kern w:val="0"/>
                <w:sz w:val="22"/>
              </w:rPr>
              <w:t>标</w:t>
            </w:r>
          </w:p>
        </w:tc>
        <w:tc>
          <w:tcPr>
            <w:tcW w:w="311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收集整理我市党史和文献资料</w:t>
            </w:r>
          </w:p>
        </w:tc>
        <w:tc>
          <w:tcPr>
            <w:tcW w:w="26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3000</w:t>
            </w:r>
            <w:r>
              <w:rPr>
                <w:rFonts w:hint="eastAsia"/>
                <w:color w:val="000000"/>
                <w:kern w:val="0"/>
                <w:sz w:val="22"/>
              </w:rPr>
              <w:t>万字及相关图片视频</w:t>
            </w:r>
          </w:p>
        </w:tc>
        <w:tc>
          <w:tcPr>
            <w:tcW w:w="22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已完成</w:t>
            </w:r>
          </w:p>
        </w:tc>
      </w:tr>
      <w:tr w:rsidR="00BA1B0E">
        <w:trPr>
          <w:trHeight w:val="171"/>
          <w:jc w:val="center"/>
        </w:trPr>
        <w:tc>
          <w:tcPr>
            <w:tcW w:w="724" w:type="dxa"/>
            <w:vMerge/>
            <w:tcBorders>
              <w:left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240" w:lineRule="exact"/>
              <w:jc w:val="center"/>
              <w:textAlignment w:val="center"/>
              <w:outlineLvl w:val="0"/>
              <w:rPr>
                <w:color w:val="000000"/>
                <w:kern w:val="0"/>
                <w:sz w:val="22"/>
              </w:rPr>
            </w:pPr>
          </w:p>
        </w:tc>
        <w:tc>
          <w:tcPr>
            <w:tcW w:w="567" w:type="dxa"/>
            <w:vMerge/>
            <w:tcBorders>
              <w:left w:val="single" w:sz="4" w:space="0" w:color="000000"/>
              <w:right w:val="single" w:sz="4" w:space="0" w:color="000000"/>
            </w:tcBorders>
            <w:tcMar>
              <w:top w:w="15" w:type="dxa"/>
              <w:left w:w="15" w:type="dxa"/>
              <w:right w:w="15" w:type="dxa"/>
            </w:tcMar>
            <w:vAlign w:val="center"/>
          </w:tcPr>
          <w:p w:rsidR="00BA1B0E" w:rsidRDefault="00BA1B0E">
            <w:pPr>
              <w:spacing w:line="240" w:lineRule="exact"/>
              <w:jc w:val="center"/>
              <w:textAlignment w:val="center"/>
              <w:rPr>
                <w:color w:val="000000"/>
                <w:kern w:val="0"/>
                <w:sz w:val="22"/>
              </w:rPr>
            </w:pPr>
          </w:p>
        </w:tc>
        <w:tc>
          <w:tcPr>
            <w:tcW w:w="567" w:type="dxa"/>
            <w:vMerge/>
            <w:tcBorders>
              <w:left w:val="single" w:sz="4" w:space="0" w:color="000000"/>
              <w:right w:val="single" w:sz="4" w:space="0" w:color="000000"/>
            </w:tcBorders>
            <w:tcMar>
              <w:top w:w="15" w:type="dxa"/>
              <w:left w:w="15" w:type="dxa"/>
              <w:right w:w="15" w:type="dxa"/>
            </w:tcMar>
            <w:vAlign w:val="center"/>
          </w:tcPr>
          <w:p w:rsidR="00BA1B0E" w:rsidRDefault="00BA1B0E">
            <w:pPr>
              <w:spacing w:line="240" w:lineRule="exact"/>
              <w:rPr>
                <w:color w:val="000000"/>
                <w:kern w:val="0"/>
                <w:sz w:val="22"/>
              </w:rPr>
            </w:pPr>
          </w:p>
        </w:tc>
        <w:tc>
          <w:tcPr>
            <w:tcW w:w="311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收集整理史实资料（《党和国家领导人与攀枝花》）</w:t>
            </w:r>
          </w:p>
        </w:tc>
        <w:tc>
          <w:tcPr>
            <w:tcW w:w="26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50</w:t>
            </w:r>
            <w:r>
              <w:rPr>
                <w:rFonts w:hint="eastAsia"/>
                <w:color w:val="000000"/>
                <w:kern w:val="0"/>
                <w:sz w:val="22"/>
              </w:rPr>
              <w:t>万字</w:t>
            </w:r>
          </w:p>
        </w:tc>
        <w:tc>
          <w:tcPr>
            <w:tcW w:w="22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r>
              <w:rPr>
                <w:rFonts w:hint="eastAsia"/>
                <w:color w:val="000000"/>
                <w:kern w:val="0"/>
                <w:sz w:val="22"/>
              </w:rPr>
              <w:t>已完成</w:t>
            </w:r>
          </w:p>
        </w:tc>
      </w:tr>
      <w:tr w:rsidR="00BA1B0E">
        <w:trPr>
          <w:trHeight w:val="256"/>
          <w:jc w:val="center"/>
        </w:trPr>
        <w:tc>
          <w:tcPr>
            <w:tcW w:w="724" w:type="dxa"/>
            <w:vMerge/>
            <w:tcBorders>
              <w:left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240" w:lineRule="exact"/>
              <w:jc w:val="center"/>
              <w:textAlignment w:val="center"/>
              <w:outlineLvl w:val="0"/>
              <w:rPr>
                <w:color w:val="000000"/>
                <w:kern w:val="0"/>
                <w:sz w:val="22"/>
              </w:rPr>
            </w:pPr>
          </w:p>
        </w:tc>
        <w:tc>
          <w:tcPr>
            <w:tcW w:w="567" w:type="dxa"/>
            <w:vMerge/>
            <w:tcBorders>
              <w:left w:val="single" w:sz="4" w:space="0" w:color="000000"/>
              <w:right w:val="single" w:sz="4" w:space="0" w:color="000000"/>
            </w:tcBorders>
            <w:tcMar>
              <w:top w:w="15" w:type="dxa"/>
              <w:left w:w="15" w:type="dxa"/>
              <w:right w:w="15" w:type="dxa"/>
            </w:tcMar>
            <w:vAlign w:val="center"/>
          </w:tcPr>
          <w:p w:rsidR="00BA1B0E" w:rsidRDefault="00BA1B0E">
            <w:pPr>
              <w:spacing w:line="240" w:lineRule="exact"/>
              <w:jc w:val="center"/>
              <w:textAlignment w:val="center"/>
              <w:rPr>
                <w:color w:val="000000"/>
                <w:kern w:val="0"/>
                <w:sz w:val="22"/>
              </w:rPr>
            </w:pPr>
          </w:p>
        </w:tc>
        <w:tc>
          <w:tcPr>
            <w:tcW w:w="567" w:type="dxa"/>
            <w:vMerge/>
            <w:tcBorders>
              <w:left w:val="single" w:sz="4" w:space="0" w:color="000000"/>
              <w:right w:val="single" w:sz="4" w:space="0" w:color="000000"/>
            </w:tcBorders>
            <w:tcMar>
              <w:top w:w="15" w:type="dxa"/>
              <w:left w:w="15" w:type="dxa"/>
              <w:right w:w="15" w:type="dxa"/>
            </w:tcMar>
            <w:vAlign w:val="center"/>
          </w:tcPr>
          <w:p w:rsidR="00BA1B0E" w:rsidRDefault="00BA1B0E">
            <w:pPr>
              <w:spacing w:line="240" w:lineRule="exact"/>
              <w:rPr>
                <w:color w:val="000000"/>
                <w:kern w:val="0"/>
                <w:sz w:val="22"/>
              </w:rPr>
            </w:pPr>
          </w:p>
        </w:tc>
        <w:tc>
          <w:tcPr>
            <w:tcW w:w="311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培训、学习、会议</w:t>
            </w:r>
          </w:p>
        </w:tc>
        <w:tc>
          <w:tcPr>
            <w:tcW w:w="26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2</w:t>
            </w:r>
            <w:r>
              <w:rPr>
                <w:rFonts w:hint="eastAsia"/>
                <w:color w:val="000000"/>
                <w:kern w:val="0"/>
                <w:sz w:val="22"/>
              </w:rPr>
              <w:t>次</w:t>
            </w:r>
          </w:p>
        </w:tc>
        <w:tc>
          <w:tcPr>
            <w:tcW w:w="22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r>
              <w:rPr>
                <w:rFonts w:hint="eastAsia"/>
                <w:color w:val="000000"/>
                <w:kern w:val="0"/>
                <w:sz w:val="22"/>
              </w:rPr>
              <w:t>已完成</w:t>
            </w:r>
          </w:p>
        </w:tc>
      </w:tr>
      <w:tr w:rsidR="00BA1B0E">
        <w:trPr>
          <w:trHeight w:val="506"/>
          <w:jc w:val="center"/>
        </w:trPr>
        <w:tc>
          <w:tcPr>
            <w:tcW w:w="724" w:type="dxa"/>
            <w:vMerge/>
            <w:tcBorders>
              <w:left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240" w:lineRule="exact"/>
              <w:jc w:val="center"/>
              <w:textAlignment w:val="center"/>
              <w:outlineLvl w:val="0"/>
              <w:rPr>
                <w:color w:val="000000"/>
                <w:kern w:val="0"/>
                <w:sz w:val="22"/>
              </w:rPr>
            </w:pPr>
          </w:p>
        </w:tc>
        <w:tc>
          <w:tcPr>
            <w:tcW w:w="567" w:type="dxa"/>
            <w:vMerge/>
            <w:tcBorders>
              <w:left w:val="single" w:sz="4" w:space="0" w:color="000000"/>
              <w:right w:val="single" w:sz="4" w:space="0" w:color="000000"/>
            </w:tcBorders>
            <w:tcMar>
              <w:top w:w="15" w:type="dxa"/>
              <w:left w:w="15" w:type="dxa"/>
              <w:right w:w="15" w:type="dxa"/>
            </w:tcMar>
            <w:vAlign w:val="center"/>
          </w:tcPr>
          <w:p w:rsidR="00BA1B0E" w:rsidRDefault="00BA1B0E">
            <w:pPr>
              <w:spacing w:line="240" w:lineRule="exact"/>
              <w:jc w:val="center"/>
              <w:textAlignment w:val="center"/>
              <w:rPr>
                <w:color w:val="000000"/>
                <w:kern w:val="0"/>
                <w:sz w:val="22"/>
              </w:rPr>
            </w:pPr>
          </w:p>
        </w:tc>
        <w:tc>
          <w:tcPr>
            <w:tcW w:w="567" w:type="dxa"/>
            <w:vMerge/>
            <w:tcBorders>
              <w:left w:val="single" w:sz="4" w:space="0" w:color="000000"/>
              <w:right w:val="single" w:sz="4" w:space="0" w:color="000000"/>
            </w:tcBorders>
            <w:tcMar>
              <w:top w:w="15" w:type="dxa"/>
              <w:left w:w="15" w:type="dxa"/>
              <w:right w:w="15" w:type="dxa"/>
            </w:tcMar>
            <w:vAlign w:val="center"/>
          </w:tcPr>
          <w:p w:rsidR="00BA1B0E" w:rsidRDefault="00BA1B0E">
            <w:pPr>
              <w:spacing w:line="240" w:lineRule="exact"/>
              <w:rPr>
                <w:color w:val="000000"/>
                <w:kern w:val="0"/>
                <w:sz w:val="22"/>
              </w:rPr>
            </w:pPr>
          </w:p>
        </w:tc>
        <w:tc>
          <w:tcPr>
            <w:tcW w:w="311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部分初稿（《党和国家领导人与攀枝花》）</w:t>
            </w:r>
          </w:p>
        </w:tc>
        <w:tc>
          <w:tcPr>
            <w:tcW w:w="26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约</w:t>
            </w:r>
            <w:r>
              <w:rPr>
                <w:rFonts w:hint="eastAsia"/>
                <w:color w:val="000000"/>
                <w:kern w:val="0"/>
                <w:sz w:val="22"/>
              </w:rPr>
              <w:t>10</w:t>
            </w:r>
            <w:r>
              <w:rPr>
                <w:rFonts w:hint="eastAsia"/>
                <w:color w:val="000000"/>
                <w:kern w:val="0"/>
                <w:sz w:val="22"/>
              </w:rPr>
              <w:t>万字</w:t>
            </w:r>
          </w:p>
        </w:tc>
        <w:tc>
          <w:tcPr>
            <w:tcW w:w="22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r>
              <w:rPr>
                <w:rFonts w:hint="eastAsia"/>
                <w:color w:val="000000"/>
                <w:kern w:val="0"/>
                <w:sz w:val="22"/>
              </w:rPr>
              <w:t>已完成</w:t>
            </w:r>
          </w:p>
        </w:tc>
      </w:tr>
      <w:tr w:rsidR="00BA1B0E">
        <w:trPr>
          <w:trHeight w:val="309"/>
          <w:jc w:val="center"/>
        </w:trPr>
        <w:tc>
          <w:tcPr>
            <w:tcW w:w="724" w:type="dxa"/>
            <w:vMerge/>
            <w:tcBorders>
              <w:left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240" w:lineRule="exact"/>
              <w:jc w:val="center"/>
              <w:textAlignment w:val="center"/>
              <w:outlineLvl w:val="0"/>
              <w:rPr>
                <w:color w:val="000000"/>
                <w:kern w:val="0"/>
                <w:sz w:val="22"/>
              </w:rPr>
            </w:pPr>
          </w:p>
        </w:tc>
        <w:tc>
          <w:tcPr>
            <w:tcW w:w="567" w:type="dxa"/>
            <w:vMerge/>
            <w:tcBorders>
              <w:left w:val="single" w:sz="4" w:space="0" w:color="000000"/>
              <w:right w:val="single" w:sz="4" w:space="0" w:color="000000"/>
            </w:tcBorders>
            <w:tcMar>
              <w:top w:w="15" w:type="dxa"/>
              <w:left w:w="15" w:type="dxa"/>
              <w:right w:w="15" w:type="dxa"/>
            </w:tcMar>
            <w:vAlign w:val="center"/>
          </w:tcPr>
          <w:p w:rsidR="00BA1B0E" w:rsidRDefault="00BA1B0E">
            <w:pPr>
              <w:widowControl/>
              <w:spacing w:line="240" w:lineRule="exact"/>
              <w:jc w:val="center"/>
              <w:textAlignment w:val="center"/>
              <w:rPr>
                <w:color w:val="000000"/>
                <w:kern w:val="0"/>
                <w:sz w:val="22"/>
              </w:rPr>
            </w:pPr>
          </w:p>
        </w:tc>
        <w:tc>
          <w:tcPr>
            <w:tcW w:w="567" w:type="dxa"/>
            <w:tcBorders>
              <w:top w:val="single" w:sz="4" w:space="0" w:color="000000"/>
              <w:left w:val="single" w:sz="4" w:space="0" w:color="000000"/>
              <w:right w:val="single" w:sz="4" w:space="0" w:color="000000"/>
            </w:tcBorders>
            <w:tcMar>
              <w:top w:w="15" w:type="dxa"/>
              <w:left w:w="15" w:type="dxa"/>
              <w:right w:w="15" w:type="dxa"/>
            </w:tcMar>
            <w:vAlign w:val="center"/>
          </w:tcPr>
          <w:p w:rsidR="00BA1B0E" w:rsidRDefault="00E70ADB">
            <w:pPr>
              <w:spacing w:line="240" w:lineRule="exact"/>
              <w:jc w:val="center"/>
              <w:rPr>
                <w:color w:val="000000"/>
                <w:kern w:val="0"/>
                <w:sz w:val="22"/>
              </w:rPr>
            </w:pPr>
            <w:r>
              <w:rPr>
                <w:rFonts w:hint="eastAsia"/>
                <w:color w:val="000000"/>
                <w:kern w:val="0"/>
                <w:sz w:val="22"/>
              </w:rPr>
              <w:t>质量</w:t>
            </w:r>
          </w:p>
          <w:p w:rsidR="00BA1B0E" w:rsidRDefault="00E70ADB">
            <w:pPr>
              <w:spacing w:line="240" w:lineRule="exact"/>
              <w:jc w:val="center"/>
              <w:rPr>
                <w:color w:val="000000"/>
                <w:kern w:val="0"/>
                <w:sz w:val="22"/>
              </w:rPr>
            </w:pPr>
            <w:r>
              <w:rPr>
                <w:rFonts w:hint="eastAsia"/>
                <w:color w:val="000000"/>
                <w:kern w:val="0"/>
                <w:sz w:val="22"/>
              </w:rPr>
              <w:t>指标</w:t>
            </w:r>
          </w:p>
        </w:tc>
        <w:tc>
          <w:tcPr>
            <w:tcW w:w="311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书籍初稿</w:t>
            </w:r>
          </w:p>
        </w:tc>
        <w:tc>
          <w:tcPr>
            <w:tcW w:w="26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叙事准确，文字通顺</w:t>
            </w:r>
          </w:p>
        </w:tc>
        <w:tc>
          <w:tcPr>
            <w:tcW w:w="22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已完成</w:t>
            </w:r>
          </w:p>
        </w:tc>
      </w:tr>
      <w:tr w:rsidR="00BA1B0E">
        <w:trPr>
          <w:trHeight w:val="309"/>
          <w:jc w:val="center"/>
        </w:trPr>
        <w:tc>
          <w:tcPr>
            <w:tcW w:w="724" w:type="dxa"/>
            <w:vMerge/>
            <w:tcBorders>
              <w:left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240" w:lineRule="exact"/>
              <w:jc w:val="center"/>
              <w:textAlignment w:val="center"/>
              <w:outlineLvl w:val="0"/>
              <w:rPr>
                <w:color w:val="000000"/>
                <w:kern w:val="0"/>
                <w:sz w:val="22"/>
              </w:rPr>
            </w:pPr>
          </w:p>
        </w:tc>
        <w:tc>
          <w:tcPr>
            <w:tcW w:w="567" w:type="dxa"/>
            <w:vMerge/>
            <w:tcBorders>
              <w:left w:val="single" w:sz="4" w:space="0" w:color="000000"/>
              <w:right w:val="single" w:sz="4" w:space="0" w:color="000000"/>
            </w:tcBorders>
            <w:tcMar>
              <w:top w:w="15" w:type="dxa"/>
              <w:left w:w="15" w:type="dxa"/>
              <w:right w:w="15" w:type="dxa"/>
            </w:tcMar>
            <w:vAlign w:val="center"/>
          </w:tcPr>
          <w:p w:rsidR="00BA1B0E" w:rsidRDefault="00BA1B0E">
            <w:pPr>
              <w:widowControl/>
              <w:spacing w:line="240" w:lineRule="exact"/>
              <w:jc w:val="center"/>
              <w:textAlignment w:val="center"/>
              <w:rPr>
                <w:color w:val="000000"/>
                <w:kern w:val="0"/>
                <w:sz w:val="22"/>
              </w:rPr>
            </w:pPr>
          </w:p>
        </w:tc>
        <w:tc>
          <w:tcPr>
            <w:tcW w:w="567" w:type="dxa"/>
            <w:tcBorders>
              <w:top w:val="single" w:sz="4" w:space="0" w:color="000000"/>
              <w:left w:val="single" w:sz="4" w:space="0" w:color="000000"/>
              <w:right w:val="single" w:sz="4" w:space="0" w:color="000000"/>
            </w:tcBorders>
            <w:tcMar>
              <w:top w:w="15" w:type="dxa"/>
              <w:left w:w="15" w:type="dxa"/>
              <w:right w:w="15" w:type="dxa"/>
            </w:tcMar>
            <w:vAlign w:val="center"/>
          </w:tcPr>
          <w:p w:rsidR="00BA1B0E" w:rsidRDefault="00E70ADB">
            <w:pPr>
              <w:spacing w:line="240" w:lineRule="exact"/>
              <w:jc w:val="center"/>
              <w:rPr>
                <w:color w:val="000000"/>
                <w:kern w:val="0"/>
                <w:sz w:val="22"/>
              </w:rPr>
            </w:pPr>
            <w:r>
              <w:rPr>
                <w:rFonts w:hint="eastAsia"/>
                <w:color w:val="000000"/>
                <w:kern w:val="0"/>
                <w:sz w:val="22"/>
              </w:rPr>
              <w:t>时效</w:t>
            </w:r>
          </w:p>
          <w:p w:rsidR="00BA1B0E" w:rsidRDefault="00E70ADB">
            <w:pPr>
              <w:spacing w:line="240" w:lineRule="exact"/>
              <w:jc w:val="center"/>
              <w:rPr>
                <w:color w:val="000000"/>
                <w:kern w:val="0"/>
                <w:sz w:val="22"/>
              </w:rPr>
            </w:pPr>
            <w:r>
              <w:rPr>
                <w:rFonts w:hint="eastAsia"/>
                <w:color w:val="000000"/>
                <w:kern w:val="0"/>
                <w:sz w:val="22"/>
              </w:rPr>
              <w:t>指标</w:t>
            </w:r>
          </w:p>
        </w:tc>
        <w:tc>
          <w:tcPr>
            <w:tcW w:w="311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完成时限</w:t>
            </w:r>
          </w:p>
        </w:tc>
        <w:tc>
          <w:tcPr>
            <w:tcW w:w="26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2019</w:t>
            </w:r>
            <w:r>
              <w:rPr>
                <w:rFonts w:hint="eastAsia"/>
                <w:color w:val="000000"/>
                <w:kern w:val="0"/>
                <w:sz w:val="22"/>
              </w:rPr>
              <w:t>年</w:t>
            </w:r>
            <w:r>
              <w:rPr>
                <w:rFonts w:hint="eastAsia"/>
                <w:color w:val="000000"/>
                <w:kern w:val="0"/>
                <w:sz w:val="22"/>
              </w:rPr>
              <w:t>12</w:t>
            </w:r>
            <w:r>
              <w:rPr>
                <w:rFonts w:hint="eastAsia"/>
                <w:color w:val="000000"/>
                <w:kern w:val="0"/>
                <w:sz w:val="22"/>
              </w:rPr>
              <w:t>月底</w:t>
            </w:r>
          </w:p>
        </w:tc>
        <w:tc>
          <w:tcPr>
            <w:tcW w:w="22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已完成</w:t>
            </w:r>
          </w:p>
        </w:tc>
      </w:tr>
      <w:tr w:rsidR="00BA1B0E">
        <w:trPr>
          <w:trHeight w:val="584"/>
          <w:jc w:val="center"/>
        </w:trPr>
        <w:tc>
          <w:tcPr>
            <w:tcW w:w="724" w:type="dxa"/>
            <w:vMerge/>
            <w:tcBorders>
              <w:left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240" w:lineRule="exact"/>
              <w:jc w:val="center"/>
              <w:textAlignment w:val="center"/>
              <w:outlineLvl w:val="0"/>
              <w:rPr>
                <w:color w:val="000000"/>
                <w:kern w:val="0"/>
                <w:sz w:val="22"/>
              </w:rPr>
            </w:pPr>
          </w:p>
        </w:tc>
        <w:tc>
          <w:tcPr>
            <w:tcW w:w="567" w:type="dxa"/>
            <w:vMerge/>
            <w:tcBorders>
              <w:left w:val="single" w:sz="4" w:space="0" w:color="000000"/>
              <w:right w:val="single" w:sz="4" w:space="0" w:color="000000"/>
            </w:tcBorders>
            <w:tcMar>
              <w:top w:w="15" w:type="dxa"/>
              <w:left w:w="15" w:type="dxa"/>
              <w:right w:w="15" w:type="dxa"/>
            </w:tcMar>
            <w:vAlign w:val="center"/>
          </w:tcPr>
          <w:p w:rsidR="00BA1B0E" w:rsidRDefault="00BA1B0E">
            <w:pPr>
              <w:widowControl/>
              <w:spacing w:line="240" w:lineRule="exact"/>
              <w:jc w:val="center"/>
              <w:textAlignment w:val="center"/>
              <w:rPr>
                <w:color w:val="000000"/>
                <w:kern w:val="0"/>
                <w:sz w:val="22"/>
              </w:rPr>
            </w:pPr>
          </w:p>
        </w:tc>
        <w:tc>
          <w:tcPr>
            <w:tcW w:w="5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BA1B0E" w:rsidRDefault="00E70ADB">
            <w:pPr>
              <w:spacing w:line="240" w:lineRule="exact"/>
              <w:jc w:val="center"/>
              <w:rPr>
                <w:color w:val="000000"/>
                <w:kern w:val="0"/>
                <w:sz w:val="22"/>
              </w:rPr>
            </w:pPr>
            <w:r>
              <w:rPr>
                <w:rFonts w:hint="eastAsia"/>
                <w:color w:val="000000"/>
                <w:kern w:val="0"/>
                <w:sz w:val="22"/>
              </w:rPr>
              <w:t>成本</w:t>
            </w:r>
          </w:p>
          <w:p w:rsidR="00BA1B0E" w:rsidRDefault="00E70ADB">
            <w:pPr>
              <w:spacing w:line="240" w:lineRule="exact"/>
              <w:jc w:val="center"/>
              <w:rPr>
                <w:color w:val="000000"/>
                <w:kern w:val="0"/>
                <w:sz w:val="22"/>
              </w:rPr>
            </w:pPr>
            <w:r>
              <w:rPr>
                <w:rFonts w:hint="eastAsia"/>
                <w:color w:val="000000"/>
                <w:kern w:val="0"/>
                <w:sz w:val="22"/>
              </w:rPr>
              <w:t>指标</w:t>
            </w:r>
          </w:p>
        </w:tc>
        <w:tc>
          <w:tcPr>
            <w:tcW w:w="311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收集整理我市党史和文献资料（信息化）</w:t>
            </w:r>
          </w:p>
        </w:tc>
        <w:tc>
          <w:tcPr>
            <w:tcW w:w="26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2</w:t>
            </w:r>
            <w:r>
              <w:rPr>
                <w:rFonts w:hint="eastAsia"/>
                <w:color w:val="000000"/>
                <w:kern w:val="0"/>
                <w:sz w:val="22"/>
              </w:rPr>
              <w:t>万</w:t>
            </w:r>
          </w:p>
        </w:tc>
        <w:tc>
          <w:tcPr>
            <w:tcW w:w="22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已支付</w:t>
            </w:r>
            <w:r>
              <w:rPr>
                <w:rFonts w:hint="eastAsia"/>
                <w:color w:val="000000"/>
                <w:kern w:val="0"/>
                <w:sz w:val="22"/>
              </w:rPr>
              <w:t>2</w:t>
            </w:r>
            <w:r>
              <w:rPr>
                <w:rFonts w:hint="eastAsia"/>
                <w:color w:val="000000"/>
                <w:kern w:val="0"/>
                <w:sz w:val="22"/>
              </w:rPr>
              <w:t>万</w:t>
            </w:r>
          </w:p>
        </w:tc>
      </w:tr>
      <w:tr w:rsidR="00BA1B0E">
        <w:trPr>
          <w:trHeight w:val="494"/>
          <w:jc w:val="center"/>
        </w:trPr>
        <w:tc>
          <w:tcPr>
            <w:tcW w:w="724" w:type="dxa"/>
            <w:vMerge/>
            <w:tcBorders>
              <w:left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240" w:lineRule="exact"/>
              <w:jc w:val="center"/>
              <w:textAlignment w:val="center"/>
              <w:outlineLvl w:val="0"/>
              <w:rPr>
                <w:color w:val="000000"/>
                <w:kern w:val="0"/>
                <w:sz w:val="22"/>
              </w:rPr>
            </w:pPr>
          </w:p>
        </w:tc>
        <w:tc>
          <w:tcPr>
            <w:tcW w:w="567" w:type="dxa"/>
            <w:vMerge/>
            <w:tcBorders>
              <w:left w:val="single" w:sz="4" w:space="0" w:color="000000"/>
              <w:right w:val="single" w:sz="4" w:space="0" w:color="000000"/>
            </w:tcBorders>
            <w:tcMar>
              <w:top w:w="15" w:type="dxa"/>
              <w:left w:w="15" w:type="dxa"/>
              <w:right w:w="15" w:type="dxa"/>
            </w:tcMar>
            <w:vAlign w:val="center"/>
          </w:tcPr>
          <w:p w:rsidR="00BA1B0E" w:rsidRDefault="00BA1B0E">
            <w:pPr>
              <w:widowControl/>
              <w:spacing w:line="240" w:lineRule="exact"/>
              <w:jc w:val="center"/>
              <w:textAlignment w:val="center"/>
              <w:rPr>
                <w:color w:val="000000"/>
                <w:kern w:val="0"/>
                <w:sz w:val="22"/>
              </w:rPr>
            </w:pPr>
          </w:p>
        </w:tc>
        <w:tc>
          <w:tcPr>
            <w:tcW w:w="567" w:type="dxa"/>
            <w:vMerge/>
            <w:tcBorders>
              <w:left w:val="single" w:sz="4" w:space="0" w:color="000000"/>
              <w:right w:val="single" w:sz="4" w:space="0" w:color="000000"/>
            </w:tcBorders>
            <w:tcMar>
              <w:top w:w="15" w:type="dxa"/>
              <w:left w:w="15" w:type="dxa"/>
              <w:right w:w="15" w:type="dxa"/>
            </w:tcMar>
            <w:vAlign w:val="center"/>
          </w:tcPr>
          <w:p w:rsidR="00BA1B0E" w:rsidRDefault="00BA1B0E">
            <w:pPr>
              <w:spacing w:line="240" w:lineRule="exact"/>
              <w:jc w:val="center"/>
              <w:rPr>
                <w:color w:val="000000"/>
                <w:kern w:val="0"/>
                <w:sz w:val="22"/>
              </w:rPr>
            </w:pPr>
          </w:p>
        </w:tc>
        <w:tc>
          <w:tcPr>
            <w:tcW w:w="311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收集整理史实资料（《党和国家领导人与攀枝花》）</w:t>
            </w:r>
          </w:p>
        </w:tc>
        <w:tc>
          <w:tcPr>
            <w:tcW w:w="26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2</w:t>
            </w:r>
            <w:r>
              <w:rPr>
                <w:rFonts w:hint="eastAsia"/>
                <w:color w:val="000000"/>
                <w:kern w:val="0"/>
                <w:sz w:val="22"/>
              </w:rPr>
              <w:t>万</w:t>
            </w:r>
          </w:p>
        </w:tc>
        <w:tc>
          <w:tcPr>
            <w:tcW w:w="22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已支付</w:t>
            </w:r>
            <w:r>
              <w:rPr>
                <w:rFonts w:hint="eastAsia"/>
                <w:color w:val="000000"/>
                <w:kern w:val="0"/>
                <w:sz w:val="22"/>
              </w:rPr>
              <w:t>2</w:t>
            </w:r>
            <w:r>
              <w:rPr>
                <w:rFonts w:hint="eastAsia"/>
                <w:color w:val="000000"/>
                <w:kern w:val="0"/>
                <w:sz w:val="22"/>
              </w:rPr>
              <w:t>万</w:t>
            </w:r>
          </w:p>
        </w:tc>
      </w:tr>
      <w:tr w:rsidR="00BA1B0E">
        <w:trPr>
          <w:trHeight w:val="309"/>
          <w:jc w:val="center"/>
        </w:trPr>
        <w:tc>
          <w:tcPr>
            <w:tcW w:w="724" w:type="dxa"/>
            <w:vMerge/>
            <w:tcBorders>
              <w:left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240" w:lineRule="exact"/>
              <w:jc w:val="center"/>
              <w:textAlignment w:val="center"/>
              <w:outlineLvl w:val="0"/>
              <w:rPr>
                <w:color w:val="000000"/>
                <w:kern w:val="0"/>
                <w:sz w:val="22"/>
              </w:rPr>
            </w:pPr>
          </w:p>
        </w:tc>
        <w:tc>
          <w:tcPr>
            <w:tcW w:w="567" w:type="dxa"/>
            <w:vMerge/>
            <w:tcBorders>
              <w:left w:val="single" w:sz="4" w:space="0" w:color="000000"/>
              <w:right w:val="single" w:sz="4" w:space="0" w:color="000000"/>
            </w:tcBorders>
            <w:tcMar>
              <w:top w:w="15" w:type="dxa"/>
              <w:left w:w="15" w:type="dxa"/>
              <w:right w:w="15" w:type="dxa"/>
            </w:tcMar>
            <w:vAlign w:val="center"/>
          </w:tcPr>
          <w:p w:rsidR="00BA1B0E" w:rsidRDefault="00BA1B0E">
            <w:pPr>
              <w:widowControl/>
              <w:spacing w:line="240" w:lineRule="exact"/>
              <w:jc w:val="center"/>
              <w:textAlignment w:val="center"/>
              <w:rPr>
                <w:color w:val="000000"/>
                <w:kern w:val="0"/>
                <w:sz w:val="22"/>
              </w:rPr>
            </w:pPr>
          </w:p>
        </w:tc>
        <w:tc>
          <w:tcPr>
            <w:tcW w:w="567" w:type="dxa"/>
            <w:vMerge/>
            <w:tcBorders>
              <w:left w:val="single" w:sz="4" w:space="0" w:color="000000"/>
              <w:right w:val="single" w:sz="4" w:space="0" w:color="000000"/>
            </w:tcBorders>
            <w:tcMar>
              <w:top w:w="15" w:type="dxa"/>
              <w:left w:w="15" w:type="dxa"/>
              <w:right w:w="15" w:type="dxa"/>
            </w:tcMar>
            <w:vAlign w:val="center"/>
          </w:tcPr>
          <w:p w:rsidR="00BA1B0E" w:rsidRDefault="00BA1B0E">
            <w:pPr>
              <w:spacing w:line="240" w:lineRule="exact"/>
              <w:jc w:val="center"/>
              <w:rPr>
                <w:color w:val="000000"/>
                <w:kern w:val="0"/>
                <w:sz w:val="22"/>
              </w:rPr>
            </w:pPr>
          </w:p>
        </w:tc>
        <w:tc>
          <w:tcPr>
            <w:tcW w:w="311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培训、学习、会议</w:t>
            </w:r>
          </w:p>
        </w:tc>
        <w:tc>
          <w:tcPr>
            <w:tcW w:w="26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1.5</w:t>
            </w:r>
            <w:r>
              <w:rPr>
                <w:rFonts w:hint="eastAsia"/>
                <w:color w:val="000000"/>
                <w:kern w:val="0"/>
                <w:sz w:val="22"/>
              </w:rPr>
              <w:t>万</w:t>
            </w:r>
          </w:p>
        </w:tc>
        <w:tc>
          <w:tcPr>
            <w:tcW w:w="22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已支付</w:t>
            </w:r>
            <w:r>
              <w:rPr>
                <w:rFonts w:hint="eastAsia"/>
                <w:color w:val="000000"/>
                <w:kern w:val="0"/>
                <w:sz w:val="22"/>
              </w:rPr>
              <w:t>1.5</w:t>
            </w:r>
            <w:r>
              <w:rPr>
                <w:rFonts w:hint="eastAsia"/>
                <w:color w:val="000000"/>
                <w:kern w:val="0"/>
                <w:sz w:val="22"/>
              </w:rPr>
              <w:t>万</w:t>
            </w:r>
          </w:p>
        </w:tc>
      </w:tr>
      <w:tr w:rsidR="00BA1B0E">
        <w:trPr>
          <w:trHeight w:val="522"/>
          <w:jc w:val="center"/>
        </w:trPr>
        <w:tc>
          <w:tcPr>
            <w:tcW w:w="724" w:type="dxa"/>
            <w:vMerge/>
            <w:tcBorders>
              <w:left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240" w:lineRule="exact"/>
              <w:jc w:val="center"/>
              <w:textAlignment w:val="center"/>
              <w:outlineLvl w:val="0"/>
              <w:rPr>
                <w:color w:val="000000"/>
                <w:kern w:val="0"/>
                <w:sz w:val="22"/>
              </w:rPr>
            </w:pPr>
          </w:p>
        </w:tc>
        <w:tc>
          <w:tcPr>
            <w:tcW w:w="567" w:type="dxa"/>
            <w:vMerge/>
            <w:tcBorders>
              <w:left w:val="single" w:sz="4" w:space="0" w:color="000000"/>
              <w:right w:val="single" w:sz="4" w:space="0" w:color="000000"/>
            </w:tcBorders>
            <w:tcMar>
              <w:top w:w="15" w:type="dxa"/>
              <w:left w:w="15" w:type="dxa"/>
              <w:right w:w="15" w:type="dxa"/>
            </w:tcMar>
            <w:vAlign w:val="center"/>
          </w:tcPr>
          <w:p w:rsidR="00BA1B0E" w:rsidRDefault="00BA1B0E">
            <w:pPr>
              <w:widowControl/>
              <w:spacing w:line="240" w:lineRule="exact"/>
              <w:jc w:val="center"/>
              <w:textAlignment w:val="center"/>
              <w:rPr>
                <w:color w:val="000000"/>
                <w:kern w:val="0"/>
                <w:sz w:val="22"/>
              </w:rPr>
            </w:pPr>
          </w:p>
        </w:tc>
        <w:tc>
          <w:tcPr>
            <w:tcW w:w="567" w:type="dxa"/>
            <w:vMerge/>
            <w:tcBorders>
              <w:left w:val="single" w:sz="4" w:space="0" w:color="000000"/>
              <w:right w:val="single" w:sz="4" w:space="0" w:color="000000"/>
            </w:tcBorders>
            <w:tcMar>
              <w:top w:w="15" w:type="dxa"/>
              <w:left w:w="15" w:type="dxa"/>
              <w:right w:w="15" w:type="dxa"/>
            </w:tcMar>
            <w:vAlign w:val="center"/>
          </w:tcPr>
          <w:p w:rsidR="00BA1B0E" w:rsidRDefault="00BA1B0E">
            <w:pPr>
              <w:spacing w:line="240" w:lineRule="exact"/>
              <w:jc w:val="center"/>
              <w:rPr>
                <w:color w:val="000000"/>
                <w:kern w:val="0"/>
                <w:sz w:val="22"/>
              </w:rPr>
            </w:pPr>
          </w:p>
        </w:tc>
        <w:tc>
          <w:tcPr>
            <w:tcW w:w="311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编纂、编审经费（《党和国家领导人与攀枝花》）</w:t>
            </w:r>
          </w:p>
        </w:tc>
        <w:tc>
          <w:tcPr>
            <w:tcW w:w="26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1.5</w:t>
            </w:r>
            <w:r>
              <w:rPr>
                <w:rFonts w:hint="eastAsia"/>
                <w:color w:val="000000"/>
                <w:kern w:val="0"/>
                <w:sz w:val="22"/>
              </w:rPr>
              <w:t>万</w:t>
            </w:r>
          </w:p>
        </w:tc>
        <w:tc>
          <w:tcPr>
            <w:tcW w:w="22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已支付</w:t>
            </w:r>
            <w:r>
              <w:rPr>
                <w:rFonts w:hint="eastAsia"/>
                <w:color w:val="000000"/>
                <w:kern w:val="0"/>
                <w:sz w:val="22"/>
              </w:rPr>
              <w:t>1.5</w:t>
            </w:r>
            <w:r>
              <w:rPr>
                <w:rFonts w:hint="eastAsia"/>
                <w:color w:val="000000"/>
                <w:kern w:val="0"/>
                <w:sz w:val="22"/>
              </w:rPr>
              <w:t>万</w:t>
            </w:r>
          </w:p>
        </w:tc>
      </w:tr>
      <w:tr w:rsidR="00BA1B0E">
        <w:trPr>
          <w:trHeight w:val="309"/>
          <w:jc w:val="center"/>
        </w:trPr>
        <w:tc>
          <w:tcPr>
            <w:tcW w:w="724" w:type="dxa"/>
            <w:vMerge/>
            <w:tcBorders>
              <w:left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240" w:lineRule="exact"/>
              <w:jc w:val="center"/>
              <w:textAlignment w:val="center"/>
              <w:outlineLvl w:val="0"/>
              <w:rPr>
                <w:color w:val="000000"/>
                <w:kern w:val="0"/>
                <w:sz w:val="22"/>
              </w:rPr>
            </w:pPr>
          </w:p>
        </w:tc>
        <w:tc>
          <w:tcPr>
            <w:tcW w:w="5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widowControl/>
              <w:spacing w:line="240" w:lineRule="exact"/>
              <w:jc w:val="center"/>
              <w:textAlignment w:val="center"/>
              <w:rPr>
                <w:color w:val="000000"/>
                <w:kern w:val="0"/>
                <w:sz w:val="22"/>
              </w:rPr>
            </w:pPr>
          </w:p>
        </w:tc>
        <w:tc>
          <w:tcPr>
            <w:tcW w:w="5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spacing w:line="240" w:lineRule="exact"/>
              <w:jc w:val="center"/>
              <w:rPr>
                <w:color w:val="000000"/>
                <w:kern w:val="0"/>
                <w:sz w:val="22"/>
              </w:rPr>
            </w:pPr>
          </w:p>
        </w:tc>
        <w:tc>
          <w:tcPr>
            <w:tcW w:w="311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购买设备、材料等</w:t>
            </w:r>
          </w:p>
        </w:tc>
        <w:tc>
          <w:tcPr>
            <w:tcW w:w="26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1</w:t>
            </w:r>
            <w:r>
              <w:rPr>
                <w:rFonts w:hint="eastAsia"/>
                <w:color w:val="000000"/>
                <w:kern w:val="0"/>
                <w:sz w:val="22"/>
              </w:rPr>
              <w:t>万</w:t>
            </w:r>
          </w:p>
        </w:tc>
        <w:tc>
          <w:tcPr>
            <w:tcW w:w="22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已支付</w:t>
            </w:r>
            <w:r>
              <w:rPr>
                <w:rFonts w:hint="eastAsia"/>
                <w:color w:val="000000"/>
                <w:kern w:val="0"/>
                <w:sz w:val="22"/>
              </w:rPr>
              <w:t>1</w:t>
            </w:r>
            <w:r>
              <w:rPr>
                <w:rFonts w:hint="eastAsia"/>
                <w:color w:val="000000"/>
                <w:kern w:val="0"/>
                <w:sz w:val="22"/>
              </w:rPr>
              <w:t>万</w:t>
            </w:r>
          </w:p>
        </w:tc>
      </w:tr>
      <w:tr w:rsidR="00BA1B0E">
        <w:trPr>
          <w:trHeight w:val="1244"/>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240" w:lineRule="exact"/>
              <w:jc w:val="center"/>
              <w:textAlignment w:val="center"/>
              <w:outlineLvl w:val="0"/>
              <w:rPr>
                <w:color w:val="000000"/>
                <w:kern w:val="0"/>
                <w:sz w:val="22"/>
              </w:rPr>
            </w:pP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效益</w:t>
            </w:r>
          </w:p>
          <w:p w:rsidR="00BA1B0E" w:rsidRDefault="00E70ADB">
            <w:pPr>
              <w:widowControl/>
              <w:spacing w:line="240" w:lineRule="exact"/>
              <w:jc w:val="center"/>
              <w:textAlignment w:val="center"/>
              <w:rPr>
                <w:color w:val="000000"/>
                <w:kern w:val="0"/>
                <w:sz w:val="22"/>
              </w:rPr>
            </w:pPr>
            <w:r>
              <w:rPr>
                <w:rFonts w:hint="eastAsia"/>
                <w:color w:val="000000"/>
                <w:kern w:val="0"/>
                <w:sz w:val="22"/>
              </w:rPr>
              <w:t>指标</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jc w:val="center"/>
              <w:rPr>
                <w:color w:val="000000"/>
                <w:kern w:val="0"/>
                <w:sz w:val="22"/>
              </w:rPr>
            </w:pPr>
            <w:r>
              <w:rPr>
                <w:rFonts w:hint="eastAsia"/>
                <w:color w:val="000000"/>
                <w:kern w:val="0"/>
                <w:sz w:val="22"/>
              </w:rPr>
              <w:t>社会</w:t>
            </w:r>
          </w:p>
          <w:p w:rsidR="00BA1B0E" w:rsidRDefault="00E70ADB">
            <w:pPr>
              <w:spacing w:line="240" w:lineRule="exact"/>
              <w:jc w:val="center"/>
              <w:rPr>
                <w:color w:val="000000"/>
                <w:kern w:val="0"/>
                <w:sz w:val="22"/>
              </w:rPr>
            </w:pPr>
            <w:r>
              <w:rPr>
                <w:rFonts w:hint="eastAsia"/>
                <w:color w:val="000000"/>
                <w:kern w:val="0"/>
                <w:sz w:val="22"/>
              </w:rPr>
              <w:t>效益</w:t>
            </w:r>
          </w:p>
        </w:tc>
        <w:tc>
          <w:tcPr>
            <w:tcW w:w="311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党史资料数字化社会影响</w:t>
            </w:r>
          </w:p>
        </w:tc>
        <w:tc>
          <w:tcPr>
            <w:tcW w:w="26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 xml:space="preserve">    </w:t>
            </w:r>
            <w:r>
              <w:rPr>
                <w:rFonts w:hint="eastAsia"/>
                <w:color w:val="000000"/>
                <w:kern w:val="0"/>
                <w:sz w:val="22"/>
              </w:rPr>
              <w:t>通过对历史党史和文献资料的收集整理，人员进行资料扫描、归类，实现党史资料的数字化，为资料数据库建设提供数据支撑。</w:t>
            </w:r>
          </w:p>
        </w:tc>
        <w:tc>
          <w:tcPr>
            <w:tcW w:w="22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已完成</w:t>
            </w:r>
          </w:p>
        </w:tc>
      </w:tr>
      <w:tr w:rsidR="00BA1B0E">
        <w:trPr>
          <w:trHeight w:val="975"/>
          <w:jc w:val="center"/>
        </w:trPr>
        <w:tc>
          <w:tcPr>
            <w:tcW w:w="724" w:type="dxa"/>
            <w:vMerge w:val="restart"/>
            <w:tcBorders>
              <w:left w:val="single" w:sz="4" w:space="0" w:color="000000"/>
              <w:right w:val="single" w:sz="4" w:space="0" w:color="000000"/>
            </w:tcBorders>
            <w:tcMar>
              <w:top w:w="15" w:type="dxa"/>
              <w:left w:w="15" w:type="dxa"/>
              <w:right w:w="15" w:type="dxa"/>
            </w:tcMar>
            <w:vAlign w:val="center"/>
          </w:tcPr>
          <w:p w:rsidR="00BA1B0E" w:rsidRDefault="00E70ADB">
            <w:pPr>
              <w:jc w:val="center"/>
              <w:rPr>
                <w:kern w:val="0"/>
              </w:rPr>
            </w:pPr>
            <w:r>
              <w:rPr>
                <w:rFonts w:hint="eastAsia"/>
                <w:kern w:val="0"/>
              </w:rPr>
              <w:lastRenderedPageBreak/>
              <w:t>绩效指标完成情况</w:t>
            </w:r>
          </w:p>
        </w:tc>
        <w:tc>
          <w:tcPr>
            <w:tcW w:w="567" w:type="dxa"/>
            <w:tcBorders>
              <w:top w:val="single" w:sz="4" w:space="0" w:color="000000"/>
              <w:left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一级</w:t>
            </w:r>
          </w:p>
          <w:p w:rsidR="00BA1B0E" w:rsidRDefault="00E70ADB">
            <w:pPr>
              <w:widowControl/>
              <w:spacing w:line="240" w:lineRule="exact"/>
              <w:jc w:val="center"/>
              <w:textAlignment w:val="center"/>
              <w:rPr>
                <w:color w:val="000000"/>
                <w:kern w:val="0"/>
                <w:sz w:val="22"/>
              </w:rPr>
            </w:pPr>
            <w:r>
              <w:rPr>
                <w:rFonts w:hint="eastAsia"/>
                <w:color w:val="000000"/>
                <w:kern w:val="0"/>
                <w:sz w:val="22"/>
              </w:rPr>
              <w:t>指标</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二级</w:t>
            </w:r>
          </w:p>
          <w:p w:rsidR="00BA1B0E" w:rsidRDefault="00E70ADB">
            <w:pPr>
              <w:widowControl/>
              <w:spacing w:line="240" w:lineRule="exact"/>
              <w:jc w:val="center"/>
              <w:textAlignment w:val="center"/>
              <w:rPr>
                <w:color w:val="000000"/>
                <w:kern w:val="0"/>
                <w:sz w:val="22"/>
              </w:rPr>
            </w:pPr>
            <w:r>
              <w:rPr>
                <w:rFonts w:hint="eastAsia"/>
                <w:color w:val="000000"/>
                <w:kern w:val="0"/>
                <w:sz w:val="22"/>
              </w:rPr>
              <w:t>指标</w:t>
            </w:r>
          </w:p>
        </w:tc>
        <w:tc>
          <w:tcPr>
            <w:tcW w:w="311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三级指标</w:t>
            </w:r>
          </w:p>
        </w:tc>
        <w:tc>
          <w:tcPr>
            <w:tcW w:w="26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预期指标值</w:t>
            </w:r>
          </w:p>
        </w:tc>
        <w:tc>
          <w:tcPr>
            <w:tcW w:w="22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实际完成指标值</w:t>
            </w:r>
          </w:p>
        </w:tc>
      </w:tr>
      <w:tr w:rsidR="00BA1B0E">
        <w:trPr>
          <w:trHeight w:val="1822"/>
          <w:jc w:val="center"/>
        </w:trPr>
        <w:tc>
          <w:tcPr>
            <w:tcW w:w="724" w:type="dxa"/>
            <w:vMerge/>
            <w:tcBorders>
              <w:left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240" w:lineRule="exact"/>
              <w:jc w:val="center"/>
              <w:textAlignment w:val="center"/>
              <w:outlineLvl w:val="0"/>
              <w:rPr>
                <w:color w:val="000000"/>
                <w:kern w:val="0"/>
                <w:sz w:val="22"/>
              </w:rPr>
            </w:pPr>
          </w:p>
        </w:tc>
        <w:tc>
          <w:tcPr>
            <w:tcW w:w="5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BA1B0E" w:rsidRDefault="00E70ADB">
            <w:pPr>
              <w:widowControl/>
              <w:spacing w:line="240" w:lineRule="exact"/>
              <w:jc w:val="center"/>
              <w:textAlignment w:val="center"/>
              <w:rPr>
                <w:color w:val="000000"/>
                <w:kern w:val="0"/>
                <w:sz w:val="22"/>
              </w:rPr>
            </w:pPr>
            <w:r>
              <w:rPr>
                <w:rFonts w:hint="eastAsia"/>
                <w:color w:val="000000"/>
                <w:kern w:val="0"/>
                <w:sz w:val="22"/>
              </w:rPr>
              <w:t>效益</w:t>
            </w:r>
          </w:p>
          <w:p w:rsidR="00BA1B0E" w:rsidRDefault="00E70ADB">
            <w:pPr>
              <w:widowControl/>
              <w:spacing w:line="240" w:lineRule="exact"/>
              <w:jc w:val="center"/>
              <w:textAlignment w:val="center"/>
              <w:rPr>
                <w:color w:val="000000"/>
                <w:kern w:val="0"/>
                <w:sz w:val="22"/>
              </w:rPr>
            </w:pPr>
            <w:r>
              <w:rPr>
                <w:rFonts w:hint="eastAsia"/>
                <w:color w:val="000000"/>
                <w:kern w:val="0"/>
                <w:sz w:val="22"/>
              </w:rPr>
              <w:t>指标</w:t>
            </w:r>
          </w:p>
        </w:tc>
        <w:tc>
          <w:tcPr>
            <w:tcW w:w="5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240" w:lineRule="exact"/>
              <w:jc w:val="center"/>
              <w:rPr>
                <w:color w:val="000000"/>
                <w:kern w:val="0"/>
                <w:sz w:val="22"/>
              </w:rPr>
            </w:pPr>
            <w:r>
              <w:rPr>
                <w:rFonts w:hint="eastAsia"/>
                <w:color w:val="000000"/>
                <w:kern w:val="0"/>
                <w:sz w:val="22"/>
              </w:rPr>
              <w:t>社会</w:t>
            </w:r>
          </w:p>
          <w:p w:rsidR="00BA1B0E" w:rsidRDefault="00E70ADB">
            <w:pPr>
              <w:spacing w:line="240" w:lineRule="exact"/>
              <w:jc w:val="center"/>
              <w:rPr>
                <w:color w:val="000000"/>
                <w:kern w:val="0"/>
                <w:sz w:val="22"/>
              </w:rPr>
            </w:pPr>
            <w:r>
              <w:rPr>
                <w:rFonts w:hint="eastAsia"/>
                <w:color w:val="000000"/>
                <w:kern w:val="0"/>
                <w:sz w:val="22"/>
              </w:rPr>
              <w:t>效益</w:t>
            </w:r>
          </w:p>
        </w:tc>
        <w:tc>
          <w:tcPr>
            <w:tcW w:w="311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社会影响（《党和国家领导人与攀枝花》）</w:t>
            </w:r>
          </w:p>
        </w:tc>
        <w:tc>
          <w:tcPr>
            <w:tcW w:w="26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 xml:space="preserve">    2020</w:t>
            </w:r>
            <w:r>
              <w:rPr>
                <w:rFonts w:hint="eastAsia"/>
                <w:color w:val="000000"/>
                <w:kern w:val="0"/>
                <w:sz w:val="22"/>
              </w:rPr>
              <w:t>年是攀枝花建市</w:t>
            </w:r>
            <w:r>
              <w:rPr>
                <w:rFonts w:hint="eastAsia"/>
                <w:color w:val="000000"/>
                <w:kern w:val="0"/>
                <w:sz w:val="22"/>
              </w:rPr>
              <w:t>55</w:t>
            </w:r>
            <w:r>
              <w:rPr>
                <w:rFonts w:hint="eastAsia"/>
                <w:color w:val="000000"/>
                <w:kern w:val="0"/>
                <w:sz w:val="22"/>
              </w:rPr>
              <w:t>周年，本书记述了攀枝花开发建设时期，党和国家领导人和攀枝花的真情故事，让人们了解攀枝花的历史，继承和发扬“三线精神”，迎接中国共产党建党</w:t>
            </w:r>
            <w:r>
              <w:rPr>
                <w:rFonts w:hint="eastAsia"/>
                <w:color w:val="000000"/>
                <w:kern w:val="0"/>
                <w:sz w:val="22"/>
              </w:rPr>
              <w:t>100</w:t>
            </w:r>
            <w:r>
              <w:rPr>
                <w:rFonts w:hint="eastAsia"/>
                <w:color w:val="000000"/>
                <w:kern w:val="0"/>
                <w:sz w:val="22"/>
              </w:rPr>
              <w:t>周年。</w:t>
            </w:r>
          </w:p>
        </w:tc>
        <w:tc>
          <w:tcPr>
            <w:tcW w:w="22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已完成</w:t>
            </w:r>
          </w:p>
        </w:tc>
      </w:tr>
      <w:tr w:rsidR="00BA1B0E">
        <w:trPr>
          <w:trHeight w:val="429"/>
          <w:jc w:val="center"/>
        </w:trPr>
        <w:tc>
          <w:tcPr>
            <w:tcW w:w="724" w:type="dxa"/>
            <w:vMerge/>
            <w:tcBorders>
              <w:left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320" w:lineRule="exact"/>
              <w:jc w:val="center"/>
              <w:textAlignment w:val="center"/>
              <w:outlineLvl w:val="0"/>
              <w:rPr>
                <w:color w:val="000000"/>
                <w:kern w:val="0"/>
                <w:sz w:val="22"/>
              </w:rPr>
            </w:pPr>
          </w:p>
        </w:tc>
        <w:tc>
          <w:tcPr>
            <w:tcW w:w="567" w:type="dxa"/>
            <w:vMerge/>
            <w:tcBorders>
              <w:left w:val="single" w:sz="4" w:space="0" w:color="000000"/>
              <w:right w:val="single" w:sz="4" w:space="0" w:color="000000"/>
            </w:tcBorders>
            <w:tcMar>
              <w:top w:w="15" w:type="dxa"/>
              <w:left w:w="15" w:type="dxa"/>
              <w:right w:w="15" w:type="dxa"/>
            </w:tcMar>
            <w:vAlign w:val="center"/>
          </w:tcPr>
          <w:p w:rsidR="00BA1B0E" w:rsidRDefault="00BA1B0E">
            <w:pPr>
              <w:widowControl/>
              <w:spacing w:line="320" w:lineRule="exact"/>
              <w:jc w:val="center"/>
              <w:textAlignment w:val="center"/>
              <w:rPr>
                <w:color w:val="000000"/>
                <w:kern w:val="0"/>
                <w:sz w:val="22"/>
              </w:rPr>
            </w:pPr>
          </w:p>
        </w:tc>
        <w:tc>
          <w:tcPr>
            <w:tcW w:w="56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BA1B0E" w:rsidRDefault="00E70ADB">
            <w:pPr>
              <w:spacing w:line="320" w:lineRule="exact"/>
              <w:jc w:val="center"/>
              <w:rPr>
                <w:color w:val="000000"/>
                <w:kern w:val="0"/>
                <w:sz w:val="22"/>
              </w:rPr>
            </w:pPr>
            <w:r>
              <w:rPr>
                <w:rFonts w:hint="eastAsia"/>
                <w:color w:val="000000"/>
                <w:kern w:val="0"/>
                <w:sz w:val="22"/>
              </w:rPr>
              <w:t>可持续影响</w:t>
            </w:r>
          </w:p>
        </w:tc>
        <w:tc>
          <w:tcPr>
            <w:tcW w:w="311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党史资料利用年限</w:t>
            </w:r>
          </w:p>
        </w:tc>
        <w:tc>
          <w:tcPr>
            <w:tcW w:w="26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 xml:space="preserve">    </w:t>
            </w:r>
            <w:r>
              <w:rPr>
                <w:rFonts w:hint="eastAsia"/>
                <w:color w:val="000000"/>
                <w:kern w:val="0"/>
                <w:sz w:val="22"/>
              </w:rPr>
              <w:t>≥</w:t>
            </w:r>
            <w:r>
              <w:rPr>
                <w:rFonts w:hint="eastAsia"/>
                <w:color w:val="000000"/>
                <w:kern w:val="0"/>
                <w:sz w:val="22"/>
              </w:rPr>
              <w:t>5</w:t>
            </w:r>
            <w:r>
              <w:rPr>
                <w:rFonts w:hint="eastAsia"/>
                <w:color w:val="000000"/>
                <w:kern w:val="0"/>
                <w:sz w:val="22"/>
              </w:rPr>
              <w:t>年</w:t>
            </w:r>
          </w:p>
        </w:tc>
        <w:tc>
          <w:tcPr>
            <w:tcW w:w="22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color w:val="000000"/>
                <w:kern w:val="0"/>
                <w:sz w:val="22"/>
              </w:rPr>
            </w:pPr>
            <w:r>
              <w:rPr>
                <w:rFonts w:hint="eastAsia"/>
                <w:color w:val="000000"/>
                <w:kern w:val="0"/>
                <w:sz w:val="22"/>
              </w:rPr>
              <w:t>已完成</w:t>
            </w:r>
          </w:p>
        </w:tc>
      </w:tr>
      <w:tr w:rsidR="00BA1B0E">
        <w:trPr>
          <w:trHeight w:val="407"/>
          <w:jc w:val="center"/>
        </w:trPr>
        <w:tc>
          <w:tcPr>
            <w:tcW w:w="724"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keepNext/>
              <w:keepLines/>
              <w:widowControl/>
              <w:spacing w:before="340" w:after="330" w:line="320" w:lineRule="exact"/>
              <w:jc w:val="center"/>
              <w:textAlignment w:val="center"/>
              <w:outlineLvl w:val="0"/>
              <w:rPr>
                <w:color w:val="000000"/>
                <w:kern w:val="0"/>
                <w:sz w:val="22"/>
              </w:rPr>
            </w:pPr>
          </w:p>
        </w:tc>
        <w:tc>
          <w:tcPr>
            <w:tcW w:w="5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widowControl/>
              <w:spacing w:line="320" w:lineRule="exact"/>
              <w:jc w:val="center"/>
              <w:textAlignment w:val="center"/>
              <w:rPr>
                <w:color w:val="000000"/>
                <w:kern w:val="0"/>
                <w:sz w:val="22"/>
              </w:rPr>
            </w:pPr>
          </w:p>
        </w:tc>
        <w:tc>
          <w:tcPr>
            <w:tcW w:w="56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A1B0E" w:rsidRDefault="00BA1B0E">
            <w:pPr>
              <w:spacing w:line="320" w:lineRule="exact"/>
              <w:jc w:val="center"/>
              <w:rPr>
                <w:color w:val="000000"/>
                <w:kern w:val="0"/>
                <w:sz w:val="22"/>
              </w:rPr>
            </w:pPr>
          </w:p>
        </w:tc>
        <w:tc>
          <w:tcPr>
            <w:tcW w:w="311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书籍、刊物利用年限</w:t>
            </w:r>
          </w:p>
        </w:tc>
        <w:tc>
          <w:tcPr>
            <w:tcW w:w="26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rPr>
                <w:color w:val="000000"/>
                <w:kern w:val="0"/>
                <w:sz w:val="22"/>
              </w:rPr>
            </w:pPr>
            <w:r>
              <w:rPr>
                <w:rFonts w:hint="eastAsia"/>
                <w:color w:val="000000"/>
                <w:kern w:val="0"/>
                <w:sz w:val="22"/>
              </w:rPr>
              <w:t xml:space="preserve">    </w:t>
            </w:r>
            <w:r>
              <w:rPr>
                <w:rFonts w:hint="eastAsia"/>
                <w:color w:val="000000"/>
                <w:kern w:val="0"/>
                <w:sz w:val="22"/>
              </w:rPr>
              <w:t>≥</w:t>
            </w:r>
            <w:r>
              <w:rPr>
                <w:rFonts w:hint="eastAsia"/>
                <w:color w:val="000000"/>
                <w:kern w:val="0"/>
                <w:sz w:val="22"/>
              </w:rPr>
              <w:t>5</w:t>
            </w:r>
            <w:r>
              <w:rPr>
                <w:rFonts w:hint="eastAsia"/>
                <w:color w:val="000000"/>
                <w:kern w:val="0"/>
                <w:sz w:val="22"/>
              </w:rPr>
              <w:t>年</w:t>
            </w:r>
          </w:p>
        </w:tc>
        <w:tc>
          <w:tcPr>
            <w:tcW w:w="22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A1B0E" w:rsidRDefault="00E70ADB">
            <w:pPr>
              <w:spacing w:line="320" w:lineRule="exact"/>
              <w:rPr>
                <w:color w:val="000000"/>
                <w:kern w:val="0"/>
                <w:sz w:val="22"/>
              </w:rPr>
            </w:pPr>
            <w:r>
              <w:rPr>
                <w:rFonts w:hint="eastAsia"/>
                <w:color w:val="000000"/>
                <w:kern w:val="0"/>
                <w:sz w:val="22"/>
              </w:rPr>
              <w:t>已完成</w:t>
            </w:r>
          </w:p>
        </w:tc>
      </w:tr>
    </w:tbl>
    <w:p w:rsidR="00BA1B0E" w:rsidRDefault="00BA1B0E">
      <w:pPr>
        <w:spacing w:line="580" w:lineRule="exact"/>
        <w:rPr>
          <w:rFonts w:eastAsia="楷体_GB2312"/>
          <w:sz w:val="32"/>
          <w:szCs w:val="32"/>
        </w:rPr>
      </w:pPr>
    </w:p>
    <w:p w:rsidR="00BA1B0E" w:rsidRDefault="00E70ADB">
      <w:pPr>
        <w:spacing w:line="580" w:lineRule="exact"/>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hint="eastAsia"/>
          <w:sz w:val="32"/>
          <w:szCs w:val="32"/>
        </w:rPr>
        <w:t>部门绩效评价结果。</w:t>
      </w:r>
    </w:p>
    <w:p w:rsidR="00BA1B0E" w:rsidRDefault="00E70ADB">
      <w:pPr>
        <w:spacing w:line="580" w:lineRule="exact"/>
        <w:ind w:firstLineChars="200" w:firstLine="640"/>
        <w:rPr>
          <w:rFonts w:ascii="仿宋" w:eastAsia="仿宋" w:hAnsi="仿宋"/>
          <w:sz w:val="32"/>
          <w:szCs w:val="32"/>
        </w:rPr>
      </w:pPr>
      <w:r>
        <w:rPr>
          <w:rFonts w:ascii="仿宋" w:eastAsia="仿宋" w:hAnsi="仿宋" w:hint="eastAsia"/>
          <w:sz w:val="32"/>
          <w:szCs w:val="32"/>
        </w:rPr>
        <w:t>本部门按要求对</w:t>
      </w:r>
      <w:r>
        <w:rPr>
          <w:rFonts w:ascii="仿宋" w:eastAsia="仿宋" w:hAnsi="仿宋" w:hint="eastAsia"/>
          <w:sz w:val="32"/>
          <w:szCs w:val="32"/>
        </w:rPr>
        <w:t>2019</w:t>
      </w:r>
      <w:r>
        <w:rPr>
          <w:rFonts w:ascii="仿宋" w:eastAsia="仿宋" w:hAnsi="仿宋" w:hint="eastAsia"/>
          <w:sz w:val="32"/>
          <w:szCs w:val="32"/>
        </w:rPr>
        <w:t>年部门整体支出绩效评价情况开展自评，《市委办公室部门</w:t>
      </w:r>
      <w:r>
        <w:rPr>
          <w:rFonts w:ascii="仿宋" w:eastAsia="仿宋" w:hAnsi="仿宋" w:hint="eastAsia"/>
          <w:sz w:val="32"/>
          <w:szCs w:val="32"/>
        </w:rPr>
        <w:t>2019</w:t>
      </w:r>
      <w:r>
        <w:rPr>
          <w:rFonts w:ascii="仿宋" w:eastAsia="仿宋" w:hAnsi="仿宋" w:hint="eastAsia"/>
          <w:sz w:val="32"/>
          <w:szCs w:val="32"/>
        </w:rPr>
        <w:t>年部门整体支出绩效评价报告》见附件（附件</w:t>
      </w:r>
      <w:r>
        <w:rPr>
          <w:rFonts w:ascii="仿宋" w:eastAsia="仿宋" w:hAnsi="仿宋" w:hint="eastAsia"/>
          <w:sz w:val="32"/>
          <w:szCs w:val="32"/>
        </w:rPr>
        <w:t>1</w:t>
      </w:r>
      <w:r>
        <w:rPr>
          <w:rFonts w:ascii="仿宋" w:eastAsia="仿宋" w:hAnsi="仿宋" w:hint="eastAsia"/>
          <w:sz w:val="32"/>
          <w:szCs w:val="32"/>
        </w:rPr>
        <w:t>）。</w:t>
      </w:r>
    </w:p>
    <w:p w:rsidR="00BA1B0E" w:rsidRDefault="00E70ADB">
      <w:pPr>
        <w:spacing w:line="580" w:lineRule="exact"/>
        <w:ind w:firstLineChars="200" w:firstLine="640"/>
        <w:rPr>
          <w:rFonts w:ascii="仿宋" w:eastAsia="仿宋" w:hAnsi="仿宋"/>
          <w:sz w:val="32"/>
          <w:szCs w:val="32"/>
        </w:rPr>
      </w:pPr>
      <w:r>
        <w:rPr>
          <w:rFonts w:ascii="仿宋" w:eastAsia="仿宋" w:hAnsi="仿宋" w:hint="eastAsia"/>
          <w:sz w:val="32"/>
          <w:szCs w:val="32"/>
        </w:rPr>
        <w:t>本部门自行组织对机要高清业务项目开展了绩效评价，《机要高清业务项目</w:t>
      </w:r>
      <w:r>
        <w:rPr>
          <w:rFonts w:ascii="仿宋" w:eastAsia="仿宋" w:hAnsi="仿宋"/>
          <w:sz w:val="32"/>
          <w:szCs w:val="32"/>
        </w:rPr>
        <w:t>2019</w:t>
      </w:r>
      <w:r>
        <w:rPr>
          <w:rFonts w:ascii="仿宋" w:eastAsia="仿宋" w:hAnsi="仿宋" w:hint="eastAsia"/>
          <w:sz w:val="32"/>
          <w:szCs w:val="32"/>
        </w:rPr>
        <w:t>年绩效评价报告》见附件（附件</w:t>
      </w:r>
      <w:r>
        <w:rPr>
          <w:rFonts w:ascii="仿宋" w:eastAsia="仿宋" w:hAnsi="仿宋"/>
          <w:sz w:val="32"/>
          <w:szCs w:val="32"/>
        </w:rPr>
        <w:t>2</w:t>
      </w:r>
      <w:r>
        <w:rPr>
          <w:rFonts w:ascii="仿宋" w:eastAsia="仿宋" w:hAnsi="仿宋" w:hint="eastAsia"/>
          <w:sz w:val="32"/>
          <w:szCs w:val="32"/>
        </w:rPr>
        <w:t>）</w:t>
      </w:r>
    </w:p>
    <w:p w:rsidR="00BA1B0E" w:rsidRDefault="00BA1B0E">
      <w:pPr>
        <w:spacing w:line="580" w:lineRule="exact"/>
        <w:ind w:firstLineChars="200" w:firstLine="640"/>
        <w:rPr>
          <w:rFonts w:eastAsia="仿宋_GB2312"/>
          <w:sz w:val="32"/>
          <w:szCs w:val="32"/>
        </w:rPr>
      </w:pPr>
    </w:p>
    <w:p w:rsidR="00BA1B0E" w:rsidRDefault="00BA1B0E">
      <w:pPr>
        <w:spacing w:line="580" w:lineRule="exact"/>
        <w:ind w:firstLineChars="200" w:firstLine="640"/>
        <w:rPr>
          <w:rFonts w:eastAsia="仿宋_GB2312"/>
          <w:sz w:val="32"/>
          <w:szCs w:val="32"/>
        </w:rPr>
      </w:pPr>
    </w:p>
    <w:p w:rsidR="00BA1B0E" w:rsidRDefault="00BA1B0E">
      <w:pPr>
        <w:spacing w:line="580" w:lineRule="exact"/>
        <w:ind w:firstLineChars="200" w:firstLine="640"/>
        <w:rPr>
          <w:rFonts w:eastAsia="仿宋_GB2312"/>
          <w:sz w:val="32"/>
          <w:szCs w:val="32"/>
        </w:rPr>
      </w:pPr>
    </w:p>
    <w:p w:rsidR="00BA1B0E" w:rsidRDefault="00BA1B0E">
      <w:pPr>
        <w:spacing w:line="580" w:lineRule="exact"/>
        <w:ind w:firstLineChars="200" w:firstLine="640"/>
        <w:rPr>
          <w:rFonts w:eastAsia="仿宋_GB2312"/>
          <w:sz w:val="32"/>
          <w:szCs w:val="32"/>
        </w:rPr>
      </w:pPr>
    </w:p>
    <w:p w:rsidR="00BA1B0E" w:rsidRDefault="00BA1B0E">
      <w:pPr>
        <w:spacing w:line="580" w:lineRule="exact"/>
        <w:ind w:firstLineChars="200" w:firstLine="640"/>
        <w:rPr>
          <w:rFonts w:eastAsia="仿宋_GB2312"/>
          <w:sz w:val="32"/>
          <w:szCs w:val="32"/>
        </w:rPr>
      </w:pPr>
    </w:p>
    <w:p w:rsidR="00BA1B0E" w:rsidRDefault="00BA1B0E">
      <w:pPr>
        <w:spacing w:line="580" w:lineRule="exact"/>
        <w:ind w:firstLineChars="200" w:firstLine="640"/>
        <w:rPr>
          <w:rFonts w:eastAsia="仿宋_GB2312"/>
          <w:sz w:val="32"/>
          <w:szCs w:val="32"/>
        </w:rPr>
      </w:pPr>
    </w:p>
    <w:p w:rsidR="00BA1B0E" w:rsidRDefault="00BA1B0E">
      <w:pPr>
        <w:spacing w:line="580" w:lineRule="exact"/>
        <w:ind w:firstLineChars="200" w:firstLine="643"/>
        <w:rPr>
          <w:rFonts w:eastAsia="仿宋_GB2312"/>
          <w:b/>
          <w:color w:val="000000"/>
          <w:sz w:val="32"/>
          <w:szCs w:val="32"/>
        </w:rPr>
      </w:pPr>
    </w:p>
    <w:p w:rsidR="00BA1B0E" w:rsidRDefault="00E70ADB">
      <w:pPr>
        <w:pStyle w:val="1"/>
        <w:jc w:val="center"/>
        <w:rPr>
          <w:rFonts w:ascii="方正小标宋_GBK" w:eastAsia="方正小标宋_GBK"/>
        </w:rPr>
      </w:pPr>
      <w:bookmarkStart w:id="79" w:name="_Toc51251620"/>
      <w:r>
        <w:rPr>
          <w:rFonts w:ascii="方正小标宋_GBK" w:eastAsia="方正小标宋_GBK" w:hint="eastAsia"/>
          <w:b w:val="0"/>
        </w:rPr>
        <w:lastRenderedPageBreak/>
        <w:t>第三部分</w:t>
      </w:r>
      <w:r>
        <w:rPr>
          <w:rFonts w:ascii="方正小标宋_GBK" w:eastAsia="方正小标宋_GBK" w:hint="eastAsia"/>
          <w:b w:val="0"/>
        </w:rPr>
        <w:t xml:space="preserve">  </w:t>
      </w:r>
      <w:r>
        <w:rPr>
          <w:rFonts w:ascii="方正小标宋_GBK" w:eastAsia="方正小标宋_GBK" w:hint="eastAsia"/>
          <w:b w:val="0"/>
        </w:rPr>
        <w:t>名词解释</w:t>
      </w:r>
      <w:bookmarkEnd w:id="79"/>
    </w:p>
    <w:p w:rsidR="00BA1B0E" w:rsidRDefault="00BA1B0E">
      <w:pPr>
        <w:spacing w:line="600" w:lineRule="exact"/>
        <w:jc w:val="left"/>
        <w:rPr>
          <w:b/>
          <w:color w:val="000000"/>
          <w:sz w:val="44"/>
          <w:szCs w:val="44"/>
        </w:rPr>
      </w:pPr>
    </w:p>
    <w:p w:rsidR="00BA1B0E" w:rsidRDefault="00E70ADB">
      <w:pPr>
        <w:pStyle w:val="Default"/>
        <w:spacing w:line="560" w:lineRule="exact"/>
        <w:ind w:firstLineChars="200" w:firstLine="640"/>
        <w:rPr>
          <w:rFonts w:hAnsi="仿宋" w:cs="Times New Roman"/>
          <w:color w:val="auto"/>
          <w:kern w:val="2"/>
          <w:sz w:val="32"/>
          <w:szCs w:val="32"/>
        </w:rPr>
      </w:pPr>
      <w:r>
        <w:rPr>
          <w:rFonts w:hAnsi="仿宋" w:cs="Times New Roman"/>
          <w:color w:val="auto"/>
          <w:kern w:val="2"/>
          <w:sz w:val="32"/>
          <w:szCs w:val="32"/>
        </w:rPr>
        <w:t>1.</w:t>
      </w:r>
      <w:r>
        <w:rPr>
          <w:rFonts w:hAnsi="仿宋" w:cs="Times New Roman"/>
          <w:color w:val="auto"/>
          <w:kern w:val="2"/>
          <w:sz w:val="32"/>
          <w:szCs w:val="32"/>
        </w:rPr>
        <w:t>财政拨款收入：指单位从同级财政部门取得的财政预算资金。</w:t>
      </w:r>
    </w:p>
    <w:p w:rsidR="00BA1B0E" w:rsidRDefault="00E70ADB">
      <w:pPr>
        <w:pStyle w:val="Default"/>
        <w:spacing w:line="560" w:lineRule="exact"/>
        <w:ind w:firstLineChars="200" w:firstLine="640"/>
        <w:rPr>
          <w:rFonts w:hAnsi="仿宋" w:cs="Times New Roman"/>
          <w:color w:val="auto"/>
          <w:kern w:val="2"/>
          <w:sz w:val="32"/>
          <w:szCs w:val="32"/>
        </w:rPr>
      </w:pPr>
      <w:r>
        <w:rPr>
          <w:rFonts w:hAnsi="仿宋" w:cs="Times New Roman"/>
          <w:color w:val="auto"/>
          <w:kern w:val="2"/>
          <w:sz w:val="32"/>
          <w:szCs w:val="32"/>
        </w:rPr>
        <w:t>2.</w:t>
      </w:r>
      <w:r>
        <w:rPr>
          <w:rFonts w:hAnsi="仿宋" w:cs="Times New Roman"/>
          <w:color w:val="auto"/>
          <w:kern w:val="2"/>
          <w:sz w:val="32"/>
          <w:szCs w:val="32"/>
        </w:rPr>
        <w:t>其他收入：指单位取得的除上述收入以外的各项收入。</w:t>
      </w:r>
    </w:p>
    <w:p w:rsidR="00BA1B0E" w:rsidRDefault="00E70ADB">
      <w:pPr>
        <w:pStyle w:val="Default"/>
        <w:spacing w:line="560" w:lineRule="exact"/>
        <w:ind w:firstLineChars="200" w:firstLine="640"/>
        <w:rPr>
          <w:rFonts w:hAnsi="仿宋" w:cs="Times New Roman"/>
          <w:color w:val="auto"/>
          <w:kern w:val="2"/>
          <w:sz w:val="32"/>
          <w:szCs w:val="32"/>
        </w:rPr>
      </w:pPr>
      <w:r>
        <w:rPr>
          <w:rFonts w:hAnsi="仿宋" w:cs="Times New Roman"/>
          <w:color w:val="auto"/>
          <w:kern w:val="2"/>
          <w:sz w:val="32"/>
          <w:szCs w:val="32"/>
        </w:rPr>
        <w:t>3.</w:t>
      </w:r>
      <w:r>
        <w:rPr>
          <w:rFonts w:hAnsi="仿宋" w:cs="Times New Roman"/>
          <w:color w:val="auto"/>
          <w:kern w:val="2"/>
          <w:sz w:val="32"/>
          <w:szCs w:val="32"/>
        </w:rPr>
        <w:t>年初结转和结余：指以前年度尚未完成、结转到本年按有关规定继续使用的资金。</w:t>
      </w:r>
    </w:p>
    <w:p w:rsidR="00BA1B0E" w:rsidRDefault="00E70ADB">
      <w:pPr>
        <w:pStyle w:val="Default"/>
        <w:spacing w:line="560" w:lineRule="exact"/>
        <w:ind w:firstLineChars="200" w:firstLine="640"/>
        <w:rPr>
          <w:rFonts w:hAnsi="仿宋" w:cs="Times New Roman"/>
          <w:color w:val="auto"/>
          <w:kern w:val="2"/>
          <w:sz w:val="32"/>
          <w:szCs w:val="32"/>
        </w:rPr>
      </w:pPr>
      <w:r>
        <w:rPr>
          <w:rFonts w:hAnsi="仿宋" w:cs="Times New Roman"/>
          <w:color w:val="auto"/>
          <w:kern w:val="2"/>
          <w:sz w:val="32"/>
          <w:szCs w:val="32"/>
        </w:rPr>
        <w:t>4.</w:t>
      </w:r>
      <w:r>
        <w:rPr>
          <w:rFonts w:hAnsi="仿宋" w:cs="Times New Roman"/>
          <w:color w:val="auto"/>
          <w:kern w:val="2"/>
          <w:sz w:val="32"/>
          <w:szCs w:val="32"/>
        </w:rPr>
        <w:t>年末结转和结余：指单位按有关规定结转到下年或以后年度继续使用的资金。</w:t>
      </w:r>
    </w:p>
    <w:p w:rsidR="00BA1B0E" w:rsidRDefault="00E70ADB">
      <w:pPr>
        <w:pStyle w:val="Default"/>
        <w:spacing w:line="560" w:lineRule="exact"/>
        <w:ind w:firstLineChars="200" w:firstLine="640"/>
        <w:rPr>
          <w:rFonts w:hAnsi="仿宋" w:cs="Times New Roman"/>
          <w:color w:val="auto"/>
          <w:kern w:val="2"/>
          <w:sz w:val="32"/>
          <w:szCs w:val="32"/>
        </w:rPr>
      </w:pPr>
      <w:r>
        <w:rPr>
          <w:rFonts w:hAnsi="仿宋" w:cs="Times New Roman"/>
          <w:color w:val="auto"/>
          <w:kern w:val="2"/>
          <w:sz w:val="32"/>
          <w:szCs w:val="32"/>
        </w:rPr>
        <w:t>5.</w:t>
      </w:r>
      <w:r>
        <w:rPr>
          <w:rFonts w:hAnsi="仿宋" w:cs="Times New Roman"/>
          <w:color w:val="auto"/>
          <w:kern w:val="2"/>
          <w:sz w:val="32"/>
          <w:szCs w:val="32"/>
        </w:rPr>
        <w:t>一般公共服务（类）党委办公厅（室）及相关机构事务（款）行政运行（项）：反映行政单位（包括实行公务员管理的事业单位）的基本支出。</w:t>
      </w:r>
    </w:p>
    <w:p w:rsidR="00BA1B0E" w:rsidRDefault="00E70ADB">
      <w:pPr>
        <w:pStyle w:val="Default"/>
        <w:spacing w:line="560" w:lineRule="exact"/>
        <w:ind w:firstLineChars="200" w:firstLine="640"/>
        <w:rPr>
          <w:rFonts w:hAnsi="仿宋" w:cs="Times New Roman"/>
          <w:color w:val="auto"/>
          <w:kern w:val="2"/>
          <w:sz w:val="32"/>
          <w:szCs w:val="32"/>
        </w:rPr>
      </w:pPr>
      <w:r>
        <w:rPr>
          <w:rFonts w:hAnsi="仿宋" w:cs="Times New Roman"/>
          <w:color w:val="auto"/>
          <w:kern w:val="2"/>
          <w:sz w:val="32"/>
          <w:szCs w:val="32"/>
        </w:rPr>
        <w:t>6.</w:t>
      </w:r>
      <w:r>
        <w:rPr>
          <w:rFonts w:hAnsi="仿宋" w:cs="Times New Roman"/>
          <w:color w:val="auto"/>
          <w:kern w:val="2"/>
          <w:sz w:val="32"/>
          <w:szCs w:val="32"/>
        </w:rPr>
        <w:t>一般公共服务（类）党委办公厅（室）及相关机构事务（款）一般行政管理事务（项）：反映行政单位（包括实行公务员管理的事业单位）未单独设置相机科目的其他项目支出。</w:t>
      </w:r>
    </w:p>
    <w:p w:rsidR="00BA1B0E" w:rsidRDefault="00E70ADB">
      <w:pPr>
        <w:pStyle w:val="Default"/>
        <w:spacing w:line="560" w:lineRule="exact"/>
        <w:ind w:firstLineChars="200" w:firstLine="640"/>
        <w:rPr>
          <w:rFonts w:hAnsi="仿宋" w:cs="Times New Roman"/>
          <w:color w:val="auto"/>
          <w:kern w:val="2"/>
          <w:sz w:val="32"/>
          <w:szCs w:val="32"/>
        </w:rPr>
      </w:pPr>
      <w:r>
        <w:rPr>
          <w:rFonts w:hAnsi="仿宋" w:cs="Times New Roman"/>
          <w:color w:val="auto"/>
          <w:kern w:val="2"/>
          <w:sz w:val="32"/>
          <w:szCs w:val="32"/>
        </w:rPr>
        <w:t>7.</w:t>
      </w:r>
      <w:r>
        <w:rPr>
          <w:rFonts w:hAnsi="仿宋" w:cs="Times New Roman"/>
          <w:color w:val="auto"/>
          <w:kern w:val="2"/>
          <w:sz w:val="32"/>
          <w:szCs w:val="32"/>
        </w:rPr>
        <w:t>一般公共服务（类）党委办公厅（室）及相关机构事务（款）其他党委办公厅（室）及相关机构事务支出（项）：反映其他用于党委办公厅（室）及相关机构事务支出。</w:t>
      </w:r>
    </w:p>
    <w:p w:rsidR="00BA1B0E" w:rsidRDefault="00E70ADB">
      <w:pPr>
        <w:pStyle w:val="Default"/>
        <w:spacing w:line="560" w:lineRule="exact"/>
        <w:ind w:firstLineChars="200" w:firstLine="640"/>
        <w:rPr>
          <w:rFonts w:hAnsi="仿宋" w:cs="Times New Roman"/>
          <w:color w:val="auto"/>
          <w:kern w:val="2"/>
          <w:sz w:val="32"/>
          <w:szCs w:val="32"/>
        </w:rPr>
      </w:pPr>
      <w:r>
        <w:rPr>
          <w:rFonts w:hAnsi="仿宋" w:cs="Times New Roman"/>
          <w:color w:val="auto"/>
          <w:kern w:val="2"/>
          <w:sz w:val="32"/>
          <w:szCs w:val="32"/>
        </w:rPr>
        <w:t>8.</w:t>
      </w:r>
      <w:r>
        <w:rPr>
          <w:rFonts w:hAnsi="仿宋" w:cs="Times New Roman"/>
          <w:color w:val="auto"/>
          <w:kern w:val="2"/>
          <w:sz w:val="32"/>
          <w:szCs w:val="32"/>
        </w:rPr>
        <w:t>一般公共服务（类）组织事务（款）其他组织事务支出（项）：反映</w:t>
      </w:r>
      <w:r>
        <w:rPr>
          <w:rFonts w:hAnsi="仿宋" w:cs="Times New Roman"/>
          <w:color w:val="auto"/>
          <w:kern w:val="2"/>
          <w:sz w:val="32"/>
          <w:szCs w:val="32"/>
        </w:rPr>
        <w:t>其他用于中国共产党组织部门的事务支出。</w:t>
      </w:r>
    </w:p>
    <w:p w:rsidR="00BA1B0E" w:rsidRDefault="00E70ADB">
      <w:pPr>
        <w:pStyle w:val="Default"/>
        <w:spacing w:line="560" w:lineRule="exact"/>
        <w:ind w:firstLineChars="200" w:firstLine="640"/>
        <w:rPr>
          <w:rFonts w:hAnsi="仿宋" w:cs="Times New Roman"/>
          <w:color w:val="auto"/>
          <w:kern w:val="2"/>
          <w:sz w:val="32"/>
          <w:szCs w:val="32"/>
        </w:rPr>
      </w:pPr>
      <w:r>
        <w:rPr>
          <w:rFonts w:hAnsi="仿宋" w:cs="Times New Roman"/>
          <w:color w:val="auto"/>
          <w:kern w:val="2"/>
          <w:sz w:val="32"/>
          <w:szCs w:val="32"/>
        </w:rPr>
        <w:t>9.</w:t>
      </w:r>
      <w:r>
        <w:rPr>
          <w:rFonts w:hAnsi="仿宋" w:cs="Times New Roman"/>
          <w:color w:val="auto"/>
          <w:kern w:val="2"/>
          <w:sz w:val="32"/>
          <w:szCs w:val="32"/>
        </w:rPr>
        <w:t>科学技术支出（类）科学技术管理事务（款）行政运行</w:t>
      </w:r>
      <w:r>
        <w:rPr>
          <w:rFonts w:hAnsi="仿宋" w:cs="Times New Roman"/>
          <w:color w:val="auto"/>
          <w:kern w:val="2"/>
          <w:sz w:val="32"/>
          <w:szCs w:val="32"/>
        </w:rPr>
        <w:lastRenderedPageBreak/>
        <w:t>（项）：反映行政单位（包括实行公务员管理的事业单位）的基本支出。</w:t>
      </w:r>
    </w:p>
    <w:p w:rsidR="00BA1B0E" w:rsidRDefault="00E70ADB">
      <w:pPr>
        <w:pStyle w:val="Default"/>
        <w:spacing w:line="560" w:lineRule="exact"/>
        <w:ind w:firstLineChars="200" w:firstLine="640"/>
        <w:rPr>
          <w:rFonts w:hAnsi="仿宋" w:cs="Times New Roman"/>
          <w:color w:val="auto"/>
          <w:kern w:val="2"/>
          <w:sz w:val="32"/>
          <w:szCs w:val="32"/>
        </w:rPr>
      </w:pPr>
      <w:r>
        <w:rPr>
          <w:rFonts w:hAnsi="仿宋" w:cs="Times New Roman"/>
          <w:color w:val="auto"/>
          <w:kern w:val="2"/>
          <w:sz w:val="32"/>
          <w:szCs w:val="32"/>
        </w:rPr>
        <w:t>10.</w:t>
      </w:r>
      <w:r>
        <w:rPr>
          <w:rFonts w:hAnsi="仿宋" w:cs="Times New Roman"/>
          <w:color w:val="auto"/>
          <w:kern w:val="2"/>
          <w:sz w:val="32"/>
          <w:szCs w:val="32"/>
        </w:rPr>
        <w:t>科学技术支出（类）科学技术管理事务（款）其他科学技术管理事务支出（项）：反映其他用于科学技术管理事务方面的支出。</w:t>
      </w:r>
    </w:p>
    <w:p w:rsidR="00BA1B0E" w:rsidRDefault="00E70ADB">
      <w:pPr>
        <w:pStyle w:val="Default"/>
        <w:spacing w:line="560" w:lineRule="exact"/>
        <w:ind w:firstLineChars="200" w:firstLine="640"/>
        <w:rPr>
          <w:rFonts w:hAnsi="仿宋" w:cs="Times New Roman"/>
          <w:color w:val="auto"/>
          <w:kern w:val="2"/>
          <w:sz w:val="32"/>
          <w:szCs w:val="32"/>
        </w:rPr>
      </w:pPr>
      <w:r>
        <w:rPr>
          <w:rFonts w:hAnsi="仿宋" w:cs="Times New Roman"/>
          <w:color w:val="auto"/>
          <w:kern w:val="2"/>
          <w:sz w:val="32"/>
          <w:szCs w:val="32"/>
        </w:rPr>
        <w:t>11.</w:t>
      </w:r>
      <w:r>
        <w:rPr>
          <w:rFonts w:hAnsi="仿宋" w:cs="Times New Roman"/>
          <w:color w:val="auto"/>
          <w:kern w:val="2"/>
          <w:sz w:val="32"/>
          <w:szCs w:val="32"/>
        </w:rPr>
        <w:t>社会保障和就业（类）行政事业单位离退休（款）未归口管理的行政单位离退休（项）：反映未实现归口管理的行政单位（包括实行公务员管理的事业单位）开支的离退休支出。</w:t>
      </w:r>
    </w:p>
    <w:p w:rsidR="00BA1B0E" w:rsidRDefault="00E70ADB">
      <w:pPr>
        <w:pStyle w:val="Default"/>
        <w:spacing w:line="560" w:lineRule="exact"/>
        <w:ind w:firstLineChars="200" w:firstLine="640"/>
        <w:rPr>
          <w:rFonts w:hAnsi="仿宋" w:cs="Times New Roman"/>
          <w:color w:val="auto"/>
          <w:kern w:val="2"/>
          <w:sz w:val="32"/>
          <w:szCs w:val="32"/>
        </w:rPr>
      </w:pPr>
      <w:r>
        <w:rPr>
          <w:rFonts w:hAnsi="仿宋" w:cs="Times New Roman"/>
          <w:color w:val="auto"/>
          <w:kern w:val="2"/>
          <w:sz w:val="32"/>
          <w:szCs w:val="32"/>
        </w:rPr>
        <w:t>12.</w:t>
      </w:r>
      <w:r>
        <w:rPr>
          <w:rFonts w:hAnsi="仿宋" w:cs="Times New Roman"/>
          <w:color w:val="auto"/>
          <w:kern w:val="2"/>
          <w:sz w:val="32"/>
          <w:szCs w:val="32"/>
        </w:rPr>
        <w:t>社会保障和就业（类）行政事业单位离退休（款）机关事业单位基本养老</w:t>
      </w:r>
      <w:r>
        <w:rPr>
          <w:rFonts w:hAnsi="仿宋" w:cs="Times New Roman"/>
          <w:color w:val="auto"/>
          <w:kern w:val="2"/>
          <w:sz w:val="32"/>
          <w:szCs w:val="32"/>
        </w:rPr>
        <w:t>保险缴费支出（项）：反映机关事业单位实施养老保险制度由单位缴纳的基本养老保险费支出。</w:t>
      </w:r>
    </w:p>
    <w:p w:rsidR="00BA1B0E" w:rsidRDefault="00E70ADB">
      <w:pPr>
        <w:pStyle w:val="Default"/>
        <w:spacing w:line="560" w:lineRule="exact"/>
        <w:ind w:firstLineChars="200" w:firstLine="640"/>
        <w:rPr>
          <w:rFonts w:hAnsi="仿宋" w:cs="Times New Roman"/>
          <w:color w:val="auto"/>
          <w:kern w:val="2"/>
          <w:sz w:val="32"/>
          <w:szCs w:val="32"/>
        </w:rPr>
      </w:pPr>
      <w:r>
        <w:rPr>
          <w:rFonts w:hAnsi="仿宋" w:cs="Times New Roman"/>
          <w:color w:val="auto"/>
          <w:kern w:val="2"/>
          <w:sz w:val="32"/>
          <w:szCs w:val="32"/>
        </w:rPr>
        <w:t>13.</w:t>
      </w:r>
      <w:r>
        <w:rPr>
          <w:rFonts w:hAnsi="仿宋" w:cs="Times New Roman"/>
          <w:color w:val="auto"/>
          <w:kern w:val="2"/>
          <w:sz w:val="32"/>
          <w:szCs w:val="32"/>
        </w:rPr>
        <w:t>社会保障和就业（类）行政事业单位离退休（款）机关事业单位职业年金缴费支出（项）：反映机关事业单位实施养老保险制度由单位缴纳的职业年金支出。</w:t>
      </w:r>
    </w:p>
    <w:p w:rsidR="00BA1B0E" w:rsidRDefault="00E70ADB">
      <w:pPr>
        <w:pStyle w:val="Default"/>
        <w:spacing w:line="560" w:lineRule="exact"/>
        <w:ind w:firstLineChars="200" w:firstLine="640"/>
        <w:rPr>
          <w:rFonts w:hAnsi="仿宋" w:cs="Times New Roman"/>
          <w:color w:val="auto"/>
          <w:kern w:val="2"/>
          <w:sz w:val="32"/>
          <w:szCs w:val="32"/>
        </w:rPr>
      </w:pPr>
      <w:r>
        <w:rPr>
          <w:rFonts w:hAnsi="仿宋" w:cs="Times New Roman"/>
          <w:color w:val="auto"/>
          <w:kern w:val="2"/>
          <w:sz w:val="32"/>
          <w:szCs w:val="32"/>
        </w:rPr>
        <w:t>14.</w:t>
      </w:r>
      <w:r>
        <w:rPr>
          <w:rFonts w:hAnsi="仿宋" w:cs="Times New Roman"/>
          <w:color w:val="auto"/>
          <w:kern w:val="2"/>
          <w:sz w:val="32"/>
          <w:szCs w:val="32"/>
        </w:rPr>
        <w:t>社会保障和就业（类）抚恤（款）死亡抚恤（项）：反应按规定用于烈士、牺牲、病故人员家属的一次性和定期抚恤金以及丧葬补助费。</w:t>
      </w:r>
    </w:p>
    <w:p w:rsidR="00BA1B0E" w:rsidRDefault="00E70ADB">
      <w:pPr>
        <w:pStyle w:val="Default"/>
        <w:spacing w:line="560" w:lineRule="exact"/>
        <w:ind w:firstLineChars="200" w:firstLine="640"/>
        <w:rPr>
          <w:rFonts w:hAnsi="仿宋" w:cs="Times New Roman"/>
          <w:color w:val="auto"/>
          <w:kern w:val="2"/>
          <w:sz w:val="32"/>
          <w:szCs w:val="32"/>
        </w:rPr>
      </w:pPr>
      <w:r>
        <w:rPr>
          <w:rFonts w:hAnsi="仿宋" w:cs="Times New Roman"/>
          <w:color w:val="auto"/>
          <w:kern w:val="2"/>
          <w:sz w:val="32"/>
          <w:szCs w:val="32"/>
        </w:rPr>
        <w:t>15.</w:t>
      </w:r>
      <w:r>
        <w:rPr>
          <w:rFonts w:hAnsi="仿宋" w:cs="Times New Roman"/>
          <w:color w:val="auto"/>
          <w:kern w:val="2"/>
          <w:sz w:val="32"/>
          <w:szCs w:val="32"/>
        </w:rPr>
        <w:t>社会保障和就业（类）社会福利（款）儿童福利（项）：反映对儿童提供福利服务方面的支出。</w:t>
      </w:r>
    </w:p>
    <w:p w:rsidR="00BA1B0E" w:rsidRDefault="00E70ADB">
      <w:pPr>
        <w:pStyle w:val="Default"/>
        <w:spacing w:line="560" w:lineRule="exact"/>
        <w:ind w:firstLineChars="200" w:firstLine="640"/>
        <w:rPr>
          <w:rFonts w:hAnsi="仿宋" w:cs="Times New Roman"/>
          <w:color w:val="auto"/>
          <w:kern w:val="2"/>
          <w:sz w:val="32"/>
          <w:szCs w:val="32"/>
        </w:rPr>
      </w:pPr>
      <w:r>
        <w:rPr>
          <w:rFonts w:hAnsi="仿宋" w:cs="Times New Roman"/>
          <w:color w:val="auto"/>
          <w:kern w:val="2"/>
          <w:sz w:val="32"/>
          <w:szCs w:val="32"/>
        </w:rPr>
        <w:t>16.</w:t>
      </w:r>
      <w:r>
        <w:rPr>
          <w:rFonts w:hAnsi="仿宋" w:cs="Times New Roman"/>
          <w:color w:val="auto"/>
          <w:kern w:val="2"/>
          <w:sz w:val="32"/>
          <w:szCs w:val="32"/>
        </w:rPr>
        <w:t>城乡社区支出（类）城乡社区公共设施（款）其他城乡社区公共设施支出（项）：反映其他用于城乡社区公共设施方面的支出。</w:t>
      </w:r>
    </w:p>
    <w:p w:rsidR="00BA1B0E" w:rsidRDefault="00E70ADB">
      <w:pPr>
        <w:pStyle w:val="Default"/>
        <w:spacing w:line="560" w:lineRule="exact"/>
        <w:ind w:firstLineChars="200" w:firstLine="640"/>
        <w:rPr>
          <w:rFonts w:hAnsi="仿宋" w:cs="Times New Roman"/>
          <w:color w:val="auto"/>
          <w:kern w:val="2"/>
          <w:sz w:val="32"/>
          <w:szCs w:val="32"/>
        </w:rPr>
      </w:pPr>
      <w:r>
        <w:rPr>
          <w:rFonts w:hAnsi="仿宋" w:cs="Times New Roman"/>
          <w:color w:val="auto"/>
          <w:kern w:val="2"/>
          <w:sz w:val="32"/>
          <w:szCs w:val="32"/>
        </w:rPr>
        <w:lastRenderedPageBreak/>
        <w:t>17.</w:t>
      </w:r>
      <w:r>
        <w:rPr>
          <w:rFonts w:hAnsi="仿宋" w:cs="Times New Roman"/>
          <w:color w:val="auto"/>
          <w:kern w:val="2"/>
          <w:sz w:val="32"/>
          <w:szCs w:val="32"/>
        </w:rPr>
        <w:t>住房保障支出（类）住房改革</w:t>
      </w:r>
      <w:r>
        <w:rPr>
          <w:rFonts w:hAnsi="仿宋" w:cs="Times New Roman" w:hint="eastAsia"/>
          <w:color w:val="auto"/>
          <w:kern w:val="2"/>
          <w:sz w:val="32"/>
          <w:szCs w:val="32"/>
        </w:rPr>
        <w:t>支出</w:t>
      </w:r>
      <w:r>
        <w:rPr>
          <w:rFonts w:hAnsi="仿宋" w:cs="Times New Roman"/>
          <w:color w:val="auto"/>
          <w:kern w:val="2"/>
          <w:sz w:val="32"/>
          <w:szCs w:val="32"/>
        </w:rPr>
        <w:t>（款）住房公积金（项）：反映行政事业单位按人力资源和社会保障部、财政部规定的基本工资和津贴补贴以及规定比例为职工缴纳的住房公积金。</w:t>
      </w:r>
    </w:p>
    <w:p w:rsidR="00BA1B0E" w:rsidRDefault="00E70ADB">
      <w:pPr>
        <w:ind w:firstLineChars="200" w:firstLine="640"/>
        <w:rPr>
          <w:rFonts w:ascii="仿宋" w:eastAsia="仿宋" w:hAnsi="仿宋"/>
          <w:sz w:val="32"/>
          <w:szCs w:val="32"/>
        </w:rPr>
      </w:pPr>
      <w:r>
        <w:rPr>
          <w:rFonts w:ascii="仿宋" w:eastAsia="仿宋" w:hAnsi="仿宋"/>
          <w:sz w:val="32"/>
          <w:szCs w:val="32"/>
        </w:rPr>
        <w:t>18.</w:t>
      </w:r>
      <w:r>
        <w:rPr>
          <w:rFonts w:ascii="仿宋" w:eastAsia="仿宋" w:hAnsi="仿宋"/>
          <w:sz w:val="32"/>
          <w:szCs w:val="32"/>
        </w:rPr>
        <w:t>基本支出：指为保障机构正常运转、完成日常工作任务而发生的人员支出和公用支出。</w:t>
      </w:r>
    </w:p>
    <w:p w:rsidR="00BA1B0E" w:rsidRDefault="00E70ADB">
      <w:pPr>
        <w:ind w:firstLineChars="200" w:firstLine="640"/>
        <w:rPr>
          <w:rFonts w:ascii="仿宋" w:eastAsia="仿宋" w:hAnsi="仿宋"/>
          <w:sz w:val="32"/>
          <w:szCs w:val="32"/>
        </w:rPr>
      </w:pPr>
      <w:r>
        <w:rPr>
          <w:rFonts w:ascii="仿宋" w:eastAsia="仿宋" w:hAnsi="仿宋"/>
          <w:sz w:val="32"/>
          <w:szCs w:val="32"/>
        </w:rPr>
        <w:t>19.</w:t>
      </w:r>
      <w:r>
        <w:rPr>
          <w:rFonts w:ascii="仿宋" w:eastAsia="仿宋" w:hAnsi="仿宋"/>
          <w:sz w:val="32"/>
          <w:szCs w:val="32"/>
        </w:rPr>
        <w:t>项目支出：指在基本支出之外为完成特定行政任务和事业发展目标所发生的支出。</w:t>
      </w:r>
    </w:p>
    <w:p w:rsidR="00BA1B0E" w:rsidRDefault="00E70ADB">
      <w:pPr>
        <w:ind w:firstLineChars="200" w:firstLine="640"/>
        <w:rPr>
          <w:rFonts w:ascii="仿宋" w:eastAsia="仿宋" w:hAnsi="仿宋"/>
          <w:sz w:val="32"/>
          <w:szCs w:val="32"/>
        </w:rPr>
      </w:pPr>
      <w:r>
        <w:rPr>
          <w:rFonts w:ascii="仿宋" w:eastAsia="仿宋" w:hAnsi="仿宋"/>
          <w:sz w:val="32"/>
          <w:szCs w:val="32"/>
        </w:rPr>
        <w:t>20.“</w:t>
      </w:r>
      <w:r>
        <w:rPr>
          <w:rFonts w:ascii="仿宋" w:eastAsia="仿宋" w:hAnsi="仿宋"/>
          <w:sz w:val="32"/>
          <w:szCs w:val="32"/>
        </w:rPr>
        <w:t>三公</w:t>
      </w:r>
      <w:r>
        <w:rPr>
          <w:rFonts w:ascii="仿宋" w:eastAsia="仿宋" w:hAnsi="仿宋"/>
          <w:sz w:val="32"/>
          <w:szCs w:val="32"/>
        </w:rPr>
        <w:t>”</w:t>
      </w:r>
      <w:r>
        <w:rPr>
          <w:rFonts w:ascii="仿宋" w:eastAsia="仿宋" w:hAnsi="仿宋"/>
          <w:sz w:val="32"/>
          <w:szCs w:val="32"/>
        </w:rPr>
        <w:t>经费：指部门用财政拨款安排的因公出国（境）费、</w:t>
      </w:r>
      <w:r>
        <w:rPr>
          <w:rFonts w:ascii="仿宋" w:eastAsia="仿宋" w:hAnsi="仿宋"/>
          <w:sz w:val="32"/>
          <w:szCs w:val="32"/>
        </w:rPr>
        <w:t>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BA1B0E" w:rsidRDefault="00E70ADB">
      <w:pPr>
        <w:pStyle w:val="Default"/>
        <w:spacing w:line="560" w:lineRule="exact"/>
        <w:ind w:firstLineChars="200" w:firstLine="640"/>
        <w:rPr>
          <w:rFonts w:hAnsi="仿宋"/>
          <w:b/>
          <w:sz w:val="32"/>
          <w:szCs w:val="32"/>
        </w:rPr>
      </w:pPr>
      <w:r>
        <w:rPr>
          <w:rFonts w:hAnsi="仿宋" w:cs="Times New Roman"/>
          <w:color w:val="auto"/>
          <w:kern w:val="2"/>
          <w:sz w:val="32"/>
          <w:szCs w:val="32"/>
        </w:rPr>
        <w:t>21.</w:t>
      </w:r>
      <w:r>
        <w:rPr>
          <w:rFonts w:hAnsi="仿宋" w:cs="Times New Roman"/>
          <w:color w:val="auto"/>
          <w:kern w:val="2"/>
          <w:sz w:val="32"/>
          <w:szCs w:val="32"/>
        </w:rPr>
        <w:t>机关运行经费：为保障行政单位（含参照公务员法管理的事业单位）运行用于购买货物和服务的各项资金，包括办公及印刷费、邮电费、差旅费、会议费、福利费、日常维修费、专用材料及一般设备购置费</w:t>
      </w:r>
      <w:r>
        <w:rPr>
          <w:rFonts w:hAnsi="仿宋" w:cs="Times New Roman"/>
          <w:color w:val="auto"/>
          <w:kern w:val="2"/>
          <w:sz w:val="32"/>
          <w:szCs w:val="32"/>
        </w:rPr>
        <w:t>、办公用房水电费、办公用房取暖费、办公用房物业管理费、公务用车运行维护费以及其他费用。</w:t>
      </w:r>
    </w:p>
    <w:p w:rsidR="00BA1B0E" w:rsidRDefault="00E70ADB">
      <w:pPr>
        <w:pStyle w:val="1"/>
        <w:spacing w:line="600" w:lineRule="exact"/>
        <w:jc w:val="center"/>
        <w:rPr>
          <w:rStyle w:val="10"/>
          <w:rFonts w:eastAsia="黑体"/>
        </w:rPr>
      </w:pPr>
      <w:bookmarkStart w:id="80" w:name="_Toc15377226"/>
      <w:r>
        <w:rPr>
          <w:b w:val="0"/>
          <w:color w:val="000000"/>
        </w:rPr>
        <w:br w:type="page"/>
      </w:r>
      <w:bookmarkStart w:id="81" w:name="_Toc15396614"/>
      <w:bookmarkStart w:id="82" w:name="_Toc51251621"/>
      <w:r>
        <w:rPr>
          <w:rFonts w:ascii="方正小标宋_GBK" w:eastAsia="方正小标宋_GBK" w:hint="eastAsia"/>
          <w:b w:val="0"/>
        </w:rPr>
        <w:lastRenderedPageBreak/>
        <w:t>第四部分</w:t>
      </w:r>
      <w:r>
        <w:rPr>
          <w:rFonts w:ascii="方正小标宋_GBK" w:eastAsia="方正小标宋_GBK"/>
          <w:b w:val="0"/>
        </w:rPr>
        <w:t xml:space="preserve"> </w:t>
      </w:r>
      <w:r>
        <w:rPr>
          <w:rFonts w:ascii="方正小标宋_GBK" w:eastAsia="方正小标宋_GBK" w:hint="eastAsia"/>
          <w:b w:val="0"/>
        </w:rPr>
        <w:t>附件</w:t>
      </w:r>
      <w:bookmarkEnd w:id="81"/>
      <w:bookmarkEnd w:id="82"/>
    </w:p>
    <w:p w:rsidR="00BA1B0E" w:rsidRDefault="00E70ADB">
      <w:pPr>
        <w:pStyle w:val="2"/>
        <w:spacing w:line="600" w:lineRule="exact"/>
        <w:rPr>
          <w:rFonts w:ascii="方正黑体_GBK" w:eastAsia="方正黑体_GBK"/>
          <w:b w:val="0"/>
        </w:rPr>
      </w:pPr>
      <w:bookmarkStart w:id="83" w:name="_Toc51251622"/>
      <w:r>
        <w:rPr>
          <w:rFonts w:ascii="方正黑体_GBK" w:eastAsia="方正黑体_GBK" w:hint="eastAsia"/>
          <w:b w:val="0"/>
        </w:rPr>
        <w:t>附件</w:t>
      </w:r>
      <w:r>
        <w:rPr>
          <w:rFonts w:ascii="方正黑体_GBK" w:eastAsia="方正黑体_GBK" w:hint="eastAsia"/>
          <w:b w:val="0"/>
        </w:rPr>
        <w:t>1</w:t>
      </w:r>
      <w:bookmarkEnd w:id="83"/>
    </w:p>
    <w:p w:rsidR="00BA1B0E" w:rsidRDefault="00E70ADB">
      <w:pPr>
        <w:spacing w:line="520" w:lineRule="exact"/>
        <w:jc w:val="center"/>
        <w:rPr>
          <w:rFonts w:ascii="方正小标宋_GBK" w:eastAsia="方正小标宋_GBK"/>
          <w:sz w:val="44"/>
          <w:szCs w:val="44"/>
        </w:rPr>
      </w:pPr>
      <w:r>
        <w:rPr>
          <w:rFonts w:ascii="方正小标宋_GBK" w:eastAsia="方正小标宋_GBK" w:hint="eastAsia"/>
          <w:sz w:val="44"/>
          <w:szCs w:val="44"/>
        </w:rPr>
        <w:t>2019</w:t>
      </w:r>
      <w:r>
        <w:rPr>
          <w:rFonts w:ascii="方正小标宋_GBK" w:eastAsia="方正小标宋_GBK" w:hint="eastAsia"/>
          <w:sz w:val="44"/>
          <w:szCs w:val="44"/>
        </w:rPr>
        <w:t>年度部门预算整体绩效自评报告</w:t>
      </w:r>
    </w:p>
    <w:p w:rsidR="00BA1B0E" w:rsidRDefault="00BA1B0E">
      <w:pPr>
        <w:spacing w:line="520" w:lineRule="exact"/>
        <w:jc w:val="center"/>
        <w:rPr>
          <w:rFonts w:eastAsia="方正仿宋_GBK"/>
          <w:sz w:val="32"/>
          <w:szCs w:val="32"/>
        </w:rPr>
      </w:pPr>
    </w:p>
    <w:p w:rsidR="00BA1B0E" w:rsidRDefault="00E70ADB">
      <w:pPr>
        <w:spacing w:line="520" w:lineRule="exact"/>
        <w:ind w:firstLineChars="200" w:firstLine="640"/>
        <w:rPr>
          <w:rFonts w:eastAsia="方正黑体_GBK"/>
          <w:sz w:val="32"/>
          <w:szCs w:val="32"/>
        </w:rPr>
      </w:pPr>
      <w:r>
        <w:rPr>
          <w:rFonts w:eastAsia="方正黑体_GBK"/>
          <w:sz w:val="32"/>
          <w:szCs w:val="32"/>
        </w:rPr>
        <w:t>一、基本情况</w:t>
      </w:r>
    </w:p>
    <w:p w:rsidR="00BA1B0E" w:rsidRDefault="00E70ADB">
      <w:pPr>
        <w:spacing w:line="600" w:lineRule="exact"/>
        <w:ind w:firstLineChars="200" w:firstLine="640"/>
        <w:rPr>
          <w:rFonts w:eastAsia="方正楷体_GBK"/>
          <w:sz w:val="32"/>
          <w:szCs w:val="32"/>
        </w:rPr>
      </w:pPr>
      <w:r>
        <w:rPr>
          <w:rFonts w:eastAsia="方正楷体_GBK"/>
          <w:sz w:val="32"/>
          <w:szCs w:val="32"/>
        </w:rPr>
        <w:t>（一）机构情况</w:t>
      </w:r>
    </w:p>
    <w:p w:rsidR="00BA1B0E" w:rsidRDefault="00E70ADB">
      <w:pPr>
        <w:spacing w:line="600" w:lineRule="exact"/>
        <w:ind w:firstLineChars="200" w:firstLine="640"/>
        <w:rPr>
          <w:rFonts w:ascii="仿宋" w:eastAsia="仿宋" w:hAnsi="仿宋"/>
          <w:sz w:val="32"/>
          <w:szCs w:val="32"/>
        </w:rPr>
      </w:pPr>
      <w:r>
        <w:rPr>
          <w:rFonts w:ascii="仿宋" w:eastAsia="仿宋" w:hAnsi="仿宋"/>
          <w:sz w:val="32"/>
          <w:szCs w:val="32"/>
        </w:rPr>
        <w:t>除市委办</w:t>
      </w:r>
      <w:r>
        <w:rPr>
          <w:rFonts w:ascii="仿宋" w:eastAsia="仿宋" w:hAnsi="仿宋" w:hint="eastAsia"/>
          <w:sz w:val="32"/>
          <w:szCs w:val="32"/>
        </w:rPr>
        <w:t>公室（本级）</w:t>
      </w:r>
      <w:r>
        <w:rPr>
          <w:rFonts w:ascii="仿宋" w:eastAsia="仿宋" w:hAnsi="仿宋"/>
          <w:sz w:val="32"/>
          <w:szCs w:val="32"/>
        </w:rPr>
        <w:t>外，下属独立核算</w:t>
      </w:r>
      <w:r>
        <w:rPr>
          <w:rFonts w:ascii="仿宋" w:eastAsia="仿宋" w:hAnsi="仿宋" w:hint="eastAsia"/>
          <w:sz w:val="32"/>
          <w:szCs w:val="32"/>
        </w:rPr>
        <w:t>二级预算单位共</w:t>
      </w:r>
      <w:r>
        <w:rPr>
          <w:rFonts w:ascii="仿宋" w:eastAsia="仿宋" w:hAnsi="仿宋" w:hint="eastAsia"/>
          <w:sz w:val="32"/>
          <w:szCs w:val="32"/>
        </w:rPr>
        <w:t>2</w:t>
      </w:r>
      <w:r>
        <w:rPr>
          <w:rFonts w:ascii="仿宋" w:eastAsia="仿宋" w:hAnsi="仿宋"/>
          <w:sz w:val="32"/>
          <w:szCs w:val="32"/>
        </w:rPr>
        <w:t>个，</w:t>
      </w:r>
      <w:r>
        <w:rPr>
          <w:rFonts w:ascii="仿宋" w:eastAsia="仿宋" w:hAnsi="仿宋" w:hint="eastAsia"/>
          <w:sz w:val="32"/>
          <w:szCs w:val="32"/>
        </w:rPr>
        <w:t>分别</w:t>
      </w:r>
      <w:r>
        <w:rPr>
          <w:rFonts w:ascii="仿宋" w:eastAsia="仿宋" w:hAnsi="仿宋"/>
          <w:sz w:val="32"/>
          <w:szCs w:val="32"/>
        </w:rPr>
        <w:t>为：市委党史研究室、市电子政务办公室。按照机构改革要求</w:t>
      </w:r>
      <w:r>
        <w:rPr>
          <w:rFonts w:ascii="仿宋" w:eastAsia="仿宋" w:hAnsi="仿宋" w:hint="eastAsia"/>
          <w:sz w:val="32"/>
          <w:szCs w:val="32"/>
        </w:rPr>
        <w:t>，</w:t>
      </w:r>
      <w:r>
        <w:rPr>
          <w:rFonts w:ascii="仿宋" w:eastAsia="仿宋" w:hAnsi="仿宋"/>
          <w:sz w:val="32"/>
          <w:szCs w:val="32"/>
        </w:rPr>
        <w:t>目前市电子政务办公室全部职能职责已相应划转至市委办</w:t>
      </w:r>
      <w:r>
        <w:rPr>
          <w:rFonts w:ascii="仿宋" w:eastAsia="仿宋" w:hAnsi="仿宋" w:hint="eastAsia"/>
          <w:sz w:val="32"/>
          <w:szCs w:val="32"/>
        </w:rPr>
        <w:t>公室</w:t>
      </w:r>
      <w:r>
        <w:rPr>
          <w:rFonts w:ascii="仿宋" w:eastAsia="仿宋" w:hAnsi="仿宋"/>
          <w:sz w:val="32"/>
          <w:szCs w:val="32"/>
        </w:rPr>
        <w:t>、市政府办</w:t>
      </w:r>
      <w:r>
        <w:rPr>
          <w:rFonts w:ascii="仿宋" w:eastAsia="仿宋" w:hAnsi="仿宋" w:hint="eastAsia"/>
          <w:sz w:val="32"/>
          <w:szCs w:val="32"/>
        </w:rPr>
        <w:t>公室</w:t>
      </w:r>
      <w:r>
        <w:rPr>
          <w:rFonts w:ascii="仿宋" w:eastAsia="仿宋" w:hAnsi="仿宋"/>
          <w:sz w:val="32"/>
          <w:szCs w:val="32"/>
        </w:rPr>
        <w:t>、市</w:t>
      </w:r>
      <w:r>
        <w:rPr>
          <w:rFonts w:ascii="仿宋" w:eastAsia="仿宋" w:hAnsi="仿宋" w:hint="eastAsia"/>
          <w:sz w:val="32"/>
          <w:szCs w:val="32"/>
        </w:rPr>
        <w:t>发展改革委</w:t>
      </w:r>
      <w:r>
        <w:rPr>
          <w:rFonts w:ascii="仿宋" w:eastAsia="仿宋" w:hAnsi="仿宋"/>
          <w:sz w:val="32"/>
          <w:szCs w:val="32"/>
        </w:rPr>
        <w:t>、市经济和信息化局。</w:t>
      </w:r>
    </w:p>
    <w:p w:rsidR="00BA1B0E" w:rsidRDefault="00E70ADB">
      <w:pPr>
        <w:spacing w:line="600" w:lineRule="exact"/>
        <w:ind w:firstLineChars="200" w:firstLine="640"/>
        <w:rPr>
          <w:rFonts w:eastAsia="方正楷体_GBK"/>
          <w:sz w:val="32"/>
          <w:szCs w:val="32"/>
        </w:rPr>
      </w:pPr>
      <w:r>
        <w:rPr>
          <w:rFonts w:eastAsia="方正楷体_GBK" w:hint="eastAsia"/>
          <w:sz w:val="32"/>
          <w:szCs w:val="32"/>
        </w:rPr>
        <w:t>（二）资产情况</w:t>
      </w:r>
    </w:p>
    <w:p w:rsidR="00BA1B0E" w:rsidRDefault="00E70ADB">
      <w:pPr>
        <w:spacing w:line="600" w:lineRule="exact"/>
        <w:ind w:firstLineChars="200" w:firstLine="640"/>
        <w:rPr>
          <w:rFonts w:ascii="仿宋" w:eastAsia="仿宋" w:hAnsi="仿宋"/>
          <w:sz w:val="32"/>
          <w:szCs w:val="32"/>
        </w:rPr>
      </w:pPr>
      <w:r>
        <w:rPr>
          <w:rFonts w:ascii="仿宋" w:eastAsia="仿宋" w:hAnsi="仿宋" w:hint="eastAsia"/>
          <w:sz w:val="32"/>
          <w:szCs w:val="32"/>
        </w:rPr>
        <w:t>截至</w:t>
      </w:r>
      <w:r>
        <w:rPr>
          <w:rFonts w:ascii="仿宋" w:eastAsia="仿宋" w:hAnsi="仿宋" w:hint="eastAsia"/>
          <w:sz w:val="32"/>
          <w:szCs w:val="32"/>
        </w:rPr>
        <w:t>2019</w:t>
      </w:r>
      <w:r>
        <w:rPr>
          <w:rFonts w:ascii="仿宋" w:eastAsia="仿宋" w:hAnsi="仿宋" w:hint="eastAsia"/>
          <w:sz w:val="32"/>
          <w:szCs w:val="32"/>
        </w:rPr>
        <w:t>年底，市委办公室（本级）及下属独立核算二级预算单位资产共计</w:t>
      </w:r>
      <w:r>
        <w:rPr>
          <w:rFonts w:ascii="仿宋" w:eastAsia="仿宋" w:hAnsi="仿宋" w:hint="eastAsia"/>
          <w:sz w:val="32"/>
          <w:szCs w:val="32"/>
        </w:rPr>
        <w:t>2,463.45</w:t>
      </w:r>
      <w:r>
        <w:rPr>
          <w:rFonts w:ascii="仿宋" w:eastAsia="仿宋" w:hAnsi="仿宋" w:hint="eastAsia"/>
          <w:sz w:val="32"/>
          <w:szCs w:val="32"/>
        </w:rPr>
        <w:t>万元，其中：流动资产</w:t>
      </w:r>
      <w:r>
        <w:rPr>
          <w:rFonts w:ascii="仿宋" w:eastAsia="仿宋" w:hAnsi="仿宋" w:hint="eastAsia"/>
          <w:sz w:val="32"/>
          <w:szCs w:val="32"/>
        </w:rPr>
        <w:t>5.67</w:t>
      </w:r>
      <w:r>
        <w:rPr>
          <w:rFonts w:ascii="仿宋" w:eastAsia="仿宋" w:hAnsi="仿宋" w:hint="eastAsia"/>
          <w:sz w:val="32"/>
          <w:szCs w:val="32"/>
        </w:rPr>
        <w:t>万元、固定资产</w:t>
      </w:r>
      <w:r>
        <w:rPr>
          <w:rFonts w:ascii="仿宋" w:eastAsia="仿宋" w:hAnsi="仿宋" w:hint="eastAsia"/>
          <w:sz w:val="32"/>
          <w:szCs w:val="32"/>
        </w:rPr>
        <w:t>1,687.39</w:t>
      </w:r>
      <w:r>
        <w:rPr>
          <w:rFonts w:ascii="仿宋" w:eastAsia="仿宋" w:hAnsi="仿宋" w:hint="eastAsia"/>
          <w:sz w:val="32"/>
          <w:szCs w:val="32"/>
        </w:rPr>
        <w:t>万元、无形资产</w:t>
      </w:r>
      <w:r>
        <w:rPr>
          <w:rFonts w:ascii="仿宋" w:eastAsia="仿宋" w:hAnsi="仿宋"/>
          <w:sz w:val="32"/>
          <w:szCs w:val="32"/>
        </w:rPr>
        <w:t>7</w:t>
      </w:r>
      <w:r>
        <w:rPr>
          <w:rFonts w:ascii="仿宋" w:eastAsia="仿宋" w:hAnsi="仿宋" w:hint="eastAsia"/>
          <w:sz w:val="32"/>
          <w:szCs w:val="32"/>
        </w:rPr>
        <w:t>66.61</w:t>
      </w:r>
      <w:r>
        <w:rPr>
          <w:rFonts w:ascii="仿宋" w:eastAsia="仿宋" w:hAnsi="仿宋" w:hint="eastAsia"/>
          <w:sz w:val="32"/>
          <w:szCs w:val="32"/>
        </w:rPr>
        <w:t>万元、待处理财产损益</w:t>
      </w:r>
      <w:r>
        <w:rPr>
          <w:rFonts w:ascii="仿宋" w:eastAsia="仿宋" w:hAnsi="仿宋" w:hint="eastAsia"/>
          <w:sz w:val="32"/>
          <w:szCs w:val="32"/>
        </w:rPr>
        <w:t>3.78</w:t>
      </w:r>
      <w:r>
        <w:rPr>
          <w:rFonts w:ascii="仿宋" w:eastAsia="仿宋" w:hAnsi="仿宋" w:hint="eastAsia"/>
          <w:sz w:val="32"/>
          <w:szCs w:val="32"/>
        </w:rPr>
        <w:t>万元。详见下表：</w:t>
      </w:r>
    </w:p>
    <w:p w:rsidR="00BA1B0E" w:rsidRDefault="00E70ADB">
      <w:pPr>
        <w:spacing w:line="600" w:lineRule="exact"/>
        <w:jc w:val="right"/>
        <w:rPr>
          <w:rFonts w:asciiTheme="majorEastAsia" w:eastAsiaTheme="majorEastAsia" w:hAnsiTheme="majorEastAsia"/>
          <w:sz w:val="28"/>
          <w:szCs w:val="28"/>
        </w:rPr>
      </w:pPr>
      <w:r>
        <w:rPr>
          <w:rFonts w:ascii="仿宋" w:eastAsia="仿宋" w:hAnsi="仿宋" w:hint="eastAsia"/>
          <w:sz w:val="32"/>
          <w:szCs w:val="32"/>
        </w:rPr>
        <w:t xml:space="preserve">                                           </w:t>
      </w:r>
      <w:r>
        <w:rPr>
          <w:rFonts w:ascii="仿宋" w:eastAsia="仿宋" w:hAnsi="仿宋" w:hint="eastAsia"/>
          <w:sz w:val="28"/>
          <w:szCs w:val="32"/>
        </w:rPr>
        <w:t xml:space="preserve"> </w:t>
      </w:r>
      <w:r>
        <w:rPr>
          <w:rFonts w:asciiTheme="majorEastAsia" w:eastAsiaTheme="majorEastAsia" w:hAnsiTheme="majorEastAsia" w:hint="eastAsia"/>
          <w:sz w:val="24"/>
          <w:szCs w:val="28"/>
        </w:rPr>
        <w:t>单位：万元</w:t>
      </w:r>
    </w:p>
    <w:tbl>
      <w:tblPr>
        <w:tblStyle w:val="ab"/>
        <w:tblW w:w="0" w:type="auto"/>
        <w:tblLook w:val="04A0" w:firstRow="1" w:lastRow="0" w:firstColumn="1" w:lastColumn="0" w:noHBand="0" w:noVBand="1"/>
      </w:tblPr>
      <w:tblGrid>
        <w:gridCol w:w="2150"/>
        <w:gridCol w:w="1397"/>
        <w:gridCol w:w="1241"/>
        <w:gridCol w:w="1397"/>
        <w:gridCol w:w="1254"/>
        <w:gridCol w:w="1395"/>
      </w:tblGrid>
      <w:tr w:rsidR="00BA1B0E">
        <w:trPr>
          <w:trHeight w:val="769"/>
        </w:trPr>
        <w:tc>
          <w:tcPr>
            <w:tcW w:w="2235" w:type="dxa"/>
            <w:vAlign w:val="center"/>
          </w:tcPr>
          <w:p w:rsidR="00BA1B0E" w:rsidRDefault="00E70ADB">
            <w:pPr>
              <w:spacing w:line="400" w:lineRule="exact"/>
              <w:jc w:val="center"/>
              <w:rPr>
                <w:rFonts w:asciiTheme="majorEastAsia" w:eastAsiaTheme="majorEastAsia" w:hAnsiTheme="majorEastAsia"/>
                <w:sz w:val="24"/>
                <w:szCs w:val="28"/>
              </w:rPr>
            </w:pPr>
            <w:r>
              <w:rPr>
                <w:rFonts w:asciiTheme="majorEastAsia" w:eastAsiaTheme="majorEastAsia" w:hAnsiTheme="majorEastAsia" w:hint="eastAsia"/>
                <w:sz w:val="24"/>
                <w:szCs w:val="28"/>
              </w:rPr>
              <w:t>预算单位</w:t>
            </w:r>
          </w:p>
        </w:tc>
        <w:tc>
          <w:tcPr>
            <w:tcW w:w="1417" w:type="dxa"/>
            <w:vAlign w:val="center"/>
          </w:tcPr>
          <w:p w:rsidR="00BA1B0E" w:rsidRDefault="00E70ADB">
            <w:pPr>
              <w:spacing w:line="400" w:lineRule="exact"/>
              <w:jc w:val="center"/>
              <w:rPr>
                <w:rFonts w:asciiTheme="majorEastAsia" w:eastAsiaTheme="majorEastAsia" w:hAnsiTheme="majorEastAsia"/>
                <w:sz w:val="24"/>
                <w:szCs w:val="28"/>
              </w:rPr>
            </w:pPr>
            <w:r>
              <w:rPr>
                <w:rFonts w:asciiTheme="majorEastAsia" w:eastAsiaTheme="majorEastAsia" w:hAnsiTheme="majorEastAsia" w:hint="eastAsia"/>
                <w:sz w:val="24"/>
                <w:szCs w:val="28"/>
              </w:rPr>
              <w:t>小计</w:t>
            </w:r>
          </w:p>
        </w:tc>
        <w:tc>
          <w:tcPr>
            <w:tcW w:w="1276" w:type="dxa"/>
            <w:vAlign w:val="center"/>
          </w:tcPr>
          <w:p w:rsidR="00BA1B0E" w:rsidRDefault="00E70ADB">
            <w:pPr>
              <w:spacing w:line="400" w:lineRule="exact"/>
              <w:jc w:val="center"/>
              <w:rPr>
                <w:rFonts w:asciiTheme="majorEastAsia" w:eastAsiaTheme="majorEastAsia" w:hAnsiTheme="majorEastAsia"/>
                <w:sz w:val="24"/>
                <w:szCs w:val="28"/>
              </w:rPr>
            </w:pPr>
            <w:r>
              <w:rPr>
                <w:rFonts w:asciiTheme="majorEastAsia" w:eastAsiaTheme="majorEastAsia" w:hAnsiTheme="majorEastAsia" w:hint="eastAsia"/>
                <w:sz w:val="24"/>
                <w:szCs w:val="28"/>
              </w:rPr>
              <w:t>流动</w:t>
            </w:r>
          </w:p>
          <w:p w:rsidR="00BA1B0E" w:rsidRDefault="00E70ADB">
            <w:pPr>
              <w:spacing w:line="400" w:lineRule="exact"/>
              <w:jc w:val="center"/>
              <w:rPr>
                <w:rFonts w:asciiTheme="majorEastAsia" w:eastAsiaTheme="majorEastAsia" w:hAnsiTheme="majorEastAsia"/>
                <w:sz w:val="24"/>
                <w:szCs w:val="28"/>
              </w:rPr>
            </w:pPr>
            <w:r>
              <w:rPr>
                <w:rFonts w:asciiTheme="majorEastAsia" w:eastAsiaTheme="majorEastAsia" w:hAnsiTheme="majorEastAsia" w:hint="eastAsia"/>
                <w:sz w:val="24"/>
                <w:szCs w:val="28"/>
              </w:rPr>
              <w:t>资产</w:t>
            </w:r>
          </w:p>
        </w:tc>
        <w:tc>
          <w:tcPr>
            <w:tcW w:w="1417" w:type="dxa"/>
            <w:vAlign w:val="center"/>
          </w:tcPr>
          <w:p w:rsidR="00BA1B0E" w:rsidRDefault="00E70ADB">
            <w:pPr>
              <w:spacing w:line="400" w:lineRule="exact"/>
              <w:jc w:val="center"/>
              <w:rPr>
                <w:rFonts w:asciiTheme="majorEastAsia" w:eastAsiaTheme="majorEastAsia" w:hAnsiTheme="majorEastAsia"/>
                <w:sz w:val="24"/>
                <w:szCs w:val="28"/>
              </w:rPr>
            </w:pPr>
            <w:r>
              <w:rPr>
                <w:rFonts w:asciiTheme="majorEastAsia" w:eastAsiaTheme="majorEastAsia" w:hAnsiTheme="majorEastAsia" w:hint="eastAsia"/>
                <w:sz w:val="24"/>
                <w:szCs w:val="28"/>
              </w:rPr>
              <w:t>固定</w:t>
            </w:r>
          </w:p>
          <w:p w:rsidR="00BA1B0E" w:rsidRDefault="00E70ADB">
            <w:pPr>
              <w:spacing w:line="400" w:lineRule="exact"/>
              <w:jc w:val="center"/>
              <w:rPr>
                <w:rFonts w:asciiTheme="majorEastAsia" w:eastAsiaTheme="majorEastAsia" w:hAnsiTheme="majorEastAsia"/>
                <w:sz w:val="24"/>
                <w:szCs w:val="28"/>
              </w:rPr>
            </w:pPr>
            <w:r>
              <w:rPr>
                <w:rFonts w:asciiTheme="majorEastAsia" w:eastAsiaTheme="majorEastAsia" w:hAnsiTheme="majorEastAsia" w:hint="eastAsia"/>
                <w:sz w:val="24"/>
                <w:szCs w:val="28"/>
              </w:rPr>
              <w:t>资产</w:t>
            </w:r>
          </w:p>
        </w:tc>
        <w:tc>
          <w:tcPr>
            <w:tcW w:w="1276" w:type="dxa"/>
            <w:vAlign w:val="center"/>
          </w:tcPr>
          <w:p w:rsidR="00BA1B0E" w:rsidRDefault="00E70ADB">
            <w:pPr>
              <w:spacing w:line="400" w:lineRule="exact"/>
              <w:jc w:val="center"/>
              <w:rPr>
                <w:rFonts w:asciiTheme="majorEastAsia" w:eastAsiaTheme="majorEastAsia" w:hAnsiTheme="majorEastAsia"/>
                <w:sz w:val="24"/>
                <w:szCs w:val="28"/>
              </w:rPr>
            </w:pPr>
            <w:r>
              <w:rPr>
                <w:rFonts w:asciiTheme="majorEastAsia" w:eastAsiaTheme="majorEastAsia" w:hAnsiTheme="majorEastAsia" w:hint="eastAsia"/>
                <w:sz w:val="24"/>
                <w:szCs w:val="28"/>
              </w:rPr>
              <w:t>无形</w:t>
            </w:r>
          </w:p>
          <w:p w:rsidR="00BA1B0E" w:rsidRDefault="00E70ADB">
            <w:pPr>
              <w:spacing w:line="400" w:lineRule="exact"/>
              <w:jc w:val="center"/>
              <w:rPr>
                <w:rFonts w:asciiTheme="majorEastAsia" w:eastAsiaTheme="majorEastAsia" w:hAnsiTheme="majorEastAsia"/>
                <w:sz w:val="24"/>
                <w:szCs w:val="28"/>
              </w:rPr>
            </w:pPr>
            <w:r>
              <w:rPr>
                <w:rFonts w:asciiTheme="majorEastAsia" w:eastAsiaTheme="majorEastAsia" w:hAnsiTheme="majorEastAsia" w:hint="eastAsia"/>
                <w:sz w:val="24"/>
                <w:szCs w:val="28"/>
              </w:rPr>
              <w:t>资产</w:t>
            </w:r>
          </w:p>
        </w:tc>
        <w:tc>
          <w:tcPr>
            <w:tcW w:w="1439" w:type="dxa"/>
            <w:vAlign w:val="center"/>
          </w:tcPr>
          <w:p w:rsidR="00BA1B0E" w:rsidRDefault="00E70ADB">
            <w:pPr>
              <w:spacing w:line="400" w:lineRule="exact"/>
              <w:jc w:val="center"/>
              <w:rPr>
                <w:rFonts w:asciiTheme="majorEastAsia" w:eastAsiaTheme="majorEastAsia" w:hAnsiTheme="majorEastAsia"/>
                <w:sz w:val="24"/>
                <w:szCs w:val="28"/>
              </w:rPr>
            </w:pPr>
            <w:r>
              <w:rPr>
                <w:rFonts w:asciiTheme="majorEastAsia" w:eastAsiaTheme="majorEastAsia" w:hAnsiTheme="majorEastAsia" w:hint="eastAsia"/>
                <w:sz w:val="24"/>
                <w:szCs w:val="28"/>
              </w:rPr>
              <w:t>待处理</w:t>
            </w:r>
          </w:p>
          <w:p w:rsidR="00BA1B0E" w:rsidRDefault="00E70ADB">
            <w:pPr>
              <w:spacing w:line="400" w:lineRule="exact"/>
              <w:jc w:val="center"/>
              <w:rPr>
                <w:rFonts w:asciiTheme="majorEastAsia" w:eastAsiaTheme="majorEastAsia" w:hAnsiTheme="majorEastAsia"/>
                <w:sz w:val="24"/>
                <w:szCs w:val="28"/>
              </w:rPr>
            </w:pPr>
            <w:r>
              <w:rPr>
                <w:rFonts w:asciiTheme="majorEastAsia" w:eastAsiaTheme="majorEastAsia" w:hAnsiTheme="majorEastAsia" w:hint="eastAsia"/>
                <w:sz w:val="24"/>
                <w:szCs w:val="28"/>
              </w:rPr>
              <w:t>财产损益</w:t>
            </w:r>
          </w:p>
        </w:tc>
      </w:tr>
      <w:tr w:rsidR="00BA1B0E">
        <w:tc>
          <w:tcPr>
            <w:tcW w:w="2235" w:type="dxa"/>
            <w:vAlign w:val="center"/>
          </w:tcPr>
          <w:p w:rsidR="00BA1B0E" w:rsidRDefault="00E70ADB">
            <w:pPr>
              <w:spacing w:line="400" w:lineRule="exact"/>
              <w:rPr>
                <w:rFonts w:asciiTheme="majorEastAsia" w:eastAsiaTheme="majorEastAsia" w:hAnsiTheme="majorEastAsia"/>
                <w:sz w:val="24"/>
                <w:szCs w:val="28"/>
              </w:rPr>
            </w:pPr>
            <w:r>
              <w:rPr>
                <w:rFonts w:asciiTheme="majorEastAsia" w:eastAsiaTheme="majorEastAsia" w:hAnsiTheme="majorEastAsia" w:hint="eastAsia"/>
                <w:sz w:val="24"/>
                <w:szCs w:val="28"/>
              </w:rPr>
              <w:t>市委办公室（本级）</w:t>
            </w:r>
          </w:p>
        </w:tc>
        <w:tc>
          <w:tcPr>
            <w:tcW w:w="1417" w:type="dxa"/>
            <w:vAlign w:val="center"/>
          </w:tcPr>
          <w:p w:rsidR="00BA1B0E" w:rsidRDefault="00E70ADB">
            <w:pPr>
              <w:spacing w:line="400" w:lineRule="exact"/>
              <w:jc w:val="right"/>
              <w:rPr>
                <w:rFonts w:eastAsiaTheme="majorEastAsia"/>
                <w:sz w:val="24"/>
                <w:szCs w:val="28"/>
              </w:rPr>
            </w:pPr>
            <w:r>
              <w:rPr>
                <w:rFonts w:eastAsiaTheme="majorEastAsia"/>
                <w:sz w:val="24"/>
                <w:szCs w:val="28"/>
              </w:rPr>
              <w:t>2,014.55</w:t>
            </w:r>
          </w:p>
        </w:tc>
        <w:tc>
          <w:tcPr>
            <w:tcW w:w="1276" w:type="dxa"/>
            <w:vAlign w:val="center"/>
          </w:tcPr>
          <w:p w:rsidR="00BA1B0E" w:rsidRDefault="00E70ADB">
            <w:pPr>
              <w:spacing w:line="400" w:lineRule="exact"/>
              <w:jc w:val="right"/>
              <w:rPr>
                <w:rFonts w:eastAsiaTheme="majorEastAsia"/>
                <w:sz w:val="24"/>
                <w:szCs w:val="28"/>
              </w:rPr>
            </w:pPr>
            <w:r>
              <w:rPr>
                <w:rFonts w:eastAsiaTheme="majorEastAsia"/>
                <w:sz w:val="24"/>
                <w:szCs w:val="28"/>
              </w:rPr>
              <w:t>5.47</w:t>
            </w:r>
          </w:p>
        </w:tc>
        <w:tc>
          <w:tcPr>
            <w:tcW w:w="1417" w:type="dxa"/>
            <w:vAlign w:val="center"/>
          </w:tcPr>
          <w:p w:rsidR="00BA1B0E" w:rsidRDefault="00E70ADB">
            <w:pPr>
              <w:spacing w:line="400" w:lineRule="exact"/>
              <w:jc w:val="right"/>
              <w:rPr>
                <w:rFonts w:eastAsiaTheme="majorEastAsia"/>
                <w:sz w:val="24"/>
                <w:szCs w:val="28"/>
              </w:rPr>
            </w:pPr>
            <w:r>
              <w:rPr>
                <w:rFonts w:eastAsiaTheme="majorEastAsia"/>
                <w:sz w:val="24"/>
                <w:szCs w:val="28"/>
              </w:rPr>
              <w:t>1,500.77</w:t>
            </w:r>
          </w:p>
        </w:tc>
        <w:tc>
          <w:tcPr>
            <w:tcW w:w="1276" w:type="dxa"/>
            <w:vAlign w:val="center"/>
          </w:tcPr>
          <w:p w:rsidR="00BA1B0E" w:rsidRDefault="00E70ADB">
            <w:pPr>
              <w:spacing w:line="400" w:lineRule="exact"/>
              <w:jc w:val="right"/>
              <w:rPr>
                <w:rFonts w:eastAsiaTheme="majorEastAsia"/>
                <w:sz w:val="24"/>
                <w:szCs w:val="28"/>
              </w:rPr>
            </w:pPr>
            <w:r>
              <w:rPr>
                <w:rFonts w:eastAsiaTheme="majorEastAsia"/>
                <w:sz w:val="24"/>
                <w:szCs w:val="28"/>
              </w:rPr>
              <w:t>508.31</w:t>
            </w:r>
          </w:p>
        </w:tc>
        <w:tc>
          <w:tcPr>
            <w:tcW w:w="1439" w:type="dxa"/>
            <w:vAlign w:val="center"/>
          </w:tcPr>
          <w:p w:rsidR="00BA1B0E" w:rsidRDefault="00BA1B0E">
            <w:pPr>
              <w:spacing w:line="400" w:lineRule="exact"/>
              <w:jc w:val="right"/>
              <w:rPr>
                <w:rFonts w:eastAsiaTheme="majorEastAsia"/>
                <w:sz w:val="24"/>
                <w:szCs w:val="28"/>
              </w:rPr>
            </w:pPr>
          </w:p>
        </w:tc>
      </w:tr>
      <w:tr w:rsidR="00BA1B0E">
        <w:tc>
          <w:tcPr>
            <w:tcW w:w="2235" w:type="dxa"/>
            <w:vAlign w:val="center"/>
          </w:tcPr>
          <w:p w:rsidR="00BA1B0E" w:rsidRDefault="00E70ADB">
            <w:pPr>
              <w:spacing w:line="400" w:lineRule="exact"/>
              <w:rPr>
                <w:rFonts w:asciiTheme="majorEastAsia" w:eastAsiaTheme="majorEastAsia" w:hAnsiTheme="majorEastAsia"/>
                <w:sz w:val="24"/>
                <w:szCs w:val="28"/>
              </w:rPr>
            </w:pPr>
            <w:r>
              <w:rPr>
                <w:rFonts w:asciiTheme="majorEastAsia" w:eastAsiaTheme="majorEastAsia" w:hAnsiTheme="majorEastAsia" w:hint="eastAsia"/>
                <w:sz w:val="24"/>
                <w:szCs w:val="28"/>
              </w:rPr>
              <w:t>市委党史研究室</w:t>
            </w:r>
          </w:p>
        </w:tc>
        <w:tc>
          <w:tcPr>
            <w:tcW w:w="1417" w:type="dxa"/>
            <w:vAlign w:val="center"/>
          </w:tcPr>
          <w:p w:rsidR="00BA1B0E" w:rsidRDefault="00E70ADB">
            <w:pPr>
              <w:spacing w:line="400" w:lineRule="exact"/>
              <w:jc w:val="right"/>
              <w:rPr>
                <w:rFonts w:eastAsiaTheme="majorEastAsia"/>
                <w:sz w:val="24"/>
                <w:szCs w:val="28"/>
              </w:rPr>
            </w:pPr>
            <w:r>
              <w:rPr>
                <w:rFonts w:eastAsiaTheme="majorEastAsia"/>
                <w:sz w:val="24"/>
                <w:szCs w:val="28"/>
              </w:rPr>
              <w:t>26.08</w:t>
            </w:r>
          </w:p>
        </w:tc>
        <w:tc>
          <w:tcPr>
            <w:tcW w:w="1276" w:type="dxa"/>
            <w:vAlign w:val="center"/>
          </w:tcPr>
          <w:p w:rsidR="00BA1B0E" w:rsidRDefault="00E70ADB">
            <w:pPr>
              <w:spacing w:line="400" w:lineRule="exact"/>
              <w:jc w:val="right"/>
              <w:rPr>
                <w:rFonts w:eastAsiaTheme="majorEastAsia"/>
                <w:sz w:val="24"/>
                <w:szCs w:val="28"/>
              </w:rPr>
            </w:pPr>
            <w:r>
              <w:rPr>
                <w:rFonts w:eastAsiaTheme="majorEastAsia"/>
                <w:sz w:val="24"/>
                <w:szCs w:val="28"/>
              </w:rPr>
              <w:t>0.01</w:t>
            </w:r>
          </w:p>
        </w:tc>
        <w:tc>
          <w:tcPr>
            <w:tcW w:w="1417" w:type="dxa"/>
            <w:vAlign w:val="center"/>
          </w:tcPr>
          <w:p w:rsidR="00BA1B0E" w:rsidRDefault="00E70ADB">
            <w:pPr>
              <w:spacing w:line="400" w:lineRule="exact"/>
              <w:jc w:val="right"/>
              <w:rPr>
                <w:rFonts w:eastAsiaTheme="majorEastAsia"/>
                <w:sz w:val="24"/>
                <w:szCs w:val="28"/>
              </w:rPr>
            </w:pPr>
            <w:r>
              <w:rPr>
                <w:rFonts w:eastAsiaTheme="majorEastAsia"/>
                <w:sz w:val="24"/>
                <w:szCs w:val="28"/>
              </w:rPr>
              <w:t>22.29</w:t>
            </w:r>
          </w:p>
        </w:tc>
        <w:tc>
          <w:tcPr>
            <w:tcW w:w="1276" w:type="dxa"/>
            <w:vAlign w:val="center"/>
          </w:tcPr>
          <w:p w:rsidR="00BA1B0E" w:rsidRDefault="00BA1B0E">
            <w:pPr>
              <w:spacing w:line="400" w:lineRule="exact"/>
              <w:jc w:val="right"/>
              <w:rPr>
                <w:rFonts w:eastAsiaTheme="majorEastAsia"/>
                <w:sz w:val="24"/>
                <w:szCs w:val="28"/>
              </w:rPr>
            </w:pPr>
          </w:p>
        </w:tc>
        <w:tc>
          <w:tcPr>
            <w:tcW w:w="1439" w:type="dxa"/>
            <w:vAlign w:val="center"/>
          </w:tcPr>
          <w:p w:rsidR="00BA1B0E" w:rsidRDefault="00E70ADB">
            <w:pPr>
              <w:spacing w:line="400" w:lineRule="exact"/>
              <w:jc w:val="right"/>
              <w:rPr>
                <w:rFonts w:eastAsiaTheme="majorEastAsia"/>
                <w:sz w:val="24"/>
                <w:szCs w:val="28"/>
              </w:rPr>
            </w:pPr>
            <w:r>
              <w:rPr>
                <w:rFonts w:eastAsiaTheme="majorEastAsia"/>
                <w:sz w:val="24"/>
                <w:szCs w:val="28"/>
              </w:rPr>
              <w:t>3.78</w:t>
            </w:r>
          </w:p>
        </w:tc>
      </w:tr>
      <w:tr w:rsidR="00BA1B0E">
        <w:tc>
          <w:tcPr>
            <w:tcW w:w="2235" w:type="dxa"/>
            <w:vAlign w:val="center"/>
          </w:tcPr>
          <w:p w:rsidR="00BA1B0E" w:rsidRDefault="00E70ADB">
            <w:pPr>
              <w:spacing w:line="400" w:lineRule="exact"/>
              <w:rPr>
                <w:rFonts w:asciiTheme="majorEastAsia" w:eastAsiaTheme="majorEastAsia" w:hAnsiTheme="majorEastAsia"/>
                <w:sz w:val="24"/>
                <w:szCs w:val="28"/>
              </w:rPr>
            </w:pPr>
            <w:r>
              <w:rPr>
                <w:rFonts w:asciiTheme="majorEastAsia" w:eastAsiaTheme="majorEastAsia" w:hAnsiTheme="majorEastAsia" w:hint="eastAsia"/>
                <w:sz w:val="24"/>
                <w:szCs w:val="28"/>
              </w:rPr>
              <w:t>市电子政务办公室</w:t>
            </w:r>
          </w:p>
        </w:tc>
        <w:tc>
          <w:tcPr>
            <w:tcW w:w="1417" w:type="dxa"/>
            <w:vAlign w:val="center"/>
          </w:tcPr>
          <w:p w:rsidR="00BA1B0E" w:rsidRDefault="00E70ADB">
            <w:pPr>
              <w:spacing w:line="400" w:lineRule="exact"/>
              <w:jc w:val="right"/>
              <w:rPr>
                <w:rFonts w:eastAsiaTheme="majorEastAsia"/>
                <w:sz w:val="24"/>
                <w:szCs w:val="28"/>
              </w:rPr>
            </w:pPr>
            <w:r>
              <w:rPr>
                <w:rFonts w:eastAsiaTheme="majorEastAsia"/>
                <w:sz w:val="24"/>
                <w:szCs w:val="28"/>
              </w:rPr>
              <w:t>422.82</w:t>
            </w:r>
          </w:p>
        </w:tc>
        <w:tc>
          <w:tcPr>
            <w:tcW w:w="1276" w:type="dxa"/>
            <w:vAlign w:val="center"/>
          </w:tcPr>
          <w:p w:rsidR="00BA1B0E" w:rsidRDefault="00E70ADB">
            <w:pPr>
              <w:spacing w:line="400" w:lineRule="exact"/>
              <w:jc w:val="right"/>
              <w:rPr>
                <w:rFonts w:eastAsiaTheme="majorEastAsia"/>
                <w:sz w:val="24"/>
                <w:szCs w:val="28"/>
              </w:rPr>
            </w:pPr>
            <w:r>
              <w:rPr>
                <w:rFonts w:eastAsiaTheme="majorEastAsia"/>
                <w:sz w:val="24"/>
                <w:szCs w:val="28"/>
              </w:rPr>
              <w:t>0.18</w:t>
            </w:r>
          </w:p>
        </w:tc>
        <w:tc>
          <w:tcPr>
            <w:tcW w:w="1417" w:type="dxa"/>
            <w:vAlign w:val="center"/>
          </w:tcPr>
          <w:p w:rsidR="00BA1B0E" w:rsidRDefault="00E70ADB">
            <w:pPr>
              <w:spacing w:line="400" w:lineRule="exact"/>
              <w:jc w:val="right"/>
              <w:rPr>
                <w:rFonts w:eastAsiaTheme="majorEastAsia"/>
                <w:sz w:val="24"/>
                <w:szCs w:val="28"/>
              </w:rPr>
            </w:pPr>
            <w:r>
              <w:rPr>
                <w:rFonts w:eastAsiaTheme="majorEastAsia"/>
                <w:sz w:val="24"/>
                <w:szCs w:val="28"/>
              </w:rPr>
              <w:t>164.34</w:t>
            </w:r>
          </w:p>
        </w:tc>
        <w:tc>
          <w:tcPr>
            <w:tcW w:w="1276" w:type="dxa"/>
            <w:vAlign w:val="center"/>
          </w:tcPr>
          <w:p w:rsidR="00BA1B0E" w:rsidRDefault="00E70ADB">
            <w:pPr>
              <w:spacing w:line="400" w:lineRule="exact"/>
              <w:jc w:val="right"/>
              <w:rPr>
                <w:rFonts w:eastAsiaTheme="majorEastAsia"/>
                <w:sz w:val="24"/>
                <w:szCs w:val="28"/>
              </w:rPr>
            </w:pPr>
            <w:r>
              <w:rPr>
                <w:rFonts w:eastAsiaTheme="majorEastAsia"/>
                <w:sz w:val="24"/>
                <w:szCs w:val="28"/>
              </w:rPr>
              <w:t>258.3</w:t>
            </w:r>
          </w:p>
        </w:tc>
        <w:tc>
          <w:tcPr>
            <w:tcW w:w="1439" w:type="dxa"/>
            <w:vAlign w:val="center"/>
          </w:tcPr>
          <w:p w:rsidR="00BA1B0E" w:rsidRDefault="00BA1B0E">
            <w:pPr>
              <w:spacing w:line="400" w:lineRule="exact"/>
              <w:jc w:val="right"/>
              <w:rPr>
                <w:rFonts w:eastAsiaTheme="majorEastAsia"/>
                <w:sz w:val="24"/>
                <w:szCs w:val="28"/>
              </w:rPr>
            </w:pPr>
          </w:p>
        </w:tc>
      </w:tr>
      <w:tr w:rsidR="00BA1B0E">
        <w:tc>
          <w:tcPr>
            <w:tcW w:w="2235" w:type="dxa"/>
            <w:vAlign w:val="center"/>
          </w:tcPr>
          <w:p w:rsidR="00BA1B0E" w:rsidRDefault="00E70ADB">
            <w:pPr>
              <w:spacing w:line="400" w:lineRule="exact"/>
              <w:jc w:val="center"/>
              <w:rPr>
                <w:rFonts w:asciiTheme="majorEastAsia" w:eastAsiaTheme="majorEastAsia" w:hAnsiTheme="majorEastAsia"/>
                <w:sz w:val="24"/>
                <w:szCs w:val="28"/>
              </w:rPr>
            </w:pPr>
            <w:r>
              <w:rPr>
                <w:rFonts w:asciiTheme="majorEastAsia" w:eastAsiaTheme="majorEastAsia" w:hAnsiTheme="majorEastAsia" w:hint="eastAsia"/>
                <w:sz w:val="24"/>
                <w:szCs w:val="28"/>
              </w:rPr>
              <w:t>合</w:t>
            </w:r>
            <w:r>
              <w:rPr>
                <w:rFonts w:asciiTheme="majorEastAsia" w:eastAsiaTheme="majorEastAsia" w:hAnsiTheme="majorEastAsia" w:hint="eastAsia"/>
                <w:sz w:val="24"/>
                <w:szCs w:val="28"/>
              </w:rPr>
              <w:t xml:space="preserve">  </w:t>
            </w:r>
            <w:r>
              <w:rPr>
                <w:rFonts w:asciiTheme="majorEastAsia" w:eastAsiaTheme="majorEastAsia" w:hAnsiTheme="majorEastAsia" w:hint="eastAsia"/>
                <w:sz w:val="24"/>
                <w:szCs w:val="28"/>
              </w:rPr>
              <w:t>计</w:t>
            </w:r>
          </w:p>
        </w:tc>
        <w:tc>
          <w:tcPr>
            <w:tcW w:w="1417" w:type="dxa"/>
            <w:vAlign w:val="center"/>
          </w:tcPr>
          <w:p w:rsidR="00BA1B0E" w:rsidRDefault="00E70ADB">
            <w:pPr>
              <w:spacing w:line="400" w:lineRule="exact"/>
              <w:jc w:val="right"/>
              <w:rPr>
                <w:rFonts w:eastAsiaTheme="majorEastAsia"/>
                <w:sz w:val="24"/>
                <w:szCs w:val="28"/>
              </w:rPr>
            </w:pPr>
            <w:r>
              <w:rPr>
                <w:rFonts w:eastAsia="仿宋"/>
                <w:sz w:val="24"/>
                <w:szCs w:val="32"/>
              </w:rPr>
              <w:t>2,463.45</w:t>
            </w:r>
          </w:p>
        </w:tc>
        <w:tc>
          <w:tcPr>
            <w:tcW w:w="1276" w:type="dxa"/>
            <w:vAlign w:val="center"/>
          </w:tcPr>
          <w:p w:rsidR="00BA1B0E" w:rsidRDefault="00E70ADB">
            <w:pPr>
              <w:spacing w:line="400" w:lineRule="exact"/>
              <w:jc w:val="right"/>
              <w:rPr>
                <w:rFonts w:eastAsiaTheme="majorEastAsia"/>
                <w:sz w:val="24"/>
                <w:szCs w:val="28"/>
              </w:rPr>
            </w:pPr>
            <w:r>
              <w:rPr>
                <w:rFonts w:eastAsia="仿宋"/>
                <w:sz w:val="24"/>
                <w:szCs w:val="32"/>
              </w:rPr>
              <w:t>5.67</w:t>
            </w:r>
          </w:p>
        </w:tc>
        <w:tc>
          <w:tcPr>
            <w:tcW w:w="1417" w:type="dxa"/>
            <w:vAlign w:val="center"/>
          </w:tcPr>
          <w:p w:rsidR="00BA1B0E" w:rsidRDefault="00E70ADB">
            <w:pPr>
              <w:spacing w:line="400" w:lineRule="exact"/>
              <w:jc w:val="right"/>
              <w:rPr>
                <w:rFonts w:eastAsiaTheme="majorEastAsia"/>
                <w:sz w:val="24"/>
                <w:szCs w:val="28"/>
              </w:rPr>
            </w:pPr>
            <w:r>
              <w:rPr>
                <w:rFonts w:eastAsia="仿宋"/>
                <w:sz w:val="24"/>
                <w:szCs w:val="32"/>
              </w:rPr>
              <w:t>1,687.39</w:t>
            </w:r>
          </w:p>
        </w:tc>
        <w:tc>
          <w:tcPr>
            <w:tcW w:w="1276" w:type="dxa"/>
            <w:vAlign w:val="center"/>
          </w:tcPr>
          <w:p w:rsidR="00BA1B0E" w:rsidRDefault="00E70ADB">
            <w:pPr>
              <w:spacing w:line="400" w:lineRule="exact"/>
              <w:jc w:val="right"/>
              <w:rPr>
                <w:rFonts w:eastAsiaTheme="majorEastAsia"/>
                <w:sz w:val="24"/>
                <w:szCs w:val="28"/>
              </w:rPr>
            </w:pPr>
            <w:r>
              <w:rPr>
                <w:rFonts w:eastAsia="仿宋"/>
                <w:sz w:val="24"/>
                <w:szCs w:val="32"/>
              </w:rPr>
              <w:t>766.61</w:t>
            </w:r>
          </w:p>
        </w:tc>
        <w:tc>
          <w:tcPr>
            <w:tcW w:w="1439" w:type="dxa"/>
            <w:vAlign w:val="center"/>
          </w:tcPr>
          <w:p w:rsidR="00BA1B0E" w:rsidRDefault="00E70ADB">
            <w:pPr>
              <w:spacing w:line="400" w:lineRule="exact"/>
              <w:jc w:val="right"/>
              <w:rPr>
                <w:rFonts w:eastAsiaTheme="majorEastAsia"/>
                <w:sz w:val="24"/>
                <w:szCs w:val="28"/>
              </w:rPr>
            </w:pPr>
            <w:r>
              <w:rPr>
                <w:rFonts w:eastAsia="仿宋"/>
                <w:sz w:val="24"/>
                <w:szCs w:val="32"/>
              </w:rPr>
              <w:t>3.78</w:t>
            </w:r>
          </w:p>
        </w:tc>
      </w:tr>
    </w:tbl>
    <w:p w:rsidR="00BA1B0E" w:rsidRDefault="00E70ADB">
      <w:pPr>
        <w:spacing w:line="600" w:lineRule="exact"/>
        <w:ind w:firstLineChars="200" w:firstLine="640"/>
        <w:rPr>
          <w:rFonts w:eastAsia="方正楷体_GBK"/>
          <w:sz w:val="32"/>
          <w:szCs w:val="32"/>
        </w:rPr>
      </w:pPr>
      <w:r>
        <w:rPr>
          <w:rFonts w:eastAsia="方正楷体_GBK"/>
          <w:sz w:val="32"/>
          <w:szCs w:val="32"/>
        </w:rPr>
        <w:lastRenderedPageBreak/>
        <w:t>（</w:t>
      </w:r>
      <w:r>
        <w:rPr>
          <w:rFonts w:eastAsia="方正楷体_GBK" w:hint="eastAsia"/>
          <w:sz w:val="32"/>
          <w:szCs w:val="32"/>
        </w:rPr>
        <w:t>三</w:t>
      </w:r>
      <w:r>
        <w:rPr>
          <w:rFonts w:eastAsia="方正楷体_GBK"/>
          <w:sz w:val="32"/>
          <w:szCs w:val="32"/>
        </w:rPr>
        <w:t>）经费收支情况</w:t>
      </w:r>
    </w:p>
    <w:p w:rsidR="00BA1B0E" w:rsidRDefault="00E70ADB">
      <w:pPr>
        <w:spacing w:line="600" w:lineRule="exact"/>
        <w:ind w:firstLineChars="200" w:firstLine="640"/>
        <w:rPr>
          <w:rFonts w:ascii="仿宋" w:eastAsia="仿宋" w:hAnsi="仿宋"/>
          <w:sz w:val="32"/>
          <w:szCs w:val="32"/>
        </w:rPr>
      </w:pPr>
      <w:r>
        <w:rPr>
          <w:rFonts w:ascii="仿宋" w:eastAsia="仿宋" w:hAnsi="仿宋"/>
          <w:sz w:val="32"/>
          <w:szCs w:val="32"/>
        </w:rPr>
        <w:t>2019</w:t>
      </w:r>
      <w:r>
        <w:rPr>
          <w:rFonts w:ascii="仿宋" w:eastAsia="仿宋" w:hAnsi="仿宋"/>
          <w:sz w:val="32"/>
          <w:szCs w:val="32"/>
        </w:rPr>
        <w:t>年，市委办</w:t>
      </w:r>
      <w:r>
        <w:rPr>
          <w:rFonts w:ascii="仿宋" w:eastAsia="仿宋" w:hAnsi="仿宋" w:hint="eastAsia"/>
          <w:sz w:val="32"/>
          <w:szCs w:val="32"/>
        </w:rPr>
        <w:t>公室（本级）</w:t>
      </w:r>
      <w:r>
        <w:rPr>
          <w:rFonts w:ascii="仿宋" w:eastAsia="仿宋" w:hAnsi="仿宋"/>
          <w:sz w:val="32"/>
          <w:szCs w:val="32"/>
        </w:rPr>
        <w:t>及下属独立核算二级预算单位收入共计</w:t>
      </w:r>
      <w:r>
        <w:rPr>
          <w:rFonts w:ascii="仿宋" w:eastAsia="仿宋" w:hAnsi="仿宋"/>
          <w:sz w:val="32"/>
          <w:szCs w:val="32"/>
        </w:rPr>
        <w:t>5,852.77</w:t>
      </w:r>
      <w:r>
        <w:rPr>
          <w:rFonts w:ascii="仿宋" w:eastAsia="仿宋" w:hAnsi="仿宋"/>
          <w:sz w:val="32"/>
          <w:szCs w:val="32"/>
        </w:rPr>
        <w:t>万元，其中：财政拨款收入</w:t>
      </w:r>
      <w:r>
        <w:rPr>
          <w:rFonts w:ascii="仿宋" w:eastAsia="仿宋" w:hAnsi="仿宋"/>
          <w:sz w:val="32"/>
          <w:szCs w:val="32"/>
        </w:rPr>
        <w:t>5,524.59</w:t>
      </w:r>
      <w:r>
        <w:rPr>
          <w:rFonts w:ascii="仿宋" w:eastAsia="仿宋" w:hAnsi="仿宋"/>
          <w:sz w:val="32"/>
          <w:szCs w:val="32"/>
        </w:rPr>
        <w:t>万元、上年结转收入</w:t>
      </w:r>
      <w:r>
        <w:rPr>
          <w:rFonts w:ascii="仿宋" w:eastAsia="仿宋" w:hAnsi="仿宋"/>
          <w:sz w:val="32"/>
          <w:szCs w:val="32"/>
        </w:rPr>
        <w:t>19.62</w:t>
      </w:r>
      <w:r>
        <w:rPr>
          <w:rFonts w:ascii="仿宋" w:eastAsia="仿宋" w:hAnsi="仿宋"/>
          <w:sz w:val="32"/>
          <w:szCs w:val="32"/>
        </w:rPr>
        <w:t>万元、其他收入</w:t>
      </w:r>
      <w:r>
        <w:rPr>
          <w:rFonts w:ascii="仿宋" w:eastAsia="仿宋" w:hAnsi="仿宋"/>
          <w:sz w:val="32"/>
          <w:szCs w:val="32"/>
        </w:rPr>
        <w:t>308.56</w:t>
      </w:r>
      <w:r>
        <w:rPr>
          <w:rFonts w:ascii="仿宋" w:eastAsia="仿宋" w:hAnsi="仿宋"/>
          <w:sz w:val="32"/>
          <w:szCs w:val="32"/>
        </w:rPr>
        <w:t>万元。</w:t>
      </w:r>
    </w:p>
    <w:p w:rsidR="00BA1B0E" w:rsidRDefault="00E70ADB">
      <w:pPr>
        <w:spacing w:line="600" w:lineRule="exact"/>
        <w:ind w:firstLineChars="200" w:firstLine="640"/>
        <w:rPr>
          <w:rFonts w:ascii="仿宋" w:eastAsia="仿宋" w:hAnsi="仿宋"/>
          <w:sz w:val="32"/>
          <w:szCs w:val="32"/>
        </w:rPr>
      </w:pPr>
      <w:r>
        <w:rPr>
          <w:rFonts w:ascii="仿宋" w:eastAsia="仿宋" w:hAnsi="仿宋"/>
          <w:sz w:val="32"/>
          <w:szCs w:val="32"/>
        </w:rPr>
        <w:t>当年</w:t>
      </w:r>
      <w:r>
        <w:rPr>
          <w:rFonts w:ascii="仿宋" w:eastAsia="仿宋" w:hAnsi="仿宋" w:hint="eastAsia"/>
          <w:sz w:val="32"/>
          <w:szCs w:val="32"/>
        </w:rPr>
        <w:t>实际</w:t>
      </w:r>
      <w:r>
        <w:rPr>
          <w:rFonts w:ascii="仿宋" w:eastAsia="仿宋" w:hAnsi="仿宋"/>
          <w:sz w:val="32"/>
          <w:szCs w:val="32"/>
        </w:rPr>
        <w:t>支出</w:t>
      </w:r>
      <w:r>
        <w:rPr>
          <w:rFonts w:ascii="仿宋" w:eastAsia="仿宋" w:hAnsi="仿宋"/>
          <w:sz w:val="32"/>
          <w:szCs w:val="32"/>
        </w:rPr>
        <w:t>5,851.12</w:t>
      </w:r>
      <w:r>
        <w:rPr>
          <w:rFonts w:ascii="仿宋" w:eastAsia="仿宋" w:hAnsi="仿宋"/>
          <w:sz w:val="32"/>
          <w:szCs w:val="32"/>
        </w:rPr>
        <w:t>万元，其中：基本支出</w:t>
      </w:r>
      <w:r>
        <w:rPr>
          <w:rFonts w:ascii="仿宋" w:eastAsia="仿宋" w:hAnsi="仿宋"/>
          <w:sz w:val="32"/>
          <w:szCs w:val="32"/>
        </w:rPr>
        <w:t>3,409.31</w:t>
      </w:r>
      <w:r>
        <w:rPr>
          <w:rFonts w:ascii="仿宋" w:eastAsia="仿宋" w:hAnsi="仿宋"/>
          <w:sz w:val="32"/>
          <w:szCs w:val="32"/>
        </w:rPr>
        <w:t>万元，主要用于保障职工工资</w:t>
      </w:r>
      <w:r>
        <w:rPr>
          <w:rFonts w:ascii="仿宋" w:eastAsia="仿宋" w:hAnsi="仿宋" w:hint="eastAsia"/>
          <w:sz w:val="32"/>
          <w:szCs w:val="32"/>
        </w:rPr>
        <w:t>发放</w:t>
      </w:r>
      <w:r>
        <w:rPr>
          <w:rFonts w:ascii="仿宋" w:eastAsia="仿宋" w:hAnsi="仿宋"/>
          <w:sz w:val="32"/>
          <w:szCs w:val="32"/>
        </w:rPr>
        <w:t>、住房公积金和社会保障缴费</w:t>
      </w:r>
      <w:r>
        <w:rPr>
          <w:rFonts w:ascii="仿宋" w:eastAsia="仿宋" w:hAnsi="仿宋" w:hint="eastAsia"/>
          <w:sz w:val="32"/>
          <w:szCs w:val="32"/>
        </w:rPr>
        <w:t>缴纳</w:t>
      </w:r>
      <w:r>
        <w:rPr>
          <w:rFonts w:ascii="仿宋" w:eastAsia="仿宋" w:hAnsi="仿宋"/>
          <w:sz w:val="32"/>
          <w:szCs w:val="32"/>
        </w:rPr>
        <w:t>，以及</w:t>
      </w:r>
      <w:r>
        <w:rPr>
          <w:rFonts w:ascii="仿宋" w:eastAsia="仿宋" w:hAnsi="仿宋" w:hint="eastAsia"/>
          <w:sz w:val="32"/>
          <w:szCs w:val="32"/>
        </w:rPr>
        <w:t>支付</w:t>
      </w:r>
      <w:r>
        <w:rPr>
          <w:rFonts w:ascii="仿宋" w:eastAsia="仿宋" w:hAnsi="仿宋"/>
          <w:sz w:val="32"/>
          <w:szCs w:val="32"/>
        </w:rPr>
        <w:t>维持单位基本运转</w:t>
      </w:r>
      <w:r>
        <w:rPr>
          <w:rFonts w:ascii="仿宋" w:eastAsia="仿宋" w:hAnsi="仿宋" w:hint="eastAsia"/>
          <w:sz w:val="32"/>
          <w:szCs w:val="32"/>
        </w:rPr>
        <w:t>所需的</w:t>
      </w:r>
      <w:r>
        <w:rPr>
          <w:rFonts w:ascii="仿宋" w:eastAsia="仿宋" w:hAnsi="仿宋"/>
          <w:sz w:val="32"/>
          <w:szCs w:val="32"/>
        </w:rPr>
        <w:t>办公、水电、邮电及差旅</w:t>
      </w:r>
      <w:r>
        <w:rPr>
          <w:rFonts w:ascii="仿宋" w:eastAsia="仿宋" w:hAnsi="仿宋" w:hint="eastAsia"/>
          <w:sz w:val="32"/>
          <w:szCs w:val="32"/>
        </w:rPr>
        <w:t>费</w:t>
      </w:r>
      <w:r>
        <w:rPr>
          <w:rFonts w:ascii="仿宋" w:eastAsia="仿宋" w:hAnsi="仿宋"/>
          <w:sz w:val="32"/>
          <w:szCs w:val="32"/>
        </w:rPr>
        <w:t>等；项目支出</w:t>
      </w:r>
      <w:r>
        <w:rPr>
          <w:rFonts w:ascii="仿宋" w:eastAsia="仿宋" w:hAnsi="仿宋"/>
          <w:sz w:val="32"/>
          <w:szCs w:val="32"/>
        </w:rPr>
        <w:t>2,441.81</w:t>
      </w:r>
      <w:r>
        <w:rPr>
          <w:rFonts w:ascii="仿宋" w:eastAsia="仿宋" w:hAnsi="仿宋"/>
          <w:sz w:val="32"/>
          <w:szCs w:val="32"/>
        </w:rPr>
        <w:t>万元，主要用于保障</w:t>
      </w:r>
      <w:r>
        <w:rPr>
          <w:rFonts w:ascii="仿宋" w:eastAsia="仿宋" w:hAnsi="仿宋" w:hint="eastAsia"/>
          <w:sz w:val="32"/>
          <w:szCs w:val="32"/>
        </w:rPr>
        <w:t>安保人员政府购买服务、春节一线职工慰问、</w:t>
      </w:r>
      <w:r>
        <w:rPr>
          <w:rFonts w:ascii="仿宋" w:eastAsia="仿宋" w:hAnsi="仿宋"/>
          <w:sz w:val="32"/>
          <w:szCs w:val="32"/>
        </w:rPr>
        <w:t>《中国共产党攀枝花执政实录》和《攀枝花纪事》编纂出版</w:t>
      </w:r>
      <w:r>
        <w:rPr>
          <w:rFonts w:ascii="仿宋" w:eastAsia="仿宋" w:hAnsi="仿宋" w:hint="eastAsia"/>
          <w:sz w:val="32"/>
          <w:szCs w:val="32"/>
        </w:rPr>
        <w:t>等</w:t>
      </w:r>
      <w:r>
        <w:rPr>
          <w:rFonts w:ascii="仿宋" w:eastAsia="仿宋" w:hAnsi="仿宋"/>
          <w:sz w:val="32"/>
          <w:szCs w:val="32"/>
        </w:rPr>
        <w:t>专项工作</w:t>
      </w:r>
      <w:r>
        <w:rPr>
          <w:rFonts w:ascii="仿宋" w:eastAsia="仿宋" w:hAnsi="仿宋" w:hint="eastAsia"/>
          <w:sz w:val="32"/>
          <w:szCs w:val="32"/>
        </w:rPr>
        <w:t>及</w:t>
      </w:r>
      <w:r>
        <w:rPr>
          <w:rFonts w:ascii="仿宋" w:eastAsia="仿宋" w:hAnsi="仿宋"/>
          <w:sz w:val="32"/>
          <w:szCs w:val="32"/>
        </w:rPr>
        <w:t>项目推进需要。</w:t>
      </w:r>
    </w:p>
    <w:p w:rsidR="00BA1B0E" w:rsidRDefault="00E70ADB">
      <w:pPr>
        <w:spacing w:line="600" w:lineRule="exact"/>
        <w:ind w:firstLineChars="200" w:firstLine="640"/>
        <w:rPr>
          <w:rFonts w:eastAsia="方正黑体_GBK"/>
          <w:sz w:val="32"/>
          <w:szCs w:val="32"/>
        </w:rPr>
      </w:pPr>
      <w:r>
        <w:rPr>
          <w:rFonts w:eastAsia="方正黑体_GBK"/>
          <w:sz w:val="32"/>
          <w:szCs w:val="32"/>
        </w:rPr>
        <w:t>二、</w:t>
      </w:r>
      <w:r>
        <w:rPr>
          <w:rFonts w:eastAsia="方正黑体_GBK" w:hint="eastAsia"/>
          <w:sz w:val="32"/>
          <w:szCs w:val="32"/>
        </w:rPr>
        <w:t>总体绩效</w:t>
      </w:r>
      <w:r>
        <w:rPr>
          <w:rFonts w:eastAsia="方正黑体_GBK"/>
          <w:sz w:val="32"/>
          <w:szCs w:val="32"/>
        </w:rPr>
        <w:t>目标完成情况</w:t>
      </w:r>
    </w:p>
    <w:p w:rsidR="00BA1B0E" w:rsidRDefault="00E70ADB">
      <w:pPr>
        <w:spacing w:line="600" w:lineRule="exact"/>
        <w:ind w:firstLineChars="200" w:firstLine="640"/>
        <w:rPr>
          <w:rFonts w:ascii="仿宋" w:eastAsia="仿宋" w:hAnsi="仿宋"/>
          <w:sz w:val="32"/>
          <w:szCs w:val="32"/>
        </w:rPr>
      </w:pPr>
      <w:r>
        <w:rPr>
          <w:rFonts w:ascii="仿宋" w:eastAsia="仿宋" w:hAnsi="仿宋" w:hint="eastAsia"/>
          <w:sz w:val="32"/>
          <w:szCs w:val="32"/>
        </w:rPr>
        <w:t>2019</w:t>
      </w:r>
      <w:r>
        <w:rPr>
          <w:rFonts w:ascii="仿宋" w:eastAsia="仿宋" w:hAnsi="仿宋" w:hint="eastAsia"/>
          <w:sz w:val="32"/>
          <w:szCs w:val="32"/>
        </w:rPr>
        <w:t>年，在市委的坚强领导下，我办始终坚持以习近平新时代中国特色社会主义思想为指导，全力推进中央和省委、市委重大决策部署落实到位。一是紧扣重点，全力做好市委常委会、市委十届六次、七次全会等重要会议的筹备及服务，认真做好市委领导重大公务活动的统筹协调。二是在做好中央、省</w:t>
      </w:r>
      <w:r>
        <w:rPr>
          <w:rFonts w:ascii="仿宋" w:eastAsia="仿宋" w:hAnsi="仿宋" w:hint="eastAsia"/>
          <w:sz w:val="32"/>
          <w:szCs w:val="32"/>
        </w:rPr>
        <w:t>委文件分发及管理工作的同时，严把发文质量关</w:t>
      </w:r>
      <w:r>
        <w:rPr>
          <w:rFonts w:ascii="仿宋" w:eastAsia="仿宋" w:hAnsi="仿宋" w:hint="eastAsia"/>
          <w:sz w:val="32"/>
          <w:szCs w:val="32"/>
        </w:rPr>
        <w:t>,</w:t>
      </w:r>
      <w:r>
        <w:rPr>
          <w:rFonts w:ascii="仿宋" w:eastAsia="仿宋" w:hAnsi="仿宋" w:hint="eastAsia"/>
          <w:sz w:val="32"/>
          <w:szCs w:val="32"/>
        </w:rPr>
        <w:t>做好市委公文的制发、管理。三是围绕“两城”建设工作部署，深入调查，形成研究报告供领导参阅，为“两城”建设提供智力支持。四是聚焦重点，抓好信息报送，及时反映重要工作成效、重大改革进展。</w:t>
      </w:r>
      <w:r>
        <w:rPr>
          <w:rFonts w:ascii="仿宋" w:eastAsia="仿宋" w:hAnsi="仿宋" w:hint="eastAsia"/>
          <w:sz w:val="32"/>
          <w:szCs w:val="32"/>
        </w:rPr>
        <w:t>2019</w:t>
      </w:r>
      <w:r>
        <w:rPr>
          <w:rFonts w:ascii="仿宋" w:eastAsia="仿宋" w:hAnsi="仿宋" w:hint="eastAsia"/>
          <w:sz w:val="32"/>
          <w:szCs w:val="32"/>
        </w:rPr>
        <w:t>年，共计报送信息</w:t>
      </w:r>
      <w:r>
        <w:rPr>
          <w:rFonts w:ascii="仿宋" w:eastAsia="仿宋" w:hAnsi="仿宋" w:hint="eastAsia"/>
          <w:sz w:val="32"/>
          <w:szCs w:val="32"/>
        </w:rPr>
        <w:t>600</w:t>
      </w:r>
      <w:r>
        <w:rPr>
          <w:rFonts w:ascii="仿宋" w:eastAsia="仿宋" w:hAnsi="仿宋" w:hint="eastAsia"/>
          <w:sz w:val="32"/>
          <w:szCs w:val="32"/>
        </w:rPr>
        <w:t>篇，被上级采用</w:t>
      </w:r>
      <w:r>
        <w:rPr>
          <w:rFonts w:ascii="仿宋" w:eastAsia="仿宋" w:hAnsi="仿宋" w:hint="eastAsia"/>
          <w:sz w:val="32"/>
          <w:szCs w:val="32"/>
        </w:rPr>
        <w:t>50</w:t>
      </w:r>
      <w:r>
        <w:rPr>
          <w:rFonts w:ascii="仿宋" w:eastAsia="仿宋" w:hAnsi="仿宋" w:hint="eastAsia"/>
          <w:sz w:val="32"/>
          <w:szCs w:val="32"/>
        </w:rPr>
        <w:t>余篇。五是围绕重大决策</w:t>
      </w:r>
      <w:r>
        <w:rPr>
          <w:rFonts w:ascii="仿宋" w:eastAsia="仿宋" w:hAnsi="仿宋" w:hint="eastAsia"/>
          <w:sz w:val="32"/>
          <w:szCs w:val="32"/>
        </w:rPr>
        <w:lastRenderedPageBreak/>
        <w:t>部署、党委政府议定事项、领导批示指示，开展专项督查及常态督查，积极推动市委</w:t>
      </w:r>
      <w:r>
        <w:rPr>
          <w:rFonts w:ascii="仿宋" w:eastAsia="仿宋" w:hAnsi="仿宋"/>
          <w:sz w:val="32"/>
          <w:szCs w:val="32"/>
        </w:rPr>
        <w:t>重要部署落地落实</w:t>
      </w:r>
      <w:r>
        <w:rPr>
          <w:rFonts w:ascii="仿宋" w:eastAsia="仿宋" w:hAnsi="仿宋" w:hint="eastAsia"/>
          <w:sz w:val="32"/>
          <w:szCs w:val="32"/>
        </w:rPr>
        <w:t>，推进重点工作及重大项目顺利开展。</w:t>
      </w:r>
      <w:r>
        <w:rPr>
          <w:rFonts w:ascii="仿宋" w:eastAsia="仿宋" w:hAnsi="仿宋" w:hint="eastAsia"/>
          <w:sz w:val="32"/>
          <w:szCs w:val="32"/>
        </w:rPr>
        <w:t>2019</w:t>
      </w:r>
      <w:r>
        <w:rPr>
          <w:rFonts w:ascii="仿宋" w:eastAsia="仿宋" w:hAnsi="仿宋" w:hint="eastAsia"/>
          <w:sz w:val="32"/>
          <w:szCs w:val="32"/>
        </w:rPr>
        <w:t>年，共计督办议定事项</w:t>
      </w:r>
      <w:r>
        <w:rPr>
          <w:rFonts w:ascii="仿宋" w:eastAsia="仿宋" w:hAnsi="仿宋" w:hint="eastAsia"/>
          <w:sz w:val="32"/>
          <w:szCs w:val="32"/>
        </w:rPr>
        <w:t>198</w:t>
      </w:r>
      <w:r>
        <w:rPr>
          <w:rFonts w:ascii="仿宋" w:eastAsia="仿宋" w:hAnsi="仿宋" w:hint="eastAsia"/>
          <w:sz w:val="32"/>
          <w:szCs w:val="32"/>
        </w:rPr>
        <w:t>项、市委主要领导批示件</w:t>
      </w:r>
      <w:r>
        <w:rPr>
          <w:rFonts w:ascii="仿宋" w:eastAsia="仿宋" w:hAnsi="仿宋" w:hint="eastAsia"/>
          <w:sz w:val="32"/>
          <w:szCs w:val="32"/>
        </w:rPr>
        <w:t>145</w:t>
      </w:r>
      <w:r>
        <w:rPr>
          <w:rFonts w:ascii="仿宋" w:eastAsia="仿宋" w:hAnsi="仿宋" w:hint="eastAsia"/>
          <w:sz w:val="32"/>
          <w:szCs w:val="32"/>
        </w:rPr>
        <w:t>件、市政府主要领导批示件</w:t>
      </w:r>
      <w:r>
        <w:rPr>
          <w:rFonts w:ascii="仿宋" w:eastAsia="仿宋" w:hAnsi="仿宋" w:hint="eastAsia"/>
          <w:sz w:val="32"/>
          <w:szCs w:val="32"/>
        </w:rPr>
        <w:t>65</w:t>
      </w:r>
      <w:r>
        <w:rPr>
          <w:rFonts w:ascii="仿宋" w:eastAsia="仿宋" w:hAnsi="仿宋" w:hint="eastAsia"/>
          <w:sz w:val="32"/>
          <w:szCs w:val="32"/>
        </w:rPr>
        <w:t>件</w:t>
      </w:r>
      <w:r>
        <w:rPr>
          <w:rFonts w:ascii="仿宋" w:eastAsia="仿宋" w:hAnsi="仿宋" w:hint="eastAsia"/>
          <w:sz w:val="32"/>
          <w:szCs w:val="32"/>
        </w:rPr>
        <w:t>。六是深化改革推进，在制定改革方案，细化工作措施的基础上，通过调研督导、督查评估等方式，促进改革落实。七是抓好党史书刊编印工作，完成了</w:t>
      </w:r>
      <w:r>
        <w:rPr>
          <w:rFonts w:ascii="仿宋" w:eastAsia="仿宋" w:hAnsi="仿宋"/>
          <w:sz w:val="32"/>
          <w:szCs w:val="32"/>
        </w:rPr>
        <w:t>《中国共产党攀枝花执政实录》（</w:t>
      </w:r>
      <w:r>
        <w:rPr>
          <w:rFonts w:ascii="仿宋" w:eastAsia="仿宋" w:hAnsi="仿宋"/>
          <w:sz w:val="32"/>
          <w:szCs w:val="32"/>
        </w:rPr>
        <w:t>2018</w:t>
      </w:r>
      <w:r>
        <w:rPr>
          <w:rFonts w:ascii="仿宋" w:eastAsia="仿宋" w:hAnsi="仿宋"/>
          <w:sz w:val="32"/>
          <w:szCs w:val="32"/>
        </w:rPr>
        <w:t>卷）《攀枝花纪事》</w:t>
      </w:r>
      <w:r>
        <w:rPr>
          <w:rFonts w:ascii="仿宋" w:eastAsia="仿宋" w:hAnsi="仿宋" w:hint="eastAsia"/>
          <w:sz w:val="32"/>
          <w:szCs w:val="32"/>
        </w:rPr>
        <w:t>编纂及印发。八是做好电子政务网络运行及维护工作，完成全市政府网站集约化平台建设任务。九是抓好市委办意识形态工作，按照“守初心、担使命，找差距、抓落实”的总体要求，扎实开展</w:t>
      </w:r>
      <w:r>
        <w:rPr>
          <w:rFonts w:ascii="仿宋" w:eastAsia="仿宋" w:hAnsi="仿宋"/>
          <w:sz w:val="32"/>
          <w:szCs w:val="32"/>
        </w:rPr>
        <w:t>“</w:t>
      </w:r>
      <w:r>
        <w:rPr>
          <w:rFonts w:ascii="仿宋" w:eastAsia="仿宋" w:hAnsi="仿宋"/>
          <w:sz w:val="32"/>
          <w:szCs w:val="32"/>
        </w:rPr>
        <w:t>不忘初心、牢记使命</w:t>
      </w:r>
      <w:r>
        <w:rPr>
          <w:rFonts w:ascii="仿宋" w:eastAsia="仿宋" w:hAnsi="仿宋"/>
          <w:sz w:val="32"/>
          <w:szCs w:val="32"/>
        </w:rPr>
        <w:t>”</w:t>
      </w:r>
      <w:r w:rsidR="00DD78C9">
        <w:rPr>
          <w:rFonts w:ascii="仿宋" w:eastAsia="仿宋" w:hAnsi="仿宋"/>
          <w:sz w:val="32"/>
          <w:szCs w:val="32"/>
        </w:rPr>
        <w:t>主题教育</w:t>
      </w:r>
      <w:r>
        <w:rPr>
          <w:rFonts w:ascii="仿宋" w:eastAsia="仿宋" w:hAnsi="仿宋" w:hint="eastAsia"/>
          <w:sz w:val="32"/>
          <w:szCs w:val="32"/>
        </w:rPr>
        <w:t>。</w:t>
      </w:r>
      <w:bookmarkStart w:id="84" w:name="_GoBack"/>
      <w:bookmarkEnd w:id="84"/>
    </w:p>
    <w:p w:rsidR="00BA1B0E" w:rsidRDefault="00E70ADB">
      <w:pPr>
        <w:spacing w:line="600" w:lineRule="exact"/>
        <w:ind w:firstLineChars="200" w:firstLine="640"/>
        <w:rPr>
          <w:rFonts w:eastAsia="方正黑体_GBK"/>
          <w:sz w:val="32"/>
          <w:szCs w:val="32"/>
        </w:rPr>
      </w:pPr>
      <w:r>
        <w:rPr>
          <w:rFonts w:eastAsia="方正黑体_GBK"/>
          <w:sz w:val="32"/>
          <w:szCs w:val="32"/>
        </w:rPr>
        <w:t>三、</w:t>
      </w:r>
      <w:r>
        <w:rPr>
          <w:rFonts w:eastAsia="方正黑体_GBK" w:hint="eastAsia"/>
          <w:sz w:val="32"/>
          <w:szCs w:val="32"/>
        </w:rPr>
        <w:t>预算绩效管理工作存在的问题</w:t>
      </w:r>
    </w:p>
    <w:p w:rsidR="00BA1B0E" w:rsidRDefault="00E70ADB">
      <w:pPr>
        <w:spacing w:line="600" w:lineRule="exact"/>
        <w:ind w:firstLineChars="200" w:firstLine="640"/>
        <w:rPr>
          <w:rFonts w:ascii="仿宋" w:eastAsia="仿宋" w:hAnsi="仿宋"/>
          <w:sz w:val="32"/>
          <w:szCs w:val="32"/>
        </w:rPr>
      </w:pPr>
      <w:r>
        <w:rPr>
          <w:rFonts w:ascii="仿宋" w:eastAsia="仿宋" w:hAnsi="仿宋" w:hint="eastAsia"/>
          <w:sz w:val="32"/>
          <w:szCs w:val="32"/>
        </w:rPr>
        <w:t>为切实提高资金使用效益，我办从</w:t>
      </w:r>
      <w:r>
        <w:rPr>
          <w:rFonts w:ascii="仿宋" w:eastAsia="仿宋" w:hAnsi="仿宋" w:hint="eastAsia"/>
          <w:sz w:val="32"/>
          <w:szCs w:val="32"/>
        </w:rPr>
        <w:t>2017</w:t>
      </w:r>
      <w:r>
        <w:rPr>
          <w:rFonts w:ascii="仿宋" w:eastAsia="仿宋" w:hAnsi="仿宋" w:hint="eastAsia"/>
          <w:sz w:val="32"/>
          <w:szCs w:val="32"/>
        </w:rPr>
        <w:t>年开始探索目标绩效管理，经过</w:t>
      </w:r>
      <w:r>
        <w:rPr>
          <w:rFonts w:ascii="仿宋" w:eastAsia="仿宋" w:hAnsi="仿宋" w:hint="eastAsia"/>
          <w:sz w:val="32"/>
          <w:szCs w:val="32"/>
        </w:rPr>
        <w:t>3</w:t>
      </w:r>
      <w:r>
        <w:rPr>
          <w:rFonts w:ascii="仿宋" w:eastAsia="仿宋" w:hAnsi="仿宋" w:hint="eastAsia"/>
          <w:sz w:val="32"/>
          <w:szCs w:val="32"/>
        </w:rPr>
        <w:t>年的摸索，绩效</w:t>
      </w:r>
      <w:r>
        <w:rPr>
          <w:rFonts w:ascii="仿宋" w:eastAsia="仿宋" w:hAnsi="仿宋" w:hint="eastAsia"/>
          <w:sz w:val="32"/>
          <w:szCs w:val="32"/>
        </w:rPr>
        <w:t>管理水平得到了较大提升，资金安排更加科学，支出效益明显改善。在预算绩效管理深入推进的过程中，考评体系的缺陷也逐渐暴露。</w:t>
      </w:r>
    </w:p>
    <w:p w:rsidR="00BA1B0E" w:rsidRDefault="00E70ADB">
      <w:pPr>
        <w:spacing w:line="600" w:lineRule="exact"/>
        <w:ind w:firstLineChars="200" w:firstLine="640"/>
        <w:rPr>
          <w:rFonts w:eastAsia="仿宋" w:hAnsi="仿宋"/>
          <w:sz w:val="32"/>
          <w:szCs w:val="32"/>
        </w:rPr>
      </w:pPr>
      <w:r>
        <w:rPr>
          <w:rFonts w:ascii="仿宋" w:eastAsia="仿宋" w:hAnsi="仿宋" w:hint="eastAsia"/>
          <w:sz w:val="32"/>
          <w:szCs w:val="32"/>
        </w:rPr>
        <w:t>以业务运行费为例，该经费主要用于弥补单位日常公用经费难以完全保障的运转支出需要。因此，其绩效目标主要是在参照上年目标实现，并适当考虑当年已知新增工作的基础上形成。但在实际执行过程中，部分经费调整用于绩效目标设置时难以预见的临时性或突发性工作上，使得实际支出与年初设置的绩效目标</w:t>
      </w:r>
      <w:r>
        <w:rPr>
          <w:rFonts w:ascii="仿宋" w:eastAsia="仿宋" w:hAnsi="仿宋" w:hint="eastAsia"/>
          <w:sz w:val="32"/>
          <w:szCs w:val="32"/>
        </w:rPr>
        <w:lastRenderedPageBreak/>
        <w:t>存在差异。而目前的绩效评价体系是基于支出范围、内容均不发生任何变化的基础上形成。评价时仅简单的将实际完成与当时设置的</w:t>
      </w:r>
      <w:r>
        <w:rPr>
          <w:rFonts w:ascii="仿宋" w:eastAsia="仿宋" w:hAnsi="仿宋" w:hint="eastAsia"/>
          <w:sz w:val="32"/>
          <w:szCs w:val="32"/>
        </w:rPr>
        <w:t>目标进行比对，未考虑支出用途的调整，评价结果在一定程度上未全面真实反映出资金支出效益。</w:t>
      </w:r>
    </w:p>
    <w:p w:rsidR="00BA1B0E" w:rsidRDefault="00E70ADB">
      <w:pPr>
        <w:spacing w:line="600" w:lineRule="exact"/>
        <w:ind w:firstLineChars="200" w:firstLine="640"/>
        <w:rPr>
          <w:rFonts w:eastAsia="方正黑体_GBK"/>
          <w:sz w:val="32"/>
          <w:szCs w:val="32"/>
        </w:rPr>
      </w:pPr>
      <w:r>
        <w:rPr>
          <w:rFonts w:eastAsia="方正黑体_GBK" w:hint="eastAsia"/>
          <w:sz w:val="32"/>
          <w:szCs w:val="32"/>
        </w:rPr>
        <w:t>四、</w:t>
      </w:r>
      <w:r>
        <w:rPr>
          <w:rFonts w:eastAsia="方正黑体_GBK"/>
          <w:sz w:val="32"/>
          <w:szCs w:val="32"/>
        </w:rPr>
        <w:t>下</w:t>
      </w:r>
      <w:r>
        <w:rPr>
          <w:rFonts w:eastAsia="方正黑体_GBK" w:hint="eastAsia"/>
          <w:sz w:val="32"/>
          <w:szCs w:val="32"/>
        </w:rPr>
        <w:t>一</w:t>
      </w:r>
      <w:r>
        <w:rPr>
          <w:rFonts w:eastAsia="方正黑体_GBK"/>
          <w:sz w:val="32"/>
          <w:szCs w:val="32"/>
        </w:rPr>
        <w:t>步工作安排</w:t>
      </w:r>
    </w:p>
    <w:p w:rsidR="00BA1B0E" w:rsidRDefault="00E70ADB">
      <w:pPr>
        <w:ind w:firstLineChars="200" w:firstLine="640"/>
        <w:rPr>
          <w:rFonts w:ascii="仿宋" w:eastAsia="仿宋" w:hAnsi="仿宋"/>
          <w:sz w:val="32"/>
          <w:szCs w:val="32"/>
        </w:rPr>
      </w:pPr>
      <w:r>
        <w:rPr>
          <w:rFonts w:ascii="仿宋" w:eastAsia="仿宋" w:hAnsi="仿宋" w:hint="eastAsia"/>
          <w:sz w:val="32"/>
          <w:szCs w:val="32"/>
        </w:rPr>
        <w:t>一是优化评价体系设置。掌握资金的实际支出效益，是运用好考核结果的前提，而评价体系的优劣，则是考核支出效益的基础。针对上述问题，我办将深入研究如何把期初目标、调整目标科学融入评价体系，如何合理分配目标设置科学性、实际工作效益考核权重等问题，为考核工作开展筑牢基础。</w:t>
      </w:r>
    </w:p>
    <w:p w:rsidR="00BA1B0E" w:rsidRDefault="00E70ADB">
      <w:pPr>
        <w:ind w:firstLineChars="200" w:firstLine="640"/>
        <w:rPr>
          <w:rFonts w:ascii="仿宋" w:eastAsia="仿宋" w:hAnsi="仿宋"/>
          <w:sz w:val="32"/>
          <w:szCs w:val="32"/>
        </w:rPr>
      </w:pPr>
      <w:r>
        <w:rPr>
          <w:rFonts w:ascii="仿宋" w:eastAsia="仿宋" w:hAnsi="仿宋" w:hint="eastAsia"/>
          <w:sz w:val="32"/>
          <w:szCs w:val="32"/>
        </w:rPr>
        <w:t>二是深入开展绩效监控。目前，我办已针对预算绩效管理制定了相应的管理制度，对绩效监控工作了明确要求。下一步，我办将着手把制度转化为行动，充分发</w:t>
      </w:r>
      <w:r>
        <w:rPr>
          <w:rFonts w:ascii="仿宋" w:eastAsia="仿宋" w:hAnsi="仿宋" w:hint="eastAsia"/>
          <w:sz w:val="32"/>
          <w:szCs w:val="32"/>
        </w:rPr>
        <w:t>挥科室（部门）的联动作用，通过对项目推进、资金执行两个方面的监控，及时处理突发问题，着力为绩效“全过程”管理保驾护航。</w:t>
      </w:r>
    </w:p>
    <w:p w:rsidR="00BA1B0E" w:rsidRDefault="00E70ADB">
      <w:pPr>
        <w:ind w:firstLineChars="200" w:firstLine="640"/>
        <w:rPr>
          <w:rFonts w:eastAsia="仿宋" w:hAnsi="仿宋"/>
          <w:sz w:val="32"/>
          <w:szCs w:val="32"/>
        </w:rPr>
      </w:pPr>
      <w:r>
        <w:rPr>
          <w:rFonts w:ascii="仿宋" w:eastAsia="仿宋" w:hAnsi="仿宋" w:hint="eastAsia"/>
          <w:sz w:val="32"/>
          <w:szCs w:val="32"/>
        </w:rPr>
        <w:t>三是强化评价结果运用。评价结果的合理运用是预算绩效管理的最终目的。对此，下一步我办将把评价结果作为资金安排的重要依据，对效益不高的项目，在下年度安排资金时予以调整或取消，切实提高资金使用效益。</w:t>
      </w:r>
    </w:p>
    <w:p w:rsidR="00BA1B0E" w:rsidRDefault="00BA1B0E">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rPr>
      </w:pPr>
    </w:p>
    <w:p w:rsidR="00BA1B0E" w:rsidRDefault="00E70ADB">
      <w:pPr>
        <w:pStyle w:val="2"/>
        <w:rPr>
          <w:rFonts w:ascii="方正黑体_GBK" w:eastAsia="方正黑体_GBK"/>
          <w:b w:val="0"/>
        </w:rPr>
      </w:pPr>
      <w:bookmarkStart w:id="85" w:name="_Toc51251623"/>
      <w:r>
        <w:rPr>
          <w:rFonts w:ascii="方正黑体_GBK" w:eastAsia="方正黑体_GBK" w:hint="eastAsia"/>
          <w:b w:val="0"/>
        </w:rPr>
        <w:lastRenderedPageBreak/>
        <w:t>附件</w:t>
      </w:r>
      <w:r>
        <w:rPr>
          <w:rFonts w:ascii="方正黑体_GBK" w:eastAsia="方正黑体_GBK" w:hint="eastAsia"/>
          <w:b w:val="0"/>
        </w:rPr>
        <w:t>2</w:t>
      </w:r>
      <w:bookmarkEnd w:id="85"/>
    </w:p>
    <w:p w:rsidR="00BA1B0E" w:rsidRDefault="00E70ADB">
      <w:pPr>
        <w:spacing w:line="540" w:lineRule="exact"/>
        <w:jc w:val="center"/>
        <w:rPr>
          <w:rFonts w:ascii="方正小标宋_GBK" w:eastAsia="方正小标宋_GBK"/>
          <w:sz w:val="44"/>
          <w:szCs w:val="44"/>
        </w:rPr>
      </w:pPr>
      <w:r>
        <w:rPr>
          <w:rFonts w:ascii="方正小标宋_GBK" w:eastAsia="方正小标宋_GBK" w:hint="eastAsia"/>
          <w:sz w:val="44"/>
          <w:szCs w:val="44"/>
        </w:rPr>
        <w:t>机要高清业务项目支出绩效评价报告</w:t>
      </w:r>
    </w:p>
    <w:p w:rsidR="00BA1B0E" w:rsidRDefault="00BA1B0E">
      <w:pPr>
        <w:spacing w:line="540" w:lineRule="exact"/>
        <w:ind w:firstLineChars="200" w:firstLine="640"/>
        <w:rPr>
          <w:rFonts w:eastAsia="仿宋_GB2312"/>
          <w:sz w:val="32"/>
          <w:szCs w:val="32"/>
        </w:rPr>
      </w:pPr>
    </w:p>
    <w:p w:rsidR="00BA1B0E" w:rsidRDefault="00E70ADB">
      <w:pPr>
        <w:spacing w:line="540" w:lineRule="exact"/>
        <w:ind w:firstLineChars="200" w:firstLine="640"/>
        <w:rPr>
          <w:rFonts w:ascii="方正黑体_GBK" w:eastAsia="方正黑体_GBK"/>
          <w:sz w:val="32"/>
          <w:szCs w:val="32"/>
        </w:rPr>
      </w:pPr>
      <w:r>
        <w:rPr>
          <w:rFonts w:ascii="方正黑体_GBK" w:eastAsia="方正黑体_GBK" w:hint="eastAsia"/>
          <w:sz w:val="32"/>
          <w:szCs w:val="32"/>
        </w:rPr>
        <w:t>一、评价工作开展及项目情况</w:t>
      </w:r>
    </w:p>
    <w:p w:rsidR="00BA1B0E" w:rsidRDefault="00E70ADB">
      <w:pPr>
        <w:spacing w:line="540" w:lineRule="exact"/>
        <w:ind w:firstLineChars="225" w:firstLine="720"/>
        <w:rPr>
          <w:rFonts w:ascii="方正楷体_GBK" w:eastAsia="方正楷体_GBK" w:hAnsi="楷体"/>
          <w:sz w:val="32"/>
          <w:szCs w:val="32"/>
        </w:rPr>
      </w:pPr>
      <w:r>
        <w:rPr>
          <w:rFonts w:ascii="方正楷体_GBK" w:eastAsia="方正楷体_GBK" w:hAnsi="楷体" w:hint="eastAsia"/>
          <w:sz w:val="32"/>
          <w:szCs w:val="32"/>
        </w:rPr>
        <w:t>（一）评价工作开展情况</w:t>
      </w:r>
    </w:p>
    <w:p w:rsidR="00BA1B0E" w:rsidRDefault="00E70ADB">
      <w:pPr>
        <w:snapToGrid w:val="0"/>
        <w:spacing w:line="540" w:lineRule="exact"/>
        <w:ind w:firstLineChars="200" w:firstLine="640"/>
        <w:rPr>
          <w:rFonts w:ascii="仿宋" w:eastAsia="仿宋" w:hAnsi="仿宋"/>
          <w:sz w:val="32"/>
          <w:szCs w:val="32"/>
        </w:rPr>
      </w:pPr>
      <w:r>
        <w:rPr>
          <w:rFonts w:ascii="仿宋" w:eastAsia="仿宋" w:hAnsi="仿宋" w:hint="eastAsia"/>
          <w:sz w:val="32"/>
          <w:szCs w:val="32"/>
        </w:rPr>
        <w:t>为切实掌握项目开展情况，提高资金使用效益，我办组织开展机要高清业务项目支出绩效评价。本次评价从项目实施者和使用者两个角度出发，对资金管理、项目实施的必要性和可行性、绩效目标完成情况三个方面进行了系统性评价。</w:t>
      </w:r>
    </w:p>
    <w:p w:rsidR="00BA1B0E" w:rsidRDefault="00E70ADB">
      <w:pPr>
        <w:spacing w:line="540" w:lineRule="exact"/>
        <w:ind w:firstLineChars="225" w:firstLine="720"/>
        <w:rPr>
          <w:rFonts w:ascii="方正楷体_GBK" w:eastAsia="方正楷体_GBK" w:hAnsi="楷体"/>
          <w:sz w:val="32"/>
          <w:szCs w:val="32"/>
        </w:rPr>
      </w:pPr>
      <w:r>
        <w:rPr>
          <w:rFonts w:ascii="方正楷体_GBK" w:eastAsia="方正楷体_GBK" w:hAnsi="楷体" w:hint="eastAsia"/>
          <w:sz w:val="32"/>
          <w:szCs w:val="32"/>
        </w:rPr>
        <w:t>（二）评价目的</w:t>
      </w:r>
    </w:p>
    <w:p w:rsidR="00BA1B0E" w:rsidRDefault="00E70ADB">
      <w:pPr>
        <w:snapToGrid w:val="0"/>
        <w:spacing w:line="540" w:lineRule="exact"/>
        <w:ind w:firstLineChars="200" w:firstLine="640"/>
        <w:rPr>
          <w:rFonts w:ascii="仿宋" w:eastAsia="仿宋" w:hAnsi="仿宋"/>
          <w:sz w:val="32"/>
          <w:szCs w:val="32"/>
        </w:rPr>
      </w:pPr>
      <w:r>
        <w:rPr>
          <w:rFonts w:ascii="仿宋" w:eastAsia="仿宋" w:hAnsi="仿宋"/>
          <w:sz w:val="32"/>
          <w:szCs w:val="32"/>
        </w:rPr>
        <w:t>通过对资金管理及</w:t>
      </w:r>
      <w:r>
        <w:rPr>
          <w:rFonts w:ascii="仿宋" w:eastAsia="仿宋" w:hAnsi="仿宋" w:hint="eastAsia"/>
          <w:sz w:val="32"/>
          <w:szCs w:val="32"/>
        </w:rPr>
        <w:t>绩效目标完成情况等的</w:t>
      </w:r>
      <w:r>
        <w:rPr>
          <w:rFonts w:ascii="仿宋" w:eastAsia="仿宋" w:hAnsi="仿宋"/>
          <w:sz w:val="32"/>
          <w:szCs w:val="32"/>
        </w:rPr>
        <w:t>综合评价，分析项目实施、资金使用过程中存在的问题，</w:t>
      </w:r>
      <w:r>
        <w:rPr>
          <w:rFonts w:ascii="仿宋" w:eastAsia="仿宋" w:hAnsi="仿宋" w:hint="eastAsia"/>
          <w:sz w:val="32"/>
          <w:szCs w:val="32"/>
        </w:rPr>
        <w:t>进一步优化管理</w:t>
      </w:r>
      <w:r>
        <w:rPr>
          <w:rFonts w:ascii="仿宋" w:eastAsia="仿宋" w:hAnsi="仿宋"/>
          <w:sz w:val="32"/>
          <w:szCs w:val="32"/>
        </w:rPr>
        <w:t>，</w:t>
      </w:r>
      <w:r>
        <w:rPr>
          <w:rFonts w:ascii="仿宋" w:eastAsia="仿宋" w:hAnsi="仿宋" w:hint="eastAsia"/>
          <w:sz w:val="32"/>
          <w:szCs w:val="32"/>
        </w:rPr>
        <w:t>逐步提高资金使用绩效</w:t>
      </w:r>
      <w:r>
        <w:rPr>
          <w:rFonts w:ascii="仿宋" w:eastAsia="仿宋" w:hAnsi="仿宋"/>
          <w:sz w:val="32"/>
          <w:szCs w:val="32"/>
        </w:rPr>
        <w:t>。</w:t>
      </w:r>
    </w:p>
    <w:p w:rsidR="00BA1B0E" w:rsidRDefault="00E70ADB">
      <w:pPr>
        <w:spacing w:line="540" w:lineRule="exact"/>
        <w:ind w:firstLineChars="225" w:firstLine="720"/>
        <w:rPr>
          <w:rFonts w:ascii="方正楷体_GBK" w:eastAsia="方正楷体_GBK" w:hAnsi="楷体"/>
          <w:sz w:val="32"/>
          <w:szCs w:val="32"/>
        </w:rPr>
      </w:pPr>
      <w:r>
        <w:rPr>
          <w:rFonts w:ascii="方正楷体_GBK" w:eastAsia="方正楷体_GBK" w:hAnsi="楷体" w:hint="eastAsia"/>
          <w:sz w:val="32"/>
          <w:szCs w:val="32"/>
        </w:rPr>
        <w:t>（三）项目情况</w:t>
      </w:r>
    </w:p>
    <w:p w:rsidR="00BA1B0E" w:rsidRDefault="00E70ADB">
      <w:pPr>
        <w:spacing w:line="540" w:lineRule="exact"/>
        <w:ind w:firstLineChars="200" w:firstLine="640"/>
        <w:rPr>
          <w:rFonts w:ascii="仿宋" w:eastAsia="仿宋" w:hAnsi="仿宋"/>
          <w:sz w:val="32"/>
          <w:szCs w:val="32"/>
        </w:rPr>
      </w:pPr>
      <w:r>
        <w:rPr>
          <w:rFonts w:ascii="仿宋" w:eastAsia="仿宋" w:hAnsi="仿宋" w:hint="eastAsia"/>
          <w:sz w:val="32"/>
          <w:szCs w:val="32"/>
        </w:rPr>
        <w:t>机要高清业务费主要用于保障</w:t>
      </w:r>
      <w:r>
        <w:rPr>
          <w:rFonts w:ascii="仿宋" w:eastAsia="仿宋" w:hAnsi="仿宋"/>
          <w:sz w:val="32"/>
          <w:szCs w:val="32"/>
        </w:rPr>
        <w:t>市、县（区）两级高清视频会议室网络线路、市级机要专线的租赁，为</w:t>
      </w:r>
      <w:r>
        <w:rPr>
          <w:rFonts w:ascii="仿宋" w:eastAsia="仿宋" w:hAnsi="仿宋" w:hint="eastAsia"/>
          <w:sz w:val="32"/>
          <w:szCs w:val="32"/>
        </w:rPr>
        <w:t>上级各项</w:t>
      </w:r>
      <w:r>
        <w:rPr>
          <w:rFonts w:ascii="仿宋" w:eastAsia="仿宋" w:hAnsi="仿宋"/>
          <w:sz w:val="32"/>
          <w:szCs w:val="32"/>
        </w:rPr>
        <w:t>决策部署、重要精神的及时有效传达提供强有力的技术支</w:t>
      </w:r>
      <w:r>
        <w:rPr>
          <w:rFonts w:ascii="仿宋" w:eastAsia="仿宋" w:hAnsi="仿宋"/>
          <w:sz w:val="32"/>
          <w:szCs w:val="32"/>
        </w:rPr>
        <w:t>持。</w:t>
      </w:r>
      <w:r>
        <w:rPr>
          <w:rFonts w:ascii="仿宋" w:eastAsia="仿宋" w:hAnsi="仿宋" w:hint="eastAsia"/>
          <w:sz w:val="32"/>
          <w:szCs w:val="32"/>
        </w:rPr>
        <w:t>该项目共计安排预算</w:t>
      </w:r>
      <w:r>
        <w:rPr>
          <w:rFonts w:ascii="仿宋" w:eastAsia="仿宋" w:hAnsi="仿宋" w:hint="eastAsia"/>
          <w:sz w:val="32"/>
          <w:szCs w:val="32"/>
        </w:rPr>
        <w:t>28</w:t>
      </w:r>
      <w:r>
        <w:rPr>
          <w:rFonts w:ascii="仿宋" w:eastAsia="仿宋" w:hAnsi="仿宋" w:hint="eastAsia"/>
          <w:sz w:val="32"/>
          <w:szCs w:val="32"/>
        </w:rPr>
        <w:t>万元，实际执行</w:t>
      </w:r>
      <w:r>
        <w:rPr>
          <w:rFonts w:ascii="仿宋" w:eastAsia="仿宋" w:hAnsi="仿宋" w:hint="eastAsia"/>
          <w:sz w:val="32"/>
          <w:szCs w:val="32"/>
        </w:rPr>
        <w:t>28</w:t>
      </w:r>
      <w:r>
        <w:rPr>
          <w:rFonts w:ascii="仿宋" w:eastAsia="仿宋" w:hAnsi="仿宋" w:hint="eastAsia"/>
          <w:sz w:val="32"/>
          <w:szCs w:val="32"/>
        </w:rPr>
        <w:t>万元。</w:t>
      </w:r>
    </w:p>
    <w:p w:rsidR="00BA1B0E" w:rsidRDefault="00E70ADB">
      <w:pPr>
        <w:spacing w:line="540" w:lineRule="exact"/>
        <w:ind w:firstLineChars="200" w:firstLine="640"/>
        <w:rPr>
          <w:rFonts w:ascii="方正黑体_GBK" w:eastAsia="方正黑体_GBK"/>
          <w:sz w:val="32"/>
          <w:szCs w:val="32"/>
        </w:rPr>
      </w:pPr>
      <w:r>
        <w:rPr>
          <w:rFonts w:ascii="方正黑体_GBK" w:eastAsia="方正黑体_GBK"/>
          <w:sz w:val="32"/>
          <w:szCs w:val="32"/>
        </w:rPr>
        <w:t>二、评价结论及绩效分析</w:t>
      </w:r>
    </w:p>
    <w:p w:rsidR="00BA1B0E" w:rsidRDefault="00E70ADB">
      <w:pPr>
        <w:spacing w:line="540" w:lineRule="exact"/>
        <w:ind w:firstLineChars="200" w:firstLine="640"/>
        <w:rPr>
          <w:rFonts w:ascii="仿宋" w:eastAsia="仿宋" w:hAnsi="仿宋"/>
          <w:sz w:val="32"/>
          <w:szCs w:val="32"/>
        </w:rPr>
      </w:pPr>
      <w:r>
        <w:rPr>
          <w:rFonts w:ascii="仿宋" w:eastAsia="仿宋" w:hAnsi="仿宋" w:hint="eastAsia"/>
          <w:sz w:val="32"/>
          <w:szCs w:val="32"/>
        </w:rPr>
        <w:t>从评价结果看，机要高清业务费绩效良好，较好地保障了高清视频会议网络线路租赁、机要专线租赁需要。</w:t>
      </w:r>
      <w:r>
        <w:rPr>
          <w:rFonts w:ascii="仿宋" w:eastAsia="仿宋" w:hAnsi="仿宋"/>
          <w:sz w:val="32"/>
          <w:szCs w:val="32"/>
        </w:rPr>
        <w:t>2019</w:t>
      </w:r>
      <w:r>
        <w:rPr>
          <w:rFonts w:ascii="仿宋" w:eastAsia="仿宋" w:hAnsi="仿宋"/>
          <w:sz w:val="32"/>
          <w:szCs w:val="32"/>
        </w:rPr>
        <w:t>年，通过上述线路，顺利完成了</w:t>
      </w:r>
      <w:r>
        <w:rPr>
          <w:rFonts w:ascii="仿宋" w:eastAsia="仿宋" w:hAnsi="仿宋"/>
          <w:sz w:val="32"/>
          <w:szCs w:val="32"/>
        </w:rPr>
        <w:t>187</w:t>
      </w:r>
      <w:r>
        <w:rPr>
          <w:rFonts w:ascii="仿宋" w:eastAsia="仿宋" w:hAnsi="仿宋"/>
          <w:sz w:val="32"/>
          <w:szCs w:val="32"/>
        </w:rPr>
        <w:t>次电视电话会议的召开，以及</w:t>
      </w:r>
      <w:r>
        <w:rPr>
          <w:rFonts w:ascii="仿宋" w:eastAsia="仿宋" w:hAnsi="仿宋"/>
          <w:sz w:val="32"/>
          <w:szCs w:val="32"/>
        </w:rPr>
        <w:t xml:space="preserve"> 3,800</w:t>
      </w:r>
      <w:r>
        <w:rPr>
          <w:rFonts w:ascii="仿宋" w:eastAsia="仿宋" w:hAnsi="仿宋"/>
          <w:sz w:val="32"/>
          <w:szCs w:val="32"/>
        </w:rPr>
        <w:lastRenderedPageBreak/>
        <w:t>余份电报的收</w:t>
      </w:r>
      <w:r>
        <w:rPr>
          <w:rFonts w:ascii="仿宋" w:eastAsia="仿宋" w:hAnsi="仿宋" w:hint="eastAsia"/>
          <w:sz w:val="32"/>
          <w:szCs w:val="32"/>
        </w:rPr>
        <w:t>发</w:t>
      </w:r>
      <w:r>
        <w:rPr>
          <w:rFonts w:ascii="仿宋" w:eastAsia="仿宋" w:hAnsi="仿宋"/>
          <w:sz w:val="32"/>
          <w:szCs w:val="32"/>
        </w:rPr>
        <w:t>。</w:t>
      </w:r>
      <w:r>
        <w:rPr>
          <w:rFonts w:ascii="仿宋" w:eastAsia="仿宋" w:hAnsi="仿宋" w:hint="eastAsia"/>
          <w:sz w:val="32"/>
          <w:szCs w:val="32"/>
        </w:rPr>
        <w:t>从项目实施者和资金使用者两个角度来看，在该项经费的支持下市委办相关工作推进顺利，总体效益较好，经评价，总体得分</w:t>
      </w:r>
      <w:r>
        <w:rPr>
          <w:rFonts w:ascii="仿宋" w:eastAsia="仿宋" w:hAnsi="仿宋" w:hint="eastAsia"/>
          <w:sz w:val="32"/>
          <w:szCs w:val="32"/>
        </w:rPr>
        <w:t>95</w:t>
      </w:r>
      <w:r>
        <w:rPr>
          <w:rFonts w:ascii="仿宋" w:eastAsia="仿宋" w:hAnsi="仿宋" w:hint="eastAsia"/>
          <w:sz w:val="32"/>
          <w:szCs w:val="32"/>
        </w:rPr>
        <w:t>分。</w:t>
      </w:r>
    </w:p>
    <w:tbl>
      <w:tblPr>
        <w:tblW w:w="8985" w:type="dxa"/>
        <w:tblInd w:w="-69" w:type="dxa"/>
        <w:tblLayout w:type="fixed"/>
        <w:tblCellMar>
          <w:left w:w="0" w:type="dxa"/>
          <w:right w:w="0" w:type="dxa"/>
        </w:tblCellMar>
        <w:tblLook w:val="04A0" w:firstRow="1" w:lastRow="0" w:firstColumn="1" w:lastColumn="0" w:noHBand="0" w:noVBand="1"/>
      </w:tblPr>
      <w:tblGrid>
        <w:gridCol w:w="1290"/>
        <w:gridCol w:w="1830"/>
        <w:gridCol w:w="4575"/>
        <w:gridCol w:w="660"/>
        <w:gridCol w:w="630"/>
      </w:tblGrid>
      <w:tr w:rsidR="00BA1B0E">
        <w:trPr>
          <w:trHeight w:val="465"/>
        </w:trPr>
        <w:tc>
          <w:tcPr>
            <w:tcW w:w="8985" w:type="dxa"/>
            <w:gridSpan w:val="5"/>
            <w:tcBorders>
              <w:top w:val="nil"/>
              <w:left w:val="nil"/>
              <w:bottom w:val="nil"/>
              <w:right w:val="nil"/>
            </w:tcBorders>
            <w:shd w:val="clear" w:color="auto" w:fill="auto"/>
            <w:noWrap/>
            <w:tcMar>
              <w:top w:w="15" w:type="dxa"/>
              <w:left w:w="15" w:type="dxa"/>
              <w:right w:w="15" w:type="dxa"/>
            </w:tcMar>
            <w:vAlign w:val="center"/>
          </w:tcPr>
          <w:p w:rsidR="00BA1B0E" w:rsidRDefault="00E70ADB">
            <w:pPr>
              <w:widowControl/>
              <w:jc w:val="center"/>
              <w:textAlignment w:val="center"/>
              <w:rPr>
                <w:rFonts w:ascii="宋体" w:hAnsi="宋体" w:cs="宋体"/>
                <w:color w:val="000000"/>
                <w:sz w:val="32"/>
                <w:szCs w:val="32"/>
              </w:rPr>
            </w:pPr>
            <w:r>
              <w:rPr>
                <w:rFonts w:ascii="宋体" w:hAnsi="宋体" w:cs="宋体" w:hint="eastAsia"/>
                <w:color w:val="000000"/>
                <w:kern w:val="0"/>
                <w:sz w:val="32"/>
                <w:szCs w:val="32"/>
              </w:rPr>
              <w:t>项目评价得分表</w:t>
            </w:r>
          </w:p>
        </w:tc>
      </w:tr>
      <w:tr w:rsidR="00BA1B0E">
        <w:trPr>
          <w:trHeight w:val="285"/>
        </w:trPr>
        <w:tc>
          <w:tcPr>
            <w:tcW w:w="129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8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45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6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center"/>
              <w:textAlignment w:val="center"/>
              <w:rPr>
                <w:rFonts w:ascii="宋体" w:hAnsi="宋体" w:cs="宋体"/>
                <w:color w:val="000000"/>
                <w:sz w:val="24"/>
              </w:rPr>
            </w:pPr>
            <w:r>
              <w:rPr>
                <w:rFonts w:ascii="宋体" w:hAnsi="宋体" w:cs="宋体" w:hint="eastAsia"/>
                <w:color w:val="000000"/>
                <w:kern w:val="0"/>
                <w:sz w:val="24"/>
              </w:rPr>
              <w:t>分值</w:t>
            </w:r>
          </w:p>
        </w:tc>
        <w:tc>
          <w:tcPr>
            <w:tcW w:w="6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center"/>
              <w:textAlignment w:val="center"/>
              <w:rPr>
                <w:rFonts w:ascii="宋体" w:hAnsi="宋体" w:cs="宋体"/>
                <w:color w:val="000000"/>
                <w:sz w:val="24"/>
              </w:rPr>
            </w:pPr>
            <w:r>
              <w:rPr>
                <w:rFonts w:ascii="宋体" w:hAnsi="宋体" w:cs="宋体" w:hint="eastAsia"/>
                <w:color w:val="000000"/>
                <w:kern w:val="0"/>
                <w:sz w:val="24"/>
              </w:rPr>
              <w:t>得分</w:t>
            </w:r>
          </w:p>
        </w:tc>
      </w:tr>
      <w:tr w:rsidR="00BA1B0E">
        <w:trPr>
          <w:trHeight w:val="325"/>
        </w:trPr>
        <w:tc>
          <w:tcPr>
            <w:tcW w:w="1290"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center"/>
              <w:textAlignment w:val="center"/>
              <w:rPr>
                <w:rFonts w:ascii="宋体" w:hAnsi="宋体" w:cs="宋体"/>
                <w:color w:val="000000"/>
                <w:sz w:val="24"/>
              </w:rPr>
            </w:pPr>
            <w:r>
              <w:rPr>
                <w:rFonts w:ascii="宋体" w:hAnsi="宋体" w:cs="宋体" w:hint="eastAsia"/>
                <w:color w:val="000000"/>
                <w:kern w:val="0"/>
                <w:sz w:val="24"/>
              </w:rPr>
              <w:t>项目决策</w:t>
            </w:r>
          </w:p>
        </w:tc>
        <w:tc>
          <w:tcPr>
            <w:tcW w:w="1830"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center"/>
              <w:textAlignment w:val="center"/>
              <w:rPr>
                <w:rFonts w:ascii="宋体" w:hAnsi="宋体" w:cs="宋体"/>
                <w:color w:val="000000"/>
                <w:sz w:val="24"/>
              </w:rPr>
            </w:pPr>
            <w:r>
              <w:rPr>
                <w:rFonts w:ascii="宋体" w:hAnsi="宋体" w:cs="宋体" w:hint="eastAsia"/>
                <w:color w:val="000000"/>
                <w:kern w:val="0"/>
                <w:sz w:val="24"/>
              </w:rPr>
              <w:t>绩效目标</w:t>
            </w:r>
          </w:p>
        </w:tc>
        <w:tc>
          <w:tcPr>
            <w:tcW w:w="45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left"/>
              <w:textAlignment w:val="center"/>
              <w:rPr>
                <w:rFonts w:ascii="宋体" w:hAnsi="宋体" w:cs="宋体"/>
                <w:color w:val="000000"/>
                <w:sz w:val="24"/>
              </w:rPr>
            </w:pPr>
            <w:r>
              <w:rPr>
                <w:rFonts w:ascii="宋体" w:hAnsi="宋体" w:cs="宋体" w:hint="eastAsia"/>
                <w:color w:val="000000"/>
                <w:kern w:val="0"/>
                <w:sz w:val="24"/>
              </w:rPr>
              <w:t>目标内容</w:t>
            </w:r>
          </w:p>
        </w:tc>
        <w:tc>
          <w:tcPr>
            <w:tcW w:w="6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right"/>
              <w:textAlignment w:val="center"/>
              <w:rPr>
                <w:rFonts w:ascii="宋体" w:hAnsi="宋体" w:cs="宋体"/>
                <w:color w:val="000000"/>
                <w:sz w:val="24"/>
              </w:rPr>
            </w:pPr>
            <w:r>
              <w:rPr>
                <w:rFonts w:ascii="宋体" w:hAnsi="宋体" w:cs="宋体" w:hint="eastAsia"/>
                <w:color w:val="000000"/>
                <w:kern w:val="0"/>
                <w:sz w:val="24"/>
              </w:rPr>
              <w:t>5</w:t>
            </w:r>
          </w:p>
        </w:tc>
        <w:tc>
          <w:tcPr>
            <w:tcW w:w="6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right"/>
              <w:textAlignment w:val="center"/>
              <w:rPr>
                <w:rFonts w:ascii="宋体" w:hAnsi="宋体" w:cs="宋体"/>
                <w:color w:val="000000"/>
                <w:sz w:val="24"/>
              </w:rPr>
            </w:pPr>
            <w:r>
              <w:rPr>
                <w:rFonts w:ascii="宋体" w:hAnsi="宋体" w:cs="宋体" w:hint="eastAsia"/>
                <w:color w:val="000000"/>
                <w:kern w:val="0"/>
                <w:sz w:val="24"/>
              </w:rPr>
              <w:t>4</w:t>
            </w:r>
          </w:p>
        </w:tc>
      </w:tr>
      <w:tr w:rsidR="00BA1B0E">
        <w:trPr>
          <w:trHeight w:val="345"/>
        </w:trPr>
        <w:tc>
          <w:tcPr>
            <w:tcW w:w="1290"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BA1B0E">
            <w:pPr>
              <w:jc w:val="center"/>
              <w:rPr>
                <w:rFonts w:ascii="宋体" w:hAnsi="宋体" w:cs="宋体"/>
                <w:color w:val="000000"/>
                <w:sz w:val="24"/>
              </w:rPr>
            </w:pPr>
          </w:p>
        </w:tc>
        <w:tc>
          <w:tcPr>
            <w:tcW w:w="1830"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BA1B0E">
            <w:pPr>
              <w:jc w:val="center"/>
              <w:rPr>
                <w:rFonts w:ascii="宋体" w:hAnsi="宋体" w:cs="宋体"/>
                <w:color w:val="000000"/>
                <w:sz w:val="24"/>
              </w:rPr>
            </w:pPr>
          </w:p>
        </w:tc>
        <w:tc>
          <w:tcPr>
            <w:tcW w:w="45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left"/>
              <w:textAlignment w:val="center"/>
              <w:rPr>
                <w:rFonts w:ascii="宋体" w:hAnsi="宋体" w:cs="宋体"/>
                <w:color w:val="000000"/>
                <w:sz w:val="24"/>
              </w:rPr>
            </w:pPr>
            <w:r>
              <w:rPr>
                <w:rFonts w:ascii="宋体" w:hAnsi="宋体" w:cs="宋体" w:hint="eastAsia"/>
                <w:color w:val="000000"/>
                <w:kern w:val="0"/>
                <w:sz w:val="24"/>
              </w:rPr>
              <w:t>进度计划</w:t>
            </w:r>
          </w:p>
        </w:tc>
        <w:tc>
          <w:tcPr>
            <w:tcW w:w="6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right"/>
              <w:textAlignment w:val="center"/>
              <w:rPr>
                <w:rFonts w:ascii="宋体" w:hAnsi="宋体" w:cs="宋体"/>
                <w:color w:val="000000"/>
                <w:sz w:val="24"/>
              </w:rPr>
            </w:pPr>
            <w:r>
              <w:rPr>
                <w:rFonts w:ascii="宋体" w:hAnsi="宋体" w:cs="宋体" w:hint="eastAsia"/>
                <w:color w:val="000000"/>
                <w:kern w:val="0"/>
                <w:sz w:val="24"/>
              </w:rPr>
              <w:t>5</w:t>
            </w:r>
          </w:p>
        </w:tc>
        <w:tc>
          <w:tcPr>
            <w:tcW w:w="6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right"/>
              <w:textAlignment w:val="center"/>
              <w:rPr>
                <w:rFonts w:ascii="宋体" w:hAnsi="宋体" w:cs="宋体"/>
                <w:color w:val="000000"/>
                <w:sz w:val="24"/>
              </w:rPr>
            </w:pPr>
            <w:r>
              <w:rPr>
                <w:rFonts w:ascii="宋体" w:hAnsi="宋体" w:cs="宋体" w:hint="eastAsia"/>
                <w:color w:val="000000"/>
                <w:kern w:val="0"/>
                <w:sz w:val="24"/>
              </w:rPr>
              <w:t>5</w:t>
            </w:r>
          </w:p>
        </w:tc>
      </w:tr>
      <w:tr w:rsidR="00BA1B0E">
        <w:trPr>
          <w:trHeight w:val="345"/>
        </w:trPr>
        <w:tc>
          <w:tcPr>
            <w:tcW w:w="1290"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center"/>
              <w:textAlignment w:val="center"/>
              <w:rPr>
                <w:rFonts w:ascii="宋体" w:hAnsi="宋体" w:cs="宋体"/>
                <w:color w:val="000000"/>
                <w:sz w:val="24"/>
              </w:rPr>
            </w:pPr>
            <w:r>
              <w:rPr>
                <w:rFonts w:ascii="宋体" w:hAnsi="宋体" w:cs="宋体" w:hint="eastAsia"/>
                <w:color w:val="000000"/>
                <w:kern w:val="0"/>
                <w:sz w:val="24"/>
              </w:rPr>
              <w:t>资金管理</w:t>
            </w:r>
          </w:p>
        </w:tc>
        <w:tc>
          <w:tcPr>
            <w:tcW w:w="1830"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center"/>
              <w:textAlignment w:val="center"/>
              <w:rPr>
                <w:rFonts w:ascii="宋体" w:hAnsi="宋体" w:cs="宋体"/>
                <w:color w:val="000000"/>
                <w:sz w:val="24"/>
              </w:rPr>
            </w:pPr>
            <w:r>
              <w:rPr>
                <w:rFonts w:ascii="宋体" w:hAnsi="宋体" w:cs="宋体" w:hint="eastAsia"/>
                <w:color w:val="000000"/>
                <w:kern w:val="0"/>
                <w:sz w:val="24"/>
              </w:rPr>
              <w:t>财务管理</w:t>
            </w:r>
          </w:p>
        </w:tc>
        <w:tc>
          <w:tcPr>
            <w:tcW w:w="45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left"/>
              <w:textAlignment w:val="center"/>
              <w:rPr>
                <w:rFonts w:ascii="宋体" w:hAnsi="宋体" w:cs="宋体"/>
                <w:color w:val="000000"/>
                <w:sz w:val="24"/>
              </w:rPr>
            </w:pPr>
            <w:r>
              <w:rPr>
                <w:rFonts w:ascii="宋体" w:hAnsi="宋体" w:cs="宋体" w:hint="eastAsia"/>
                <w:color w:val="000000"/>
                <w:kern w:val="0"/>
                <w:sz w:val="24"/>
              </w:rPr>
              <w:t>拨付进度</w:t>
            </w:r>
          </w:p>
        </w:tc>
        <w:tc>
          <w:tcPr>
            <w:tcW w:w="6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right"/>
              <w:textAlignment w:val="center"/>
              <w:rPr>
                <w:rFonts w:ascii="宋体" w:hAnsi="宋体" w:cs="宋体"/>
                <w:color w:val="000000"/>
                <w:sz w:val="24"/>
              </w:rPr>
            </w:pPr>
            <w:r>
              <w:rPr>
                <w:rFonts w:ascii="宋体" w:hAnsi="宋体" w:cs="宋体" w:hint="eastAsia"/>
                <w:color w:val="000000"/>
                <w:kern w:val="0"/>
                <w:sz w:val="24"/>
              </w:rPr>
              <w:t>5</w:t>
            </w:r>
          </w:p>
        </w:tc>
        <w:tc>
          <w:tcPr>
            <w:tcW w:w="6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right"/>
              <w:textAlignment w:val="center"/>
              <w:rPr>
                <w:rFonts w:ascii="宋体" w:hAnsi="宋体" w:cs="宋体"/>
                <w:color w:val="000000"/>
                <w:sz w:val="24"/>
              </w:rPr>
            </w:pPr>
            <w:r>
              <w:rPr>
                <w:rFonts w:ascii="宋体" w:hAnsi="宋体" w:cs="宋体" w:hint="eastAsia"/>
                <w:color w:val="000000"/>
                <w:kern w:val="0"/>
                <w:sz w:val="24"/>
              </w:rPr>
              <w:t>5</w:t>
            </w:r>
          </w:p>
        </w:tc>
      </w:tr>
      <w:tr w:rsidR="00BA1B0E">
        <w:trPr>
          <w:trHeight w:val="337"/>
        </w:trPr>
        <w:tc>
          <w:tcPr>
            <w:tcW w:w="1290"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BA1B0E">
            <w:pPr>
              <w:jc w:val="center"/>
              <w:rPr>
                <w:rFonts w:ascii="宋体" w:hAnsi="宋体" w:cs="宋体"/>
                <w:color w:val="000000"/>
                <w:sz w:val="24"/>
              </w:rPr>
            </w:pPr>
          </w:p>
        </w:tc>
        <w:tc>
          <w:tcPr>
            <w:tcW w:w="1830"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BA1B0E">
            <w:pPr>
              <w:jc w:val="center"/>
              <w:rPr>
                <w:rFonts w:ascii="宋体" w:hAnsi="宋体" w:cs="宋体"/>
                <w:color w:val="000000"/>
                <w:sz w:val="24"/>
              </w:rPr>
            </w:pPr>
          </w:p>
        </w:tc>
        <w:tc>
          <w:tcPr>
            <w:tcW w:w="45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left"/>
              <w:textAlignment w:val="center"/>
              <w:rPr>
                <w:rFonts w:ascii="宋体" w:hAnsi="宋体" w:cs="宋体"/>
                <w:color w:val="000000"/>
                <w:sz w:val="24"/>
              </w:rPr>
            </w:pPr>
            <w:r>
              <w:rPr>
                <w:rFonts w:ascii="宋体" w:hAnsi="宋体" w:cs="宋体" w:hint="eastAsia"/>
                <w:color w:val="000000"/>
                <w:kern w:val="0"/>
                <w:sz w:val="24"/>
              </w:rPr>
              <w:t>会计核算</w:t>
            </w:r>
          </w:p>
        </w:tc>
        <w:tc>
          <w:tcPr>
            <w:tcW w:w="6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right"/>
              <w:textAlignment w:val="center"/>
              <w:rPr>
                <w:rFonts w:ascii="宋体" w:hAnsi="宋体" w:cs="宋体"/>
                <w:color w:val="000000"/>
                <w:sz w:val="24"/>
              </w:rPr>
            </w:pPr>
            <w:r>
              <w:rPr>
                <w:rFonts w:ascii="宋体" w:hAnsi="宋体" w:cs="宋体" w:hint="eastAsia"/>
                <w:color w:val="000000"/>
                <w:kern w:val="0"/>
                <w:sz w:val="24"/>
              </w:rPr>
              <w:t>5</w:t>
            </w:r>
          </w:p>
        </w:tc>
        <w:tc>
          <w:tcPr>
            <w:tcW w:w="6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right"/>
              <w:textAlignment w:val="center"/>
              <w:rPr>
                <w:rFonts w:ascii="宋体" w:hAnsi="宋体" w:cs="宋体"/>
                <w:color w:val="000000"/>
                <w:sz w:val="24"/>
              </w:rPr>
            </w:pPr>
            <w:r>
              <w:rPr>
                <w:rFonts w:ascii="宋体" w:hAnsi="宋体" w:cs="宋体" w:hint="eastAsia"/>
                <w:color w:val="000000"/>
                <w:kern w:val="0"/>
                <w:sz w:val="24"/>
              </w:rPr>
              <w:t>5</w:t>
            </w:r>
          </w:p>
        </w:tc>
      </w:tr>
      <w:tr w:rsidR="00BA1B0E">
        <w:trPr>
          <w:trHeight w:val="345"/>
        </w:trPr>
        <w:tc>
          <w:tcPr>
            <w:tcW w:w="1290"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center"/>
              <w:textAlignment w:val="center"/>
              <w:rPr>
                <w:rFonts w:ascii="宋体" w:hAnsi="宋体" w:cs="宋体"/>
                <w:color w:val="000000"/>
                <w:sz w:val="24"/>
              </w:rPr>
            </w:pPr>
            <w:r>
              <w:rPr>
                <w:rFonts w:ascii="宋体" w:hAnsi="宋体" w:cs="宋体" w:hint="eastAsia"/>
                <w:color w:val="000000"/>
                <w:kern w:val="0"/>
                <w:sz w:val="24"/>
              </w:rPr>
              <w:t>项目管理</w:t>
            </w:r>
          </w:p>
        </w:tc>
        <w:tc>
          <w:tcPr>
            <w:tcW w:w="18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center"/>
              <w:textAlignment w:val="center"/>
              <w:rPr>
                <w:rFonts w:ascii="宋体" w:hAnsi="宋体" w:cs="宋体"/>
                <w:color w:val="000000"/>
                <w:sz w:val="24"/>
              </w:rPr>
            </w:pPr>
            <w:r>
              <w:rPr>
                <w:rFonts w:ascii="宋体" w:hAnsi="宋体" w:cs="宋体" w:hint="eastAsia"/>
                <w:color w:val="000000"/>
                <w:kern w:val="0"/>
                <w:sz w:val="24"/>
              </w:rPr>
              <w:t>数量指标</w:t>
            </w:r>
          </w:p>
        </w:tc>
        <w:tc>
          <w:tcPr>
            <w:tcW w:w="45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left"/>
              <w:textAlignment w:val="center"/>
              <w:rPr>
                <w:rFonts w:ascii="宋体" w:hAnsi="宋体" w:cs="宋体"/>
                <w:color w:val="000000"/>
                <w:sz w:val="24"/>
              </w:rPr>
            </w:pPr>
            <w:r>
              <w:rPr>
                <w:rFonts w:ascii="宋体" w:hAnsi="宋体" w:cs="宋体" w:hint="eastAsia"/>
                <w:color w:val="000000"/>
                <w:kern w:val="0"/>
                <w:sz w:val="24"/>
              </w:rPr>
              <w:t>完成数量</w:t>
            </w:r>
          </w:p>
        </w:tc>
        <w:tc>
          <w:tcPr>
            <w:tcW w:w="6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right"/>
              <w:textAlignment w:val="center"/>
              <w:rPr>
                <w:rFonts w:ascii="宋体" w:hAnsi="宋体" w:cs="宋体"/>
                <w:color w:val="000000"/>
                <w:sz w:val="24"/>
              </w:rPr>
            </w:pPr>
            <w:r>
              <w:rPr>
                <w:rFonts w:ascii="宋体" w:hAnsi="宋体" w:cs="宋体" w:hint="eastAsia"/>
                <w:color w:val="000000"/>
                <w:kern w:val="0"/>
                <w:sz w:val="24"/>
              </w:rPr>
              <w:t>4</w:t>
            </w:r>
          </w:p>
        </w:tc>
        <w:tc>
          <w:tcPr>
            <w:tcW w:w="6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right"/>
              <w:textAlignment w:val="center"/>
              <w:rPr>
                <w:rFonts w:ascii="宋体" w:hAnsi="宋体" w:cs="宋体"/>
                <w:color w:val="000000"/>
                <w:sz w:val="24"/>
              </w:rPr>
            </w:pPr>
            <w:r>
              <w:rPr>
                <w:rFonts w:ascii="宋体" w:hAnsi="宋体" w:cs="宋体" w:hint="eastAsia"/>
                <w:color w:val="000000"/>
                <w:kern w:val="0"/>
                <w:sz w:val="24"/>
              </w:rPr>
              <w:t>3.5</w:t>
            </w:r>
          </w:p>
        </w:tc>
      </w:tr>
      <w:tr w:rsidR="00BA1B0E">
        <w:trPr>
          <w:trHeight w:val="345"/>
        </w:trPr>
        <w:tc>
          <w:tcPr>
            <w:tcW w:w="1290"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BA1B0E">
            <w:pPr>
              <w:jc w:val="center"/>
              <w:rPr>
                <w:rFonts w:ascii="宋体" w:hAnsi="宋体" w:cs="宋体"/>
                <w:color w:val="000000"/>
                <w:sz w:val="24"/>
              </w:rPr>
            </w:pPr>
          </w:p>
        </w:tc>
        <w:tc>
          <w:tcPr>
            <w:tcW w:w="18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center"/>
              <w:textAlignment w:val="center"/>
              <w:rPr>
                <w:rFonts w:ascii="宋体" w:hAnsi="宋体" w:cs="宋体"/>
                <w:color w:val="000000"/>
                <w:sz w:val="24"/>
              </w:rPr>
            </w:pPr>
            <w:r>
              <w:rPr>
                <w:rFonts w:ascii="宋体" w:hAnsi="宋体" w:cs="宋体" w:hint="eastAsia"/>
                <w:color w:val="000000"/>
                <w:kern w:val="0"/>
                <w:sz w:val="24"/>
              </w:rPr>
              <w:t>时效指标</w:t>
            </w:r>
          </w:p>
        </w:tc>
        <w:tc>
          <w:tcPr>
            <w:tcW w:w="45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left"/>
              <w:textAlignment w:val="center"/>
              <w:rPr>
                <w:rFonts w:ascii="宋体" w:hAnsi="宋体" w:cs="宋体"/>
                <w:color w:val="000000"/>
                <w:sz w:val="24"/>
              </w:rPr>
            </w:pPr>
            <w:r>
              <w:rPr>
                <w:rFonts w:ascii="宋体" w:hAnsi="宋体" w:cs="宋体" w:hint="eastAsia"/>
                <w:color w:val="000000"/>
                <w:kern w:val="0"/>
                <w:sz w:val="24"/>
              </w:rPr>
              <w:t>完成时限</w:t>
            </w:r>
          </w:p>
        </w:tc>
        <w:tc>
          <w:tcPr>
            <w:tcW w:w="6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right"/>
              <w:textAlignment w:val="center"/>
              <w:rPr>
                <w:rFonts w:ascii="宋体" w:hAnsi="宋体" w:cs="宋体"/>
                <w:color w:val="000000"/>
                <w:sz w:val="24"/>
              </w:rPr>
            </w:pPr>
            <w:r>
              <w:rPr>
                <w:rFonts w:ascii="宋体" w:hAnsi="宋体" w:cs="宋体" w:hint="eastAsia"/>
                <w:color w:val="000000"/>
                <w:kern w:val="0"/>
                <w:sz w:val="24"/>
              </w:rPr>
              <w:t>7</w:t>
            </w:r>
          </w:p>
        </w:tc>
        <w:tc>
          <w:tcPr>
            <w:tcW w:w="6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right"/>
              <w:textAlignment w:val="center"/>
              <w:rPr>
                <w:rFonts w:ascii="宋体" w:hAnsi="宋体" w:cs="宋体"/>
                <w:color w:val="000000"/>
                <w:sz w:val="24"/>
              </w:rPr>
            </w:pPr>
            <w:r>
              <w:rPr>
                <w:rFonts w:ascii="宋体" w:hAnsi="宋体" w:cs="宋体" w:hint="eastAsia"/>
                <w:color w:val="000000"/>
                <w:kern w:val="0"/>
                <w:sz w:val="24"/>
              </w:rPr>
              <w:t>7</w:t>
            </w:r>
          </w:p>
        </w:tc>
      </w:tr>
      <w:tr w:rsidR="00BA1B0E">
        <w:trPr>
          <w:trHeight w:val="350"/>
        </w:trPr>
        <w:tc>
          <w:tcPr>
            <w:tcW w:w="1290"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BA1B0E">
            <w:pPr>
              <w:jc w:val="center"/>
              <w:rPr>
                <w:rFonts w:ascii="宋体" w:hAnsi="宋体" w:cs="宋体"/>
                <w:color w:val="000000"/>
                <w:sz w:val="24"/>
              </w:rPr>
            </w:pPr>
          </w:p>
        </w:tc>
        <w:tc>
          <w:tcPr>
            <w:tcW w:w="18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center"/>
              <w:textAlignment w:val="center"/>
              <w:rPr>
                <w:rFonts w:ascii="宋体" w:hAnsi="宋体" w:cs="宋体"/>
                <w:color w:val="000000"/>
                <w:sz w:val="24"/>
              </w:rPr>
            </w:pPr>
            <w:r>
              <w:rPr>
                <w:rFonts w:ascii="宋体" w:hAnsi="宋体" w:cs="宋体" w:hint="eastAsia"/>
                <w:color w:val="000000"/>
                <w:kern w:val="0"/>
                <w:sz w:val="24"/>
              </w:rPr>
              <w:t>质量指标</w:t>
            </w:r>
          </w:p>
        </w:tc>
        <w:tc>
          <w:tcPr>
            <w:tcW w:w="45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left"/>
              <w:textAlignment w:val="center"/>
              <w:rPr>
                <w:rFonts w:ascii="宋体" w:hAnsi="宋体" w:cs="宋体"/>
                <w:color w:val="000000"/>
                <w:sz w:val="24"/>
              </w:rPr>
            </w:pPr>
            <w:r>
              <w:rPr>
                <w:rFonts w:ascii="宋体" w:hAnsi="宋体" w:cs="宋体" w:hint="eastAsia"/>
                <w:color w:val="000000"/>
                <w:kern w:val="0"/>
                <w:sz w:val="24"/>
              </w:rPr>
              <w:t>完成质量</w:t>
            </w:r>
          </w:p>
        </w:tc>
        <w:tc>
          <w:tcPr>
            <w:tcW w:w="6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right"/>
              <w:textAlignment w:val="center"/>
              <w:rPr>
                <w:rFonts w:ascii="宋体" w:hAnsi="宋体" w:cs="宋体"/>
                <w:color w:val="000000"/>
                <w:sz w:val="24"/>
              </w:rPr>
            </w:pPr>
            <w:r>
              <w:rPr>
                <w:rFonts w:ascii="宋体" w:hAnsi="宋体" w:cs="宋体" w:hint="eastAsia"/>
                <w:color w:val="000000"/>
                <w:kern w:val="0"/>
                <w:sz w:val="24"/>
              </w:rPr>
              <w:t>7</w:t>
            </w:r>
          </w:p>
        </w:tc>
        <w:tc>
          <w:tcPr>
            <w:tcW w:w="6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right"/>
              <w:textAlignment w:val="center"/>
              <w:rPr>
                <w:rFonts w:ascii="宋体" w:hAnsi="宋体" w:cs="宋体"/>
                <w:color w:val="000000"/>
                <w:sz w:val="24"/>
              </w:rPr>
            </w:pPr>
            <w:r>
              <w:rPr>
                <w:rFonts w:ascii="宋体" w:hAnsi="宋体" w:cs="宋体" w:hint="eastAsia"/>
                <w:color w:val="000000"/>
                <w:kern w:val="0"/>
                <w:sz w:val="24"/>
              </w:rPr>
              <w:t>6.5</w:t>
            </w:r>
          </w:p>
        </w:tc>
      </w:tr>
      <w:tr w:rsidR="00BA1B0E">
        <w:trPr>
          <w:trHeight w:val="380"/>
        </w:trPr>
        <w:tc>
          <w:tcPr>
            <w:tcW w:w="1290"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BA1B0E">
            <w:pPr>
              <w:jc w:val="center"/>
              <w:rPr>
                <w:rFonts w:ascii="宋体" w:hAnsi="宋体" w:cs="宋体"/>
                <w:color w:val="000000"/>
                <w:sz w:val="24"/>
              </w:rPr>
            </w:pPr>
          </w:p>
        </w:tc>
        <w:tc>
          <w:tcPr>
            <w:tcW w:w="18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center"/>
              <w:textAlignment w:val="center"/>
              <w:rPr>
                <w:rFonts w:ascii="宋体" w:hAnsi="宋体" w:cs="宋体"/>
                <w:color w:val="000000"/>
                <w:sz w:val="24"/>
              </w:rPr>
            </w:pPr>
            <w:r>
              <w:rPr>
                <w:rFonts w:ascii="宋体" w:hAnsi="宋体" w:cs="宋体" w:hint="eastAsia"/>
                <w:color w:val="000000"/>
                <w:kern w:val="0"/>
                <w:sz w:val="24"/>
              </w:rPr>
              <w:t>成本指标</w:t>
            </w:r>
          </w:p>
        </w:tc>
        <w:tc>
          <w:tcPr>
            <w:tcW w:w="45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left"/>
              <w:textAlignment w:val="center"/>
              <w:rPr>
                <w:rFonts w:ascii="宋体" w:hAnsi="宋体" w:cs="宋体"/>
                <w:color w:val="000000"/>
                <w:sz w:val="24"/>
              </w:rPr>
            </w:pPr>
            <w:r>
              <w:rPr>
                <w:rFonts w:ascii="宋体" w:hAnsi="宋体" w:cs="宋体" w:hint="eastAsia"/>
                <w:color w:val="000000"/>
                <w:kern w:val="0"/>
                <w:sz w:val="24"/>
              </w:rPr>
              <w:t>成本控制</w:t>
            </w:r>
          </w:p>
        </w:tc>
        <w:tc>
          <w:tcPr>
            <w:tcW w:w="6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right"/>
              <w:textAlignment w:val="center"/>
              <w:rPr>
                <w:rFonts w:ascii="宋体" w:hAnsi="宋体" w:cs="宋体"/>
                <w:color w:val="000000"/>
                <w:sz w:val="24"/>
              </w:rPr>
            </w:pPr>
            <w:r>
              <w:rPr>
                <w:rFonts w:ascii="宋体" w:hAnsi="宋体" w:cs="宋体" w:hint="eastAsia"/>
                <w:color w:val="000000"/>
                <w:kern w:val="0"/>
                <w:sz w:val="24"/>
              </w:rPr>
              <w:t>7</w:t>
            </w:r>
          </w:p>
        </w:tc>
        <w:tc>
          <w:tcPr>
            <w:tcW w:w="6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right"/>
              <w:textAlignment w:val="center"/>
              <w:rPr>
                <w:rFonts w:ascii="宋体" w:hAnsi="宋体" w:cs="宋体"/>
                <w:color w:val="000000"/>
                <w:sz w:val="24"/>
              </w:rPr>
            </w:pPr>
            <w:r>
              <w:rPr>
                <w:rFonts w:ascii="宋体" w:hAnsi="宋体" w:cs="宋体" w:hint="eastAsia"/>
                <w:color w:val="000000"/>
                <w:kern w:val="0"/>
                <w:sz w:val="24"/>
              </w:rPr>
              <w:t>6.5</w:t>
            </w:r>
          </w:p>
        </w:tc>
      </w:tr>
      <w:tr w:rsidR="00BA1B0E">
        <w:trPr>
          <w:trHeight w:val="345"/>
        </w:trPr>
        <w:tc>
          <w:tcPr>
            <w:tcW w:w="1290"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center"/>
              <w:textAlignment w:val="center"/>
              <w:rPr>
                <w:rFonts w:ascii="宋体" w:hAnsi="宋体" w:cs="宋体"/>
                <w:color w:val="000000"/>
                <w:sz w:val="24"/>
              </w:rPr>
            </w:pPr>
            <w:r>
              <w:rPr>
                <w:rFonts w:ascii="宋体" w:hAnsi="宋体" w:cs="宋体" w:hint="eastAsia"/>
                <w:color w:val="000000"/>
                <w:kern w:val="0"/>
                <w:sz w:val="24"/>
              </w:rPr>
              <w:t>效益指标</w:t>
            </w:r>
          </w:p>
        </w:tc>
        <w:tc>
          <w:tcPr>
            <w:tcW w:w="18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center"/>
              <w:textAlignment w:val="center"/>
              <w:rPr>
                <w:rFonts w:ascii="宋体" w:hAnsi="宋体" w:cs="宋体"/>
                <w:color w:val="000000"/>
                <w:sz w:val="24"/>
              </w:rPr>
            </w:pPr>
            <w:r>
              <w:rPr>
                <w:rFonts w:ascii="宋体" w:hAnsi="宋体" w:cs="宋体" w:hint="eastAsia"/>
                <w:color w:val="000000"/>
                <w:kern w:val="0"/>
                <w:sz w:val="24"/>
              </w:rPr>
              <w:t>社会效益</w:t>
            </w:r>
          </w:p>
        </w:tc>
        <w:tc>
          <w:tcPr>
            <w:tcW w:w="45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A1B0E" w:rsidRDefault="00E70ADB">
            <w:pPr>
              <w:widowControl/>
              <w:jc w:val="left"/>
              <w:textAlignment w:val="center"/>
              <w:rPr>
                <w:rFonts w:ascii="宋体" w:hAnsi="宋体" w:cs="宋体"/>
                <w:color w:val="000000"/>
                <w:sz w:val="24"/>
              </w:rPr>
            </w:pPr>
            <w:r>
              <w:rPr>
                <w:rFonts w:ascii="宋体" w:hAnsi="宋体" w:cs="宋体" w:hint="eastAsia"/>
                <w:color w:val="000000"/>
                <w:kern w:val="0"/>
                <w:sz w:val="24"/>
              </w:rPr>
              <w:t>确保政令畅通，为决策部署及时落实落地提供支持。</w:t>
            </w:r>
          </w:p>
        </w:tc>
        <w:tc>
          <w:tcPr>
            <w:tcW w:w="6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right"/>
              <w:textAlignment w:val="center"/>
              <w:rPr>
                <w:rFonts w:ascii="宋体" w:hAnsi="宋体" w:cs="宋体"/>
                <w:color w:val="000000"/>
                <w:sz w:val="24"/>
              </w:rPr>
            </w:pPr>
            <w:r>
              <w:rPr>
                <w:rFonts w:ascii="宋体" w:hAnsi="宋体" w:cs="宋体" w:hint="eastAsia"/>
                <w:color w:val="000000"/>
                <w:kern w:val="0"/>
                <w:sz w:val="24"/>
              </w:rPr>
              <w:t>20</w:t>
            </w:r>
          </w:p>
        </w:tc>
        <w:tc>
          <w:tcPr>
            <w:tcW w:w="6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right"/>
              <w:textAlignment w:val="center"/>
              <w:rPr>
                <w:rFonts w:ascii="宋体" w:hAnsi="宋体" w:cs="宋体"/>
                <w:color w:val="000000"/>
                <w:sz w:val="24"/>
              </w:rPr>
            </w:pPr>
            <w:r>
              <w:rPr>
                <w:rFonts w:ascii="宋体" w:hAnsi="宋体" w:cs="宋体" w:hint="eastAsia"/>
                <w:color w:val="000000"/>
                <w:kern w:val="0"/>
                <w:sz w:val="24"/>
              </w:rPr>
              <w:t>19</w:t>
            </w:r>
          </w:p>
        </w:tc>
      </w:tr>
      <w:tr w:rsidR="00BA1B0E">
        <w:trPr>
          <w:trHeight w:val="680"/>
        </w:trPr>
        <w:tc>
          <w:tcPr>
            <w:tcW w:w="1290"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BA1B0E">
            <w:pPr>
              <w:jc w:val="center"/>
              <w:rPr>
                <w:rFonts w:ascii="宋体" w:hAnsi="宋体" w:cs="宋体"/>
                <w:color w:val="000000"/>
                <w:sz w:val="24"/>
              </w:rPr>
            </w:pPr>
          </w:p>
        </w:tc>
        <w:tc>
          <w:tcPr>
            <w:tcW w:w="18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center"/>
              <w:textAlignment w:val="center"/>
              <w:rPr>
                <w:rFonts w:ascii="宋体" w:hAnsi="宋体" w:cs="宋体"/>
                <w:color w:val="000000"/>
                <w:sz w:val="24"/>
              </w:rPr>
            </w:pPr>
            <w:r>
              <w:rPr>
                <w:rFonts w:ascii="宋体" w:hAnsi="宋体" w:cs="宋体" w:hint="eastAsia"/>
                <w:color w:val="000000"/>
                <w:kern w:val="0"/>
                <w:sz w:val="24"/>
              </w:rPr>
              <w:t>可持续效益</w:t>
            </w:r>
          </w:p>
        </w:tc>
        <w:tc>
          <w:tcPr>
            <w:tcW w:w="45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A1B0E" w:rsidRDefault="00E70ADB">
            <w:pPr>
              <w:widowControl/>
              <w:jc w:val="left"/>
              <w:textAlignment w:val="center"/>
              <w:rPr>
                <w:rFonts w:ascii="宋体" w:hAnsi="宋体" w:cs="宋体"/>
                <w:color w:val="000000"/>
                <w:sz w:val="24"/>
              </w:rPr>
            </w:pPr>
            <w:r>
              <w:rPr>
                <w:rFonts w:ascii="宋体" w:hAnsi="宋体" w:cs="宋体" w:hint="eastAsia"/>
                <w:color w:val="000000"/>
                <w:kern w:val="0"/>
                <w:sz w:val="24"/>
              </w:rPr>
              <w:t>确保决策部署落实落地，持续推动攀枝花经济社会发展。</w:t>
            </w:r>
          </w:p>
        </w:tc>
        <w:tc>
          <w:tcPr>
            <w:tcW w:w="6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right"/>
              <w:textAlignment w:val="center"/>
              <w:rPr>
                <w:rFonts w:ascii="宋体" w:hAnsi="宋体" w:cs="宋体"/>
                <w:color w:val="000000"/>
                <w:sz w:val="24"/>
              </w:rPr>
            </w:pPr>
            <w:r>
              <w:rPr>
                <w:rFonts w:ascii="宋体" w:hAnsi="宋体" w:cs="宋体" w:hint="eastAsia"/>
                <w:color w:val="000000"/>
                <w:kern w:val="0"/>
                <w:sz w:val="24"/>
              </w:rPr>
              <w:t>20</w:t>
            </w:r>
          </w:p>
        </w:tc>
        <w:tc>
          <w:tcPr>
            <w:tcW w:w="6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right"/>
              <w:textAlignment w:val="center"/>
              <w:rPr>
                <w:rFonts w:ascii="宋体" w:hAnsi="宋体" w:cs="宋体"/>
                <w:color w:val="000000"/>
                <w:sz w:val="24"/>
              </w:rPr>
            </w:pPr>
            <w:r>
              <w:rPr>
                <w:rFonts w:ascii="宋体" w:hAnsi="宋体" w:cs="宋体" w:hint="eastAsia"/>
                <w:color w:val="000000"/>
                <w:kern w:val="0"/>
                <w:sz w:val="24"/>
              </w:rPr>
              <w:t>19</w:t>
            </w:r>
          </w:p>
        </w:tc>
      </w:tr>
      <w:tr w:rsidR="00BA1B0E">
        <w:trPr>
          <w:trHeight w:val="345"/>
        </w:trPr>
        <w:tc>
          <w:tcPr>
            <w:tcW w:w="129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8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center"/>
              <w:textAlignment w:val="center"/>
              <w:rPr>
                <w:rFonts w:ascii="宋体" w:hAnsi="宋体" w:cs="宋体"/>
                <w:color w:val="000000"/>
                <w:sz w:val="24"/>
              </w:rPr>
            </w:pPr>
            <w:r>
              <w:rPr>
                <w:rFonts w:ascii="宋体" w:hAnsi="宋体" w:cs="宋体" w:hint="eastAsia"/>
                <w:color w:val="000000"/>
                <w:kern w:val="0"/>
                <w:sz w:val="24"/>
              </w:rPr>
              <w:t>服务对象满意度</w:t>
            </w:r>
          </w:p>
        </w:tc>
        <w:tc>
          <w:tcPr>
            <w:tcW w:w="45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left"/>
              <w:textAlignment w:val="center"/>
              <w:rPr>
                <w:rFonts w:ascii="宋体" w:hAnsi="宋体" w:cs="宋体"/>
                <w:color w:val="000000"/>
                <w:sz w:val="24"/>
              </w:rPr>
            </w:pPr>
            <w:r>
              <w:rPr>
                <w:rFonts w:ascii="宋体" w:hAnsi="宋体" w:cs="宋体" w:hint="eastAsia"/>
                <w:color w:val="000000"/>
                <w:kern w:val="0"/>
                <w:sz w:val="24"/>
              </w:rPr>
              <w:t>使用人员满意度≥</w:t>
            </w:r>
            <w:r>
              <w:rPr>
                <w:rFonts w:ascii="宋体" w:hAnsi="宋体" w:cs="宋体" w:hint="eastAsia"/>
                <w:color w:val="000000"/>
                <w:kern w:val="0"/>
                <w:sz w:val="24"/>
              </w:rPr>
              <w:t>95%</w:t>
            </w:r>
          </w:p>
        </w:tc>
        <w:tc>
          <w:tcPr>
            <w:tcW w:w="6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right"/>
              <w:textAlignment w:val="center"/>
              <w:rPr>
                <w:rFonts w:ascii="宋体" w:hAnsi="宋体" w:cs="宋体"/>
                <w:color w:val="000000"/>
                <w:sz w:val="24"/>
              </w:rPr>
            </w:pPr>
            <w:r>
              <w:rPr>
                <w:rFonts w:ascii="宋体" w:hAnsi="宋体" w:cs="宋体" w:hint="eastAsia"/>
                <w:color w:val="000000"/>
                <w:kern w:val="0"/>
                <w:sz w:val="24"/>
              </w:rPr>
              <w:t>15</w:t>
            </w:r>
          </w:p>
        </w:tc>
        <w:tc>
          <w:tcPr>
            <w:tcW w:w="6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right"/>
              <w:textAlignment w:val="center"/>
              <w:rPr>
                <w:rFonts w:ascii="宋体" w:hAnsi="宋体" w:cs="宋体"/>
                <w:color w:val="000000"/>
                <w:sz w:val="24"/>
              </w:rPr>
            </w:pPr>
            <w:r>
              <w:rPr>
                <w:rFonts w:ascii="宋体" w:hAnsi="宋体" w:cs="宋体" w:hint="eastAsia"/>
                <w:color w:val="000000"/>
                <w:kern w:val="0"/>
                <w:sz w:val="24"/>
              </w:rPr>
              <w:t>14.5</w:t>
            </w:r>
          </w:p>
        </w:tc>
      </w:tr>
      <w:tr w:rsidR="00BA1B0E">
        <w:trPr>
          <w:trHeight w:val="340"/>
        </w:trPr>
        <w:tc>
          <w:tcPr>
            <w:tcW w:w="7695" w:type="dxa"/>
            <w:gridSpan w:val="3"/>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center"/>
              <w:textAlignment w:val="center"/>
              <w:rPr>
                <w:rFonts w:ascii="宋体" w:hAnsi="宋体" w:cs="宋体"/>
                <w:color w:val="000000"/>
                <w:sz w:val="24"/>
              </w:rPr>
            </w:pPr>
            <w:r>
              <w:rPr>
                <w:rFonts w:ascii="宋体" w:hAnsi="宋体" w:cs="宋体" w:hint="eastAsia"/>
                <w:color w:val="000000"/>
                <w:kern w:val="0"/>
                <w:sz w:val="24"/>
              </w:rPr>
              <w:t>合计</w:t>
            </w:r>
          </w:p>
        </w:tc>
        <w:tc>
          <w:tcPr>
            <w:tcW w:w="660"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right"/>
              <w:textAlignment w:val="center"/>
              <w:rPr>
                <w:rFonts w:ascii="宋体" w:hAnsi="宋体" w:cs="宋体"/>
                <w:color w:val="000000"/>
                <w:sz w:val="24"/>
              </w:rPr>
            </w:pPr>
            <w:r>
              <w:rPr>
                <w:rFonts w:ascii="宋体" w:hAnsi="宋体" w:cs="宋体" w:hint="eastAsia"/>
                <w:color w:val="000000"/>
                <w:kern w:val="0"/>
                <w:sz w:val="24"/>
              </w:rPr>
              <w:t>100</w:t>
            </w:r>
          </w:p>
        </w:tc>
        <w:tc>
          <w:tcPr>
            <w:tcW w:w="630"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A1B0E" w:rsidRDefault="00E70ADB">
            <w:pPr>
              <w:widowControl/>
              <w:jc w:val="right"/>
              <w:textAlignment w:val="center"/>
              <w:rPr>
                <w:rFonts w:ascii="宋体" w:hAnsi="宋体" w:cs="宋体"/>
                <w:color w:val="000000"/>
                <w:sz w:val="24"/>
              </w:rPr>
            </w:pPr>
            <w:r>
              <w:rPr>
                <w:rFonts w:ascii="宋体" w:hAnsi="宋体" w:cs="宋体" w:hint="eastAsia"/>
                <w:color w:val="000000"/>
                <w:kern w:val="0"/>
                <w:sz w:val="24"/>
              </w:rPr>
              <w:t>95</w:t>
            </w:r>
          </w:p>
        </w:tc>
      </w:tr>
    </w:tbl>
    <w:p w:rsidR="00BA1B0E" w:rsidRDefault="00E70ADB">
      <w:pPr>
        <w:spacing w:line="580" w:lineRule="exact"/>
        <w:ind w:firstLineChars="200" w:firstLine="640"/>
        <w:rPr>
          <w:rFonts w:ascii="方正黑体_GBK" w:eastAsia="方正黑体_GBK"/>
          <w:sz w:val="32"/>
          <w:szCs w:val="32"/>
        </w:rPr>
      </w:pPr>
      <w:r>
        <w:rPr>
          <w:rFonts w:ascii="方正黑体_GBK" w:eastAsia="方正黑体_GBK" w:hint="eastAsia"/>
          <w:sz w:val="32"/>
          <w:szCs w:val="32"/>
        </w:rPr>
        <w:t>三、</w:t>
      </w:r>
      <w:r>
        <w:rPr>
          <w:rFonts w:ascii="方正黑体_GBK" w:eastAsia="方正黑体_GBK"/>
          <w:sz w:val="32"/>
          <w:szCs w:val="32"/>
        </w:rPr>
        <w:t>存在主要问题</w:t>
      </w:r>
    </w:p>
    <w:p w:rsidR="00BA1B0E" w:rsidRDefault="00E70ADB">
      <w:pPr>
        <w:spacing w:line="580" w:lineRule="exact"/>
        <w:ind w:firstLineChars="200" w:firstLine="640"/>
        <w:rPr>
          <w:rFonts w:ascii="仿宋" w:eastAsia="仿宋" w:hAnsi="仿宋"/>
          <w:sz w:val="32"/>
          <w:szCs w:val="32"/>
        </w:rPr>
      </w:pPr>
      <w:r>
        <w:rPr>
          <w:rFonts w:ascii="仿宋" w:eastAsia="仿宋" w:hAnsi="仿宋" w:hint="eastAsia"/>
          <w:sz w:val="32"/>
          <w:szCs w:val="32"/>
        </w:rPr>
        <w:t>从评价情况看，还存在绩效目标设置不科学的问题。比如：数量指标中收发电报次数预计指标为</w:t>
      </w:r>
      <w:r>
        <w:rPr>
          <w:rFonts w:ascii="仿宋" w:eastAsia="仿宋" w:hAnsi="仿宋" w:hint="eastAsia"/>
          <w:sz w:val="32"/>
          <w:szCs w:val="32"/>
        </w:rPr>
        <w:t>50,000</w:t>
      </w:r>
      <w:r>
        <w:rPr>
          <w:rFonts w:ascii="仿宋" w:eastAsia="仿宋" w:hAnsi="仿宋" w:hint="eastAsia"/>
          <w:sz w:val="32"/>
          <w:szCs w:val="32"/>
        </w:rPr>
        <w:t>份，当年实际收发为</w:t>
      </w:r>
      <w:r>
        <w:rPr>
          <w:rFonts w:ascii="仿宋" w:eastAsia="仿宋" w:hAnsi="仿宋" w:hint="eastAsia"/>
          <w:sz w:val="32"/>
          <w:szCs w:val="32"/>
        </w:rPr>
        <w:t>3,800</w:t>
      </w:r>
      <w:r>
        <w:rPr>
          <w:rFonts w:ascii="仿宋" w:eastAsia="仿宋" w:hAnsi="仿宋" w:hint="eastAsia"/>
          <w:sz w:val="32"/>
          <w:szCs w:val="32"/>
        </w:rPr>
        <w:t>余份，数量上相差较大。</w:t>
      </w:r>
    </w:p>
    <w:p w:rsidR="00BA1B0E" w:rsidRDefault="00E70ADB">
      <w:pPr>
        <w:spacing w:line="580" w:lineRule="exact"/>
        <w:ind w:firstLineChars="200" w:firstLine="640"/>
        <w:rPr>
          <w:rFonts w:ascii="方正黑体_GBK" w:eastAsia="方正黑体_GBK"/>
          <w:sz w:val="32"/>
          <w:szCs w:val="32"/>
        </w:rPr>
      </w:pPr>
      <w:r>
        <w:rPr>
          <w:rFonts w:ascii="方正黑体_GBK" w:eastAsia="方正黑体_GBK" w:hint="eastAsia"/>
          <w:sz w:val="32"/>
          <w:szCs w:val="32"/>
        </w:rPr>
        <w:t>四、</w:t>
      </w:r>
      <w:r>
        <w:rPr>
          <w:rFonts w:ascii="方正黑体_GBK" w:eastAsia="方正黑体_GBK"/>
          <w:sz w:val="32"/>
          <w:szCs w:val="32"/>
        </w:rPr>
        <w:t>相关措施建议</w:t>
      </w:r>
    </w:p>
    <w:p w:rsidR="00BA1B0E" w:rsidRDefault="00E70ADB">
      <w:pPr>
        <w:spacing w:line="580" w:lineRule="exact"/>
        <w:ind w:firstLineChars="200" w:firstLine="640"/>
        <w:rPr>
          <w:rStyle w:val="10"/>
          <w:rFonts w:eastAsia="黑体"/>
          <w:b w:val="0"/>
        </w:rPr>
      </w:pPr>
      <w:r>
        <w:rPr>
          <w:rFonts w:ascii="仿宋" w:eastAsia="仿宋" w:hAnsi="仿宋" w:hint="eastAsia"/>
          <w:sz w:val="32"/>
          <w:szCs w:val="32"/>
        </w:rPr>
        <w:t>绩效目标的科学合理设置是考评实际工作效益的前提。下步，我办将继续加强研究，在目标设置上做细、做实，筑牢绩效评价工作基础，着力促进资金使用效益提高。</w:t>
      </w:r>
      <w:r>
        <w:rPr>
          <w:rStyle w:val="10"/>
          <w:rFonts w:eastAsia="黑体"/>
          <w:b w:val="0"/>
        </w:rPr>
        <w:br w:type="page"/>
      </w:r>
    </w:p>
    <w:p w:rsidR="00BA1B0E" w:rsidRDefault="00E70ADB">
      <w:pPr>
        <w:spacing w:line="600" w:lineRule="exact"/>
        <w:jc w:val="center"/>
        <w:outlineLvl w:val="0"/>
        <w:rPr>
          <w:rStyle w:val="10"/>
          <w:rFonts w:ascii="方正小标宋_GBK" w:eastAsia="方正小标宋_GBK"/>
          <w:b w:val="0"/>
        </w:rPr>
      </w:pPr>
      <w:bookmarkStart w:id="86" w:name="_Toc15396618"/>
      <w:bookmarkStart w:id="87" w:name="_Toc51251624"/>
      <w:r>
        <w:rPr>
          <w:rFonts w:ascii="方正小标宋_GBK" w:eastAsia="方正小标宋_GBK" w:hint="eastAsia"/>
          <w:color w:val="000000"/>
          <w:sz w:val="44"/>
          <w:szCs w:val="44"/>
        </w:rPr>
        <w:lastRenderedPageBreak/>
        <w:t>第</w:t>
      </w:r>
      <w:r>
        <w:rPr>
          <w:rStyle w:val="10"/>
          <w:rFonts w:ascii="方正小标宋_GBK" w:eastAsia="方正小标宋_GBK" w:hint="eastAsia"/>
          <w:b w:val="0"/>
        </w:rPr>
        <w:t>五部分</w:t>
      </w:r>
      <w:r>
        <w:rPr>
          <w:rStyle w:val="10"/>
          <w:rFonts w:ascii="方正小标宋_GBK" w:eastAsia="方正小标宋_GBK" w:hint="eastAsia"/>
          <w:b w:val="0"/>
        </w:rPr>
        <w:t xml:space="preserve"> </w:t>
      </w:r>
      <w:r>
        <w:rPr>
          <w:rStyle w:val="10"/>
          <w:rFonts w:ascii="方正小标宋_GBK" w:eastAsia="方正小标宋_GBK" w:hint="eastAsia"/>
          <w:b w:val="0"/>
        </w:rPr>
        <w:t>附表</w:t>
      </w:r>
      <w:bookmarkEnd w:id="80"/>
      <w:bookmarkEnd w:id="86"/>
      <w:bookmarkEnd w:id="87"/>
    </w:p>
    <w:p w:rsidR="00BA1B0E" w:rsidRDefault="00BA1B0E">
      <w:pPr>
        <w:spacing w:line="600" w:lineRule="exact"/>
        <w:jc w:val="center"/>
        <w:outlineLvl w:val="0"/>
        <w:rPr>
          <w:rFonts w:eastAsia="仿宋"/>
          <w:b/>
          <w:color w:val="000000"/>
          <w:sz w:val="44"/>
          <w:szCs w:val="44"/>
        </w:rPr>
      </w:pPr>
    </w:p>
    <w:p w:rsidR="00BA1B0E" w:rsidRDefault="00E70ADB">
      <w:pPr>
        <w:rPr>
          <w:rFonts w:ascii="仿宋" w:eastAsia="仿宋" w:hAnsi="仿宋"/>
          <w:color w:val="000000"/>
          <w:sz w:val="32"/>
          <w:szCs w:val="32"/>
        </w:rPr>
      </w:pPr>
      <w:bookmarkStart w:id="88" w:name="_Toc15396619"/>
      <w:r>
        <w:rPr>
          <w:rFonts w:ascii="仿宋" w:eastAsia="仿宋" w:hAnsi="仿宋" w:hint="eastAsia"/>
          <w:color w:val="000000"/>
          <w:sz w:val="32"/>
          <w:szCs w:val="32"/>
        </w:rPr>
        <w:t>一、收</w:t>
      </w:r>
      <w:r>
        <w:rPr>
          <w:rStyle w:val="20"/>
          <w:rFonts w:ascii="仿宋" w:eastAsia="仿宋" w:hAnsi="仿宋" w:cs="Times New Roman" w:hint="eastAsia"/>
          <w:b w:val="0"/>
          <w:bCs w:val="0"/>
        </w:rPr>
        <w:t>入支出决算总表</w:t>
      </w:r>
      <w:bookmarkEnd w:id="88"/>
    </w:p>
    <w:p w:rsidR="00BA1B0E" w:rsidRDefault="00E70ADB">
      <w:pPr>
        <w:rPr>
          <w:rFonts w:ascii="仿宋" w:eastAsia="仿宋" w:hAnsi="仿宋"/>
          <w:color w:val="000000"/>
          <w:sz w:val="32"/>
          <w:szCs w:val="32"/>
        </w:rPr>
      </w:pPr>
      <w:bookmarkStart w:id="89" w:name="_Toc15396620"/>
      <w:r>
        <w:rPr>
          <w:rFonts w:ascii="仿宋" w:eastAsia="仿宋" w:hAnsi="仿宋" w:hint="eastAsia"/>
          <w:color w:val="000000"/>
          <w:sz w:val="32"/>
          <w:szCs w:val="32"/>
        </w:rPr>
        <w:t>二、收</w:t>
      </w:r>
      <w:r>
        <w:rPr>
          <w:rStyle w:val="20"/>
          <w:rFonts w:ascii="仿宋" w:eastAsia="仿宋" w:hAnsi="仿宋" w:cs="Times New Roman" w:hint="eastAsia"/>
          <w:b w:val="0"/>
          <w:bCs w:val="0"/>
        </w:rPr>
        <w:t>入决算表</w:t>
      </w:r>
      <w:bookmarkEnd w:id="89"/>
    </w:p>
    <w:p w:rsidR="00BA1B0E" w:rsidRDefault="00E70ADB">
      <w:pPr>
        <w:rPr>
          <w:rFonts w:ascii="仿宋" w:eastAsia="仿宋" w:hAnsi="仿宋"/>
          <w:color w:val="000000"/>
          <w:sz w:val="32"/>
          <w:szCs w:val="32"/>
        </w:rPr>
      </w:pPr>
      <w:bookmarkStart w:id="90" w:name="_Toc15396621"/>
      <w:r>
        <w:rPr>
          <w:rFonts w:ascii="仿宋" w:eastAsia="仿宋" w:hAnsi="仿宋" w:hint="eastAsia"/>
          <w:color w:val="000000"/>
          <w:sz w:val="32"/>
          <w:szCs w:val="32"/>
        </w:rPr>
        <w:t>三、支出决算表</w:t>
      </w:r>
      <w:bookmarkEnd w:id="90"/>
    </w:p>
    <w:p w:rsidR="00BA1B0E" w:rsidRDefault="00E70ADB">
      <w:pPr>
        <w:rPr>
          <w:rFonts w:ascii="仿宋" w:eastAsia="仿宋" w:hAnsi="仿宋"/>
          <w:color w:val="000000"/>
          <w:sz w:val="32"/>
          <w:szCs w:val="32"/>
        </w:rPr>
      </w:pPr>
      <w:bookmarkStart w:id="91" w:name="_Toc15396622"/>
      <w:r>
        <w:rPr>
          <w:rFonts w:ascii="仿宋" w:eastAsia="仿宋" w:hAnsi="仿宋" w:hint="eastAsia"/>
          <w:color w:val="000000"/>
          <w:sz w:val="32"/>
          <w:szCs w:val="32"/>
        </w:rPr>
        <w:t>四、财政拨款收入支出决算总表</w:t>
      </w:r>
      <w:bookmarkEnd w:id="91"/>
    </w:p>
    <w:p w:rsidR="00BA1B0E" w:rsidRDefault="00E70ADB">
      <w:pPr>
        <w:rPr>
          <w:rFonts w:ascii="仿宋" w:eastAsia="仿宋" w:hAnsi="仿宋"/>
          <w:b/>
          <w:bCs/>
          <w:color w:val="000000"/>
          <w:sz w:val="32"/>
          <w:szCs w:val="32"/>
        </w:rPr>
      </w:pPr>
      <w:bookmarkStart w:id="92" w:name="_Toc15396623"/>
      <w:r>
        <w:rPr>
          <w:rFonts w:ascii="仿宋" w:eastAsia="仿宋" w:hAnsi="仿宋" w:hint="eastAsia"/>
          <w:color w:val="000000"/>
          <w:sz w:val="32"/>
          <w:szCs w:val="32"/>
        </w:rPr>
        <w:t>五、财政拨款支出决算明细表</w:t>
      </w:r>
      <w:bookmarkStart w:id="93" w:name="_Toc15396624"/>
      <w:bookmarkEnd w:id="92"/>
    </w:p>
    <w:p w:rsidR="00BA1B0E" w:rsidRDefault="00E70ADB">
      <w:pPr>
        <w:rPr>
          <w:rFonts w:ascii="仿宋" w:eastAsia="仿宋" w:hAnsi="仿宋"/>
          <w:color w:val="000000"/>
          <w:sz w:val="32"/>
          <w:szCs w:val="32"/>
        </w:rPr>
      </w:pPr>
      <w:r>
        <w:rPr>
          <w:rFonts w:ascii="仿宋" w:eastAsia="仿宋" w:hAnsi="仿宋" w:hint="eastAsia"/>
          <w:color w:val="000000"/>
          <w:sz w:val="32"/>
          <w:szCs w:val="32"/>
        </w:rPr>
        <w:t>六、一般公共预算财政拨款支出决算表</w:t>
      </w:r>
      <w:bookmarkEnd w:id="93"/>
    </w:p>
    <w:p w:rsidR="00BA1B0E" w:rsidRDefault="00E70ADB">
      <w:pPr>
        <w:rPr>
          <w:rFonts w:ascii="仿宋" w:eastAsia="仿宋" w:hAnsi="仿宋"/>
          <w:color w:val="000000"/>
          <w:sz w:val="32"/>
          <w:szCs w:val="32"/>
        </w:rPr>
      </w:pPr>
      <w:bookmarkStart w:id="94" w:name="_Toc15396625"/>
      <w:r>
        <w:rPr>
          <w:rFonts w:ascii="仿宋" w:eastAsia="仿宋" w:hAnsi="仿宋" w:hint="eastAsia"/>
          <w:color w:val="000000"/>
          <w:sz w:val="32"/>
          <w:szCs w:val="32"/>
        </w:rPr>
        <w:t>七、一般公共预算财政拨款支出决算明细表</w:t>
      </w:r>
      <w:bookmarkEnd w:id="94"/>
    </w:p>
    <w:p w:rsidR="00BA1B0E" w:rsidRDefault="00E70ADB">
      <w:pPr>
        <w:rPr>
          <w:rFonts w:ascii="仿宋" w:eastAsia="仿宋" w:hAnsi="仿宋"/>
          <w:color w:val="000000"/>
          <w:sz w:val="32"/>
          <w:szCs w:val="32"/>
        </w:rPr>
      </w:pPr>
      <w:bookmarkStart w:id="95" w:name="_Toc15396626"/>
      <w:r>
        <w:rPr>
          <w:rFonts w:ascii="仿宋" w:eastAsia="仿宋" w:hAnsi="仿宋" w:hint="eastAsia"/>
          <w:color w:val="000000"/>
          <w:sz w:val="32"/>
          <w:szCs w:val="32"/>
        </w:rPr>
        <w:t>八、一般公共预算财政拨款基本支出决算表</w:t>
      </w:r>
      <w:bookmarkEnd w:id="95"/>
    </w:p>
    <w:p w:rsidR="00BA1B0E" w:rsidRDefault="00E70ADB">
      <w:pPr>
        <w:rPr>
          <w:rFonts w:ascii="仿宋" w:eastAsia="仿宋" w:hAnsi="仿宋"/>
          <w:color w:val="000000"/>
          <w:sz w:val="32"/>
          <w:szCs w:val="32"/>
        </w:rPr>
      </w:pPr>
      <w:bookmarkStart w:id="96" w:name="_Toc15396627"/>
      <w:r>
        <w:rPr>
          <w:rFonts w:ascii="仿宋" w:eastAsia="仿宋" w:hAnsi="仿宋" w:hint="eastAsia"/>
          <w:color w:val="000000"/>
          <w:sz w:val="32"/>
          <w:szCs w:val="32"/>
        </w:rPr>
        <w:t>九、一般公共预算财政拨款项目支出决算表</w:t>
      </w:r>
      <w:bookmarkEnd w:id="96"/>
    </w:p>
    <w:p w:rsidR="00BA1B0E" w:rsidRDefault="00E70ADB">
      <w:pPr>
        <w:rPr>
          <w:rFonts w:ascii="仿宋" w:eastAsia="仿宋" w:hAnsi="仿宋"/>
          <w:color w:val="000000"/>
          <w:sz w:val="32"/>
          <w:szCs w:val="32"/>
        </w:rPr>
      </w:pPr>
      <w:bookmarkStart w:id="97" w:name="_Toc15396628"/>
      <w:r>
        <w:rPr>
          <w:rFonts w:ascii="仿宋" w:eastAsia="仿宋" w:hAnsi="仿宋" w:hint="eastAsia"/>
          <w:color w:val="000000"/>
          <w:sz w:val="32"/>
          <w:szCs w:val="32"/>
        </w:rPr>
        <w:t>十、一般公共预算财政拨款“三公”经费支出决算表</w:t>
      </w:r>
      <w:bookmarkEnd w:id="97"/>
    </w:p>
    <w:p w:rsidR="00BA1B0E" w:rsidRDefault="00E70ADB">
      <w:pPr>
        <w:rPr>
          <w:rFonts w:ascii="仿宋" w:eastAsia="仿宋" w:hAnsi="仿宋"/>
          <w:color w:val="000000"/>
          <w:sz w:val="32"/>
          <w:szCs w:val="32"/>
        </w:rPr>
      </w:pPr>
      <w:bookmarkStart w:id="98" w:name="_Toc15396629"/>
      <w:r>
        <w:rPr>
          <w:rFonts w:ascii="仿宋" w:eastAsia="仿宋" w:hAnsi="仿宋" w:hint="eastAsia"/>
          <w:color w:val="000000"/>
          <w:sz w:val="32"/>
          <w:szCs w:val="32"/>
        </w:rPr>
        <w:t>十一、政府性基金预算财政拨款收入支出决算表</w:t>
      </w:r>
      <w:bookmarkEnd w:id="98"/>
    </w:p>
    <w:p w:rsidR="00BA1B0E" w:rsidRDefault="00E70ADB">
      <w:pPr>
        <w:rPr>
          <w:rFonts w:ascii="仿宋" w:eastAsia="仿宋" w:hAnsi="仿宋"/>
          <w:color w:val="000000"/>
          <w:sz w:val="32"/>
          <w:szCs w:val="32"/>
        </w:rPr>
      </w:pPr>
      <w:bookmarkStart w:id="99" w:name="_Toc15396630"/>
      <w:r>
        <w:rPr>
          <w:rFonts w:ascii="仿宋" w:eastAsia="仿宋" w:hAnsi="仿宋" w:hint="eastAsia"/>
          <w:color w:val="000000"/>
          <w:sz w:val="32"/>
          <w:szCs w:val="32"/>
        </w:rPr>
        <w:t>十二、政府性基金预算财政拨款“三公”经费支出决算表</w:t>
      </w:r>
      <w:bookmarkEnd w:id="99"/>
    </w:p>
    <w:p w:rsidR="00BA1B0E" w:rsidRDefault="00E70ADB">
      <w:pPr>
        <w:rPr>
          <w:rFonts w:ascii="仿宋" w:eastAsia="仿宋" w:hAnsi="仿宋"/>
          <w:bCs/>
          <w:color w:val="000000"/>
          <w:sz w:val="32"/>
          <w:szCs w:val="32"/>
        </w:rPr>
      </w:pPr>
      <w:bookmarkStart w:id="100" w:name="_Toc15396631"/>
      <w:r>
        <w:rPr>
          <w:rFonts w:ascii="仿宋" w:eastAsia="仿宋" w:hAnsi="仿宋" w:hint="eastAsia"/>
          <w:color w:val="000000"/>
          <w:sz w:val="32"/>
          <w:szCs w:val="32"/>
        </w:rPr>
        <w:t>十三、</w:t>
      </w:r>
      <w:r>
        <w:rPr>
          <w:rFonts w:ascii="仿宋" w:eastAsia="仿宋" w:hAnsi="仿宋" w:hint="eastAsia"/>
          <w:bCs/>
          <w:color w:val="000000"/>
          <w:sz w:val="32"/>
          <w:szCs w:val="32"/>
        </w:rPr>
        <w:t>国</w:t>
      </w:r>
      <w:r>
        <w:rPr>
          <w:rFonts w:ascii="仿宋" w:eastAsia="仿宋" w:hAnsi="仿宋" w:hint="eastAsia"/>
          <w:color w:val="000000"/>
          <w:sz w:val="32"/>
          <w:szCs w:val="32"/>
        </w:rPr>
        <w:t>有资本经营预算支出决算表</w:t>
      </w:r>
      <w:bookmarkEnd w:id="100"/>
    </w:p>
    <w:sectPr w:rsidR="00BA1B0E">
      <w:footerReference w:type="default" r:id="rId15"/>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70ADB" w:rsidRDefault="00E70ADB">
      <w:r>
        <w:separator/>
      </w:r>
    </w:p>
  </w:endnote>
  <w:endnote w:type="continuationSeparator" w:id="0">
    <w:p w:rsidR="00E70ADB" w:rsidRDefault="00E70A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微软雅黑"/>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altName w:val="微软雅黑"/>
    <w:panose1 w:val="03000509000000000000"/>
    <w:charset w:val="86"/>
    <w:family w:val="script"/>
    <w:pitch w:val="fixed"/>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方正仿宋_GBK">
    <w:altName w:val="方正仿宋简体"/>
    <w:charset w:val="86"/>
    <w:family w:val="script"/>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2312987"/>
      <w:docPartObj>
        <w:docPartGallery w:val="AutoText"/>
      </w:docPartObj>
    </w:sdtPr>
    <w:sdtEndPr/>
    <w:sdtContent>
      <w:p w:rsidR="00BA1B0E" w:rsidRDefault="00E70ADB">
        <w:pPr>
          <w:pStyle w:val="a7"/>
          <w:jc w:val="center"/>
        </w:pPr>
        <w:r>
          <w:fldChar w:fldCharType="begin"/>
        </w:r>
        <w:r>
          <w:instrText xml:space="preserve"> PAGE   \* MERGEFORMAT </w:instrText>
        </w:r>
        <w:r>
          <w:fldChar w:fldCharType="separate"/>
        </w:r>
        <w:r w:rsidR="00DD78C9" w:rsidRPr="00DD78C9">
          <w:rPr>
            <w:noProof/>
            <w:lang w:val="zh-CN"/>
          </w:rPr>
          <w:t>30</w:t>
        </w:r>
        <w:r>
          <w:rPr>
            <w:lang w:val="zh-CN"/>
          </w:rPr>
          <w:fldChar w:fldCharType="end"/>
        </w:r>
      </w:p>
    </w:sdtContent>
  </w:sdt>
  <w:p w:rsidR="00BA1B0E" w:rsidRDefault="00BA1B0E">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70ADB" w:rsidRDefault="00E70ADB">
      <w:r>
        <w:separator/>
      </w:r>
    </w:p>
  </w:footnote>
  <w:footnote w:type="continuationSeparator" w:id="0">
    <w:p w:rsidR="00E70ADB" w:rsidRDefault="00E70A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0BCE"/>
    <w:rsid w:val="00001DB2"/>
    <w:rsid w:val="00052797"/>
    <w:rsid w:val="0005314B"/>
    <w:rsid w:val="0007518B"/>
    <w:rsid w:val="000D3BA0"/>
    <w:rsid w:val="001340DF"/>
    <w:rsid w:val="00163EC6"/>
    <w:rsid w:val="00186CE1"/>
    <w:rsid w:val="001A23A1"/>
    <w:rsid w:val="001B0C15"/>
    <w:rsid w:val="001C39E3"/>
    <w:rsid w:val="001C3FB6"/>
    <w:rsid w:val="001C6AA2"/>
    <w:rsid w:val="001D1283"/>
    <w:rsid w:val="001F33BA"/>
    <w:rsid w:val="00200875"/>
    <w:rsid w:val="00291FBB"/>
    <w:rsid w:val="002B1349"/>
    <w:rsid w:val="002C13EB"/>
    <w:rsid w:val="002D1999"/>
    <w:rsid w:val="002E1834"/>
    <w:rsid w:val="002E6FCB"/>
    <w:rsid w:val="00302352"/>
    <w:rsid w:val="00317649"/>
    <w:rsid w:val="003224CF"/>
    <w:rsid w:val="0032331A"/>
    <w:rsid w:val="003553C0"/>
    <w:rsid w:val="003842D6"/>
    <w:rsid w:val="003D6C32"/>
    <w:rsid w:val="00414D35"/>
    <w:rsid w:val="00450D4D"/>
    <w:rsid w:val="00480D27"/>
    <w:rsid w:val="004B3882"/>
    <w:rsid w:val="004C2124"/>
    <w:rsid w:val="00514C30"/>
    <w:rsid w:val="005A2B8D"/>
    <w:rsid w:val="005A7BDE"/>
    <w:rsid w:val="005B6011"/>
    <w:rsid w:val="005C1F26"/>
    <w:rsid w:val="005C3AF4"/>
    <w:rsid w:val="005C5DA8"/>
    <w:rsid w:val="00622036"/>
    <w:rsid w:val="006A48F8"/>
    <w:rsid w:val="006C1E04"/>
    <w:rsid w:val="006E3A6E"/>
    <w:rsid w:val="006F1105"/>
    <w:rsid w:val="0072725F"/>
    <w:rsid w:val="007323BB"/>
    <w:rsid w:val="00743AC5"/>
    <w:rsid w:val="007516DD"/>
    <w:rsid w:val="00754B17"/>
    <w:rsid w:val="007A268F"/>
    <w:rsid w:val="007D75E0"/>
    <w:rsid w:val="007F50F9"/>
    <w:rsid w:val="008B7632"/>
    <w:rsid w:val="00920BCE"/>
    <w:rsid w:val="009509B6"/>
    <w:rsid w:val="00957C32"/>
    <w:rsid w:val="00973076"/>
    <w:rsid w:val="009949C2"/>
    <w:rsid w:val="009A43C9"/>
    <w:rsid w:val="009B2A16"/>
    <w:rsid w:val="00A17478"/>
    <w:rsid w:val="00A232A0"/>
    <w:rsid w:val="00A57490"/>
    <w:rsid w:val="00A86C3E"/>
    <w:rsid w:val="00A93F88"/>
    <w:rsid w:val="00AA6BC8"/>
    <w:rsid w:val="00AC76D4"/>
    <w:rsid w:val="00AF0E0C"/>
    <w:rsid w:val="00B12096"/>
    <w:rsid w:val="00B23125"/>
    <w:rsid w:val="00B325D3"/>
    <w:rsid w:val="00B411BF"/>
    <w:rsid w:val="00B57741"/>
    <w:rsid w:val="00BA1B0E"/>
    <w:rsid w:val="00BB11CC"/>
    <w:rsid w:val="00CD41F7"/>
    <w:rsid w:val="00D04FD6"/>
    <w:rsid w:val="00D2588A"/>
    <w:rsid w:val="00D2714E"/>
    <w:rsid w:val="00D40FF9"/>
    <w:rsid w:val="00D41931"/>
    <w:rsid w:val="00D45DEF"/>
    <w:rsid w:val="00D6371D"/>
    <w:rsid w:val="00D64BEA"/>
    <w:rsid w:val="00DA78B4"/>
    <w:rsid w:val="00DB5DB8"/>
    <w:rsid w:val="00DD78C9"/>
    <w:rsid w:val="00E02356"/>
    <w:rsid w:val="00E518EF"/>
    <w:rsid w:val="00E52022"/>
    <w:rsid w:val="00E61653"/>
    <w:rsid w:val="00E70ADB"/>
    <w:rsid w:val="00E76B10"/>
    <w:rsid w:val="00E86402"/>
    <w:rsid w:val="00EE488D"/>
    <w:rsid w:val="00F22ACB"/>
    <w:rsid w:val="00F665F6"/>
    <w:rsid w:val="00FB6E02"/>
    <w:rsid w:val="00FC61C9"/>
    <w:rsid w:val="792B10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79A628"/>
  <w15:docId w15:val="{06002C29-4EF2-4CA6-8E22-66B3902E3E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pPr>
      <w:spacing w:beforeLines="30"/>
    </w:pPr>
    <w:rPr>
      <w:rFonts w:ascii="仿宋_GB2312" w:eastAsia="仿宋_GB2312"/>
      <w:kern w:val="0"/>
      <w:sz w:val="30"/>
    </w:rPr>
  </w:style>
  <w:style w:type="paragraph" w:styleId="31">
    <w:name w:val="toc 3"/>
    <w:basedOn w:val="a"/>
    <w:next w:val="a"/>
    <w:uiPriority w:val="39"/>
    <w:unhideWhenUsed/>
    <w:pPr>
      <w:ind w:leftChars="400" w:left="840"/>
    </w:pPr>
  </w:style>
  <w:style w:type="paragraph" w:styleId="a5">
    <w:name w:val="Balloon Text"/>
    <w:basedOn w:val="a"/>
    <w:link w:val="a6"/>
    <w:uiPriority w:val="99"/>
    <w:semiHidden/>
    <w:unhideWhenUsed/>
    <w:rPr>
      <w:sz w:val="18"/>
      <w:szCs w:val="18"/>
    </w:rPr>
  </w:style>
  <w:style w:type="paragraph" w:styleId="a7">
    <w:name w:val="footer"/>
    <w:basedOn w:val="a"/>
    <w:link w:val="a8"/>
    <w:uiPriority w:val="99"/>
    <w:unhideWhenUsed/>
    <w:pPr>
      <w:tabs>
        <w:tab w:val="center" w:pos="4153"/>
        <w:tab w:val="right" w:pos="8306"/>
      </w:tabs>
      <w:snapToGrid w:val="0"/>
      <w:jc w:val="left"/>
    </w:pPr>
    <w:rPr>
      <w:sz w:val="18"/>
      <w:szCs w:val="18"/>
    </w:rPr>
  </w:style>
  <w:style w:type="paragraph" w:styleId="a9">
    <w:name w:val="header"/>
    <w:basedOn w:val="a"/>
    <w:link w:val="aa"/>
    <w:uiPriority w:val="99"/>
    <w:semiHidden/>
    <w:unhideWhenUsed/>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1">
    <w:name w:val="toc 2"/>
    <w:basedOn w:val="a"/>
    <w:next w:val="a"/>
    <w:uiPriority w:val="39"/>
    <w:unhideWhenUsed/>
    <w:qFormat/>
    <w:pPr>
      <w:tabs>
        <w:tab w:val="right" w:leader="dot" w:pos="8296"/>
      </w:tabs>
      <w:ind w:leftChars="200" w:left="420"/>
    </w:pPr>
  </w:style>
  <w:style w:type="table" w:styleId="ab">
    <w:name w:val="Table Grid"/>
    <w:basedOn w:val="a1"/>
    <w:uiPriority w:val="5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c">
    <w:name w:val="Strong"/>
    <w:basedOn w:val="a0"/>
    <w:uiPriority w:val="99"/>
    <w:qFormat/>
    <w:rPr>
      <w:b/>
    </w:rPr>
  </w:style>
  <w:style w:type="character" w:styleId="ad">
    <w:name w:val="Hyperlink"/>
    <w:basedOn w:val="a0"/>
    <w:uiPriority w:val="99"/>
    <w:unhideWhenUsed/>
    <w:qFormat/>
    <w:rPr>
      <w:color w:val="0000FF" w:themeColor="hyperlink"/>
      <w:u w:val="single"/>
    </w:rPr>
  </w:style>
  <w:style w:type="character" w:customStyle="1" w:styleId="aa">
    <w:name w:val="页眉 字符"/>
    <w:basedOn w:val="a0"/>
    <w:link w:val="a9"/>
    <w:uiPriority w:val="99"/>
    <w:semiHidden/>
    <w:rPr>
      <w:sz w:val="18"/>
      <w:szCs w:val="18"/>
    </w:rPr>
  </w:style>
  <w:style w:type="character" w:customStyle="1" w:styleId="a8">
    <w:name w:val="页脚 字符"/>
    <w:basedOn w:val="a0"/>
    <w:link w:val="a7"/>
    <w:uiPriority w:val="99"/>
    <w:rPr>
      <w:sz w:val="18"/>
      <w:szCs w:val="18"/>
    </w:rPr>
  </w:style>
  <w:style w:type="character" w:customStyle="1" w:styleId="10">
    <w:name w:val="标题 1 字符"/>
    <w:basedOn w:val="a0"/>
    <w:link w:val="1"/>
    <w:uiPriority w:val="9"/>
    <w:qFormat/>
    <w:rPr>
      <w:rFonts w:ascii="Times New Roman" w:eastAsia="宋体" w:hAnsi="Times New Roman" w:cs="Times New Roman"/>
      <w:b/>
      <w:bCs/>
      <w:kern w:val="44"/>
      <w:sz w:val="44"/>
      <w:szCs w:val="44"/>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a4">
    <w:name w:val="正文文本 字符"/>
    <w:basedOn w:val="a0"/>
    <w:link w:val="a3"/>
    <w:uiPriority w:val="99"/>
    <w:qFormat/>
    <w:rPr>
      <w:rFonts w:ascii="仿宋_GB2312" w:eastAsia="仿宋_GB2312" w:hAnsi="Times New Roman" w:cs="Times New Roman"/>
      <w:kern w:val="0"/>
      <w:sz w:val="30"/>
      <w:szCs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styleId="ae">
    <w:name w:val="List Paragraph"/>
    <w:basedOn w:val="a"/>
    <w:uiPriority w:val="34"/>
    <w:qFormat/>
    <w:pPr>
      <w:ind w:firstLineChars="200" w:firstLine="420"/>
    </w:pPr>
  </w:style>
  <w:style w:type="character" w:customStyle="1" w:styleId="a6">
    <w:name w:val="批注框文本 字符"/>
    <w:basedOn w:val="a0"/>
    <w:link w:val="a5"/>
    <w:uiPriority w:val="99"/>
    <w:semiHidden/>
    <w:rPr>
      <w:rFonts w:ascii="Times New Roman" w:eastAsia="宋体" w:hAnsi="Times New Roman" w:cs="Times New Roman"/>
      <w:sz w:val="18"/>
      <w:szCs w:val="18"/>
    </w:rPr>
  </w:style>
  <w:style w:type="paragraph" w:customStyle="1" w:styleId="TOC1">
    <w:name w:val="TOC 标题1"/>
    <w:basedOn w:val="1"/>
    <w:next w:val="a"/>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30">
    <w:name w:val="标题 3 字符"/>
    <w:basedOn w:val="a0"/>
    <w:link w:val="3"/>
    <w:uiPriority w:val="9"/>
    <w:rPr>
      <w:rFonts w:ascii="Times New Roman" w:eastAsia="宋体" w:hAnsi="Times New Roman" w:cs="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Book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709951881014899"/>
          <c:y val="5.1400554097404502E-2"/>
          <c:w val="0.85678937007874101"/>
          <c:h val="0.79454469233012703"/>
        </c:manualLayout>
      </c:layout>
      <c:barChart>
        <c:barDir val="col"/>
        <c:grouping val="clustered"/>
        <c:varyColors val="0"/>
        <c:ser>
          <c:idx val="0"/>
          <c:order val="0"/>
          <c:tx>
            <c:strRef>
              <c:f>Sheet1!$B$1</c:f>
              <c:strCache>
                <c:ptCount val="1"/>
                <c:pt idx="0">
                  <c:v>金额</c:v>
                </c:pt>
              </c:strCache>
            </c:strRef>
          </c:tx>
          <c:invertIfNegative val="0"/>
          <c:dLbls>
            <c:dLbl>
              <c:idx val="0"/>
              <c:layout>
                <c:manualLayout>
                  <c:x val="-0.14444444444444501"/>
                  <c:y val="0.12037037037037"/>
                </c:manualLayout>
              </c:layout>
              <c:tx>
                <c:rich>
                  <a:bodyPr/>
                  <a:lstStyle/>
                  <a:p>
                    <a:r>
                      <a:rPr lang="en-US" altLang="zh-CN"/>
                      <a:t>5852.77</a:t>
                    </a:r>
                    <a:r>
                      <a:rPr lang="zh-CN" altLang="en-US"/>
                      <a:t>万元</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A636-4E94-AFBC-6ABB9D4EBFB4}"/>
                </c:ext>
              </c:extLst>
            </c:dLbl>
            <c:dLbl>
              <c:idx val="1"/>
              <c:layout>
                <c:manualLayout>
                  <c:x val="0.17499999999999999"/>
                  <c:y val="0.180555555555556"/>
                </c:manualLayout>
              </c:layout>
              <c:tx>
                <c:rich>
                  <a:bodyPr/>
                  <a:lstStyle/>
                  <a:p>
                    <a:r>
                      <a:rPr lang="en-US" altLang="zh-CN"/>
                      <a:t>4642.5</a:t>
                    </a:r>
                    <a:r>
                      <a:rPr lang="zh-CN" altLang="en-US"/>
                      <a:t>万元</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A636-4E94-AFBC-6ABB9D4EBFB4}"/>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2019年</c:v>
                </c:pt>
                <c:pt idx="1">
                  <c:v>2018年</c:v>
                </c:pt>
              </c:strCache>
            </c:strRef>
          </c:cat>
          <c:val>
            <c:numRef>
              <c:f>Sheet1!$B$2:$B$3</c:f>
              <c:numCache>
                <c:formatCode>General</c:formatCode>
                <c:ptCount val="2"/>
                <c:pt idx="0">
                  <c:v>5852.77</c:v>
                </c:pt>
                <c:pt idx="1">
                  <c:v>4642.5</c:v>
                </c:pt>
              </c:numCache>
            </c:numRef>
          </c:val>
          <c:extLst>
            <c:ext xmlns:c16="http://schemas.microsoft.com/office/drawing/2014/chart" uri="{C3380CC4-5D6E-409C-BE32-E72D297353CC}">
              <c16:uniqueId val="{00000002-A636-4E94-AFBC-6ABB9D4EBFB4}"/>
            </c:ext>
          </c:extLst>
        </c:ser>
        <c:dLbls>
          <c:showLegendKey val="0"/>
          <c:showVal val="1"/>
          <c:showCatName val="0"/>
          <c:showSerName val="0"/>
          <c:showPercent val="0"/>
          <c:showBubbleSize val="0"/>
        </c:dLbls>
        <c:gapWidth val="150"/>
        <c:axId val="462936320"/>
        <c:axId val="463097856"/>
      </c:barChart>
      <c:catAx>
        <c:axId val="462936320"/>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463097856"/>
        <c:crosses val="autoZero"/>
        <c:auto val="1"/>
        <c:lblAlgn val="ctr"/>
        <c:lblOffset val="100"/>
        <c:noMultiLvlLbl val="0"/>
      </c:catAx>
      <c:valAx>
        <c:axId val="463097856"/>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462936320"/>
        <c:crosses val="autoZero"/>
        <c:crossBetween val="between"/>
      </c:valAx>
      <c:spPr>
        <a:solidFill>
          <a:schemeClr val="bg1"/>
        </a:solidFill>
        <a:ln>
          <a:noFill/>
        </a:ln>
        <a:effectLst/>
      </c:spPr>
    </c:plotArea>
    <c:plotVisOnly val="1"/>
    <c:dispBlanksAs val="gap"/>
    <c:showDLblsOverMax val="0"/>
  </c:chart>
  <c:txPr>
    <a:bodyPr/>
    <a:lstStyle/>
    <a:p>
      <a:pPr>
        <a:defRPr lang="zh-CN"/>
      </a:pPr>
      <a:endParaRPr lang="zh-CN"/>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Sheet1!$B$20</c:f>
              <c:strCache>
                <c:ptCount val="1"/>
                <c:pt idx="0">
                  <c:v>金额</c:v>
                </c:pt>
              </c:strCache>
            </c:strRef>
          </c:tx>
          <c:explosion val="24"/>
          <c:dPt>
            <c:idx val="0"/>
            <c:bubble3D val="0"/>
            <c:extLst>
              <c:ext xmlns:c16="http://schemas.microsoft.com/office/drawing/2014/chart" uri="{C3380CC4-5D6E-409C-BE32-E72D297353CC}">
                <c16:uniqueId val="{00000000-BB58-4592-8DE6-4CC716781C20}"/>
              </c:ext>
            </c:extLst>
          </c:dPt>
          <c:dPt>
            <c:idx val="1"/>
            <c:bubble3D val="0"/>
            <c:extLst>
              <c:ext xmlns:c16="http://schemas.microsoft.com/office/drawing/2014/chart" uri="{C3380CC4-5D6E-409C-BE32-E72D297353CC}">
                <c16:uniqueId val="{00000001-BB58-4592-8DE6-4CC716781C20}"/>
              </c:ext>
            </c:extLst>
          </c:dPt>
          <c:dPt>
            <c:idx val="2"/>
            <c:bubble3D val="0"/>
            <c:extLst>
              <c:ext xmlns:c16="http://schemas.microsoft.com/office/drawing/2014/chart" uri="{C3380CC4-5D6E-409C-BE32-E72D297353CC}">
                <c16:uniqueId val="{00000002-BB58-4592-8DE6-4CC716781C20}"/>
              </c:ext>
            </c:extLst>
          </c:dPt>
          <c:dLbls>
            <c:dLbl>
              <c:idx val="0"/>
              <c:layout>
                <c:manualLayout>
                  <c:x val="-0.16890508071032201"/>
                  <c:y val="-0.113352884759642"/>
                </c:manualLayout>
              </c:layout>
              <c:tx>
                <c:rich>
                  <a:bodyPr/>
                  <a:lstStyle/>
                  <a:p>
                    <a:r>
                      <a:rPr lang="en-US" altLang="zh-CN"/>
                      <a:t>5491.68</a:t>
                    </a:r>
                    <a:r>
                      <a:rPr lang="zh-CN" altLang="en-US"/>
                      <a:t>万元</a:t>
                    </a:r>
                  </a:p>
                </c:rich>
              </c:tx>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BB58-4592-8DE6-4CC716781C20}"/>
                </c:ext>
              </c:extLst>
            </c:dLbl>
            <c:dLbl>
              <c:idx val="1"/>
              <c:layout>
                <c:manualLayout>
                  <c:x val="-0.107679461942257"/>
                  <c:y val="4.0045567220764001E-2"/>
                </c:manualLayout>
              </c:layout>
              <c:tx>
                <c:rich>
                  <a:bodyPr/>
                  <a:lstStyle/>
                  <a:p>
                    <a:r>
                      <a:rPr lang="en-US" altLang="zh-CN"/>
                      <a:t>32.91</a:t>
                    </a:r>
                    <a:r>
                      <a:rPr lang="zh-CN" altLang="en-US"/>
                      <a:t>万元</a:t>
                    </a:r>
                  </a:p>
                </c:rich>
              </c:tx>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BB58-4592-8DE6-4CC716781C20}"/>
                </c:ext>
              </c:extLst>
            </c:dLbl>
            <c:dLbl>
              <c:idx val="2"/>
              <c:layout>
                <c:manualLayout>
                  <c:x val="0.127593832020997"/>
                  <c:y val="8.5369641294838206E-2"/>
                </c:manualLayout>
              </c:layout>
              <c:tx>
                <c:rich>
                  <a:bodyPr/>
                  <a:lstStyle/>
                  <a:p>
                    <a:r>
                      <a:rPr lang="en-US" altLang="zh-CN"/>
                      <a:t>308.56</a:t>
                    </a:r>
                    <a:r>
                      <a:rPr lang="zh-CN" altLang="en-US"/>
                      <a:t>万元</a:t>
                    </a:r>
                  </a:p>
                </c:rich>
              </c:tx>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BB58-4592-8DE6-4CC716781C20}"/>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1"/>
            <c:showCatName val="0"/>
            <c:showSerName val="0"/>
            <c:showPercent val="0"/>
            <c:showBubbleSize val="0"/>
            <c:showLeaderLines val="1"/>
            <c:extLst>
              <c:ext xmlns:c15="http://schemas.microsoft.com/office/drawing/2012/chart" uri="{CE6537A1-D6FC-4f65-9D91-7224C49458BB}"/>
            </c:extLst>
          </c:dLbls>
          <c:cat>
            <c:strRef>
              <c:f>Sheet1!$A$21:$A$23</c:f>
              <c:strCache>
                <c:ptCount val="3"/>
                <c:pt idx="0">
                  <c:v>一般公共预算财政拨款收入</c:v>
                </c:pt>
                <c:pt idx="1">
                  <c:v>政府性基金预算财政拨款收入</c:v>
                </c:pt>
                <c:pt idx="2">
                  <c:v>其他收入</c:v>
                </c:pt>
              </c:strCache>
            </c:strRef>
          </c:cat>
          <c:val>
            <c:numRef>
              <c:f>Sheet1!$B$21:$B$23</c:f>
              <c:numCache>
                <c:formatCode>General</c:formatCode>
                <c:ptCount val="3"/>
                <c:pt idx="0">
                  <c:v>5491.68</c:v>
                </c:pt>
                <c:pt idx="1">
                  <c:v>32.909999999999997</c:v>
                </c:pt>
                <c:pt idx="2">
                  <c:v>308.56</c:v>
                </c:pt>
              </c:numCache>
            </c:numRef>
          </c:val>
          <c:extLst>
            <c:ext xmlns:c16="http://schemas.microsoft.com/office/drawing/2014/chart" uri="{C3380CC4-5D6E-409C-BE32-E72D297353CC}">
              <c16:uniqueId val="{00000003-BB58-4592-8DE6-4CC716781C20}"/>
            </c:ext>
          </c:extLst>
        </c:ser>
        <c:dLbls>
          <c:showLegendKey val="0"/>
          <c:showVal val="1"/>
          <c:showCatName val="0"/>
          <c:showSerName val="0"/>
          <c:showPercent val="0"/>
          <c:showBubbleSize val="0"/>
          <c:showLeaderLines val="1"/>
        </c:dLbls>
        <c:firstSliceAng val="0"/>
      </c:pieChart>
    </c:plotArea>
    <c:legend>
      <c:legendPos val="r"/>
      <c:layout>
        <c:manualLayout>
          <c:xMode val="edge"/>
          <c:yMode val="edge"/>
          <c:x val="0.56115419947506595"/>
          <c:y val="0.29051509186351698"/>
          <c:w val="0.422179133858268"/>
          <c:h val="0.41896981627296598"/>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view3D>
    <c:floor>
      <c:thickness val="0"/>
    </c:floor>
    <c:sideWall>
      <c:thickness val="0"/>
    </c:sideWall>
    <c:backWall>
      <c:thickness val="0"/>
    </c:backWall>
    <c:plotArea>
      <c:layout/>
      <c:pie3DChart>
        <c:varyColors val="1"/>
        <c:ser>
          <c:idx val="0"/>
          <c:order val="0"/>
          <c:tx>
            <c:strRef>
              <c:f>Sheet1!$B$26</c:f>
              <c:strCache>
                <c:ptCount val="1"/>
                <c:pt idx="0">
                  <c:v>金额</c:v>
                </c:pt>
              </c:strCache>
            </c:strRef>
          </c:tx>
          <c:explosion val="25"/>
          <c:dPt>
            <c:idx val="0"/>
            <c:bubble3D val="0"/>
            <c:extLst>
              <c:ext xmlns:c16="http://schemas.microsoft.com/office/drawing/2014/chart" uri="{C3380CC4-5D6E-409C-BE32-E72D297353CC}">
                <c16:uniqueId val="{00000000-D01D-49FB-BD65-D3BBD651A548}"/>
              </c:ext>
            </c:extLst>
          </c:dPt>
          <c:dPt>
            <c:idx val="1"/>
            <c:bubble3D val="0"/>
            <c:extLst>
              <c:ext xmlns:c16="http://schemas.microsoft.com/office/drawing/2014/chart" uri="{C3380CC4-5D6E-409C-BE32-E72D297353CC}">
                <c16:uniqueId val="{00000001-D01D-49FB-BD65-D3BBD651A548}"/>
              </c:ext>
            </c:extLst>
          </c:dPt>
          <c:dLbls>
            <c:dLbl>
              <c:idx val="0"/>
              <c:layout>
                <c:manualLayout>
                  <c:x val="-0.120037161358064"/>
                  <c:y val="-9.2066405809703294E-2"/>
                </c:manualLayout>
              </c:layout>
              <c:tx>
                <c:rich>
                  <a:bodyPr/>
                  <a:lstStyle/>
                  <a:p>
                    <a:r>
                      <a:rPr lang="en-US" altLang="zh-CN"/>
                      <a:t>3409.31</a:t>
                    </a:r>
                    <a:r>
                      <a:rPr lang="zh-CN" altLang="en-US"/>
                      <a:t>万元</a:t>
                    </a:r>
                  </a:p>
                </c:rich>
              </c:tx>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D01D-49FB-BD65-D3BBD651A548}"/>
                </c:ext>
              </c:extLst>
            </c:dLbl>
            <c:dLbl>
              <c:idx val="1"/>
              <c:tx>
                <c:rich>
                  <a:bodyPr/>
                  <a:lstStyle/>
                  <a:p>
                    <a:r>
                      <a:rPr lang="en-US" altLang="zh-CN"/>
                      <a:t>2441.81</a:t>
                    </a:r>
                    <a:r>
                      <a:rPr lang="zh-CN" altLang="en-US"/>
                      <a:t>万元</a:t>
                    </a:r>
                  </a:p>
                </c:rich>
              </c:tx>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D01D-49FB-BD65-D3BBD651A548}"/>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1"/>
            <c:showCatName val="0"/>
            <c:showSerName val="0"/>
            <c:showPercent val="0"/>
            <c:showBubbleSize val="0"/>
            <c:showLeaderLines val="1"/>
            <c:extLst>
              <c:ext xmlns:c15="http://schemas.microsoft.com/office/drawing/2012/chart" uri="{CE6537A1-D6FC-4f65-9D91-7224C49458BB}"/>
            </c:extLst>
          </c:dLbls>
          <c:cat>
            <c:strRef>
              <c:f>Sheet1!$A$27:$A$28</c:f>
              <c:strCache>
                <c:ptCount val="2"/>
                <c:pt idx="0">
                  <c:v>基本支出</c:v>
                </c:pt>
                <c:pt idx="1">
                  <c:v>项目支出</c:v>
                </c:pt>
              </c:strCache>
            </c:strRef>
          </c:cat>
          <c:val>
            <c:numRef>
              <c:f>Sheet1!$B$27:$B$28</c:f>
              <c:numCache>
                <c:formatCode>General</c:formatCode>
                <c:ptCount val="2"/>
                <c:pt idx="0">
                  <c:v>3409.31</c:v>
                </c:pt>
                <c:pt idx="1">
                  <c:v>2441.81</c:v>
                </c:pt>
              </c:numCache>
            </c:numRef>
          </c:val>
          <c:extLst>
            <c:ext xmlns:c16="http://schemas.microsoft.com/office/drawing/2014/chart" uri="{C3380CC4-5D6E-409C-BE32-E72D297353CC}">
              <c16:uniqueId val="{00000002-D01D-49FB-BD65-D3BBD651A548}"/>
            </c:ext>
          </c:extLst>
        </c:ser>
        <c:dLbls>
          <c:showLegendKey val="0"/>
          <c:showVal val="1"/>
          <c:showCatName val="0"/>
          <c:showSerName val="0"/>
          <c:showPercent val="0"/>
          <c:showBubbleSize val="0"/>
          <c:showLeaderLines val="1"/>
        </c:dLbls>
      </c:pie3DChart>
    </c:plotArea>
    <c:legend>
      <c:legendPos val="r"/>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Sheet1!$B$31</c:f>
              <c:strCache>
                <c:ptCount val="1"/>
                <c:pt idx="0">
                  <c:v>金额</c:v>
                </c:pt>
              </c:strCache>
            </c:strRef>
          </c:tx>
          <c:invertIfNegative val="0"/>
          <c:dLbls>
            <c:dLbl>
              <c:idx val="0"/>
              <c:layout>
                <c:manualLayout>
                  <c:x val="-0.108333333333333"/>
                  <c:y val="0.13888888888888901"/>
                </c:manualLayout>
              </c:layout>
              <c:tx>
                <c:rich>
                  <a:bodyPr/>
                  <a:lstStyle/>
                  <a:p>
                    <a:r>
                      <a:rPr lang="en-US" altLang="zh-CN"/>
                      <a:t>5544.22</a:t>
                    </a:r>
                    <a:r>
                      <a:rPr lang="zh-CN" altLang="en-US"/>
                      <a:t>万元</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A6EF-4F2E-AB1C-1C434204F644}"/>
                </c:ext>
              </c:extLst>
            </c:dLbl>
            <c:dLbl>
              <c:idx val="1"/>
              <c:layout>
                <c:manualLayout>
                  <c:x val="0.16666666666666699"/>
                  <c:y val="0.16666666666666699"/>
                </c:manualLayout>
              </c:layout>
              <c:tx>
                <c:rich>
                  <a:bodyPr/>
                  <a:lstStyle/>
                  <a:p>
                    <a:r>
                      <a:rPr lang="en-US" altLang="zh-CN"/>
                      <a:t>4544.99</a:t>
                    </a:r>
                    <a:r>
                      <a:rPr lang="zh-CN" altLang="en-US"/>
                      <a:t>万元</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A6EF-4F2E-AB1C-1C434204F644}"/>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Sheet1!$A$32:$A$33</c:f>
              <c:strCache>
                <c:ptCount val="2"/>
                <c:pt idx="0">
                  <c:v>2019年</c:v>
                </c:pt>
                <c:pt idx="1">
                  <c:v>2018年</c:v>
                </c:pt>
              </c:strCache>
            </c:strRef>
          </c:cat>
          <c:val>
            <c:numRef>
              <c:f>Sheet1!$B$32:$B$33</c:f>
              <c:numCache>
                <c:formatCode>General</c:formatCode>
                <c:ptCount val="2"/>
                <c:pt idx="0">
                  <c:v>5544.22</c:v>
                </c:pt>
                <c:pt idx="1">
                  <c:v>4544.99</c:v>
                </c:pt>
              </c:numCache>
            </c:numRef>
          </c:val>
          <c:extLst>
            <c:ext xmlns:c16="http://schemas.microsoft.com/office/drawing/2014/chart" uri="{C3380CC4-5D6E-409C-BE32-E72D297353CC}">
              <c16:uniqueId val="{00000002-A6EF-4F2E-AB1C-1C434204F644}"/>
            </c:ext>
          </c:extLst>
        </c:ser>
        <c:dLbls>
          <c:showLegendKey val="0"/>
          <c:showVal val="1"/>
          <c:showCatName val="0"/>
          <c:showSerName val="0"/>
          <c:showPercent val="0"/>
          <c:showBubbleSize val="0"/>
        </c:dLbls>
        <c:gapWidth val="150"/>
        <c:axId val="410942848"/>
        <c:axId val="410961024"/>
      </c:barChart>
      <c:catAx>
        <c:axId val="410942848"/>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410961024"/>
        <c:crosses val="autoZero"/>
        <c:auto val="1"/>
        <c:lblAlgn val="ctr"/>
        <c:lblOffset val="100"/>
        <c:noMultiLvlLbl val="0"/>
      </c:catAx>
      <c:valAx>
        <c:axId val="410961024"/>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410942848"/>
        <c:crosses val="autoZero"/>
        <c:crossBetween val="between"/>
      </c:valAx>
      <c:spPr>
        <a:solidFill>
          <a:schemeClr val="bg1"/>
        </a:solidFill>
        <a:ln>
          <a:noFill/>
        </a:ln>
        <a:effectLst/>
      </c:spPr>
    </c:plotArea>
    <c:plotVisOnly val="1"/>
    <c:dispBlanksAs val="gap"/>
    <c:showDLblsOverMax val="0"/>
  </c:chart>
  <c:txPr>
    <a:bodyPr/>
    <a:lstStyle/>
    <a:p>
      <a:pPr>
        <a:defRPr lang="zh-CN"/>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Sheet1!$B$35</c:f>
              <c:strCache>
                <c:ptCount val="1"/>
                <c:pt idx="0">
                  <c:v>金额</c:v>
                </c:pt>
              </c:strCache>
            </c:strRef>
          </c:tx>
          <c:invertIfNegative val="0"/>
          <c:dLbls>
            <c:dLbl>
              <c:idx val="0"/>
              <c:layout>
                <c:manualLayout>
                  <c:x val="-0.116666666666667"/>
                  <c:y val="0.18981481481481499"/>
                </c:manualLayout>
              </c:layout>
              <c:tx>
                <c:rich>
                  <a:bodyPr/>
                  <a:lstStyle/>
                  <a:p>
                    <a:r>
                      <a:rPr lang="en-US" altLang="zh-CN"/>
                      <a:t>5511.12</a:t>
                    </a:r>
                    <a:r>
                      <a:rPr lang="zh-CN" altLang="en-US"/>
                      <a:t>万元</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0903-4603-9C50-2BA1B330C9A7}"/>
                </c:ext>
              </c:extLst>
            </c:dLbl>
            <c:dLbl>
              <c:idx val="1"/>
              <c:layout>
                <c:manualLayout>
                  <c:x val="0.180555555555556"/>
                  <c:y val="0.14351851851851899"/>
                </c:manualLayout>
              </c:layout>
              <c:tx>
                <c:rich>
                  <a:bodyPr/>
                  <a:lstStyle/>
                  <a:p>
                    <a:r>
                      <a:rPr lang="en-US" altLang="zh-CN"/>
                      <a:t>4525.36</a:t>
                    </a:r>
                    <a:r>
                      <a:rPr lang="zh-CN" altLang="en-US"/>
                      <a:t>万元</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0903-4603-9C50-2BA1B330C9A7}"/>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Sheet1!$A$36:$A$37</c:f>
              <c:strCache>
                <c:ptCount val="2"/>
                <c:pt idx="0">
                  <c:v>2019年</c:v>
                </c:pt>
                <c:pt idx="1">
                  <c:v>2018年</c:v>
                </c:pt>
              </c:strCache>
            </c:strRef>
          </c:cat>
          <c:val>
            <c:numRef>
              <c:f>Sheet1!$B$36:$B$37</c:f>
              <c:numCache>
                <c:formatCode>General</c:formatCode>
                <c:ptCount val="2"/>
                <c:pt idx="0">
                  <c:v>5511.12</c:v>
                </c:pt>
                <c:pt idx="1">
                  <c:v>4525.3599999999997</c:v>
                </c:pt>
              </c:numCache>
            </c:numRef>
          </c:val>
          <c:extLst>
            <c:ext xmlns:c16="http://schemas.microsoft.com/office/drawing/2014/chart" uri="{C3380CC4-5D6E-409C-BE32-E72D297353CC}">
              <c16:uniqueId val="{00000002-0903-4603-9C50-2BA1B330C9A7}"/>
            </c:ext>
          </c:extLst>
        </c:ser>
        <c:dLbls>
          <c:showLegendKey val="0"/>
          <c:showVal val="1"/>
          <c:showCatName val="0"/>
          <c:showSerName val="0"/>
          <c:showPercent val="0"/>
          <c:showBubbleSize val="0"/>
        </c:dLbls>
        <c:gapWidth val="150"/>
        <c:axId val="414999296"/>
        <c:axId val="415000832"/>
      </c:barChart>
      <c:catAx>
        <c:axId val="414999296"/>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415000832"/>
        <c:crosses val="autoZero"/>
        <c:auto val="1"/>
        <c:lblAlgn val="ctr"/>
        <c:lblOffset val="100"/>
        <c:noMultiLvlLbl val="0"/>
      </c:catAx>
      <c:valAx>
        <c:axId val="415000832"/>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414999296"/>
        <c:crosses val="autoZero"/>
        <c:crossBetween val="between"/>
      </c:valAx>
      <c:spPr>
        <a:solidFill>
          <a:schemeClr val="bg1"/>
        </a:solidFill>
        <a:ln>
          <a:noFill/>
        </a:ln>
        <a:effectLst/>
      </c:spPr>
    </c:plotArea>
    <c:plotVisOnly val="1"/>
    <c:dispBlanksAs val="gap"/>
    <c:showDLblsOverMax val="0"/>
  </c:chart>
  <c:txPr>
    <a:bodyPr/>
    <a:lstStyle/>
    <a:p>
      <a:pPr>
        <a:defRPr lang="zh-CN"/>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view3D>
    <c:floor>
      <c:thickness val="0"/>
    </c:floor>
    <c:sideWall>
      <c:thickness val="0"/>
    </c:sideWall>
    <c:backWall>
      <c:thickness val="0"/>
    </c:backWall>
    <c:plotArea>
      <c:layout/>
      <c:pie3DChart>
        <c:varyColors val="1"/>
        <c:ser>
          <c:idx val="0"/>
          <c:order val="0"/>
          <c:explosion val="25"/>
          <c:dPt>
            <c:idx val="0"/>
            <c:bubble3D val="0"/>
            <c:extLst>
              <c:ext xmlns:c16="http://schemas.microsoft.com/office/drawing/2014/chart" uri="{C3380CC4-5D6E-409C-BE32-E72D297353CC}">
                <c16:uniqueId val="{00000000-4915-4794-B518-C5FF7E94B980}"/>
              </c:ext>
            </c:extLst>
          </c:dPt>
          <c:dPt>
            <c:idx val="1"/>
            <c:bubble3D val="0"/>
            <c:extLst>
              <c:ext xmlns:c16="http://schemas.microsoft.com/office/drawing/2014/chart" uri="{C3380CC4-5D6E-409C-BE32-E72D297353CC}">
                <c16:uniqueId val="{00000001-4915-4794-B518-C5FF7E94B980}"/>
              </c:ext>
            </c:extLst>
          </c:dPt>
          <c:dPt>
            <c:idx val="2"/>
            <c:bubble3D val="0"/>
            <c:extLst>
              <c:ext xmlns:c16="http://schemas.microsoft.com/office/drawing/2014/chart" uri="{C3380CC4-5D6E-409C-BE32-E72D297353CC}">
                <c16:uniqueId val="{00000002-4915-4794-B518-C5FF7E94B980}"/>
              </c:ext>
            </c:extLst>
          </c:dPt>
          <c:dPt>
            <c:idx val="3"/>
            <c:bubble3D val="0"/>
            <c:extLst>
              <c:ext xmlns:c16="http://schemas.microsoft.com/office/drawing/2014/chart" uri="{C3380CC4-5D6E-409C-BE32-E72D297353CC}">
                <c16:uniqueId val="{00000003-4915-4794-B518-C5FF7E94B980}"/>
              </c:ext>
            </c:extLst>
          </c:dPt>
          <c:dPt>
            <c:idx val="4"/>
            <c:bubble3D val="0"/>
            <c:extLst>
              <c:ext xmlns:c16="http://schemas.microsoft.com/office/drawing/2014/chart" uri="{C3380CC4-5D6E-409C-BE32-E72D297353CC}">
                <c16:uniqueId val="{00000004-4915-4794-B518-C5FF7E94B980}"/>
              </c:ext>
            </c:extLst>
          </c:dPt>
          <c:dLbls>
            <c:dLbl>
              <c:idx val="0"/>
              <c:tx>
                <c:rich>
                  <a:bodyPr/>
                  <a:lstStyle/>
                  <a:p>
                    <a:r>
                      <a:rPr lang="en-US" altLang="zh-CN"/>
                      <a:t>4096.8</a:t>
                    </a:r>
                    <a:r>
                      <a:rPr lang="zh-CN" altLang="en-US"/>
                      <a:t>万元</a:t>
                    </a:r>
                  </a:p>
                </c:rich>
              </c:tx>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4915-4794-B518-C5FF7E94B980}"/>
                </c:ext>
              </c:extLst>
            </c:dLbl>
            <c:dLbl>
              <c:idx val="1"/>
              <c:layout>
                <c:manualLayout>
                  <c:x val="6.5660542432196005E-4"/>
                  <c:y val="-9.8880869058034799E-3"/>
                </c:manualLayout>
              </c:layout>
              <c:tx>
                <c:rich>
                  <a:bodyPr/>
                  <a:lstStyle/>
                  <a:p>
                    <a:r>
                      <a:rPr lang="en-US" altLang="zh-CN"/>
                      <a:t>773.01</a:t>
                    </a:r>
                    <a:r>
                      <a:rPr lang="zh-CN" altLang="en-US"/>
                      <a:t>万元</a:t>
                    </a:r>
                  </a:p>
                </c:rich>
              </c:tx>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4915-4794-B518-C5FF7E94B980}"/>
                </c:ext>
              </c:extLst>
            </c:dLbl>
            <c:dLbl>
              <c:idx val="2"/>
              <c:layout>
                <c:manualLayout>
                  <c:x val="-8.7015748031496198E-2"/>
                  <c:y val="-6.8052639253426903E-2"/>
                </c:manualLayout>
              </c:layout>
              <c:tx>
                <c:rich>
                  <a:bodyPr/>
                  <a:lstStyle/>
                  <a:p>
                    <a:r>
                      <a:rPr lang="en-US" altLang="zh-CN"/>
                      <a:t>456.59</a:t>
                    </a:r>
                    <a:r>
                      <a:rPr lang="zh-CN" altLang="en-US"/>
                      <a:t>万元</a:t>
                    </a:r>
                  </a:p>
                </c:rich>
              </c:tx>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4915-4794-B518-C5FF7E94B980}"/>
                </c:ext>
              </c:extLst>
            </c:dLbl>
            <c:dLbl>
              <c:idx val="3"/>
              <c:layout>
                <c:manualLayout>
                  <c:x val="-3.3581583552056003E-2"/>
                  <c:y val="-7.6369932925051107E-2"/>
                </c:manualLayout>
              </c:layout>
              <c:tx>
                <c:rich>
                  <a:bodyPr/>
                  <a:lstStyle/>
                  <a:p>
                    <a:r>
                      <a:rPr lang="en-US" altLang="zh-CN"/>
                      <a:t>1.4</a:t>
                    </a:r>
                    <a:r>
                      <a:rPr lang="zh-CN" altLang="en-US"/>
                      <a:t>万元</a:t>
                    </a:r>
                  </a:p>
                </c:rich>
              </c:tx>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4915-4794-B518-C5FF7E94B980}"/>
                </c:ext>
              </c:extLst>
            </c:dLbl>
            <c:dLbl>
              <c:idx val="4"/>
              <c:layout>
                <c:manualLayout>
                  <c:x val="0.168375328083989"/>
                  <c:y val="-3.2974628171478601E-2"/>
                </c:manualLayout>
              </c:layout>
              <c:tx>
                <c:rich>
                  <a:bodyPr/>
                  <a:lstStyle/>
                  <a:p>
                    <a:r>
                      <a:rPr lang="en-US" altLang="zh-CN"/>
                      <a:t>183.32</a:t>
                    </a:r>
                    <a:r>
                      <a:rPr lang="zh-CN" altLang="en-US"/>
                      <a:t>万元</a:t>
                    </a:r>
                  </a:p>
                </c:rich>
              </c:tx>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4915-4794-B518-C5FF7E94B980}"/>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1"/>
            <c:showCatName val="0"/>
            <c:showSerName val="0"/>
            <c:showPercent val="0"/>
            <c:showBubbleSize val="0"/>
            <c:showLeaderLines val="1"/>
            <c:extLst>
              <c:ext xmlns:c15="http://schemas.microsoft.com/office/drawing/2012/chart" uri="{CE6537A1-D6FC-4f65-9D91-7224C49458BB}"/>
            </c:extLst>
          </c:dLbls>
          <c:cat>
            <c:strRef>
              <c:f>Sheet1!$A$39:$A$43</c:f>
              <c:strCache>
                <c:ptCount val="5"/>
                <c:pt idx="0">
                  <c:v>一般公共服务</c:v>
                </c:pt>
                <c:pt idx="1">
                  <c:v>科学技术</c:v>
                </c:pt>
                <c:pt idx="2">
                  <c:v>社会保障和就业</c:v>
                </c:pt>
                <c:pt idx="3">
                  <c:v>卫生健康</c:v>
                </c:pt>
                <c:pt idx="4">
                  <c:v>住房保障</c:v>
                </c:pt>
              </c:strCache>
            </c:strRef>
          </c:cat>
          <c:val>
            <c:numRef>
              <c:f>Sheet1!$B$39:$B$43</c:f>
              <c:numCache>
                <c:formatCode>General</c:formatCode>
                <c:ptCount val="5"/>
                <c:pt idx="0">
                  <c:v>4096.8</c:v>
                </c:pt>
                <c:pt idx="1">
                  <c:v>773.01</c:v>
                </c:pt>
                <c:pt idx="2">
                  <c:v>456.59</c:v>
                </c:pt>
                <c:pt idx="3">
                  <c:v>1.4</c:v>
                </c:pt>
                <c:pt idx="4">
                  <c:v>183.32</c:v>
                </c:pt>
              </c:numCache>
            </c:numRef>
          </c:val>
          <c:extLst>
            <c:ext xmlns:c16="http://schemas.microsoft.com/office/drawing/2014/chart" uri="{C3380CC4-5D6E-409C-BE32-E72D297353CC}">
              <c16:uniqueId val="{00000005-4915-4794-B518-C5FF7E94B980}"/>
            </c:ext>
          </c:extLst>
        </c:ser>
        <c:dLbls>
          <c:showLegendKey val="0"/>
          <c:showVal val="1"/>
          <c:showCatName val="0"/>
          <c:showSerName val="0"/>
          <c:showPercent val="0"/>
          <c:showBubbleSize val="0"/>
          <c:showLeaderLines val="1"/>
        </c:dLbls>
      </c:pie3DChart>
    </c:plotArea>
    <c:legend>
      <c:legendPos val="r"/>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view3D>
    <c:floor>
      <c:thickness val="0"/>
    </c:floor>
    <c:sideWall>
      <c:thickness val="0"/>
    </c:sideWall>
    <c:backWall>
      <c:thickness val="0"/>
    </c:backWall>
    <c:plotArea>
      <c:layout/>
      <c:pie3DChart>
        <c:varyColors val="1"/>
        <c:ser>
          <c:idx val="0"/>
          <c:order val="0"/>
          <c:tx>
            <c:strRef>
              <c:f>Sheet1!$B$50</c:f>
              <c:strCache>
                <c:ptCount val="1"/>
                <c:pt idx="0">
                  <c:v>金额</c:v>
                </c:pt>
              </c:strCache>
            </c:strRef>
          </c:tx>
          <c:explosion val="25"/>
          <c:dPt>
            <c:idx val="0"/>
            <c:bubble3D val="0"/>
            <c:extLst>
              <c:ext xmlns:c16="http://schemas.microsoft.com/office/drawing/2014/chart" uri="{C3380CC4-5D6E-409C-BE32-E72D297353CC}">
                <c16:uniqueId val="{00000000-589D-42D1-B29C-33AD076AA6D9}"/>
              </c:ext>
            </c:extLst>
          </c:dPt>
          <c:dPt>
            <c:idx val="1"/>
            <c:bubble3D val="0"/>
            <c:extLst>
              <c:ext xmlns:c16="http://schemas.microsoft.com/office/drawing/2014/chart" uri="{C3380CC4-5D6E-409C-BE32-E72D297353CC}">
                <c16:uniqueId val="{00000001-589D-42D1-B29C-33AD076AA6D9}"/>
              </c:ext>
            </c:extLst>
          </c:dPt>
          <c:dPt>
            <c:idx val="2"/>
            <c:bubble3D val="0"/>
            <c:extLst>
              <c:ext xmlns:c16="http://schemas.microsoft.com/office/drawing/2014/chart" uri="{C3380CC4-5D6E-409C-BE32-E72D297353CC}">
                <c16:uniqueId val="{00000002-589D-42D1-B29C-33AD076AA6D9}"/>
              </c:ext>
            </c:extLst>
          </c:dPt>
          <c:dLbls>
            <c:dLbl>
              <c:idx val="0"/>
              <c:layout>
                <c:manualLayout>
                  <c:x val="2.9241579177602801E-2"/>
                  <c:y val="-0.100048848060659"/>
                </c:manualLayout>
              </c:layout>
              <c:tx>
                <c:rich>
                  <a:bodyPr/>
                  <a:lstStyle/>
                  <a:p>
                    <a:r>
                      <a:rPr lang="en-US" altLang="zh-CN"/>
                      <a:t>3.36</a:t>
                    </a:r>
                    <a:r>
                      <a:rPr lang="zh-CN" altLang="en-US"/>
                      <a:t>万元</a:t>
                    </a:r>
                  </a:p>
                </c:rich>
              </c:tx>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589D-42D1-B29C-33AD076AA6D9}"/>
                </c:ext>
              </c:extLst>
            </c:dLbl>
            <c:dLbl>
              <c:idx val="1"/>
              <c:tx>
                <c:rich>
                  <a:bodyPr/>
                  <a:lstStyle/>
                  <a:p>
                    <a:r>
                      <a:rPr lang="en-US" altLang="zh-CN"/>
                      <a:t>25.12</a:t>
                    </a:r>
                    <a:r>
                      <a:rPr lang="zh-CN" altLang="en-US"/>
                      <a:t>万元</a:t>
                    </a:r>
                  </a:p>
                </c:rich>
              </c:tx>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589D-42D1-B29C-33AD076AA6D9}"/>
                </c:ext>
              </c:extLst>
            </c:dLbl>
            <c:dLbl>
              <c:idx val="2"/>
              <c:layout>
                <c:manualLayout>
                  <c:x val="-0.119301618547682"/>
                  <c:y val="-6.3724846894138307E-2"/>
                </c:manualLayout>
              </c:layout>
              <c:tx>
                <c:rich>
                  <a:bodyPr/>
                  <a:lstStyle/>
                  <a:p>
                    <a:r>
                      <a:rPr lang="en-US" altLang="zh-CN"/>
                      <a:t>2.59</a:t>
                    </a:r>
                    <a:r>
                      <a:rPr lang="zh-CN" altLang="en-US"/>
                      <a:t>万元</a:t>
                    </a:r>
                  </a:p>
                </c:rich>
              </c:tx>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589D-42D1-B29C-33AD076AA6D9}"/>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1"/>
            <c:showCatName val="0"/>
            <c:showSerName val="0"/>
            <c:showPercent val="0"/>
            <c:showBubbleSize val="0"/>
            <c:showLeaderLines val="1"/>
            <c:extLst>
              <c:ext xmlns:c15="http://schemas.microsoft.com/office/drawing/2012/chart" uri="{CE6537A1-D6FC-4f65-9D91-7224C49458BB}"/>
            </c:extLst>
          </c:dLbls>
          <c:cat>
            <c:strRef>
              <c:f>Sheet1!$A$51:$A$53</c:f>
              <c:strCache>
                <c:ptCount val="3"/>
                <c:pt idx="0">
                  <c:v>因公出国境经费</c:v>
                </c:pt>
                <c:pt idx="1">
                  <c:v>公务用车购置及运行维护费</c:v>
                </c:pt>
                <c:pt idx="2">
                  <c:v>公务接待费</c:v>
                </c:pt>
              </c:strCache>
            </c:strRef>
          </c:cat>
          <c:val>
            <c:numRef>
              <c:f>Sheet1!$B$51:$B$53</c:f>
              <c:numCache>
                <c:formatCode>General</c:formatCode>
                <c:ptCount val="3"/>
                <c:pt idx="0">
                  <c:v>3.36</c:v>
                </c:pt>
                <c:pt idx="1">
                  <c:v>25.12</c:v>
                </c:pt>
                <c:pt idx="2">
                  <c:v>2.59</c:v>
                </c:pt>
              </c:numCache>
            </c:numRef>
          </c:val>
          <c:extLst>
            <c:ext xmlns:c16="http://schemas.microsoft.com/office/drawing/2014/chart" uri="{C3380CC4-5D6E-409C-BE32-E72D297353CC}">
              <c16:uniqueId val="{00000003-589D-42D1-B29C-33AD076AA6D9}"/>
            </c:ext>
          </c:extLst>
        </c:ser>
        <c:dLbls>
          <c:showLegendKey val="0"/>
          <c:showVal val="1"/>
          <c:showCatName val="0"/>
          <c:showSerName val="0"/>
          <c:showPercent val="0"/>
          <c:showBubbleSize val="0"/>
          <c:showLeaderLines val="1"/>
        </c:dLbls>
      </c:pie3DChart>
    </c:plotArea>
    <c:legend>
      <c:legendPos val="r"/>
      <c:layout>
        <c:manualLayout>
          <c:xMode val="edge"/>
          <c:yMode val="edge"/>
          <c:x val="0.61393197725284399"/>
          <c:y val="0.29051509186351698"/>
          <c:w val="0.36940135608049002"/>
          <c:h val="0.41896981627296698"/>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1">
    <c:autoUpdate val="0"/>
  </c:externalData>
</c:chartSpace>
</file>

<file path=word/drawings/drawing1.xml><?xml version="1.0" encoding="utf-8"?>
<c:userShapes xmlns:c="http://schemas.openxmlformats.org/drawingml/2006/chart">
  <cdr:relSizeAnchor xmlns:cdr="http://schemas.openxmlformats.org/drawingml/2006/chartDrawing">
    <cdr:from>
      <cdr:x>0.45977</cdr:x>
      <cdr:y>0.19046</cdr:y>
    </cdr:from>
    <cdr:to>
      <cdr:x>0.72435</cdr:x>
      <cdr:y>0.26337</cdr:y>
    </cdr:to>
    <cdr:sp macro="" textlink="">
      <cdr:nvSpPr>
        <cdr:cNvPr id="2" name="矩形 1"/>
        <cdr:cNvSpPr/>
      </cdr:nvSpPr>
      <cdr:spPr>
        <a:xfrm xmlns:a="http://schemas.openxmlformats.org/drawingml/2006/main">
          <a:off x="2564911" y="522473"/>
          <a:ext cx="1476004" cy="200007"/>
        </a:xfrm>
        <a:prstGeom xmlns:a="http://schemas.openxmlformats.org/drawingml/2006/main" prst="rect">
          <a:avLst/>
        </a:prstGeom>
        <a:noFill xmlns:a="http://schemas.openxmlformats.org/drawingml/2006/main"/>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horz" wrap="none" lIns="45720" tIns="45720" rIns="45720" bIns="45720" anchor="t" anchorCtr="0">
          <a:normAutofit/>
        </a:bodyPr>
        <a:lstStyle xmlns:a="http://schemas.openxmlformats.org/drawingml/2006/main"/>
        <a:p xmlns:a="http://schemas.openxmlformats.org/drawingml/2006/main">
          <a:r>
            <a:rPr lang="en-US" altLang="zh-CN">
              <a:solidFill>
                <a:schemeClr val="tx1"/>
              </a:solidFill>
            </a:rPr>
            <a:t>1210.278</a:t>
          </a:r>
          <a:r>
            <a:rPr lang="zh-CN" altLang="en-US">
              <a:solidFill>
                <a:schemeClr val="tx1"/>
              </a:solidFill>
            </a:rPr>
            <a:t>万元</a:t>
          </a:r>
          <a:endParaRPr lang="zh-CN">
            <a:solidFill>
              <a:schemeClr val="tx1"/>
            </a:solidFill>
          </a:endParaRPr>
        </a:p>
      </cdr:txBody>
    </cdr:sp>
  </cdr:relSizeAnchor>
  <cdr:relSizeAnchor xmlns:cdr="http://schemas.openxmlformats.org/drawingml/2006/chartDrawing">
    <cdr:from>
      <cdr:x>0.43985</cdr:x>
      <cdr:y>0.15072</cdr:y>
    </cdr:from>
    <cdr:to>
      <cdr:x>0.62657</cdr:x>
      <cdr:y>0.15362</cdr:y>
    </cdr:to>
    <cdr:sp macro="" textlink="">
      <cdr:nvSpPr>
        <cdr:cNvPr id="3" name="直接连接符 2"/>
        <cdr:cNvSpPr/>
      </cdr:nvSpPr>
      <cdr:spPr>
        <a:xfrm xmlns:a="http://schemas.openxmlformats.org/drawingml/2006/main">
          <a:off x="2453805" y="413468"/>
          <a:ext cx="1041621" cy="7951"/>
        </a:xfrm>
        <a:prstGeom xmlns:a="http://schemas.openxmlformats.org/drawingml/2006/main" prst="line">
          <a:avLst/>
        </a:prstGeom>
        <a:ln xmlns:a="http://schemas.openxmlformats.org/drawingml/2006/main" w="22225">
          <a:prstDash val="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horz" wrap="none" lIns="45720" tIns="45720" rIns="45720" bIns="45720" anchor="t" anchorCtr="0">
          <a:normAutofit/>
        </a:bodyPr>
        <a:lstStyle xmlns:a="http://schemas.openxmlformats.org/drawingml/2006/main"/>
        <a:p xmlns:a="http://schemas.openxmlformats.org/drawingml/2006/main">
          <a:endParaRPr lang="zh-CN"/>
        </a:p>
      </cdr:txBody>
    </cdr:sp>
  </cdr:relSizeAnchor>
  <cdr:relSizeAnchor xmlns:cdr="http://schemas.openxmlformats.org/drawingml/2006/chartDrawing">
    <cdr:from>
      <cdr:x>0.43757</cdr:x>
      <cdr:y>0.29275</cdr:y>
    </cdr:from>
    <cdr:to>
      <cdr:x>0.62428</cdr:x>
      <cdr:y>0.29565</cdr:y>
    </cdr:to>
    <cdr:sp macro="" textlink="">
      <cdr:nvSpPr>
        <cdr:cNvPr id="4" name="直接连接符 3"/>
        <cdr:cNvSpPr/>
      </cdr:nvSpPr>
      <cdr:spPr>
        <a:xfrm xmlns:a="http://schemas.openxmlformats.org/drawingml/2006/main">
          <a:off x="2441051" y="803082"/>
          <a:ext cx="1041621" cy="7951"/>
        </a:xfrm>
        <a:prstGeom xmlns:a="http://schemas.openxmlformats.org/drawingml/2006/main" prst="line">
          <a:avLst/>
        </a:prstGeom>
        <a:noFill xmlns:a="http://schemas.openxmlformats.org/drawingml/2006/main"/>
        <a:ln xmlns:a="http://schemas.openxmlformats.org/drawingml/2006/main" w="22225" cap="flat" cmpd="sng" algn="ctr">
          <a:solidFill>
            <a:srgbClr val="4F81BD">
              <a:shade val="95000"/>
              <a:satMod val="105000"/>
            </a:srgbClr>
          </a:solidFill>
          <a:prstDash val="dash"/>
        </a:ln>
        <a:effectLst xmlns:a="http://schemas.openxmlformats.org/drawingml/2006/mai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a:bodyPr xmlns:a="http://schemas.openxmlformats.org/drawingml/2006/main" vert="horz" wrap="none" lIns="45720" tIns="45720" rIns="45720" bIns="45720" anchor="t" anchorCtr="0">
          <a:normAutofit/>
        </a:bodyPr>
        <a:lstStyle xmlns:a="http://schemas.openxmlformats.org/drawingml/2006/main">
          <a:lvl1pPr marL="0" indent="0">
            <a:defRPr sz="1100">
              <a:solidFill>
                <a:sysClr val="windowText" lastClr="000000"/>
              </a:solidFill>
              <a:latin typeface="Calibri" panose="020F0502020204030204"/>
            </a:defRPr>
          </a:lvl1pPr>
          <a:lvl2pPr marL="457200" indent="0">
            <a:defRPr sz="1100">
              <a:solidFill>
                <a:sysClr val="windowText" lastClr="000000"/>
              </a:solidFill>
              <a:latin typeface="Calibri" panose="020F0502020204030204"/>
            </a:defRPr>
          </a:lvl2pPr>
          <a:lvl3pPr marL="914400" indent="0">
            <a:defRPr sz="1100">
              <a:solidFill>
                <a:sysClr val="windowText" lastClr="000000"/>
              </a:solidFill>
              <a:latin typeface="Calibri" panose="020F0502020204030204"/>
            </a:defRPr>
          </a:lvl3pPr>
          <a:lvl4pPr marL="1371600" indent="0">
            <a:defRPr sz="1100">
              <a:solidFill>
                <a:sysClr val="windowText" lastClr="000000"/>
              </a:solidFill>
              <a:latin typeface="Calibri" panose="020F0502020204030204"/>
            </a:defRPr>
          </a:lvl4pPr>
          <a:lvl5pPr marL="1828800" indent="0">
            <a:defRPr sz="1100">
              <a:solidFill>
                <a:sysClr val="windowText" lastClr="000000"/>
              </a:solidFill>
              <a:latin typeface="Calibri" panose="020F0502020204030204"/>
            </a:defRPr>
          </a:lvl5pPr>
          <a:lvl6pPr marL="2286000" indent="0">
            <a:defRPr sz="1100">
              <a:solidFill>
                <a:sysClr val="windowText" lastClr="000000"/>
              </a:solidFill>
              <a:latin typeface="Calibri" panose="020F0502020204030204"/>
            </a:defRPr>
          </a:lvl6pPr>
          <a:lvl7pPr marL="2743200" indent="0">
            <a:defRPr sz="1100">
              <a:solidFill>
                <a:sysClr val="windowText" lastClr="000000"/>
              </a:solidFill>
              <a:latin typeface="Calibri" panose="020F0502020204030204"/>
            </a:defRPr>
          </a:lvl7pPr>
          <a:lvl8pPr marL="3200400" indent="0">
            <a:defRPr sz="1100">
              <a:solidFill>
                <a:sysClr val="windowText" lastClr="000000"/>
              </a:solidFill>
              <a:latin typeface="Calibri" panose="020F0502020204030204"/>
            </a:defRPr>
          </a:lvl8pPr>
          <a:lvl9pPr marL="3657600" indent="0">
            <a:defRPr sz="1100">
              <a:solidFill>
                <a:sysClr val="windowText" lastClr="000000"/>
              </a:solidFill>
              <a:latin typeface="Calibri" panose="020F0502020204030204"/>
            </a:defRPr>
          </a:lvl9pPr>
        </a:lstStyle>
        <a:p xmlns:a="http://schemas.openxmlformats.org/drawingml/2006/main">
          <a:endParaRPr lang="zh-CN"/>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255F43-1B8F-4AE9-AF33-DB5F8BAFDB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2665</Words>
  <Characters>15193</Characters>
  <Application>Microsoft Office Word</Application>
  <DocSecurity>0</DocSecurity>
  <Lines>126</Lines>
  <Paragraphs>35</Paragraphs>
  <ScaleCrop>false</ScaleCrop>
  <Company>Microsoft</Company>
  <LinksUpToDate>false</LinksUpToDate>
  <CharactersWithSpaces>17823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中共攀枝花市委办公室</dc:creator>
  <cp:lastModifiedBy>华梓君</cp:lastModifiedBy>
  <cp:revision>2</cp:revision>
  <cp:lastPrinted>2020-09-14T09:38:00Z</cp:lastPrinted>
  <dcterms:created xsi:type="dcterms:W3CDTF">2022-07-21T02:38:00Z</dcterms:created>
  <dcterms:modified xsi:type="dcterms:W3CDTF">2022-07-21T02:38:00Z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0F4C014BCCE642FEB711C7CAE198FF6C</vt:lpwstr>
  </property>
</Properties>
</file>