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D04" w:rsidRDefault="00043D04" w:rsidP="00043D04">
      <w:pPr>
        <w:spacing w:line="600" w:lineRule="exact"/>
        <w:jc w:val="center"/>
        <w:outlineLvl w:val="0"/>
        <w:rPr>
          <w:rFonts w:ascii="方正小标宋简体" w:eastAsia="方正小标宋简体" w:hAnsi="宋体"/>
          <w:color w:val="000000"/>
          <w:sz w:val="72"/>
          <w:szCs w:val="72"/>
        </w:rPr>
      </w:pPr>
      <w:bookmarkStart w:id="0" w:name="_Toc15306267"/>
    </w:p>
    <w:p w:rsidR="00043D04" w:rsidRDefault="00043D04" w:rsidP="00043D04">
      <w:pPr>
        <w:spacing w:line="600" w:lineRule="exact"/>
        <w:jc w:val="center"/>
        <w:outlineLvl w:val="0"/>
        <w:rPr>
          <w:rFonts w:ascii="方正小标宋简体" w:eastAsia="方正小标宋简体" w:hAnsi="宋体"/>
          <w:color w:val="000000"/>
          <w:sz w:val="72"/>
          <w:szCs w:val="72"/>
        </w:rPr>
      </w:pPr>
    </w:p>
    <w:p w:rsidR="00043D04" w:rsidRDefault="00043D04" w:rsidP="00043D04">
      <w:pPr>
        <w:spacing w:line="600" w:lineRule="exact"/>
        <w:jc w:val="center"/>
        <w:outlineLvl w:val="0"/>
        <w:rPr>
          <w:rFonts w:ascii="方正小标宋简体" w:eastAsia="方正小标宋简体" w:hAnsi="宋体"/>
          <w:color w:val="000000"/>
          <w:sz w:val="72"/>
          <w:szCs w:val="72"/>
        </w:rPr>
      </w:pPr>
    </w:p>
    <w:p w:rsidR="00043D04" w:rsidRDefault="00043D04" w:rsidP="00043D04">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8441"/>
      <w:bookmarkStart w:id="2" w:name="_Toc15396475"/>
      <w:bookmarkStart w:id="3" w:name="_Toc15377425"/>
      <w:bookmarkStart w:id="4" w:name="_Toc15377193"/>
      <w:bookmarkStart w:id="5" w:name="_Toc15396597"/>
      <w:r>
        <w:rPr>
          <w:rFonts w:ascii="黑体" w:eastAsia="黑体" w:hAnsi="黑体"/>
          <w:color w:val="000000"/>
          <w:sz w:val="72"/>
          <w:szCs w:val="72"/>
        </w:rPr>
        <w:t>2020</w:t>
      </w:r>
      <w:r>
        <w:rPr>
          <w:rFonts w:ascii="方正小标宋简体" w:eastAsia="方正小标宋简体" w:hAnsi="宋体" w:hint="eastAsia"/>
          <w:color w:val="000000"/>
          <w:sz w:val="72"/>
          <w:szCs w:val="72"/>
        </w:rPr>
        <w:t>年度</w:t>
      </w:r>
      <w:bookmarkStart w:id="6" w:name="_Toc15396598"/>
      <w:bookmarkStart w:id="7" w:name="_Toc15377426"/>
      <w:bookmarkStart w:id="8" w:name="_Toc15396476"/>
      <w:bookmarkStart w:id="9" w:name="_Toc15378442"/>
      <w:bookmarkStart w:id="10" w:name="_Toc15377194"/>
      <w:bookmarkEnd w:id="1"/>
      <w:bookmarkEnd w:id="2"/>
      <w:bookmarkEnd w:id="3"/>
      <w:bookmarkEnd w:id="4"/>
      <w:bookmarkEnd w:id="5"/>
      <w:r>
        <w:rPr>
          <w:rFonts w:ascii="方正小标宋简体" w:eastAsia="方正小标宋简体" w:hAnsi="宋体" w:hint="eastAsia"/>
          <w:color w:val="000000"/>
          <w:sz w:val="72"/>
          <w:szCs w:val="72"/>
        </w:rPr>
        <w:t>四川省</w:t>
      </w:r>
      <w:bookmarkStart w:id="11" w:name="_Toc15306268"/>
      <w:bookmarkEnd w:id="0"/>
      <w:r>
        <w:rPr>
          <w:rFonts w:ascii="方正小标宋简体" w:eastAsia="方正小标宋简体" w:hAnsi="宋体" w:hint="eastAsia"/>
          <w:color w:val="000000"/>
          <w:sz w:val="72"/>
          <w:szCs w:val="72"/>
        </w:rPr>
        <w:t>攀枝花市成都干部服务中心部门决算</w:t>
      </w:r>
      <w:bookmarkEnd w:id="6"/>
      <w:bookmarkEnd w:id="7"/>
      <w:bookmarkEnd w:id="8"/>
      <w:bookmarkEnd w:id="9"/>
      <w:bookmarkEnd w:id="10"/>
      <w:bookmarkEnd w:id="11"/>
    </w:p>
    <w:p w:rsidR="00043D04" w:rsidRDefault="00043D04" w:rsidP="00043D04">
      <w:pPr>
        <w:adjustRightInd w:val="0"/>
        <w:snapToGrid w:val="0"/>
        <w:spacing w:line="360" w:lineRule="auto"/>
        <w:jc w:val="center"/>
        <w:outlineLvl w:val="0"/>
        <w:rPr>
          <w:rFonts w:ascii="方正小标宋简体" w:eastAsia="方正小标宋简体" w:hAnsi="宋体"/>
          <w:color w:val="000000"/>
          <w:sz w:val="52"/>
          <w:szCs w:val="52"/>
        </w:rPr>
      </w:pPr>
    </w:p>
    <w:p w:rsidR="00043D04" w:rsidRDefault="00043D04" w:rsidP="00043D04">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043D04" w:rsidRDefault="00043D04" w:rsidP="00043D04">
      <w:pPr>
        <w:widowControl/>
        <w:jc w:val="center"/>
        <w:rPr>
          <w:rFonts w:ascii="黑体" w:eastAsia="黑体" w:hAnsi="黑体"/>
          <w:sz w:val="28"/>
          <w:szCs w:val="28"/>
        </w:rPr>
      </w:pPr>
    </w:p>
    <w:p w:rsidR="00043D04" w:rsidRDefault="00043D04" w:rsidP="00043D04">
      <w:pPr>
        <w:pStyle w:val="10"/>
      </w:pPr>
      <w:r>
        <w:rPr>
          <w:rFonts w:hint="eastAsia"/>
        </w:rPr>
        <w:t>公开时间：</w:t>
      </w:r>
      <w:r>
        <w:t>2021</w:t>
      </w:r>
      <w:r>
        <w:rPr>
          <w:rFonts w:hint="eastAsia"/>
        </w:rPr>
        <w:t>年</w:t>
      </w:r>
      <w:r>
        <w:t>9</w:t>
      </w:r>
      <w:r>
        <w:rPr>
          <w:rFonts w:hint="eastAsia"/>
        </w:rPr>
        <w:t>月1</w:t>
      </w:r>
      <w:r>
        <w:t>5</w:t>
      </w:r>
      <w:r>
        <w:rPr>
          <w:rFonts w:hint="eastAsia"/>
        </w:rPr>
        <w:t>日</w:t>
      </w:r>
    </w:p>
    <w:p w:rsidR="00043D04" w:rsidRDefault="00043D04" w:rsidP="00043D04"/>
    <w:p w:rsidR="00043D04" w:rsidRDefault="00043D04" w:rsidP="00043D04">
      <w:pPr>
        <w:pStyle w:val="10"/>
        <w:spacing w:line="640" w:lineRule="exact"/>
        <w:jc w:val="both"/>
      </w:pPr>
      <w:r>
        <w:rPr>
          <w:rFonts w:hint="eastAsia"/>
        </w:rPr>
        <w:t>第一部分 部门概况</w:t>
      </w:r>
      <w:r>
        <w:tab/>
      </w:r>
      <w:r>
        <w:rPr>
          <w:rFonts w:hint="eastAsia"/>
        </w:rPr>
        <w:t>4</w:t>
      </w:r>
    </w:p>
    <w:p w:rsidR="00043D04" w:rsidRDefault="00043D04" w:rsidP="00043D04">
      <w:pPr>
        <w:pStyle w:val="10"/>
        <w:spacing w:line="640" w:lineRule="exact"/>
        <w:jc w:val="both"/>
      </w:pPr>
      <w:r>
        <w:rPr>
          <w:rFonts w:hint="eastAsia"/>
        </w:rPr>
        <w:t>一、基本职能及主要工作</w:t>
      </w:r>
      <w:r>
        <w:rPr>
          <w:rFonts w:hint="eastAsia"/>
        </w:rPr>
        <w:tab/>
        <w:t>4</w:t>
      </w:r>
    </w:p>
    <w:p w:rsidR="00043D04" w:rsidRDefault="00043D04" w:rsidP="00043D04">
      <w:pPr>
        <w:pStyle w:val="10"/>
        <w:spacing w:line="640" w:lineRule="exact"/>
        <w:jc w:val="both"/>
      </w:pPr>
      <w:r>
        <w:rPr>
          <w:rFonts w:hint="eastAsia"/>
        </w:rPr>
        <w:t>二、机构设置</w:t>
      </w:r>
      <w:r>
        <w:rPr>
          <w:rFonts w:hint="eastAsia"/>
        </w:rPr>
        <w:tab/>
        <w:t>5</w:t>
      </w:r>
    </w:p>
    <w:p w:rsidR="00043D04" w:rsidRDefault="00043D04" w:rsidP="00043D04">
      <w:pPr>
        <w:pStyle w:val="10"/>
        <w:spacing w:line="640" w:lineRule="exact"/>
        <w:jc w:val="both"/>
      </w:pPr>
      <w:r>
        <w:rPr>
          <w:rFonts w:hint="eastAsia"/>
        </w:rPr>
        <w:t>第二部分2020年度部门决算情况说明</w:t>
      </w:r>
      <w:r>
        <w:rPr>
          <w:rFonts w:hint="eastAsia"/>
        </w:rPr>
        <w:tab/>
        <w:t>6</w:t>
      </w:r>
    </w:p>
    <w:p w:rsidR="00043D04" w:rsidRDefault="00043D04" w:rsidP="00043D04">
      <w:pPr>
        <w:pStyle w:val="10"/>
        <w:spacing w:line="640" w:lineRule="exact"/>
        <w:jc w:val="both"/>
      </w:pPr>
      <w:r>
        <w:rPr>
          <w:rFonts w:hint="eastAsia"/>
        </w:rPr>
        <w:t>一、收入支出决算总体情况说明</w:t>
      </w:r>
      <w:r>
        <w:rPr>
          <w:rFonts w:hint="eastAsia"/>
        </w:rPr>
        <w:tab/>
        <w:t>6</w:t>
      </w:r>
    </w:p>
    <w:p w:rsidR="00043D04" w:rsidRDefault="00043D04" w:rsidP="00043D04">
      <w:pPr>
        <w:pStyle w:val="10"/>
        <w:spacing w:line="640" w:lineRule="exact"/>
        <w:jc w:val="both"/>
      </w:pPr>
      <w:r>
        <w:rPr>
          <w:rFonts w:hint="eastAsia"/>
        </w:rPr>
        <w:t>二、收入决算情况说明</w:t>
      </w:r>
      <w:r>
        <w:rPr>
          <w:rFonts w:hint="eastAsia"/>
        </w:rPr>
        <w:tab/>
        <w:t>7</w:t>
      </w:r>
    </w:p>
    <w:p w:rsidR="00043D04" w:rsidRDefault="00043D04" w:rsidP="00043D04">
      <w:pPr>
        <w:pStyle w:val="10"/>
        <w:spacing w:line="640" w:lineRule="exact"/>
        <w:jc w:val="both"/>
      </w:pPr>
      <w:r>
        <w:rPr>
          <w:rFonts w:hint="eastAsia"/>
        </w:rPr>
        <w:t>三、支出决算情况说明</w:t>
      </w:r>
      <w:r>
        <w:rPr>
          <w:rFonts w:hint="eastAsia"/>
        </w:rPr>
        <w:tab/>
        <w:t>7</w:t>
      </w:r>
    </w:p>
    <w:p w:rsidR="00043D04" w:rsidRDefault="00133AE6" w:rsidP="00043D04">
      <w:pPr>
        <w:pStyle w:val="20"/>
        <w:spacing w:line="640" w:lineRule="exact"/>
        <w:ind w:leftChars="0" w:left="0"/>
        <w:rPr>
          <w:rFonts w:ascii="仿宋_GB2312" w:eastAsia="仿宋_GB2312" w:hAnsi="仿宋_GB2312" w:cs="仿宋_GB2312"/>
          <w:sz w:val="28"/>
          <w:szCs w:val="28"/>
          <w:u w:color="FFFFFF" w:themeColor="background1"/>
        </w:rPr>
      </w:pPr>
      <w:hyperlink w:anchor="_Toc15396606" w:history="1">
        <w:r w:rsidR="00043D04">
          <w:rPr>
            <w:rStyle w:val="a9"/>
            <w:rFonts w:ascii="仿宋_GB2312" w:eastAsia="仿宋_GB2312" w:hAnsi="仿宋_GB2312" w:cs="仿宋_GB2312" w:hint="eastAsia"/>
            <w:color w:val="auto"/>
            <w:sz w:val="28"/>
            <w:szCs w:val="28"/>
            <w:u w:color="FFFFFF" w:themeColor="background1"/>
          </w:rPr>
          <w:t>四、财</w:t>
        </w:r>
        <w:r w:rsidR="00043D04">
          <w:rPr>
            <w:rStyle w:val="a9"/>
            <w:rFonts w:ascii="仿宋_GB2312" w:eastAsia="仿宋_GB2312" w:hAnsi="仿宋_GB2312" w:cs="仿宋_GB2312" w:hint="eastAsia"/>
            <w:bCs/>
            <w:color w:val="auto"/>
            <w:sz w:val="28"/>
            <w:szCs w:val="28"/>
            <w:u w:color="FFFFFF" w:themeColor="background1"/>
          </w:rPr>
          <w:t>政拨款收入支出决算总体情况说明</w:t>
        </w:r>
        <w:r w:rsidR="00043D04">
          <w:rPr>
            <w:rFonts w:ascii="仿宋_GB2312" w:eastAsia="仿宋_GB2312" w:hAnsi="仿宋_GB2312" w:cs="仿宋_GB2312" w:hint="eastAsia"/>
            <w:sz w:val="28"/>
            <w:szCs w:val="28"/>
            <w:u w:color="FFFFFF" w:themeColor="background1"/>
          </w:rPr>
          <w:tab/>
          <w:t>8</w:t>
        </w:r>
      </w:hyperlink>
    </w:p>
    <w:p w:rsidR="00043D04" w:rsidRDefault="00133AE6" w:rsidP="00043D04">
      <w:pPr>
        <w:pStyle w:val="20"/>
        <w:spacing w:line="640" w:lineRule="exact"/>
        <w:ind w:leftChars="0" w:left="0"/>
        <w:rPr>
          <w:rFonts w:ascii="仿宋_GB2312" w:eastAsia="仿宋_GB2312" w:hAnsi="仿宋_GB2312" w:cs="仿宋_GB2312"/>
          <w:sz w:val="28"/>
          <w:szCs w:val="28"/>
          <w:u w:color="FFFFFF" w:themeColor="background1"/>
        </w:rPr>
      </w:pPr>
      <w:hyperlink w:anchor="_Toc15396607" w:history="1">
        <w:r w:rsidR="00043D04">
          <w:rPr>
            <w:rStyle w:val="a9"/>
            <w:rFonts w:ascii="仿宋_GB2312" w:eastAsia="仿宋_GB2312" w:hAnsi="仿宋_GB2312" w:cs="仿宋_GB2312" w:hint="eastAsia"/>
            <w:color w:val="auto"/>
            <w:sz w:val="28"/>
            <w:szCs w:val="28"/>
            <w:u w:color="FFFFFF" w:themeColor="background1"/>
          </w:rPr>
          <w:t>五、一</w:t>
        </w:r>
        <w:r w:rsidR="00043D04">
          <w:rPr>
            <w:rStyle w:val="a9"/>
            <w:rFonts w:ascii="仿宋_GB2312" w:eastAsia="仿宋_GB2312" w:hAnsi="仿宋_GB2312" w:cs="仿宋_GB2312" w:hint="eastAsia"/>
            <w:bCs/>
            <w:color w:val="auto"/>
            <w:sz w:val="28"/>
            <w:szCs w:val="28"/>
            <w:u w:color="FFFFFF" w:themeColor="background1"/>
          </w:rPr>
          <w:t>般公共预算财政拨款支出决算情况说明</w:t>
        </w:r>
        <w:r w:rsidR="00043D04">
          <w:rPr>
            <w:rFonts w:ascii="仿宋_GB2312" w:eastAsia="仿宋_GB2312" w:hAnsi="仿宋_GB2312" w:cs="仿宋_GB2312" w:hint="eastAsia"/>
            <w:sz w:val="28"/>
            <w:szCs w:val="28"/>
            <w:u w:color="FFFFFF" w:themeColor="background1"/>
          </w:rPr>
          <w:tab/>
          <w:t>9</w:t>
        </w:r>
      </w:hyperlink>
    </w:p>
    <w:p w:rsidR="00043D04" w:rsidRDefault="00133AE6" w:rsidP="00043D04">
      <w:pPr>
        <w:pStyle w:val="20"/>
        <w:spacing w:line="640" w:lineRule="exact"/>
        <w:ind w:leftChars="0" w:left="0"/>
        <w:rPr>
          <w:rFonts w:ascii="仿宋_GB2312" w:eastAsia="仿宋_GB2312" w:hAnsi="仿宋_GB2312" w:cs="仿宋_GB2312"/>
          <w:sz w:val="28"/>
          <w:szCs w:val="28"/>
          <w:u w:color="FFFFFF" w:themeColor="background1"/>
        </w:rPr>
      </w:pPr>
      <w:hyperlink w:anchor="_Toc15396608" w:history="1">
        <w:r w:rsidR="00043D04">
          <w:rPr>
            <w:rStyle w:val="a9"/>
            <w:rFonts w:ascii="仿宋_GB2312" w:eastAsia="仿宋_GB2312" w:hAnsi="仿宋_GB2312" w:cs="仿宋_GB2312" w:hint="eastAsia"/>
            <w:color w:val="auto"/>
            <w:sz w:val="28"/>
            <w:szCs w:val="28"/>
            <w:u w:color="FFFFFF" w:themeColor="background1"/>
          </w:rPr>
          <w:t>六、一</w:t>
        </w:r>
        <w:r w:rsidR="00043D04">
          <w:rPr>
            <w:rStyle w:val="a9"/>
            <w:rFonts w:ascii="仿宋_GB2312" w:eastAsia="仿宋_GB2312" w:hAnsi="仿宋_GB2312" w:cs="仿宋_GB2312" w:hint="eastAsia"/>
            <w:bCs/>
            <w:color w:val="auto"/>
            <w:sz w:val="28"/>
            <w:szCs w:val="28"/>
            <w:u w:color="FFFFFF" w:themeColor="background1"/>
          </w:rPr>
          <w:t>般公共预算财政拨款基本支出决算情况说明</w:t>
        </w:r>
        <w:r w:rsidR="00043D04">
          <w:rPr>
            <w:rFonts w:ascii="仿宋_GB2312" w:eastAsia="仿宋_GB2312" w:hAnsi="仿宋_GB2312" w:cs="仿宋_GB2312" w:hint="eastAsia"/>
            <w:sz w:val="28"/>
            <w:szCs w:val="28"/>
            <w:u w:color="FFFFFF" w:themeColor="background1"/>
          </w:rPr>
          <w:tab/>
          <w:t>9</w:t>
        </w:r>
      </w:hyperlink>
    </w:p>
    <w:p w:rsidR="00043D04" w:rsidRDefault="00133AE6" w:rsidP="00043D04">
      <w:pPr>
        <w:pStyle w:val="20"/>
        <w:spacing w:line="640" w:lineRule="exact"/>
        <w:ind w:leftChars="0" w:left="0"/>
        <w:rPr>
          <w:rFonts w:ascii="仿宋_GB2312" w:eastAsia="仿宋_GB2312" w:hAnsi="仿宋_GB2312" w:cs="仿宋_GB2312"/>
          <w:sz w:val="28"/>
          <w:szCs w:val="28"/>
          <w:u w:color="FFFFFF" w:themeColor="background1"/>
        </w:rPr>
      </w:pPr>
      <w:hyperlink w:anchor="_Toc15396609" w:history="1">
        <w:r w:rsidR="00043D04">
          <w:rPr>
            <w:rStyle w:val="a9"/>
            <w:rFonts w:ascii="仿宋_GB2312" w:eastAsia="仿宋_GB2312" w:hAnsi="仿宋_GB2312" w:cs="仿宋_GB2312" w:hint="eastAsia"/>
            <w:color w:val="auto"/>
            <w:sz w:val="28"/>
            <w:szCs w:val="28"/>
            <w:u w:color="FFFFFF" w:themeColor="background1"/>
          </w:rPr>
          <w:t>七、“</w:t>
        </w:r>
        <w:r w:rsidR="00043D04">
          <w:rPr>
            <w:rStyle w:val="a9"/>
            <w:rFonts w:ascii="仿宋_GB2312" w:eastAsia="仿宋_GB2312" w:hAnsi="仿宋_GB2312" w:cs="仿宋_GB2312" w:hint="eastAsia"/>
            <w:bCs/>
            <w:color w:val="auto"/>
            <w:sz w:val="28"/>
            <w:szCs w:val="28"/>
            <w:u w:color="FFFFFF" w:themeColor="background1"/>
          </w:rPr>
          <w:t>三公”经费财政拨款支出决算情况说明</w:t>
        </w:r>
        <w:r w:rsidR="00043D04">
          <w:rPr>
            <w:rFonts w:ascii="仿宋_GB2312" w:eastAsia="仿宋_GB2312" w:hAnsi="仿宋_GB2312" w:cs="仿宋_GB2312" w:hint="eastAsia"/>
            <w:sz w:val="28"/>
            <w:szCs w:val="28"/>
            <w:u w:color="FFFFFF" w:themeColor="background1"/>
          </w:rPr>
          <w:tab/>
          <w:t>1</w:t>
        </w:r>
      </w:hyperlink>
      <w:r w:rsidR="00043D04">
        <w:rPr>
          <w:rFonts w:ascii="仿宋_GB2312" w:eastAsia="仿宋_GB2312" w:hAnsi="仿宋_GB2312" w:cs="仿宋_GB2312" w:hint="eastAsia"/>
          <w:sz w:val="28"/>
          <w:szCs w:val="28"/>
          <w:u w:color="FFFFFF" w:themeColor="background1"/>
        </w:rPr>
        <w:t>0</w:t>
      </w:r>
    </w:p>
    <w:p w:rsidR="00043D04" w:rsidRDefault="00133AE6" w:rsidP="00043D04">
      <w:pPr>
        <w:pStyle w:val="20"/>
        <w:spacing w:line="640" w:lineRule="exact"/>
        <w:ind w:leftChars="0" w:left="0"/>
        <w:rPr>
          <w:rFonts w:ascii="仿宋_GB2312" w:eastAsia="仿宋_GB2312" w:hAnsi="仿宋_GB2312" w:cs="仿宋_GB2312"/>
          <w:sz w:val="28"/>
          <w:szCs w:val="28"/>
          <w:u w:color="FFFFFF" w:themeColor="background1"/>
        </w:rPr>
      </w:pPr>
      <w:hyperlink w:anchor="_Toc15396610" w:history="1">
        <w:r w:rsidR="00043D04">
          <w:rPr>
            <w:rStyle w:val="a9"/>
            <w:rFonts w:ascii="仿宋_GB2312" w:eastAsia="仿宋_GB2312" w:hAnsi="仿宋_GB2312" w:cs="仿宋_GB2312" w:hint="eastAsia"/>
            <w:color w:val="auto"/>
            <w:sz w:val="28"/>
            <w:szCs w:val="28"/>
            <w:u w:color="FFFFFF" w:themeColor="background1"/>
          </w:rPr>
          <w:t>八、</w:t>
        </w:r>
        <w:r w:rsidR="00043D04">
          <w:rPr>
            <w:rStyle w:val="a9"/>
            <w:rFonts w:ascii="仿宋_GB2312" w:eastAsia="仿宋_GB2312" w:hAnsi="仿宋_GB2312" w:cs="仿宋_GB2312" w:hint="eastAsia"/>
            <w:bCs/>
            <w:color w:val="auto"/>
            <w:sz w:val="28"/>
            <w:szCs w:val="28"/>
            <w:u w:color="FFFFFF" w:themeColor="background1"/>
          </w:rPr>
          <w:t>政府性基金预算支出决算情况说明</w:t>
        </w:r>
        <w:r w:rsidR="00043D04">
          <w:rPr>
            <w:rFonts w:ascii="仿宋_GB2312" w:eastAsia="仿宋_GB2312" w:hAnsi="仿宋_GB2312" w:cs="仿宋_GB2312" w:hint="eastAsia"/>
            <w:sz w:val="28"/>
            <w:szCs w:val="28"/>
            <w:u w:color="FFFFFF" w:themeColor="background1"/>
          </w:rPr>
          <w:tab/>
          <w:t>1</w:t>
        </w:r>
      </w:hyperlink>
      <w:r w:rsidR="00043D04">
        <w:rPr>
          <w:rFonts w:ascii="仿宋_GB2312" w:eastAsia="仿宋_GB2312" w:hAnsi="仿宋_GB2312" w:cs="仿宋_GB2312" w:hint="eastAsia"/>
          <w:sz w:val="28"/>
          <w:szCs w:val="28"/>
          <w:u w:color="FFFFFF" w:themeColor="background1"/>
        </w:rPr>
        <w:t>2</w:t>
      </w:r>
    </w:p>
    <w:p w:rsidR="00043D04" w:rsidRDefault="00133AE6" w:rsidP="00043D04">
      <w:pPr>
        <w:pStyle w:val="20"/>
        <w:spacing w:line="640" w:lineRule="exact"/>
        <w:ind w:leftChars="0" w:left="0"/>
        <w:rPr>
          <w:rFonts w:ascii="仿宋_GB2312" w:eastAsia="仿宋_GB2312" w:hAnsi="仿宋_GB2312" w:cs="仿宋_GB2312"/>
          <w:sz w:val="28"/>
          <w:szCs w:val="28"/>
          <w:u w:color="FFFFFF" w:themeColor="background1"/>
        </w:rPr>
      </w:pPr>
      <w:hyperlink w:anchor="_Toc15396611" w:history="1">
        <w:r w:rsidR="00043D04">
          <w:rPr>
            <w:rStyle w:val="a9"/>
            <w:rFonts w:ascii="仿宋_GB2312" w:eastAsia="仿宋_GB2312" w:hAnsi="仿宋_GB2312" w:cs="仿宋_GB2312" w:hint="eastAsia"/>
            <w:bCs/>
            <w:color w:val="auto"/>
            <w:sz w:val="28"/>
            <w:szCs w:val="28"/>
            <w:u w:color="FFFFFF" w:themeColor="background1"/>
          </w:rPr>
          <w:t>九、</w:t>
        </w:r>
        <w:r w:rsidR="00043D04">
          <w:rPr>
            <w:rStyle w:val="a9"/>
            <w:rFonts w:ascii="仿宋_GB2312" w:eastAsia="仿宋_GB2312" w:hAnsi="仿宋_GB2312" w:cs="仿宋_GB2312" w:hint="eastAsia"/>
            <w:color w:val="auto"/>
            <w:sz w:val="28"/>
            <w:szCs w:val="28"/>
            <w:u w:color="FFFFFF" w:themeColor="background1"/>
          </w:rPr>
          <w:t xml:space="preserve"> 国</w:t>
        </w:r>
        <w:r w:rsidR="00043D04">
          <w:rPr>
            <w:rStyle w:val="a9"/>
            <w:rFonts w:ascii="仿宋_GB2312" w:eastAsia="仿宋_GB2312" w:hAnsi="仿宋_GB2312" w:cs="仿宋_GB2312" w:hint="eastAsia"/>
            <w:bCs/>
            <w:color w:val="auto"/>
            <w:sz w:val="28"/>
            <w:szCs w:val="28"/>
            <w:u w:color="FFFFFF" w:themeColor="background1"/>
          </w:rPr>
          <w:t>有资本经营预算支出决算情况说明</w:t>
        </w:r>
        <w:r w:rsidR="00043D04">
          <w:rPr>
            <w:rFonts w:ascii="仿宋_GB2312" w:eastAsia="仿宋_GB2312" w:hAnsi="仿宋_GB2312" w:cs="仿宋_GB2312" w:hint="eastAsia"/>
            <w:sz w:val="28"/>
            <w:szCs w:val="28"/>
            <w:u w:color="FFFFFF" w:themeColor="background1"/>
          </w:rPr>
          <w:tab/>
          <w:t>1</w:t>
        </w:r>
      </w:hyperlink>
      <w:r w:rsidR="00043D04">
        <w:rPr>
          <w:rFonts w:ascii="仿宋_GB2312" w:eastAsia="仿宋_GB2312" w:hAnsi="仿宋_GB2312" w:cs="仿宋_GB2312" w:hint="eastAsia"/>
          <w:sz w:val="28"/>
          <w:szCs w:val="28"/>
          <w:u w:color="FFFFFF" w:themeColor="background1"/>
        </w:rPr>
        <w:t>2</w:t>
      </w:r>
    </w:p>
    <w:p w:rsidR="00043D04" w:rsidRDefault="00133AE6" w:rsidP="00043D04">
      <w:pPr>
        <w:pStyle w:val="10"/>
        <w:spacing w:line="640" w:lineRule="exact"/>
        <w:jc w:val="both"/>
        <w:rPr>
          <w:rFonts w:eastAsia="仿宋_GB2312"/>
        </w:rPr>
      </w:pPr>
      <w:hyperlink w:anchor="_Toc15396612" w:history="1">
        <w:r w:rsidR="00043D04">
          <w:rPr>
            <w:rStyle w:val="a9"/>
            <w:rFonts w:ascii="仿宋_GB2312" w:eastAsia="仿宋_GB2312" w:hAnsi="仿宋_GB2312" w:cs="仿宋_GB2312" w:hint="eastAsia"/>
            <w:color w:val="auto"/>
            <w:u w:color="FFFFFF" w:themeColor="background1"/>
          </w:rPr>
          <w:t>十</w:t>
        </w:r>
        <w:r w:rsidR="00043D04">
          <w:rPr>
            <w:rStyle w:val="a9"/>
            <w:rFonts w:ascii="仿宋_GB2312" w:eastAsia="仿宋_GB2312" w:hAnsi="仿宋_GB2312" w:cs="仿宋_GB2312" w:hint="eastAsia"/>
            <w:bCs/>
            <w:color w:val="auto"/>
            <w:u w:color="FFFFFF" w:themeColor="background1"/>
          </w:rPr>
          <w:t>、其他重要事项的情况说明</w:t>
        </w:r>
        <w:r w:rsidR="00043D04">
          <w:rPr>
            <w:rFonts w:ascii="仿宋_GB2312" w:eastAsia="仿宋_GB2312" w:hAnsi="仿宋_GB2312" w:cs="仿宋_GB2312" w:hint="eastAsia"/>
            <w:u w:color="FFFFFF" w:themeColor="background1"/>
          </w:rPr>
          <w:tab/>
          <w:t>1</w:t>
        </w:r>
      </w:hyperlink>
      <w:r w:rsidR="00043D04">
        <w:rPr>
          <w:rFonts w:ascii="仿宋_GB2312" w:eastAsia="仿宋_GB2312" w:hAnsi="仿宋_GB2312" w:cs="仿宋_GB2312" w:hint="eastAsia"/>
          <w:u w:color="FFFFFF" w:themeColor="background1"/>
        </w:rPr>
        <w:t>2</w:t>
      </w:r>
    </w:p>
    <w:p w:rsidR="00043D04" w:rsidRDefault="00043D04" w:rsidP="00043D04">
      <w:pPr>
        <w:pStyle w:val="10"/>
        <w:spacing w:line="640" w:lineRule="exact"/>
        <w:jc w:val="both"/>
      </w:pPr>
      <w:r>
        <w:rPr>
          <w:rFonts w:hint="eastAsia"/>
        </w:rPr>
        <w:t>第三部分 名词解释</w:t>
      </w:r>
      <w:r>
        <w:rPr>
          <w:rFonts w:hint="eastAsia"/>
        </w:rPr>
        <w:tab/>
        <w:t>18</w:t>
      </w:r>
    </w:p>
    <w:p w:rsidR="00043D04" w:rsidRDefault="00043D04" w:rsidP="00043D04">
      <w:pPr>
        <w:pStyle w:val="10"/>
        <w:spacing w:line="640" w:lineRule="exact"/>
        <w:jc w:val="both"/>
      </w:pPr>
      <w:r>
        <w:rPr>
          <w:rFonts w:hint="eastAsia"/>
        </w:rPr>
        <w:t>第四部分 附件</w:t>
      </w:r>
      <w:r>
        <w:rPr>
          <w:rFonts w:hint="eastAsia"/>
        </w:rPr>
        <w:tab/>
        <w:t>21</w:t>
      </w:r>
    </w:p>
    <w:p w:rsidR="00043D04" w:rsidRDefault="00043D04" w:rsidP="00043D04">
      <w:pPr>
        <w:pStyle w:val="10"/>
        <w:spacing w:line="640" w:lineRule="exact"/>
        <w:jc w:val="both"/>
      </w:pPr>
      <w:r>
        <w:rPr>
          <w:rFonts w:hint="eastAsia"/>
        </w:rPr>
        <w:lastRenderedPageBreak/>
        <w:t>附件1</w:t>
      </w:r>
      <w:r>
        <w:rPr>
          <w:rFonts w:hint="eastAsia"/>
        </w:rPr>
        <w:tab/>
        <w:t>21</w:t>
      </w:r>
    </w:p>
    <w:p w:rsidR="00043D04" w:rsidRDefault="00043D04" w:rsidP="00043D04">
      <w:pPr>
        <w:pStyle w:val="10"/>
        <w:spacing w:line="640" w:lineRule="exact"/>
        <w:jc w:val="both"/>
      </w:pPr>
      <w:r>
        <w:rPr>
          <w:rFonts w:hint="eastAsia"/>
        </w:rPr>
        <w:t>附件2</w:t>
      </w:r>
      <w:r>
        <w:rPr>
          <w:rFonts w:hint="eastAsia"/>
        </w:rPr>
        <w:tab/>
        <w:t>25</w:t>
      </w:r>
    </w:p>
    <w:p w:rsidR="00043D04" w:rsidRDefault="00043D04" w:rsidP="00043D04">
      <w:pPr>
        <w:pStyle w:val="10"/>
        <w:spacing w:line="640" w:lineRule="exact"/>
        <w:jc w:val="both"/>
      </w:pPr>
      <w:r>
        <w:rPr>
          <w:rFonts w:hint="eastAsia"/>
        </w:rPr>
        <w:t>第五部分 附表</w:t>
      </w:r>
      <w:r>
        <w:rPr>
          <w:rFonts w:hint="eastAsia"/>
        </w:rPr>
        <w:tab/>
        <w:t>35</w:t>
      </w:r>
    </w:p>
    <w:p w:rsidR="00043D04" w:rsidRDefault="00043D04" w:rsidP="00043D04">
      <w:pPr>
        <w:pStyle w:val="10"/>
        <w:spacing w:line="640" w:lineRule="exact"/>
        <w:jc w:val="both"/>
      </w:pPr>
      <w:r>
        <w:rPr>
          <w:rFonts w:hint="eastAsia"/>
        </w:rPr>
        <w:t>一、收入支出决算总表</w:t>
      </w:r>
      <w:r>
        <w:rPr>
          <w:rFonts w:hint="eastAsia"/>
        </w:rPr>
        <w:tab/>
        <w:t>35</w:t>
      </w:r>
    </w:p>
    <w:p w:rsidR="00043D04" w:rsidRDefault="00043D04" w:rsidP="00043D04">
      <w:pPr>
        <w:pStyle w:val="10"/>
        <w:spacing w:line="640" w:lineRule="exact"/>
        <w:jc w:val="both"/>
      </w:pPr>
      <w:r>
        <w:rPr>
          <w:rFonts w:hint="eastAsia"/>
        </w:rPr>
        <w:t>二、收入决算表</w:t>
      </w:r>
      <w:r>
        <w:rPr>
          <w:rFonts w:hint="eastAsia"/>
        </w:rPr>
        <w:tab/>
        <w:t>35</w:t>
      </w:r>
    </w:p>
    <w:p w:rsidR="00043D04" w:rsidRDefault="00043D04" w:rsidP="00043D04">
      <w:pPr>
        <w:pStyle w:val="10"/>
        <w:spacing w:line="640" w:lineRule="exact"/>
        <w:jc w:val="both"/>
      </w:pPr>
      <w:r>
        <w:rPr>
          <w:rFonts w:hint="eastAsia"/>
        </w:rPr>
        <w:t>三、支出决算表</w:t>
      </w:r>
      <w:r>
        <w:rPr>
          <w:rFonts w:hint="eastAsia"/>
        </w:rPr>
        <w:tab/>
        <w:t>35</w:t>
      </w:r>
    </w:p>
    <w:p w:rsidR="00043D04" w:rsidRDefault="00043D04" w:rsidP="00043D04">
      <w:pPr>
        <w:pStyle w:val="10"/>
        <w:spacing w:line="640" w:lineRule="exact"/>
        <w:jc w:val="both"/>
      </w:pPr>
      <w:r>
        <w:rPr>
          <w:rFonts w:hint="eastAsia"/>
        </w:rPr>
        <w:t>四、财政拨款收入支出决算总表</w:t>
      </w:r>
      <w:r>
        <w:rPr>
          <w:rFonts w:hint="eastAsia"/>
        </w:rPr>
        <w:tab/>
        <w:t>35</w:t>
      </w:r>
    </w:p>
    <w:p w:rsidR="00043D04" w:rsidRDefault="00043D04" w:rsidP="00043D04">
      <w:pPr>
        <w:pStyle w:val="10"/>
        <w:spacing w:line="640" w:lineRule="exact"/>
        <w:jc w:val="both"/>
      </w:pPr>
      <w:r>
        <w:rPr>
          <w:rFonts w:hint="eastAsia"/>
        </w:rPr>
        <w:t>五、财政拨款支出决算明细表</w:t>
      </w:r>
      <w:r>
        <w:rPr>
          <w:rFonts w:hint="eastAsia"/>
        </w:rPr>
        <w:tab/>
        <w:t>35</w:t>
      </w:r>
    </w:p>
    <w:p w:rsidR="00043D04" w:rsidRDefault="00043D04" w:rsidP="00043D04">
      <w:pPr>
        <w:pStyle w:val="10"/>
        <w:spacing w:line="640" w:lineRule="exact"/>
        <w:jc w:val="both"/>
      </w:pPr>
      <w:r>
        <w:rPr>
          <w:rFonts w:hint="eastAsia"/>
        </w:rPr>
        <w:t>六、一般公共预算财政拨款支出决算表</w:t>
      </w:r>
      <w:r>
        <w:rPr>
          <w:rFonts w:hint="eastAsia"/>
        </w:rPr>
        <w:tab/>
        <w:t>35</w:t>
      </w:r>
    </w:p>
    <w:p w:rsidR="00043D04" w:rsidRDefault="00043D04" w:rsidP="00043D04">
      <w:pPr>
        <w:pStyle w:val="10"/>
        <w:spacing w:line="640" w:lineRule="exact"/>
        <w:jc w:val="both"/>
      </w:pPr>
      <w:r>
        <w:rPr>
          <w:rFonts w:hint="eastAsia"/>
        </w:rPr>
        <w:t>七、一般公共预算财政拨款支出决算明细表</w:t>
      </w:r>
      <w:r>
        <w:rPr>
          <w:rFonts w:hint="eastAsia"/>
        </w:rPr>
        <w:tab/>
        <w:t>35</w:t>
      </w:r>
    </w:p>
    <w:p w:rsidR="00043D04" w:rsidRDefault="00043D04" w:rsidP="00043D04">
      <w:pPr>
        <w:pStyle w:val="10"/>
        <w:spacing w:line="640" w:lineRule="exact"/>
        <w:jc w:val="both"/>
      </w:pPr>
      <w:r>
        <w:rPr>
          <w:rFonts w:hint="eastAsia"/>
        </w:rPr>
        <w:t>八、一般公共预算财政拨款基本支出决算表</w:t>
      </w:r>
      <w:r>
        <w:rPr>
          <w:rFonts w:hint="eastAsia"/>
        </w:rPr>
        <w:tab/>
        <w:t>35</w:t>
      </w:r>
    </w:p>
    <w:p w:rsidR="00043D04" w:rsidRDefault="00043D04" w:rsidP="00043D04">
      <w:pPr>
        <w:pStyle w:val="10"/>
        <w:spacing w:line="640" w:lineRule="exact"/>
        <w:jc w:val="both"/>
      </w:pPr>
      <w:r>
        <w:rPr>
          <w:rFonts w:hint="eastAsia"/>
        </w:rPr>
        <w:t>九、一般公共预算财政拨款项目支出决算表</w:t>
      </w:r>
      <w:r>
        <w:rPr>
          <w:rFonts w:hint="eastAsia"/>
        </w:rPr>
        <w:tab/>
        <w:t>35</w:t>
      </w:r>
    </w:p>
    <w:p w:rsidR="00043D04" w:rsidRDefault="00043D04" w:rsidP="00043D04">
      <w:pPr>
        <w:pStyle w:val="10"/>
        <w:spacing w:line="640" w:lineRule="exact"/>
        <w:jc w:val="both"/>
      </w:pPr>
      <w:r>
        <w:rPr>
          <w:rFonts w:hint="eastAsia"/>
        </w:rPr>
        <w:t>十、一般公共预算财政拨款“三公”经费支出决算表</w:t>
      </w:r>
      <w:r>
        <w:rPr>
          <w:rFonts w:hint="eastAsia"/>
        </w:rPr>
        <w:tab/>
        <w:t>35</w:t>
      </w:r>
    </w:p>
    <w:p w:rsidR="00043D04" w:rsidRDefault="00043D04" w:rsidP="00043D04">
      <w:pPr>
        <w:pStyle w:val="10"/>
        <w:spacing w:line="640" w:lineRule="exact"/>
        <w:jc w:val="both"/>
      </w:pPr>
      <w:r>
        <w:rPr>
          <w:rFonts w:hint="eastAsia"/>
        </w:rPr>
        <w:t>十一、政府性基金预算财政拨款收入支出决算表</w:t>
      </w:r>
      <w:r>
        <w:rPr>
          <w:rFonts w:hint="eastAsia"/>
        </w:rPr>
        <w:tab/>
        <w:t>35</w:t>
      </w:r>
    </w:p>
    <w:p w:rsidR="00043D04" w:rsidRDefault="00043D04" w:rsidP="00043D04">
      <w:pPr>
        <w:pStyle w:val="10"/>
        <w:spacing w:line="640" w:lineRule="exact"/>
        <w:jc w:val="both"/>
      </w:pPr>
      <w:r>
        <w:rPr>
          <w:rFonts w:hint="eastAsia"/>
        </w:rPr>
        <w:t>十二、政府性基金预算财政拨款“三公”经费支出决算表</w:t>
      </w:r>
      <w:r>
        <w:rPr>
          <w:rFonts w:hint="eastAsia"/>
        </w:rPr>
        <w:tab/>
        <w:t>35</w:t>
      </w:r>
    </w:p>
    <w:p w:rsidR="00043D04" w:rsidRDefault="00043D04" w:rsidP="00043D04">
      <w:pPr>
        <w:pStyle w:val="10"/>
        <w:spacing w:line="640" w:lineRule="exact"/>
        <w:jc w:val="both"/>
      </w:pPr>
      <w:r>
        <w:rPr>
          <w:rFonts w:hint="eastAsia"/>
        </w:rPr>
        <w:t>十三、国有资本经营预算财政拨款收入支出决算表</w:t>
      </w:r>
      <w:r>
        <w:rPr>
          <w:rFonts w:hint="eastAsia"/>
        </w:rPr>
        <w:tab/>
        <w:t>35</w:t>
      </w:r>
    </w:p>
    <w:p w:rsidR="00043D04" w:rsidRDefault="00043D04" w:rsidP="00043D04">
      <w:pPr>
        <w:pStyle w:val="10"/>
        <w:spacing w:line="640" w:lineRule="exact"/>
        <w:jc w:val="both"/>
      </w:pPr>
      <w:r>
        <w:rPr>
          <w:rFonts w:hint="eastAsia"/>
        </w:rPr>
        <w:t>十四、国有资本经营预算财政拨款支出决算表</w:t>
      </w:r>
      <w:r>
        <w:rPr>
          <w:rFonts w:hint="eastAsia"/>
        </w:rPr>
        <w:tab/>
        <w:t>35</w:t>
      </w:r>
    </w:p>
    <w:p w:rsidR="00043D04" w:rsidRDefault="00043D04" w:rsidP="00043D04">
      <w:pPr>
        <w:pStyle w:val="10"/>
        <w:spacing w:line="640" w:lineRule="exact"/>
        <w:jc w:val="both"/>
      </w:pPr>
      <w:bookmarkStart w:id="12" w:name="_Toc15396599"/>
      <w:bookmarkStart w:id="13" w:name="_Toc15377196"/>
      <w:r>
        <w:rPr>
          <w:rFonts w:hint="eastAsia"/>
        </w:rPr>
        <w:br w:type="page"/>
      </w:r>
    </w:p>
    <w:p w:rsidR="00043D04" w:rsidRDefault="00043D04" w:rsidP="00043D04">
      <w:pPr>
        <w:pStyle w:val="1"/>
        <w:jc w:val="center"/>
        <w:rPr>
          <w:rFonts w:ascii="黑体" w:eastAsia="黑体"/>
          <w:color w:val="000000"/>
          <w:sz w:val="32"/>
          <w:szCs w:val="32"/>
        </w:rPr>
      </w:pPr>
      <w:r>
        <w:rPr>
          <w:rFonts w:ascii="黑体" w:eastAsia="黑体" w:hAnsi="黑体" w:hint="eastAsia"/>
          <w:b w:val="0"/>
        </w:rPr>
        <w:lastRenderedPageBreak/>
        <w:t>第一部分</w:t>
      </w:r>
      <w:r>
        <w:rPr>
          <w:rFonts w:ascii="黑体" w:eastAsia="黑体" w:hAnsi="黑体"/>
          <w:b w:val="0"/>
        </w:rPr>
        <w:t xml:space="preserve"> </w:t>
      </w:r>
      <w:r>
        <w:rPr>
          <w:rStyle w:val="11"/>
          <w:rFonts w:ascii="黑体" w:eastAsia="黑体" w:hAnsi="黑体" w:hint="eastAsia"/>
        </w:rPr>
        <w:t>部门概况</w:t>
      </w:r>
      <w:bookmarkEnd w:id="12"/>
      <w:bookmarkEnd w:id="13"/>
    </w:p>
    <w:p w:rsidR="00043D04" w:rsidRDefault="00043D04" w:rsidP="00043D04">
      <w:pPr>
        <w:pStyle w:val="2"/>
        <w:numPr>
          <w:ilvl w:val="0"/>
          <w:numId w:val="1"/>
        </w:numPr>
        <w:spacing w:line="460" w:lineRule="exact"/>
        <w:rPr>
          <w:rFonts w:ascii="方正仿宋_GB2312" w:eastAsia="方正仿宋_GB2312" w:hAnsi="方正仿宋_GB2312" w:cs="方正仿宋_GB2312"/>
          <w:bCs w:val="0"/>
          <w:color w:val="000000"/>
        </w:rPr>
      </w:pPr>
      <w:bookmarkStart w:id="14" w:name="_Toc15396600"/>
      <w:bookmarkStart w:id="15" w:name="_Toc15377197"/>
      <w:r>
        <w:rPr>
          <w:rFonts w:ascii="方正仿宋_GB2312" w:eastAsia="方正仿宋_GB2312" w:hAnsi="方正仿宋_GB2312" w:cs="方正仿宋_GB2312" w:hint="eastAsia"/>
          <w:bCs w:val="0"/>
          <w:color w:val="000000"/>
        </w:rPr>
        <w:t>基</w:t>
      </w:r>
      <w:r>
        <w:rPr>
          <w:rStyle w:val="21"/>
          <w:rFonts w:ascii="方正仿宋_GB2312" w:eastAsia="方正仿宋_GB2312" w:hAnsi="方正仿宋_GB2312" w:cs="方正仿宋_GB2312" w:hint="eastAsia"/>
          <w:b/>
        </w:rPr>
        <w:t>本职能及主要工作</w:t>
      </w:r>
      <w:bookmarkStart w:id="16" w:name="_Toc15377198"/>
      <w:bookmarkStart w:id="17" w:name="_Toc15378445"/>
      <w:bookmarkEnd w:id="14"/>
      <w:bookmarkEnd w:id="15"/>
    </w:p>
    <w:p w:rsidR="00043D04" w:rsidRDefault="00043D04" w:rsidP="00043D04">
      <w:pPr>
        <w:numPr>
          <w:ilvl w:val="0"/>
          <w:numId w:val="2"/>
        </w:numPr>
        <w:spacing w:line="560" w:lineRule="exact"/>
        <w:ind w:firstLineChars="200" w:firstLine="643"/>
        <w:rPr>
          <w:rFonts w:hAnsi="仿宋_GB2312" w:cs="仿宋_GB2312"/>
          <w:b/>
          <w:color w:val="000000"/>
          <w:sz w:val="32"/>
          <w:szCs w:val="32"/>
        </w:rPr>
      </w:pPr>
      <w:bookmarkStart w:id="18" w:name="_Toc15377199"/>
      <w:bookmarkStart w:id="19" w:name="_Toc15378446"/>
      <w:bookmarkEnd w:id="16"/>
      <w:bookmarkEnd w:id="17"/>
      <w:r>
        <w:rPr>
          <w:rFonts w:hAnsi="仿宋_GB2312" w:cs="仿宋_GB2312" w:hint="eastAsia"/>
          <w:b/>
          <w:color w:val="000000"/>
          <w:sz w:val="32"/>
          <w:szCs w:val="32"/>
        </w:rPr>
        <w:t>主要职能</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1.负责承担在蓉攀籍离退休干部的接待服务及维稳工作。</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2.联络、协调攀枝花市调蓉的在职及离退休干部工作。</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3.负责在蓉向曾经在攀工作的干部宣传介绍攀枝花，使之进一步为攀枝花建设和发展服务。</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4.邀请医院医生为西锦渡小区离退休干部进行健康知识讲解以及问题解答。</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5.充分利用服务中心会议室、干部活动室、文体设施设备，为小区住户开展有益身心健康的文体活动。</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6.协调西锦渡物业管理部门做好管理及小区房屋、公共设施的维护保养工作。</w:t>
      </w:r>
    </w:p>
    <w:p w:rsidR="00043D04" w:rsidRDefault="00043D04" w:rsidP="00043D04">
      <w:pPr>
        <w:pStyle w:val="2"/>
        <w:spacing w:line="560" w:lineRule="exact"/>
        <w:ind w:firstLineChars="200" w:firstLine="643"/>
        <w:rPr>
          <w:rFonts w:ascii="仿宋" w:eastAsia="仿宋" w:hAnsi="仿宋"/>
          <w:color w:val="000000"/>
        </w:rPr>
      </w:pPr>
      <w:r>
        <w:rPr>
          <w:rFonts w:ascii="仿宋" w:eastAsia="仿宋" w:hAnsi="仿宋" w:hint="eastAsia"/>
          <w:color w:val="000000"/>
        </w:rPr>
        <w:t>（二）主要工作</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攀枝花市成都干部服务中心主要完成以下工作任务：</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1.承担在蓉攀籍离退休干部的相关服务、接待及维稳工作。</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2.负责在蓉向曾经在攀工作的干部宣传攀枝花、介绍攀枝花，与他们信息联络畅通，使之进一步为攀枝花建设和发展服务。</w:t>
      </w:r>
    </w:p>
    <w:p w:rsidR="00043D04" w:rsidRDefault="00043D04" w:rsidP="00043D04">
      <w:pPr>
        <w:spacing w:line="560" w:lineRule="exact"/>
        <w:ind w:leftChars="304" w:left="638"/>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3.根据小区住户特点,邀请医生开展疾病预防等讲座。      </w:t>
      </w:r>
      <w:r>
        <w:rPr>
          <w:rFonts w:ascii="仿宋_GB2312" w:eastAsia="仿宋_GB2312" w:hAnsi="宋体" w:cs="宋体" w:hint="eastAsia"/>
          <w:kern w:val="0"/>
          <w:sz w:val="32"/>
          <w:szCs w:val="32"/>
        </w:rPr>
        <w:lastRenderedPageBreak/>
        <w:t>4.负责中心及西锦渡小区的固定资产管理。</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5.协调西锦渡物业做好小区房屋、公共设施的维护保养工作。</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6.承办领导交办的其它任务。</w:t>
      </w:r>
    </w:p>
    <w:p w:rsidR="00043D04" w:rsidRDefault="00043D04" w:rsidP="00043D04">
      <w:pPr>
        <w:pStyle w:val="2"/>
        <w:spacing w:line="560" w:lineRule="exact"/>
        <w:ind w:firstLineChars="200" w:firstLine="640"/>
        <w:rPr>
          <w:rFonts w:ascii="黑体" w:eastAsia="黑体" w:hAnsi="黑体"/>
          <w:b w:val="0"/>
          <w:color w:val="000000"/>
        </w:rPr>
      </w:pPr>
      <w:r>
        <w:rPr>
          <w:rFonts w:ascii="黑体" w:eastAsia="黑体" w:hAnsi="黑体" w:hint="eastAsia"/>
          <w:b w:val="0"/>
          <w:color w:val="000000"/>
        </w:rPr>
        <w:t>二、机构设置</w:t>
      </w:r>
    </w:p>
    <w:p w:rsidR="00043D04" w:rsidRDefault="00043D04" w:rsidP="00043D04">
      <w:pPr>
        <w:pStyle w:val="2"/>
        <w:spacing w:line="560" w:lineRule="exact"/>
        <w:ind w:firstLineChars="200" w:firstLine="641"/>
      </w:pPr>
      <w:r>
        <w:rPr>
          <w:rFonts w:ascii="仿宋_GB2312" w:eastAsia="仿宋_GB2312" w:hAnsi="仿宋" w:hint="eastAsia"/>
          <w:kern w:val="0"/>
        </w:rPr>
        <w:t>（一）人员构成</w:t>
      </w:r>
      <w:r>
        <w:rPr>
          <w:rFonts w:hint="eastAsia"/>
        </w:rPr>
        <w:t xml:space="preserve"> </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攀枝花市成都干部服务中心为攀枝花市人民政府驻成都办事处下属由财政全额拨款的公益一类事业单位，位于成都市人民北路一段1号4楼，承担在蓉攀籍离退休干部的相关服务工作，核定事业编制8名。服务中心内设机构有办公室、财务室、业务宣传室。截止2020年12月31日其人员包括中心主任（领导）1人、专业技术（中级）人员1人、事业工勤人员3人，退休人员4人已纳入社保统筹管理。</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（二）2020年重点工作完成情况</w:t>
      </w:r>
      <w:bookmarkEnd w:id="18"/>
      <w:bookmarkEnd w:id="19"/>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按照核定的宗旨和业务范围，围绕年初制定的抓好老干部服务，提升服务质量总目标，取得以下成效。</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1.中心为老干部订阅了报刊杂志（攀枝花日报、益寿文摘、各类健康养生书籍）、棋牌等学习资料和活动用品，让老干部开展有益身心健康的各项学习、娱乐活动。</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2.今年多次慰问了在小区内居住的离退休老干部。  </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3.服务中心继续举办了宣传栏，定期给老干部介绍一些生活健康、医疗保健、攀枝花要闻等信息，丰富老干部的业余生活，此专栏深受老干部的欢迎。</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4.服务中心还配合</w:t>
      </w:r>
      <w:r w:rsidR="00D55712">
        <w:rPr>
          <w:rFonts w:ascii="仿宋_GB2312" w:eastAsia="仿宋_GB2312" w:hAnsi="宋体" w:cs="宋体" w:hint="eastAsia"/>
          <w:kern w:val="0"/>
          <w:sz w:val="32"/>
          <w:szCs w:val="32"/>
        </w:rPr>
        <w:t>老干部局</w:t>
      </w:r>
      <w:r>
        <w:rPr>
          <w:rFonts w:ascii="仿宋_GB2312" w:eastAsia="仿宋_GB2312" w:hAnsi="宋体" w:cs="宋体" w:hint="eastAsia"/>
          <w:kern w:val="0"/>
          <w:sz w:val="32"/>
          <w:szCs w:val="32"/>
        </w:rPr>
        <w:t>完成厅级离退休干部在蓉外出活动、体检等相关服务工作，协助市级有关单位办公室人员为领导收发打印文件，帮助查阅住户档案等事宜。</w:t>
      </w:r>
      <w:bookmarkStart w:id="20" w:name="_Toc15377204"/>
      <w:bookmarkStart w:id="21" w:name="_Toc15396602"/>
      <w:r>
        <w:rPr>
          <w:rFonts w:ascii="仿宋_GB2312" w:eastAsia="仿宋_GB2312" w:hAnsi="宋体" w:cs="宋体" w:hint="eastAsia"/>
          <w:kern w:val="0"/>
          <w:sz w:val="32"/>
          <w:szCs w:val="32"/>
        </w:rPr>
        <w:t xml:space="preserve"> </w:t>
      </w:r>
    </w:p>
    <w:p w:rsidR="00043D04" w:rsidRDefault="00043D04" w:rsidP="00043D04">
      <w:pPr>
        <w:spacing w:line="600" w:lineRule="exact"/>
        <w:ind w:firstLineChars="200" w:firstLine="640"/>
        <w:rPr>
          <w:rFonts w:ascii="仿宋_GB2312" w:eastAsia="仿宋_GB2312" w:hAnsi="宋体" w:cs="宋体"/>
          <w:kern w:val="0"/>
          <w:sz w:val="32"/>
          <w:szCs w:val="32"/>
        </w:rPr>
      </w:pPr>
    </w:p>
    <w:p w:rsidR="00043D04" w:rsidRDefault="00043D04" w:rsidP="00043D04">
      <w:pPr>
        <w:pStyle w:val="a3"/>
        <w:adjustRightInd w:val="0"/>
        <w:snapToGrid w:val="0"/>
        <w:spacing w:before="93" w:line="360" w:lineRule="auto"/>
        <w:jc w:val="center"/>
        <w:outlineLvl w:val="2"/>
      </w:pPr>
      <w:r>
        <w:rPr>
          <w:rFonts w:ascii="黑体" w:eastAsia="黑体" w:hAnsi="黑体" w:hint="eastAsia"/>
          <w:b/>
          <w:bCs/>
          <w:color w:val="000000"/>
          <w:kern w:val="44"/>
          <w:sz w:val="44"/>
          <w:szCs w:val="44"/>
          <w:lang w:val="en-US"/>
        </w:rPr>
        <w:t>第二部分</w:t>
      </w:r>
      <w:bookmarkStart w:id="22" w:name="_GoBack"/>
      <w:bookmarkEnd w:id="22"/>
      <w:r>
        <w:rPr>
          <w:rFonts w:ascii="黑体" w:eastAsia="黑体" w:hAnsi="黑体" w:hint="eastAsia"/>
          <w:b/>
          <w:bCs/>
          <w:color w:val="000000"/>
          <w:kern w:val="44"/>
          <w:sz w:val="44"/>
          <w:szCs w:val="44"/>
          <w:lang w:val="en-US"/>
        </w:rPr>
        <w:t xml:space="preserve"> 2020年度部门决算情况说明</w:t>
      </w:r>
      <w:bookmarkEnd w:id="20"/>
      <w:bookmarkEnd w:id="21"/>
    </w:p>
    <w:p w:rsidR="00043D04" w:rsidRDefault="00043D04" w:rsidP="00043D04">
      <w:pPr>
        <w:pStyle w:val="12"/>
        <w:numPr>
          <w:ilvl w:val="0"/>
          <w:numId w:val="3"/>
        </w:numPr>
        <w:spacing w:line="600" w:lineRule="exact"/>
        <w:ind w:firstLineChars="0"/>
        <w:outlineLvl w:val="1"/>
        <w:rPr>
          <w:rStyle w:val="21"/>
          <w:rFonts w:ascii="黑体" w:eastAsia="黑体" w:hAnsi="黑体"/>
          <w:b w:val="0"/>
        </w:rPr>
      </w:pPr>
      <w:bookmarkStart w:id="23" w:name="_Toc15396603"/>
      <w:bookmarkStart w:id="24" w:name="_Toc15377205"/>
      <w:r>
        <w:rPr>
          <w:rFonts w:ascii="黑体" w:eastAsia="黑体" w:hAnsi="黑体" w:hint="eastAsia"/>
          <w:color w:val="000000"/>
          <w:sz w:val="32"/>
          <w:szCs w:val="32"/>
        </w:rPr>
        <w:t>收入支出决算总体情况说明</w:t>
      </w:r>
      <w:bookmarkEnd w:id="23"/>
      <w:bookmarkEnd w:id="24"/>
    </w:p>
    <w:p w:rsidR="00043D04" w:rsidRDefault="00043D04" w:rsidP="00043D04">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2020年度收、支总计分别为108.24万元和108.11万元，与2019年相比，收、支各减少元7.5万元和5.91万元，分别下降6.48%和5.18。主要变动原因是：第一，受2020年初开始的新冠疫情影响，为保证疫情防控，减少组织离退休老干部活动的次数；第二，在年初上报的年初预算上，财政削减了将近6.5%的经费。</w:t>
      </w:r>
    </w:p>
    <w:p w:rsidR="00043D04" w:rsidRDefault="00043D04" w:rsidP="00043D04">
      <w:pPr>
        <w:rPr>
          <w:rFonts w:ascii="仿宋_GB2312" w:eastAsia="仿宋_GB2312"/>
          <w:color w:val="000000"/>
          <w:sz w:val="32"/>
          <w:szCs w:val="32"/>
        </w:rPr>
      </w:pPr>
      <w:r>
        <w:rPr>
          <w:rFonts w:ascii="仿宋_GB2312" w:eastAsia="仿宋_GB2312" w:hint="eastAsia"/>
          <w:noProof/>
          <w:color w:val="000000"/>
          <w:sz w:val="32"/>
          <w:szCs w:val="32"/>
        </w:rPr>
        <w:drawing>
          <wp:inline distT="0" distB="0" distL="114300" distR="114300" wp14:anchorId="754EECD1" wp14:editId="6FE01757">
            <wp:extent cx="5219700" cy="2654300"/>
            <wp:effectExtent l="0" t="0" r="0" b="12700"/>
            <wp:docPr id="1" name="图片 1"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2"/>
                    <pic:cNvPicPr>
                      <a:picLocks noChangeAspect="1"/>
                    </pic:cNvPicPr>
                  </pic:nvPicPr>
                  <pic:blipFill>
                    <a:blip r:embed="rId8"/>
                    <a:stretch>
                      <a:fillRect/>
                    </a:stretch>
                  </pic:blipFill>
                  <pic:spPr>
                    <a:xfrm>
                      <a:off x="0" y="0"/>
                      <a:ext cx="5219700" cy="2654300"/>
                    </a:xfrm>
                    <a:prstGeom prst="rect">
                      <a:avLst/>
                    </a:prstGeom>
                  </pic:spPr>
                </pic:pic>
              </a:graphicData>
            </a:graphic>
          </wp:inline>
        </w:drawing>
      </w:r>
    </w:p>
    <w:p w:rsidR="00043D04" w:rsidRDefault="00043D04" w:rsidP="00043D04">
      <w:pPr>
        <w:spacing w:line="600" w:lineRule="exact"/>
        <w:ind w:firstLineChars="700" w:firstLine="2240"/>
        <w:rPr>
          <w:rFonts w:ascii="仿宋_GB2312" w:eastAsia="仿宋_GB2312"/>
          <w:color w:val="000000"/>
          <w:sz w:val="32"/>
          <w:szCs w:val="32"/>
        </w:rPr>
      </w:pPr>
      <w:r>
        <w:rPr>
          <w:rFonts w:ascii="仿宋_GB2312" w:eastAsia="仿宋_GB2312" w:hint="eastAsia"/>
          <w:color w:val="000000"/>
          <w:sz w:val="32"/>
          <w:szCs w:val="32"/>
        </w:rPr>
        <w:t>(图1：收入支出对比结构图）</w:t>
      </w:r>
    </w:p>
    <w:p w:rsidR="00043D04" w:rsidRDefault="00043D04" w:rsidP="00043D04">
      <w:pPr>
        <w:pStyle w:val="12"/>
        <w:numPr>
          <w:ilvl w:val="0"/>
          <w:numId w:val="3"/>
        </w:numPr>
        <w:spacing w:line="600" w:lineRule="exact"/>
        <w:ind w:firstLineChars="0"/>
        <w:outlineLvl w:val="1"/>
        <w:rPr>
          <w:rStyle w:val="21"/>
          <w:rFonts w:ascii="黑体" w:eastAsia="黑体" w:hAnsi="黑体"/>
          <w:b w:val="0"/>
        </w:rPr>
      </w:pPr>
      <w:bookmarkStart w:id="25" w:name="_Toc15377206"/>
      <w:bookmarkStart w:id="26" w:name="_Toc15396604"/>
      <w:r>
        <w:rPr>
          <w:rFonts w:ascii="黑体" w:eastAsia="黑体" w:hAnsi="黑体" w:hint="eastAsia"/>
          <w:color w:val="000000"/>
          <w:sz w:val="32"/>
          <w:szCs w:val="32"/>
        </w:rPr>
        <w:t>收</w:t>
      </w:r>
      <w:r>
        <w:rPr>
          <w:rStyle w:val="21"/>
          <w:rFonts w:ascii="黑体" w:eastAsia="黑体" w:hAnsi="黑体" w:hint="eastAsia"/>
          <w:b w:val="0"/>
        </w:rPr>
        <w:t>入决算情况说明</w:t>
      </w:r>
      <w:bookmarkEnd w:id="25"/>
      <w:bookmarkEnd w:id="26"/>
    </w:p>
    <w:p w:rsidR="00043D04" w:rsidRDefault="00043D04" w:rsidP="00043D04">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年本年收入合计108.24万元，其中：一般公共预</w:t>
      </w:r>
      <w:r>
        <w:rPr>
          <w:rFonts w:ascii="仿宋" w:eastAsia="仿宋" w:hAnsi="仿宋" w:hint="eastAsia"/>
          <w:color w:val="000000"/>
          <w:sz w:val="32"/>
          <w:szCs w:val="32"/>
        </w:rPr>
        <w:lastRenderedPageBreak/>
        <w:t>算财政拨款收入108.11万元，占99.87</w:t>
      </w:r>
      <w:r>
        <w:rPr>
          <w:rFonts w:ascii="仿宋" w:eastAsia="仿宋" w:hAnsi="仿宋"/>
          <w:color w:val="000000"/>
          <w:sz w:val="32"/>
          <w:szCs w:val="32"/>
        </w:rPr>
        <w:t>%</w:t>
      </w:r>
      <w:r>
        <w:rPr>
          <w:rFonts w:ascii="仿宋" w:eastAsia="仿宋" w:hAnsi="仿宋" w:hint="eastAsia"/>
          <w:color w:val="000000"/>
          <w:sz w:val="32"/>
          <w:szCs w:val="32"/>
        </w:rPr>
        <w:t>；政府性基金预算财政拨款收入0万元，占0</w:t>
      </w:r>
      <w:r>
        <w:rPr>
          <w:rFonts w:ascii="仿宋" w:eastAsia="仿宋" w:hAnsi="仿宋"/>
          <w:color w:val="000000"/>
          <w:sz w:val="32"/>
          <w:szCs w:val="32"/>
        </w:rPr>
        <w:t>%</w:t>
      </w:r>
      <w:r>
        <w:rPr>
          <w:rFonts w:ascii="仿宋" w:eastAsia="仿宋" w:hAnsi="仿宋" w:hint="eastAsia"/>
          <w:color w:val="000000"/>
          <w:sz w:val="32"/>
          <w:szCs w:val="32"/>
        </w:rPr>
        <w:t>；上级补助收入0万元，占0</w:t>
      </w:r>
      <w:r>
        <w:rPr>
          <w:rFonts w:ascii="仿宋" w:eastAsia="仿宋" w:hAnsi="仿宋"/>
          <w:color w:val="000000"/>
          <w:sz w:val="32"/>
          <w:szCs w:val="32"/>
        </w:rPr>
        <w:t>%</w:t>
      </w:r>
      <w:r>
        <w:rPr>
          <w:rFonts w:ascii="仿宋" w:eastAsia="仿宋" w:hAnsi="仿宋" w:hint="eastAsia"/>
          <w:color w:val="000000"/>
          <w:sz w:val="32"/>
          <w:szCs w:val="32"/>
        </w:rPr>
        <w:t>；事业收入0万元，占0</w:t>
      </w:r>
      <w:r>
        <w:rPr>
          <w:rFonts w:ascii="仿宋" w:eastAsia="仿宋" w:hAnsi="仿宋"/>
          <w:color w:val="000000"/>
          <w:sz w:val="32"/>
          <w:szCs w:val="32"/>
        </w:rPr>
        <w:t>%</w:t>
      </w:r>
      <w:r>
        <w:rPr>
          <w:rFonts w:ascii="仿宋" w:eastAsia="仿宋" w:hAnsi="仿宋" w:hint="eastAsia"/>
          <w:color w:val="000000"/>
          <w:sz w:val="32"/>
          <w:szCs w:val="32"/>
        </w:rPr>
        <w:t>；经营收入0万元，占0</w:t>
      </w:r>
      <w:r>
        <w:rPr>
          <w:rFonts w:ascii="仿宋" w:eastAsia="仿宋" w:hAnsi="仿宋"/>
          <w:color w:val="000000"/>
          <w:sz w:val="32"/>
          <w:szCs w:val="32"/>
        </w:rPr>
        <w:t>%</w:t>
      </w:r>
      <w:r>
        <w:rPr>
          <w:rFonts w:ascii="仿宋" w:eastAsia="仿宋" w:hAnsi="仿宋" w:hint="eastAsia"/>
          <w:color w:val="000000"/>
          <w:sz w:val="32"/>
          <w:szCs w:val="32"/>
        </w:rPr>
        <w:t>；其他收入0.12万元，占0.12</w:t>
      </w:r>
      <w:r>
        <w:rPr>
          <w:rFonts w:ascii="仿宋" w:eastAsia="仿宋" w:hAnsi="仿宋"/>
          <w:color w:val="000000"/>
          <w:sz w:val="32"/>
          <w:szCs w:val="32"/>
        </w:rPr>
        <w:t>%</w:t>
      </w:r>
      <w:r>
        <w:rPr>
          <w:rFonts w:ascii="仿宋" w:eastAsia="仿宋" w:hAnsi="仿宋" w:hint="eastAsia"/>
          <w:color w:val="000000"/>
          <w:sz w:val="32"/>
          <w:szCs w:val="32"/>
        </w:rPr>
        <w:t>。</w:t>
      </w:r>
    </w:p>
    <w:p w:rsidR="00043D04" w:rsidRDefault="00043D04" w:rsidP="00043D04">
      <w:pPr>
        <w:rPr>
          <w:rFonts w:ascii="仿宋" w:eastAsia="仿宋" w:hAnsi="仿宋"/>
          <w:color w:val="000000"/>
          <w:sz w:val="32"/>
          <w:szCs w:val="32"/>
        </w:rPr>
      </w:pPr>
      <w:r>
        <w:rPr>
          <w:rFonts w:ascii="仿宋" w:eastAsia="仿宋" w:hAnsi="仿宋" w:hint="eastAsia"/>
          <w:noProof/>
          <w:color w:val="000000"/>
          <w:sz w:val="32"/>
          <w:szCs w:val="32"/>
        </w:rPr>
        <w:drawing>
          <wp:inline distT="0" distB="0" distL="114300" distR="114300" wp14:anchorId="02EC69E8" wp14:editId="42A7A227">
            <wp:extent cx="5281930" cy="3996055"/>
            <wp:effectExtent l="0" t="0" r="13970" b="4445"/>
            <wp:docPr id="2"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2"/>
                    <pic:cNvPicPr>
                      <a:picLocks noChangeAspect="1"/>
                    </pic:cNvPicPr>
                  </pic:nvPicPr>
                  <pic:blipFill>
                    <a:blip r:embed="rId9"/>
                    <a:stretch>
                      <a:fillRect/>
                    </a:stretch>
                  </pic:blipFill>
                  <pic:spPr>
                    <a:xfrm>
                      <a:off x="0" y="0"/>
                      <a:ext cx="5281930" cy="3996055"/>
                    </a:xfrm>
                    <a:prstGeom prst="rect">
                      <a:avLst/>
                    </a:prstGeom>
                  </pic:spPr>
                </pic:pic>
              </a:graphicData>
            </a:graphic>
          </wp:inline>
        </w:drawing>
      </w:r>
    </w:p>
    <w:p w:rsidR="00043D04" w:rsidRDefault="00043D04" w:rsidP="00043D04">
      <w:pPr>
        <w:spacing w:line="600" w:lineRule="exact"/>
        <w:ind w:firstLineChars="700" w:firstLine="2240"/>
        <w:rPr>
          <w:rFonts w:ascii="仿宋_GB2312" w:eastAsia="仿宋_GB2312"/>
          <w:color w:val="FF0000"/>
          <w:sz w:val="32"/>
          <w:szCs w:val="32"/>
        </w:rPr>
      </w:pPr>
      <w:r>
        <w:rPr>
          <w:rFonts w:ascii="仿宋" w:eastAsia="仿宋" w:hAnsi="仿宋" w:hint="eastAsia"/>
          <w:color w:val="000000"/>
          <w:sz w:val="32"/>
          <w:szCs w:val="32"/>
        </w:rPr>
        <w:t>（图</w:t>
      </w:r>
      <w:r>
        <w:rPr>
          <w:rFonts w:ascii="仿宋" w:eastAsia="仿宋" w:hAnsi="仿宋"/>
          <w:color w:val="000000"/>
          <w:sz w:val="32"/>
          <w:szCs w:val="32"/>
        </w:rPr>
        <w:t>2</w:t>
      </w:r>
      <w:r>
        <w:rPr>
          <w:rFonts w:ascii="仿宋" w:eastAsia="仿宋" w:hAnsi="仿宋" w:hint="eastAsia"/>
          <w:color w:val="000000"/>
          <w:sz w:val="32"/>
          <w:szCs w:val="32"/>
        </w:rPr>
        <w:t>：收入决算结构图）</w:t>
      </w:r>
    </w:p>
    <w:p w:rsidR="00043D04" w:rsidRDefault="00043D04" w:rsidP="00043D04">
      <w:pPr>
        <w:pStyle w:val="12"/>
        <w:numPr>
          <w:ilvl w:val="0"/>
          <w:numId w:val="3"/>
        </w:numPr>
        <w:spacing w:line="600" w:lineRule="exact"/>
        <w:ind w:firstLineChars="0"/>
        <w:outlineLvl w:val="1"/>
        <w:rPr>
          <w:rStyle w:val="21"/>
          <w:rFonts w:ascii="黑体" w:eastAsia="黑体" w:hAnsi="黑体"/>
          <w:b w:val="0"/>
        </w:rPr>
      </w:pPr>
      <w:bookmarkStart w:id="27" w:name="_Toc15396605"/>
      <w:bookmarkStart w:id="28" w:name="_Toc15377207"/>
      <w:r>
        <w:rPr>
          <w:rFonts w:ascii="黑体" w:eastAsia="黑体" w:hAnsi="黑体" w:hint="eastAsia"/>
          <w:color w:val="000000"/>
          <w:sz w:val="32"/>
          <w:szCs w:val="32"/>
        </w:rPr>
        <w:t>支</w:t>
      </w:r>
      <w:r>
        <w:rPr>
          <w:rStyle w:val="21"/>
          <w:rFonts w:ascii="黑体" w:eastAsia="黑体" w:hAnsi="黑体" w:hint="eastAsia"/>
          <w:b w:val="0"/>
        </w:rPr>
        <w:t>出决算情况说明</w:t>
      </w:r>
      <w:bookmarkEnd w:id="27"/>
      <w:bookmarkEnd w:id="28"/>
    </w:p>
    <w:p w:rsidR="00043D04" w:rsidRDefault="00043D04" w:rsidP="00043D04">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年本年支出合计108.78万元，其中：基本支出86.28万元，占79.32</w:t>
      </w:r>
      <w:r>
        <w:rPr>
          <w:rFonts w:ascii="仿宋" w:eastAsia="仿宋" w:hAnsi="仿宋"/>
          <w:color w:val="000000"/>
          <w:sz w:val="32"/>
          <w:szCs w:val="32"/>
        </w:rPr>
        <w:t>%</w:t>
      </w:r>
      <w:r>
        <w:rPr>
          <w:rFonts w:ascii="仿宋" w:eastAsia="仿宋" w:hAnsi="仿宋" w:hint="eastAsia"/>
          <w:color w:val="000000"/>
          <w:sz w:val="32"/>
          <w:szCs w:val="32"/>
        </w:rPr>
        <w:t>，；项目支出22.5万元，占20.68</w:t>
      </w:r>
      <w:r>
        <w:rPr>
          <w:rFonts w:ascii="仿宋" w:eastAsia="仿宋" w:hAnsi="仿宋"/>
          <w:color w:val="000000"/>
          <w:sz w:val="32"/>
          <w:szCs w:val="32"/>
        </w:rPr>
        <w:t>%</w:t>
      </w:r>
      <w:r>
        <w:rPr>
          <w:rFonts w:ascii="仿宋" w:eastAsia="仿宋" w:hAnsi="仿宋" w:hint="eastAsia"/>
          <w:color w:val="000000"/>
          <w:sz w:val="32"/>
          <w:szCs w:val="32"/>
        </w:rPr>
        <w:t>；上缴上级支出0万元，占0</w:t>
      </w:r>
      <w:r>
        <w:rPr>
          <w:rFonts w:ascii="仿宋" w:eastAsia="仿宋" w:hAnsi="仿宋"/>
          <w:color w:val="000000"/>
          <w:sz w:val="32"/>
          <w:szCs w:val="32"/>
        </w:rPr>
        <w:t>%</w:t>
      </w:r>
      <w:r>
        <w:rPr>
          <w:rFonts w:ascii="仿宋" w:eastAsia="仿宋" w:hAnsi="仿宋" w:hint="eastAsia"/>
          <w:color w:val="000000"/>
          <w:sz w:val="32"/>
          <w:szCs w:val="32"/>
        </w:rPr>
        <w:t>；经营支出0万元，占0</w:t>
      </w:r>
      <w:r>
        <w:rPr>
          <w:rFonts w:ascii="仿宋" w:eastAsia="仿宋" w:hAnsi="仿宋"/>
          <w:color w:val="000000"/>
          <w:sz w:val="32"/>
          <w:szCs w:val="32"/>
        </w:rPr>
        <w:t>%</w:t>
      </w:r>
      <w:r>
        <w:rPr>
          <w:rFonts w:ascii="仿宋" w:eastAsia="仿宋" w:hAnsi="仿宋" w:hint="eastAsia"/>
          <w:color w:val="000000"/>
          <w:sz w:val="32"/>
          <w:szCs w:val="32"/>
        </w:rPr>
        <w:t>。</w:t>
      </w:r>
    </w:p>
    <w:p w:rsidR="00043D04" w:rsidRDefault="00043D04" w:rsidP="00043D04">
      <w:pPr>
        <w:spacing w:line="600" w:lineRule="exact"/>
        <w:rPr>
          <w:rFonts w:ascii="仿宋" w:eastAsia="仿宋" w:hAnsi="仿宋"/>
          <w:color w:val="000000"/>
          <w:sz w:val="32"/>
          <w:szCs w:val="32"/>
        </w:rPr>
      </w:pPr>
    </w:p>
    <w:p w:rsidR="00043D04" w:rsidRDefault="00043D04" w:rsidP="00043D04">
      <w:pPr>
        <w:rPr>
          <w:rFonts w:ascii="仿宋" w:eastAsia="仿宋" w:hAnsi="仿宋"/>
          <w:color w:val="000000"/>
          <w:sz w:val="32"/>
          <w:szCs w:val="32"/>
        </w:rPr>
      </w:pPr>
      <w:r>
        <w:rPr>
          <w:rFonts w:ascii="仿宋" w:eastAsia="仿宋" w:hAnsi="仿宋" w:hint="eastAsia"/>
          <w:noProof/>
          <w:color w:val="000000"/>
          <w:sz w:val="32"/>
          <w:szCs w:val="32"/>
        </w:rPr>
        <w:lastRenderedPageBreak/>
        <w:drawing>
          <wp:inline distT="0" distB="0" distL="114300" distR="114300" wp14:anchorId="340486D7" wp14:editId="2CB5BA54">
            <wp:extent cx="5263515" cy="3162935"/>
            <wp:effectExtent l="0" t="0" r="13335" b="18415"/>
            <wp:docPr id="3" name="图片 3"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片3"/>
                    <pic:cNvPicPr>
                      <a:picLocks noChangeAspect="1"/>
                    </pic:cNvPicPr>
                  </pic:nvPicPr>
                  <pic:blipFill>
                    <a:blip r:embed="rId10"/>
                    <a:stretch>
                      <a:fillRect/>
                    </a:stretch>
                  </pic:blipFill>
                  <pic:spPr>
                    <a:xfrm>
                      <a:off x="0" y="0"/>
                      <a:ext cx="5263515" cy="3162935"/>
                    </a:xfrm>
                    <a:prstGeom prst="rect">
                      <a:avLst/>
                    </a:prstGeom>
                  </pic:spPr>
                </pic:pic>
              </a:graphicData>
            </a:graphic>
          </wp:inline>
        </w:drawing>
      </w:r>
    </w:p>
    <w:p w:rsidR="00043D04" w:rsidRDefault="00043D04" w:rsidP="00043D04">
      <w:pPr>
        <w:spacing w:line="600" w:lineRule="exact"/>
        <w:ind w:firstLineChars="200" w:firstLine="640"/>
        <w:rPr>
          <w:rFonts w:ascii="仿宋" w:eastAsia="仿宋" w:hAnsi="仿宋"/>
          <w:b/>
          <w:color w:val="00B050"/>
          <w:sz w:val="32"/>
          <w:szCs w:val="32"/>
        </w:rPr>
      </w:pPr>
      <w:r>
        <w:rPr>
          <w:rFonts w:ascii="仿宋" w:eastAsia="仿宋" w:hAnsi="仿宋" w:hint="eastAsia"/>
          <w:color w:val="000000"/>
          <w:sz w:val="32"/>
          <w:szCs w:val="32"/>
        </w:rPr>
        <w:t xml:space="preserve">            （</w:t>
      </w:r>
      <w:r>
        <w:rPr>
          <w:rFonts w:ascii="仿宋_GB2312" w:eastAsia="仿宋_GB2312" w:hAnsi="仿宋_GB2312" w:cs="仿宋_GB2312" w:hint="eastAsia"/>
          <w:sz w:val="32"/>
          <w:szCs w:val="32"/>
        </w:rPr>
        <w:t>图3：支出决算图）</w:t>
      </w:r>
    </w:p>
    <w:p w:rsidR="00043D04" w:rsidRDefault="00043D04" w:rsidP="00043D04">
      <w:pPr>
        <w:spacing w:line="600" w:lineRule="exact"/>
        <w:ind w:firstLineChars="200" w:firstLine="643"/>
        <w:outlineLvl w:val="1"/>
        <w:rPr>
          <w:rStyle w:val="2Char"/>
          <w:rFonts w:ascii="黑体" w:eastAsia="黑体" w:hAnsi="黑体"/>
          <w:b w:val="0"/>
        </w:rPr>
      </w:pPr>
      <w:bookmarkStart w:id="29" w:name="_Toc15377208"/>
      <w:bookmarkStart w:id="30" w:name="_Toc15396606"/>
      <w:r>
        <w:rPr>
          <w:rFonts w:ascii="黑体" w:eastAsia="黑体" w:hAnsi="黑体" w:hint="eastAsia"/>
          <w:b/>
          <w:color w:val="000000"/>
          <w:sz w:val="32"/>
          <w:szCs w:val="32"/>
        </w:rPr>
        <w:t>四、财</w:t>
      </w:r>
      <w:r>
        <w:rPr>
          <w:rStyle w:val="2Char"/>
          <w:rFonts w:ascii="黑体" w:eastAsia="黑体" w:hAnsi="黑体" w:hint="eastAsia"/>
          <w:b w:val="0"/>
        </w:rPr>
        <w:t>政拨款收入支出决算总体情况说明</w:t>
      </w:r>
      <w:bookmarkEnd w:id="29"/>
      <w:bookmarkEnd w:id="30"/>
    </w:p>
    <w:p w:rsidR="00043D04" w:rsidRDefault="00043D04" w:rsidP="00043D04">
      <w:pPr>
        <w:spacing w:line="600" w:lineRule="exact"/>
        <w:ind w:firstLine="641"/>
        <w:rPr>
          <w:rFonts w:ascii="仿宋" w:eastAsia="仿宋" w:hAnsi="仿宋"/>
          <w:color w:val="000000"/>
          <w:sz w:val="32"/>
          <w:szCs w:val="32"/>
        </w:rPr>
      </w:pPr>
      <w:r>
        <w:rPr>
          <w:rFonts w:ascii="仿宋" w:eastAsia="仿宋" w:hAnsi="仿宋" w:hint="eastAsia"/>
          <w:color w:val="000000"/>
          <w:sz w:val="32"/>
          <w:szCs w:val="32"/>
        </w:rPr>
        <w:t>2020年财政拨款收入总计108.11万元，支出总计108.11万元，收支平衡。</w:t>
      </w:r>
    </w:p>
    <w:p w:rsidR="00043D04" w:rsidRDefault="00043D04" w:rsidP="00043D04">
      <w:pPr>
        <w:rPr>
          <w:rFonts w:ascii="仿宋" w:eastAsia="仿宋" w:hAnsi="仿宋"/>
          <w:color w:val="000000"/>
          <w:sz w:val="32"/>
          <w:szCs w:val="32"/>
        </w:rPr>
      </w:pPr>
      <w:r>
        <w:rPr>
          <w:rFonts w:ascii="仿宋" w:eastAsia="仿宋" w:hAnsi="仿宋" w:hint="eastAsia"/>
          <w:noProof/>
          <w:color w:val="000000"/>
          <w:sz w:val="32"/>
          <w:szCs w:val="32"/>
        </w:rPr>
        <w:drawing>
          <wp:inline distT="0" distB="0" distL="114300" distR="114300" wp14:anchorId="52B9E249" wp14:editId="402AE615">
            <wp:extent cx="5212080" cy="3269615"/>
            <wp:effectExtent l="0" t="0" r="7620" b="6985"/>
            <wp:docPr id="4" name="图片 4"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4"/>
                    <pic:cNvPicPr>
                      <a:picLocks noChangeAspect="1"/>
                    </pic:cNvPicPr>
                  </pic:nvPicPr>
                  <pic:blipFill>
                    <a:blip r:embed="rId11"/>
                    <a:stretch>
                      <a:fillRect/>
                    </a:stretch>
                  </pic:blipFill>
                  <pic:spPr>
                    <a:xfrm>
                      <a:off x="0" y="0"/>
                      <a:ext cx="5212080" cy="3269615"/>
                    </a:xfrm>
                    <a:prstGeom prst="rect">
                      <a:avLst/>
                    </a:prstGeom>
                  </pic:spPr>
                </pic:pic>
              </a:graphicData>
            </a:graphic>
          </wp:inline>
        </w:drawing>
      </w:r>
    </w:p>
    <w:p w:rsidR="00043D04" w:rsidRDefault="00043D04" w:rsidP="00043D04">
      <w:pPr>
        <w:jc w:val="center"/>
        <w:rPr>
          <w:rFonts w:ascii="仿宋" w:eastAsia="仿宋" w:hAnsi="仿宋"/>
          <w:color w:val="000000"/>
          <w:sz w:val="32"/>
          <w:szCs w:val="32"/>
        </w:rPr>
      </w:pPr>
      <w:r>
        <w:rPr>
          <w:rFonts w:ascii="仿宋" w:eastAsia="仿宋" w:hAnsi="仿宋" w:hint="eastAsia"/>
          <w:color w:val="000000"/>
          <w:sz w:val="32"/>
          <w:szCs w:val="32"/>
        </w:rPr>
        <w:t>（图4：财政拨款收入支出决算图）</w:t>
      </w:r>
    </w:p>
    <w:p w:rsidR="00043D04" w:rsidRDefault="00043D04" w:rsidP="00043D04">
      <w:pPr>
        <w:spacing w:line="600" w:lineRule="exact"/>
        <w:ind w:firstLineChars="200" w:firstLine="640"/>
        <w:outlineLvl w:val="1"/>
        <w:rPr>
          <w:rFonts w:ascii="仿宋" w:eastAsia="仿宋" w:hAnsi="仿宋"/>
          <w:color w:val="000000"/>
          <w:sz w:val="32"/>
          <w:szCs w:val="32"/>
        </w:rPr>
      </w:pPr>
      <w:bookmarkStart w:id="31" w:name="_Toc15377209"/>
      <w:bookmarkStart w:id="32" w:name="_Toc15396607"/>
      <w:r>
        <w:rPr>
          <w:rFonts w:ascii="黑体" w:eastAsia="黑体" w:hAnsi="黑体" w:hint="eastAsia"/>
          <w:color w:val="000000"/>
          <w:sz w:val="32"/>
          <w:szCs w:val="32"/>
        </w:rPr>
        <w:lastRenderedPageBreak/>
        <w:t>五、</w:t>
      </w:r>
      <w:r>
        <w:rPr>
          <w:rFonts w:ascii="黑体" w:eastAsia="黑体" w:hAnsi="黑体" w:hint="eastAsia"/>
          <w:b/>
          <w:color w:val="000000"/>
          <w:sz w:val="32"/>
          <w:szCs w:val="32"/>
        </w:rPr>
        <w:t>一</w:t>
      </w:r>
      <w:r>
        <w:rPr>
          <w:rStyle w:val="21"/>
          <w:rFonts w:ascii="黑体" w:eastAsia="黑体" w:hAnsi="黑体" w:hint="eastAsia"/>
          <w:b w:val="0"/>
        </w:rPr>
        <w:t>般公共预算财政拨款支出决算情况说明</w:t>
      </w:r>
      <w:bookmarkEnd w:id="31"/>
      <w:bookmarkEnd w:id="32"/>
    </w:p>
    <w:p w:rsidR="00043D04" w:rsidRDefault="00043D04" w:rsidP="00043D04">
      <w:pPr>
        <w:ind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年一般公共预算财政拨款支出108.11万元，主要用于以下方面</w:t>
      </w:r>
      <w:r>
        <w:rPr>
          <w:rFonts w:ascii="仿宋" w:eastAsia="仿宋" w:hAnsi="仿宋"/>
          <w:color w:val="000000"/>
          <w:sz w:val="32"/>
          <w:szCs w:val="32"/>
        </w:rPr>
        <w:t>:</w:t>
      </w:r>
      <w:r>
        <w:rPr>
          <w:rFonts w:ascii="仿宋" w:eastAsia="仿宋" w:hAnsi="仿宋" w:hint="eastAsia"/>
          <w:color w:val="000000"/>
          <w:sz w:val="32"/>
          <w:szCs w:val="32"/>
        </w:rPr>
        <w:t>一般公共服务支出89.01万元，占总支出的82.33%；社会保障和就业支出12.57万元，占总支出的11.63%；卫生健康支出0.32万元，占总支出的0.3%；住房保障支出6.21万元，占总支出的5.74%。</w:t>
      </w:r>
    </w:p>
    <w:p w:rsidR="00043D04" w:rsidRDefault="00043D04" w:rsidP="00043D04">
      <w:pPr>
        <w:rPr>
          <w:rFonts w:ascii="仿宋" w:eastAsia="仿宋" w:hAnsi="仿宋"/>
          <w:color w:val="000000"/>
          <w:sz w:val="32"/>
          <w:szCs w:val="32"/>
        </w:rPr>
      </w:pPr>
      <w:r>
        <w:rPr>
          <w:rFonts w:ascii="仿宋" w:eastAsia="仿宋" w:hAnsi="仿宋" w:hint="eastAsia"/>
          <w:noProof/>
          <w:color w:val="000000"/>
          <w:sz w:val="32"/>
          <w:szCs w:val="32"/>
        </w:rPr>
        <w:drawing>
          <wp:inline distT="0" distB="0" distL="114300" distR="114300" wp14:anchorId="48C98C1E" wp14:editId="77114897">
            <wp:extent cx="5272405" cy="3168015"/>
            <wp:effectExtent l="0" t="0" r="4445" b="13335"/>
            <wp:docPr id="5" name="图片 5"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5"/>
                    <pic:cNvPicPr>
                      <a:picLocks noChangeAspect="1"/>
                    </pic:cNvPicPr>
                  </pic:nvPicPr>
                  <pic:blipFill>
                    <a:blip r:embed="rId12"/>
                    <a:stretch>
                      <a:fillRect/>
                    </a:stretch>
                  </pic:blipFill>
                  <pic:spPr>
                    <a:xfrm>
                      <a:off x="0" y="0"/>
                      <a:ext cx="5272405" cy="3168015"/>
                    </a:xfrm>
                    <a:prstGeom prst="rect">
                      <a:avLst/>
                    </a:prstGeom>
                  </pic:spPr>
                </pic:pic>
              </a:graphicData>
            </a:graphic>
          </wp:inline>
        </w:drawing>
      </w:r>
    </w:p>
    <w:p w:rsidR="00043D04" w:rsidRDefault="00043D04" w:rsidP="00043D04">
      <w:pPr>
        <w:spacing w:line="600" w:lineRule="exact"/>
        <w:ind w:firstLineChars="300" w:firstLine="960"/>
        <w:rPr>
          <w:rFonts w:ascii="仿宋" w:eastAsia="仿宋" w:hAnsi="仿宋"/>
          <w:color w:val="000000"/>
          <w:sz w:val="32"/>
          <w:szCs w:val="32"/>
        </w:rPr>
      </w:pPr>
      <w:r>
        <w:rPr>
          <w:rFonts w:ascii="仿宋" w:eastAsia="仿宋" w:hAnsi="仿宋" w:hint="eastAsia"/>
          <w:color w:val="000000"/>
          <w:sz w:val="32"/>
          <w:szCs w:val="32"/>
        </w:rPr>
        <w:t>（图5：一般公共预算财政拨款支出决算结构图）</w:t>
      </w:r>
    </w:p>
    <w:p w:rsidR="00043D04" w:rsidRDefault="00043D04" w:rsidP="00043D04">
      <w:pPr>
        <w:spacing w:line="600" w:lineRule="exact"/>
        <w:rPr>
          <w:rFonts w:ascii="仿宋" w:eastAsia="仿宋" w:hAnsi="仿宋"/>
          <w:color w:val="000000"/>
          <w:sz w:val="32"/>
          <w:szCs w:val="32"/>
        </w:rPr>
      </w:pPr>
    </w:p>
    <w:p w:rsidR="00043D04" w:rsidRDefault="00043D04" w:rsidP="00043D04">
      <w:pPr>
        <w:tabs>
          <w:tab w:val="right" w:pos="8306"/>
        </w:tabs>
        <w:spacing w:line="600" w:lineRule="exact"/>
        <w:ind w:firstLine="640"/>
        <w:outlineLvl w:val="1"/>
        <w:rPr>
          <w:rStyle w:val="21"/>
        </w:rPr>
      </w:pPr>
      <w:bookmarkStart w:id="33" w:name="_Toc15396608"/>
      <w:bookmarkStart w:id="34" w:name="_Toc15377214"/>
      <w:r>
        <w:rPr>
          <w:rFonts w:ascii="黑体" w:eastAsia="黑体" w:hint="eastAsia"/>
          <w:b/>
          <w:color w:val="000000"/>
          <w:sz w:val="32"/>
          <w:szCs w:val="32"/>
        </w:rPr>
        <w:t>六、</w:t>
      </w:r>
      <w:r>
        <w:rPr>
          <w:rFonts w:ascii="黑体" w:eastAsia="黑体" w:hAnsi="黑体" w:hint="eastAsia"/>
          <w:b/>
          <w:color w:val="000000"/>
          <w:sz w:val="32"/>
          <w:szCs w:val="32"/>
        </w:rPr>
        <w:t>一</w:t>
      </w:r>
      <w:r>
        <w:rPr>
          <w:rStyle w:val="21"/>
          <w:rFonts w:ascii="黑体" w:eastAsia="黑体" w:hAnsi="黑体" w:hint="eastAsia"/>
          <w:b w:val="0"/>
        </w:rPr>
        <w:t>般公共预算财政拨款基本支出决算情况说明</w:t>
      </w:r>
      <w:bookmarkEnd w:id="33"/>
      <w:bookmarkEnd w:id="34"/>
      <w:r>
        <w:rPr>
          <w:rStyle w:val="21"/>
          <w:rFonts w:ascii="黑体" w:eastAsia="黑体" w:hAnsi="黑体"/>
          <w:b w:val="0"/>
        </w:rPr>
        <w:tab/>
      </w:r>
    </w:p>
    <w:p w:rsidR="00043D04" w:rsidRDefault="00043D04" w:rsidP="00043D04">
      <w:pPr>
        <w:spacing w:line="600" w:lineRule="exact"/>
        <w:ind w:firstLine="645"/>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年一般公共预算财政拨款基本支出85.61万元，其中：</w:t>
      </w:r>
    </w:p>
    <w:p w:rsidR="00043D04" w:rsidRDefault="00043D04" w:rsidP="00043D04">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人员经费81.7万元，主要包括：基本工资、津贴补贴、奖金、伙食补助费、绩效工资、机关事业单位基本养老保险缴费、职业年金缴费、其他社会保障缴费、其他工资福利支</w:t>
      </w:r>
      <w:r>
        <w:rPr>
          <w:rFonts w:ascii="仿宋" w:eastAsia="仿宋" w:hAnsi="仿宋" w:hint="eastAsia"/>
          <w:color w:val="000000"/>
          <w:sz w:val="32"/>
          <w:szCs w:val="32"/>
        </w:rPr>
        <w:lastRenderedPageBreak/>
        <w:t>出、离休费、退休费、抚恤金、生活补助、医疗费补助、奖励金、住房公积金、其他对个人和家庭的补助支出等。</w:t>
      </w:r>
    </w:p>
    <w:p w:rsidR="00043D04" w:rsidRDefault="00043D04" w:rsidP="00043D04">
      <w:pPr>
        <w:spacing w:line="600" w:lineRule="exact"/>
        <w:ind w:firstLine="645"/>
        <w:rPr>
          <w:rFonts w:ascii="仿宋" w:eastAsia="仿宋" w:hAnsi="仿宋"/>
          <w:b/>
          <w:color w:val="FF0000"/>
          <w:sz w:val="32"/>
          <w:szCs w:val="32"/>
        </w:rPr>
      </w:pPr>
      <w:r>
        <w:rPr>
          <w:rFonts w:ascii="仿宋" w:eastAsia="仿宋" w:hAnsi="仿宋" w:hint="eastAsia"/>
          <w:color w:val="000000"/>
          <w:sz w:val="32"/>
          <w:szCs w:val="32"/>
        </w:rPr>
        <w:t>日常公用经费3.91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043D04" w:rsidRDefault="00043D04" w:rsidP="00043D04">
      <w:pPr>
        <w:outlineLvl w:val="1"/>
        <w:rPr>
          <w:rFonts w:ascii="黑体" w:eastAsia="黑体"/>
          <w:color w:val="000000"/>
          <w:sz w:val="32"/>
          <w:szCs w:val="32"/>
        </w:rPr>
      </w:pPr>
      <w:bookmarkStart w:id="35" w:name="_Toc15377215"/>
      <w:bookmarkStart w:id="36" w:name="_Toc15396609"/>
      <w:r>
        <w:rPr>
          <w:rFonts w:ascii="黑体" w:eastAsia="黑体" w:hint="eastAsia"/>
          <w:noProof/>
          <w:color w:val="000000"/>
          <w:sz w:val="32"/>
          <w:szCs w:val="32"/>
        </w:rPr>
        <w:drawing>
          <wp:inline distT="0" distB="0" distL="114300" distR="114300" wp14:anchorId="6D1AC60F" wp14:editId="372D1B5F">
            <wp:extent cx="5253990" cy="3157220"/>
            <wp:effectExtent l="0" t="0" r="3810" b="5080"/>
            <wp:docPr id="6" name="图片 6"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6"/>
                    <pic:cNvPicPr>
                      <a:picLocks noChangeAspect="1"/>
                    </pic:cNvPicPr>
                  </pic:nvPicPr>
                  <pic:blipFill>
                    <a:blip r:embed="rId13"/>
                    <a:stretch>
                      <a:fillRect/>
                    </a:stretch>
                  </pic:blipFill>
                  <pic:spPr>
                    <a:xfrm>
                      <a:off x="0" y="0"/>
                      <a:ext cx="5253990" cy="3157220"/>
                    </a:xfrm>
                    <a:prstGeom prst="rect">
                      <a:avLst/>
                    </a:prstGeom>
                  </pic:spPr>
                </pic:pic>
              </a:graphicData>
            </a:graphic>
          </wp:inline>
        </w:drawing>
      </w:r>
    </w:p>
    <w:p w:rsidR="00043D04" w:rsidRDefault="00043D04" w:rsidP="00043D04">
      <w:pPr>
        <w:outlineLvl w:val="1"/>
        <w:rPr>
          <w:rFonts w:ascii="黑体" w:eastAsia="黑体"/>
          <w:color w:val="000000"/>
          <w:sz w:val="32"/>
          <w:szCs w:val="32"/>
        </w:rPr>
      </w:pPr>
      <w:r>
        <w:rPr>
          <w:rFonts w:ascii="仿宋" w:eastAsia="仿宋" w:hAnsi="仿宋" w:hint="eastAsia"/>
          <w:color w:val="000000"/>
          <w:sz w:val="32"/>
          <w:szCs w:val="32"/>
        </w:rPr>
        <w:t>（图6：一般公共财政预算财政拨款基本支出决算结构图）</w:t>
      </w:r>
    </w:p>
    <w:p w:rsidR="00043D04" w:rsidRDefault="00043D04" w:rsidP="00043D04">
      <w:pPr>
        <w:numPr>
          <w:ilvl w:val="0"/>
          <w:numId w:val="4"/>
        </w:numPr>
        <w:spacing w:line="600" w:lineRule="exact"/>
        <w:outlineLvl w:val="1"/>
        <w:rPr>
          <w:rStyle w:val="21"/>
          <w:rFonts w:ascii="黑体" w:eastAsia="黑体" w:hAnsi="黑体"/>
          <w:b w:val="0"/>
        </w:rPr>
      </w:pPr>
      <w:r>
        <w:rPr>
          <w:rStyle w:val="21"/>
          <w:rFonts w:ascii="黑体" w:eastAsia="黑体" w:hAnsi="黑体" w:hint="eastAsia"/>
        </w:rPr>
        <w:t>“</w:t>
      </w:r>
      <w:r>
        <w:rPr>
          <w:rStyle w:val="21"/>
          <w:rFonts w:ascii="黑体" w:eastAsia="黑体" w:hAnsi="黑体" w:hint="eastAsia"/>
          <w:b w:val="0"/>
        </w:rPr>
        <w:t>三公”经费财政拨款支出决算情况说明</w:t>
      </w:r>
      <w:bookmarkEnd w:id="35"/>
      <w:bookmarkEnd w:id="36"/>
    </w:p>
    <w:p w:rsidR="00043D04" w:rsidRDefault="00043D04" w:rsidP="00043D04">
      <w:pPr>
        <w:spacing w:line="600" w:lineRule="exact"/>
        <w:ind w:firstLine="640"/>
        <w:outlineLvl w:val="2"/>
        <w:rPr>
          <w:rFonts w:ascii="仿宋" w:eastAsia="仿宋" w:hAnsi="仿宋"/>
          <w:b/>
          <w:color w:val="000000"/>
          <w:sz w:val="32"/>
          <w:szCs w:val="32"/>
        </w:rPr>
      </w:pPr>
      <w:bookmarkStart w:id="37" w:name="_Toc15377216"/>
      <w:r>
        <w:rPr>
          <w:rFonts w:ascii="仿宋" w:eastAsia="仿宋" w:hAnsi="仿宋" w:hint="eastAsia"/>
          <w:b/>
          <w:color w:val="000000"/>
          <w:sz w:val="32"/>
          <w:szCs w:val="32"/>
        </w:rPr>
        <w:t>（一）“三公”经费财政拨款支出决算总体情况说明</w:t>
      </w:r>
      <w:bookmarkEnd w:id="37"/>
    </w:p>
    <w:p w:rsidR="00043D04" w:rsidRDefault="00043D04" w:rsidP="00043D04">
      <w:pPr>
        <w:spacing w:line="600" w:lineRule="exact"/>
        <w:ind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年“三公”经费财政拨款支出决算为0.02万元，完成预算16.53</w:t>
      </w:r>
      <w:r>
        <w:rPr>
          <w:rFonts w:ascii="仿宋" w:eastAsia="仿宋" w:hAnsi="仿宋"/>
          <w:color w:val="000000"/>
          <w:sz w:val="32"/>
          <w:szCs w:val="32"/>
        </w:rPr>
        <w:t>%</w:t>
      </w:r>
      <w:r>
        <w:rPr>
          <w:rFonts w:ascii="仿宋" w:eastAsia="仿宋" w:hAnsi="仿宋" w:hint="eastAsia"/>
          <w:color w:val="000000"/>
          <w:sz w:val="32"/>
          <w:szCs w:val="32"/>
        </w:rPr>
        <w:t>，决算数小于预算数的主要原因是受疫情影</w:t>
      </w:r>
      <w:r>
        <w:rPr>
          <w:rFonts w:ascii="仿宋" w:eastAsia="仿宋" w:hAnsi="仿宋" w:hint="eastAsia"/>
          <w:color w:val="000000"/>
          <w:sz w:val="32"/>
          <w:szCs w:val="32"/>
        </w:rPr>
        <w:lastRenderedPageBreak/>
        <w:t>响，保证疫情防控的前提下开展工作，减少人员之间的接触。</w:t>
      </w:r>
    </w:p>
    <w:p w:rsidR="00043D04" w:rsidRDefault="00043D04" w:rsidP="00043D04">
      <w:pPr>
        <w:spacing w:line="600" w:lineRule="exact"/>
        <w:rPr>
          <w:rFonts w:ascii="仿宋" w:eastAsia="仿宋" w:hAnsi="仿宋"/>
          <w:color w:val="000000"/>
          <w:sz w:val="32"/>
          <w:szCs w:val="32"/>
        </w:rPr>
      </w:pPr>
      <w:r>
        <w:rPr>
          <w:rFonts w:ascii="仿宋" w:eastAsia="仿宋" w:hAnsi="仿宋" w:hint="eastAsia"/>
          <w:color w:val="000000"/>
          <w:sz w:val="32"/>
          <w:szCs w:val="32"/>
        </w:rPr>
        <w:t>加单位没有购置公务车，公务接待也大多与主管单位同时举行。</w:t>
      </w:r>
    </w:p>
    <w:p w:rsidR="00043D04" w:rsidRDefault="00043D04" w:rsidP="00043D04">
      <w:pPr>
        <w:spacing w:line="600" w:lineRule="exact"/>
        <w:ind w:firstLine="640"/>
        <w:outlineLvl w:val="2"/>
        <w:rPr>
          <w:rFonts w:ascii="仿宋" w:eastAsia="仿宋" w:hAnsi="仿宋"/>
          <w:b/>
          <w:color w:val="000000"/>
          <w:sz w:val="32"/>
          <w:szCs w:val="32"/>
        </w:rPr>
      </w:pPr>
      <w:bookmarkStart w:id="38" w:name="_Toc15377217"/>
      <w:r>
        <w:rPr>
          <w:rFonts w:ascii="仿宋" w:eastAsia="仿宋" w:hAnsi="仿宋" w:hint="eastAsia"/>
          <w:b/>
          <w:color w:val="000000"/>
          <w:sz w:val="32"/>
          <w:szCs w:val="32"/>
        </w:rPr>
        <w:t>（二）“三公”经费财政拨款支出决算具体情况说明</w:t>
      </w:r>
      <w:bookmarkEnd w:id="38"/>
    </w:p>
    <w:p w:rsidR="00043D04" w:rsidRDefault="00043D04" w:rsidP="00043D04">
      <w:pPr>
        <w:spacing w:line="600" w:lineRule="exact"/>
        <w:ind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年“三公”经费财政拨款支出决算中，因公出国（境）费支出决算0万元，占0</w:t>
      </w:r>
      <w:r>
        <w:rPr>
          <w:rFonts w:ascii="仿宋" w:eastAsia="仿宋" w:hAnsi="仿宋"/>
          <w:color w:val="000000"/>
          <w:sz w:val="32"/>
          <w:szCs w:val="32"/>
        </w:rPr>
        <w:t>%</w:t>
      </w:r>
      <w:r>
        <w:rPr>
          <w:rFonts w:ascii="仿宋" w:eastAsia="仿宋" w:hAnsi="仿宋" w:hint="eastAsia"/>
          <w:color w:val="000000"/>
          <w:sz w:val="32"/>
          <w:szCs w:val="32"/>
        </w:rPr>
        <w:t>；公务用车购置及运行维护费支出决算0万元，占0</w:t>
      </w:r>
      <w:r>
        <w:rPr>
          <w:rFonts w:ascii="仿宋" w:eastAsia="仿宋" w:hAnsi="仿宋"/>
          <w:color w:val="000000"/>
          <w:sz w:val="32"/>
          <w:szCs w:val="32"/>
        </w:rPr>
        <w:t>%</w:t>
      </w:r>
      <w:r>
        <w:rPr>
          <w:rFonts w:ascii="仿宋" w:eastAsia="仿宋" w:hAnsi="仿宋" w:hint="eastAsia"/>
          <w:color w:val="000000"/>
          <w:sz w:val="32"/>
          <w:szCs w:val="32"/>
        </w:rPr>
        <w:t>；公务接待费支出决算0.003万元，占16.53</w:t>
      </w:r>
      <w:r>
        <w:rPr>
          <w:rFonts w:ascii="仿宋" w:eastAsia="仿宋" w:hAnsi="仿宋"/>
          <w:color w:val="000000"/>
          <w:sz w:val="32"/>
          <w:szCs w:val="32"/>
        </w:rPr>
        <w:t>%</w:t>
      </w:r>
      <w:r>
        <w:rPr>
          <w:rFonts w:ascii="仿宋" w:eastAsia="仿宋" w:hAnsi="仿宋" w:hint="eastAsia"/>
          <w:color w:val="000000"/>
          <w:sz w:val="32"/>
          <w:szCs w:val="32"/>
        </w:rPr>
        <w:t>。具体情况如下：</w:t>
      </w:r>
    </w:p>
    <w:p w:rsidR="00043D04" w:rsidRDefault="00043D04" w:rsidP="00043D04">
      <w:pPr>
        <w:rPr>
          <w:rFonts w:ascii="仿宋" w:eastAsia="仿宋" w:hAnsi="仿宋"/>
          <w:color w:val="000000"/>
          <w:sz w:val="32"/>
          <w:szCs w:val="32"/>
        </w:rPr>
      </w:pPr>
      <w:r>
        <w:rPr>
          <w:rFonts w:ascii="仿宋" w:eastAsia="仿宋" w:hAnsi="仿宋" w:hint="eastAsia"/>
          <w:noProof/>
          <w:color w:val="000000"/>
          <w:sz w:val="32"/>
          <w:szCs w:val="32"/>
        </w:rPr>
        <w:drawing>
          <wp:inline distT="0" distB="0" distL="114300" distR="114300" wp14:anchorId="587FD0F8" wp14:editId="3A80A28B">
            <wp:extent cx="5177155" cy="3110865"/>
            <wp:effectExtent l="0" t="0" r="4445" b="13335"/>
            <wp:docPr id="7" name="图片 7"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7"/>
                    <pic:cNvPicPr>
                      <a:picLocks noChangeAspect="1"/>
                    </pic:cNvPicPr>
                  </pic:nvPicPr>
                  <pic:blipFill>
                    <a:blip r:embed="rId14"/>
                    <a:stretch>
                      <a:fillRect/>
                    </a:stretch>
                  </pic:blipFill>
                  <pic:spPr>
                    <a:xfrm>
                      <a:off x="0" y="0"/>
                      <a:ext cx="5177155" cy="3110865"/>
                    </a:xfrm>
                    <a:prstGeom prst="rect">
                      <a:avLst/>
                    </a:prstGeom>
                  </pic:spPr>
                </pic:pic>
              </a:graphicData>
            </a:graphic>
          </wp:inline>
        </w:drawing>
      </w:r>
    </w:p>
    <w:p w:rsidR="00043D04" w:rsidRDefault="00043D04" w:rsidP="00043D04">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（图1：“三公”经费财政拨款支出结构）</w:t>
      </w:r>
    </w:p>
    <w:p w:rsidR="00043D04" w:rsidRDefault="00043D04" w:rsidP="00043D04">
      <w:pPr>
        <w:spacing w:line="600" w:lineRule="exact"/>
        <w:ind w:firstLine="640"/>
        <w:rPr>
          <w:rFonts w:ascii="仿宋_GB2312" w:eastAsia="仿宋_GB2312"/>
          <w:color w:val="000000"/>
          <w:sz w:val="32"/>
          <w:szCs w:val="32"/>
        </w:rPr>
      </w:pPr>
      <w:r>
        <w:rPr>
          <w:rFonts w:ascii="仿宋_GB2312" w:eastAsia="仿宋_GB2312"/>
          <w:b/>
          <w:color w:val="000000"/>
          <w:sz w:val="32"/>
          <w:szCs w:val="32"/>
        </w:rPr>
        <w:t>1.</w:t>
      </w:r>
      <w:r>
        <w:rPr>
          <w:rFonts w:ascii="仿宋_GB2312" w:eastAsia="仿宋_GB2312" w:hint="eastAsia"/>
          <w:color w:val="000000"/>
          <w:sz w:val="32"/>
          <w:szCs w:val="32"/>
        </w:rPr>
        <w:t>因公出国（境）经费支出0万元，</w:t>
      </w:r>
      <w:r>
        <w:rPr>
          <w:rStyle w:val="a8"/>
          <w:rFonts w:ascii="仿宋" w:eastAsia="仿宋" w:hAnsi="仿宋" w:hint="eastAsia"/>
          <w:b w:val="0"/>
          <w:bCs/>
          <w:color w:val="000000"/>
          <w:sz w:val="32"/>
          <w:szCs w:val="32"/>
        </w:rPr>
        <w:t>完成预算0</w:t>
      </w:r>
      <w:r>
        <w:rPr>
          <w:rStyle w:val="a8"/>
          <w:rFonts w:ascii="仿宋" w:eastAsia="仿宋" w:hAnsi="仿宋"/>
          <w:b w:val="0"/>
          <w:bCs/>
          <w:color w:val="000000"/>
          <w:sz w:val="32"/>
          <w:szCs w:val="32"/>
        </w:rPr>
        <w:t>%</w:t>
      </w:r>
      <w:r>
        <w:rPr>
          <w:rStyle w:val="a8"/>
          <w:rFonts w:ascii="仿宋" w:eastAsia="仿宋" w:hAnsi="仿宋" w:hint="eastAsia"/>
          <w:b w:val="0"/>
          <w:bCs/>
          <w:color w:val="000000"/>
          <w:sz w:val="32"/>
          <w:szCs w:val="32"/>
        </w:rPr>
        <w:t>。</w:t>
      </w:r>
      <w:r>
        <w:rPr>
          <w:rFonts w:ascii="仿宋_GB2312" w:eastAsia="仿宋_GB2312" w:hint="eastAsia"/>
          <w:color w:val="000000"/>
          <w:sz w:val="32"/>
          <w:szCs w:val="32"/>
        </w:rPr>
        <w:t>全年安排因公出国（境）团组0次，出国（境）0人。</w:t>
      </w:r>
    </w:p>
    <w:p w:rsidR="00043D04" w:rsidRDefault="00043D04" w:rsidP="00043D04">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ascii="仿宋_GB2312" w:eastAsia="仿宋_GB2312" w:hint="eastAsia"/>
          <w:color w:val="000000"/>
          <w:sz w:val="32"/>
          <w:szCs w:val="32"/>
        </w:rPr>
        <w:t>公务用车购置及运行维护费支出0万元</w:t>
      </w:r>
      <w:r>
        <w:rPr>
          <w:rFonts w:ascii="仿宋_GB2312" w:eastAsia="仿宋_GB2312"/>
          <w:color w:val="000000"/>
          <w:sz w:val="32"/>
          <w:szCs w:val="32"/>
        </w:rPr>
        <w:t>,</w:t>
      </w:r>
      <w:r>
        <w:rPr>
          <w:rStyle w:val="a8"/>
          <w:rFonts w:ascii="仿宋" w:eastAsia="仿宋" w:hAnsi="仿宋" w:hint="eastAsia"/>
          <w:b w:val="0"/>
          <w:bCs/>
          <w:color w:val="000000"/>
          <w:sz w:val="32"/>
          <w:szCs w:val="32"/>
        </w:rPr>
        <w:t>完成预算0</w:t>
      </w:r>
      <w:r>
        <w:rPr>
          <w:rStyle w:val="a8"/>
          <w:rFonts w:ascii="仿宋" w:eastAsia="仿宋" w:hAnsi="仿宋"/>
          <w:b w:val="0"/>
          <w:bCs/>
          <w:color w:val="000000"/>
          <w:sz w:val="32"/>
          <w:szCs w:val="32"/>
        </w:rPr>
        <w:t>%</w:t>
      </w:r>
      <w:r>
        <w:rPr>
          <w:rStyle w:val="a8"/>
          <w:rFonts w:ascii="仿宋" w:eastAsia="仿宋" w:hAnsi="仿宋" w:hint="eastAsia"/>
          <w:b w:val="0"/>
          <w:bCs/>
          <w:color w:val="000000"/>
          <w:sz w:val="32"/>
          <w:szCs w:val="32"/>
        </w:rPr>
        <w:t>。</w:t>
      </w:r>
    </w:p>
    <w:p w:rsidR="00043D04" w:rsidRDefault="00043D04" w:rsidP="00043D04">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color w:val="000000"/>
          <w:sz w:val="32"/>
          <w:szCs w:val="32"/>
        </w:rPr>
        <w:t>公务接待费支出0.003万元，</w:t>
      </w:r>
      <w:r>
        <w:rPr>
          <w:rStyle w:val="a8"/>
          <w:rFonts w:ascii="仿宋" w:eastAsia="仿宋" w:hAnsi="仿宋" w:hint="eastAsia"/>
          <w:b w:val="0"/>
          <w:bCs/>
          <w:color w:val="000000"/>
          <w:sz w:val="32"/>
          <w:szCs w:val="32"/>
        </w:rPr>
        <w:t>完成预算16.53</w:t>
      </w:r>
      <w:r>
        <w:rPr>
          <w:rStyle w:val="a8"/>
          <w:rFonts w:ascii="仿宋" w:eastAsia="仿宋" w:hAnsi="仿宋"/>
          <w:b w:val="0"/>
          <w:bCs/>
          <w:color w:val="000000"/>
          <w:sz w:val="32"/>
          <w:szCs w:val="32"/>
        </w:rPr>
        <w:t>%</w:t>
      </w:r>
      <w:r>
        <w:rPr>
          <w:rStyle w:val="a8"/>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2019</w:t>
      </w:r>
      <w:r>
        <w:rPr>
          <w:rFonts w:ascii="仿宋_GB2312" w:eastAsia="仿宋_GB2312" w:hint="eastAsia"/>
          <w:color w:val="000000"/>
          <w:sz w:val="32"/>
          <w:szCs w:val="32"/>
        </w:rPr>
        <w:t>年减少0.13万元，下降86.5</w:t>
      </w:r>
      <w:r>
        <w:rPr>
          <w:rFonts w:ascii="仿宋_GB2312" w:eastAsia="仿宋_GB2312"/>
          <w:color w:val="000000"/>
          <w:sz w:val="32"/>
          <w:szCs w:val="32"/>
        </w:rPr>
        <w:t>%</w:t>
      </w:r>
      <w:r>
        <w:rPr>
          <w:rFonts w:ascii="仿宋_GB2312" w:eastAsia="仿宋_GB2312" w:hint="eastAsia"/>
          <w:color w:val="000000"/>
          <w:sz w:val="32"/>
          <w:szCs w:val="32"/>
        </w:rPr>
        <w:t>。接</w:t>
      </w:r>
      <w:r>
        <w:rPr>
          <w:rFonts w:ascii="仿宋_GB2312" w:eastAsia="仿宋_GB2312" w:hint="eastAsia"/>
          <w:color w:val="000000"/>
          <w:sz w:val="32"/>
          <w:szCs w:val="32"/>
        </w:rPr>
        <w:lastRenderedPageBreak/>
        <w:t>待</w:t>
      </w:r>
      <w:r>
        <w:rPr>
          <w:rFonts w:ascii="仿宋_GB2312" w:eastAsia="仿宋_GB2312"/>
          <w:color w:val="000000"/>
          <w:sz w:val="32"/>
          <w:szCs w:val="32"/>
        </w:rPr>
        <w:t>1</w:t>
      </w:r>
      <w:r>
        <w:rPr>
          <w:rFonts w:ascii="仿宋_GB2312" w:eastAsia="仿宋_GB2312" w:hint="eastAsia"/>
          <w:color w:val="000000"/>
          <w:sz w:val="32"/>
          <w:szCs w:val="32"/>
        </w:rPr>
        <w:t>批次，</w:t>
      </w:r>
      <w:r>
        <w:rPr>
          <w:rFonts w:ascii="仿宋_GB2312" w:eastAsia="仿宋_GB2312"/>
          <w:color w:val="000000"/>
          <w:sz w:val="32"/>
          <w:szCs w:val="32"/>
        </w:rPr>
        <w:t>5</w:t>
      </w:r>
      <w:r>
        <w:rPr>
          <w:rFonts w:ascii="仿宋_GB2312" w:eastAsia="仿宋_GB2312" w:hint="eastAsia"/>
          <w:color w:val="000000"/>
          <w:sz w:val="32"/>
          <w:szCs w:val="32"/>
        </w:rPr>
        <w:t>人，共计支出</w:t>
      </w:r>
      <w:r>
        <w:rPr>
          <w:rFonts w:ascii="仿宋_GB2312" w:eastAsia="仿宋_GB2312"/>
          <w:color w:val="000000"/>
          <w:sz w:val="32"/>
          <w:szCs w:val="32"/>
        </w:rPr>
        <w:t>0</w:t>
      </w:r>
      <w:r>
        <w:rPr>
          <w:rFonts w:ascii="仿宋_GB2312" w:eastAsia="仿宋_GB2312" w:hint="eastAsia"/>
          <w:color w:val="000000"/>
          <w:sz w:val="32"/>
          <w:szCs w:val="32"/>
        </w:rPr>
        <w:t>万元。主要受今年疫情影响，工作开展要保证疫情防控。</w:t>
      </w:r>
    </w:p>
    <w:p w:rsidR="00043D04" w:rsidRDefault="00043D04" w:rsidP="00043D04">
      <w:pPr>
        <w:spacing w:line="600" w:lineRule="exact"/>
        <w:ind w:firstLineChars="200" w:firstLine="643"/>
        <w:rPr>
          <w:rFonts w:ascii="黑体" w:eastAsia="黑体"/>
          <w:color w:val="000000"/>
          <w:sz w:val="32"/>
          <w:szCs w:val="32"/>
        </w:rPr>
      </w:pPr>
      <w:r>
        <w:rPr>
          <w:rFonts w:ascii="仿宋" w:eastAsia="仿宋" w:hAnsi="仿宋" w:hint="eastAsia"/>
          <w:b/>
          <w:color w:val="000000"/>
          <w:sz w:val="32"/>
          <w:szCs w:val="32"/>
        </w:rPr>
        <w:t>外事接待支出</w:t>
      </w:r>
      <w:r>
        <w:rPr>
          <w:rFonts w:ascii="仿宋" w:eastAsia="仿宋" w:hAnsi="仿宋"/>
          <w:color w:val="000000"/>
          <w:sz w:val="32"/>
          <w:szCs w:val="32"/>
        </w:rPr>
        <w:t>0</w:t>
      </w:r>
      <w:r>
        <w:rPr>
          <w:rFonts w:ascii="仿宋_GB2312" w:eastAsia="仿宋_GB2312" w:hint="eastAsia"/>
          <w:color w:val="000000"/>
          <w:sz w:val="32"/>
          <w:szCs w:val="32"/>
        </w:rPr>
        <w:t>万元，外事接待</w:t>
      </w:r>
      <w:r>
        <w:rPr>
          <w:rFonts w:ascii="仿宋_GB2312" w:eastAsia="仿宋_GB2312"/>
          <w:color w:val="000000"/>
          <w:sz w:val="32"/>
          <w:szCs w:val="32"/>
        </w:rPr>
        <w:t>0</w:t>
      </w:r>
      <w:r>
        <w:rPr>
          <w:rFonts w:ascii="仿宋_GB2312" w:eastAsia="仿宋_GB2312" w:hint="eastAsia"/>
          <w:color w:val="000000"/>
          <w:sz w:val="32"/>
          <w:szCs w:val="32"/>
        </w:rPr>
        <w:t>批次，</w:t>
      </w:r>
      <w:r>
        <w:rPr>
          <w:rFonts w:ascii="仿宋_GB2312" w:eastAsia="仿宋_GB2312"/>
          <w:color w:val="000000"/>
          <w:sz w:val="32"/>
          <w:szCs w:val="32"/>
        </w:rPr>
        <w:t>0</w:t>
      </w:r>
      <w:r>
        <w:rPr>
          <w:rFonts w:ascii="仿宋_GB2312" w:eastAsia="仿宋_GB2312" w:hint="eastAsia"/>
          <w:color w:val="000000"/>
          <w:sz w:val="32"/>
          <w:szCs w:val="32"/>
        </w:rPr>
        <w:t>人，共计支出</w:t>
      </w:r>
      <w:r>
        <w:rPr>
          <w:rFonts w:ascii="仿宋_GB2312" w:eastAsia="仿宋_GB2312"/>
          <w:color w:val="000000"/>
          <w:sz w:val="32"/>
          <w:szCs w:val="32"/>
        </w:rPr>
        <w:t>0</w:t>
      </w:r>
      <w:r>
        <w:rPr>
          <w:rFonts w:ascii="仿宋_GB2312" w:eastAsia="仿宋_GB2312" w:hint="eastAsia"/>
          <w:color w:val="000000"/>
          <w:sz w:val="32"/>
          <w:szCs w:val="32"/>
        </w:rPr>
        <w:t>万元。</w:t>
      </w:r>
    </w:p>
    <w:p w:rsidR="00043D04" w:rsidRPr="00385EAB" w:rsidRDefault="00043D04" w:rsidP="00043D04">
      <w:pPr>
        <w:spacing w:line="600" w:lineRule="exact"/>
        <w:ind w:firstLine="640"/>
        <w:rPr>
          <w:rFonts w:ascii="方正小标宋简体" w:eastAsia="方正小标宋简体" w:hAnsi="方正小标宋简体" w:cs="方正小标宋简体"/>
          <w:sz w:val="44"/>
          <w:szCs w:val="44"/>
        </w:rPr>
      </w:pPr>
    </w:p>
    <w:p w:rsidR="00043D04" w:rsidRDefault="00043D04" w:rsidP="00043D04">
      <w:pPr>
        <w:spacing w:line="640" w:lineRule="exact"/>
        <w:ind w:firstLine="640"/>
        <w:outlineLvl w:val="1"/>
        <w:rPr>
          <w:rStyle w:val="2Char"/>
          <w:rFonts w:ascii="黑体" w:eastAsia="黑体" w:hAnsi="黑体"/>
          <w:b w:val="0"/>
        </w:rPr>
      </w:pPr>
      <w:bookmarkStart w:id="39" w:name="_Toc15377218"/>
      <w:bookmarkStart w:id="40" w:name="_Toc15396610"/>
      <w:bookmarkStart w:id="41" w:name="_Toc15396612"/>
      <w:bookmarkStart w:id="42" w:name="_Toc15377221"/>
      <w:r>
        <w:rPr>
          <w:rFonts w:ascii="黑体" w:eastAsia="黑体" w:hint="eastAsia"/>
          <w:b/>
          <w:color w:val="000000"/>
          <w:sz w:val="32"/>
          <w:szCs w:val="32"/>
        </w:rPr>
        <w:t>八、</w:t>
      </w:r>
      <w:r>
        <w:rPr>
          <w:rStyle w:val="2Char"/>
          <w:rFonts w:ascii="黑体" w:eastAsia="黑体" w:hAnsi="黑体" w:hint="eastAsia"/>
          <w:b w:val="0"/>
        </w:rPr>
        <w:t>政府性基金预算支出决算情况说明</w:t>
      </w:r>
      <w:bookmarkEnd w:id="39"/>
      <w:bookmarkEnd w:id="40"/>
    </w:p>
    <w:p w:rsidR="00043D04" w:rsidRDefault="00043D04" w:rsidP="00043D04">
      <w:pPr>
        <w:widowControl/>
        <w:spacing w:line="640" w:lineRule="exact"/>
        <w:ind w:firstLineChars="200" w:firstLine="640"/>
        <w:rPr>
          <w:rFonts w:ascii="仿宋_GB2312" w:eastAsia="仿宋_GB2312"/>
          <w:color w:val="000000"/>
          <w:sz w:val="32"/>
          <w:szCs w:val="32"/>
        </w:rPr>
      </w:pPr>
      <w:r>
        <w:rPr>
          <w:rFonts w:ascii="仿宋_GB2312" w:eastAsia="仿宋_GB2312" w:hAnsi="仿宋_GB2312" w:cs="仿宋_GB2312" w:hint="eastAsia"/>
          <w:color w:val="000000"/>
          <w:kern w:val="0"/>
          <w:sz w:val="32"/>
          <w:szCs w:val="32"/>
        </w:rPr>
        <w:t>2020年政府性基金预算拨款支出0万元</w:t>
      </w:r>
    </w:p>
    <w:p w:rsidR="00043D04" w:rsidRDefault="00043D04" w:rsidP="00043D04">
      <w:pPr>
        <w:spacing w:line="640" w:lineRule="exact"/>
        <w:ind w:firstLineChars="200" w:firstLine="643"/>
        <w:outlineLvl w:val="1"/>
        <w:rPr>
          <w:rStyle w:val="2Char"/>
          <w:rFonts w:ascii="黑体" w:eastAsia="黑体" w:hAnsi="黑体"/>
        </w:rPr>
      </w:pPr>
      <w:bookmarkStart w:id="43" w:name="_Toc15377219"/>
      <w:bookmarkStart w:id="44" w:name="_Toc15396611"/>
      <w:r>
        <w:rPr>
          <w:rStyle w:val="2Char"/>
          <w:rFonts w:ascii="黑体" w:eastAsia="黑体" w:hAnsi="黑体" w:hint="eastAsia"/>
        </w:rPr>
        <w:t>九、国有资本经营预算支出决算情况说明</w:t>
      </w:r>
      <w:bookmarkEnd w:id="43"/>
      <w:bookmarkEnd w:id="44"/>
    </w:p>
    <w:p w:rsidR="00043D04" w:rsidRDefault="00043D04" w:rsidP="00043D04">
      <w:pPr>
        <w:widowControl/>
        <w:spacing w:line="640" w:lineRule="exact"/>
        <w:ind w:firstLineChars="200" w:firstLine="640"/>
        <w:jc w:val="left"/>
        <w:rPr>
          <w:rStyle w:val="21"/>
          <w:rFonts w:ascii="黑体" w:eastAsia="黑体" w:hAnsi="黑体"/>
        </w:rPr>
      </w:pPr>
      <w:r>
        <w:rPr>
          <w:rFonts w:ascii="仿宋_GB2312" w:eastAsia="仿宋_GB2312" w:hAnsi="仿宋_GB2312" w:cs="仿宋_GB2312" w:hint="eastAsia"/>
          <w:color w:val="000000"/>
          <w:sz w:val="32"/>
          <w:szCs w:val="32"/>
        </w:rPr>
        <w:t>2020年国有资本经营预算拨款支出0万元。</w:t>
      </w:r>
    </w:p>
    <w:p w:rsidR="00043D04" w:rsidRDefault="00043D04" w:rsidP="00043D04">
      <w:pPr>
        <w:spacing w:line="600" w:lineRule="exact"/>
        <w:ind w:firstLineChars="250" w:firstLine="803"/>
        <w:outlineLvl w:val="1"/>
        <w:rPr>
          <w:rStyle w:val="21"/>
          <w:rFonts w:ascii="黑体" w:eastAsia="黑体" w:hAnsi="黑体"/>
        </w:rPr>
      </w:pPr>
      <w:r>
        <w:rPr>
          <w:rStyle w:val="21"/>
          <w:rFonts w:ascii="黑体" w:eastAsia="黑体" w:hAnsi="黑体" w:hint="eastAsia"/>
        </w:rPr>
        <w:t>十、</w:t>
      </w:r>
      <w:r>
        <w:rPr>
          <w:rStyle w:val="21"/>
          <w:rFonts w:ascii="黑体" w:eastAsia="黑体" w:hAnsi="黑体" w:hint="eastAsia"/>
          <w:b w:val="0"/>
        </w:rPr>
        <w:t>其他重要事项的情况说明</w:t>
      </w:r>
      <w:bookmarkEnd w:id="41"/>
      <w:bookmarkEnd w:id="42"/>
    </w:p>
    <w:p w:rsidR="00043D04" w:rsidRDefault="00043D04" w:rsidP="00043D04">
      <w:pPr>
        <w:spacing w:line="640" w:lineRule="exact"/>
        <w:ind w:firstLineChars="200" w:firstLine="641"/>
        <w:outlineLvl w:val="2"/>
        <w:rPr>
          <w:rFonts w:ascii="仿宋_GB2312" w:eastAsia="仿宋_GB2312" w:hAnsi="仿宋_GB2312" w:cs="仿宋_GB2312"/>
          <w:color w:val="000000"/>
          <w:sz w:val="32"/>
          <w:szCs w:val="32"/>
        </w:rPr>
      </w:pPr>
      <w:bookmarkStart w:id="45" w:name="_Toc15377222"/>
      <w:r>
        <w:rPr>
          <w:rFonts w:ascii="仿宋_GB2312" w:eastAsia="仿宋_GB2312" w:hAnsi="仿宋_GB2312" w:cs="仿宋_GB2312" w:hint="eastAsia"/>
          <w:b/>
          <w:color w:val="000000"/>
          <w:sz w:val="32"/>
          <w:szCs w:val="32"/>
        </w:rPr>
        <w:t>（一）机关运行经费支出情况</w:t>
      </w:r>
      <w:bookmarkEnd w:id="45"/>
    </w:p>
    <w:p w:rsidR="00043D04" w:rsidRDefault="00043D04" w:rsidP="00043D04">
      <w:pPr>
        <w:snapToGrid w:val="0"/>
        <w:spacing w:line="640" w:lineRule="exact"/>
        <w:ind w:firstLineChars="200" w:firstLine="640"/>
        <w:rPr>
          <w:rFonts w:ascii="仿宋_GB2312" w:eastAsia="仿宋_GB2312" w:hAnsi="仿宋_GB2312" w:cs="仿宋_GB2312"/>
          <w:sz w:val="32"/>
          <w:szCs w:val="32"/>
        </w:rPr>
      </w:pPr>
      <w:r>
        <w:rPr>
          <w:rFonts w:ascii="仿宋_GB2312" w:eastAsia="仿宋_GB2312" w:hint="eastAsia"/>
          <w:color w:val="000000"/>
          <w:sz w:val="32"/>
          <w:szCs w:val="32"/>
        </w:rPr>
        <w:t>2020年，攀枝花市成都干部服务中心事业运行费支出66.51万元</w:t>
      </w:r>
      <w:r>
        <w:rPr>
          <w:rFonts w:ascii="仿宋_GB2312" w:eastAsia="仿宋_GB2312" w:hAnsi="仿宋_GB2312" w:cs="仿宋_GB2312" w:hint="eastAsia"/>
          <w:sz w:val="32"/>
          <w:szCs w:val="32"/>
        </w:rPr>
        <w:t>。</w:t>
      </w:r>
    </w:p>
    <w:p w:rsidR="00043D04" w:rsidRDefault="00043D04" w:rsidP="00043D04">
      <w:pPr>
        <w:snapToGrid w:val="0"/>
        <w:spacing w:line="640" w:lineRule="exact"/>
        <w:ind w:firstLineChars="200" w:firstLine="641"/>
        <w:rPr>
          <w:rFonts w:ascii="仿宋_GB2312" w:eastAsia="仿宋_GB2312" w:hAnsi="仿宋_GB2312" w:cs="仿宋_GB2312"/>
          <w:b/>
          <w:color w:val="000000" w:themeColor="text1"/>
          <w:sz w:val="32"/>
          <w:szCs w:val="32"/>
        </w:rPr>
      </w:pPr>
      <w:r>
        <w:rPr>
          <w:rFonts w:ascii="仿宋_GB2312" w:eastAsia="仿宋_GB2312" w:hAnsi="仿宋_GB2312" w:cs="仿宋_GB2312" w:hint="eastAsia"/>
          <w:b/>
          <w:color w:val="000000" w:themeColor="text1"/>
          <w:sz w:val="32"/>
          <w:szCs w:val="32"/>
        </w:rPr>
        <w:t>（注：数据来源于财决附03表）</w:t>
      </w:r>
    </w:p>
    <w:p w:rsidR="00043D04" w:rsidRDefault="00043D04" w:rsidP="00043D04">
      <w:pPr>
        <w:autoSpaceDE w:val="0"/>
        <w:autoSpaceDN w:val="0"/>
        <w:adjustRightInd w:val="0"/>
        <w:spacing w:line="620" w:lineRule="exact"/>
        <w:ind w:firstLineChars="200" w:firstLine="641"/>
        <w:jc w:val="left"/>
        <w:outlineLvl w:val="2"/>
        <w:rPr>
          <w:rFonts w:ascii="仿宋_GB2312" w:eastAsia="仿宋_GB2312" w:hAnsi="仿宋_GB2312" w:cs="仿宋_GB2312"/>
          <w:b/>
          <w:color w:val="000000"/>
          <w:sz w:val="32"/>
          <w:szCs w:val="32"/>
        </w:rPr>
      </w:pPr>
      <w:bookmarkStart w:id="46" w:name="_Toc15377223"/>
      <w:r>
        <w:rPr>
          <w:rFonts w:ascii="仿宋_GB2312" w:eastAsia="仿宋_GB2312" w:hAnsi="仿宋_GB2312" w:cs="仿宋_GB2312" w:hint="eastAsia"/>
          <w:b/>
          <w:color w:val="000000"/>
          <w:sz w:val="32"/>
          <w:szCs w:val="32"/>
        </w:rPr>
        <w:t>（二）政府采购支出情况</w:t>
      </w:r>
      <w:bookmarkEnd w:id="46"/>
    </w:p>
    <w:p w:rsidR="00043D04" w:rsidRDefault="00043D04" w:rsidP="00043D04">
      <w:pPr>
        <w:spacing w:line="62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年，攀枝花市成都干部服务中心采购支出总额0万元，其中：政府采购货物支出0万元、政府采购工程支出0万元、政府采购服务支出0万元。主要用于…（具体工作）。授予中小企业合同金额0万元，占政府采购支出总额的0%，其中：授予小微企业合同金额0万元，占政府采购支出总额的0%。</w:t>
      </w:r>
    </w:p>
    <w:p w:rsidR="00043D04" w:rsidRDefault="00043D04" w:rsidP="00043D04">
      <w:pPr>
        <w:spacing w:line="620" w:lineRule="exact"/>
        <w:ind w:firstLineChars="200" w:firstLine="641"/>
        <w:rPr>
          <w:rFonts w:ascii="仿宋_GB2312" w:eastAsia="仿宋_GB2312" w:hAnsi="仿宋_GB2312" w:cs="仿宋_GB2312"/>
          <w:b/>
          <w:color w:val="000000" w:themeColor="text1"/>
          <w:sz w:val="32"/>
          <w:szCs w:val="32"/>
        </w:rPr>
      </w:pPr>
      <w:bookmarkStart w:id="47" w:name="_Toc15377224"/>
      <w:r>
        <w:rPr>
          <w:rFonts w:ascii="仿宋_GB2312" w:eastAsia="仿宋_GB2312" w:hAnsi="仿宋_GB2312" w:cs="仿宋_GB2312" w:hint="eastAsia"/>
          <w:b/>
          <w:color w:val="000000" w:themeColor="text1"/>
          <w:sz w:val="32"/>
          <w:szCs w:val="32"/>
        </w:rPr>
        <w:t>（注：数据来源于财决附03表）</w:t>
      </w:r>
    </w:p>
    <w:p w:rsidR="00043D04" w:rsidRDefault="00043D04" w:rsidP="00043D04">
      <w:pPr>
        <w:autoSpaceDE w:val="0"/>
        <w:autoSpaceDN w:val="0"/>
        <w:adjustRightInd w:val="0"/>
        <w:spacing w:line="620" w:lineRule="exact"/>
        <w:ind w:firstLineChars="200" w:firstLine="641"/>
        <w:jc w:val="left"/>
        <w:outlineLvl w:val="2"/>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lastRenderedPageBreak/>
        <w:t>（三）国有资产占有使用情况</w:t>
      </w:r>
      <w:bookmarkEnd w:id="47"/>
    </w:p>
    <w:p w:rsidR="00043D04" w:rsidRDefault="00043D04" w:rsidP="00043D04">
      <w:pPr>
        <w:autoSpaceDE w:val="0"/>
        <w:autoSpaceDN w:val="0"/>
        <w:adjustRightInd w:val="0"/>
        <w:spacing w:line="640" w:lineRule="exact"/>
        <w:ind w:firstLineChars="200" w:firstLine="640"/>
        <w:jc w:val="left"/>
        <w:rPr>
          <w:rFonts w:ascii="仿宋" w:eastAsia="仿宋_GB2312" w:hAnsi="仿宋"/>
          <w:b/>
          <w:color w:val="000000"/>
          <w:sz w:val="32"/>
          <w:szCs w:val="32"/>
        </w:rPr>
      </w:pPr>
      <w:r>
        <w:rPr>
          <w:rFonts w:ascii="仿宋_GB2312" w:eastAsia="仿宋_GB2312" w:hAnsi="仿宋_GB2312" w:cs="仿宋_GB2312" w:hint="eastAsia"/>
          <w:color w:val="000000" w:themeColor="text1"/>
          <w:sz w:val="32"/>
          <w:szCs w:val="32"/>
        </w:rPr>
        <w:t>截至2020年12月31日，攀枝花市成都干部服务中心无国有资产占有使用情况。</w:t>
      </w:r>
    </w:p>
    <w:p w:rsidR="00043D04" w:rsidRDefault="00043D04" w:rsidP="00043D04">
      <w:pPr>
        <w:spacing w:line="620" w:lineRule="exact"/>
        <w:ind w:firstLineChars="200" w:firstLine="643"/>
        <w:rPr>
          <w:rFonts w:ascii="仿宋" w:eastAsia="仿宋" w:hAnsi="仿宋"/>
          <w:b/>
          <w:color w:val="000000"/>
          <w:sz w:val="32"/>
          <w:szCs w:val="32"/>
        </w:rPr>
      </w:pPr>
      <w:r>
        <w:rPr>
          <w:rFonts w:ascii="仿宋" w:eastAsia="仿宋" w:hAnsi="仿宋" w:hint="eastAsia"/>
          <w:b/>
          <w:color w:val="000000"/>
          <w:sz w:val="32"/>
          <w:szCs w:val="32"/>
        </w:rPr>
        <w:t>（四）预算绩效管理情况</w:t>
      </w:r>
    </w:p>
    <w:p w:rsidR="00043D04" w:rsidRDefault="00043D04" w:rsidP="00043D04">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根据预算绩效管理要求，本部门（单位）在年初预算编制阶段，组织对专项活动、车辆租用、物管开展了预算事前绩效评估，对3个项目编制了绩效目标，预算执行过程中，选取3个项目开展绩效监控，年终执行完毕后，对3个项目开展了绩效目标完成情况自评：</w:t>
      </w:r>
    </w:p>
    <w:p w:rsidR="00043D04" w:rsidRDefault="00043D04" w:rsidP="00043D04">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1.专项活动费：春节、七一、元旦节日期间，多次上门慰问拜访，使老干部感受到组织的温暖和关怀，继续发挥余热。</w:t>
      </w:r>
    </w:p>
    <w:p w:rsidR="00043D04" w:rsidRDefault="00043D04" w:rsidP="00043D04">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2.车辆租用费：为老干部提供就医出行方便，为关工委等相关部门出行参会等全年多次服好务。</w:t>
      </w:r>
    </w:p>
    <w:p w:rsidR="00043D04" w:rsidRDefault="00043D04" w:rsidP="00043D04">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3.物管费：为老干部提供学习交流平台的会议室，文化活动室及办公场所缴纳物管费。</w:t>
      </w:r>
    </w:p>
    <w:p w:rsidR="00043D04" w:rsidRDefault="00043D04" w:rsidP="00043D04">
      <w:pPr>
        <w:rPr>
          <w:rFonts w:ascii="仿宋_GB2312" w:eastAsia="仿宋_GB2312" w:hAnsi="仿宋_GB2312" w:cs="仿宋_GB2312"/>
          <w:sz w:val="32"/>
          <w:szCs w:val="32"/>
        </w:rPr>
      </w:pPr>
      <w:r>
        <w:rPr>
          <w:rFonts w:ascii="仿宋_GB2312" w:eastAsia="仿宋_GB2312" w:hAnsi="仿宋" w:hint="eastAsia"/>
          <w:sz w:val="32"/>
          <w:szCs w:val="32"/>
        </w:rPr>
        <w:t xml:space="preserve">    4.设备及固定资产维护保养：小区购入休闲器材、座椅和文化活动室相关的设备较多，全年维修保养相关设施设备。</w:t>
      </w:r>
    </w:p>
    <w:p w:rsidR="00043D04" w:rsidRDefault="00043D04" w:rsidP="00043D04">
      <w:pPr>
        <w:spacing w:line="580" w:lineRule="exact"/>
        <w:ind w:left="630"/>
        <w:rPr>
          <w:rFonts w:ascii="仿宋_GB2312" w:eastAsia="仿宋_GB2312" w:hAnsi="仿宋_GB2312" w:cs="仿宋_GB2312"/>
          <w:sz w:val="32"/>
          <w:szCs w:val="32"/>
        </w:rPr>
      </w:pPr>
      <w:r>
        <w:rPr>
          <w:rFonts w:ascii="楷体_GB2312" w:eastAsia="楷体_GB2312" w:hAnsi="楷体_GB2312" w:cs="楷体_GB2312" w:hint="eastAsia"/>
          <w:sz w:val="32"/>
          <w:szCs w:val="32"/>
        </w:rPr>
        <w:t>（二）</w:t>
      </w:r>
      <w:r>
        <w:rPr>
          <w:rFonts w:ascii="楷体_GB2312" w:eastAsia="楷体_GB2312" w:hAnsi="楷体_GB2312" w:cs="楷体_GB2312"/>
          <w:sz w:val="32"/>
          <w:szCs w:val="32"/>
        </w:rPr>
        <w:t>.</w:t>
      </w:r>
      <w:r>
        <w:rPr>
          <w:rFonts w:ascii="楷体_GB2312" w:eastAsia="楷体_GB2312" w:hAnsi="楷体_GB2312" w:cs="楷体_GB2312" w:hint="eastAsia"/>
          <w:sz w:val="32"/>
          <w:szCs w:val="32"/>
        </w:rPr>
        <w:t>部门绩效评价结果</w:t>
      </w:r>
    </w:p>
    <w:p w:rsidR="00043D04" w:rsidRDefault="00043D04" w:rsidP="00043D04">
      <w:pPr>
        <w:spacing w:line="6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1.业务运行费（含专项活动费、车辆租用费、设备及固定资产维护保养费、物业管理费等）--- 承担在蓉攀籍离退休干部的相关服务、接待及维稳工作；负责在蓉向曾经在攀工作的干部宣传攀枝花、介绍攀枝花，与他们信息联络畅通，使</w:t>
      </w:r>
      <w:r>
        <w:rPr>
          <w:rFonts w:ascii="仿宋_GB2312" w:eastAsia="仿宋_GB2312" w:hAnsi="仿宋_GB2312" w:cs="仿宋_GB2312" w:hint="eastAsia"/>
          <w:sz w:val="32"/>
          <w:szCs w:val="32"/>
        </w:rPr>
        <w:lastRenderedPageBreak/>
        <w:t>之进一步为攀枝花建设和发展服务；根据小区住户特点,邀请医生开展疾病预防等讲座；负责中心及西锦渡小区的固定资产管理；协调西锦渡物业做好小区房屋、公共设施的维护保养工作；承办领导交办的其它任务。</w:t>
      </w:r>
    </w:p>
    <w:p w:rsidR="00043D04" w:rsidRDefault="00043D04" w:rsidP="00043D04">
      <w:pPr>
        <w:snapToGrid w:val="0"/>
        <w:spacing w:line="6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数量指标：配合市级有关单位走访慰问攀籍在蓉离退休老干部，组织开展各项党员教育、党组织活动；因本中心无配备车辆，为方便老同志就医及重要活动而租用车辆；维护保养小区休闲器材、会议室和文化活动室相关的固定资产；向物业公司交纳会议室、文化活动室物管费。</w:t>
      </w:r>
    </w:p>
    <w:p w:rsidR="00043D04" w:rsidRDefault="00043D04" w:rsidP="00043D04">
      <w:pPr>
        <w:snapToGrid w:val="0"/>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质量指标：组织老同志各项有益活动，让他们及时了解国家政策，感受市委市政府对老同志们的关心，为老同志们提供一个思想交流的平台，让攀籍在蓉的老同志老有所依，丰富老同志们业余文化生活，提供学习、娱乐、活动场所。</w:t>
      </w:r>
    </w:p>
    <w:p w:rsidR="00043D04" w:rsidRDefault="00043D04" w:rsidP="00043D04">
      <w:pPr>
        <w:snapToGrid w:val="0"/>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4.时效指标：2020年全年。</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5.成本指标：22.50万元、完成率100%。</w:t>
      </w:r>
    </w:p>
    <w:p w:rsidR="00043D04" w:rsidRDefault="00043D04" w:rsidP="00043D04">
      <w:pPr>
        <w:spacing w:line="640" w:lineRule="exact"/>
        <w:ind w:firstLineChars="200" w:firstLine="640"/>
        <w:rPr>
          <w:rFonts w:ascii="仿宋_GB2312" w:eastAsia="仿宋_GB2312" w:hAnsi="仿宋_GB2312" w:cs="仿宋_GB2312"/>
          <w:sz w:val="32"/>
          <w:szCs w:val="32"/>
        </w:rPr>
      </w:pPr>
    </w:p>
    <w:p w:rsidR="00043D04" w:rsidRDefault="00043D04" w:rsidP="00043D04">
      <w:pPr>
        <w:spacing w:line="640" w:lineRule="exact"/>
        <w:ind w:firstLineChars="200" w:firstLine="640"/>
        <w:rPr>
          <w:rFonts w:ascii="仿宋_GB2312" w:eastAsia="仿宋_GB2312" w:hAnsi="仿宋_GB2312" w:cs="仿宋_GB2312"/>
          <w:sz w:val="32"/>
          <w:szCs w:val="32"/>
        </w:rPr>
      </w:pPr>
    </w:p>
    <w:p w:rsidR="00043D04" w:rsidRDefault="00043D04" w:rsidP="00043D04">
      <w:pPr>
        <w:spacing w:line="640" w:lineRule="exact"/>
        <w:ind w:firstLineChars="200" w:firstLine="640"/>
        <w:rPr>
          <w:rFonts w:ascii="仿宋_GB2312" w:eastAsia="仿宋_GB2312" w:hAnsi="仿宋_GB2312" w:cs="仿宋_GB2312"/>
          <w:sz w:val="32"/>
          <w:szCs w:val="32"/>
        </w:rPr>
      </w:pPr>
    </w:p>
    <w:p w:rsidR="00043D04" w:rsidRDefault="00043D04" w:rsidP="00043D04">
      <w:pPr>
        <w:spacing w:line="640" w:lineRule="exact"/>
        <w:ind w:firstLineChars="200" w:firstLine="640"/>
        <w:rPr>
          <w:rFonts w:ascii="仿宋_GB2312" w:eastAsia="仿宋_GB2312" w:hAnsi="仿宋_GB2312" w:cs="仿宋_GB2312"/>
          <w:sz w:val="32"/>
          <w:szCs w:val="32"/>
          <w:lang w:val="zh-CN"/>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510"/>
        <w:gridCol w:w="567"/>
        <w:gridCol w:w="900"/>
        <w:gridCol w:w="3145"/>
        <w:gridCol w:w="2446"/>
        <w:gridCol w:w="2392"/>
      </w:tblGrid>
      <w:tr w:rsidR="00043D04" w:rsidTr="001A2B8F">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043D04" w:rsidRDefault="00043D04" w:rsidP="001A2B8F">
            <w:pPr>
              <w:widowControl/>
              <w:jc w:val="center"/>
              <w:textAlignment w:val="center"/>
              <w:rPr>
                <w:rFonts w:ascii="方正仿宋_GB2312" w:eastAsia="方正仿宋_GB2312" w:hAnsi="方正仿宋_GB2312" w:cs="方正仿宋_GB2312"/>
                <w:b/>
                <w:bCs/>
                <w:color w:val="000000"/>
                <w:kern w:val="0"/>
                <w:sz w:val="32"/>
                <w:szCs w:val="32"/>
                <w:lang w:bidi="ar"/>
              </w:rPr>
            </w:pPr>
            <w:r>
              <w:rPr>
                <w:rFonts w:ascii="方正仿宋_GB2312" w:eastAsia="方正仿宋_GB2312" w:hAnsi="方正仿宋_GB2312" w:cs="方正仿宋_GB2312" w:hint="eastAsia"/>
                <w:b/>
                <w:bCs/>
                <w:color w:val="000000"/>
                <w:kern w:val="0"/>
                <w:sz w:val="32"/>
                <w:szCs w:val="32"/>
                <w:lang w:bidi="ar"/>
              </w:rPr>
              <w:lastRenderedPageBreak/>
              <w:t>项目绩效目标完成情况表</w:t>
            </w:r>
          </w:p>
          <w:p w:rsidR="00043D04" w:rsidRDefault="00043D04" w:rsidP="001A2B8F">
            <w:pPr>
              <w:widowControl/>
              <w:jc w:val="center"/>
              <w:textAlignment w:val="center"/>
              <w:rPr>
                <w:rFonts w:ascii="方正仿宋_GB2312" w:eastAsia="方正仿宋_GB2312" w:hAnsi="方正仿宋_GB2312" w:cs="方正仿宋_GB2312"/>
                <w:b/>
                <w:bCs/>
                <w:color w:val="000000"/>
                <w:kern w:val="0"/>
                <w:sz w:val="32"/>
                <w:szCs w:val="32"/>
                <w:lang w:bidi="ar"/>
              </w:rPr>
            </w:pPr>
            <w:r>
              <w:rPr>
                <w:rFonts w:ascii="方正仿宋_GB2312" w:eastAsia="方正仿宋_GB2312" w:hAnsi="方正仿宋_GB2312" w:cs="方正仿宋_GB2312" w:hint="eastAsia"/>
                <w:b/>
                <w:bCs/>
                <w:color w:val="000000"/>
                <w:kern w:val="0"/>
                <w:sz w:val="32"/>
                <w:szCs w:val="32"/>
                <w:lang w:bidi="ar"/>
              </w:rPr>
              <w:t>(2020年度)</w:t>
            </w:r>
          </w:p>
          <w:p w:rsidR="00043D04" w:rsidRDefault="00043D04" w:rsidP="001A2B8F">
            <w:pPr>
              <w:widowControl/>
              <w:jc w:val="center"/>
              <w:textAlignment w:val="center"/>
              <w:rPr>
                <w:rFonts w:ascii="方正仿宋_GB2312" w:eastAsia="方正仿宋_GB2312" w:hAnsi="方正仿宋_GB2312" w:cs="方正仿宋_GB2312"/>
                <w:color w:val="000000"/>
                <w:kern w:val="0"/>
                <w:sz w:val="32"/>
                <w:szCs w:val="32"/>
                <w:lang w:bidi="ar"/>
              </w:rPr>
            </w:pPr>
          </w:p>
        </w:tc>
      </w:tr>
      <w:tr w:rsidR="00043D04" w:rsidTr="001A2B8F">
        <w:trPr>
          <w:trHeight w:val="650"/>
          <w:jc w:val="center"/>
        </w:trPr>
        <w:tc>
          <w:tcPr>
            <w:tcW w:w="197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项目名称</w:t>
            </w:r>
          </w:p>
        </w:tc>
        <w:tc>
          <w:tcPr>
            <w:tcW w:w="798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业务运行费</w:t>
            </w:r>
          </w:p>
        </w:tc>
      </w:tr>
      <w:tr w:rsidR="00043D04" w:rsidTr="001A2B8F">
        <w:trPr>
          <w:trHeight w:val="276"/>
          <w:jc w:val="center"/>
        </w:trPr>
        <w:tc>
          <w:tcPr>
            <w:tcW w:w="197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预算单位</w:t>
            </w:r>
          </w:p>
        </w:tc>
        <w:tc>
          <w:tcPr>
            <w:tcW w:w="798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攀枝花市成都干部服务中心</w:t>
            </w:r>
          </w:p>
        </w:tc>
      </w:tr>
      <w:tr w:rsidR="00043D04" w:rsidTr="001A2B8F">
        <w:trPr>
          <w:trHeight w:val="276"/>
          <w:jc w:val="center"/>
        </w:trPr>
        <w:tc>
          <w:tcPr>
            <w:tcW w:w="51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预算执行情况(万元)</w:t>
            </w:r>
          </w:p>
        </w:tc>
        <w:tc>
          <w:tcPr>
            <w:tcW w:w="14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预算数:</w:t>
            </w: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22.5万元</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22.5万元</w:t>
            </w:r>
          </w:p>
        </w:tc>
      </w:tr>
      <w:tr w:rsidR="00043D04" w:rsidTr="001A2B8F">
        <w:trPr>
          <w:trHeight w:val="276"/>
          <w:jc w:val="center"/>
        </w:trPr>
        <w:tc>
          <w:tcPr>
            <w:tcW w:w="5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jc w:val="center"/>
              <w:rPr>
                <w:rFonts w:ascii="宋体" w:hAnsi="宋体" w:cs="宋体"/>
                <w:color w:val="000000"/>
                <w:sz w:val="24"/>
              </w:rPr>
            </w:pPr>
          </w:p>
        </w:tc>
        <w:tc>
          <w:tcPr>
            <w:tcW w:w="14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22.5万元</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22.5万元</w:t>
            </w:r>
          </w:p>
        </w:tc>
      </w:tr>
      <w:tr w:rsidR="00043D04" w:rsidTr="001A2B8F">
        <w:trPr>
          <w:trHeight w:val="1253"/>
          <w:jc w:val="center"/>
        </w:trPr>
        <w:tc>
          <w:tcPr>
            <w:tcW w:w="5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jc w:val="center"/>
              <w:rPr>
                <w:rFonts w:ascii="宋体" w:hAnsi="宋体" w:cs="宋体"/>
                <w:color w:val="000000"/>
                <w:sz w:val="24"/>
              </w:rPr>
            </w:pPr>
          </w:p>
        </w:tc>
        <w:tc>
          <w:tcPr>
            <w:tcW w:w="14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其它资金:</w:t>
            </w: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0万元</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jc w:val="center"/>
              <w:rPr>
                <w:rFonts w:ascii="宋体" w:hAnsi="宋体" w:cs="宋体"/>
                <w:color w:val="000000"/>
                <w:sz w:val="24"/>
              </w:rPr>
            </w:pPr>
            <w:r>
              <w:rPr>
                <w:rFonts w:ascii="宋体" w:hAnsi="宋体" w:cs="宋体" w:hint="eastAsia"/>
                <w:color w:val="000000"/>
                <w:sz w:val="24"/>
              </w:rPr>
              <w:t>0万元</w:t>
            </w:r>
          </w:p>
        </w:tc>
      </w:tr>
      <w:tr w:rsidR="00043D04" w:rsidTr="001A2B8F">
        <w:trPr>
          <w:trHeight w:val="276"/>
          <w:jc w:val="center"/>
        </w:trPr>
        <w:tc>
          <w:tcPr>
            <w:tcW w:w="51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年度目标完成情况</w:t>
            </w:r>
          </w:p>
        </w:tc>
        <w:tc>
          <w:tcPr>
            <w:tcW w:w="461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预期目标</w:t>
            </w:r>
          </w:p>
        </w:tc>
        <w:tc>
          <w:tcPr>
            <w:tcW w:w="483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实际完成目标</w:t>
            </w:r>
          </w:p>
        </w:tc>
      </w:tr>
      <w:tr w:rsidR="00043D04" w:rsidTr="001A2B8F">
        <w:trPr>
          <w:trHeight w:val="1159"/>
          <w:jc w:val="center"/>
        </w:trPr>
        <w:tc>
          <w:tcPr>
            <w:tcW w:w="5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jc w:val="center"/>
              <w:rPr>
                <w:rFonts w:ascii="宋体" w:hAnsi="宋体" w:cs="宋体"/>
                <w:color w:val="000000"/>
                <w:sz w:val="24"/>
              </w:rPr>
            </w:pPr>
          </w:p>
        </w:tc>
        <w:tc>
          <w:tcPr>
            <w:tcW w:w="461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tabs>
                <w:tab w:val="left" w:pos="1133"/>
              </w:tabs>
              <w:jc w:val="left"/>
              <w:textAlignment w:val="center"/>
              <w:rPr>
                <w:rFonts w:ascii="宋体" w:hAnsi="宋体" w:cs="宋体"/>
                <w:color w:val="000000"/>
                <w:sz w:val="24"/>
              </w:rPr>
            </w:pPr>
            <w:r>
              <w:rPr>
                <w:rFonts w:ascii="宋体" w:hAnsi="宋体" w:cs="宋体" w:hint="eastAsia"/>
                <w:color w:val="000000"/>
                <w:sz w:val="24"/>
              </w:rPr>
              <w:t>攀枝花市成都干部服务中心主要完成以下工作任务：1、承担在蓉攀籍离退休干部的相关服务、接待及维稳工作。2、负责在蓉向曾经在攀工作的干部宣传攀枝花、介绍攀枝花，与他们信息联络畅通，使之进一步为攀枝花建设和发展服务。3、根据小区住户特点,邀请医生开展疾病预防等讲座。4、负责中心及西锦渡小区的固定资产管理。5、协调西锦渡物业做好小区房屋、公共设施的维护保养工作。6、承办领导交办的其它任务。</w:t>
            </w:r>
          </w:p>
        </w:tc>
        <w:tc>
          <w:tcPr>
            <w:tcW w:w="483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r>
              <w:rPr>
                <w:rFonts w:ascii="宋体" w:hAnsi="宋体" w:cs="宋体" w:hint="eastAsia"/>
                <w:kern w:val="0"/>
                <w:sz w:val="24"/>
                <w:lang w:bidi="ar"/>
              </w:rPr>
              <w:t>攀枝花市成都干部服务中心主要完成以下工作任务：1、承担在蓉攀籍离退休干部的相关服务、接待及维稳工作。2、负责在蓉向曾经在攀工作的干部宣传攀枝花、介绍攀枝花，与他们信息联络畅通，使之进一步为攀枝花建设和发展服务。3、根据小区住户特点,邀请医生开展疾病预防等讲座。4、负责中心及西锦渡小区的固定资产管理。5、协调西锦渡物业做好小区房屋、公共设施的维护保养工作。6、承办领导交办的其它任务。</w:t>
            </w:r>
          </w:p>
        </w:tc>
      </w:tr>
      <w:tr w:rsidR="00043D04" w:rsidTr="001A2B8F">
        <w:trPr>
          <w:trHeight w:val="1042"/>
          <w:jc w:val="center"/>
        </w:trPr>
        <w:tc>
          <w:tcPr>
            <w:tcW w:w="51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一级指标</w:t>
            </w:r>
          </w:p>
        </w:tc>
        <w:tc>
          <w:tcPr>
            <w:tcW w:w="900"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二级指标</w:t>
            </w: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三级指标</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实际完成指标值(包含数字及文字描述)</w:t>
            </w:r>
          </w:p>
        </w:tc>
      </w:tr>
      <w:tr w:rsidR="00043D04" w:rsidTr="001A2B8F">
        <w:trPr>
          <w:trHeight w:val="90"/>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val="restart"/>
            <w:tcBorders>
              <w:top w:val="single" w:sz="4" w:space="0" w:color="000000"/>
              <w:left w:val="single" w:sz="4" w:space="0" w:color="000000"/>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项目完成指标</w:t>
            </w:r>
          </w:p>
          <w:p w:rsidR="00043D04" w:rsidRDefault="00043D04" w:rsidP="001A2B8F">
            <w:pPr>
              <w:widowControl/>
              <w:jc w:val="center"/>
              <w:textAlignment w:val="center"/>
              <w:rPr>
                <w:rFonts w:ascii="宋体" w:hAnsi="宋体" w:cs="宋体"/>
                <w:kern w:val="0"/>
                <w:sz w:val="24"/>
                <w:lang w:bidi="ar"/>
              </w:rPr>
            </w:pPr>
          </w:p>
        </w:tc>
        <w:tc>
          <w:tcPr>
            <w:tcW w:w="90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3145"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指标1：专项活动费</w:t>
            </w:r>
          </w:p>
          <w:p w:rsidR="00043D04" w:rsidRDefault="00043D04" w:rsidP="001A2B8F">
            <w:pPr>
              <w:widowControl/>
              <w:jc w:val="center"/>
              <w:textAlignment w:val="center"/>
              <w:rPr>
                <w:rFonts w:ascii="宋体" w:hAnsi="宋体" w:cs="宋体"/>
                <w:kern w:val="0"/>
                <w:sz w:val="24"/>
                <w:lang w:bidi="ar"/>
              </w:rPr>
            </w:pP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配合市级有关单位走访慰问攀籍在蓉离退休老干部，为老同志组织内容丰富的讲座。组织开展各项党组织活动。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r>
              <w:rPr>
                <w:rFonts w:ascii="宋体" w:hAnsi="宋体" w:cs="宋体" w:hint="eastAsia"/>
                <w:color w:val="000000"/>
                <w:sz w:val="24"/>
              </w:rPr>
              <w:t>100%完成，组织老同志各项有益活动，让他们及时了解国家政策，感受市委市政府对老同志们的关心，为老同志们提供一个思想交流的平台。</w:t>
            </w:r>
          </w:p>
        </w:tc>
      </w:tr>
      <w:tr w:rsidR="00043D04" w:rsidTr="001A2B8F">
        <w:trPr>
          <w:trHeight w:val="1297"/>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90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3145"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指标2：车辆租用费</w:t>
            </w:r>
          </w:p>
          <w:p w:rsidR="00043D04" w:rsidRDefault="00043D04" w:rsidP="001A2B8F">
            <w:pPr>
              <w:widowControl/>
              <w:jc w:val="center"/>
              <w:textAlignment w:val="center"/>
              <w:rPr>
                <w:rFonts w:ascii="宋体" w:hAnsi="宋体" w:cs="宋体"/>
                <w:color w:val="000000"/>
                <w:sz w:val="24"/>
              </w:rPr>
            </w:pP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r>
              <w:rPr>
                <w:rFonts w:ascii="宋体" w:hAnsi="宋体" w:cs="宋体" w:hint="eastAsia"/>
                <w:color w:val="000000"/>
                <w:sz w:val="24"/>
              </w:rPr>
              <w:t>因本中心无配备车辆，为方便老同志就医及重要活动而租用车辆。</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tabs>
                <w:tab w:val="center" w:pos="1241"/>
                <w:tab w:val="right" w:pos="2362"/>
              </w:tabs>
              <w:jc w:val="left"/>
              <w:textAlignment w:val="center"/>
              <w:rPr>
                <w:rFonts w:ascii="宋体" w:hAnsi="宋体" w:cs="宋体"/>
                <w:color w:val="000000"/>
                <w:sz w:val="24"/>
              </w:rPr>
            </w:pPr>
            <w:r>
              <w:rPr>
                <w:rFonts w:ascii="宋体" w:hAnsi="宋体" w:cs="宋体" w:hint="eastAsia"/>
                <w:color w:val="000000"/>
                <w:sz w:val="24"/>
              </w:rPr>
              <w:t>100%完成</w:t>
            </w:r>
            <w:r>
              <w:rPr>
                <w:rFonts w:ascii="宋体" w:hAnsi="宋体" w:cs="宋体" w:hint="eastAsia"/>
                <w:color w:val="000000"/>
                <w:sz w:val="24"/>
              </w:rPr>
              <w:tab/>
              <w:t>，让攀籍在蓉的老同志老有所依。</w:t>
            </w:r>
          </w:p>
        </w:tc>
      </w:tr>
      <w:tr w:rsidR="00043D04" w:rsidTr="001A2B8F">
        <w:trPr>
          <w:trHeight w:val="1042"/>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90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3145"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指标3：设备及固定资产维护保养费</w:t>
            </w:r>
          </w:p>
          <w:p w:rsidR="00043D04" w:rsidRDefault="00043D04" w:rsidP="001A2B8F">
            <w:pPr>
              <w:widowControl/>
              <w:jc w:val="center"/>
              <w:textAlignment w:val="center"/>
              <w:rPr>
                <w:rFonts w:ascii="宋体" w:hAnsi="宋体" w:cs="宋体"/>
                <w:color w:val="000000"/>
                <w:sz w:val="24"/>
              </w:rPr>
            </w:pP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r>
              <w:rPr>
                <w:rFonts w:ascii="宋体" w:hAnsi="宋体" w:cs="宋体" w:hint="eastAsia"/>
                <w:color w:val="000000"/>
                <w:sz w:val="24"/>
              </w:rPr>
              <w:t>维护保养小区休闲器材、会议室和文化活动室相关的固定资产。</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r>
              <w:rPr>
                <w:rFonts w:ascii="宋体" w:hAnsi="宋体" w:cs="宋体" w:hint="eastAsia"/>
                <w:color w:val="000000"/>
                <w:sz w:val="24"/>
              </w:rPr>
              <w:t>100%完成，丰富老同志们业余文化生活。</w:t>
            </w:r>
          </w:p>
        </w:tc>
      </w:tr>
      <w:tr w:rsidR="00043D04" w:rsidTr="001A2B8F">
        <w:trPr>
          <w:trHeight w:val="1042"/>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24"/>
                <w:lang w:bidi="ar"/>
              </w:rPr>
            </w:pPr>
          </w:p>
        </w:tc>
        <w:tc>
          <w:tcPr>
            <w:tcW w:w="90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3145"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指标4：物业管理费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tabs>
                <w:tab w:val="left" w:pos="482"/>
              </w:tabs>
              <w:jc w:val="left"/>
              <w:textAlignment w:val="center"/>
              <w:rPr>
                <w:rFonts w:ascii="宋体" w:hAnsi="宋体" w:cs="宋体"/>
                <w:color w:val="000000"/>
                <w:sz w:val="24"/>
              </w:rPr>
            </w:pPr>
            <w:r>
              <w:rPr>
                <w:rFonts w:ascii="宋体" w:hAnsi="宋体" w:cs="宋体" w:hint="eastAsia"/>
                <w:color w:val="000000"/>
                <w:sz w:val="24"/>
              </w:rPr>
              <w:t>向代管物业公司交纳的办公用房、会议室、文化活动室物管费。</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r>
              <w:rPr>
                <w:rFonts w:ascii="宋体" w:hAnsi="宋体" w:cs="宋体" w:hint="eastAsia"/>
                <w:color w:val="000000"/>
                <w:sz w:val="24"/>
              </w:rPr>
              <w:t>100%完成，提供办公、娱乐、活动场所。</w:t>
            </w:r>
          </w:p>
        </w:tc>
      </w:tr>
      <w:tr w:rsidR="00043D04" w:rsidTr="001A2B8F">
        <w:trPr>
          <w:trHeight w:val="441"/>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900" w:type="dxa"/>
            <w:vMerge w:val="restart"/>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8"/>
                <w:szCs w:val="28"/>
                <w:lang w:bidi="ar"/>
              </w:rPr>
            </w:pPr>
            <w:r>
              <w:rPr>
                <w:rFonts w:ascii="宋体" w:hAnsi="宋体" w:cs="宋体" w:hint="eastAsia"/>
                <w:kern w:val="0"/>
                <w:sz w:val="28"/>
                <w:szCs w:val="28"/>
                <w:lang w:bidi="ar"/>
              </w:rPr>
              <w:t>时效指标</w:t>
            </w:r>
          </w:p>
          <w:p w:rsidR="00043D04" w:rsidRDefault="00043D04" w:rsidP="001A2B8F">
            <w:pPr>
              <w:widowControl/>
              <w:jc w:val="left"/>
              <w:textAlignment w:val="center"/>
              <w:rPr>
                <w:rFonts w:ascii="宋体" w:hAnsi="宋体" w:cs="宋体"/>
                <w:color w:val="000000"/>
                <w:sz w:val="24"/>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指标1：专项活动费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全年完成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100%完成</w:t>
            </w:r>
          </w:p>
        </w:tc>
      </w:tr>
      <w:tr w:rsidR="00043D04" w:rsidTr="001A2B8F">
        <w:trPr>
          <w:trHeight w:val="440"/>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jc w:val="center"/>
              <w:rPr>
                <w:rFonts w:ascii="宋体" w:hAnsi="宋体" w:cs="宋体"/>
                <w:color w:val="000000"/>
                <w:sz w:val="24"/>
              </w:rPr>
            </w:pPr>
          </w:p>
        </w:tc>
        <w:tc>
          <w:tcPr>
            <w:tcW w:w="900"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p>
        </w:tc>
        <w:tc>
          <w:tcPr>
            <w:tcW w:w="314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指标2：车辆租用费</w:t>
            </w:r>
          </w:p>
        </w:tc>
        <w:tc>
          <w:tcPr>
            <w:tcW w:w="2446"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全年完成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100%完成</w:t>
            </w:r>
          </w:p>
        </w:tc>
      </w:tr>
      <w:tr w:rsidR="00043D04" w:rsidTr="001A2B8F">
        <w:trPr>
          <w:trHeight w:val="630"/>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jc w:val="center"/>
              <w:rPr>
                <w:rFonts w:ascii="宋体" w:hAnsi="宋体" w:cs="宋体"/>
                <w:color w:val="000000"/>
                <w:sz w:val="24"/>
              </w:rPr>
            </w:pPr>
          </w:p>
        </w:tc>
        <w:tc>
          <w:tcPr>
            <w:tcW w:w="900"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p>
        </w:tc>
        <w:tc>
          <w:tcPr>
            <w:tcW w:w="31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指标3：设备及固定资产维护保养费</w:t>
            </w:r>
          </w:p>
        </w:tc>
        <w:tc>
          <w:tcPr>
            <w:tcW w:w="244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全年完成</w:t>
            </w:r>
          </w:p>
        </w:tc>
        <w:tc>
          <w:tcPr>
            <w:tcW w:w="2392"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100%完成</w:t>
            </w:r>
          </w:p>
        </w:tc>
      </w:tr>
      <w:tr w:rsidR="00043D04" w:rsidTr="001A2B8F">
        <w:trPr>
          <w:trHeight w:val="480"/>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jc w:val="center"/>
              <w:rPr>
                <w:rFonts w:ascii="宋体" w:hAnsi="宋体" w:cs="宋体"/>
                <w:color w:val="000000"/>
                <w:kern w:val="0"/>
                <w:sz w:val="24"/>
                <w:lang w:bidi="ar"/>
              </w:rPr>
            </w:pPr>
          </w:p>
        </w:tc>
        <w:tc>
          <w:tcPr>
            <w:tcW w:w="900"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p>
        </w:tc>
        <w:tc>
          <w:tcPr>
            <w:tcW w:w="3145" w:type="dxa"/>
            <w:tcBorders>
              <w:top w:val="single" w:sz="4" w:space="0" w:color="auto"/>
              <w:left w:val="single" w:sz="4" w:space="0" w:color="auto"/>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指标4：物业管理费</w:t>
            </w:r>
          </w:p>
        </w:tc>
        <w:tc>
          <w:tcPr>
            <w:tcW w:w="2446"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全年完成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100%完成</w:t>
            </w:r>
          </w:p>
        </w:tc>
      </w:tr>
      <w:tr w:rsidR="00043D04" w:rsidTr="001A2B8F">
        <w:trPr>
          <w:trHeight w:val="432"/>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900" w:type="dxa"/>
            <w:vMerge w:val="restart"/>
            <w:tcBorders>
              <w:top w:val="single" w:sz="4" w:space="0" w:color="auto"/>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成本指标</w:t>
            </w:r>
          </w:p>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指标1：专项活动费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8.5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100%完成</w:t>
            </w:r>
          </w:p>
        </w:tc>
      </w:tr>
      <w:tr w:rsidR="00043D04" w:rsidTr="001A2B8F">
        <w:trPr>
          <w:trHeight w:val="433"/>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tabs>
                <w:tab w:val="left" w:pos="275"/>
              </w:tabs>
              <w:jc w:val="center"/>
              <w:textAlignment w:val="center"/>
              <w:rPr>
                <w:rFonts w:ascii="宋体" w:hAnsi="宋体" w:cs="宋体"/>
                <w:kern w:val="0"/>
                <w:sz w:val="24"/>
                <w:lang w:bidi="ar"/>
              </w:rPr>
            </w:pPr>
            <w:r>
              <w:rPr>
                <w:rFonts w:ascii="宋体" w:hAnsi="宋体" w:cs="宋体" w:hint="eastAsia"/>
                <w:kern w:val="0"/>
                <w:sz w:val="24"/>
                <w:lang w:bidi="ar"/>
              </w:rPr>
              <w:t>指标2：车辆租用费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808"/>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指标3：设备及固定资产维护保养费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6</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458"/>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指标4：物业管理费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3</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733"/>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经济效益指标</w:t>
            </w:r>
          </w:p>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指标1：专项活动费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100%完成</w:t>
            </w:r>
          </w:p>
        </w:tc>
      </w:tr>
      <w:tr w:rsidR="00043D04" w:rsidTr="001A2B8F">
        <w:trPr>
          <w:trHeight w:val="697"/>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tabs>
                <w:tab w:val="left" w:pos="275"/>
              </w:tabs>
              <w:jc w:val="center"/>
              <w:textAlignment w:val="center"/>
              <w:rPr>
                <w:rFonts w:ascii="宋体" w:hAnsi="宋体" w:cs="宋体"/>
                <w:kern w:val="0"/>
                <w:sz w:val="24"/>
                <w:lang w:bidi="ar"/>
              </w:rPr>
            </w:pPr>
            <w:r>
              <w:rPr>
                <w:rFonts w:ascii="宋体" w:hAnsi="宋体" w:cs="宋体" w:hint="eastAsia"/>
                <w:kern w:val="0"/>
                <w:sz w:val="24"/>
                <w:lang w:bidi="ar"/>
              </w:rPr>
              <w:t>指标2：车辆租用费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1293"/>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指标3：设备及固定资产维护保养费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合理地对设备和各样固定资产提供维护保养，可以延长固定资产的使用寿命，避免国有资产的损失。</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482"/>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指标4：物业管理费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633"/>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社会效益指标</w:t>
            </w:r>
          </w:p>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指标1：专项活动费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体现组织的关怀、维护社会的稳定。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100%完成</w:t>
            </w:r>
          </w:p>
        </w:tc>
      </w:tr>
      <w:tr w:rsidR="00043D04" w:rsidTr="001A2B8F">
        <w:trPr>
          <w:trHeight w:val="725"/>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指标2：车辆租用费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感受到组织对老同志们的关心和照顾。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1050"/>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指标3：设备及固定资产维护保养费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让为攀枝花建设作出贡献的老同志们晚年生活得到保障。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1050"/>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指标4：物业管理费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安定团结，营造和谐温馨的生活环境。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1050"/>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可持续影响</w:t>
            </w:r>
          </w:p>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指标</w:t>
            </w:r>
          </w:p>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指标1：专项活动费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让老同志感受党的温暖，市委市政府的关心，继续为攀枝花的发展献计献策。</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716"/>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指标2：车辆租用费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感受市委市政府对老同志日常生活上的照顾。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925"/>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指标3：设备及固定资产维护保养费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为离退休老干部们提供文化娱乐活动场所和设备。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1050"/>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指标4：物业管理费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为离退休老干部们提供一个老有所依、老有所养的美丽家园</w:t>
            </w:r>
            <w:r>
              <w:rPr>
                <w:rFonts w:ascii="宋体" w:hAnsi="宋体" w:cs="宋体" w:hint="eastAsia"/>
                <w:kern w:val="0"/>
                <w:sz w:val="18"/>
                <w:szCs w:val="18"/>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783"/>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满意度指标</w:t>
            </w:r>
          </w:p>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指标1：专项活动费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老同志们对组织的各项活动积极踊跃参加。</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650"/>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指标2：车辆租用费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老同志们对组织的关心照顾表示深深的感谢。</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992"/>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指标3：设备及固定资产维护保养费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感受到了国家给予老同志的福利，维护了社会的稳定。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767"/>
          <w:jc w:val="center"/>
        </w:trPr>
        <w:tc>
          <w:tcPr>
            <w:tcW w:w="510" w:type="dxa"/>
            <w:tcBorders>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指标4：物业管理费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提供了良好的休养环境和生活空间。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bl>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numPr>
          <w:ilvl w:val="0"/>
          <w:numId w:val="5"/>
        </w:numPr>
        <w:spacing w:line="600" w:lineRule="exact"/>
        <w:ind w:firstLineChars="150" w:firstLine="660"/>
        <w:outlineLvl w:val="0"/>
        <w:rPr>
          <w:rStyle w:val="1Char"/>
          <w:rFonts w:ascii="黑体" w:eastAsia="黑体" w:hAnsi="黑体"/>
        </w:rPr>
      </w:pPr>
      <w:bookmarkStart w:id="48" w:name="_Toc15377225"/>
      <w:bookmarkStart w:id="49" w:name="_Toc15396613"/>
      <w:bookmarkStart w:id="50" w:name="_Toc15396614"/>
      <w:bookmarkStart w:id="51" w:name="_Toc15377226"/>
      <w:r>
        <w:rPr>
          <w:rFonts w:ascii="黑体" w:eastAsia="黑体" w:hAnsi="黑体" w:hint="eastAsia"/>
          <w:color w:val="000000"/>
          <w:sz w:val="44"/>
          <w:szCs w:val="44"/>
        </w:rPr>
        <w:t>名</w:t>
      </w:r>
      <w:r>
        <w:rPr>
          <w:rStyle w:val="1Char"/>
          <w:rFonts w:ascii="黑体" w:eastAsia="黑体" w:hAnsi="黑体" w:hint="eastAsia"/>
        </w:rPr>
        <w:t>词解释</w:t>
      </w:r>
      <w:bookmarkEnd w:id="48"/>
      <w:bookmarkEnd w:id="49"/>
    </w:p>
    <w:p w:rsidR="00043D04" w:rsidRDefault="00043D04" w:rsidP="00043D04">
      <w:pPr>
        <w:spacing w:line="600" w:lineRule="exact"/>
        <w:jc w:val="left"/>
        <w:rPr>
          <w:rFonts w:ascii="宋体"/>
          <w:color w:val="000000"/>
          <w:sz w:val="44"/>
          <w:szCs w:val="44"/>
        </w:rPr>
      </w:pP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1.财政拨款收入：指单位从同级财政部门取得的财政预</w:t>
      </w:r>
      <w:r>
        <w:rPr>
          <w:rFonts w:ascii="仿宋_GB2312" w:eastAsia="仿宋_GB2312" w:hAnsi="仿宋_GB2312" w:cs="仿宋_GB2312" w:hint="eastAsia"/>
          <w:sz w:val="32"/>
          <w:szCs w:val="32"/>
        </w:rPr>
        <w:lastRenderedPageBreak/>
        <w:t>算资金。</w:t>
      </w: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2.其他收入：指单位取得的除上述收入以外的各项收入。主要是单位银行存款利息收入（收入类型）等。 </w:t>
      </w: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3.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4.年初结转和结余：指以前年度尚未完成、结转到本年按有关规定继续使用的资金。 </w:t>
      </w: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5.结余分配：指事业单位按照事业单位会计制度的规定从非财政补助结余中分配的事业基金和职工福利基金等。</w:t>
      </w: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6.年末结转和结余：指单位按有关规定结转到下年或以后年度继续使用的资金。</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7.一般公共服务（类）政府办公厅（室）及相关机构事务（款）行政运行（项）：指反映行政单位（包括实行公务员管理的事业单位）的基本支出。</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8.一般公共服务（类）政府办公厅（室）及相关机构事务（款）一般行政管理事务（项）：指反映行政单位（包括实行公务员管理的事业单位）未单独设置项级科目的其他项目支出。</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9.一般公共服务（类）政府办公厅（室）及相关机构事务（款）事业运行（项）：指反映事业单位的基本支出，不包括行政单位（包括实行公务员管理的事业单位）后勤服务中</w:t>
      </w:r>
      <w:r>
        <w:rPr>
          <w:rFonts w:ascii="仿宋_GB2312" w:eastAsia="仿宋_GB2312" w:hAnsi="仿宋_GB2312" w:cs="仿宋_GB2312" w:hint="eastAsia"/>
          <w:color w:val="000000"/>
          <w:sz w:val="32"/>
          <w:szCs w:val="32"/>
        </w:rPr>
        <w:lastRenderedPageBreak/>
        <w:t>心、医务室等附属事业单位。</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10.社会保障和就业（类）行政事业单位离退休（款）行政单位离退休（项）：指反映行政单位（包括实行公务员管理的事业单位）开支的离退休支出。</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11.社会保障和就业（类）行政事业单位离退休（款）事业单位离退休（项）：指反映事业单位开支的离退休支出。</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12.社会保障和就业（类）行政事业单位离退休（款）机关事业单位基本养老保险缴费支出（项）：指反映机关事业单位实施养老保险制度由单位缴纳的基本养老保险费支出。</w:t>
      </w:r>
    </w:p>
    <w:p w:rsidR="00043D04" w:rsidRDefault="00043D04" w:rsidP="00043D04">
      <w:pPr>
        <w:spacing w:line="560" w:lineRule="exact"/>
        <w:ind w:firstLineChars="200" w:firstLine="640"/>
        <w:rPr>
          <w:rStyle w:val="a8"/>
          <w:rFonts w:ascii="仿宋_GB2312" w:eastAsia="仿宋_GB2312" w:hAnsi="仿宋_GB2312" w:cs="仿宋_GB2312"/>
          <w:b w:val="0"/>
          <w:bCs/>
          <w:color w:val="000000"/>
          <w:sz w:val="32"/>
          <w:szCs w:val="32"/>
        </w:rPr>
      </w:pPr>
      <w:r>
        <w:rPr>
          <w:rFonts w:ascii="仿宋_GB2312" w:eastAsia="仿宋_GB2312" w:hAnsi="仿宋_GB2312" w:cs="仿宋_GB2312" w:hint="eastAsia"/>
          <w:color w:val="000000"/>
          <w:sz w:val="32"/>
          <w:szCs w:val="32"/>
        </w:rPr>
        <w:t>13.</w:t>
      </w:r>
      <w:r>
        <w:rPr>
          <w:rStyle w:val="a8"/>
          <w:rFonts w:ascii="仿宋_GB2312" w:eastAsia="仿宋_GB2312" w:hAnsi="仿宋_GB2312" w:cs="仿宋_GB2312" w:hint="eastAsia"/>
          <w:b w:val="0"/>
          <w:bCs/>
          <w:color w:val="000000"/>
          <w:sz w:val="32"/>
          <w:szCs w:val="32"/>
        </w:rPr>
        <w:t>社会保障和就业（类）支出-抚恤（款）-死亡抚恤（项）:</w:t>
      </w:r>
      <w:r>
        <w:rPr>
          <w:rFonts w:ascii="仿宋_GB2312" w:eastAsia="仿宋_GB2312" w:hAnsi="仿宋_GB2312" w:cs="仿宋_GB2312" w:hint="eastAsia"/>
          <w:color w:val="000000"/>
          <w:sz w:val="32"/>
          <w:szCs w:val="32"/>
        </w:rPr>
        <w:t>指反映退休人员死亡一次性丧葬抚恤金 。</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Style w:val="a8"/>
          <w:rFonts w:ascii="仿宋_GB2312" w:eastAsia="仿宋_GB2312" w:hAnsi="仿宋_GB2312" w:cs="仿宋_GB2312" w:hint="eastAsia"/>
          <w:b w:val="0"/>
          <w:bCs/>
          <w:color w:val="000000"/>
          <w:sz w:val="32"/>
          <w:szCs w:val="32"/>
        </w:rPr>
        <w:t>14.卫生健康（类）支出-行政事业单位医疗（款）-事业单位医疗（项）</w:t>
      </w:r>
      <w:r>
        <w:rPr>
          <w:rFonts w:ascii="仿宋_GB2312" w:eastAsia="仿宋_GB2312" w:hAnsi="仿宋_GB2312" w:cs="仿宋_GB2312" w:hint="eastAsia"/>
          <w:color w:val="000000"/>
          <w:sz w:val="32"/>
          <w:szCs w:val="32"/>
        </w:rPr>
        <w:t>：指反映财政部门安排的事业单位基本医疗保险经费，未参加医疗保险的事业单位的公费医疗经费，按国家规定享受离休人员待遇的医疗经费。</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15.住房保障支出（类）住房改革支出（款）住房公积金（项）：指反映行政事业单位按人力资源和社会保障部、财政部规定的基本工资和津贴补贴以及规定比例为职工缴纳的住房公积金。</w:t>
      </w:r>
    </w:p>
    <w:p w:rsidR="00043D04" w:rsidRDefault="00043D04" w:rsidP="00043D04">
      <w:pPr>
        <w:spacing w:line="560" w:lineRule="exact"/>
        <w:ind w:firstLine="640"/>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（解释本部门决算报表中全部功能分类科目至项级，请参照《2020年政府收支分类科目》增减内容。）</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16．基本支出：指为保障机构正常运转、完成日常工作任务而发生的人员支出和公用支出。</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17．项目支出：指在基本支出之外为完成特定行政任务</w:t>
      </w:r>
      <w:r>
        <w:rPr>
          <w:rFonts w:ascii="仿宋_GB2312" w:eastAsia="仿宋_GB2312" w:hAnsi="仿宋_GB2312" w:cs="仿宋_GB2312" w:hint="eastAsia"/>
          <w:color w:val="000000"/>
          <w:sz w:val="32"/>
          <w:szCs w:val="32"/>
        </w:rPr>
        <w:lastRenderedPageBreak/>
        <w:t xml:space="preserve">和事业发展目标所发生的支出。 </w:t>
      </w: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18．“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19．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43D04" w:rsidRDefault="00043D04" w:rsidP="00043D04">
      <w:pPr>
        <w:spacing w:line="560" w:lineRule="exact"/>
        <w:ind w:firstLineChars="200" w:firstLine="641"/>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（名词解释部分请根据各部门实际列支情况罗列，并根据本部门职责职能增减名词解释内容。）</w:t>
      </w:r>
    </w:p>
    <w:p w:rsidR="00043D04" w:rsidRDefault="00043D04" w:rsidP="00043D04">
      <w:pPr>
        <w:spacing w:line="640" w:lineRule="exact"/>
        <w:rPr>
          <w:rFonts w:ascii="仿宋_GB2312" w:eastAsia="仿宋_GB2312" w:hAnsi="仿宋_GB2312" w:cs="仿宋_GB2312"/>
          <w:b/>
          <w:color w:val="000000"/>
          <w:sz w:val="32"/>
          <w:szCs w:val="32"/>
        </w:rPr>
      </w:pPr>
    </w:p>
    <w:p w:rsidR="00043D04" w:rsidRDefault="00043D04" w:rsidP="00043D04">
      <w:pPr>
        <w:spacing w:line="640" w:lineRule="exact"/>
        <w:rPr>
          <w:rFonts w:ascii="仿宋_GB2312" w:eastAsia="仿宋_GB2312" w:hAnsi="仿宋_GB2312" w:cs="仿宋_GB2312"/>
          <w:b/>
          <w:color w:val="000000"/>
          <w:sz w:val="32"/>
          <w:szCs w:val="32"/>
        </w:rPr>
      </w:pPr>
    </w:p>
    <w:p w:rsidR="00043D04" w:rsidRDefault="00043D04" w:rsidP="00043D04">
      <w:pPr>
        <w:spacing w:line="640" w:lineRule="exact"/>
        <w:rPr>
          <w:rFonts w:ascii="仿宋_GB2312" w:eastAsia="仿宋_GB2312" w:hAnsi="仿宋_GB2312" w:cs="仿宋_GB2312"/>
          <w:b/>
          <w:color w:val="000000"/>
          <w:sz w:val="32"/>
          <w:szCs w:val="32"/>
        </w:rPr>
      </w:pPr>
    </w:p>
    <w:p w:rsidR="00043D04" w:rsidRDefault="00043D04" w:rsidP="00043D04">
      <w:pPr>
        <w:numPr>
          <w:ilvl w:val="0"/>
          <w:numId w:val="5"/>
        </w:numPr>
        <w:spacing w:line="600" w:lineRule="exact"/>
        <w:ind w:firstLine="482"/>
        <w:outlineLvl w:val="0"/>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 xml:space="preserve">  </w:t>
      </w:r>
      <w:r>
        <w:rPr>
          <w:rFonts w:ascii="黑体" w:eastAsia="黑体" w:hAnsi="黑体" w:hint="eastAsia"/>
          <w:color w:val="000000"/>
          <w:sz w:val="44"/>
          <w:szCs w:val="44"/>
        </w:rPr>
        <w:t xml:space="preserve"> 附件</w:t>
      </w:r>
    </w:p>
    <w:p w:rsidR="00043D04" w:rsidRDefault="00043D04" w:rsidP="00043D04">
      <w:pPr>
        <w:spacing w:line="640" w:lineRule="exact"/>
        <w:ind w:leftChars="150" w:left="315"/>
        <w:rPr>
          <w:rFonts w:ascii="仿宋_GB2312" w:eastAsia="仿宋_GB2312" w:hAnsi="仿宋_GB2312" w:cs="仿宋_GB2312"/>
          <w:b/>
          <w:color w:val="000000"/>
          <w:sz w:val="32"/>
          <w:szCs w:val="32"/>
        </w:rPr>
      </w:pPr>
    </w:p>
    <w:p w:rsidR="00043D04" w:rsidRDefault="00043D04" w:rsidP="00043D04">
      <w:pPr>
        <w:spacing w:line="600" w:lineRule="exact"/>
        <w:outlineLvl w:val="1"/>
        <w:rPr>
          <w:rFonts w:ascii="华文中宋" w:eastAsia="华文中宋" w:hAnsi="华文中宋" w:cs="黑体"/>
          <w:b/>
          <w:bCs/>
          <w:color w:val="000000"/>
          <w:sz w:val="36"/>
          <w:szCs w:val="32"/>
        </w:rPr>
      </w:pPr>
      <w:r>
        <w:rPr>
          <w:rStyle w:val="1Char"/>
          <w:rFonts w:ascii="仿宋" w:eastAsia="仿宋" w:hAnsi="仿宋" w:hint="eastAsia"/>
          <w:b w:val="0"/>
          <w:bCs w:val="0"/>
          <w:sz w:val="32"/>
          <w:szCs w:val="32"/>
        </w:rPr>
        <w:t>附件1</w:t>
      </w:r>
      <w:r>
        <w:rPr>
          <w:rFonts w:ascii="华文中宋" w:eastAsia="华文中宋" w:hAnsi="华文中宋" w:cs="黑体" w:hint="eastAsia"/>
          <w:b/>
          <w:bCs/>
          <w:color w:val="000000"/>
          <w:sz w:val="36"/>
          <w:szCs w:val="32"/>
        </w:rPr>
        <w:t xml:space="preserve">  </w:t>
      </w:r>
      <w:bookmarkStart w:id="52" w:name="YS060202"/>
    </w:p>
    <w:p w:rsidR="00043D04" w:rsidRDefault="00043D04" w:rsidP="00043D04">
      <w:pPr>
        <w:spacing w:line="600" w:lineRule="exact"/>
        <w:jc w:val="center"/>
        <w:outlineLvl w:val="0"/>
        <w:rPr>
          <w:rFonts w:ascii="黑体" w:eastAsia="黑体" w:hAnsi="黑体" w:cs="方正小标宋简体"/>
          <w:b/>
          <w:sz w:val="36"/>
          <w:szCs w:val="36"/>
        </w:rPr>
      </w:pPr>
      <w:bookmarkStart w:id="53" w:name="_Toc15396616"/>
      <w:bookmarkEnd w:id="52"/>
      <w:r>
        <w:rPr>
          <w:rFonts w:ascii="黑体" w:eastAsia="黑体" w:hAnsi="黑体" w:cs="方正小标宋简体" w:hint="eastAsia"/>
          <w:b/>
          <w:sz w:val="36"/>
          <w:szCs w:val="36"/>
        </w:rPr>
        <w:t>攀枝花市成都干部服务中心</w:t>
      </w:r>
    </w:p>
    <w:p w:rsidR="00043D04" w:rsidRDefault="00043D04" w:rsidP="00043D04">
      <w:pPr>
        <w:spacing w:line="600" w:lineRule="exact"/>
        <w:jc w:val="center"/>
        <w:outlineLvl w:val="0"/>
        <w:rPr>
          <w:rFonts w:ascii="黑体" w:eastAsia="黑体" w:hAnsi="黑体" w:cs="方正小标宋简体"/>
          <w:b/>
          <w:sz w:val="36"/>
          <w:szCs w:val="36"/>
        </w:rPr>
      </w:pPr>
      <w:r>
        <w:rPr>
          <w:rFonts w:ascii="黑体" w:eastAsia="黑体" w:hAnsi="黑体" w:cs="方正小标宋简体" w:hint="eastAsia"/>
          <w:b/>
          <w:sz w:val="36"/>
          <w:szCs w:val="36"/>
        </w:rPr>
        <w:lastRenderedPageBreak/>
        <w:t>2020年部门整体支出绩效评价报告</w:t>
      </w:r>
      <w:bookmarkEnd w:id="53"/>
    </w:p>
    <w:p w:rsidR="00043D04" w:rsidRDefault="00043D04" w:rsidP="00043D04">
      <w:pPr>
        <w:spacing w:line="600" w:lineRule="exact"/>
        <w:jc w:val="center"/>
        <w:outlineLvl w:val="0"/>
        <w:rPr>
          <w:rFonts w:ascii="黑体" w:eastAsia="黑体" w:hAnsi="黑体" w:cs="方正小标宋简体"/>
          <w:b/>
          <w:sz w:val="36"/>
          <w:szCs w:val="36"/>
        </w:rPr>
      </w:pPr>
    </w:p>
    <w:p w:rsidR="00043D04" w:rsidRDefault="00043D04" w:rsidP="00043D04">
      <w:pPr>
        <w:spacing w:line="580" w:lineRule="exact"/>
        <w:ind w:firstLineChars="200" w:firstLine="643"/>
        <w:rPr>
          <w:rFonts w:ascii="黑体" w:eastAsia="黑体" w:hAnsi="黑体" w:cs="黑体"/>
          <w:b/>
          <w:sz w:val="32"/>
          <w:szCs w:val="32"/>
        </w:rPr>
      </w:pPr>
      <w:r>
        <w:rPr>
          <w:rFonts w:ascii="黑体" w:eastAsia="黑体" w:hAnsi="黑体" w:cs="黑体" w:hint="eastAsia"/>
          <w:b/>
          <w:sz w:val="32"/>
          <w:szCs w:val="32"/>
        </w:rPr>
        <w:t>一、部门（单位）概况</w:t>
      </w:r>
    </w:p>
    <w:p w:rsidR="00043D04" w:rsidRDefault="00043D04" w:rsidP="00043D04">
      <w:pPr>
        <w:spacing w:line="640" w:lineRule="exact"/>
        <w:ind w:firstLineChars="200" w:firstLine="641"/>
        <w:rPr>
          <w:rFonts w:ascii="仿宋_GB2312" w:eastAsia="仿宋_GB2312" w:hAnsi="仿宋_GB2312" w:cs="仿宋_GB2312"/>
          <w:b/>
          <w:color w:val="000000"/>
          <w:sz w:val="32"/>
          <w:szCs w:val="32"/>
        </w:rPr>
      </w:pPr>
      <w:r>
        <w:rPr>
          <w:rFonts w:ascii="仿宋_GB2312" w:eastAsia="仿宋_GB2312" w:hAnsi="仿宋_GB2312" w:cs="仿宋_GB2312" w:hint="eastAsia"/>
          <w:b/>
          <w:bCs/>
          <w:sz w:val="32"/>
          <w:szCs w:val="32"/>
        </w:rPr>
        <w:t>（一）机构组成</w:t>
      </w:r>
    </w:p>
    <w:p w:rsidR="00043D04" w:rsidRDefault="00043D04" w:rsidP="00043D04">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攀枝花市成都干部服务中心为攀枝花市人民政府驻成都办事处下二级单位。</w:t>
      </w:r>
    </w:p>
    <w:p w:rsidR="00043D04" w:rsidRDefault="00043D04" w:rsidP="00043D04">
      <w:pPr>
        <w:spacing w:line="640" w:lineRule="exact"/>
        <w:ind w:firstLineChars="200" w:firstLine="641"/>
        <w:rPr>
          <w:rFonts w:ascii="仿宋_GB2312" w:eastAsia="仿宋_GB2312" w:hAnsi="仿宋_GB2312" w:cs="仿宋_GB2312"/>
          <w:b/>
          <w:color w:val="000000"/>
          <w:sz w:val="32"/>
          <w:szCs w:val="32"/>
        </w:rPr>
      </w:pPr>
      <w:r>
        <w:rPr>
          <w:rFonts w:ascii="仿宋_GB2312" w:eastAsia="仿宋_GB2312" w:hAnsi="仿宋_GB2312" w:cs="仿宋_GB2312" w:hint="eastAsia"/>
          <w:b/>
          <w:bCs/>
          <w:sz w:val="32"/>
          <w:szCs w:val="32"/>
        </w:rPr>
        <w:t>（二）机构职能</w:t>
      </w:r>
    </w:p>
    <w:p w:rsidR="00043D04" w:rsidRDefault="00043D04" w:rsidP="00043D04">
      <w:pPr>
        <w:spacing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（1）负责承担在蓉攀籍离退休干部的接待服务及维稳工作。</w:t>
      </w:r>
    </w:p>
    <w:p w:rsidR="00043D04" w:rsidRDefault="00043D04" w:rsidP="00043D04">
      <w:pPr>
        <w:spacing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（2）联络、协调攀枝花市调蓉的在职及离退休干部工作。</w:t>
      </w:r>
    </w:p>
    <w:p w:rsidR="00043D04" w:rsidRDefault="00043D04" w:rsidP="00043D04">
      <w:pPr>
        <w:spacing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（3）负责在蓉向曾经在攀工作的干部宣传介绍攀枝花，使之进一步为攀枝花建设和发展服务。</w:t>
      </w:r>
    </w:p>
    <w:p w:rsidR="00043D04" w:rsidRDefault="00043D04" w:rsidP="00043D04">
      <w:pPr>
        <w:spacing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（4）邀请医院医生为西锦渡小区离退休干部进行现场健康问题解答。</w:t>
      </w:r>
    </w:p>
    <w:p w:rsidR="00043D04" w:rsidRDefault="00043D04" w:rsidP="00043D04">
      <w:pPr>
        <w:spacing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（5）充分利用服务中心会议室、干部活动室、文体设施设备，为小区住户开展有益身心健康的文体活动。</w:t>
      </w:r>
    </w:p>
    <w:p w:rsidR="00043D04" w:rsidRDefault="00043D04" w:rsidP="00043D04">
      <w:pPr>
        <w:spacing w:line="560" w:lineRule="exact"/>
        <w:rPr>
          <w:rFonts w:ascii="仿宋_GB2312" w:eastAsia="仿宋_GB2312" w:hAnsi="仿宋_GB2312" w:cs="仿宋_GB2312"/>
          <w:b/>
          <w:bCs/>
          <w:sz w:val="32"/>
          <w:szCs w:val="32"/>
        </w:rPr>
      </w:pPr>
      <w:r>
        <w:rPr>
          <w:rFonts w:ascii="仿宋_GB2312" w:eastAsia="仿宋_GB2312" w:hAnsi="仿宋_GB2312" w:cs="仿宋_GB2312" w:hint="eastAsia"/>
          <w:color w:val="000000"/>
          <w:sz w:val="32"/>
          <w:szCs w:val="32"/>
        </w:rPr>
        <w:t>（6）协调西锦渡物业管理部门做好管理及小区房屋、公共设施的维护保养工作。</w:t>
      </w:r>
    </w:p>
    <w:p w:rsidR="00043D04" w:rsidRDefault="00043D04" w:rsidP="00043D04">
      <w:pPr>
        <w:spacing w:line="640" w:lineRule="exact"/>
        <w:ind w:firstLineChars="200" w:firstLine="641"/>
        <w:rPr>
          <w:rFonts w:ascii="仿宋_GB2312" w:eastAsia="仿宋_GB2312" w:hAnsi="仿宋_GB2312" w:cs="仿宋_GB2312"/>
          <w:b/>
          <w:color w:val="000000"/>
          <w:sz w:val="32"/>
          <w:szCs w:val="32"/>
        </w:rPr>
      </w:pPr>
      <w:r>
        <w:rPr>
          <w:rFonts w:ascii="仿宋_GB2312" w:eastAsia="仿宋_GB2312" w:hAnsi="仿宋_GB2312" w:cs="仿宋_GB2312" w:hint="eastAsia"/>
          <w:b/>
          <w:bCs/>
          <w:sz w:val="32"/>
          <w:szCs w:val="32"/>
        </w:rPr>
        <w:t>（三）人员概况</w:t>
      </w:r>
    </w:p>
    <w:p w:rsidR="00043D04" w:rsidRDefault="00043D04" w:rsidP="00043D04">
      <w:pPr>
        <w:spacing w:line="6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color w:val="000000"/>
          <w:sz w:val="32"/>
          <w:szCs w:val="32"/>
        </w:rPr>
        <w:t>服务中心内设机构有办公室、财务室、业务宣传室。</w:t>
      </w:r>
      <w:r>
        <w:rPr>
          <w:rFonts w:ascii="仿宋_GB2312" w:eastAsia="仿宋_GB2312" w:hAnsi="仿宋_GB2312" w:cs="仿宋_GB2312" w:hint="eastAsia"/>
          <w:sz w:val="32"/>
          <w:szCs w:val="32"/>
        </w:rPr>
        <w:t>截止2020年12月31日</w:t>
      </w:r>
      <w:r>
        <w:rPr>
          <w:rFonts w:ascii="仿宋_GB2312" w:eastAsia="仿宋_GB2312" w:hAnsi="仿宋_GB2312" w:cs="仿宋_GB2312" w:hint="eastAsia"/>
          <w:color w:val="000000"/>
          <w:sz w:val="32"/>
          <w:szCs w:val="32"/>
        </w:rPr>
        <w:t>其人员包括中心主任（领导）1人、专业技术（中级）人员1人、事业工勤人员3人，退休人员4人已纳入社保统筹管理。</w:t>
      </w:r>
    </w:p>
    <w:p w:rsidR="00043D04" w:rsidRDefault="00043D04" w:rsidP="00043D04">
      <w:pPr>
        <w:spacing w:line="600" w:lineRule="exact"/>
        <w:ind w:firstLineChars="200" w:firstLine="643"/>
        <w:rPr>
          <w:rFonts w:ascii="黑体" w:eastAsia="黑体" w:hAnsi="黑体" w:cs="仿宋_GB2312"/>
          <w:b/>
          <w:sz w:val="32"/>
          <w:szCs w:val="32"/>
        </w:rPr>
      </w:pPr>
      <w:r>
        <w:rPr>
          <w:rFonts w:ascii="黑体" w:eastAsia="黑体" w:hAnsi="黑体" w:cs="仿宋_GB2312" w:hint="eastAsia"/>
          <w:b/>
          <w:sz w:val="32"/>
          <w:szCs w:val="32"/>
        </w:rPr>
        <w:t>二、部门财政资金收支情况</w:t>
      </w:r>
    </w:p>
    <w:p w:rsidR="00043D04" w:rsidRDefault="00043D04" w:rsidP="00043D04">
      <w:pPr>
        <w:spacing w:line="640" w:lineRule="exact"/>
        <w:ind w:firstLineChars="200" w:firstLine="641"/>
        <w:rPr>
          <w:rFonts w:ascii="仿宋_GB2312" w:eastAsia="仿宋_GB2312" w:hAnsi="仿宋_GB2312" w:cs="仿宋_GB2312"/>
          <w:b/>
          <w:color w:val="000000"/>
          <w:sz w:val="32"/>
          <w:szCs w:val="32"/>
        </w:rPr>
      </w:pPr>
      <w:r>
        <w:rPr>
          <w:rFonts w:ascii="仿宋_GB2312" w:eastAsia="仿宋_GB2312" w:hAnsi="仿宋_GB2312" w:cs="仿宋_GB2312" w:hint="eastAsia"/>
          <w:b/>
          <w:bCs/>
          <w:sz w:val="32"/>
          <w:szCs w:val="32"/>
        </w:rPr>
        <w:lastRenderedPageBreak/>
        <w:t>（一）部门财政资金收入情况</w:t>
      </w:r>
    </w:p>
    <w:p w:rsidR="00043D04" w:rsidRDefault="00043D04" w:rsidP="00043D04">
      <w:pPr>
        <w:spacing w:line="6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2020年财政拨款收入108.11万元--事业运行66.51万元、一般行政管理事务22.50万元、事业单位离退休6.09万元、机关事业单位基本养老保险缴费支出6.48万元、事业单位医疗0.32万元、住房公积金6.21万元。</w:t>
      </w:r>
    </w:p>
    <w:p w:rsidR="00043D04" w:rsidRDefault="00043D04" w:rsidP="00043D04">
      <w:pPr>
        <w:numPr>
          <w:ilvl w:val="0"/>
          <w:numId w:val="2"/>
        </w:numPr>
        <w:spacing w:line="640" w:lineRule="exact"/>
        <w:ind w:firstLineChars="200" w:firstLine="641"/>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部门财政资金支出情况</w:t>
      </w:r>
    </w:p>
    <w:p w:rsidR="00043D04" w:rsidRDefault="00043D04" w:rsidP="00043D04">
      <w:pPr>
        <w:spacing w:line="64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2020年财政资金支出数为108.11万元，其中基本支出85.61万元，项目支出22.5万元。具体支出为：工资福利支出75.73万元，商品和服务支出24.14万元，对个人和家庭的补助为5.96万元，资本性支出2.28万元。</w:t>
      </w:r>
    </w:p>
    <w:p w:rsidR="00043D04" w:rsidRDefault="00043D04" w:rsidP="00043D04">
      <w:pPr>
        <w:spacing w:line="580" w:lineRule="exact"/>
        <w:ind w:firstLineChars="200" w:firstLine="643"/>
        <w:rPr>
          <w:rFonts w:ascii="黑体" w:eastAsia="黑体" w:hAnsi="黑体" w:cs="黑体"/>
          <w:b/>
          <w:sz w:val="32"/>
          <w:szCs w:val="32"/>
        </w:rPr>
      </w:pPr>
      <w:r>
        <w:rPr>
          <w:rFonts w:ascii="黑体" w:eastAsia="黑体" w:hAnsi="黑体" w:cs="黑体"/>
          <w:b/>
          <w:sz w:val="32"/>
          <w:szCs w:val="32"/>
        </w:rPr>
        <w:t>三、部门整体预算绩效管理情况</w:t>
      </w:r>
    </w:p>
    <w:p w:rsidR="00043D04" w:rsidRDefault="00043D04" w:rsidP="00043D04">
      <w:pPr>
        <w:spacing w:line="640" w:lineRule="exact"/>
        <w:ind w:firstLineChars="200" w:firstLine="641"/>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（一）部门预算管理。</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包括部门绩效目标制定、目标完成、预算编制准确、支出控制、预算动态调整、执行进度、预算完成情况和违规记录等情况。</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1．本部门按照规定编制年度部门预算，报同级财政部门按法定程序审核、报批。部门预算由收入预算、支出预算组成。</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2．编制的支出预算，首先保证本部门履行基本职能所需要的人员经费和公用经费，然后才支付其他弹性支出和专项支出，但严格控制支出数额和范围。</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支出预算包括：人员支出、日常公用支出、项目支出。</w:t>
      </w:r>
      <w:r>
        <w:rPr>
          <w:rFonts w:ascii="仿宋_GB2312" w:eastAsia="仿宋_GB2312" w:hAnsi="仿宋_GB2312" w:cs="仿宋_GB2312" w:hint="eastAsia"/>
          <w:sz w:val="32"/>
          <w:szCs w:val="32"/>
        </w:rPr>
        <w:lastRenderedPageBreak/>
        <w:t>人员支出预算的编制严格按照国家政策规定和标准，逐项核定，没有政策规定的项目，不得列入预算；日常公用支出预算的编制本着节约、从俭的原则编报；项目支出预算的编制紧密结合本单位当年主要职责任务、工作目标及事业发展设想，并充分考虑财政的承受能力，本着实事求是、从严从紧、区别轻重缓急，急事优先的原则按序安排支出事项。</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3．对财政下达的预算，本部门结合工作实际制定用款计划和项目支出计划，预算一经确立和批复，原则上不予调整和追加。</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595757"/>
          <w:sz w:val="32"/>
          <w:szCs w:val="32"/>
          <w:shd w:val="clear" w:color="auto" w:fill="FFFFFF"/>
        </w:rPr>
        <w:t>4．部门绩效目标的制定和完成按照有关文件执行，并如实填报进行信息公开。</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建立健全支出内部控制制度和内部稽核、审批、审查制度，完善内部支出管理，强化内部约束，不断降低行政事业单位运行成本。各项支出应当符合国家的现行规定，不擅自提高补贴标准，不巧立名目、变相扩大个人补贴范围；不随意提高差旅费、会议费等报销标准；不超财力购置办公设备及其他设施。</w:t>
      </w:r>
    </w:p>
    <w:p w:rsidR="00043D04" w:rsidRDefault="00043D04" w:rsidP="00043D04">
      <w:pPr>
        <w:spacing w:line="640" w:lineRule="exact"/>
        <w:ind w:firstLineChars="200" w:firstLine="641"/>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（二）结果应用情况。</w:t>
      </w:r>
    </w:p>
    <w:p w:rsidR="00043D04" w:rsidRDefault="00043D04" w:rsidP="00043D04">
      <w:pPr>
        <w:spacing w:line="6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包括部门自评质量、绩效目标公开和自评公开、评价结果整改和应用结果反馈等情况</w:t>
      </w:r>
    </w:p>
    <w:p w:rsidR="00043D04" w:rsidRDefault="00043D04" w:rsidP="00043D04">
      <w:pPr>
        <w:spacing w:line="6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1.保障单位正常运转、履行职能职责</w:t>
      </w:r>
    </w:p>
    <w:p w:rsidR="00043D04" w:rsidRDefault="00043D04" w:rsidP="00043D04">
      <w:pPr>
        <w:snapToGrid w:val="0"/>
        <w:spacing w:line="64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lastRenderedPageBreak/>
        <w:t>2．</w:t>
      </w:r>
      <w:r>
        <w:rPr>
          <w:rFonts w:ascii="仿宋_GB2312" w:eastAsia="仿宋_GB2312" w:hAnsi="仿宋_GB2312" w:cs="仿宋_GB2312" w:hint="eastAsia"/>
          <w:color w:val="000000" w:themeColor="text1"/>
          <w:sz w:val="32"/>
          <w:szCs w:val="32"/>
          <w:shd w:val="clear" w:color="auto" w:fill="FFFFFF"/>
        </w:rPr>
        <w:t>厉行节约</w:t>
      </w:r>
      <w:r>
        <w:rPr>
          <w:rFonts w:ascii="仿宋_GB2312" w:eastAsia="仿宋_GB2312" w:hAnsi="仿宋_GB2312" w:cs="仿宋_GB2312" w:hint="eastAsia"/>
          <w:color w:val="595757"/>
          <w:sz w:val="32"/>
          <w:szCs w:val="32"/>
          <w:shd w:val="clear" w:color="auto" w:fill="FFFFFF"/>
        </w:rPr>
        <w:t>、</w:t>
      </w:r>
      <w:r>
        <w:rPr>
          <w:rFonts w:ascii="仿宋_GB2312" w:eastAsia="仿宋_GB2312" w:hAnsi="仿宋_GB2312" w:cs="仿宋_GB2312" w:hint="eastAsia"/>
          <w:bCs/>
          <w:color w:val="000000"/>
          <w:sz w:val="32"/>
          <w:szCs w:val="32"/>
        </w:rPr>
        <w:t>合理使用项目资金。</w:t>
      </w:r>
    </w:p>
    <w:p w:rsidR="00043D04" w:rsidRDefault="00043D04" w:rsidP="00043D04">
      <w:pPr>
        <w:spacing w:line="640" w:lineRule="exact"/>
        <w:ind w:firstLineChars="200" w:firstLine="643"/>
        <w:rPr>
          <w:rFonts w:ascii="黑体" w:eastAsia="黑体" w:hAnsi="黑体" w:cs="仿宋_GB2312"/>
          <w:b/>
          <w:sz w:val="32"/>
          <w:szCs w:val="32"/>
        </w:rPr>
      </w:pPr>
      <w:r>
        <w:rPr>
          <w:rFonts w:ascii="黑体" w:eastAsia="黑体" w:hAnsi="黑体" w:cs="仿宋_GB2312" w:hint="eastAsia"/>
          <w:b/>
          <w:sz w:val="32"/>
          <w:szCs w:val="32"/>
        </w:rPr>
        <w:t>四、评价结论及建议</w:t>
      </w:r>
    </w:p>
    <w:p w:rsidR="00043D04" w:rsidRDefault="00043D04" w:rsidP="00043D04">
      <w:pPr>
        <w:snapToGrid w:val="0"/>
        <w:spacing w:line="640" w:lineRule="exact"/>
        <w:ind w:firstLineChars="200" w:firstLine="641"/>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sz w:val="32"/>
          <w:szCs w:val="32"/>
        </w:rPr>
        <w:t>（一）评价结论</w:t>
      </w:r>
    </w:p>
    <w:p w:rsidR="00043D04" w:rsidRDefault="00043D04" w:rsidP="00043D04">
      <w:pPr>
        <w:snapToGrid w:val="0"/>
        <w:spacing w:line="64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本单位在2020年的工作做恪守以人为本的工作理念，用心倾听离休老干部的心声，积极接纳采取他们的意见建议，并付之以实际行动，让为三线建设做出贡献的老干部们感受到攀枝花带来的保障。</w:t>
      </w:r>
    </w:p>
    <w:p w:rsidR="00043D04" w:rsidRDefault="00043D04" w:rsidP="00043D04">
      <w:pPr>
        <w:snapToGrid w:val="0"/>
        <w:spacing w:line="640" w:lineRule="exact"/>
        <w:ind w:firstLineChars="200" w:firstLine="641"/>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（二）存在问题</w:t>
      </w:r>
    </w:p>
    <w:p w:rsidR="00043D04" w:rsidRDefault="00043D04" w:rsidP="00043D04">
      <w:pPr>
        <w:ind w:firstLine="709"/>
        <w:rPr>
          <w:rFonts w:ascii="仿宋_GB2312" w:eastAsia="仿宋_GB2312" w:hAnsi="仿宋" w:cs="仿宋"/>
          <w:sz w:val="32"/>
          <w:szCs w:val="32"/>
        </w:rPr>
      </w:pPr>
      <w:r>
        <w:rPr>
          <w:rFonts w:ascii="仿宋_GB2312" w:eastAsia="仿宋_GB2312" w:hAnsi="仿宋" w:cs="仿宋" w:hint="eastAsia"/>
          <w:sz w:val="32"/>
          <w:szCs w:val="32"/>
        </w:rPr>
        <w:t>我单位由于会计是临聘人员，对于之前单位的情况不了解，加上年末清算决算工作较多，没有及时清理账务，导致其他收入中利息收入1,297.21元比上年减少67.93%，是由于本年四季度存款利息尚未及时上缴。</w:t>
      </w:r>
    </w:p>
    <w:p w:rsidR="00043D04" w:rsidRDefault="00043D04" w:rsidP="00043D04">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财政应返还额度系上年已经收回。已收回前年财政返还额度，本年无。公务接待费本年267.00元，比上年下降83.99%，公务接待人数减少。</w:t>
      </w:r>
    </w:p>
    <w:p w:rsidR="00043D04" w:rsidRDefault="00043D04" w:rsidP="00043D04">
      <w:pPr>
        <w:spacing w:line="640" w:lineRule="exact"/>
        <w:rPr>
          <w:rFonts w:ascii="仿宋_GB2312" w:eastAsia="仿宋_GB2312" w:hAnsi="仿宋_GB2312" w:cs="仿宋_GB2312"/>
          <w:b/>
          <w:color w:val="000000"/>
          <w:sz w:val="32"/>
          <w:szCs w:val="32"/>
        </w:rPr>
      </w:pPr>
    </w:p>
    <w:p w:rsidR="00043D04" w:rsidRDefault="00043D04" w:rsidP="00043D04">
      <w:pPr>
        <w:spacing w:line="640" w:lineRule="exact"/>
        <w:rPr>
          <w:rFonts w:ascii="仿宋_GB2312" w:eastAsia="仿宋_GB2312" w:hAnsi="仿宋_GB2312" w:cs="仿宋_GB2312"/>
          <w:b/>
          <w:color w:val="000000"/>
          <w:sz w:val="32"/>
          <w:szCs w:val="32"/>
        </w:rPr>
      </w:pPr>
    </w:p>
    <w:p w:rsidR="00043D04" w:rsidRDefault="00043D04" w:rsidP="00043D04">
      <w:pPr>
        <w:rPr>
          <w:rFonts w:ascii="仿宋_GB2312" w:eastAsia="仿宋_GB2312" w:hAnsi="仿宋" w:cs="仿宋"/>
          <w:sz w:val="32"/>
          <w:szCs w:val="32"/>
        </w:rPr>
      </w:pPr>
    </w:p>
    <w:p w:rsidR="00043D04" w:rsidRDefault="00043D04" w:rsidP="00043D04">
      <w:pPr>
        <w:spacing w:line="580" w:lineRule="exact"/>
        <w:rPr>
          <w:rFonts w:ascii="黑体" w:eastAsia="黑体" w:hAnsi="黑体" w:cs="方正小标宋简体"/>
          <w:b/>
          <w:sz w:val="44"/>
          <w:szCs w:val="44"/>
        </w:rPr>
      </w:pPr>
      <w:r>
        <w:rPr>
          <w:rStyle w:val="1Char"/>
          <w:rFonts w:ascii="仿宋" w:eastAsia="仿宋" w:hAnsi="仿宋" w:hint="eastAsia"/>
          <w:b w:val="0"/>
          <w:bCs w:val="0"/>
          <w:sz w:val="32"/>
          <w:szCs w:val="32"/>
        </w:rPr>
        <w:t>附件2</w:t>
      </w:r>
      <w:r>
        <w:rPr>
          <w:rFonts w:ascii="黑体" w:eastAsia="黑体" w:hAnsi="黑体" w:cs="方正小标宋简体" w:hint="eastAsia"/>
          <w:b/>
          <w:sz w:val="44"/>
          <w:szCs w:val="44"/>
        </w:rPr>
        <w:t xml:space="preserve"> </w:t>
      </w:r>
    </w:p>
    <w:p w:rsidR="00043D04" w:rsidRDefault="00043D04" w:rsidP="00043D04">
      <w:pPr>
        <w:spacing w:line="580" w:lineRule="exact"/>
        <w:rPr>
          <w:rFonts w:ascii="黑体" w:eastAsia="黑体" w:hAnsi="黑体" w:cs="方正小标宋简体"/>
          <w:b/>
          <w:sz w:val="44"/>
          <w:szCs w:val="44"/>
        </w:rPr>
      </w:pPr>
    </w:p>
    <w:p w:rsidR="00043D04" w:rsidRDefault="00043D04" w:rsidP="00043D04">
      <w:pPr>
        <w:spacing w:line="580" w:lineRule="exact"/>
        <w:jc w:val="center"/>
        <w:rPr>
          <w:rFonts w:ascii="黑体" w:eastAsia="黑体" w:hAnsi="黑体" w:cs="方正小标宋简体"/>
          <w:b/>
          <w:sz w:val="44"/>
          <w:szCs w:val="44"/>
        </w:rPr>
      </w:pPr>
      <w:r>
        <w:rPr>
          <w:rFonts w:ascii="黑体" w:eastAsia="黑体" w:hAnsi="黑体" w:cs="方正小标宋简体" w:hint="eastAsia"/>
          <w:b/>
          <w:sz w:val="44"/>
          <w:szCs w:val="44"/>
        </w:rPr>
        <w:t>2020年业务运行项目支出绩效评价报告</w:t>
      </w:r>
    </w:p>
    <w:p w:rsidR="00043D04" w:rsidRDefault="00043D04" w:rsidP="00043D04">
      <w:pPr>
        <w:spacing w:line="580" w:lineRule="exact"/>
        <w:ind w:firstLineChars="200" w:firstLine="640"/>
        <w:rPr>
          <w:rFonts w:ascii="仿宋_GB2312" w:eastAsia="仿宋_GB2312" w:hAnsi="仿宋_GB2312" w:cs="仿宋_GB2312"/>
          <w:sz w:val="32"/>
          <w:szCs w:val="32"/>
        </w:rPr>
      </w:pPr>
    </w:p>
    <w:p w:rsidR="00043D04" w:rsidRDefault="00043D04" w:rsidP="00043D04">
      <w:pPr>
        <w:spacing w:line="580" w:lineRule="exact"/>
        <w:ind w:firstLineChars="200" w:firstLine="643"/>
        <w:rPr>
          <w:rFonts w:ascii="黑体" w:eastAsia="黑体" w:hAnsi="黑体" w:cs="黑体"/>
          <w:sz w:val="32"/>
          <w:szCs w:val="32"/>
        </w:rPr>
      </w:pPr>
      <w:r>
        <w:rPr>
          <w:rFonts w:ascii="黑体" w:eastAsia="黑体" w:hAnsi="黑体" w:cs="黑体" w:hint="eastAsia"/>
          <w:b/>
          <w:bCs/>
          <w:sz w:val="32"/>
          <w:szCs w:val="32"/>
        </w:rPr>
        <w:lastRenderedPageBreak/>
        <w:t>一、项目概况</w:t>
      </w:r>
    </w:p>
    <w:p w:rsidR="00043D04" w:rsidRDefault="00043D04" w:rsidP="00043D04">
      <w:pPr>
        <w:spacing w:line="580" w:lineRule="exact"/>
        <w:ind w:firstLineChars="200" w:firstLine="641"/>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（一）项目基本情况</w:t>
      </w:r>
    </w:p>
    <w:p w:rsidR="00043D04" w:rsidRDefault="00043D04" w:rsidP="00043D04">
      <w:pPr>
        <w:adjustRightInd w:val="0"/>
        <w:snapToGrid w:val="0"/>
        <w:spacing w:line="64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1．说明项目主管部门（单位）在该项目管理中的职能。</w:t>
      </w:r>
    </w:p>
    <w:p w:rsidR="00043D04" w:rsidRDefault="00043D04" w:rsidP="00043D04">
      <w:pPr>
        <w:adjustRightInd w:val="0"/>
        <w:snapToGrid w:val="0"/>
        <w:spacing w:line="64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2．项目立项、资金申报的依据。</w:t>
      </w:r>
    </w:p>
    <w:p w:rsidR="00043D04" w:rsidRDefault="00043D04" w:rsidP="00043D04">
      <w:pPr>
        <w:adjustRightInd w:val="0"/>
        <w:snapToGrid w:val="0"/>
        <w:spacing w:line="64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3．资金管理办法制定情况，资金支持具体项目的条件、范围与支持方式概况。</w:t>
      </w:r>
    </w:p>
    <w:p w:rsidR="00043D04" w:rsidRDefault="00043D04" w:rsidP="00043D04">
      <w:pPr>
        <w:adjustRightInd w:val="0"/>
        <w:snapToGrid w:val="0"/>
        <w:spacing w:line="64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4．资金分配的原则及考虑因素。</w:t>
      </w:r>
    </w:p>
    <w:p w:rsidR="00043D04" w:rsidRDefault="00043D04" w:rsidP="00043D04">
      <w:pPr>
        <w:adjustRightInd w:val="0"/>
        <w:snapToGrid w:val="0"/>
        <w:spacing w:line="64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（二）项目绩效目标。</w:t>
      </w:r>
    </w:p>
    <w:p w:rsidR="00043D04" w:rsidRDefault="00043D04" w:rsidP="00043D04">
      <w:pPr>
        <w:adjustRightInd w:val="0"/>
        <w:snapToGrid w:val="0"/>
        <w:spacing w:line="64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1．项目主要内容。</w:t>
      </w:r>
    </w:p>
    <w:p w:rsidR="00043D04" w:rsidRDefault="00043D04" w:rsidP="00043D04">
      <w:pPr>
        <w:adjustRightInd w:val="0"/>
        <w:snapToGrid w:val="0"/>
        <w:spacing w:line="64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lang w:val="zh-CN"/>
        </w:rPr>
        <w:t>项目应实现的具体绩效目标，包括目标的量化、细化情况以及项目实施进度计划等。</w:t>
      </w:r>
    </w:p>
    <w:p w:rsidR="00043D04" w:rsidRDefault="00043D04" w:rsidP="00043D04">
      <w:pPr>
        <w:adjustRightInd w:val="0"/>
        <w:snapToGrid w:val="0"/>
        <w:spacing w:line="66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（三）项目自评步骤及方法。</w:t>
      </w:r>
    </w:p>
    <w:p w:rsidR="00043D04" w:rsidRDefault="00043D04" w:rsidP="00043D04">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1.业务运行费</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2.经济效益：合理地对设备和各样固定资产提供维护保养，可以延长固定资产的使用寿命，避免国有资产的损失。</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3.社会效益：体现组织的关怀、维护社会的稳定。感受到组织对老同志们的关心和照顾。让为攀枝花建设做出贡献的老同志们晚年生活得到保障。安定团结，营造和谐温馨的生活环境。</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4.生态效益：让老干部保持积极状态，幸福安度晚年。</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5.可持续影响：让老同志感受党的温暖，市委市政府的关心，继续为攀枝花的发展献计献策。感受市委市政府对老</w:t>
      </w:r>
      <w:r>
        <w:rPr>
          <w:rFonts w:ascii="仿宋_GB2312" w:eastAsia="仿宋_GB2312" w:hAnsi="仿宋_GB2312" w:cs="仿宋_GB2312" w:hint="eastAsia"/>
          <w:sz w:val="32"/>
          <w:szCs w:val="32"/>
        </w:rPr>
        <w:lastRenderedPageBreak/>
        <w:t>同志日常生活上的照顾。为离退休老干部们提供文化娱乐活动场所和设备。为离退休老干部们提供一个老有所依、老有所养的美丽家园。</w:t>
      </w:r>
    </w:p>
    <w:p w:rsidR="00043D04" w:rsidRDefault="00043D04" w:rsidP="00043D04">
      <w:pPr>
        <w:spacing w:line="64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rPr>
        <w:t>6.满意度：老同志们对组织的各项活动参与率达百分之九十以上。老同志们对组织的关心照顾表示深深的感谢。感受到了国家给予老同志的福利，维护了社会的稳定。提供了良好的休养环境和生活空间。</w:t>
      </w:r>
    </w:p>
    <w:p w:rsidR="00043D04" w:rsidRDefault="00043D04" w:rsidP="00043D04">
      <w:pPr>
        <w:adjustRightInd w:val="0"/>
        <w:snapToGrid w:val="0"/>
        <w:spacing w:line="600" w:lineRule="exact"/>
        <w:ind w:firstLine="720"/>
        <w:rPr>
          <w:rFonts w:ascii="黑体" w:eastAsia="黑体" w:hAnsi="黑体" w:cs="仿宋_GB2312"/>
          <w:b/>
          <w:sz w:val="32"/>
          <w:szCs w:val="32"/>
        </w:rPr>
      </w:pPr>
      <w:r>
        <w:rPr>
          <w:rFonts w:ascii="黑体" w:eastAsia="黑体" w:hAnsi="黑体" w:cs="黑体" w:hint="eastAsia"/>
          <w:b/>
          <w:sz w:val="32"/>
          <w:szCs w:val="32"/>
        </w:rPr>
        <w:t>二、项目资金申报及使用情况</w:t>
      </w:r>
    </w:p>
    <w:p w:rsidR="00043D04" w:rsidRDefault="00043D04" w:rsidP="00043D04">
      <w:pPr>
        <w:adjustRightInd w:val="0"/>
        <w:snapToGrid w:val="0"/>
        <w:spacing w:line="66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（一）项目资金申报及批复情况。</w:t>
      </w:r>
    </w:p>
    <w:p w:rsidR="00043D04" w:rsidRDefault="00043D04" w:rsidP="00043D04">
      <w:pPr>
        <w:adjustRightInd w:val="0"/>
        <w:snapToGrid w:val="0"/>
        <w:spacing w:line="66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说明项目资金申报、批复及预算调整等程序的相关情况。</w:t>
      </w:r>
    </w:p>
    <w:p w:rsidR="00043D04" w:rsidRDefault="00043D04" w:rsidP="00043D04">
      <w:pPr>
        <w:pStyle w:val="a3"/>
        <w:spacing w:before="93" w:line="600" w:lineRule="exact"/>
        <w:ind w:firstLineChars="200" w:firstLine="640"/>
        <w:rPr>
          <w:rFonts w:hAnsi="仿宋_GB2312" w:cs="仿宋_GB2312"/>
          <w:b/>
          <w:sz w:val="32"/>
          <w:szCs w:val="32"/>
        </w:rPr>
      </w:pPr>
      <w:r>
        <w:rPr>
          <w:rFonts w:hAnsi="仿宋_GB2312" w:cs="仿宋_GB2312" w:hint="eastAsia"/>
          <w:sz w:val="32"/>
          <w:szCs w:val="32"/>
        </w:rPr>
        <w:t>业务运行费22.50万元：离退休干部专项活动费8.50万元、设备及固定资产维修保养6万元、车辆租用费5万元、物业管理费3万元。</w:t>
      </w:r>
    </w:p>
    <w:p w:rsidR="00043D04" w:rsidRDefault="00043D04" w:rsidP="00043D04">
      <w:pPr>
        <w:adjustRightInd w:val="0"/>
        <w:snapToGrid w:val="0"/>
        <w:spacing w:line="60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b/>
          <w:sz w:val="32"/>
          <w:szCs w:val="32"/>
          <w:lang w:val="zh-CN"/>
        </w:rPr>
        <w:t>（二）资金计划、到位及使用情况</w:t>
      </w:r>
    </w:p>
    <w:p w:rsidR="00043D04" w:rsidRDefault="00043D04" w:rsidP="00043D04">
      <w:pPr>
        <w:pStyle w:val="a3"/>
        <w:spacing w:before="93" w:line="600" w:lineRule="exact"/>
        <w:ind w:firstLineChars="200" w:firstLine="640"/>
        <w:rPr>
          <w:rFonts w:hAnsi="仿宋_GB2312" w:cs="仿宋_GB2312"/>
          <w:sz w:val="32"/>
          <w:szCs w:val="32"/>
        </w:rPr>
      </w:pPr>
      <w:r>
        <w:rPr>
          <w:rFonts w:hAnsi="仿宋_GB2312" w:cs="仿宋_GB2312" w:hint="eastAsia"/>
          <w:sz w:val="32"/>
          <w:szCs w:val="32"/>
        </w:rPr>
        <w:t>1．资金计划。2020年财政纳入部门预算的项目支出资金为</w:t>
      </w:r>
      <w:r>
        <w:rPr>
          <w:rFonts w:hAnsi="仿宋_GB2312" w:cs="仿宋_GB2312" w:hint="eastAsia"/>
          <w:sz w:val="32"/>
          <w:szCs w:val="32"/>
          <w:lang w:val="en-US"/>
        </w:rPr>
        <w:t>22.5</w:t>
      </w:r>
      <w:r>
        <w:rPr>
          <w:rFonts w:hAnsi="仿宋_GB2312" w:cs="仿宋_GB2312" w:hint="eastAsia"/>
          <w:sz w:val="32"/>
          <w:szCs w:val="32"/>
        </w:rPr>
        <w:t>万元。</w:t>
      </w:r>
    </w:p>
    <w:p w:rsidR="00043D04" w:rsidRDefault="00043D04" w:rsidP="00043D04">
      <w:pPr>
        <w:adjustRightInd w:val="0"/>
        <w:snapToGrid w:val="0"/>
        <w:spacing w:line="60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2．资金到位。资金随年初预算下达及工作经费追加，及时到位。</w:t>
      </w:r>
    </w:p>
    <w:p w:rsidR="00043D04" w:rsidRDefault="00043D04" w:rsidP="00043D04">
      <w:pPr>
        <w:adjustRightInd w:val="0"/>
        <w:snapToGrid w:val="0"/>
        <w:spacing w:line="60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3．资金使用。汇总统计截止评价时点该项目全省资金支出情况。在此基础上分项目大类或市（州）统计资金支出情况，并对资金使用的安全性、规范性及有效性进行重点分析，包括资金支付范围、支付标准、支付进度、支付依据等</w:t>
      </w:r>
    </w:p>
    <w:tbl>
      <w:tblPr>
        <w:tblW w:w="9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60"/>
        <w:gridCol w:w="528"/>
        <w:gridCol w:w="2010"/>
        <w:gridCol w:w="5979"/>
      </w:tblGrid>
      <w:tr w:rsidR="00043D04" w:rsidTr="001A2B8F">
        <w:trPr>
          <w:trHeight w:val="719"/>
        </w:trPr>
        <w:tc>
          <w:tcPr>
            <w:tcW w:w="6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lastRenderedPageBreak/>
              <w:t>项目</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528"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201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具体指标</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情况说明</w:t>
            </w:r>
          </w:p>
        </w:tc>
      </w:tr>
      <w:tr w:rsidR="00043D04" w:rsidTr="001A2B8F">
        <w:trPr>
          <w:trHeight w:val="670"/>
        </w:trPr>
        <w:tc>
          <w:tcPr>
            <w:tcW w:w="660" w:type="dxa"/>
            <w:vMerge w:val="restart"/>
            <w:noWrap/>
            <w:tcMar>
              <w:top w:w="15" w:type="dxa"/>
              <w:left w:w="15" w:type="dxa"/>
              <w:right w:w="15" w:type="dxa"/>
            </w:tcMar>
            <w:textDirection w:val="tbRlV"/>
            <w:vAlign w:val="center"/>
          </w:tcPr>
          <w:p w:rsidR="00043D04" w:rsidRDefault="00043D04" w:rsidP="001A2B8F">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28"/>
                <w:szCs w:val="28"/>
              </w:rPr>
              <w:t>业 务 运 行 费</w:t>
            </w: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数量指标</w:t>
            </w: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配合市级有关单位走访慰问攀籍在蓉离退休老干部，组织开展各项党员教育、党组织活动。</w:t>
            </w:r>
          </w:p>
        </w:tc>
      </w:tr>
      <w:tr w:rsidR="00043D04" w:rsidTr="001A2B8F">
        <w:trPr>
          <w:trHeight w:val="52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因本中心无配备车辆，为方便老同志就医及重要活动而租用车辆。</w:t>
            </w:r>
          </w:p>
        </w:tc>
      </w:tr>
      <w:tr w:rsidR="00043D04" w:rsidTr="001A2B8F">
        <w:trPr>
          <w:trHeight w:val="74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维护保养小区休闲器材、会议室和文化活动室相关的固定资产。</w:t>
            </w:r>
          </w:p>
        </w:tc>
      </w:tr>
      <w:tr w:rsidR="00043D04" w:rsidTr="001A2B8F">
        <w:trPr>
          <w:trHeight w:val="432"/>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向物业公司交纳的会议室、文化活动室物管费。</w:t>
            </w:r>
          </w:p>
        </w:tc>
      </w:tr>
      <w:tr w:rsidR="00043D04" w:rsidTr="001A2B8F">
        <w:trPr>
          <w:trHeight w:val="1187"/>
        </w:trPr>
        <w:tc>
          <w:tcPr>
            <w:tcW w:w="660" w:type="dxa"/>
            <w:vMerge w:val="restart"/>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r>
              <w:rPr>
                <w:rFonts w:ascii="宋体" w:hAnsi="宋体" w:cs="宋体" w:hint="eastAsia"/>
                <w:color w:val="000000"/>
                <w:kern w:val="0"/>
                <w:sz w:val="28"/>
                <w:szCs w:val="28"/>
              </w:rPr>
              <w:t>业 务 运 行 费</w:t>
            </w: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质量指标</w:t>
            </w: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组织老同志各项有益活动，让他们及时了解国家政策，感受市委市政府对老同志们的关心，为老同志们提供一个思想交流的平台。但专项活动内容，深度所欠，今后要加强办理好专项活动，增加内容，提高深度，使活动更好地达到预期效果。</w:t>
            </w:r>
          </w:p>
        </w:tc>
      </w:tr>
      <w:tr w:rsidR="00043D04" w:rsidTr="001A2B8F">
        <w:trPr>
          <w:trHeight w:val="441"/>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因中心无配备公车，有些服务工作需租用车辆。</w:t>
            </w:r>
          </w:p>
        </w:tc>
      </w:tr>
      <w:tr w:rsidR="00043D04" w:rsidTr="001A2B8F">
        <w:trPr>
          <w:trHeight w:val="1091"/>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2020年新购设备1.73万元，财务软件0.55万元，其余用于原有固定资产维修、维护，由于自中心成立以来所购置的固定资产大部分放置于小区自然环境中，加之前几年维修欠账较多，故今年维修费用较大。</w:t>
            </w:r>
          </w:p>
        </w:tc>
      </w:tr>
      <w:tr w:rsidR="00043D04" w:rsidTr="001A2B8F">
        <w:trPr>
          <w:trHeight w:val="50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2019年7月办公地址迁入攀枝花大厦后，还需向物业公司交纳的会议室、文化活动室物管费。</w:t>
            </w:r>
          </w:p>
        </w:tc>
      </w:tr>
      <w:tr w:rsidR="00043D04" w:rsidTr="001A2B8F">
        <w:trPr>
          <w:trHeight w:val="49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时效指标</w:t>
            </w: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043D04" w:rsidTr="001A2B8F">
        <w:trPr>
          <w:trHeight w:val="50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043D04" w:rsidTr="001A2B8F">
        <w:trPr>
          <w:trHeight w:val="48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043D04" w:rsidTr="001A2B8F">
        <w:trPr>
          <w:trHeight w:val="46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全年</w:t>
            </w:r>
          </w:p>
        </w:tc>
      </w:tr>
      <w:tr w:rsidR="00043D04" w:rsidTr="001A2B8F">
        <w:trPr>
          <w:trHeight w:val="45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成本指标</w:t>
            </w: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8.69万元</w:t>
            </w:r>
          </w:p>
        </w:tc>
      </w:tr>
      <w:tr w:rsidR="00043D04" w:rsidTr="001A2B8F">
        <w:trPr>
          <w:trHeight w:val="45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2.95万元</w:t>
            </w:r>
          </w:p>
        </w:tc>
      </w:tr>
      <w:tr w:rsidR="00043D04" w:rsidTr="001A2B8F">
        <w:trPr>
          <w:trHeight w:val="734"/>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9.76万元</w:t>
            </w:r>
          </w:p>
        </w:tc>
      </w:tr>
      <w:tr w:rsidR="00043D04" w:rsidTr="001A2B8F">
        <w:trPr>
          <w:trHeight w:val="56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1.1万元</w:t>
            </w:r>
          </w:p>
        </w:tc>
      </w:tr>
    </w:tbl>
    <w:p w:rsidR="00043D04" w:rsidRDefault="00043D04" w:rsidP="00043D04">
      <w:pPr>
        <w:numPr>
          <w:ilvl w:val="0"/>
          <w:numId w:val="2"/>
        </w:numPr>
        <w:adjustRightInd w:val="0"/>
        <w:snapToGrid w:val="0"/>
        <w:spacing w:line="640" w:lineRule="exact"/>
        <w:ind w:firstLineChars="200" w:firstLine="641"/>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项目财务管理情况</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严格执行预算管理，强化预算约束，未列入预算的不得开支，不存在无预算、超预算、超标准、超范围开支经费的情况。</w:t>
      </w:r>
    </w:p>
    <w:p w:rsidR="00043D04" w:rsidRDefault="00043D04" w:rsidP="00043D04">
      <w:pPr>
        <w:spacing w:line="64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严格按照预算管理制度和财务会计制度编制决算，及时、准确、真实、完整地上报决算数据。每年按要求在规定的时间内公开部门预决算，决算公开数应与决算报表数或财务账一致。</w:t>
      </w:r>
    </w:p>
    <w:p w:rsidR="00043D04" w:rsidRDefault="00043D04" w:rsidP="00043D04">
      <w:pPr>
        <w:spacing w:line="640" w:lineRule="exact"/>
        <w:ind w:firstLine="560"/>
        <w:rPr>
          <w:rFonts w:ascii="仿宋_GB2312" w:eastAsia="仿宋_GB2312" w:hAnsi="仿宋_GB2312" w:cs="仿宋_GB2312"/>
          <w:b/>
          <w:sz w:val="32"/>
          <w:szCs w:val="32"/>
          <w:lang w:val="zh-CN"/>
        </w:rPr>
      </w:pPr>
      <w:r>
        <w:rPr>
          <w:rFonts w:ascii="仿宋_GB2312" w:eastAsia="仿宋_GB2312" w:hAnsi="仿宋_GB2312" w:cs="仿宋_GB2312" w:hint="eastAsia"/>
          <w:sz w:val="32"/>
          <w:szCs w:val="32"/>
        </w:rPr>
        <w:t>在财政预算经费使用执行中，按照先有预算，后有支出的原则，严格遵守《会计法》，加强财务管理，建立健全各项规章制度和内部控制制度，充分发挥会计核算和监督职能，做好会计核算基础工作，及时办理财务收支结算，做到信息公开完整、准确、真实。</w:t>
      </w:r>
    </w:p>
    <w:p w:rsidR="00043D04" w:rsidRDefault="00043D04" w:rsidP="00043D04">
      <w:pPr>
        <w:adjustRightInd w:val="0"/>
        <w:snapToGrid w:val="0"/>
        <w:spacing w:line="640" w:lineRule="exact"/>
        <w:ind w:firstLine="720"/>
        <w:rPr>
          <w:rFonts w:ascii="黑体" w:eastAsia="黑体" w:hAnsi="黑体" w:cs="黑体"/>
          <w:b/>
          <w:sz w:val="32"/>
          <w:szCs w:val="32"/>
        </w:rPr>
      </w:pPr>
      <w:r>
        <w:rPr>
          <w:rFonts w:ascii="黑体" w:eastAsia="黑体" w:hAnsi="黑体" w:cs="黑体" w:hint="eastAsia"/>
          <w:b/>
          <w:sz w:val="32"/>
          <w:szCs w:val="32"/>
        </w:rPr>
        <w:t>三、项目实施及管理情况</w:t>
      </w:r>
    </w:p>
    <w:p w:rsidR="00043D04" w:rsidRDefault="00043D04" w:rsidP="00043D04">
      <w:pPr>
        <w:numPr>
          <w:ilvl w:val="0"/>
          <w:numId w:val="6"/>
        </w:numPr>
        <w:adjustRightInd w:val="0"/>
        <w:snapToGrid w:val="0"/>
        <w:spacing w:line="640" w:lineRule="exact"/>
        <w:ind w:firstLine="720"/>
        <w:rPr>
          <w:rFonts w:ascii="仿宋_GB2312" w:eastAsia="仿宋_GB2312" w:hAnsi="仿宋_GB2312" w:cs="仿宋_GB2312"/>
          <w:sz w:val="32"/>
          <w:szCs w:val="32"/>
        </w:rPr>
      </w:pPr>
      <w:r>
        <w:rPr>
          <w:rFonts w:ascii="仿宋_GB2312" w:eastAsia="仿宋_GB2312" w:hAnsi="仿宋_GB2312" w:cs="仿宋_GB2312" w:hint="eastAsia"/>
          <w:b/>
          <w:sz w:val="32"/>
          <w:szCs w:val="32"/>
          <w:lang w:val="zh-CN"/>
        </w:rPr>
        <w:t>项目组织架构及实施流程</w:t>
      </w:r>
    </w:p>
    <w:p w:rsidR="00043D04" w:rsidRDefault="00043D04" w:rsidP="00043D04">
      <w:pPr>
        <w:spacing w:line="6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业务运行费22.50万元，分别是（1）专项活动费：配合市级有关单位走访慰问攀籍在蓉离退休老干部，组织开展各项党员教育、党组织活动。（2）车辆租用费：因本中心没有配置公用车辆，为方便老同志就医及重要活动只有租用车辆。（3）设备及固定资产维护保养费：维护保养小区休闲器材、会议室和文化活动室相关的固定资产。（4）物业管理费：向物业公司交纳的会议室、文化活动室物管费。</w:t>
      </w:r>
    </w:p>
    <w:p w:rsidR="00043D04" w:rsidRDefault="00043D04" w:rsidP="00043D04">
      <w:pPr>
        <w:spacing w:line="620" w:lineRule="exact"/>
        <w:ind w:firstLineChars="200" w:firstLine="641"/>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（二）项目管理情况</w:t>
      </w:r>
    </w:p>
    <w:p w:rsidR="00043D04" w:rsidRDefault="00043D04" w:rsidP="00043D04">
      <w:pPr>
        <w:spacing w:line="62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rPr>
        <w:t>对离休老干部的慰问和服务，</w:t>
      </w:r>
      <w:r>
        <w:rPr>
          <w:rFonts w:ascii="仿宋_GB2312" w:eastAsia="仿宋_GB2312" w:hAnsi="仿宋_GB2312" w:cs="仿宋_GB2312" w:hint="eastAsia"/>
          <w:color w:val="000000"/>
          <w:sz w:val="32"/>
          <w:szCs w:val="32"/>
        </w:rPr>
        <w:t>让老同志病有所依、老有所养，使老同志真正感受到组织的关心和照顾。</w:t>
      </w:r>
    </w:p>
    <w:p w:rsidR="00043D04" w:rsidRDefault="00043D04" w:rsidP="00043D04">
      <w:pPr>
        <w:adjustRightInd w:val="0"/>
        <w:snapToGrid w:val="0"/>
        <w:spacing w:line="62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b/>
          <w:sz w:val="32"/>
          <w:szCs w:val="32"/>
          <w:lang w:val="zh-CN"/>
        </w:rPr>
        <w:t>（三）项目监管情况。</w:t>
      </w:r>
      <w:r>
        <w:rPr>
          <w:rFonts w:ascii="仿宋_GB2312" w:eastAsia="仿宋_GB2312" w:hAnsi="仿宋_GB2312" w:cs="仿宋_GB2312" w:hint="eastAsia"/>
          <w:sz w:val="32"/>
          <w:szCs w:val="32"/>
          <w:lang w:val="zh-CN"/>
        </w:rPr>
        <w:t>说明项目主管部门为加强项目管</w:t>
      </w:r>
      <w:r>
        <w:rPr>
          <w:rFonts w:ascii="仿宋_GB2312" w:eastAsia="仿宋_GB2312" w:hAnsi="仿宋_GB2312" w:cs="仿宋_GB2312" w:hint="eastAsia"/>
          <w:sz w:val="32"/>
          <w:szCs w:val="32"/>
          <w:lang w:val="zh-CN"/>
        </w:rPr>
        <w:lastRenderedPageBreak/>
        <w:t>理所采取的监管手段、监管程序、监管工作开展情况及实现的效果等。</w:t>
      </w:r>
    </w:p>
    <w:p w:rsidR="00043D04" w:rsidRDefault="00043D04" w:rsidP="00043D04">
      <w:pPr>
        <w:adjustRightInd w:val="0"/>
        <w:snapToGrid w:val="0"/>
        <w:spacing w:line="620" w:lineRule="exact"/>
        <w:ind w:firstLine="720"/>
        <w:rPr>
          <w:rFonts w:ascii="黑体" w:eastAsia="黑体" w:hAnsi="黑体" w:cs="黑体"/>
          <w:b/>
          <w:sz w:val="32"/>
          <w:szCs w:val="32"/>
          <w:lang w:val="zh-CN"/>
        </w:rPr>
      </w:pPr>
      <w:r>
        <w:rPr>
          <w:rFonts w:ascii="黑体" w:eastAsia="黑体" w:hAnsi="黑体" w:cs="黑体" w:hint="eastAsia"/>
          <w:b/>
          <w:sz w:val="32"/>
          <w:szCs w:val="32"/>
        </w:rPr>
        <w:t>四、项目绩效情况</w:t>
      </w:r>
      <w:r>
        <w:rPr>
          <w:rFonts w:ascii="黑体" w:eastAsia="黑体" w:hAnsi="黑体" w:cs="黑体" w:hint="eastAsia"/>
          <w:b/>
          <w:sz w:val="32"/>
          <w:szCs w:val="32"/>
          <w:lang w:val="zh-CN"/>
        </w:rPr>
        <w:tab/>
      </w:r>
    </w:p>
    <w:p w:rsidR="00043D04" w:rsidRDefault="00043D04" w:rsidP="00043D04">
      <w:pPr>
        <w:adjustRightInd w:val="0"/>
        <w:snapToGrid w:val="0"/>
        <w:spacing w:line="62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（一）项目完成情况。</w:t>
      </w:r>
    </w:p>
    <w:p w:rsidR="00043D04" w:rsidRDefault="00043D04" w:rsidP="00043D04">
      <w:pPr>
        <w:pStyle w:val="a4"/>
        <w:spacing w:line="640" w:lineRule="exact"/>
        <w:ind w:firstLineChars="200" w:firstLine="640"/>
        <w:jc w:val="left"/>
        <w:rPr>
          <w:rFonts w:ascii="仿宋_GB2312" w:eastAsia="仿宋_GB2312" w:hAnsi="仿宋_GB2312" w:cs="仿宋_GB2312"/>
          <w:b/>
          <w:sz w:val="32"/>
          <w:szCs w:val="32"/>
          <w:lang w:val="zh-CN"/>
        </w:rPr>
      </w:pPr>
      <w:r>
        <w:rPr>
          <w:rFonts w:ascii="仿宋_GB2312" w:eastAsia="仿宋_GB2312" w:hAnsi="仿宋_GB2312" w:cs="仿宋_GB2312" w:hint="eastAsia"/>
          <w:sz w:val="32"/>
          <w:szCs w:val="32"/>
          <w:lang w:val="zh-CN"/>
        </w:rPr>
        <w:t>包括项目完成数量、质量、时效、成本等情况，对照项目计划完成目标，对截止评价时点的任务量完成、质量标准、进度计划、成本控制目标的实现程度进行评价，并进行分析说明。</w:t>
      </w:r>
    </w:p>
    <w:p w:rsidR="00043D04" w:rsidRDefault="00043D04" w:rsidP="00043D04">
      <w:pPr>
        <w:snapToGrid w:val="0"/>
        <w:spacing w:line="600" w:lineRule="exact"/>
        <w:ind w:firstLineChars="700" w:firstLine="2240"/>
        <w:rPr>
          <w:rFonts w:ascii="仿宋_GB2312" w:eastAsia="仿宋_GB2312" w:hAnsi="仿宋_GB2312" w:cs="仿宋_GB2312"/>
          <w:sz w:val="32"/>
          <w:szCs w:val="32"/>
        </w:rPr>
      </w:pPr>
      <w:r>
        <w:rPr>
          <w:rFonts w:ascii="仿宋_GB2312" w:eastAsia="仿宋_GB2312" w:hAnsi="宋体" w:hint="eastAsia"/>
          <w:sz w:val="32"/>
          <w:szCs w:val="32"/>
        </w:rPr>
        <w:t>◆攀枝花市成都干部服务中心</w:t>
      </w:r>
    </w:p>
    <w:tbl>
      <w:tblPr>
        <w:tblW w:w="8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0"/>
        <w:gridCol w:w="528"/>
        <w:gridCol w:w="1626"/>
        <w:gridCol w:w="5460"/>
      </w:tblGrid>
      <w:tr w:rsidR="00043D04" w:rsidTr="001A2B8F">
        <w:trPr>
          <w:trHeight w:val="719"/>
        </w:trPr>
        <w:tc>
          <w:tcPr>
            <w:tcW w:w="6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项目</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528"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1626"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具体指标</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情况说明</w:t>
            </w:r>
          </w:p>
        </w:tc>
      </w:tr>
      <w:tr w:rsidR="00043D04" w:rsidTr="001A2B8F">
        <w:trPr>
          <w:trHeight w:val="854"/>
        </w:trPr>
        <w:tc>
          <w:tcPr>
            <w:tcW w:w="660" w:type="dxa"/>
            <w:vMerge w:val="restart"/>
            <w:noWrap/>
            <w:tcMar>
              <w:top w:w="15" w:type="dxa"/>
              <w:left w:w="15" w:type="dxa"/>
              <w:right w:w="15" w:type="dxa"/>
            </w:tcMar>
            <w:textDirection w:val="tbRlV"/>
            <w:vAlign w:val="center"/>
          </w:tcPr>
          <w:p w:rsidR="00043D04" w:rsidRDefault="00043D04" w:rsidP="001A2B8F">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28"/>
                <w:szCs w:val="28"/>
              </w:rPr>
              <w:t>业 务 运 行 费</w:t>
            </w: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数量指标</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配合市级有关单位走访慰问攀籍在蓉离退休老干部，组织开展各项党员教育、党组织活动。</w:t>
            </w:r>
          </w:p>
        </w:tc>
      </w:tr>
      <w:tr w:rsidR="00043D04" w:rsidTr="001A2B8F">
        <w:trPr>
          <w:trHeight w:val="56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因本中心无配备车辆，为方便老同志就医及重要活动而租用车辆。</w:t>
            </w:r>
          </w:p>
        </w:tc>
      </w:tr>
      <w:tr w:rsidR="00043D04" w:rsidTr="001A2B8F">
        <w:trPr>
          <w:trHeight w:val="81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维护保养小区休闲器材、会议室和文化活动室相关的固定资产。</w:t>
            </w:r>
          </w:p>
        </w:tc>
      </w:tr>
      <w:tr w:rsidR="00043D04" w:rsidTr="001A2B8F">
        <w:trPr>
          <w:trHeight w:val="87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向物业公司交纳的会议室、文化活动室物管费。</w:t>
            </w:r>
          </w:p>
        </w:tc>
      </w:tr>
      <w:tr w:rsidR="00043D04" w:rsidTr="001A2B8F">
        <w:trPr>
          <w:trHeight w:val="2096"/>
        </w:trPr>
        <w:tc>
          <w:tcPr>
            <w:tcW w:w="660" w:type="dxa"/>
            <w:vMerge w:val="restart"/>
            <w:noWrap/>
            <w:tcMar>
              <w:top w:w="15" w:type="dxa"/>
              <w:left w:w="15" w:type="dxa"/>
              <w:right w:w="15" w:type="dxa"/>
            </w:tcMar>
            <w:vAlign w:val="center"/>
          </w:tcPr>
          <w:p w:rsidR="00043D04" w:rsidRDefault="00043D04" w:rsidP="001A2B8F">
            <w:pPr>
              <w:jc w:val="center"/>
              <w:rPr>
                <w:rFonts w:ascii="宋体" w:hAnsi="宋体" w:cs="宋体"/>
                <w:color w:val="000000"/>
                <w:kern w:val="0"/>
                <w:sz w:val="28"/>
                <w:szCs w:val="28"/>
              </w:rPr>
            </w:pPr>
            <w:r>
              <w:rPr>
                <w:rFonts w:ascii="宋体" w:hAnsi="宋体" w:cs="宋体" w:hint="eastAsia"/>
                <w:color w:val="000000"/>
                <w:kern w:val="0"/>
                <w:sz w:val="28"/>
                <w:szCs w:val="28"/>
              </w:rPr>
              <w:t xml:space="preserve">业 务 运 行 </w:t>
            </w:r>
            <w:r>
              <w:rPr>
                <w:rFonts w:ascii="宋体" w:hAnsi="宋体" w:cs="宋体" w:hint="eastAsia"/>
                <w:color w:val="000000"/>
                <w:kern w:val="0"/>
                <w:sz w:val="28"/>
                <w:szCs w:val="28"/>
              </w:rPr>
              <w:lastRenderedPageBreak/>
              <w:t>费</w:t>
            </w: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质量指标</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组织老同志各项有益活动，让他们及时了解国家政策，感受市委市政府对老同志们的关心，为老同志们提供一个思想交流的平台。但专项活动内容，深度所欠，今后要加强办理好专项活动，增加内容，提高深度，使活动更好地达到预期效果。</w:t>
            </w:r>
          </w:p>
        </w:tc>
      </w:tr>
      <w:tr w:rsidR="00043D04" w:rsidTr="001A2B8F">
        <w:trPr>
          <w:trHeight w:val="835"/>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因中心无配备公车，有些服务工作需租用车辆。</w:t>
            </w:r>
          </w:p>
        </w:tc>
      </w:tr>
      <w:tr w:rsidR="00043D04" w:rsidTr="001A2B8F">
        <w:trPr>
          <w:trHeight w:val="1386"/>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2020年新购设备1.73万元，财务软件0.55万元，其余用于原有固定资产维修、维护，由于自中心成立以来所购置的固定资产大部分放置于小区自然环境中，加之前几年维修欠账较多，故今年维修费用较大。</w:t>
            </w:r>
          </w:p>
        </w:tc>
      </w:tr>
      <w:tr w:rsidR="00043D04" w:rsidTr="001A2B8F">
        <w:trPr>
          <w:trHeight w:val="1123"/>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2019年7月办公地址迁入攀枝花大厦后，还需向物业公司交纳会议室、文化活动室物管费。</w:t>
            </w:r>
          </w:p>
        </w:tc>
      </w:tr>
      <w:tr w:rsidR="00043D04" w:rsidTr="001A2B8F">
        <w:trPr>
          <w:trHeight w:val="536"/>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时效指标</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043D04" w:rsidTr="001A2B8F">
        <w:trPr>
          <w:trHeight w:val="672"/>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043D04" w:rsidTr="001A2B8F">
        <w:trPr>
          <w:trHeight w:val="485"/>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043D04" w:rsidTr="001A2B8F">
        <w:trPr>
          <w:trHeight w:val="605"/>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全年</w:t>
            </w:r>
          </w:p>
        </w:tc>
      </w:tr>
      <w:tr w:rsidR="00043D04" w:rsidTr="001A2B8F">
        <w:trPr>
          <w:trHeight w:val="621"/>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成本指标</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8.69万元</w:t>
            </w:r>
          </w:p>
        </w:tc>
      </w:tr>
      <w:tr w:rsidR="00043D04" w:rsidTr="001A2B8F">
        <w:trPr>
          <w:trHeight w:val="688"/>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2.95万元</w:t>
            </w:r>
          </w:p>
        </w:tc>
      </w:tr>
      <w:tr w:rsidR="00043D04" w:rsidTr="001A2B8F">
        <w:trPr>
          <w:trHeight w:val="734"/>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9.76万元</w:t>
            </w:r>
          </w:p>
        </w:tc>
      </w:tr>
      <w:tr w:rsidR="00043D04" w:rsidTr="001A2B8F">
        <w:trPr>
          <w:trHeight w:val="843"/>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1.1万元</w:t>
            </w:r>
          </w:p>
        </w:tc>
      </w:tr>
    </w:tbl>
    <w:p w:rsidR="00043D04" w:rsidRDefault="00043D04" w:rsidP="00043D04">
      <w:pPr>
        <w:adjustRightInd w:val="0"/>
        <w:snapToGrid w:val="0"/>
        <w:spacing w:line="64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（二）项目效益情况。</w:t>
      </w:r>
    </w:p>
    <w:p w:rsidR="00043D04" w:rsidRDefault="00043D04" w:rsidP="00043D04">
      <w:pPr>
        <w:adjustRightInd w:val="0"/>
        <w:snapToGrid w:val="0"/>
        <w:spacing w:line="64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从项目经济效益、社会效益、生态效益、可持续效益以及服务对象满意度等方面对项目效益进行全面分析评价。</w:t>
      </w:r>
    </w:p>
    <w:p w:rsidR="00043D04" w:rsidRDefault="00043D04" w:rsidP="00043D04">
      <w:pPr>
        <w:snapToGrid w:val="0"/>
        <w:spacing w:line="600" w:lineRule="exact"/>
        <w:ind w:firstLineChars="200" w:firstLine="560"/>
        <w:rPr>
          <w:rFonts w:ascii="仿宋_GB2312" w:eastAsia="仿宋_GB2312" w:hAnsi="宋体"/>
          <w:sz w:val="28"/>
          <w:szCs w:val="28"/>
        </w:rPr>
      </w:pPr>
    </w:p>
    <w:p w:rsidR="00043D04" w:rsidRDefault="00043D04" w:rsidP="00043D04">
      <w:pPr>
        <w:snapToGrid w:val="0"/>
        <w:spacing w:line="600" w:lineRule="exact"/>
        <w:ind w:firstLineChars="800" w:firstLine="2240"/>
        <w:rPr>
          <w:rFonts w:ascii="仿宋_GB2312" w:eastAsia="仿宋_GB2312" w:hAnsi="仿宋_GB2312" w:cs="仿宋_GB2312"/>
          <w:sz w:val="28"/>
          <w:szCs w:val="28"/>
        </w:rPr>
      </w:pPr>
      <w:r>
        <w:rPr>
          <w:rFonts w:ascii="仿宋_GB2312" w:eastAsia="仿宋_GB2312" w:hAnsi="宋体" w:hint="eastAsia"/>
          <w:sz w:val="28"/>
          <w:szCs w:val="28"/>
        </w:rPr>
        <w:t>◆攀枝花市成都干部服务中心</w:t>
      </w:r>
    </w:p>
    <w:tbl>
      <w:tblPr>
        <w:tblW w:w="8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0"/>
        <w:gridCol w:w="528"/>
        <w:gridCol w:w="1626"/>
        <w:gridCol w:w="5505"/>
      </w:tblGrid>
      <w:tr w:rsidR="00043D04" w:rsidTr="001A2B8F">
        <w:trPr>
          <w:trHeight w:val="634"/>
        </w:trPr>
        <w:tc>
          <w:tcPr>
            <w:tcW w:w="6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项目</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528"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1626"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具体指标</w:t>
            </w:r>
          </w:p>
        </w:tc>
        <w:tc>
          <w:tcPr>
            <w:tcW w:w="5505"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情况说明</w:t>
            </w:r>
          </w:p>
        </w:tc>
      </w:tr>
      <w:tr w:rsidR="00043D04" w:rsidTr="001A2B8F">
        <w:trPr>
          <w:trHeight w:val="514"/>
        </w:trPr>
        <w:tc>
          <w:tcPr>
            <w:tcW w:w="660" w:type="dxa"/>
            <w:vMerge w:val="restart"/>
            <w:noWrap/>
            <w:tcMar>
              <w:top w:w="15" w:type="dxa"/>
              <w:left w:w="15" w:type="dxa"/>
              <w:right w:w="15" w:type="dxa"/>
            </w:tcMar>
            <w:textDirection w:val="tbRlV"/>
            <w:vAlign w:val="center"/>
          </w:tcPr>
          <w:p w:rsidR="00043D04" w:rsidRDefault="00043D04" w:rsidP="001A2B8F">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28"/>
                <w:szCs w:val="28"/>
              </w:rPr>
              <w:t>业 务 运 行 费</w:t>
            </w: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经济效益</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505" w:type="dxa"/>
            <w:noWrap/>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体现组织的关怀、维护社会的稳定。</w:t>
            </w:r>
          </w:p>
        </w:tc>
      </w:tr>
      <w:tr w:rsidR="00043D04" w:rsidTr="001A2B8F">
        <w:trPr>
          <w:trHeight w:val="40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505" w:type="dxa"/>
            <w:noWrap/>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感受到组织对老同志们的关心和照顾。</w:t>
            </w:r>
          </w:p>
        </w:tc>
      </w:tr>
      <w:tr w:rsidR="00043D04" w:rsidTr="001A2B8F">
        <w:trPr>
          <w:trHeight w:val="71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合理地对设备和各样固定资产提供维护保养，可以延长固定资产的使用寿命，避免国有资产的损失。</w:t>
            </w:r>
          </w:p>
        </w:tc>
      </w:tr>
      <w:tr w:rsidR="00043D04" w:rsidTr="001A2B8F">
        <w:trPr>
          <w:trHeight w:val="40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505" w:type="dxa"/>
            <w:noWrap/>
            <w:tcMar>
              <w:top w:w="15" w:type="dxa"/>
              <w:left w:w="15" w:type="dxa"/>
              <w:right w:w="15" w:type="dxa"/>
            </w:tcMar>
            <w:vAlign w:val="center"/>
          </w:tcPr>
          <w:p w:rsidR="00043D04" w:rsidRDefault="00043D04" w:rsidP="001A2B8F">
            <w:pPr>
              <w:rPr>
                <w:rFonts w:ascii="宋体" w:hAnsi="宋体" w:cs="宋体"/>
                <w:color w:val="000000"/>
                <w:sz w:val="18"/>
                <w:szCs w:val="18"/>
              </w:rPr>
            </w:pPr>
            <w:r>
              <w:rPr>
                <w:rFonts w:ascii="宋体" w:hAnsi="宋体" w:cs="宋体" w:hint="eastAsia"/>
                <w:color w:val="000000"/>
                <w:sz w:val="18"/>
                <w:szCs w:val="18"/>
              </w:rPr>
              <w:t>提供了良好的休养环境和生活空间。</w:t>
            </w:r>
          </w:p>
        </w:tc>
      </w:tr>
      <w:tr w:rsidR="00043D04" w:rsidTr="001A2B8F">
        <w:trPr>
          <w:trHeight w:val="408"/>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社会效益</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体现组织的关怀、维护社会的稳定。</w:t>
            </w:r>
          </w:p>
        </w:tc>
      </w:tr>
      <w:tr w:rsidR="00043D04" w:rsidTr="001A2B8F">
        <w:trPr>
          <w:trHeight w:val="413"/>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感受到组织对老同志们的关心和照顾。</w:t>
            </w:r>
          </w:p>
        </w:tc>
      </w:tr>
      <w:tr w:rsidR="00043D04" w:rsidTr="001A2B8F">
        <w:trPr>
          <w:trHeight w:val="526"/>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让为攀枝花建设做出贡献的老同志们晚年生活得到保障。</w:t>
            </w:r>
          </w:p>
        </w:tc>
      </w:tr>
      <w:tr w:rsidR="00043D04" w:rsidTr="001A2B8F">
        <w:trPr>
          <w:trHeight w:val="43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安定团结，营造和谐温馨的生活环境。</w:t>
            </w:r>
          </w:p>
        </w:tc>
      </w:tr>
      <w:tr w:rsidR="00043D04" w:rsidTr="001A2B8F">
        <w:trPr>
          <w:trHeight w:val="36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生态效益</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505" w:type="dxa"/>
            <w:noWrap/>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体现组织的关怀、维护社会的稳定。</w:t>
            </w:r>
          </w:p>
        </w:tc>
      </w:tr>
      <w:tr w:rsidR="00043D04" w:rsidTr="001A2B8F">
        <w:trPr>
          <w:trHeight w:val="35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505" w:type="dxa"/>
            <w:noWrap/>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感受到组织对老同志们的关心和照顾。</w:t>
            </w:r>
          </w:p>
        </w:tc>
      </w:tr>
      <w:tr w:rsidR="00043D04" w:rsidTr="001A2B8F">
        <w:trPr>
          <w:trHeight w:val="554"/>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对设备和固定资产提供必要的维护保养。</w:t>
            </w:r>
          </w:p>
        </w:tc>
      </w:tr>
      <w:tr w:rsidR="00043D04" w:rsidTr="001A2B8F">
        <w:trPr>
          <w:trHeight w:val="362"/>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505" w:type="dxa"/>
            <w:noWrap/>
            <w:tcMar>
              <w:top w:w="15" w:type="dxa"/>
              <w:left w:w="15" w:type="dxa"/>
              <w:right w:w="15" w:type="dxa"/>
            </w:tcMar>
            <w:vAlign w:val="center"/>
          </w:tcPr>
          <w:p w:rsidR="00043D04" w:rsidRDefault="00043D04" w:rsidP="001A2B8F">
            <w:pPr>
              <w:rPr>
                <w:rFonts w:ascii="宋体" w:hAnsi="宋体" w:cs="宋体"/>
                <w:color w:val="000000"/>
                <w:sz w:val="18"/>
                <w:szCs w:val="18"/>
              </w:rPr>
            </w:pPr>
            <w:r>
              <w:rPr>
                <w:rFonts w:ascii="宋体" w:hAnsi="宋体" w:cs="宋体" w:hint="eastAsia"/>
                <w:color w:val="000000"/>
                <w:sz w:val="18"/>
                <w:szCs w:val="18"/>
              </w:rPr>
              <w:t>提供了良好的休养环境和生活空间。</w:t>
            </w:r>
          </w:p>
        </w:tc>
      </w:tr>
      <w:tr w:rsidR="00043D04" w:rsidTr="001A2B8F">
        <w:trPr>
          <w:trHeight w:val="42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可持续影响</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让老同志感受党的温暖，市委市政府的关心，继续为攀枝花的发展献计献策。</w:t>
            </w:r>
          </w:p>
        </w:tc>
      </w:tr>
      <w:tr w:rsidR="00043D04" w:rsidTr="001A2B8F">
        <w:trPr>
          <w:trHeight w:val="40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感受市委市政府对老同志日常生活上的照顾。</w:t>
            </w:r>
          </w:p>
        </w:tc>
      </w:tr>
      <w:tr w:rsidR="00043D04" w:rsidTr="001A2B8F">
        <w:trPr>
          <w:trHeight w:val="649"/>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为离退休老干部们提供文化娱乐活动场所和设备。</w:t>
            </w:r>
          </w:p>
        </w:tc>
      </w:tr>
      <w:tr w:rsidR="00043D04" w:rsidTr="001A2B8F">
        <w:trPr>
          <w:trHeight w:val="333"/>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为离退休老干部们提供一个老有所依、老有所养的美丽家园。</w:t>
            </w:r>
          </w:p>
        </w:tc>
      </w:tr>
      <w:tr w:rsidR="00043D04" w:rsidTr="001A2B8F">
        <w:trPr>
          <w:trHeight w:val="369"/>
        </w:trPr>
        <w:tc>
          <w:tcPr>
            <w:tcW w:w="660" w:type="dxa"/>
            <w:vMerge/>
            <w:noWrap/>
            <w:tcMar>
              <w:top w:w="15" w:type="dxa"/>
              <w:left w:w="15" w:type="dxa"/>
              <w:right w:w="15" w:type="dxa"/>
            </w:tcMar>
            <w:textDirection w:val="tbRlV"/>
            <w:vAlign w:val="center"/>
          </w:tcPr>
          <w:p w:rsidR="00043D04" w:rsidRDefault="00043D04" w:rsidP="001A2B8F">
            <w:pPr>
              <w:widowControl/>
              <w:ind w:left="113" w:right="113"/>
              <w:jc w:val="center"/>
              <w:textAlignment w:val="center"/>
              <w:rPr>
                <w:rFonts w:ascii="宋体" w:hAnsi="宋体" w:cs="宋体"/>
                <w:color w:val="000000"/>
                <w:sz w:val="18"/>
                <w:szCs w:val="1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满意度</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老同志们对组织的各项活动参与率达百分之九十以上。</w:t>
            </w:r>
          </w:p>
        </w:tc>
      </w:tr>
      <w:tr w:rsidR="00043D04" w:rsidTr="001A2B8F">
        <w:trPr>
          <w:trHeight w:val="43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老同志们对组织的关心照顾表示深深的感谢。</w:t>
            </w:r>
          </w:p>
        </w:tc>
      </w:tr>
      <w:tr w:rsidR="00043D04" w:rsidTr="001A2B8F">
        <w:trPr>
          <w:trHeight w:val="71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感受到了国家给予老同志的福利，维护了社会的稳定。</w:t>
            </w:r>
          </w:p>
        </w:tc>
      </w:tr>
      <w:tr w:rsidR="00043D04" w:rsidTr="001A2B8F">
        <w:trPr>
          <w:trHeight w:val="58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提供了良好的休养环境和生活空间。</w:t>
            </w:r>
          </w:p>
        </w:tc>
      </w:tr>
    </w:tbl>
    <w:p w:rsidR="00043D04" w:rsidRDefault="00043D04" w:rsidP="00043D04">
      <w:pPr>
        <w:adjustRightInd w:val="0"/>
        <w:snapToGrid w:val="0"/>
        <w:spacing w:line="640" w:lineRule="exact"/>
        <w:ind w:firstLine="720"/>
        <w:rPr>
          <w:rFonts w:ascii="仿宋_GB2312" w:eastAsia="仿宋_GB2312" w:hAnsi="仿宋_GB2312" w:cs="仿宋_GB2312"/>
          <w:b/>
          <w:sz w:val="32"/>
          <w:szCs w:val="32"/>
        </w:rPr>
      </w:pPr>
      <w:r>
        <w:rPr>
          <w:rFonts w:ascii="黑体" w:eastAsia="黑体" w:hAnsi="黑体" w:cs="黑体" w:hint="eastAsia"/>
          <w:b/>
          <w:sz w:val="32"/>
          <w:szCs w:val="32"/>
        </w:rPr>
        <w:t>五、评价结论及建议</w:t>
      </w:r>
    </w:p>
    <w:p w:rsidR="00043D04" w:rsidRDefault="00043D04" w:rsidP="00043D04">
      <w:pPr>
        <w:adjustRightInd w:val="0"/>
        <w:snapToGrid w:val="0"/>
        <w:spacing w:line="64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（一）评价结论。</w:t>
      </w:r>
    </w:p>
    <w:p w:rsidR="00043D04" w:rsidRDefault="00043D04" w:rsidP="00043D04">
      <w:pPr>
        <w:adjustRightInd w:val="0"/>
        <w:snapToGrid w:val="0"/>
        <w:spacing w:line="64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结合项目自身特点、评价重点及管理办法等要求，围绕专项项目支出绩效评价指标体系对项目进行总体评价。</w:t>
      </w:r>
    </w:p>
    <w:p w:rsidR="00043D04" w:rsidRDefault="00043D04" w:rsidP="00043D04">
      <w:pPr>
        <w:adjustRightInd w:val="0"/>
        <w:snapToGrid w:val="0"/>
        <w:spacing w:line="640" w:lineRule="exact"/>
        <w:ind w:firstLineChars="800" w:firstLine="2240"/>
        <w:rPr>
          <w:rFonts w:ascii="仿宋_GB2312" w:eastAsia="仿宋_GB2312" w:hAnsi="宋体"/>
          <w:sz w:val="28"/>
          <w:szCs w:val="28"/>
        </w:rPr>
      </w:pPr>
      <w:r>
        <w:rPr>
          <w:rFonts w:ascii="仿宋_GB2312" w:eastAsia="仿宋_GB2312" w:hAnsi="宋体" w:hint="eastAsia"/>
          <w:sz w:val="28"/>
          <w:szCs w:val="28"/>
        </w:rPr>
        <w:t>◆攀枝花市成都干部服务中心</w:t>
      </w:r>
    </w:p>
    <w:tbl>
      <w:tblPr>
        <w:tblW w:w="8349" w:type="dxa"/>
        <w:tblCellMar>
          <w:left w:w="0" w:type="dxa"/>
          <w:right w:w="0" w:type="dxa"/>
        </w:tblCellMar>
        <w:tblLook w:val="04A0" w:firstRow="1" w:lastRow="0" w:firstColumn="1" w:lastColumn="0" w:noHBand="0" w:noVBand="1"/>
      </w:tblPr>
      <w:tblGrid>
        <w:gridCol w:w="523"/>
        <w:gridCol w:w="585"/>
        <w:gridCol w:w="465"/>
        <w:gridCol w:w="1746"/>
        <w:gridCol w:w="1554"/>
        <w:gridCol w:w="1705"/>
        <w:gridCol w:w="1550"/>
        <w:gridCol w:w="221"/>
      </w:tblGrid>
      <w:tr w:rsidR="00043D04" w:rsidTr="001A2B8F">
        <w:trPr>
          <w:trHeight w:val="714"/>
        </w:trPr>
        <w:tc>
          <w:tcPr>
            <w:tcW w:w="1573"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部门预算项目名称</w:t>
            </w:r>
          </w:p>
        </w:tc>
        <w:tc>
          <w:tcPr>
            <w:tcW w:w="6776"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业务运行费</w:t>
            </w:r>
          </w:p>
        </w:tc>
      </w:tr>
      <w:tr w:rsidR="00043D04" w:rsidTr="001A2B8F">
        <w:trPr>
          <w:trHeight w:val="594"/>
        </w:trPr>
        <w:tc>
          <w:tcPr>
            <w:tcW w:w="1573"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预算单位</w:t>
            </w:r>
          </w:p>
        </w:tc>
        <w:tc>
          <w:tcPr>
            <w:tcW w:w="6776"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攀枝花市成都干部服务中心</w:t>
            </w:r>
          </w:p>
        </w:tc>
      </w:tr>
      <w:tr w:rsidR="00043D04" w:rsidTr="001A2B8F">
        <w:trPr>
          <w:trHeight w:val="654"/>
        </w:trPr>
        <w:tc>
          <w:tcPr>
            <w:tcW w:w="1573"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项目资金</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（万元）</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全年预算数</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实际完成数</w:t>
            </w:r>
          </w:p>
        </w:tc>
        <w:tc>
          <w:tcPr>
            <w:tcW w:w="177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执行率（%）</w:t>
            </w:r>
          </w:p>
        </w:tc>
      </w:tr>
      <w:tr w:rsidR="00043D04" w:rsidTr="001A2B8F">
        <w:trPr>
          <w:trHeight w:val="549"/>
        </w:trPr>
        <w:tc>
          <w:tcPr>
            <w:tcW w:w="1573"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 年度资金总额：</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22.5</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22.5</w:t>
            </w:r>
          </w:p>
        </w:tc>
        <w:tc>
          <w:tcPr>
            <w:tcW w:w="177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r>
      <w:tr w:rsidR="00043D04" w:rsidTr="001A2B8F">
        <w:trPr>
          <w:trHeight w:val="519"/>
        </w:trPr>
        <w:tc>
          <w:tcPr>
            <w:tcW w:w="1573"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 其中：财政拨款</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22.5</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22.5</w:t>
            </w:r>
          </w:p>
        </w:tc>
        <w:tc>
          <w:tcPr>
            <w:tcW w:w="177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r>
      <w:tr w:rsidR="00043D04" w:rsidTr="001A2B8F">
        <w:trPr>
          <w:trHeight w:val="674"/>
        </w:trPr>
        <w:tc>
          <w:tcPr>
            <w:tcW w:w="1573"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 其他资金</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r>
              <w:rPr>
                <w:rFonts w:ascii="宋体" w:hAnsi="宋体" w:cs="宋体" w:hint="eastAsia"/>
                <w:color w:val="000000"/>
                <w:sz w:val="18"/>
                <w:szCs w:val="18"/>
              </w:rPr>
              <w:t>0</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r>
              <w:rPr>
                <w:rFonts w:ascii="宋体" w:hAnsi="宋体" w:cs="宋体" w:hint="eastAsia"/>
                <w:color w:val="000000"/>
                <w:sz w:val="18"/>
                <w:szCs w:val="18"/>
              </w:rPr>
              <w:t>0</w:t>
            </w:r>
          </w:p>
        </w:tc>
        <w:tc>
          <w:tcPr>
            <w:tcW w:w="177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1600"/>
        </w:trPr>
        <w:tc>
          <w:tcPr>
            <w:tcW w:w="5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总</w:t>
            </w:r>
          </w:p>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体</w:t>
            </w:r>
          </w:p>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目</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标</w:t>
            </w:r>
          </w:p>
        </w:tc>
        <w:tc>
          <w:tcPr>
            <w:tcW w:w="7826"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043D04" w:rsidRDefault="00043D04" w:rsidP="001A2B8F">
            <w:pPr>
              <w:widowControl/>
              <w:textAlignment w:val="top"/>
              <w:rPr>
                <w:rFonts w:ascii="宋体" w:hAnsi="宋体" w:cs="宋体"/>
                <w:color w:val="000000"/>
                <w:sz w:val="18"/>
                <w:szCs w:val="18"/>
              </w:rPr>
            </w:pPr>
            <w:r>
              <w:rPr>
                <w:rFonts w:ascii="宋体" w:hAnsi="宋体" w:cs="宋体" w:hint="eastAsia"/>
                <w:color w:val="000000"/>
                <w:kern w:val="0"/>
                <w:sz w:val="18"/>
                <w:szCs w:val="18"/>
              </w:rPr>
              <w:t>攀枝花市成都干部服务中心主要完成以下工作任务：1、承担在蓉攀籍离退休干部的相关服务、接待及维稳工作。2、负责在蓉向曾经在攀工作的干部宣传攀枝花、介绍攀枝花，与他们信息联络畅通，使之进一步为攀枝花建设和发展服务。3、根据小区住户特点,邀请医生开展疾病预防等讲座。4、负责中心及西锦渡小区的固定资产管理。5、协调西锦渡物业做好小区房屋、公共设施的维护保养工作。6、承办领导交办的其它任务。</w:t>
            </w:r>
          </w:p>
        </w:tc>
      </w:tr>
      <w:tr w:rsidR="00043D04" w:rsidTr="001A2B8F">
        <w:trPr>
          <w:trHeight w:val="864"/>
        </w:trPr>
        <w:tc>
          <w:tcPr>
            <w:tcW w:w="523" w:type="dxa"/>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绩</w:t>
            </w:r>
          </w:p>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效</w:t>
            </w:r>
          </w:p>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指</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标</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一级</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二级指标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三级指标</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年度指标值</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实际完成数</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完成率 （%）</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未完成原因和改进措施</w:t>
            </w:r>
          </w:p>
        </w:tc>
      </w:tr>
      <w:tr w:rsidR="00043D04" w:rsidTr="001A2B8F">
        <w:trPr>
          <w:trHeight w:val="2630"/>
        </w:trPr>
        <w:tc>
          <w:tcPr>
            <w:tcW w:w="523" w:type="dxa"/>
            <w:vMerge/>
            <w:tcBorders>
              <w:left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rPr>
                <w:rFonts w:ascii="宋体" w:hAnsi="宋体" w:cs="宋体"/>
                <w:color w:val="000000"/>
                <w:sz w:val="18"/>
                <w:szCs w:val="18"/>
              </w:rPr>
            </w:pPr>
          </w:p>
        </w:tc>
        <w:tc>
          <w:tcPr>
            <w:tcW w:w="58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LrV"/>
            <w:vAlign w:val="center"/>
          </w:tcPr>
          <w:p w:rsidR="00043D04" w:rsidRDefault="00043D04" w:rsidP="001A2B8F">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18"/>
                <w:szCs w:val="18"/>
              </w:rPr>
              <w:t>项目完成</w:t>
            </w: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数量指标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配合市级有关单位走访慰问攀籍在蓉离退休老干部，组织开展各项活动，为方便老同志就医及重要活动而租用车辆，维护保养固定资产。</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配合市级有关单位走访慰问攀籍在蓉离退休老干部，组织开展各项活动，为方便老同志就医及重要活动而租用车辆，维护保养固定资产。</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2489"/>
        </w:trPr>
        <w:tc>
          <w:tcPr>
            <w:tcW w:w="523" w:type="dxa"/>
            <w:vMerge/>
            <w:tcBorders>
              <w:left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rPr>
                <w:rFonts w:ascii="宋体" w:hAnsi="宋体" w:cs="宋体"/>
                <w:color w:val="000000"/>
                <w:sz w:val="18"/>
                <w:szCs w:val="18"/>
              </w:rPr>
            </w:pPr>
          </w:p>
        </w:tc>
        <w:tc>
          <w:tcPr>
            <w:tcW w:w="5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质量指标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组织老同志各项有益活动，让他们及时了解国家政策，感受市委市政府对老同志们的关心，为老同志们提供一个思想交流的平台。</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组织老同志各项有益活动，让他们及时了解国家政策，感受市委市政府对老同志们的关心，为老同志们提供一个思想交流的平台。</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854"/>
        </w:trPr>
        <w:tc>
          <w:tcPr>
            <w:tcW w:w="523" w:type="dxa"/>
            <w:vMerge/>
            <w:tcBorders>
              <w:left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rPr>
                <w:rFonts w:ascii="宋体" w:hAnsi="宋体" w:cs="宋体"/>
                <w:color w:val="000000"/>
                <w:sz w:val="18"/>
                <w:szCs w:val="18"/>
              </w:rPr>
            </w:pPr>
          </w:p>
        </w:tc>
        <w:tc>
          <w:tcPr>
            <w:tcW w:w="5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时效指标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全年</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全年</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764"/>
        </w:trPr>
        <w:tc>
          <w:tcPr>
            <w:tcW w:w="523" w:type="dxa"/>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rPr>
                <w:rFonts w:ascii="宋体" w:hAnsi="宋体" w:cs="宋体"/>
                <w:color w:val="000000"/>
                <w:sz w:val="18"/>
                <w:szCs w:val="18"/>
              </w:rPr>
            </w:pPr>
          </w:p>
        </w:tc>
        <w:tc>
          <w:tcPr>
            <w:tcW w:w="5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成本指标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27万元</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27万元</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1125"/>
        </w:trPr>
        <w:tc>
          <w:tcPr>
            <w:tcW w:w="523" w:type="dxa"/>
            <w:vMerge w:val="restart"/>
            <w:tcBorders>
              <w:top w:val="single" w:sz="4" w:space="0" w:color="auto"/>
              <w:left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lastRenderedPageBreak/>
              <w:t>绩</w:t>
            </w:r>
          </w:p>
          <w:p w:rsidR="00043D04" w:rsidRDefault="00043D04" w:rsidP="001A2B8F">
            <w:pPr>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效</w:t>
            </w:r>
          </w:p>
          <w:p w:rsidR="00043D04" w:rsidRDefault="00043D04" w:rsidP="001A2B8F">
            <w:pPr>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指</w:t>
            </w:r>
          </w:p>
          <w:p w:rsidR="00043D04" w:rsidRDefault="00043D04" w:rsidP="001A2B8F">
            <w:pPr>
              <w:jc w:val="center"/>
              <w:textAlignment w:val="center"/>
              <w:rPr>
                <w:rFonts w:ascii="宋体" w:hAnsi="宋体" w:cs="宋体"/>
                <w:color w:val="000000"/>
                <w:sz w:val="18"/>
                <w:szCs w:val="18"/>
              </w:rPr>
            </w:pPr>
            <w:r>
              <w:rPr>
                <w:rFonts w:ascii="宋体" w:hAnsi="宋体" w:cs="宋体" w:hint="eastAsia"/>
                <w:color w:val="000000"/>
                <w:kern w:val="0"/>
                <w:sz w:val="18"/>
                <w:szCs w:val="18"/>
              </w:rPr>
              <w:t>标</w:t>
            </w:r>
          </w:p>
        </w:tc>
        <w:tc>
          <w:tcPr>
            <w:tcW w:w="58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LrV"/>
            <w:vAlign w:val="center"/>
          </w:tcPr>
          <w:p w:rsidR="00043D04" w:rsidRDefault="00043D04" w:rsidP="001A2B8F">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18"/>
                <w:szCs w:val="18"/>
              </w:rPr>
              <w:t>项目效益</w:t>
            </w: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经济效益</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合理地对设备和各样固定资产提供维护保养，可以延长固定资产的使用寿命，避免国有资产的损失。</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合理地对设备和各样固定资产提供维护保养，可以延长固定资产的使用寿命，避免国有资产的损失。</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1800"/>
        </w:trPr>
        <w:tc>
          <w:tcPr>
            <w:tcW w:w="523" w:type="dxa"/>
            <w:vMerge/>
            <w:tcBorders>
              <w:left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p>
        </w:tc>
        <w:tc>
          <w:tcPr>
            <w:tcW w:w="5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社会效益</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体现组织的关怀、维护社会的稳定。感受到组织对老同志们的关心和照顾。让为攀枝花建设做出贡献的老同志们晚年生活得到保障。安定团结，营造和谐温馨的生活环境。</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体现组织的关怀、维护社会的稳定。感受到组织对老同志们的关心和照顾。让为攀枝花建设做出贡献的老同志们晚年生活得到保障。安定团结，营造和谐温馨的生活环境。</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900"/>
        </w:trPr>
        <w:tc>
          <w:tcPr>
            <w:tcW w:w="523" w:type="dxa"/>
            <w:vMerge/>
            <w:tcBorders>
              <w:left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rPr>
                <w:rFonts w:ascii="宋体" w:hAnsi="宋体" w:cs="宋体"/>
                <w:color w:val="000000"/>
                <w:sz w:val="18"/>
                <w:szCs w:val="18"/>
              </w:rPr>
            </w:pPr>
          </w:p>
        </w:tc>
        <w:tc>
          <w:tcPr>
            <w:tcW w:w="5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可持续影响</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让老同志感受党的温暖，市委市政府的关心，继续为攀枝花的发展献计献策。</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让老同志感受党的温暖，市委市政府的关心，继续为攀枝花的发展献计献策。</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675"/>
        </w:trPr>
        <w:tc>
          <w:tcPr>
            <w:tcW w:w="523" w:type="dxa"/>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rPr>
                <w:rFonts w:ascii="宋体" w:hAnsi="宋体" w:cs="宋体"/>
                <w:color w:val="000000"/>
                <w:sz w:val="18"/>
                <w:szCs w:val="18"/>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满意度指标</w:t>
            </w: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满意度指标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老同志们对组织的各项活动参与率达百分之九十以上。</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老同志们对组织的各项活动参与率达百分之九十以上。</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bl>
    <w:p w:rsidR="00043D04" w:rsidRDefault="00043D04" w:rsidP="00043D04">
      <w:pPr>
        <w:pStyle w:val="a4"/>
        <w:spacing w:line="600" w:lineRule="exact"/>
        <w:ind w:firstLineChars="200" w:firstLine="641"/>
        <w:jc w:val="left"/>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（二）存在的问题</w:t>
      </w:r>
    </w:p>
    <w:p w:rsidR="00043D04" w:rsidRDefault="00043D04" w:rsidP="00043D04">
      <w:pPr>
        <w:pStyle w:val="a4"/>
        <w:spacing w:line="6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2019年7月攀枝花市成都干部服务中心迁入攀枝花市人民政府驻成都办事处所在的攀枝花大厦一起办公后，只有一个会议室和老年人文化娱乐室需要缴纳物业管理费，租用车辆也减少，所以其业务运行费中的专项活动费、车辆租用费、设备及固定资产维护保养费、物业管理费都有所偏离绩效目标，但自中心成立以来所购置的固定资产大部分放置于“西锦·渡”小区自然环境中，加之前几年维修欠账较多，造成维修费用较大。另外，组织的专项活动内容深度有所欠缺。</w:t>
      </w:r>
    </w:p>
    <w:p w:rsidR="00043D04" w:rsidRDefault="00043D04" w:rsidP="00043D04">
      <w:pPr>
        <w:spacing w:line="600" w:lineRule="exact"/>
        <w:ind w:leftChars="150" w:left="315" w:firstLineChars="100" w:firstLine="320"/>
        <w:jc w:val="left"/>
        <w:outlineLvl w:val="0"/>
        <w:rPr>
          <w:rStyle w:val="1Char"/>
          <w:rFonts w:ascii="黑体" w:eastAsia="黑体" w:hAnsi="黑体"/>
          <w:b w:val="0"/>
        </w:rPr>
      </w:pPr>
      <w:r>
        <w:rPr>
          <w:rFonts w:ascii="仿宋_GB2312" w:eastAsia="仿宋_GB2312" w:hAnsi="仿宋_GB2312" w:cs="仿宋_GB2312" w:hint="eastAsia"/>
          <w:b/>
          <w:sz w:val="32"/>
          <w:szCs w:val="32"/>
          <w:lang w:val="zh-CN"/>
        </w:rPr>
        <w:lastRenderedPageBreak/>
        <w:t>（三）相关建议</w:t>
      </w:r>
    </w:p>
    <w:p w:rsidR="00043D04" w:rsidRDefault="00043D04" w:rsidP="00043D04">
      <w:pPr>
        <w:pStyle w:val="a4"/>
        <w:spacing w:line="6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攀枝花市成都干部服务中心今后要加强项目资金管理，合理调配和使用资金；增加内容、提高深度地办好专项活动，使其达到更好地效果。</w:t>
      </w:r>
    </w:p>
    <w:p w:rsidR="00043D04" w:rsidRDefault="00043D04" w:rsidP="00043D04">
      <w:pPr>
        <w:spacing w:line="600" w:lineRule="exact"/>
        <w:ind w:leftChars="150" w:left="315"/>
        <w:jc w:val="center"/>
        <w:outlineLvl w:val="0"/>
        <w:rPr>
          <w:rStyle w:val="1Char"/>
          <w:rFonts w:ascii="黑体" w:eastAsia="黑体" w:hAnsi="黑体"/>
          <w:b w:val="0"/>
        </w:rPr>
      </w:pPr>
    </w:p>
    <w:p w:rsidR="00043D04" w:rsidRDefault="00043D04" w:rsidP="00043D04">
      <w:pPr>
        <w:spacing w:line="600" w:lineRule="exact"/>
        <w:ind w:leftChars="150" w:left="315"/>
        <w:jc w:val="center"/>
        <w:outlineLvl w:val="0"/>
        <w:rPr>
          <w:rStyle w:val="1Char"/>
          <w:rFonts w:ascii="黑体" w:eastAsia="黑体" w:hAnsi="黑体"/>
          <w:b w:val="0"/>
        </w:rPr>
      </w:pPr>
    </w:p>
    <w:p w:rsidR="00043D04" w:rsidRDefault="00043D04" w:rsidP="00043D04">
      <w:pPr>
        <w:spacing w:line="600" w:lineRule="exact"/>
        <w:ind w:leftChars="150" w:left="315"/>
        <w:jc w:val="center"/>
        <w:outlineLvl w:val="0"/>
        <w:rPr>
          <w:rStyle w:val="1Char"/>
          <w:rFonts w:ascii="黑体" w:eastAsia="黑体" w:hAnsi="黑体"/>
          <w:b w:val="0"/>
        </w:rPr>
      </w:pPr>
    </w:p>
    <w:p w:rsidR="00043D04" w:rsidRDefault="00043D04" w:rsidP="00043D04">
      <w:pPr>
        <w:spacing w:line="600" w:lineRule="exact"/>
        <w:ind w:leftChars="150" w:left="315"/>
        <w:jc w:val="center"/>
        <w:outlineLvl w:val="0"/>
        <w:rPr>
          <w:rStyle w:val="1Char"/>
          <w:rFonts w:ascii="黑体" w:eastAsia="黑体" w:hAnsi="黑体"/>
          <w:b w:val="0"/>
        </w:rPr>
      </w:pPr>
    </w:p>
    <w:p w:rsidR="00043D04" w:rsidRDefault="00043D04" w:rsidP="00043D04">
      <w:pPr>
        <w:spacing w:line="600" w:lineRule="exact"/>
        <w:ind w:leftChars="150" w:left="315"/>
        <w:jc w:val="center"/>
        <w:outlineLvl w:val="0"/>
        <w:rPr>
          <w:rStyle w:val="1Char"/>
          <w:rFonts w:ascii="黑体" w:eastAsia="黑体" w:hAnsi="黑体"/>
          <w:b w:val="0"/>
        </w:rPr>
      </w:pPr>
    </w:p>
    <w:p w:rsidR="00043D04" w:rsidRDefault="00043D04" w:rsidP="00043D04">
      <w:pPr>
        <w:spacing w:line="600" w:lineRule="exact"/>
        <w:ind w:leftChars="150" w:left="315"/>
        <w:jc w:val="center"/>
        <w:outlineLvl w:val="0"/>
        <w:rPr>
          <w:rStyle w:val="1Char"/>
          <w:rFonts w:ascii="黑体" w:eastAsia="黑体" w:hAnsi="黑体"/>
          <w:b w:val="0"/>
        </w:rPr>
      </w:pPr>
    </w:p>
    <w:p w:rsidR="00043D04" w:rsidRDefault="00043D04" w:rsidP="00043D04">
      <w:pPr>
        <w:spacing w:line="600" w:lineRule="exact"/>
        <w:ind w:leftChars="150" w:left="315"/>
        <w:jc w:val="center"/>
        <w:outlineLvl w:val="0"/>
        <w:rPr>
          <w:rStyle w:val="1Char"/>
          <w:rFonts w:ascii="黑体" w:eastAsia="黑体" w:hAnsi="黑体"/>
          <w:b w:val="0"/>
        </w:rPr>
      </w:pPr>
    </w:p>
    <w:p w:rsidR="00043D04" w:rsidRDefault="00043D04" w:rsidP="00043D04">
      <w:pPr>
        <w:spacing w:line="600" w:lineRule="exact"/>
        <w:ind w:leftChars="150" w:left="315"/>
        <w:jc w:val="center"/>
        <w:outlineLvl w:val="0"/>
        <w:rPr>
          <w:rStyle w:val="1Char"/>
          <w:rFonts w:ascii="黑体" w:eastAsia="黑体" w:hAnsi="黑体"/>
          <w:b w:val="0"/>
        </w:rPr>
      </w:pPr>
    </w:p>
    <w:p w:rsidR="00043D04" w:rsidRDefault="00043D04" w:rsidP="00043D04">
      <w:pPr>
        <w:spacing w:line="600" w:lineRule="exact"/>
        <w:ind w:leftChars="150" w:left="315"/>
        <w:jc w:val="center"/>
        <w:outlineLvl w:val="0"/>
        <w:rPr>
          <w:rStyle w:val="1Char"/>
          <w:rFonts w:ascii="黑体" w:eastAsia="黑体" w:hAnsi="黑体"/>
          <w:b w:val="0"/>
        </w:rPr>
      </w:pPr>
    </w:p>
    <w:p w:rsidR="00043D04" w:rsidRDefault="00043D04" w:rsidP="00043D04">
      <w:pPr>
        <w:spacing w:line="600" w:lineRule="exact"/>
        <w:ind w:leftChars="150" w:left="315"/>
        <w:jc w:val="center"/>
        <w:outlineLvl w:val="0"/>
        <w:rPr>
          <w:rStyle w:val="1Char"/>
          <w:rFonts w:ascii="黑体" w:eastAsia="黑体" w:hAnsi="黑体"/>
          <w:b w:val="0"/>
        </w:rPr>
      </w:pPr>
    </w:p>
    <w:p w:rsidR="00043D04" w:rsidRDefault="00043D04" w:rsidP="00043D04">
      <w:pPr>
        <w:spacing w:line="600" w:lineRule="exact"/>
        <w:ind w:leftChars="150" w:left="315"/>
        <w:jc w:val="center"/>
        <w:outlineLvl w:val="0"/>
        <w:rPr>
          <w:rStyle w:val="1Char"/>
          <w:rFonts w:ascii="黑体" w:eastAsia="黑体" w:hAnsi="黑体"/>
          <w:b w:val="0"/>
        </w:rPr>
      </w:pPr>
    </w:p>
    <w:p w:rsidR="00043D04" w:rsidRDefault="00043D04" w:rsidP="00043D04">
      <w:pPr>
        <w:spacing w:line="600" w:lineRule="exact"/>
        <w:ind w:leftChars="150" w:left="315"/>
        <w:jc w:val="center"/>
        <w:outlineLvl w:val="0"/>
        <w:rPr>
          <w:rStyle w:val="1Char"/>
          <w:rFonts w:ascii="黑体" w:eastAsia="黑体" w:hAnsi="黑体"/>
          <w:b w:val="0"/>
        </w:rPr>
      </w:pPr>
    </w:p>
    <w:p w:rsidR="00043D04" w:rsidRDefault="00043D04" w:rsidP="00043D04">
      <w:pPr>
        <w:spacing w:line="600" w:lineRule="exact"/>
        <w:ind w:leftChars="150" w:left="315"/>
        <w:jc w:val="center"/>
        <w:outlineLvl w:val="0"/>
        <w:rPr>
          <w:rStyle w:val="1Char"/>
          <w:rFonts w:ascii="黑体" w:eastAsia="黑体" w:hAnsi="黑体"/>
          <w:b w:val="0"/>
        </w:rPr>
      </w:pPr>
      <w:r>
        <w:rPr>
          <w:rStyle w:val="1Char"/>
          <w:rFonts w:ascii="黑体" w:eastAsia="黑体" w:hAnsi="黑体" w:hint="eastAsia"/>
          <w:b w:val="0"/>
        </w:rPr>
        <w:t>第五部分 附表</w:t>
      </w:r>
    </w:p>
    <w:p w:rsidR="00043D04" w:rsidRDefault="00043D04" w:rsidP="00043D04">
      <w:pPr>
        <w:spacing w:line="600" w:lineRule="exact"/>
        <w:ind w:leftChars="150" w:left="315"/>
        <w:jc w:val="center"/>
        <w:outlineLvl w:val="0"/>
        <w:rPr>
          <w:rStyle w:val="1Char"/>
          <w:rFonts w:ascii="黑体" w:eastAsia="黑体" w:hAnsi="黑体"/>
          <w:b w:val="0"/>
        </w:rPr>
      </w:pPr>
    </w:p>
    <w:p w:rsidR="00043D04" w:rsidRDefault="00043D04" w:rsidP="00043D04">
      <w:pPr>
        <w:spacing w:line="560" w:lineRule="exact"/>
        <w:jc w:val="left"/>
        <w:outlineLvl w:val="0"/>
        <w:rPr>
          <w:rFonts w:ascii="仿宋_GB2312" w:eastAsia="仿宋_GB2312" w:hAnsi="仿宋_GB2312" w:cs="仿宋_GB2312"/>
          <w:color w:val="000000"/>
        </w:rPr>
      </w:pPr>
      <w:bookmarkStart w:id="54" w:name="_Toc15396620"/>
      <w:bookmarkEnd w:id="50"/>
      <w:bookmarkEnd w:id="51"/>
      <w:r>
        <w:rPr>
          <w:rFonts w:ascii="仿宋_GB2312" w:eastAsia="仿宋_GB2312" w:hAnsi="仿宋_GB2312" w:cs="仿宋_GB2312" w:hint="eastAsia"/>
          <w:color w:val="000000"/>
          <w:sz w:val="32"/>
          <w:szCs w:val="32"/>
        </w:rPr>
        <w:t>一、收</w:t>
      </w:r>
      <w:r>
        <w:rPr>
          <w:rStyle w:val="2Char"/>
          <w:rFonts w:ascii="仿宋_GB2312" w:eastAsia="仿宋_GB2312" w:hAnsi="仿宋_GB2312" w:cs="仿宋_GB2312" w:hint="eastAsia"/>
          <w:b w:val="0"/>
          <w:bCs w:val="0"/>
        </w:rPr>
        <w:t>入支出决算总表</w:t>
      </w:r>
    </w:p>
    <w:p w:rsidR="00043D04" w:rsidRDefault="00043D04" w:rsidP="00043D04">
      <w:pPr>
        <w:pStyle w:val="2"/>
        <w:spacing w:line="560" w:lineRule="exact"/>
        <w:rPr>
          <w:rFonts w:ascii="仿宋_GB2312" w:eastAsia="仿宋_GB2312" w:hAnsi="仿宋_GB2312" w:cs="仿宋_GB2312"/>
          <w:color w:val="000000"/>
        </w:rPr>
      </w:pPr>
      <w:r>
        <w:rPr>
          <w:rFonts w:ascii="仿宋_GB2312" w:eastAsia="仿宋_GB2312" w:hAnsi="仿宋_GB2312" w:cs="仿宋_GB2312" w:hint="eastAsia"/>
          <w:b w:val="0"/>
          <w:color w:val="000000"/>
        </w:rPr>
        <w:lastRenderedPageBreak/>
        <w:t>二、收</w:t>
      </w:r>
      <w:r>
        <w:rPr>
          <w:rStyle w:val="2Char"/>
          <w:rFonts w:ascii="仿宋_GB2312" w:eastAsia="仿宋_GB2312" w:hAnsi="仿宋_GB2312" w:cs="仿宋_GB2312" w:hint="eastAsia"/>
        </w:rPr>
        <w:t>入总表</w:t>
      </w:r>
      <w:bookmarkEnd w:id="54"/>
    </w:p>
    <w:p w:rsidR="00043D04" w:rsidRDefault="00043D04" w:rsidP="00043D04">
      <w:pPr>
        <w:pStyle w:val="2"/>
        <w:spacing w:line="560" w:lineRule="exact"/>
        <w:rPr>
          <w:rFonts w:ascii="仿宋_GB2312" w:eastAsia="仿宋_GB2312" w:hAnsi="仿宋_GB2312" w:cs="仿宋_GB2312"/>
          <w:color w:val="000000"/>
        </w:rPr>
      </w:pPr>
      <w:r>
        <w:rPr>
          <w:rStyle w:val="2Char"/>
          <w:rFonts w:ascii="仿宋_GB2312" w:eastAsia="仿宋_GB2312" w:hAnsi="仿宋_GB2312" w:cs="仿宋_GB2312" w:hint="eastAsia"/>
        </w:rPr>
        <w:t>三、</w:t>
      </w:r>
      <w:r>
        <w:rPr>
          <w:rFonts w:ascii="仿宋_GB2312" w:eastAsia="仿宋_GB2312" w:hAnsi="仿宋_GB2312" w:cs="仿宋_GB2312" w:hint="eastAsia"/>
          <w:b w:val="0"/>
          <w:color w:val="000000"/>
        </w:rPr>
        <w:t>支</w:t>
      </w:r>
      <w:r>
        <w:rPr>
          <w:rStyle w:val="2Char"/>
          <w:rFonts w:ascii="仿宋_GB2312" w:eastAsia="仿宋_GB2312" w:hAnsi="仿宋_GB2312" w:cs="仿宋_GB2312" w:hint="eastAsia"/>
        </w:rPr>
        <w:t>出总表</w:t>
      </w:r>
    </w:p>
    <w:p w:rsidR="00043D04" w:rsidRDefault="00043D04" w:rsidP="00043D04">
      <w:pPr>
        <w:pStyle w:val="2"/>
        <w:spacing w:line="560" w:lineRule="exact"/>
        <w:rPr>
          <w:rFonts w:ascii="仿宋_GB2312" w:eastAsia="仿宋_GB2312" w:hAnsi="仿宋_GB2312" w:cs="仿宋_GB2312"/>
          <w:b w:val="0"/>
          <w:color w:val="000000"/>
        </w:rPr>
      </w:pPr>
      <w:r>
        <w:rPr>
          <w:rStyle w:val="2Char"/>
          <w:rFonts w:ascii="仿宋_GB2312" w:eastAsia="仿宋_GB2312" w:hAnsi="仿宋_GB2312" w:cs="仿宋_GB2312" w:hint="eastAsia"/>
        </w:rPr>
        <w:t>四、</w:t>
      </w:r>
      <w:r>
        <w:rPr>
          <w:rFonts w:ascii="仿宋_GB2312" w:eastAsia="仿宋_GB2312" w:hAnsi="仿宋_GB2312" w:cs="仿宋_GB2312" w:hint="eastAsia"/>
          <w:b w:val="0"/>
          <w:color w:val="000000"/>
        </w:rPr>
        <w:t>财</w:t>
      </w:r>
      <w:r>
        <w:rPr>
          <w:rStyle w:val="2Char"/>
          <w:rFonts w:ascii="仿宋_GB2312" w:eastAsia="仿宋_GB2312" w:hAnsi="仿宋_GB2312" w:cs="仿宋_GB2312" w:hint="eastAsia"/>
        </w:rPr>
        <w:t>政拨款收入支出决算总表</w:t>
      </w:r>
    </w:p>
    <w:p w:rsidR="00043D04" w:rsidRDefault="00043D04" w:rsidP="00043D04">
      <w:pPr>
        <w:pStyle w:val="2"/>
        <w:spacing w:line="560" w:lineRule="exact"/>
        <w:rPr>
          <w:rFonts w:ascii="仿宋_GB2312" w:eastAsia="仿宋_GB2312" w:hAnsi="仿宋_GB2312" w:cs="仿宋_GB2312"/>
          <w:color w:val="000000"/>
        </w:rPr>
      </w:pPr>
      <w:r>
        <w:rPr>
          <w:rStyle w:val="2Char"/>
          <w:rFonts w:ascii="仿宋_GB2312" w:eastAsia="仿宋_GB2312" w:hAnsi="仿宋_GB2312" w:cs="仿宋_GB2312" w:hint="eastAsia"/>
        </w:rPr>
        <w:t>五、</w:t>
      </w:r>
      <w:r>
        <w:rPr>
          <w:rFonts w:ascii="仿宋_GB2312" w:eastAsia="仿宋_GB2312" w:hAnsi="仿宋_GB2312" w:cs="仿宋_GB2312" w:hint="eastAsia"/>
          <w:b w:val="0"/>
          <w:color w:val="000000"/>
        </w:rPr>
        <w:t>财</w:t>
      </w:r>
      <w:r>
        <w:rPr>
          <w:rStyle w:val="2Char"/>
          <w:rFonts w:ascii="仿宋_GB2312" w:eastAsia="仿宋_GB2312" w:hAnsi="仿宋_GB2312" w:cs="仿宋_GB2312" w:hint="eastAsia"/>
        </w:rPr>
        <w:t>政拨款支出决算明细表（政府经济分类科目）</w:t>
      </w:r>
    </w:p>
    <w:p w:rsidR="00043D04" w:rsidRDefault="00043D04" w:rsidP="00043D04">
      <w:pPr>
        <w:pStyle w:val="2"/>
        <w:spacing w:line="560" w:lineRule="exact"/>
        <w:rPr>
          <w:rFonts w:ascii="仿宋_GB2312" w:eastAsia="仿宋_GB2312" w:hAnsi="仿宋_GB2312" w:cs="仿宋_GB2312"/>
          <w:color w:val="000000"/>
        </w:rPr>
      </w:pPr>
      <w:r>
        <w:rPr>
          <w:rStyle w:val="2Char"/>
          <w:rFonts w:ascii="仿宋_GB2312" w:eastAsia="仿宋_GB2312" w:hAnsi="仿宋_GB2312" w:cs="仿宋_GB2312" w:hint="eastAsia"/>
        </w:rPr>
        <w:t>六、</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般公共预算财政拨款支出决算表</w:t>
      </w:r>
    </w:p>
    <w:p w:rsidR="00043D04" w:rsidRDefault="00043D04" w:rsidP="00043D04">
      <w:pPr>
        <w:pStyle w:val="2"/>
        <w:spacing w:line="560" w:lineRule="exact"/>
        <w:rPr>
          <w:rFonts w:ascii="仿宋_GB2312" w:eastAsia="仿宋_GB2312" w:hAnsi="仿宋_GB2312" w:cs="仿宋_GB2312"/>
          <w:color w:val="000000"/>
        </w:rPr>
      </w:pPr>
      <w:r>
        <w:rPr>
          <w:rStyle w:val="2Char"/>
          <w:rFonts w:ascii="仿宋_GB2312" w:eastAsia="仿宋_GB2312" w:hAnsi="仿宋_GB2312" w:cs="仿宋_GB2312" w:hint="eastAsia"/>
        </w:rPr>
        <w:t>七、</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般公共预算财政拨款支出决算明细表</w:t>
      </w:r>
    </w:p>
    <w:p w:rsidR="00043D04" w:rsidRDefault="00043D04" w:rsidP="00043D04">
      <w:pPr>
        <w:pStyle w:val="2"/>
        <w:spacing w:line="560" w:lineRule="exact"/>
        <w:rPr>
          <w:rFonts w:ascii="仿宋_GB2312" w:eastAsia="仿宋_GB2312" w:hAnsi="仿宋_GB2312" w:cs="仿宋_GB2312"/>
          <w:color w:val="000000"/>
        </w:rPr>
      </w:pPr>
      <w:r>
        <w:rPr>
          <w:rStyle w:val="2Char"/>
          <w:rFonts w:ascii="仿宋_GB2312" w:eastAsia="仿宋_GB2312" w:hAnsi="仿宋_GB2312" w:cs="仿宋_GB2312" w:hint="eastAsia"/>
        </w:rPr>
        <w:t>八、</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般公共预算财政拨款基本支出决算表</w:t>
      </w:r>
    </w:p>
    <w:p w:rsidR="00043D04" w:rsidRDefault="00043D04" w:rsidP="00043D04">
      <w:pPr>
        <w:pStyle w:val="2"/>
        <w:spacing w:line="560" w:lineRule="exact"/>
        <w:rPr>
          <w:rFonts w:ascii="仿宋_GB2312" w:eastAsia="仿宋_GB2312" w:hAnsi="仿宋_GB2312" w:cs="仿宋_GB2312"/>
          <w:color w:val="000000"/>
        </w:rPr>
      </w:pPr>
      <w:r>
        <w:rPr>
          <w:rStyle w:val="2Char"/>
          <w:rFonts w:ascii="仿宋_GB2312" w:eastAsia="仿宋_GB2312" w:hAnsi="仿宋_GB2312" w:cs="仿宋_GB2312" w:hint="eastAsia"/>
        </w:rPr>
        <w:t>九、</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般公共预算财政拨款项目支出决算表</w:t>
      </w:r>
    </w:p>
    <w:p w:rsidR="00043D04" w:rsidRDefault="00043D04" w:rsidP="00043D04">
      <w:pPr>
        <w:pStyle w:val="2"/>
        <w:spacing w:line="560" w:lineRule="exact"/>
        <w:rPr>
          <w:rFonts w:ascii="仿宋_GB2312" w:eastAsia="仿宋_GB2312" w:hAnsi="仿宋_GB2312" w:cs="仿宋_GB2312"/>
          <w:color w:val="000000"/>
        </w:rPr>
      </w:pPr>
      <w:r>
        <w:rPr>
          <w:rStyle w:val="2Char"/>
          <w:rFonts w:ascii="仿宋_GB2312" w:eastAsia="仿宋_GB2312" w:hAnsi="仿宋_GB2312" w:cs="仿宋_GB2312" w:hint="eastAsia"/>
        </w:rPr>
        <w:t>十、</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般公共预算财政拨款“三公”经费支出决算表</w:t>
      </w:r>
    </w:p>
    <w:p w:rsidR="00043D04" w:rsidRDefault="00043D04" w:rsidP="00043D04">
      <w:pPr>
        <w:pStyle w:val="2"/>
        <w:spacing w:line="560" w:lineRule="exact"/>
        <w:rPr>
          <w:rStyle w:val="2Char"/>
          <w:rFonts w:ascii="仿宋_GB2312" w:eastAsia="仿宋_GB2312" w:hAnsi="仿宋_GB2312" w:cs="仿宋_GB2312"/>
        </w:rPr>
      </w:pPr>
      <w:r>
        <w:rPr>
          <w:rStyle w:val="2Char"/>
          <w:rFonts w:ascii="仿宋_GB2312" w:eastAsia="仿宋_GB2312" w:hAnsi="仿宋_GB2312" w:cs="仿宋_GB2312" w:hint="eastAsia"/>
        </w:rPr>
        <w:t>十一、</w:t>
      </w:r>
      <w:r>
        <w:rPr>
          <w:rFonts w:ascii="仿宋_GB2312" w:eastAsia="仿宋_GB2312" w:hAnsi="仿宋_GB2312" w:cs="仿宋_GB2312" w:hint="eastAsia"/>
          <w:b w:val="0"/>
          <w:color w:val="000000"/>
        </w:rPr>
        <w:t>政</w:t>
      </w:r>
      <w:r>
        <w:rPr>
          <w:rStyle w:val="2Char"/>
          <w:rFonts w:ascii="仿宋_GB2312" w:eastAsia="仿宋_GB2312" w:hAnsi="仿宋_GB2312" w:cs="仿宋_GB2312" w:hint="eastAsia"/>
        </w:rPr>
        <w:t>府性基金预算财政拨款收入支出决算表</w:t>
      </w:r>
    </w:p>
    <w:p w:rsidR="00043D04" w:rsidRDefault="00043D04" w:rsidP="00043D04">
      <w:pPr>
        <w:pStyle w:val="2"/>
        <w:spacing w:line="560" w:lineRule="exact"/>
        <w:rPr>
          <w:rFonts w:ascii="仿宋_GB2312" w:eastAsia="仿宋_GB2312" w:hAnsi="仿宋_GB2312" w:cs="仿宋_GB2312"/>
          <w:color w:val="000000"/>
        </w:rPr>
      </w:pPr>
      <w:r>
        <w:rPr>
          <w:rStyle w:val="2Char"/>
          <w:rFonts w:ascii="仿宋_GB2312" w:eastAsia="仿宋_GB2312" w:hAnsi="仿宋_GB2312" w:cs="仿宋_GB2312" w:hint="eastAsia"/>
        </w:rPr>
        <w:t>十二、</w:t>
      </w:r>
      <w:r>
        <w:rPr>
          <w:rFonts w:ascii="仿宋_GB2312" w:eastAsia="仿宋_GB2312" w:hAnsi="仿宋_GB2312" w:cs="仿宋_GB2312" w:hint="eastAsia"/>
          <w:b w:val="0"/>
          <w:color w:val="000000"/>
        </w:rPr>
        <w:t>政</w:t>
      </w:r>
      <w:r>
        <w:rPr>
          <w:rStyle w:val="2Char"/>
          <w:rFonts w:ascii="仿宋_GB2312" w:eastAsia="仿宋_GB2312" w:hAnsi="仿宋_GB2312" w:cs="仿宋_GB2312" w:hint="eastAsia"/>
        </w:rPr>
        <w:t>府性基金预算财政拨款“三公”经费支出决算表（此表无数据）</w:t>
      </w:r>
    </w:p>
    <w:p w:rsidR="00043D04" w:rsidRPr="00A641C7" w:rsidRDefault="00043D04" w:rsidP="00043D04">
      <w:pPr>
        <w:pStyle w:val="2"/>
        <w:spacing w:line="560" w:lineRule="exact"/>
        <w:rPr>
          <w:b w:val="0"/>
          <w:bCs w:val="0"/>
          <w:color w:val="000000"/>
        </w:rPr>
      </w:pPr>
      <w:r>
        <w:rPr>
          <w:rStyle w:val="2Char"/>
          <w:rFonts w:ascii="仿宋_GB2312" w:eastAsia="仿宋_GB2312" w:hAnsi="仿宋_GB2312" w:cs="仿宋_GB2312" w:hint="eastAsia"/>
        </w:rPr>
        <w:t>十三、</w:t>
      </w:r>
      <w:r w:rsidRPr="00A641C7">
        <w:rPr>
          <w:rFonts w:ascii="仿宋_GB2312" w:eastAsia="仿宋_GB2312" w:hAnsi="仿宋_GB2312" w:cs="仿宋_GB2312" w:hint="eastAsia"/>
          <w:b w:val="0"/>
          <w:color w:val="000000"/>
        </w:rPr>
        <w:t>国有资本经营预算财政拨款收入支出决算表</w:t>
      </w:r>
      <w:r w:rsidRPr="00A641C7">
        <w:rPr>
          <w:rFonts w:hint="eastAsia"/>
          <w:b w:val="0"/>
          <w:bCs w:val="0"/>
          <w:color w:val="000000"/>
        </w:rPr>
        <w:t>（此表无数据）</w:t>
      </w:r>
    </w:p>
    <w:p w:rsidR="00043D04" w:rsidRPr="00A641C7" w:rsidRDefault="00043D04" w:rsidP="00043D04">
      <w:pPr>
        <w:pStyle w:val="2"/>
        <w:spacing w:line="560" w:lineRule="exact"/>
        <w:rPr>
          <w:rFonts w:ascii="仿宋_GB2312" w:eastAsia="仿宋_GB2312" w:hAnsi="仿宋_GB2312" w:cs="仿宋_GB2312"/>
          <w:b w:val="0"/>
          <w:color w:val="000000"/>
        </w:rPr>
      </w:pPr>
      <w:r w:rsidRPr="00A641C7">
        <w:rPr>
          <w:rFonts w:ascii="仿宋_GB2312" w:eastAsia="仿宋_GB2312" w:hAnsi="仿宋_GB2312" w:cs="仿宋_GB2312" w:hint="eastAsia"/>
          <w:b w:val="0"/>
          <w:color w:val="000000"/>
        </w:rPr>
        <w:t>十四、国有资本经营预算财政拨款支出决算表</w:t>
      </w:r>
      <w:r w:rsidRPr="00A641C7">
        <w:rPr>
          <w:rFonts w:hint="eastAsia"/>
          <w:b w:val="0"/>
          <w:bCs w:val="0"/>
          <w:color w:val="000000"/>
        </w:rPr>
        <w:t>（此表无数据）</w:t>
      </w:r>
    </w:p>
    <w:p w:rsidR="00161640" w:rsidRPr="00043D04" w:rsidRDefault="00161640" w:rsidP="00043D04"/>
    <w:sectPr w:rsidR="00161640" w:rsidRPr="00043D04">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3AE6" w:rsidRDefault="00133AE6">
      <w:r>
        <w:separator/>
      </w:r>
    </w:p>
  </w:endnote>
  <w:endnote w:type="continuationSeparator" w:id="0">
    <w:p w:rsidR="00133AE6" w:rsidRDefault="00133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93361566-CE7E-4698-8D32-B5EE96DF7873}"/>
    <w:embedBold r:id="rId2" w:subsetted="1" w:fontKey="{DF49DE58-7420-423B-ABBD-2D13D6BE7312}"/>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embedBold r:id="rId3" w:subsetted="1" w:fontKey="{EFBCFC2E-112B-4FD3-A783-460CBEFFA441}"/>
  </w:font>
  <w:font w:name="仿宋_GB2312">
    <w:altName w:val="仿宋"/>
    <w:charset w:val="86"/>
    <w:family w:val="modern"/>
    <w:pitch w:val="fixed"/>
    <w:sig w:usb0="00000001" w:usb1="080E0000" w:usb2="00000010" w:usb3="00000000" w:csb0="00040000" w:csb1="00000000"/>
    <w:embedRegular r:id="rId4" w:subsetted="1" w:fontKey="{54D16FAD-1C06-4288-853D-079EDB00C5CF}"/>
    <w:embedBold r:id="rId5" w:subsetted="1" w:fontKey="{2DE85305-CE69-48BF-A686-A6CF2634081D}"/>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embedRegular r:id="rId6" w:subsetted="1" w:fontKey="{E003C738-E58C-48DA-9E77-80EF34E8A40A}"/>
  </w:font>
  <w:font w:name="仿宋">
    <w:panose1 w:val="02010609060101010101"/>
    <w:charset w:val="86"/>
    <w:family w:val="modern"/>
    <w:pitch w:val="fixed"/>
    <w:sig w:usb0="800002BF" w:usb1="38CF7CFA" w:usb2="00000016" w:usb3="00000000" w:csb0="00040001" w:csb1="00000000"/>
    <w:embedRegular r:id="rId7" w:subsetted="1" w:fontKey="{15638FC2-F48D-40B4-8186-A17CCB88926D}"/>
    <w:embedBold r:id="rId8" w:subsetted="1" w:fontKey="{E75D1333-EA3B-42F4-AB26-B565FE98F7A0}"/>
  </w:font>
  <w:font w:name="等线 Light">
    <w:charset w:val="86"/>
    <w:family w:val="auto"/>
    <w:pitch w:val="variable"/>
    <w:sig w:usb0="A00002BF" w:usb1="38CF7CFA" w:usb2="00000016" w:usb3="00000000" w:csb0="0004000F" w:csb1="00000000"/>
  </w:font>
  <w:font w:name="方正小标宋简体">
    <w:altName w:val="黑体"/>
    <w:charset w:val="86"/>
    <w:family w:val="script"/>
    <w:pitch w:val="fixed"/>
    <w:sig w:usb0="00000001" w:usb1="080E0000" w:usb2="00000010" w:usb3="00000000" w:csb0="00040000" w:csb1="00000000"/>
    <w:embedRegular r:id="rId9" w:subsetted="1" w:fontKey="{2968EC62-1B20-4AFD-872D-F776683C8F05}"/>
  </w:font>
  <w:font w:name="方正仿宋_GB2312">
    <w:altName w:val="方正仿宋_GB2312"/>
    <w:charset w:val="86"/>
    <w:family w:val="auto"/>
    <w:pitch w:val="default"/>
    <w:sig w:usb0="A00002BF" w:usb1="184F6CFA" w:usb2="00000012" w:usb3="00000000" w:csb0="00040001" w:csb1="00000000"/>
    <w:embedBold r:id="rId10" w:subsetted="1" w:fontKey="{025AEB57-BD72-4C0E-91B2-6F2F39CF9F6B}"/>
  </w:font>
  <w:font w:name="楷体_GB2312">
    <w:altName w:val="楷体"/>
    <w:charset w:val="86"/>
    <w:family w:val="modern"/>
    <w:pitch w:val="default"/>
    <w:sig w:usb0="00000000" w:usb1="00000000" w:usb2="00000010" w:usb3="00000000" w:csb0="00040000" w:csb1="00000000"/>
    <w:embedRegular r:id="rId11" w:subsetted="1" w:fontKey="{365216F3-DCFE-48E7-A30C-F5AAE0B53D09}"/>
  </w:font>
  <w:font w:name="华文中宋">
    <w:altName w:val="宋体"/>
    <w:panose1 w:val="02010600040101010101"/>
    <w:charset w:val="86"/>
    <w:family w:val="auto"/>
    <w:pitch w:val="variable"/>
    <w:sig w:usb0="00000287" w:usb1="080F0000" w:usb2="00000010" w:usb3="00000000" w:csb0="0004009F" w:csb1="00000000"/>
    <w:embedBold r:id="rId12" w:subsetted="1" w:fontKey="{5DEFFEB5-3930-4AF6-8C2C-8047F4D71E29}"/>
  </w:font>
  <w:font w:name="等线">
    <w:altName w:val="DengXian"/>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2645" w:rsidRDefault="00302645">
    <w:pPr>
      <w:pStyle w:val="a6"/>
      <w:jc w:val="center"/>
    </w:pPr>
    <w:r>
      <w:fldChar w:fldCharType="begin"/>
    </w:r>
    <w:r>
      <w:instrText>PAGE   \* MERGEFORMAT</w:instrText>
    </w:r>
    <w:r>
      <w:fldChar w:fldCharType="separate"/>
    </w:r>
    <w:r w:rsidR="00D55712">
      <w:rPr>
        <w:noProof/>
      </w:rPr>
      <w:t>6</w:t>
    </w:r>
    <w:r>
      <w:fldChar w:fldCharType="end"/>
    </w:r>
  </w:p>
  <w:p w:rsidR="00302645" w:rsidRDefault="0030264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3AE6" w:rsidRDefault="00133AE6">
      <w:r>
        <w:separator/>
      </w:r>
    </w:p>
  </w:footnote>
  <w:footnote w:type="continuationSeparator" w:id="0">
    <w:p w:rsidR="00133AE6" w:rsidRDefault="00133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2645" w:rsidRDefault="00302645">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9C64AC3"/>
    <w:multiLevelType w:val="singleLevel"/>
    <w:tmpl w:val="C9C64AC3"/>
    <w:lvl w:ilvl="0">
      <w:start w:val="1"/>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pPr>
        <w:ind w:left="1860"/>
      </w:pPr>
      <w:rPr>
        <w:rFonts w:ascii="黑体" w:eastAsia="黑体" w:hAnsi="黑体" w:cs="黑体" w:hint="eastAsia"/>
        <w:sz w:val="44"/>
        <w:szCs w:val="44"/>
      </w:rPr>
    </w:lvl>
  </w:abstractNum>
  <w:abstractNum w:abstractNumId="2">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3">
    <w:nsid w:val="1504C55D"/>
    <w:multiLevelType w:val="singleLevel"/>
    <w:tmpl w:val="1504C55D"/>
    <w:lvl w:ilvl="0">
      <w:start w:val="7"/>
      <w:numFmt w:val="chineseCounting"/>
      <w:suff w:val="nothing"/>
      <w:lvlText w:val="%1、"/>
      <w:lvlJc w:val="left"/>
      <w:rPr>
        <w:rFonts w:hint="eastAsia"/>
      </w:rPr>
    </w:lvl>
  </w:abstractNum>
  <w:abstractNum w:abstractNumId="4">
    <w:nsid w:val="3C023BB4"/>
    <w:multiLevelType w:val="singleLevel"/>
    <w:tmpl w:val="3C023BB4"/>
    <w:lvl w:ilvl="0">
      <w:start w:val="1"/>
      <w:numFmt w:val="chineseCounting"/>
      <w:suff w:val="nothing"/>
      <w:lvlText w:val="%1、"/>
      <w:lvlJc w:val="left"/>
      <w:rPr>
        <w:rFonts w:hint="eastAsia"/>
      </w:rPr>
    </w:lvl>
  </w:abstractNum>
  <w:abstractNum w:abstractNumId="5">
    <w:nsid w:val="63BB0049"/>
    <w:multiLevelType w:val="singleLevel"/>
    <w:tmpl w:val="63BB0049"/>
    <w:lvl w:ilvl="0">
      <w:start w:val="1"/>
      <w:numFmt w:val="chineseCounting"/>
      <w:suff w:val="nothing"/>
      <w:lvlText w:val="（%1）"/>
      <w:lvlJc w:val="left"/>
      <w:rPr>
        <w:rFonts w:hint="eastAsia"/>
      </w:rPr>
    </w:lvl>
  </w:abstractNum>
  <w:num w:numId="1">
    <w:abstractNumId w:val="4"/>
  </w:num>
  <w:num w:numId="2">
    <w:abstractNumId w:val="0"/>
  </w:num>
  <w:num w:numId="3">
    <w:abstractNumId w:val="2"/>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222C6"/>
    <w:rsid w:val="0002549F"/>
    <w:rsid w:val="00043D04"/>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6722"/>
    <w:rsid w:val="00114E9B"/>
    <w:rsid w:val="00115301"/>
    <w:rsid w:val="001319E1"/>
    <w:rsid w:val="00133AE6"/>
    <w:rsid w:val="00142216"/>
    <w:rsid w:val="00144D6A"/>
    <w:rsid w:val="0014729F"/>
    <w:rsid w:val="00157BAB"/>
    <w:rsid w:val="00161640"/>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44B33"/>
    <w:rsid w:val="00256262"/>
    <w:rsid w:val="00260C38"/>
    <w:rsid w:val="002616C0"/>
    <w:rsid w:val="00265372"/>
    <w:rsid w:val="002662AA"/>
    <w:rsid w:val="00280496"/>
    <w:rsid w:val="00294DC9"/>
    <w:rsid w:val="00295495"/>
    <w:rsid w:val="002A31DE"/>
    <w:rsid w:val="002B2613"/>
    <w:rsid w:val="002D6D05"/>
    <w:rsid w:val="002F1818"/>
    <w:rsid w:val="002F567B"/>
    <w:rsid w:val="00302645"/>
    <w:rsid w:val="003216A9"/>
    <w:rsid w:val="00335A74"/>
    <w:rsid w:val="0036561B"/>
    <w:rsid w:val="0037013F"/>
    <w:rsid w:val="00380C92"/>
    <w:rsid w:val="00385EAB"/>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66A6A"/>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69D7"/>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D3D33"/>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D6237"/>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867D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D8"/>
    <w:rsid w:val="00935C98"/>
    <w:rsid w:val="00946945"/>
    <w:rsid w:val="00951248"/>
    <w:rsid w:val="0095152F"/>
    <w:rsid w:val="00954C49"/>
    <w:rsid w:val="00955E37"/>
    <w:rsid w:val="0097099F"/>
    <w:rsid w:val="00971997"/>
    <w:rsid w:val="00971FFC"/>
    <w:rsid w:val="00973770"/>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5896"/>
    <w:rsid w:val="00A56DF2"/>
    <w:rsid w:val="00A56E6E"/>
    <w:rsid w:val="00A641C7"/>
    <w:rsid w:val="00A67AB5"/>
    <w:rsid w:val="00A733B2"/>
    <w:rsid w:val="00A741C2"/>
    <w:rsid w:val="00A91760"/>
    <w:rsid w:val="00A93B00"/>
    <w:rsid w:val="00A93C21"/>
    <w:rsid w:val="00AA1C20"/>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0E4E"/>
    <w:rsid w:val="00B944D6"/>
    <w:rsid w:val="00B965DC"/>
    <w:rsid w:val="00BB4DF0"/>
    <w:rsid w:val="00BC289F"/>
    <w:rsid w:val="00BC2D50"/>
    <w:rsid w:val="00BC5361"/>
    <w:rsid w:val="00BC5460"/>
    <w:rsid w:val="00BC6B50"/>
    <w:rsid w:val="00BD0E25"/>
    <w:rsid w:val="00BF5BD6"/>
    <w:rsid w:val="00C03E31"/>
    <w:rsid w:val="00C11C3C"/>
    <w:rsid w:val="00C21570"/>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5467F"/>
    <w:rsid w:val="00D55712"/>
    <w:rsid w:val="00D7035F"/>
    <w:rsid w:val="00D861D2"/>
    <w:rsid w:val="00DA634F"/>
    <w:rsid w:val="00DA65AC"/>
    <w:rsid w:val="00DB1913"/>
    <w:rsid w:val="00DC410D"/>
    <w:rsid w:val="00DC5A81"/>
    <w:rsid w:val="00DC68CA"/>
    <w:rsid w:val="00DC7CBA"/>
    <w:rsid w:val="00DD73B7"/>
    <w:rsid w:val="00DF0C19"/>
    <w:rsid w:val="00DF28BC"/>
    <w:rsid w:val="00DF34B9"/>
    <w:rsid w:val="00E01053"/>
    <w:rsid w:val="00E07ACF"/>
    <w:rsid w:val="00E32CAD"/>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60EF"/>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8F1575"/>
    <w:rsid w:val="02914C5D"/>
    <w:rsid w:val="032A5474"/>
    <w:rsid w:val="055C0A2E"/>
    <w:rsid w:val="05BA2403"/>
    <w:rsid w:val="05E019A4"/>
    <w:rsid w:val="06584F0C"/>
    <w:rsid w:val="0A2032A3"/>
    <w:rsid w:val="0AF16434"/>
    <w:rsid w:val="0D6C19AD"/>
    <w:rsid w:val="0EF72A71"/>
    <w:rsid w:val="0F0E5EF3"/>
    <w:rsid w:val="0FD359FB"/>
    <w:rsid w:val="10C055FF"/>
    <w:rsid w:val="118107EC"/>
    <w:rsid w:val="11EA4286"/>
    <w:rsid w:val="12AA2FDE"/>
    <w:rsid w:val="16621B58"/>
    <w:rsid w:val="16B13598"/>
    <w:rsid w:val="16BB723D"/>
    <w:rsid w:val="170A6085"/>
    <w:rsid w:val="1B472CDB"/>
    <w:rsid w:val="1C6D59D2"/>
    <w:rsid w:val="1C782B15"/>
    <w:rsid w:val="1D155CEE"/>
    <w:rsid w:val="210558CF"/>
    <w:rsid w:val="23E2027F"/>
    <w:rsid w:val="240371BF"/>
    <w:rsid w:val="24CC5F17"/>
    <w:rsid w:val="252C6F2E"/>
    <w:rsid w:val="29025B75"/>
    <w:rsid w:val="29FD04D3"/>
    <w:rsid w:val="2D6E2FFC"/>
    <w:rsid w:val="2DFD463F"/>
    <w:rsid w:val="2F2479AB"/>
    <w:rsid w:val="30094414"/>
    <w:rsid w:val="308A2A22"/>
    <w:rsid w:val="319F7F4E"/>
    <w:rsid w:val="34A36ACC"/>
    <w:rsid w:val="366B0CDD"/>
    <w:rsid w:val="398E05C4"/>
    <w:rsid w:val="3B03223A"/>
    <w:rsid w:val="3CDC1C7E"/>
    <w:rsid w:val="3EB573BF"/>
    <w:rsid w:val="3F8A7E51"/>
    <w:rsid w:val="413B6220"/>
    <w:rsid w:val="441A2A4E"/>
    <w:rsid w:val="44276D6E"/>
    <w:rsid w:val="44D861A9"/>
    <w:rsid w:val="457D2AF4"/>
    <w:rsid w:val="4BEF0FE1"/>
    <w:rsid w:val="4CC21C01"/>
    <w:rsid w:val="4DE0025D"/>
    <w:rsid w:val="4ECE2238"/>
    <w:rsid w:val="51571B5F"/>
    <w:rsid w:val="56BA7274"/>
    <w:rsid w:val="598F2A3F"/>
    <w:rsid w:val="5C3257AF"/>
    <w:rsid w:val="5D2D016B"/>
    <w:rsid w:val="5E6D3654"/>
    <w:rsid w:val="5FC21E73"/>
    <w:rsid w:val="6015636D"/>
    <w:rsid w:val="613B7DA0"/>
    <w:rsid w:val="6271740E"/>
    <w:rsid w:val="65FC2D43"/>
    <w:rsid w:val="684B03E5"/>
    <w:rsid w:val="69AC6E81"/>
    <w:rsid w:val="69EA45EF"/>
    <w:rsid w:val="6BB44A11"/>
    <w:rsid w:val="6C4A05C8"/>
    <w:rsid w:val="6C976B23"/>
    <w:rsid w:val="6E111709"/>
    <w:rsid w:val="6E4A4537"/>
    <w:rsid w:val="72734D90"/>
    <w:rsid w:val="758B6AD9"/>
    <w:rsid w:val="7660688F"/>
    <w:rsid w:val="78500460"/>
    <w:rsid w:val="7B7F025F"/>
    <w:rsid w:val="7D070B60"/>
    <w:rsid w:val="7DBA2365"/>
    <w:rsid w:val="7EC8520F"/>
    <w:rsid w:val="7F8006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6962CCD-C3B0-4D74-9727-384454410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pPr>
      <w:spacing w:beforeLines="30"/>
    </w:pPr>
    <w:rPr>
      <w:rFonts w:ascii="仿宋_GB2312" w:eastAsia="仿宋_GB2312"/>
      <w:kern w:val="0"/>
      <w:sz w:val="24"/>
      <w:szCs w:val="20"/>
      <w:lang w:val="zh-CN"/>
    </w:rPr>
  </w:style>
  <w:style w:type="paragraph" w:styleId="30">
    <w:name w:val="toc 3"/>
    <w:basedOn w:val="a"/>
    <w:next w:val="a"/>
    <w:uiPriority w:val="39"/>
    <w:unhideWhenUsed/>
    <w:qFormat/>
    <w:pPr>
      <w:tabs>
        <w:tab w:val="right" w:leader="dot" w:pos="8296"/>
      </w:tabs>
      <w:ind w:leftChars="400" w:left="840"/>
    </w:pPr>
  </w:style>
  <w:style w:type="paragraph" w:styleId="a4">
    <w:name w:val="Plain Text"/>
    <w:basedOn w:val="a"/>
    <w:qFormat/>
    <w:rPr>
      <w:rFonts w:ascii="宋体" w:hAnsi="Courier New"/>
    </w:rPr>
  </w:style>
  <w:style w:type="paragraph" w:styleId="a5">
    <w:name w:val="Balloon Text"/>
    <w:basedOn w:val="a"/>
    <w:link w:val="Char0"/>
    <w:uiPriority w:val="99"/>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hAnsi="Calibri"/>
      <w:kern w:val="0"/>
      <w:sz w:val="18"/>
      <w:szCs w:val="20"/>
      <w:lang w:val="zh-CN"/>
    </w:rPr>
  </w:style>
  <w:style w:type="paragraph" w:styleId="a7">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20"/>
      <w:lang w:val="zh-CN"/>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8">
    <w:name w:val="Strong"/>
    <w:basedOn w:val="a0"/>
    <w:uiPriority w:val="99"/>
    <w:qFormat/>
    <w:rPr>
      <w:rFonts w:cs="Times New Roman"/>
      <w:b/>
    </w:rPr>
  </w:style>
  <w:style w:type="character" w:styleId="a9">
    <w:name w:val="Hyperlink"/>
    <w:basedOn w:val="a0"/>
    <w:uiPriority w:val="99"/>
    <w:unhideWhenUsed/>
    <w:qFormat/>
    <w:rPr>
      <w:rFonts w:cs="Times New Roman"/>
      <w:color w:val="0000FF"/>
      <w:u w:val="single"/>
    </w:rPr>
  </w:style>
  <w:style w:type="character" w:customStyle="1" w:styleId="11">
    <w:name w:val="标题 1 字符"/>
    <w:uiPriority w:val="9"/>
    <w:qFormat/>
    <w:locked/>
    <w:rPr>
      <w:rFonts w:ascii="Times New Roman" w:hAnsi="Times New Roman" w:cs="Times New Roman"/>
      <w:b/>
      <w:bCs/>
      <w:kern w:val="44"/>
      <w:sz w:val="44"/>
      <w:szCs w:val="44"/>
    </w:rPr>
  </w:style>
  <w:style w:type="character" w:customStyle="1" w:styleId="21">
    <w:name w:val="标题 2 字符"/>
    <w:uiPriority w:val="9"/>
    <w:qFormat/>
    <w:locked/>
    <w:rPr>
      <w:rFonts w:ascii="Cambria" w:eastAsia="宋体" w:hAnsi="Cambria" w:cs="Times New Roman"/>
      <w:b/>
      <w:bCs/>
      <w:kern w:val="2"/>
      <w:sz w:val="32"/>
      <w:szCs w:val="32"/>
    </w:rPr>
  </w:style>
  <w:style w:type="character" w:customStyle="1" w:styleId="3Char">
    <w:name w:val="标题 3 Char"/>
    <w:link w:val="3"/>
    <w:uiPriority w:val="9"/>
    <w:qFormat/>
    <w:locked/>
    <w:rPr>
      <w:rFonts w:ascii="Times New Roman" w:hAnsi="Times New Roman" w:cs="Times New Roman"/>
      <w:b/>
      <w:bCs/>
      <w:kern w:val="2"/>
      <w:sz w:val="32"/>
      <w:szCs w:val="32"/>
    </w:rPr>
  </w:style>
  <w:style w:type="character" w:customStyle="1" w:styleId="BodyTextChar">
    <w:name w:val="Body Text Char"/>
    <w:uiPriority w:val="99"/>
    <w:semiHidden/>
    <w:qFormat/>
    <w:rPr>
      <w:rFonts w:ascii="Times New Roman" w:hAnsi="Times New Roman" w:cs="Times New Roman"/>
      <w:sz w:val="24"/>
      <w:szCs w:val="24"/>
    </w:rPr>
  </w:style>
  <w:style w:type="character" w:customStyle="1" w:styleId="Char0">
    <w:name w:val="批注框文本 Char"/>
    <w:link w:val="a5"/>
    <w:uiPriority w:val="99"/>
    <w:semiHidden/>
    <w:qFormat/>
    <w:locked/>
    <w:rPr>
      <w:rFonts w:ascii="Times New Roman" w:hAnsi="Times New Roman" w:cs="Times New Roman"/>
      <w:kern w:val="2"/>
      <w:sz w:val="18"/>
      <w:szCs w:val="18"/>
    </w:rPr>
  </w:style>
  <w:style w:type="character" w:customStyle="1" w:styleId="FooterChar">
    <w:name w:val="Footer Char"/>
    <w:uiPriority w:val="99"/>
    <w:semiHidden/>
    <w:qFormat/>
    <w:rPr>
      <w:rFonts w:ascii="Times New Roman" w:hAnsi="Times New Roman" w:cs="Times New Roman"/>
      <w:sz w:val="18"/>
      <w:szCs w:val="18"/>
    </w:rPr>
  </w:style>
  <w:style w:type="character" w:customStyle="1" w:styleId="HeaderChar">
    <w:name w:val="Header Char"/>
    <w:uiPriority w:val="99"/>
    <w:semiHidden/>
    <w:qFormat/>
    <w:rPr>
      <w:rFonts w:ascii="Times New Roman" w:hAnsi="Times New Roman" w:cs="Times New Roman"/>
      <w:sz w:val="18"/>
      <w:szCs w:val="18"/>
    </w:rPr>
  </w:style>
  <w:style w:type="character" w:customStyle="1" w:styleId="Char2">
    <w:name w:val="页眉 Char"/>
    <w:link w:val="a7"/>
    <w:uiPriority w:val="99"/>
    <w:semiHidden/>
    <w:qFormat/>
    <w:locked/>
    <w:rPr>
      <w:sz w:val="18"/>
    </w:rPr>
  </w:style>
  <w:style w:type="character" w:customStyle="1" w:styleId="Char1">
    <w:name w:val="页脚 Char"/>
    <w:link w:val="a6"/>
    <w:uiPriority w:val="99"/>
    <w:qFormat/>
    <w:locked/>
    <w:rPr>
      <w:sz w:val="18"/>
    </w:rPr>
  </w:style>
  <w:style w:type="character" w:customStyle="1" w:styleId="Char">
    <w:name w:val="正文文本 Char"/>
    <w:link w:val="a3"/>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customStyle="1" w:styleId="12">
    <w:name w:val="列出段落1"/>
    <w:basedOn w:val="a"/>
    <w:uiPriority w:val="34"/>
    <w:qFormat/>
    <w:pPr>
      <w:ind w:firstLineChars="200" w:firstLine="420"/>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character" w:customStyle="1" w:styleId="1Char">
    <w:name w:val="标题 1 Char"/>
    <w:basedOn w:val="a0"/>
    <w:link w:val="1"/>
    <w:uiPriority w:val="9"/>
    <w:qFormat/>
    <w:rPr>
      <w:rFonts w:ascii="Times New Roman" w:hAnsi="Times New Roman"/>
      <w:b/>
      <w:bCs/>
      <w:kern w:val="44"/>
      <w:sz w:val="44"/>
      <w:szCs w:val="44"/>
    </w:rPr>
  </w:style>
  <w:style w:type="character" w:customStyle="1" w:styleId="2Char">
    <w:name w:val="标题 2 Char"/>
    <w:basedOn w:val="a0"/>
    <w:link w:val="2"/>
    <w:uiPriority w:val="9"/>
    <w:qFormat/>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35</Pages>
  <Words>2292</Words>
  <Characters>13069</Characters>
  <Application>Microsoft Office Word</Application>
  <DocSecurity>0</DocSecurity>
  <Lines>108</Lines>
  <Paragraphs>30</Paragraphs>
  <ScaleCrop>false</ScaleCrop>
  <Company>四川省财政厅</Company>
  <LinksUpToDate>false</LinksUpToDate>
  <CharactersWithSpaces>15331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8</cp:revision>
  <cp:lastPrinted>2021-07-29T03:56:00Z</cp:lastPrinted>
  <dcterms:created xsi:type="dcterms:W3CDTF">2021-10-10T02:13:00Z</dcterms:created>
  <dcterms:modified xsi:type="dcterms:W3CDTF">2023-07-17T01:42:00Z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1ED2DE3D734646509FCBD6DBB1912ECE</vt:lpwstr>
  </property>
</Properties>
</file>