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notes.xml" ContentType="application/vnd.openxmlformats-officedocument.wordprocessingml.footnot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 w:val="0"/>
        <w:kinsoku/>
        <w:autoSpaceDE/>
        <w:autoSpaceDN/>
        <w:adjustRightInd/>
        <w:snapToGrid/>
        <w:spacing w:line="600" w:lineRule="exact"/>
        <w:jc w:val="center"/>
        <w:textAlignment w:val="auto"/>
        <w:rPr>
          <w:rFonts w:hint="default" w:ascii="Times New Roman" w:hAnsi="Calibri" w:eastAsia="方正小标宋_GBK" w:cs="Times New Roman"/>
          <w:bCs/>
          <w:snapToGrid/>
          <w:kern w:val="2"/>
          <w:sz w:val="44"/>
          <w:szCs w:val="44"/>
          <w:lang w:val="en-US" w:eastAsia="zh-CN" w:bidi="ar-SA"/>
        </w:rPr>
      </w:pPr>
      <w:bookmarkStart w:id="0" w:name="_GoBack"/>
      <w:bookmarkEnd w:id="0"/>
    </w:p>
    <w:p>
      <w:pPr>
        <w:widowControl w:val="0"/>
        <w:kinsoku/>
        <w:autoSpaceDE/>
        <w:autoSpaceDN/>
        <w:adjustRightInd/>
        <w:snapToGrid/>
        <w:spacing w:line="600" w:lineRule="exact"/>
        <w:jc w:val="center"/>
        <w:textAlignment w:val="auto"/>
        <w:rPr>
          <w:rFonts w:hint="default" w:ascii="Times New Roman" w:hAnsi="Calibri" w:eastAsia="方正小标宋_GBK" w:cs="Times New Roman"/>
          <w:bCs/>
          <w:snapToGrid/>
          <w:kern w:val="2"/>
          <w:sz w:val="44"/>
          <w:szCs w:val="44"/>
          <w:lang w:val="en-US" w:eastAsia="zh-CN" w:bidi="ar-SA"/>
        </w:rPr>
      </w:pPr>
      <w:r>
        <w:rPr>
          <w:rFonts w:hint="default" w:ascii="Times New Roman" w:hAnsi="Calibri" w:eastAsia="方正小标宋_GBK" w:cs="Times New Roman"/>
          <w:bCs/>
          <w:snapToGrid/>
          <w:kern w:val="2"/>
          <w:sz w:val="44"/>
          <w:szCs w:val="44"/>
          <w:lang w:val="en-US" w:eastAsia="zh-CN" w:bidi="ar-SA"/>
        </w:rPr>
        <w:t>攀枝花市生态环境局</w:t>
      </w:r>
    </w:p>
    <w:p>
      <w:pPr>
        <w:widowControl w:val="0"/>
        <w:kinsoku/>
        <w:autoSpaceDE/>
        <w:autoSpaceDN/>
        <w:adjustRightInd/>
        <w:snapToGrid/>
        <w:spacing w:line="600" w:lineRule="exact"/>
        <w:jc w:val="center"/>
        <w:textAlignment w:val="auto"/>
        <w:rPr>
          <w:rFonts w:hint="default" w:ascii="Times New Roman" w:hAnsi="Calibri" w:eastAsia="方正小标宋_GBK" w:cs="Times New Roman"/>
          <w:bCs/>
          <w:snapToGrid/>
          <w:kern w:val="2"/>
          <w:sz w:val="44"/>
          <w:szCs w:val="44"/>
          <w:lang w:val="en-US" w:eastAsia="zh-CN" w:bidi="ar-SA"/>
        </w:rPr>
      </w:pPr>
      <w:r>
        <w:rPr>
          <w:rFonts w:hint="default" w:ascii="Times New Roman" w:hAnsi="Calibri" w:eastAsia="方正小标宋_GBK" w:cs="Times New Roman"/>
          <w:bCs/>
          <w:snapToGrid/>
          <w:kern w:val="2"/>
          <w:sz w:val="44"/>
          <w:szCs w:val="44"/>
          <w:lang w:val="en-US" w:eastAsia="zh-CN" w:bidi="ar-SA"/>
        </w:rPr>
        <w:t>关于米易县安福采石场建设项目</w:t>
      </w:r>
    </w:p>
    <w:p>
      <w:pPr>
        <w:widowControl w:val="0"/>
        <w:kinsoku/>
        <w:autoSpaceDE/>
        <w:autoSpaceDN/>
        <w:adjustRightInd/>
        <w:snapToGrid/>
        <w:spacing w:line="600" w:lineRule="exact"/>
        <w:jc w:val="center"/>
        <w:textAlignment w:val="auto"/>
        <w:rPr>
          <w:rFonts w:hint="default" w:ascii="Times New Roman" w:hAnsi="Calibri" w:eastAsia="方正小标宋_GBK" w:cs="Times New Roman"/>
          <w:bCs/>
          <w:snapToGrid/>
          <w:kern w:val="2"/>
          <w:sz w:val="44"/>
          <w:szCs w:val="44"/>
          <w:lang w:val="en-US" w:eastAsia="zh-CN" w:bidi="ar-SA"/>
        </w:rPr>
      </w:pPr>
      <w:r>
        <w:rPr>
          <w:rFonts w:hint="default" w:ascii="Times New Roman" w:hAnsi="Calibri" w:eastAsia="方正小标宋_GBK" w:cs="Times New Roman"/>
          <w:bCs/>
          <w:snapToGrid/>
          <w:kern w:val="2"/>
          <w:sz w:val="44"/>
          <w:szCs w:val="44"/>
          <w:lang w:val="en-US" w:eastAsia="zh-CN" w:bidi="ar-SA"/>
        </w:rPr>
        <w:t>环境影响报告表的批复</w:t>
      </w:r>
    </w:p>
    <w:p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360" w:lineRule="auto"/>
        <w:ind w:firstLine="440" w:firstLineChars="200"/>
        <w:textAlignment w:val="baseline"/>
        <w:rPr>
          <w:rFonts w:hint="default" w:ascii="Times New Roman" w:hAnsi="Times New Roman" w:eastAsia="宋体" w:cs="Times New Roman"/>
          <w:sz w:val="22"/>
          <w:szCs w:val="22"/>
        </w:rPr>
      </w:pPr>
    </w:p>
    <w:p>
      <w:pPr>
        <w:widowControl w:val="0"/>
        <w:kinsoku/>
        <w:autoSpaceDE/>
        <w:autoSpaceDN/>
        <w:adjustRightInd/>
        <w:snapToGrid w:val="0"/>
        <w:spacing w:line="600" w:lineRule="exact"/>
        <w:ind w:right="26"/>
        <w:jc w:val="both"/>
        <w:textAlignment w:val="auto"/>
        <w:rPr>
          <w:rFonts w:hint="default" w:ascii="Times New Roman" w:hAnsi="Calibri" w:eastAsia="仿宋_GB2312" w:cs="Times New Roman"/>
          <w:snapToGrid/>
          <w:kern w:val="2"/>
          <w:sz w:val="32"/>
          <w:szCs w:val="32"/>
          <w:lang w:val="en-US" w:eastAsia="zh-CN" w:bidi="ar-SA"/>
        </w:rPr>
      </w:pPr>
      <w:r>
        <w:rPr>
          <w:rFonts w:hint="default" w:ascii="Times New Roman" w:hAnsi="Calibri" w:eastAsia="仿宋_GB2312" w:cs="Times New Roman"/>
          <w:snapToGrid/>
          <w:kern w:val="2"/>
          <w:sz w:val="32"/>
          <w:szCs w:val="32"/>
          <w:lang w:val="en-US" w:eastAsia="zh-CN" w:bidi="ar-SA"/>
        </w:rPr>
        <w:t>米易县安福采石场:</w:t>
      </w:r>
    </w:p>
    <w:p>
      <w:pPr>
        <w:widowControl w:val="0"/>
        <w:kinsoku/>
        <w:autoSpaceDE/>
        <w:autoSpaceDN/>
        <w:adjustRightInd/>
        <w:snapToGrid w:val="0"/>
        <w:spacing w:line="600" w:lineRule="exact"/>
        <w:ind w:firstLine="640" w:firstLineChars="200"/>
        <w:jc w:val="both"/>
        <w:textAlignment w:val="auto"/>
        <w:rPr>
          <w:rFonts w:hint="default" w:ascii="Times New Roman" w:hAnsi="Calibri" w:eastAsia="仿宋_GB2312" w:cs="Times New Roman"/>
          <w:snapToGrid/>
          <w:kern w:val="2"/>
          <w:sz w:val="32"/>
          <w:szCs w:val="32"/>
          <w:lang w:val="en-US" w:eastAsia="zh-CN" w:bidi="ar-SA"/>
        </w:rPr>
      </w:pPr>
      <w:r>
        <w:rPr>
          <w:rFonts w:hint="default" w:ascii="Times New Roman" w:hAnsi="Calibri" w:eastAsia="仿宋_GB2312" w:cs="Times New Roman"/>
          <w:snapToGrid/>
          <w:kern w:val="2"/>
          <w:sz w:val="32"/>
          <w:szCs w:val="32"/>
          <w:lang w:val="en-US" w:eastAsia="zh-CN" w:bidi="ar-SA"/>
        </w:rPr>
        <w:t>你</w:t>
      </w:r>
      <w:r>
        <w:rPr>
          <w:rFonts w:hint="eastAsia" w:ascii="Times New Roman" w:hAnsi="Calibri" w:eastAsia="仿宋_GB2312" w:cs="Times New Roman"/>
          <w:snapToGrid/>
          <w:kern w:val="2"/>
          <w:sz w:val="32"/>
          <w:szCs w:val="32"/>
          <w:lang w:val="en-US" w:eastAsia="zh-CN" w:bidi="ar-SA"/>
        </w:rPr>
        <w:t>单位</w:t>
      </w:r>
      <w:r>
        <w:rPr>
          <w:rFonts w:hint="default" w:ascii="Times New Roman" w:hAnsi="Calibri" w:eastAsia="仿宋_GB2312" w:cs="Times New Roman"/>
          <w:snapToGrid/>
          <w:kern w:val="2"/>
          <w:sz w:val="32"/>
          <w:szCs w:val="32"/>
          <w:lang w:val="en-US" w:eastAsia="zh-CN" w:bidi="ar-SA"/>
        </w:rPr>
        <w:t>《米易县安福采石场建设项目环境影响报告表》(以下简称</w:t>
      </w:r>
      <w:r>
        <w:rPr>
          <w:rFonts w:hint="eastAsia" w:ascii="Times New Roman" w:hAnsi="Calibri" w:eastAsia="仿宋_GB2312" w:cs="Times New Roman"/>
          <w:snapToGrid/>
          <w:kern w:val="2"/>
          <w:sz w:val="32"/>
          <w:szCs w:val="32"/>
          <w:lang w:val="en-US" w:eastAsia="zh-CN" w:bidi="ar-SA"/>
        </w:rPr>
        <w:t>“</w:t>
      </w:r>
      <w:r>
        <w:rPr>
          <w:rFonts w:hint="default" w:ascii="Times New Roman" w:hAnsi="Calibri" w:eastAsia="仿宋_GB2312" w:cs="Times New Roman"/>
          <w:snapToGrid/>
          <w:kern w:val="2"/>
          <w:sz w:val="32"/>
          <w:szCs w:val="32"/>
          <w:lang w:val="en-US" w:eastAsia="zh-CN" w:bidi="ar-SA"/>
        </w:rPr>
        <w:t>报告表</w:t>
      </w:r>
      <w:r>
        <w:rPr>
          <w:rFonts w:hint="eastAsia" w:ascii="Times New Roman" w:hAnsi="Calibri" w:eastAsia="仿宋_GB2312" w:cs="Times New Roman"/>
          <w:snapToGrid/>
          <w:kern w:val="2"/>
          <w:sz w:val="32"/>
          <w:szCs w:val="32"/>
          <w:lang w:val="en-US" w:eastAsia="zh-CN" w:bidi="ar-SA"/>
        </w:rPr>
        <w:t>”</w:t>
      </w:r>
      <w:r>
        <w:rPr>
          <w:rFonts w:hint="default" w:ascii="Times New Roman" w:hAnsi="Calibri" w:eastAsia="仿宋_GB2312" w:cs="Times New Roman"/>
          <w:snapToGrid/>
          <w:kern w:val="2"/>
          <w:sz w:val="32"/>
          <w:szCs w:val="32"/>
          <w:lang w:val="en-US" w:eastAsia="zh-CN" w:bidi="ar-SA"/>
        </w:rPr>
        <w:t>)收悉。经研究，批复如下。</w:t>
      </w:r>
    </w:p>
    <w:p>
      <w:pPr>
        <w:widowControl w:val="0"/>
        <w:kinsoku/>
        <w:autoSpaceDE/>
        <w:autoSpaceDN/>
        <w:adjustRightInd/>
        <w:snapToGrid w:val="0"/>
        <w:spacing w:line="600" w:lineRule="exact"/>
        <w:ind w:firstLine="640" w:firstLineChars="200"/>
        <w:jc w:val="both"/>
        <w:textAlignment w:val="auto"/>
        <w:rPr>
          <w:rFonts w:hint="default" w:ascii="Times New Roman" w:hAnsi="Calibri" w:eastAsia="仿宋_GB2312" w:cs="Times New Roman"/>
          <w:snapToGrid/>
          <w:kern w:val="2"/>
          <w:sz w:val="32"/>
          <w:szCs w:val="32"/>
          <w:lang w:val="en-US" w:eastAsia="zh-CN" w:bidi="ar-SA"/>
        </w:rPr>
      </w:pPr>
      <w:r>
        <w:rPr>
          <w:rFonts w:hint="eastAsia" w:ascii="Times New Roman" w:hAnsi="Calibri" w:eastAsia="仿宋_GB2312" w:cs="Times New Roman"/>
          <w:snapToGrid/>
          <w:kern w:val="2"/>
          <w:sz w:val="32"/>
          <w:szCs w:val="32"/>
          <w:lang w:val="en-US" w:eastAsia="zh-CN" w:bidi="ar-SA"/>
        </w:rPr>
        <w:t>一、</w:t>
      </w:r>
      <w:r>
        <w:rPr>
          <w:rFonts w:hint="default" w:ascii="Times New Roman" w:hAnsi="Calibri" w:eastAsia="仿宋_GB2312" w:cs="Times New Roman"/>
          <w:snapToGrid/>
          <w:kern w:val="2"/>
          <w:sz w:val="32"/>
          <w:szCs w:val="32"/>
          <w:lang w:val="en-US" w:eastAsia="zh-CN" w:bidi="ar-SA"/>
        </w:rPr>
        <w:t>项目位于四川省攀枝花市米易县白马镇挂榜村，</w:t>
      </w:r>
      <w:r>
        <w:rPr>
          <w:rFonts w:hint="eastAsia" w:ascii="Times New Roman" w:hAnsi="Calibri" w:eastAsia="仿宋_GB2312" w:cs="Times New Roman"/>
          <w:snapToGrid/>
          <w:kern w:val="2"/>
          <w:sz w:val="32"/>
          <w:szCs w:val="32"/>
          <w:lang w:val="en-US" w:eastAsia="zh-CN" w:bidi="ar-SA"/>
        </w:rPr>
        <w:t>新建一个露天采场，</w:t>
      </w:r>
      <w:r>
        <w:rPr>
          <w:rFonts w:hint="default" w:ascii="Times New Roman" w:hAnsi="Calibri" w:eastAsia="仿宋_GB2312" w:cs="Times New Roman"/>
          <w:snapToGrid/>
          <w:kern w:val="2"/>
          <w:sz w:val="32"/>
          <w:szCs w:val="32"/>
          <w:lang w:val="en-US" w:eastAsia="zh-CN" w:bidi="ar-SA"/>
        </w:rPr>
        <w:t>项目建成后年</w:t>
      </w:r>
      <w:r>
        <w:rPr>
          <w:rFonts w:hint="eastAsia" w:ascii="Times New Roman" w:hAnsi="Calibri" w:eastAsia="仿宋_GB2312" w:cs="Times New Roman"/>
          <w:snapToGrid/>
          <w:kern w:val="2"/>
          <w:sz w:val="32"/>
          <w:szCs w:val="32"/>
          <w:lang w:val="en-US" w:eastAsia="zh-CN" w:bidi="ar-SA"/>
        </w:rPr>
        <w:t>产石灰石矿30万t，开采标高为+1528~+1430m，其</w:t>
      </w:r>
      <w:r>
        <w:rPr>
          <w:rFonts w:hint="default" w:ascii="Times New Roman" w:hAnsi="Calibri" w:eastAsia="仿宋_GB2312" w:cs="Times New Roman"/>
          <w:snapToGrid/>
          <w:kern w:val="2"/>
          <w:sz w:val="32"/>
          <w:szCs w:val="32"/>
          <w:lang w:val="en-US" w:eastAsia="zh-CN" w:bidi="ar-SA"/>
        </w:rPr>
        <w:t>设计服务年限为5年</w:t>
      </w:r>
      <w:r>
        <w:rPr>
          <w:rFonts w:hint="eastAsia" w:ascii="Times New Roman" w:hAnsi="Calibri" w:eastAsia="仿宋_GB2312" w:cs="Times New Roman"/>
          <w:snapToGrid/>
          <w:kern w:val="2"/>
          <w:sz w:val="32"/>
          <w:szCs w:val="32"/>
          <w:lang w:val="en-US" w:eastAsia="zh-CN" w:bidi="ar-SA"/>
        </w:rPr>
        <w:t>。矿区不设置</w:t>
      </w:r>
      <w:r>
        <w:rPr>
          <w:rFonts w:hint="default" w:ascii="Times New Roman" w:hAnsi="Calibri" w:eastAsia="仿宋_GB2312" w:cs="Times New Roman"/>
          <w:snapToGrid/>
          <w:kern w:val="2"/>
          <w:sz w:val="32"/>
          <w:szCs w:val="32"/>
          <w:lang w:val="en-US" w:eastAsia="zh-CN" w:bidi="ar-SA"/>
        </w:rPr>
        <w:t>炸药库、雷管库</w:t>
      </w:r>
      <w:r>
        <w:rPr>
          <w:rFonts w:hint="eastAsia" w:ascii="Times New Roman" w:hAnsi="Calibri" w:eastAsia="仿宋_GB2312" w:cs="Times New Roman"/>
          <w:snapToGrid/>
          <w:kern w:val="2"/>
          <w:sz w:val="32"/>
          <w:szCs w:val="32"/>
          <w:lang w:val="en-US" w:eastAsia="zh-CN" w:bidi="ar-SA"/>
        </w:rPr>
        <w:t>、排土场，</w:t>
      </w:r>
      <w:r>
        <w:rPr>
          <w:rFonts w:hint="default" w:ascii="Times New Roman" w:hAnsi="Calibri" w:eastAsia="仿宋_GB2312" w:cs="Times New Roman"/>
          <w:snapToGrid/>
          <w:kern w:val="2"/>
          <w:sz w:val="32"/>
          <w:szCs w:val="32"/>
          <w:lang w:val="en-US" w:eastAsia="zh-CN" w:bidi="ar-SA"/>
        </w:rPr>
        <w:t xml:space="preserve">主要建设内容包括: </w:t>
      </w:r>
      <w:r>
        <w:rPr>
          <w:rFonts w:hint="eastAsia" w:ascii="Times New Roman" w:hAnsi="Times New Roman" w:eastAsia="仿宋_GB2312"/>
          <w:kern w:val="0"/>
          <w:sz w:val="32"/>
          <w:szCs w:val="32"/>
        </w:rPr>
        <w:t>一个</w:t>
      </w:r>
      <w:r>
        <w:rPr>
          <w:rFonts w:hint="default" w:ascii="Times New Roman" w:hAnsi="Calibri" w:eastAsia="仿宋_GB2312" w:cs="Times New Roman"/>
          <w:snapToGrid/>
          <w:kern w:val="2"/>
          <w:sz w:val="32"/>
          <w:szCs w:val="32"/>
          <w:lang w:val="en-US" w:eastAsia="zh-CN" w:bidi="ar-SA"/>
        </w:rPr>
        <w:t>0.0320km</w:t>
      </w:r>
      <w:r>
        <w:rPr>
          <w:rFonts w:hint="default" w:ascii="Times New Roman" w:hAnsi="Calibri" w:eastAsia="仿宋_GB2312" w:cs="Times New Roman"/>
          <w:snapToGrid/>
          <w:kern w:val="2"/>
          <w:sz w:val="32"/>
          <w:szCs w:val="32"/>
          <w:vertAlign w:val="superscript"/>
          <w:lang w:val="en-US" w:eastAsia="zh-CN" w:bidi="ar-SA"/>
        </w:rPr>
        <w:t>2</w:t>
      </w:r>
      <w:r>
        <w:rPr>
          <w:rFonts w:hint="eastAsia" w:ascii="Times New Roman" w:hAnsi="Calibri" w:eastAsia="仿宋_GB2312" w:cs="Times New Roman"/>
          <w:snapToGrid/>
          <w:kern w:val="2"/>
          <w:sz w:val="32"/>
          <w:szCs w:val="32"/>
          <w:lang w:val="en-US" w:eastAsia="zh-CN" w:bidi="ar-SA"/>
        </w:rPr>
        <w:t>的</w:t>
      </w:r>
      <w:r>
        <w:rPr>
          <w:rFonts w:hint="eastAsia" w:ascii="Times New Roman" w:hAnsi="Times New Roman" w:eastAsia="仿宋_GB2312"/>
          <w:kern w:val="0"/>
          <w:sz w:val="32"/>
          <w:szCs w:val="32"/>
        </w:rPr>
        <w:t>露天采场</w:t>
      </w:r>
      <w:r>
        <w:rPr>
          <w:rFonts w:hint="eastAsia" w:ascii="Times New Roman" w:hAnsi="Times New Roman" w:eastAsia="仿宋_GB2312"/>
          <w:kern w:val="0"/>
          <w:sz w:val="32"/>
          <w:szCs w:val="32"/>
          <w:lang w:eastAsia="zh-CN"/>
        </w:rPr>
        <w:t>、</w:t>
      </w:r>
      <w:r>
        <w:rPr>
          <w:rFonts w:hint="eastAsia" w:ascii="Times New Roman" w:hAnsi="Calibri" w:eastAsia="仿宋_GB2312" w:cs="Times New Roman"/>
          <w:snapToGrid/>
          <w:kern w:val="2"/>
          <w:sz w:val="32"/>
          <w:szCs w:val="32"/>
          <w:lang w:val="en-US" w:eastAsia="zh-CN" w:bidi="ar-SA"/>
        </w:rPr>
        <w:t>1个</w:t>
      </w:r>
      <w:r>
        <w:rPr>
          <w:rFonts w:hint="default" w:ascii="Times New Roman" w:hAnsi="Calibri" w:eastAsia="仿宋_GB2312" w:cs="Times New Roman"/>
          <w:snapToGrid/>
          <w:kern w:val="2"/>
          <w:sz w:val="32"/>
          <w:szCs w:val="32"/>
          <w:lang w:val="en-US" w:eastAsia="zh-CN" w:bidi="ar-SA"/>
        </w:rPr>
        <w:t>占地2800m</w:t>
      </w:r>
      <w:r>
        <w:rPr>
          <w:rFonts w:hint="default" w:ascii="Times New Roman" w:hAnsi="Calibri" w:eastAsia="仿宋_GB2312" w:cs="Times New Roman"/>
          <w:snapToGrid/>
          <w:kern w:val="2"/>
          <w:sz w:val="32"/>
          <w:szCs w:val="32"/>
          <w:vertAlign w:val="superscript"/>
          <w:lang w:val="en-US" w:eastAsia="zh-CN" w:bidi="ar-SA"/>
        </w:rPr>
        <w:t>2</w:t>
      </w:r>
      <w:r>
        <w:rPr>
          <w:rFonts w:hint="eastAsia" w:ascii="Times New Roman" w:hAnsi="Calibri" w:eastAsia="仿宋_GB2312" w:cs="Times New Roman"/>
          <w:snapToGrid/>
          <w:kern w:val="2"/>
          <w:sz w:val="32"/>
          <w:szCs w:val="32"/>
          <w:lang w:val="en-US" w:eastAsia="zh-CN" w:bidi="ar-SA"/>
        </w:rPr>
        <w:t>的破碎站（包含1个原料堆场、1个产品堆场），</w:t>
      </w:r>
      <w:r>
        <w:rPr>
          <w:rFonts w:hint="default" w:ascii="Times New Roman" w:hAnsi="Calibri" w:eastAsia="仿宋_GB2312" w:cs="Times New Roman"/>
          <w:snapToGrid/>
          <w:kern w:val="2"/>
          <w:sz w:val="32"/>
          <w:szCs w:val="32"/>
          <w:lang w:val="en-US" w:eastAsia="zh-CN" w:bidi="ar-SA"/>
        </w:rPr>
        <w:t>并配套建设相关公辅设施和环保工程。项目总投资</w:t>
      </w:r>
      <w:r>
        <w:rPr>
          <w:rFonts w:hint="eastAsia" w:ascii="Times New Roman" w:hAnsi="Calibri" w:eastAsia="仿宋_GB2312" w:cs="Times New Roman"/>
          <w:snapToGrid/>
          <w:kern w:val="2"/>
          <w:sz w:val="32"/>
          <w:szCs w:val="32"/>
          <w:lang w:val="en-US" w:eastAsia="zh-CN" w:bidi="ar-SA"/>
        </w:rPr>
        <w:t>1350</w:t>
      </w:r>
      <w:r>
        <w:rPr>
          <w:rFonts w:hint="default" w:ascii="Times New Roman" w:hAnsi="Calibri" w:eastAsia="仿宋_GB2312" w:cs="Times New Roman"/>
          <w:snapToGrid/>
          <w:kern w:val="2"/>
          <w:sz w:val="32"/>
          <w:szCs w:val="32"/>
          <w:lang w:val="en-US" w:eastAsia="zh-CN" w:bidi="ar-SA"/>
        </w:rPr>
        <w:t>万元</w:t>
      </w:r>
      <w:r>
        <w:rPr>
          <w:rFonts w:hint="eastAsia" w:ascii="Times New Roman" w:hAnsi="Calibri" w:eastAsia="仿宋_GB2312" w:cs="Times New Roman"/>
          <w:snapToGrid/>
          <w:kern w:val="2"/>
          <w:sz w:val="32"/>
          <w:szCs w:val="32"/>
          <w:lang w:val="en-US" w:eastAsia="zh-CN" w:bidi="ar-SA"/>
        </w:rPr>
        <w:t>，</w:t>
      </w:r>
      <w:r>
        <w:rPr>
          <w:rFonts w:hint="default" w:ascii="Times New Roman" w:hAnsi="Calibri" w:eastAsia="仿宋_GB2312" w:cs="Times New Roman"/>
          <w:snapToGrid/>
          <w:kern w:val="2"/>
          <w:sz w:val="32"/>
          <w:szCs w:val="32"/>
          <w:lang w:val="en-US" w:eastAsia="zh-CN" w:bidi="ar-SA"/>
        </w:rPr>
        <w:t>其中环保投资</w:t>
      </w:r>
      <w:r>
        <w:rPr>
          <w:rFonts w:hint="eastAsia" w:ascii="Times New Roman" w:hAnsi="Calibri" w:eastAsia="仿宋_GB2312" w:cs="Times New Roman"/>
          <w:snapToGrid/>
          <w:kern w:val="2"/>
          <w:sz w:val="32"/>
          <w:szCs w:val="32"/>
          <w:lang w:val="en-US" w:eastAsia="zh-CN" w:bidi="ar-SA"/>
        </w:rPr>
        <w:t>60</w:t>
      </w:r>
      <w:r>
        <w:rPr>
          <w:rFonts w:hint="default" w:ascii="Times New Roman" w:hAnsi="Calibri" w:eastAsia="仿宋_GB2312" w:cs="Times New Roman"/>
          <w:snapToGrid/>
          <w:kern w:val="2"/>
          <w:sz w:val="32"/>
          <w:szCs w:val="32"/>
          <w:lang w:val="en-US" w:eastAsia="zh-CN" w:bidi="ar-SA"/>
        </w:rPr>
        <w:t>万元。</w:t>
      </w:r>
    </w:p>
    <w:p>
      <w:pPr>
        <w:widowControl w:val="0"/>
        <w:kinsoku/>
        <w:autoSpaceDE/>
        <w:autoSpaceDN/>
        <w:adjustRightInd/>
        <w:snapToGrid w:val="0"/>
        <w:spacing w:line="600" w:lineRule="exact"/>
        <w:ind w:firstLine="640" w:firstLineChars="200"/>
        <w:jc w:val="both"/>
        <w:textAlignment w:val="auto"/>
        <w:rPr>
          <w:rFonts w:hint="default" w:ascii="Times New Roman" w:hAnsi="Calibri" w:eastAsia="仿宋_GB2312" w:cs="Times New Roman"/>
          <w:snapToGrid/>
          <w:kern w:val="2"/>
          <w:sz w:val="32"/>
          <w:szCs w:val="32"/>
          <w:lang w:val="en-US" w:eastAsia="zh-CN" w:bidi="ar-SA"/>
        </w:rPr>
      </w:pPr>
      <w:r>
        <w:rPr>
          <w:sz w:val="32"/>
        </w:rPr>
        <mc:AlternateContent>
          <mc:Choice Requires="wps">
            <w:drawing>
              <wp:anchor distT="0" distB="0" distL="114300" distR="114300" simplePos="0" relativeHeight="251669504" behindDoc="0" locked="0" layoutInCell="1" allowOverlap="1">
                <wp:simplePos x="0" y="0"/>
                <wp:positionH relativeFrom="column">
                  <wp:posOffset>4720590</wp:posOffset>
                </wp:positionH>
                <wp:positionV relativeFrom="paragraph">
                  <wp:posOffset>2195830</wp:posOffset>
                </wp:positionV>
                <wp:extent cx="666750" cy="273685"/>
                <wp:effectExtent l="0" t="0" r="0" b="0"/>
                <wp:wrapNone/>
                <wp:docPr id="3" name="矩形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5863590" y="9941560"/>
                          <a:ext cx="666750" cy="273685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false" anchor="ctr" anchorCtr="false" forceAA="false" compatLnSpc="true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_x0000_s1026" o:spid="_x0000_s1026" o:spt="1" style="position:absolute;left:0pt;margin-left:371.7pt;margin-top:172.9pt;height:21.55pt;width:52.5pt;z-index:251669504;v-text-anchor:middle;mso-width-relative:page;mso-height-relative:page;" fillcolor="#FFFFFF [3212]" filled="t" stroked="f" coordsize="21600,21600" o:gfxdata="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">
                <v:fill on="t" focussize="0,0"/>
                <v:stroke on="f" weight="1pt" miterlimit="8" joinstyle="miter"/>
                <v:imagedata o:title=""/>
                <o:lock v:ext="edit" aspectratio="f"/>
              </v:rect>
            </w:pict>
          </mc:Fallback>
        </mc:AlternateContent>
      </w:r>
      <w:r>
        <w:rPr>
          <w:rFonts w:hint="default" w:ascii="Times New Roman" w:hAnsi="Calibri" w:eastAsia="仿宋_GB2312" w:cs="Times New Roman"/>
          <w:snapToGrid/>
          <w:kern w:val="2"/>
          <w:sz w:val="32"/>
          <w:szCs w:val="32"/>
          <w:lang w:val="en-US" w:eastAsia="zh-CN" w:bidi="ar-SA"/>
        </w:rPr>
        <w:t>二、四川依诺联合环保科技有限公司受你</w:t>
      </w:r>
      <w:r>
        <w:rPr>
          <w:rFonts w:hint="eastAsia" w:ascii="Times New Roman" w:hAnsi="Calibri" w:eastAsia="仿宋_GB2312" w:cs="Times New Roman"/>
          <w:snapToGrid/>
          <w:kern w:val="2"/>
          <w:sz w:val="32"/>
          <w:szCs w:val="32"/>
          <w:lang w:val="en-US" w:eastAsia="zh-CN" w:bidi="ar-SA"/>
        </w:rPr>
        <w:t>单位</w:t>
      </w:r>
      <w:r>
        <w:rPr>
          <w:rFonts w:hint="default" w:ascii="Times New Roman" w:hAnsi="Calibri" w:eastAsia="仿宋_GB2312" w:cs="Times New Roman"/>
          <w:snapToGrid/>
          <w:kern w:val="2"/>
          <w:sz w:val="32"/>
          <w:szCs w:val="32"/>
          <w:lang w:val="en-US" w:eastAsia="zh-CN" w:bidi="ar-SA"/>
        </w:rPr>
        <w:t>委托对该项目开展环境影响评价</w:t>
      </w:r>
      <w:r>
        <w:rPr>
          <w:rFonts w:hint="eastAsia" w:ascii="Times New Roman" w:hAnsi="Calibri" w:eastAsia="仿宋_GB2312" w:cs="Times New Roman"/>
          <w:snapToGrid/>
          <w:kern w:val="2"/>
          <w:sz w:val="32"/>
          <w:szCs w:val="32"/>
          <w:lang w:val="en-US" w:eastAsia="zh-CN" w:bidi="ar-SA"/>
        </w:rPr>
        <w:t>，</w:t>
      </w:r>
      <w:r>
        <w:rPr>
          <w:rFonts w:hint="default" w:ascii="Times New Roman" w:hAnsi="Calibri" w:eastAsia="仿宋_GB2312" w:cs="Times New Roman"/>
          <w:snapToGrid/>
          <w:kern w:val="2"/>
          <w:sz w:val="32"/>
          <w:szCs w:val="32"/>
          <w:lang w:val="en-US" w:eastAsia="zh-CN" w:bidi="ar-SA"/>
        </w:rPr>
        <w:t>编制项目环境影响报告表。</w:t>
      </w:r>
      <w:r>
        <w:rPr>
          <w:rFonts w:hint="eastAsia" w:ascii="Times New Roman" w:hAnsi="Calibri" w:eastAsia="仿宋_GB2312" w:cs="Times New Roman"/>
          <w:snapToGrid/>
          <w:kern w:val="2"/>
          <w:sz w:val="32"/>
          <w:szCs w:val="32"/>
          <w:lang w:val="en-US" w:eastAsia="zh-CN" w:bidi="ar-SA"/>
        </w:rPr>
        <w:t>“</w:t>
      </w:r>
      <w:r>
        <w:rPr>
          <w:rFonts w:hint="default" w:ascii="Times New Roman" w:hAnsi="Calibri" w:eastAsia="仿宋_GB2312" w:cs="Times New Roman"/>
          <w:snapToGrid/>
          <w:kern w:val="2"/>
          <w:sz w:val="32"/>
          <w:szCs w:val="32"/>
          <w:lang w:val="en-US" w:eastAsia="zh-CN" w:bidi="ar-SA"/>
        </w:rPr>
        <w:t>报告表</w:t>
      </w:r>
      <w:r>
        <w:rPr>
          <w:rFonts w:hint="eastAsia" w:ascii="Times New Roman" w:hAnsi="Calibri" w:eastAsia="仿宋_GB2312" w:cs="Times New Roman"/>
          <w:snapToGrid/>
          <w:kern w:val="2"/>
          <w:sz w:val="32"/>
          <w:szCs w:val="32"/>
          <w:lang w:val="en-US" w:eastAsia="zh-CN" w:bidi="ar-SA"/>
        </w:rPr>
        <w:t>”认</w:t>
      </w:r>
      <w:r>
        <w:rPr>
          <w:rFonts w:hint="default" w:ascii="Times New Roman" w:hAnsi="Calibri" w:eastAsia="仿宋_GB2312" w:cs="Times New Roman"/>
          <w:snapToGrid/>
          <w:kern w:val="2"/>
          <w:sz w:val="32"/>
          <w:szCs w:val="32"/>
          <w:lang w:val="en-US" w:eastAsia="zh-CN" w:bidi="ar-SA"/>
        </w:rPr>
        <w:t>为项目符合国家产业政策和当地规划要求。在严格落</w:t>
      </w:r>
      <w:r>
        <w:rPr>
          <w:rFonts w:hint="eastAsia" w:ascii="Times New Roman" w:hAnsi="Calibri" w:eastAsia="仿宋_GB2312" w:cs="Times New Roman"/>
          <w:snapToGrid/>
          <w:kern w:val="2"/>
          <w:sz w:val="32"/>
          <w:szCs w:val="32"/>
          <w:lang w:val="en-US" w:eastAsia="zh-CN" w:bidi="ar-SA"/>
        </w:rPr>
        <w:t>“</w:t>
      </w:r>
      <w:r>
        <w:rPr>
          <w:rFonts w:hint="default" w:ascii="Times New Roman" w:hAnsi="Calibri" w:eastAsia="仿宋_GB2312" w:cs="Times New Roman"/>
          <w:snapToGrid/>
          <w:kern w:val="2"/>
          <w:sz w:val="32"/>
          <w:szCs w:val="32"/>
          <w:lang w:val="en-US" w:eastAsia="zh-CN" w:bidi="ar-SA"/>
        </w:rPr>
        <w:t>报告表</w:t>
      </w:r>
      <w:r>
        <w:rPr>
          <w:rFonts w:hint="eastAsia" w:ascii="Times New Roman" w:hAnsi="Calibri" w:eastAsia="仿宋_GB2312" w:cs="Times New Roman"/>
          <w:snapToGrid/>
          <w:kern w:val="2"/>
          <w:sz w:val="32"/>
          <w:szCs w:val="32"/>
          <w:lang w:val="en-US" w:eastAsia="zh-CN" w:bidi="ar-SA"/>
        </w:rPr>
        <w:t>”</w:t>
      </w:r>
      <w:r>
        <w:rPr>
          <w:rFonts w:hint="default" w:ascii="Times New Roman" w:hAnsi="Calibri" w:eastAsia="仿宋_GB2312" w:cs="Times New Roman"/>
          <w:snapToGrid/>
          <w:kern w:val="2"/>
          <w:sz w:val="32"/>
          <w:szCs w:val="32"/>
          <w:lang w:val="en-US" w:eastAsia="zh-CN" w:bidi="ar-SA"/>
        </w:rPr>
        <w:t>提出的环保对策及措施</w:t>
      </w:r>
      <w:r>
        <w:rPr>
          <w:rFonts w:hint="eastAsia" w:ascii="Times New Roman" w:hAnsi="Calibri" w:eastAsia="仿宋_GB2312" w:cs="Times New Roman"/>
          <w:snapToGrid/>
          <w:kern w:val="2"/>
          <w:sz w:val="32"/>
          <w:szCs w:val="32"/>
          <w:lang w:val="en-US" w:eastAsia="zh-CN" w:bidi="ar-SA"/>
        </w:rPr>
        <w:t>，</w:t>
      </w:r>
      <w:r>
        <w:rPr>
          <w:rFonts w:hint="default" w:ascii="Times New Roman" w:hAnsi="Calibri" w:eastAsia="仿宋_GB2312" w:cs="Times New Roman"/>
          <w:snapToGrid/>
          <w:kern w:val="2"/>
          <w:sz w:val="32"/>
          <w:szCs w:val="32"/>
          <w:lang w:val="en-US" w:eastAsia="zh-CN" w:bidi="ar-SA"/>
        </w:rPr>
        <w:t>严格执</w:t>
      </w:r>
      <w:r>
        <w:rPr>
          <w:rFonts w:hint="default" w:ascii="Times New Roman" w:hAnsi="Calibri" w:eastAsia="仿宋_GB2312" w:cs="Times New Roman"/>
          <w:snapToGrid/>
          <w:spacing w:val="20"/>
          <w:kern w:val="2"/>
          <w:sz w:val="32"/>
          <w:szCs w:val="32"/>
          <w:lang w:val="en-US" w:eastAsia="zh-CN" w:bidi="ar-SA"/>
        </w:rPr>
        <w:t>行</w:t>
      </w:r>
      <w:r>
        <w:rPr>
          <w:rFonts w:hint="eastAsia" w:ascii="Times New Roman" w:hAnsi="Calibri" w:eastAsia="仿宋_GB2312" w:cs="Times New Roman"/>
          <w:snapToGrid/>
          <w:spacing w:val="20"/>
          <w:kern w:val="2"/>
          <w:sz w:val="32"/>
          <w:szCs w:val="32"/>
          <w:lang w:val="en-US" w:eastAsia="zh-CN" w:bidi="ar-SA"/>
        </w:rPr>
        <w:t>“</w:t>
      </w:r>
      <w:r>
        <w:rPr>
          <w:rFonts w:hint="default" w:ascii="Times New Roman" w:hAnsi="Calibri" w:eastAsia="仿宋_GB2312" w:cs="Times New Roman"/>
          <w:snapToGrid/>
          <w:spacing w:val="20"/>
          <w:kern w:val="2"/>
          <w:sz w:val="32"/>
          <w:szCs w:val="32"/>
          <w:lang w:val="en-US" w:eastAsia="zh-CN" w:bidi="ar-SA"/>
        </w:rPr>
        <w:t>三同时</w:t>
      </w:r>
      <w:r>
        <w:rPr>
          <w:rFonts w:hint="eastAsia" w:ascii="Times New Roman" w:hAnsi="Calibri" w:eastAsia="仿宋_GB2312" w:cs="Times New Roman"/>
          <w:snapToGrid/>
          <w:spacing w:val="20"/>
          <w:kern w:val="2"/>
          <w:sz w:val="32"/>
          <w:szCs w:val="32"/>
          <w:lang w:val="en-US" w:eastAsia="zh-CN" w:bidi="ar-SA"/>
        </w:rPr>
        <w:t>”</w:t>
      </w:r>
      <w:r>
        <w:rPr>
          <w:rFonts w:hint="default" w:ascii="Times New Roman" w:hAnsi="Calibri" w:eastAsia="仿宋_GB2312" w:cs="Times New Roman"/>
          <w:snapToGrid/>
          <w:kern w:val="2"/>
          <w:sz w:val="32"/>
          <w:szCs w:val="32"/>
          <w:lang w:val="en-US" w:eastAsia="zh-CN" w:bidi="ar-SA"/>
        </w:rPr>
        <w:t>制度</w:t>
      </w:r>
      <w:r>
        <w:rPr>
          <w:rFonts w:hint="eastAsia" w:ascii="Times New Roman" w:hAnsi="Calibri" w:eastAsia="仿宋_GB2312" w:cs="Times New Roman"/>
          <w:snapToGrid/>
          <w:kern w:val="2"/>
          <w:sz w:val="32"/>
          <w:szCs w:val="32"/>
          <w:lang w:val="en-US" w:eastAsia="zh-CN" w:bidi="ar-SA"/>
        </w:rPr>
        <w:t>，</w:t>
      </w:r>
      <w:r>
        <w:rPr>
          <w:rFonts w:hint="default" w:ascii="Times New Roman" w:hAnsi="Calibri" w:eastAsia="仿宋_GB2312" w:cs="Times New Roman"/>
          <w:snapToGrid/>
          <w:kern w:val="2"/>
          <w:sz w:val="32"/>
          <w:szCs w:val="32"/>
          <w:lang w:val="en-US" w:eastAsia="zh-CN" w:bidi="ar-SA"/>
        </w:rPr>
        <w:t>确保项目污染物达标排放</w:t>
      </w:r>
      <w:r>
        <w:rPr>
          <w:rFonts w:hint="eastAsia" w:ascii="Times New Roman" w:hAnsi="Calibri" w:eastAsia="仿宋_GB2312" w:cs="Times New Roman"/>
          <w:snapToGrid/>
          <w:kern w:val="2"/>
          <w:sz w:val="32"/>
          <w:szCs w:val="32"/>
          <w:lang w:val="en-US" w:eastAsia="zh-CN" w:bidi="ar-SA"/>
        </w:rPr>
        <w:t>，</w:t>
      </w:r>
      <w:r>
        <w:rPr>
          <w:rFonts w:hint="default" w:ascii="Times New Roman" w:hAnsi="Calibri" w:eastAsia="仿宋_GB2312" w:cs="Times New Roman"/>
          <w:snapToGrid/>
          <w:kern w:val="2"/>
          <w:sz w:val="32"/>
          <w:szCs w:val="32"/>
          <w:lang w:val="en-US" w:eastAsia="zh-CN" w:bidi="ar-SA"/>
        </w:rPr>
        <w:t>认真落实环境风险防范措施的前提下</w:t>
      </w:r>
      <w:r>
        <w:rPr>
          <w:rFonts w:hint="eastAsia" w:ascii="Times New Roman" w:hAnsi="Calibri" w:eastAsia="仿宋_GB2312" w:cs="Times New Roman"/>
          <w:snapToGrid/>
          <w:kern w:val="2"/>
          <w:sz w:val="32"/>
          <w:szCs w:val="32"/>
          <w:lang w:val="en-US" w:eastAsia="zh-CN" w:bidi="ar-SA"/>
        </w:rPr>
        <w:t>，</w:t>
      </w:r>
      <w:r>
        <w:rPr>
          <w:rFonts w:hint="default" w:ascii="Times New Roman" w:hAnsi="Calibri" w:eastAsia="仿宋_GB2312" w:cs="Times New Roman"/>
          <w:snapToGrid/>
          <w:kern w:val="2"/>
          <w:sz w:val="32"/>
          <w:szCs w:val="32"/>
          <w:lang w:val="en-US" w:eastAsia="zh-CN" w:bidi="ar-SA"/>
        </w:rPr>
        <w:t>建设该项目从生态环境保护角度可行</w:t>
      </w:r>
      <w:r>
        <w:rPr>
          <w:rFonts w:hint="eastAsia" w:ascii="Times New Roman" w:hAnsi="Calibri" w:eastAsia="仿宋_GB2312" w:cs="Times New Roman"/>
          <w:snapToGrid/>
          <w:kern w:val="2"/>
          <w:sz w:val="32"/>
          <w:szCs w:val="32"/>
          <w:lang w:val="en-US" w:eastAsia="zh-CN" w:bidi="ar-SA"/>
        </w:rPr>
        <w:t>，</w:t>
      </w:r>
      <w:r>
        <w:rPr>
          <w:rFonts w:hint="default" w:ascii="Times New Roman" w:hAnsi="Calibri" w:eastAsia="仿宋_GB2312" w:cs="Times New Roman"/>
          <w:snapToGrid/>
          <w:kern w:val="2"/>
          <w:sz w:val="32"/>
          <w:szCs w:val="32"/>
          <w:lang w:val="en-US" w:eastAsia="zh-CN" w:bidi="ar-SA"/>
        </w:rPr>
        <w:t>我局原则同意</w:t>
      </w:r>
      <w:r>
        <w:rPr>
          <w:rFonts w:hint="eastAsia" w:ascii="Times New Roman" w:hAnsi="Calibri" w:eastAsia="仿宋_GB2312" w:cs="Times New Roman"/>
          <w:snapToGrid/>
          <w:kern w:val="2"/>
          <w:sz w:val="32"/>
          <w:szCs w:val="32"/>
          <w:lang w:val="en-US" w:eastAsia="zh-CN" w:bidi="ar-SA"/>
        </w:rPr>
        <w:t>“</w:t>
      </w:r>
      <w:r>
        <w:rPr>
          <w:rFonts w:hint="default" w:ascii="Times New Roman" w:hAnsi="Calibri" w:eastAsia="仿宋_GB2312" w:cs="Times New Roman"/>
          <w:snapToGrid/>
          <w:kern w:val="2"/>
          <w:sz w:val="32"/>
          <w:szCs w:val="32"/>
          <w:lang w:val="en-US" w:eastAsia="zh-CN" w:bidi="ar-SA"/>
        </w:rPr>
        <w:t>报告表</w:t>
      </w:r>
      <w:r>
        <w:rPr>
          <w:rFonts w:hint="eastAsia" w:ascii="Times New Roman" w:hAnsi="Calibri" w:eastAsia="仿宋_GB2312" w:cs="Times New Roman"/>
          <w:snapToGrid/>
          <w:kern w:val="2"/>
          <w:sz w:val="32"/>
          <w:szCs w:val="32"/>
          <w:lang w:val="en-US" w:eastAsia="zh-CN" w:bidi="ar-SA"/>
        </w:rPr>
        <w:t>”</w:t>
      </w:r>
      <w:r>
        <w:rPr>
          <w:rFonts w:hint="default" w:ascii="Times New Roman" w:hAnsi="Calibri" w:eastAsia="仿宋_GB2312" w:cs="Times New Roman"/>
          <w:snapToGrid/>
          <w:kern w:val="2"/>
          <w:sz w:val="32"/>
          <w:szCs w:val="32"/>
          <w:lang w:val="en-US" w:eastAsia="zh-CN" w:bidi="ar-SA"/>
        </w:rPr>
        <w:t>的环境影响评价总体结论和拟采取的各项生态环境保护措施。你公司应严格按照</w:t>
      </w:r>
      <w:r>
        <w:rPr>
          <w:rFonts w:hint="eastAsia" w:ascii="Times New Roman" w:hAnsi="Calibri" w:eastAsia="仿宋_GB2312" w:cs="Times New Roman"/>
          <w:snapToGrid/>
          <w:kern w:val="2"/>
          <w:sz w:val="32"/>
          <w:szCs w:val="32"/>
          <w:lang w:val="en-US" w:eastAsia="zh-CN" w:bidi="ar-SA"/>
        </w:rPr>
        <w:t>“</w:t>
      </w:r>
      <w:r>
        <w:rPr>
          <w:rFonts w:hint="default" w:ascii="Times New Roman" w:hAnsi="Calibri" w:eastAsia="仿宋_GB2312" w:cs="Times New Roman"/>
          <w:snapToGrid/>
          <w:kern w:val="2"/>
          <w:sz w:val="32"/>
          <w:szCs w:val="32"/>
          <w:lang w:val="en-US" w:eastAsia="zh-CN" w:bidi="ar-SA"/>
        </w:rPr>
        <w:t>报告表</w:t>
      </w:r>
      <w:r>
        <w:rPr>
          <w:rFonts w:hint="eastAsia" w:ascii="Times New Roman" w:hAnsi="Calibri" w:eastAsia="仿宋_GB2312" w:cs="Times New Roman"/>
          <w:snapToGrid/>
          <w:kern w:val="2"/>
          <w:sz w:val="32"/>
          <w:szCs w:val="32"/>
          <w:lang w:val="en-US" w:eastAsia="zh-CN" w:bidi="ar-SA"/>
        </w:rPr>
        <w:t>”</w:t>
      </w:r>
      <w:r>
        <w:rPr>
          <w:rFonts w:hint="default" w:ascii="Times New Roman" w:hAnsi="Calibri" w:eastAsia="仿宋_GB2312" w:cs="Times New Roman"/>
          <w:snapToGrid/>
          <w:kern w:val="2"/>
          <w:sz w:val="32"/>
          <w:szCs w:val="32"/>
          <w:lang w:val="en-US" w:eastAsia="zh-CN" w:bidi="ar-SA"/>
        </w:rPr>
        <w:t>中所列项目性质、规模、工艺、地点和拟采取的环境保护措施进行建设和运行</w:t>
      </w:r>
      <w:r>
        <w:rPr>
          <w:rFonts w:hint="eastAsia" w:ascii="Times New Roman" w:hAnsi="Calibri" w:eastAsia="仿宋_GB2312" w:cs="Times New Roman"/>
          <w:snapToGrid/>
          <w:kern w:val="2"/>
          <w:sz w:val="32"/>
          <w:szCs w:val="32"/>
          <w:lang w:val="en-US" w:eastAsia="zh-CN" w:bidi="ar-SA"/>
        </w:rPr>
        <w:t>，</w:t>
      </w:r>
      <w:r>
        <w:rPr>
          <w:rFonts w:hint="default" w:ascii="Times New Roman" w:hAnsi="Calibri" w:eastAsia="仿宋_GB2312" w:cs="Times New Roman"/>
          <w:snapToGrid/>
          <w:kern w:val="2"/>
          <w:sz w:val="32"/>
          <w:szCs w:val="32"/>
          <w:lang w:val="en-US" w:eastAsia="zh-CN" w:bidi="ar-SA"/>
        </w:rPr>
        <w:t>以确保对环境的不利影响能够得到缓解和控制。</w:t>
      </w:r>
    </w:p>
    <w:p>
      <w:pPr>
        <w:widowControl w:val="0"/>
        <w:kinsoku/>
        <w:autoSpaceDE/>
        <w:autoSpaceDN/>
        <w:adjustRightInd/>
        <w:snapToGrid w:val="0"/>
        <w:spacing w:line="600" w:lineRule="exact"/>
        <w:ind w:firstLine="640" w:firstLineChars="200"/>
        <w:jc w:val="both"/>
        <w:textAlignment w:val="auto"/>
        <w:rPr>
          <w:rFonts w:hint="default" w:ascii="Times New Roman" w:hAnsi="Calibri" w:eastAsia="仿宋_GB2312" w:cs="Times New Roman"/>
          <w:snapToGrid/>
          <w:kern w:val="2"/>
          <w:sz w:val="32"/>
          <w:szCs w:val="32"/>
          <w:lang w:val="en-US" w:eastAsia="zh-CN" w:bidi="ar-SA"/>
        </w:rPr>
      </w:pPr>
      <w:r>
        <w:rPr>
          <w:rFonts w:hint="default" w:ascii="Times New Roman" w:hAnsi="Calibri" w:eastAsia="仿宋_GB2312" w:cs="Times New Roman"/>
          <w:snapToGrid/>
          <w:kern w:val="2"/>
          <w:sz w:val="32"/>
          <w:szCs w:val="32"/>
          <w:lang w:val="en-US" w:eastAsia="zh-CN" w:bidi="ar-SA"/>
        </w:rPr>
        <w:t>三、项目建设应做好以下工作</w:t>
      </w:r>
    </w:p>
    <w:p>
      <w:pPr>
        <w:widowControl w:val="0"/>
        <w:kinsoku/>
        <w:autoSpaceDE/>
        <w:autoSpaceDN/>
        <w:adjustRightInd/>
        <w:snapToGrid w:val="0"/>
        <w:spacing w:line="600" w:lineRule="exact"/>
        <w:ind w:firstLine="640" w:firstLineChars="200"/>
        <w:jc w:val="both"/>
        <w:textAlignment w:val="auto"/>
        <w:rPr>
          <w:rFonts w:hint="eastAsia" w:ascii="Times New Roman" w:hAnsi="Calibri" w:eastAsia="仿宋_GB2312" w:cs="Times New Roman"/>
          <w:snapToGrid/>
          <w:kern w:val="2"/>
          <w:sz w:val="32"/>
          <w:szCs w:val="32"/>
          <w:lang w:val="en-US" w:eastAsia="zh-CN" w:bidi="ar-SA"/>
        </w:rPr>
      </w:pPr>
      <w:r>
        <w:rPr>
          <w:rFonts w:hint="eastAsia" w:ascii="Times New Roman" w:hAnsi="Calibri" w:eastAsia="仿宋_GB2312" w:cs="Times New Roman"/>
          <w:snapToGrid/>
          <w:kern w:val="2"/>
          <w:sz w:val="32"/>
          <w:szCs w:val="32"/>
          <w:lang w:val="en-US" w:eastAsia="zh-CN" w:bidi="ar-SA"/>
        </w:rPr>
        <w:t>（一）严格按照《矿山生态环境保护与污染防治技术政策》（环发〔2005〕109号）要求，加强建设期和生产期环境保护工作，优化开采工艺设计及设备选型，落实环保投资及各项污染防治设施建设，明确公司内部环境管理机构、人员；认真履行环境保护“三同时”制度，加强各类设施的运行维护管理，确保各项设施稳定运行及污染物稳定达标排放；强化环境管理，杜绝事故污染，确保环境安全。</w:t>
      </w:r>
    </w:p>
    <w:p>
      <w:pPr>
        <w:widowControl w:val="0"/>
        <w:kinsoku/>
        <w:autoSpaceDE/>
        <w:autoSpaceDN/>
        <w:adjustRightInd/>
        <w:snapToGrid w:val="0"/>
        <w:spacing w:line="600" w:lineRule="exact"/>
        <w:ind w:firstLine="640" w:firstLineChars="200"/>
        <w:jc w:val="both"/>
        <w:textAlignment w:val="auto"/>
        <w:rPr>
          <w:rFonts w:hint="eastAsia" w:ascii="Times New Roman" w:hAnsi="Calibri" w:eastAsia="仿宋_GB2312" w:cs="Times New Roman"/>
          <w:snapToGrid/>
          <w:kern w:val="2"/>
          <w:sz w:val="32"/>
          <w:szCs w:val="32"/>
          <w:lang w:val="en-US" w:eastAsia="zh-CN" w:bidi="ar-SA"/>
        </w:rPr>
      </w:pPr>
      <w:r>
        <w:rPr>
          <w:rFonts w:hint="eastAsia" w:ascii="Times New Roman" w:hAnsi="Calibri" w:eastAsia="仿宋_GB2312" w:cs="Times New Roman"/>
          <w:snapToGrid/>
          <w:kern w:val="2"/>
          <w:sz w:val="32"/>
          <w:szCs w:val="32"/>
          <w:lang w:val="en-US" w:eastAsia="zh-CN" w:bidi="ar-SA"/>
        </w:rPr>
        <w:t>（二）严格落实建设期污染防治措施和生态保护措施。合理布置施工场地，施工活动应控制在征地范围内，做好拆除设备、施工弃渣、弃土等的处置和综合利用，落实水土保持措施，减少水土流失，强化施工期环境管理，采取有效措施减轻或消除施工期废水、噪声、扬尘对周围环境的影响。</w:t>
      </w:r>
    </w:p>
    <w:p>
      <w:pPr>
        <w:widowControl w:val="0"/>
        <w:kinsoku/>
        <w:autoSpaceDE/>
        <w:autoSpaceDN/>
        <w:adjustRightInd/>
        <w:snapToGrid w:val="0"/>
        <w:spacing w:line="600" w:lineRule="exact"/>
        <w:ind w:firstLine="640" w:firstLineChars="200"/>
        <w:jc w:val="both"/>
        <w:textAlignment w:val="auto"/>
        <w:rPr>
          <w:rFonts w:hint="eastAsia" w:ascii="Times New Roman" w:hAnsi="Calibri" w:eastAsia="仿宋_GB2312" w:cs="Times New Roman"/>
          <w:snapToGrid/>
          <w:kern w:val="2"/>
          <w:sz w:val="32"/>
          <w:szCs w:val="32"/>
          <w:lang w:val="en-US" w:eastAsia="zh-CN" w:bidi="ar-SA"/>
        </w:rPr>
      </w:pPr>
      <w:r>
        <w:rPr>
          <w:rFonts w:hint="eastAsia" w:ascii="Times New Roman" w:hAnsi="Calibri" w:eastAsia="仿宋_GB2312" w:cs="Times New Roman"/>
          <w:snapToGrid/>
          <w:kern w:val="2"/>
          <w:sz w:val="32"/>
          <w:szCs w:val="32"/>
          <w:lang w:val="en-US" w:eastAsia="zh-CN" w:bidi="ar-SA"/>
        </w:rPr>
        <w:t>（三）</w:t>
      </w:r>
      <w:r>
        <w:rPr>
          <w:rFonts w:hint="default" w:ascii="Times New Roman" w:hAnsi="Calibri" w:eastAsia="仿宋_GB2312" w:cs="Times New Roman"/>
          <w:snapToGrid/>
          <w:kern w:val="2"/>
          <w:sz w:val="32"/>
          <w:szCs w:val="32"/>
          <w:lang w:val="en-US" w:eastAsia="zh-CN" w:bidi="ar-SA"/>
        </w:rPr>
        <w:t>严格落实营运期各项大气污染防治措施。矿山裸露地表、爆破、铲装等扬尘通过</w:t>
      </w:r>
      <w:r>
        <w:rPr>
          <w:rFonts w:hint="eastAsia" w:ascii="Times New Roman" w:hAnsi="Calibri" w:eastAsia="仿宋_GB2312" w:cs="Times New Roman"/>
          <w:snapToGrid/>
          <w:kern w:val="2"/>
          <w:sz w:val="32"/>
          <w:szCs w:val="32"/>
          <w:lang w:val="en-US" w:eastAsia="zh-CN" w:bidi="ar-SA"/>
        </w:rPr>
        <w:t>设置喷咀、射雾器等设施</w:t>
      </w:r>
      <w:r>
        <w:rPr>
          <w:rFonts w:hint="default" w:ascii="Times New Roman" w:hAnsi="Calibri" w:eastAsia="仿宋_GB2312" w:cs="Times New Roman"/>
          <w:snapToGrid/>
          <w:kern w:val="2"/>
          <w:sz w:val="32"/>
          <w:szCs w:val="32"/>
          <w:lang w:val="en-US" w:eastAsia="zh-CN" w:bidi="ar-SA"/>
        </w:rPr>
        <w:t>洒水抑尘；矿山钻孔粉尘采用潜孔钻机自带的湿式除尘系统处理；破碎站破碎工序、筛分工序有组织颗粒物经布袋除尘器处理后经</w:t>
      </w:r>
      <w:r>
        <w:rPr>
          <w:rFonts w:hint="eastAsia" w:ascii="Times New Roman" w:hAnsi="Calibri" w:eastAsia="仿宋_GB2312" w:cs="Times New Roman"/>
          <w:snapToGrid/>
          <w:kern w:val="2"/>
          <w:sz w:val="32"/>
          <w:szCs w:val="32"/>
          <w:lang w:val="en-US" w:eastAsia="zh-CN" w:bidi="ar-SA"/>
        </w:rPr>
        <w:t>15米高的</w:t>
      </w:r>
      <w:r>
        <w:rPr>
          <w:rFonts w:hint="default" w:ascii="Times New Roman" w:hAnsi="Calibri" w:eastAsia="仿宋_GB2312" w:cs="Times New Roman"/>
          <w:snapToGrid/>
          <w:kern w:val="2"/>
          <w:sz w:val="32"/>
          <w:szCs w:val="32"/>
          <w:lang w:val="en-US" w:eastAsia="zh-CN" w:bidi="ar-SA"/>
        </w:rPr>
        <w:t>排气筒</w:t>
      </w:r>
      <w:r>
        <w:rPr>
          <w:rFonts w:hint="eastAsia" w:ascii="Times New Roman" w:hAnsi="Calibri" w:eastAsia="仿宋_GB2312" w:cs="Times New Roman"/>
          <w:snapToGrid/>
          <w:kern w:val="2"/>
          <w:sz w:val="32"/>
          <w:szCs w:val="32"/>
          <w:lang w:val="en-US" w:eastAsia="zh-CN" w:bidi="ar-SA"/>
        </w:rPr>
        <w:t>排放</w:t>
      </w:r>
      <w:r>
        <w:rPr>
          <w:rFonts w:hint="default" w:ascii="Times New Roman" w:hAnsi="Calibri" w:eastAsia="仿宋_GB2312" w:cs="Times New Roman"/>
          <w:snapToGrid/>
          <w:kern w:val="2"/>
          <w:sz w:val="32"/>
          <w:szCs w:val="32"/>
          <w:lang w:val="en-US" w:eastAsia="zh-CN" w:bidi="ar-SA"/>
        </w:rPr>
        <w:t>；</w:t>
      </w:r>
      <w:r>
        <w:rPr>
          <w:rFonts w:hint="eastAsia" w:ascii="Times New Roman" w:hAnsi="Calibri" w:eastAsia="仿宋_GB2312" w:cs="Times New Roman"/>
          <w:snapToGrid/>
          <w:kern w:val="2"/>
          <w:sz w:val="32"/>
          <w:szCs w:val="32"/>
          <w:lang w:val="en-US" w:eastAsia="zh-CN" w:bidi="ar-SA"/>
        </w:rPr>
        <w:t>破碎机和筛分机出料口设置雾化喷咀洒水控尘；通过硬化道路、定期清扫等措施控制道路扬尘。严格落实全市货运脏车整治要求，密闭运输物料、设置车辆冲洗区、建立车辆清洗台账、安装厂区出入口监控设施，做到脏车不出厂。</w:t>
      </w:r>
    </w:p>
    <w:p>
      <w:pPr>
        <w:widowControl w:val="0"/>
        <w:kinsoku/>
        <w:autoSpaceDE/>
        <w:autoSpaceDN/>
        <w:adjustRightInd/>
        <w:snapToGrid w:val="0"/>
        <w:spacing w:line="600" w:lineRule="exact"/>
        <w:ind w:firstLine="640" w:firstLineChars="200"/>
        <w:jc w:val="both"/>
        <w:textAlignment w:val="auto"/>
        <w:rPr>
          <w:rFonts w:hint="default" w:ascii="Times New Roman" w:hAnsi="Calibri" w:eastAsia="仿宋_GB2312" w:cs="Times New Roman"/>
          <w:snapToGrid/>
          <w:kern w:val="2"/>
          <w:sz w:val="32"/>
          <w:szCs w:val="32"/>
          <w:lang w:val="en-US" w:eastAsia="zh-CN" w:bidi="ar-SA"/>
        </w:rPr>
      </w:pPr>
      <w:r>
        <w:rPr>
          <w:rFonts w:hint="eastAsia" w:ascii="Times New Roman" w:hAnsi="Calibri" w:eastAsia="仿宋_GB2312" w:cs="Times New Roman"/>
          <w:snapToGrid/>
          <w:kern w:val="2"/>
          <w:sz w:val="32"/>
          <w:szCs w:val="32"/>
          <w:lang w:val="en-US" w:eastAsia="zh-CN" w:bidi="ar-SA"/>
        </w:rPr>
        <w:t>（四）</w:t>
      </w:r>
      <w:r>
        <w:rPr>
          <w:rFonts w:hint="default" w:ascii="Times New Roman" w:hAnsi="Calibri" w:eastAsia="仿宋_GB2312" w:cs="Times New Roman"/>
          <w:snapToGrid/>
          <w:kern w:val="2"/>
          <w:sz w:val="32"/>
          <w:szCs w:val="32"/>
          <w:lang w:val="en-US" w:eastAsia="zh-CN" w:bidi="ar-SA"/>
        </w:rPr>
        <w:t>严格落实营运期各项水污染防治措施。项目区域实行</w:t>
      </w:r>
      <w:r>
        <w:rPr>
          <w:rFonts w:hint="eastAsia" w:ascii="Times New Roman" w:hAnsi="Calibri" w:eastAsia="仿宋_GB2312" w:cs="Times New Roman"/>
          <w:snapToGrid/>
          <w:kern w:val="2"/>
          <w:sz w:val="32"/>
          <w:szCs w:val="32"/>
          <w:lang w:val="en-US" w:eastAsia="zh-CN" w:bidi="ar-SA"/>
        </w:rPr>
        <w:t>“</w:t>
      </w:r>
      <w:r>
        <w:rPr>
          <w:rFonts w:hint="default" w:ascii="Times New Roman" w:hAnsi="Calibri" w:eastAsia="仿宋_GB2312" w:cs="Times New Roman"/>
          <w:snapToGrid/>
          <w:kern w:val="2"/>
          <w:sz w:val="32"/>
          <w:szCs w:val="32"/>
          <w:lang w:val="en-US" w:eastAsia="zh-CN" w:bidi="ar-SA"/>
        </w:rPr>
        <w:t>雨污分流</w:t>
      </w:r>
      <w:r>
        <w:rPr>
          <w:rFonts w:hint="eastAsia" w:ascii="Times New Roman" w:hAnsi="Calibri" w:eastAsia="仿宋_GB2312" w:cs="Times New Roman"/>
          <w:snapToGrid/>
          <w:kern w:val="2"/>
          <w:sz w:val="32"/>
          <w:szCs w:val="32"/>
          <w:lang w:val="en-US" w:eastAsia="zh-CN" w:bidi="ar-SA"/>
        </w:rPr>
        <w:t>”，矿区上游雨水经截洪沟截流到东西彻自然山沟中排放；采场内雨水和破碎站雨水收集后，分别回用于矿区控尘和道路控尘。车辆冲洗废水经沉淀后循环利用；</w:t>
      </w:r>
      <w:r>
        <w:rPr>
          <w:rFonts w:hint="eastAsia" w:ascii="Times New Roman" w:hAnsi="Calibri" w:eastAsia="仿宋_GB2312" w:cs="Times New Roman"/>
          <w:snapToGrid/>
          <w:spacing w:val="6"/>
          <w:kern w:val="2"/>
          <w:sz w:val="32"/>
          <w:szCs w:val="32"/>
          <w:lang w:val="en-US" w:eastAsia="zh-CN" w:bidi="ar-SA"/>
        </w:rPr>
        <w:t>生活污水经一体化生化处理装置收集处理后，用于周边绿化</w:t>
      </w:r>
      <w:r>
        <w:rPr>
          <w:rFonts w:hint="default" w:ascii="Times New Roman" w:hAnsi="Calibri" w:eastAsia="仿宋_GB2312" w:cs="Times New Roman"/>
          <w:snapToGrid/>
          <w:spacing w:val="6"/>
          <w:kern w:val="2"/>
          <w:sz w:val="32"/>
          <w:szCs w:val="32"/>
          <w:lang w:val="en-US" w:eastAsia="zh-CN" w:bidi="ar-SA"/>
        </w:rPr>
        <w:t>。</w:t>
      </w:r>
      <w:r>
        <w:rPr>
          <w:rFonts w:hint="default" w:ascii="Times New Roman" w:hAnsi="Calibri" w:eastAsia="仿宋_GB2312" w:cs="Times New Roman"/>
          <w:snapToGrid/>
          <w:kern w:val="2"/>
          <w:sz w:val="32"/>
          <w:szCs w:val="32"/>
          <w:lang w:val="en-US" w:eastAsia="zh-CN" w:bidi="ar-SA"/>
        </w:rPr>
        <w:t>严格落实防渗措施</w:t>
      </w:r>
      <w:r>
        <w:rPr>
          <w:rFonts w:hint="eastAsia" w:ascii="Times New Roman" w:hAnsi="Calibri" w:eastAsia="仿宋_GB2312" w:cs="Times New Roman"/>
          <w:snapToGrid/>
          <w:kern w:val="2"/>
          <w:sz w:val="32"/>
          <w:szCs w:val="32"/>
          <w:lang w:val="en-US" w:eastAsia="zh-CN" w:bidi="ar-SA"/>
        </w:rPr>
        <w:t>，</w:t>
      </w:r>
      <w:r>
        <w:rPr>
          <w:rFonts w:hint="default" w:ascii="Times New Roman" w:hAnsi="Calibri" w:eastAsia="仿宋_GB2312" w:cs="Times New Roman"/>
          <w:snapToGrid/>
          <w:kern w:val="2"/>
          <w:sz w:val="32"/>
          <w:szCs w:val="32"/>
          <w:lang w:val="en-US" w:eastAsia="zh-CN" w:bidi="ar-SA"/>
        </w:rPr>
        <w:t>危废暂存间按规定做好重点防渗</w:t>
      </w:r>
      <w:r>
        <w:rPr>
          <w:rFonts w:hint="eastAsia" w:ascii="Times New Roman" w:hAnsi="Calibri" w:eastAsia="仿宋_GB2312" w:cs="Times New Roman"/>
          <w:snapToGrid/>
          <w:kern w:val="2"/>
          <w:sz w:val="32"/>
          <w:szCs w:val="32"/>
          <w:lang w:val="en-US" w:eastAsia="zh-CN" w:bidi="ar-SA"/>
        </w:rPr>
        <w:t>，</w:t>
      </w:r>
      <w:r>
        <w:rPr>
          <w:rFonts w:hint="default" w:ascii="Times New Roman" w:hAnsi="Calibri" w:eastAsia="仿宋_GB2312" w:cs="Times New Roman"/>
          <w:snapToGrid/>
          <w:kern w:val="2"/>
          <w:sz w:val="32"/>
          <w:szCs w:val="32"/>
          <w:lang w:val="en-US" w:eastAsia="zh-CN" w:bidi="ar-SA"/>
        </w:rPr>
        <w:t>防染地下水和土壤环境。</w:t>
      </w:r>
    </w:p>
    <w:p>
      <w:pPr>
        <w:widowControl w:val="0"/>
        <w:kinsoku/>
        <w:autoSpaceDE/>
        <w:autoSpaceDN/>
        <w:adjustRightInd/>
        <w:snapToGrid w:val="0"/>
        <w:spacing w:line="600" w:lineRule="exact"/>
        <w:ind w:firstLine="640" w:firstLineChars="200"/>
        <w:jc w:val="both"/>
        <w:textAlignment w:val="auto"/>
        <w:rPr>
          <w:rFonts w:hint="default" w:ascii="Times New Roman" w:hAnsi="Calibri" w:eastAsia="仿宋_GB2312" w:cs="Times New Roman"/>
          <w:snapToGrid/>
          <w:kern w:val="2"/>
          <w:sz w:val="32"/>
          <w:szCs w:val="32"/>
          <w:lang w:val="en-US" w:eastAsia="zh-CN" w:bidi="ar-SA"/>
        </w:rPr>
      </w:pPr>
      <w:r>
        <w:rPr>
          <w:rFonts w:hint="eastAsia" w:ascii="Times New Roman" w:hAnsi="Calibri" w:eastAsia="仿宋_GB2312" w:cs="Times New Roman"/>
          <w:snapToGrid/>
          <w:kern w:val="2"/>
          <w:sz w:val="32"/>
          <w:szCs w:val="32"/>
          <w:lang w:val="en-US" w:eastAsia="zh-CN" w:bidi="ar-SA"/>
        </w:rPr>
        <w:t>（五）</w:t>
      </w:r>
      <w:r>
        <w:rPr>
          <w:rFonts w:hint="default" w:ascii="Times New Roman" w:hAnsi="Calibri" w:eastAsia="仿宋_GB2312" w:cs="Times New Roman"/>
          <w:snapToGrid/>
          <w:kern w:val="2"/>
          <w:sz w:val="32"/>
          <w:szCs w:val="32"/>
          <w:lang w:val="en-US" w:eastAsia="zh-CN" w:bidi="ar-SA"/>
        </w:rPr>
        <w:t>严格落实营运期固废处置措施</w:t>
      </w:r>
      <w:r>
        <w:rPr>
          <w:rFonts w:hint="eastAsia" w:ascii="Times New Roman" w:hAnsi="Calibri" w:eastAsia="仿宋_GB2312" w:cs="Times New Roman"/>
          <w:snapToGrid/>
          <w:kern w:val="2"/>
          <w:sz w:val="32"/>
          <w:szCs w:val="32"/>
          <w:lang w:val="en-US" w:eastAsia="zh-CN" w:bidi="ar-SA"/>
        </w:rPr>
        <w:t>，</w:t>
      </w:r>
      <w:r>
        <w:rPr>
          <w:rFonts w:hint="default" w:ascii="Times New Roman" w:hAnsi="Calibri" w:eastAsia="仿宋_GB2312" w:cs="Times New Roman"/>
          <w:snapToGrid/>
          <w:kern w:val="2"/>
          <w:sz w:val="32"/>
          <w:szCs w:val="32"/>
          <w:lang w:val="en-US" w:eastAsia="zh-CN" w:bidi="ar-SA"/>
        </w:rPr>
        <w:t>按照</w:t>
      </w:r>
      <w:r>
        <w:rPr>
          <w:rFonts w:hint="eastAsia" w:ascii="Times New Roman" w:hAnsi="Calibri" w:eastAsia="仿宋_GB2312" w:cs="Times New Roman"/>
          <w:snapToGrid/>
          <w:kern w:val="2"/>
          <w:sz w:val="32"/>
          <w:szCs w:val="32"/>
          <w:lang w:val="en-US" w:eastAsia="zh-CN" w:bidi="ar-SA"/>
        </w:rPr>
        <w:t>“</w:t>
      </w:r>
      <w:r>
        <w:rPr>
          <w:rFonts w:hint="default" w:ascii="Times New Roman" w:hAnsi="Calibri" w:eastAsia="仿宋_GB2312" w:cs="Times New Roman"/>
          <w:snapToGrid/>
          <w:kern w:val="2"/>
          <w:sz w:val="32"/>
          <w:szCs w:val="32"/>
          <w:lang w:val="en-US" w:eastAsia="zh-CN" w:bidi="ar-SA"/>
        </w:rPr>
        <w:t>减量化、资源化、无害化</w:t>
      </w:r>
      <w:r>
        <w:rPr>
          <w:rFonts w:hint="eastAsia" w:ascii="Times New Roman" w:hAnsi="Calibri" w:eastAsia="仿宋_GB2312" w:cs="Times New Roman"/>
          <w:snapToGrid/>
          <w:kern w:val="2"/>
          <w:sz w:val="32"/>
          <w:szCs w:val="32"/>
          <w:lang w:val="en-US" w:eastAsia="zh-CN" w:bidi="ar-SA"/>
        </w:rPr>
        <w:t>”</w:t>
      </w:r>
      <w:r>
        <w:rPr>
          <w:rFonts w:hint="default" w:ascii="Times New Roman" w:hAnsi="Calibri" w:eastAsia="仿宋_GB2312" w:cs="Times New Roman"/>
          <w:snapToGrid/>
          <w:kern w:val="2"/>
          <w:sz w:val="32"/>
          <w:szCs w:val="32"/>
          <w:lang w:val="en-US" w:eastAsia="zh-CN" w:bidi="ar-SA"/>
        </w:rPr>
        <w:t>原则进行合理、规范处置。</w:t>
      </w:r>
      <w:r>
        <w:rPr>
          <w:rFonts w:hint="eastAsia" w:ascii="Times New Roman" w:hAnsi="Calibri" w:eastAsia="仿宋_GB2312" w:cs="Times New Roman"/>
          <w:snapToGrid/>
          <w:kern w:val="2"/>
          <w:sz w:val="32"/>
          <w:szCs w:val="32"/>
          <w:lang w:val="en-US" w:eastAsia="zh-CN" w:bidi="ar-SA"/>
        </w:rPr>
        <w:t>前期矿山剥离物与矿石混合开采处理后外售；运矿道路剥离表土用于项目区场平；</w:t>
      </w:r>
      <w:r>
        <w:rPr>
          <w:rFonts w:hint="default" w:ascii="Times New Roman" w:hAnsi="Calibri" w:eastAsia="仿宋_GB2312" w:cs="Times New Roman"/>
          <w:snapToGrid/>
          <w:kern w:val="2"/>
          <w:sz w:val="32"/>
          <w:szCs w:val="32"/>
          <w:lang w:val="en-US" w:eastAsia="zh-CN" w:bidi="ar-SA"/>
        </w:rPr>
        <w:t>钻孔产生的岩渣、岩粉混合在</w:t>
      </w:r>
      <w:r>
        <w:rPr>
          <w:rFonts w:hint="eastAsia" w:ascii="Times New Roman" w:hAnsi="Calibri" w:eastAsia="仿宋_GB2312" w:cs="Times New Roman"/>
          <w:snapToGrid/>
          <w:kern w:val="2"/>
          <w:sz w:val="32"/>
          <w:szCs w:val="32"/>
          <w:lang w:val="en-US" w:eastAsia="zh-CN" w:bidi="ar-SA"/>
        </w:rPr>
        <w:t>矿石</w:t>
      </w:r>
      <w:r>
        <w:rPr>
          <w:rFonts w:hint="default" w:ascii="Times New Roman" w:hAnsi="Calibri" w:eastAsia="仿宋_GB2312" w:cs="Times New Roman"/>
          <w:snapToGrid/>
          <w:kern w:val="2"/>
          <w:sz w:val="32"/>
          <w:szCs w:val="32"/>
          <w:lang w:val="en-US" w:eastAsia="zh-CN" w:bidi="ar-SA"/>
        </w:rPr>
        <w:t>中外售；破碎站除尘器收尘灰，经袋装收集后作为产品外售；废机油经桶装收集后，暂存于加工厂危废暂存间，定期交由资质单位处置。生活垃圾送附近垃圾收集点由环卫部门清运、处置。</w:t>
      </w:r>
    </w:p>
    <w:p>
      <w:pPr>
        <w:widowControl w:val="0"/>
        <w:kinsoku/>
        <w:autoSpaceDE/>
        <w:autoSpaceDN/>
        <w:adjustRightInd/>
        <w:snapToGrid w:val="0"/>
        <w:spacing w:line="600" w:lineRule="exact"/>
        <w:ind w:firstLine="640" w:firstLineChars="200"/>
        <w:jc w:val="both"/>
        <w:textAlignment w:val="auto"/>
        <w:rPr>
          <w:rFonts w:hint="eastAsia" w:ascii="Times New Roman" w:hAnsi="Calibri" w:eastAsia="仿宋_GB2312" w:cs="Times New Roman"/>
          <w:snapToGrid/>
          <w:kern w:val="2"/>
          <w:sz w:val="32"/>
          <w:szCs w:val="32"/>
          <w:lang w:val="en-US" w:eastAsia="zh-CN" w:bidi="ar-SA"/>
        </w:rPr>
      </w:pPr>
      <w:r>
        <w:rPr>
          <w:rFonts w:hint="eastAsia" w:ascii="Times New Roman" w:hAnsi="Calibri" w:eastAsia="仿宋_GB2312" w:cs="Times New Roman"/>
          <w:snapToGrid/>
          <w:kern w:val="2"/>
          <w:sz w:val="32"/>
          <w:szCs w:val="32"/>
          <w:lang w:val="en-US" w:eastAsia="zh-CN" w:bidi="ar-SA"/>
        </w:rPr>
        <w:t>（六）严格落实各项噪声治理措施。采取厂房隔声、选取低噪声设备、基座安装减震垫、风机设置隔声罩、定期检修保养等措施确保厂界噪声达标。</w:t>
      </w:r>
    </w:p>
    <w:p>
      <w:pPr>
        <w:widowControl w:val="0"/>
        <w:kinsoku/>
        <w:autoSpaceDE/>
        <w:autoSpaceDN/>
        <w:adjustRightInd/>
        <w:snapToGrid w:val="0"/>
        <w:spacing w:line="600" w:lineRule="exact"/>
        <w:ind w:firstLine="640" w:firstLineChars="200"/>
        <w:jc w:val="both"/>
        <w:textAlignment w:val="auto"/>
        <w:rPr>
          <w:rFonts w:hint="eastAsia" w:ascii="Times New Roman" w:hAnsi="Calibri" w:eastAsia="仿宋_GB2312" w:cs="Times New Roman"/>
          <w:snapToGrid/>
          <w:kern w:val="2"/>
          <w:sz w:val="32"/>
          <w:szCs w:val="32"/>
          <w:lang w:val="en-US" w:eastAsia="zh-CN" w:bidi="ar-SA"/>
        </w:rPr>
      </w:pPr>
      <w:r>
        <w:rPr>
          <w:rFonts w:hint="eastAsia" w:ascii="Times New Roman" w:hAnsi="Calibri" w:eastAsia="仿宋_GB2312" w:cs="Times New Roman"/>
          <w:snapToGrid/>
          <w:kern w:val="2"/>
          <w:sz w:val="32"/>
          <w:szCs w:val="32"/>
          <w:lang w:val="en-US" w:eastAsia="zh-CN" w:bidi="ar-SA"/>
        </w:rPr>
        <w:t>（七）按照《矿山生态环境保护与恢复治理技术规范（试行）》（HJ651-2013）相关要求，严格落实生态保护及补偿措施。各类剥离表土、污泥、除尘灰严格按规定处置，禁止随意堆放，及时对施工临时占地进行生态恢复，控制和减少新增水土流失，避免对生态环境造成不利影响。</w:t>
      </w:r>
    </w:p>
    <w:p>
      <w:pPr>
        <w:widowControl w:val="0"/>
        <w:kinsoku/>
        <w:autoSpaceDE/>
        <w:autoSpaceDN/>
        <w:adjustRightInd/>
        <w:snapToGrid w:val="0"/>
        <w:spacing w:line="600" w:lineRule="exact"/>
        <w:ind w:firstLine="640" w:firstLineChars="200"/>
        <w:jc w:val="both"/>
        <w:textAlignment w:val="auto"/>
        <w:rPr>
          <w:rFonts w:hint="eastAsia" w:ascii="Times New Roman" w:hAnsi="Calibri" w:eastAsia="仿宋_GB2312" w:cs="Times New Roman"/>
          <w:snapToGrid/>
          <w:kern w:val="2"/>
          <w:sz w:val="32"/>
          <w:szCs w:val="32"/>
          <w:lang w:val="en-US" w:eastAsia="zh-CN" w:bidi="ar-SA"/>
        </w:rPr>
      </w:pPr>
      <w:r>
        <w:rPr>
          <w:rFonts w:hint="eastAsia" w:ascii="Times New Roman" w:hAnsi="Calibri" w:eastAsia="仿宋_GB2312" w:cs="Times New Roman"/>
          <w:snapToGrid/>
          <w:kern w:val="2"/>
          <w:sz w:val="32"/>
          <w:szCs w:val="32"/>
          <w:lang w:val="en-US" w:eastAsia="zh-CN" w:bidi="ar-SA"/>
        </w:rPr>
        <w:t>（八）按“报告表”要求根据不同时段（建设期、生产期、矿山服务期满后）分别落实生态恢复措施，对破坏的草地、林地及时采取生态修复措施，植被恢复系数须达到国家和地方规定的指标要求。矿山服务期满后，拆除地面建筑物，结合区域环境特点，对废石场、原矿堆场、工业场地等工程用地进行复垦和植被恢复，植被恢复应尽量利用当地乡土物种，就地开展原生植物移栽，促进植被尽快恢复。</w:t>
      </w:r>
    </w:p>
    <w:p>
      <w:pPr>
        <w:widowControl w:val="0"/>
        <w:kinsoku/>
        <w:autoSpaceDE/>
        <w:autoSpaceDN/>
        <w:adjustRightInd/>
        <w:snapToGrid w:val="0"/>
        <w:spacing w:line="600" w:lineRule="exact"/>
        <w:ind w:firstLine="640" w:firstLineChars="200"/>
        <w:jc w:val="both"/>
        <w:textAlignment w:val="auto"/>
        <w:rPr>
          <w:rFonts w:hint="default" w:ascii="Times New Roman" w:hAnsi="Calibri" w:eastAsia="仿宋_GB2312" w:cs="Times New Roman"/>
          <w:snapToGrid/>
          <w:kern w:val="2"/>
          <w:sz w:val="32"/>
          <w:szCs w:val="32"/>
          <w:lang w:val="en-US" w:eastAsia="zh-CN" w:bidi="ar-SA"/>
        </w:rPr>
      </w:pPr>
      <w:r>
        <w:rPr>
          <w:rFonts w:hint="eastAsia" w:ascii="Times New Roman" w:hAnsi="Calibri" w:eastAsia="仿宋_GB2312" w:cs="Times New Roman"/>
          <w:snapToGrid/>
          <w:kern w:val="2"/>
          <w:sz w:val="32"/>
          <w:szCs w:val="32"/>
          <w:lang w:val="en-US" w:eastAsia="zh-CN" w:bidi="ar-SA"/>
        </w:rPr>
        <w:t>（九）</w:t>
      </w:r>
      <w:r>
        <w:rPr>
          <w:rFonts w:hint="default" w:ascii="Times New Roman" w:hAnsi="Calibri" w:eastAsia="仿宋_GB2312" w:cs="Times New Roman"/>
          <w:snapToGrid/>
          <w:kern w:val="2"/>
          <w:sz w:val="32"/>
          <w:szCs w:val="32"/>
          <w:lang w:val="en-US" w:eastAsia="zh-CN" w:bidi="ar-SA"/>
        </w:rPr>
        <w:t>高度重视环境风险防范工作</w:t>
      </w:r>
      <w:r>
        <w:rPr>
          <w:rFonts w:hint="eastAsia" w:ascii="Times New Roman" w:hAnsi="Calibri" w:eastAsia="仿宋_GB2312" w:cs="Times New Roman"/>
          <w:snapToGrid/>
          <w:kern w:val="2"/>
          <w:sz w:val="32"/>
          <w:szCs w:val="32"/>
          <w:lang w:val="en-US" w:eastAsia="zh-CN" w:bidi="ar-SA"/>
        </w:rPr>
        <w:t>，</w:t>
      </w:r>
      <w:r>
        <w:rPr>
          <w:rFonts w:hint="default" w:ascii="Times New Roman" w:hAnsi="Calibri" w:eastAsia="仿宋_GB2312" w:cs="Times New Roman"/>
          <w:snapToGrid/>
          <w:kern w:val="2"/>
          <w:sz w:val="32"/>
          <w:szCs w:val="32"/>
          <w:lang w:val="en-US" w:eastAsia="zh-CN" w:bidi="ar-SA"/>
        </w:rPr>
        <w:t>严格落实</w:t>
      </w:r>
      <w:r>
        <w:rPr>
          <w:rFonts w:hint="eastAsia" w:ascii="Times New Roman" w:hAnsi="Calibri" w:eastAsia="仿宋_GB2312" w:cs="Times New Roman"/>
          <w:snapToGrid/>
          <w:kern w:val="2"/>
          <w:sz w:val="32"/>
          <w:szCs w:val="32"/>
          <w:lang w:val="en-US" w:eastAsia="zh-CN" w:bidi="ar-SA"/>
        </w:rPr>
        <w:t>“</w:t>
      </w:r>
      <w:r>
        <w:rPr>
          <w:rFonts w:hint="default" w:ascii="Times New Roman" w:hAnsi="Calibri" w:eastAsia="仿宋_GB2312" w:cs="Times New Roman"/>
          <w:snapToGrid/>
          <w:kern w:val="2"/>
          <w:sz w:val="32"/>
          <w:szCs w:val="32"/>
          <w:lang w:val="en-US" w:eastAsia="zh-CN" w:bidi="ar-SA"/>
        </w:rPr>
        <w:t>报告表</w:t>
      </w:r>
      <w:r>
        <w:rPr>
          <w:rFonts w:hint="eastAsia" w:ascii="Times New Roman" w:hAnsi="Calibri" w:eastAsia="仿宋_GB2312" w:cs="Times New Roman"/>
          <w:snapToGrid/>
          <w:kern w:val="2"/>
          <w:sz w:val="32"/>
          <w:szCs w:val="32"/>
          <w:lang w:val="en-US" w:eastAsia="zh-CN" w:bidi="ar-SA"/>
        </w:rPr>
        <w:t>”</w:t>
      </w:r>
      <w:r>
        <w:rPr>
          <w:rFonts w:hint="default" w:ascii="Times New Roman" w:hAnsi="Calibri" w:eastAsia="仿宋_GB2312" w:cs="Times New Roman"/>
          <w:snapToGrid/>
          <w:kern w:val="2"/>
          <w:sz w:val="32"/>
          <w:szCs w:val="32"/>
          <w:lang w:val="en-US" w:eastAsia="zh-CN" w:bidi="ar-SA"/>
        </w:rPr>
        <w:t>提出的各项风险防范措施</w:t>
      </w:r>
      <w:r>
        <w:rPr>
          <w:rFonts w:hint="eastAsia" w:ascii="Times New Roman" w:hAnsi="Calibri" w:eastAsia="仿宋_GB2312" w:cs="Times New Roman"/>
          <w:snapToGrid/>
          <w:kern w:val="2"/>
          <w:sz w:val="32"/>
          <w:szCs w:val="32"/>
          <w:lang w:val="en-US" w:eastAsia="zh-CN" w:bidi="ar-SA"/>
        </w:rPr>
        <w:t>，</w:t>
      </w:r>
      <w:r>
        <w:rPr>
          <w:rFonts w:hint="default" w:ascii="Times New Roman" w:hAnsi="Calibri" w:eastAsia="仿宋_GB2312" w:cs="Times New Roman"/>
          <w:snapToGrid/>
          <w:kern w:val="2"/>
          <w:sz w:val="32"/>
          <w:szCs w:val="32"/>
          <w:lang w:val="en-US" w:eastAsia="zh-CN" w:bidi="ar-SA"/>
        </w:rPr>
        <w:t>保证出现事故能得到及时、有效处理</w:t>
      </w:r>
      <w:r>
        <w:rPr>
          <w:rFonts w:hint="eastAsia" w:ascii="Times New Roman" w:hAnsi="Calibri" w:eastAsia="仿宋_GB2312" w:cs="Times New Roman"/>
          <w:snapToGrid/>
          <w:kern w:val="2"/>
          <w:sz w:val="32"/>
          <w:szCs w:val="32"/>
          <w:lang w:val="en-US" w:eastAsia="zh-CN" w:bidi="ar-SA"/>
        </w:rPr>
        <w:t>，</w:t>
      </w:r>
      <w:r>
        <w:rPr>
          <w:rFonts w:hint="default" w:ascii="Times New Roman" w:hAnsi="Calibri" w:eastAsia="仿宋_GB2312" w:cs="Times New Roman"/>
          <w:snapToGrid/>
          <w:kern w:val="2"/>
          <w:sz w:val="32"/>
          <w:szCs w:val="32"/>
          <w:lang w:val="en-US" w:eastAsia="zh-CN" w:bidi="ar-SA"/>
        </w:rPr>
        <w:t>强化环境风险管理工作</w:t>
      </w:r>
      <w:r>
        <w:rPr>
          <w:rFonts w:hint="eastAsia" w:ascii="Times New Roman" w:hAnsi="Calibri" w:eastAsia="仿宋_GB2312" w:cs="Times New Roman"/>
          <w:snapToGrid/>
          <w:kern w:val="2"/>
          <w:sz w:val="32"/>
          <w:szCs w:val="32"/>
          <w:lang w:val="en-US" w:eastAsia="zh-CN" w:bidi="ar-SA"/>
        </w:rPr>
        <w:t>，</w:t>
      </w:r>
      <w:r>
        <w:rPr>
          <w:rFonts w:hint="default" w:ascii="Times New Roman" w:hAnsi="Calibri" w:eastAsia="仿宋_GB2312" w:cs="Times New Roman"/>
          <w:snapToGrid/>
          <w:kern w:val="2"/>
          <w:sz w:val="32"/>
          <w:szCs w:val="32"/>
          <w:lang w:val="en-US" w:eastAsia="zh-CN" w:bidi="ar-SA"/>
        </w:rPr>
        <w:t>确保环境安全。严格落实环境监测计划</w:t>
      </w:r>
      <w:r>
        <w:rPr>
          <w:rFonts w:hint="eastAsia" w:ascii="Times New Roman" w:hAnsi="Calibri" w:eastAsia="仿宋_GB2312" w:cs="Times New Roman"/>
          <w:snapToGrid/>
          <w:kern w:val="2"/>
          <w:sz w:val="32"/>
          <w:szCs w:val="32"/>
          <w:lang w:val="en-US" w:eastAsia="zh-CN" w:bidi="ar-SA"/>
        </w:rPr>
        <w:t>，</w:t>
      </w:r>
      <w:r>
        <w:rPr>
          <w:rFonts w:hint="default" w:ascii="Times New Roman" w:hAnsi="Calibri" w:eastAsia="仿宋_GB2312" w:cs="Times New Roman"/>
          <w:snapToGrid/>
          <w:kern w:val="2"/>
          <w:sz w:val="32"/>
          <w:szCs w:val="32"/>
          <w:lang w:val="en-US" w:eastAsia="zh-CN" w:bidi="ar-SA"/>
        </w:rPr>
        <w:t>建立健全环境管理机制和环保规章制度</w:t>
      </w:r>
      <w:r>
        <w:rPr>
          <w:rFonts w:hint="eastAsia" w:ascii="Times New Roman" w:hAnsi="Calibri" w:eastAsia="仿宋_GB2312" w:cs="Times New Roman"/>
          <w:snapToGrid/>
          <w:kern w:val="2"/>
          <w:sz w:val="32"/>
          <w:szCs w:val="32"/>
          <w:lang w:val="en-US" w:eastAsia="zh-CN" w:bidi="ar-SA"/>
        </w:rPr>
        <w:t>，</w:t>
      </w:r>
      <w:r>
        <w:rPr>
          <w:rFonts w:hint="default" w:ascii="Times New Roman" w:hAnsi="Calibri" w:eastAsia="仿宋_GB2312" w:cs="Times New Roman"/>
          <w:snapToGrid/>
          <w:kern w:val="2"/>
          <w:sz w:val="32"/>
          <w:szCs w:val="32"/>
          <w:lang w:val="en-US" w:eastAsia="zh-CN" w:bidi="ar-SA"/>
        </w:rPr>
        <w:t>落实</w:t>
      </w:r>
      <w:r>
        <w:rPr>
          <w:rFonts w:hint="default" w:ascii="Times New Roman" w:hAnsi="Calibri" w:eastAsia="仿宋_GB2312" w:cs="Times New Roman"/>
          <w:snapToGrid/>
          <w:spacing w:val="6"/>
          <w:kern w:val="2"/>
          <w:sz w:val="32"/>
          <w:szCs w:val="32"/>
          <w:lang w:val="en-US" w:eastAsia="zh-CN" w:bidi="ar-SA"/>
        </w:rPr>
        <w:t>岗位环保责任制</w:t>
      </w:r>
      <w:r>
        <w:rPr>
          <w:rFonts w:hint="eastAsia" w:ascii="Times New Roman" w:hAnsi="Calibri" w:eastAsia="仿宋_GB2312" w:cs="Times New Roman"/>
          <w:snapToGrid/>
          <w:spacing w:val="6"/>
          <w:kern w:val="2"/>
          <w:sz w:val="32"/>
          <w:szCs w:val="32"/>
          <w:lang w:val="en-US" w:eastAsia="zh-CN" w:bidi="ar-SA"/>
        </w:rPr>
        <w:t>，</w:t>
      </w:r>
      <w:r>
        <w:rPr>
          <w:rFonts w:hint="default" w:ascii="Times New Roman" w:hAnsi="Calibri" w:eastAsia="仿宋_GB2312" w:cs="Times New Roman"/>
          <w:snapToGrid/>
          <w:spacing w:val="6"/>
          <w:kern w:val="2"/>
          <w:sz w:val="32"/>
          <w:szCs w:val="32"/>
          <w:lang w:val="en-US" w:eastAsia="zh-CN" w:bidi="ar-SA"/>
        </w:rPr>
        <w:t>加强污染治理设施的日常运行及维护管理</w:t>
      </w:r>
      <w:r>
        <w:rPr>
          <w:rFonts w:hint="eastAsia" w:ascii="Times New Roman" w:hAnsi="Calibri" w:eastAsia="仿宋_GB2312" w:cs="Times New Roman"/>
          <w:snapToGrid/>
          <w:spacing w:val="6"/>
          <w:kern w:val="2"/>
          <w:sz w:val="32"/>
          <w:szCs w:val="32"/>
          <w:lang w:val="en-US" w:eastAsia="zh-CN" w:bidi="ar-SA"/>
        </w:rPr>
        <w:t>，</w:t>
      </w:r>
      <w:r>
        <w:rPr>
          <w:rFonts w:hint="default" w:ascii="Times New Roman" w:hAnsi="Calibri" w:eastAsia="仿宋_GB2312" w:cs="Times New Roman"/>
          <w:snapToGrid/>
          <w:kern w:val="2"/>
          <w:sz w:val="32"/>
          <w:szCs w:val="32"/>
          <w:lang w:val="en-US" w:eastAsia="zh-CN" w:bidi="ar-SA"/>
        </w:rPr>
        <w:t>提升环境保护管理水平</w:t>
      </w:r>
      <w:r>
        <w:rPr>
          <w:rFonts w:hint="eastAsia" w:ascii="Times New Roman" w:hAnsi="Calibri" w:eastAsia="仿宋_GB2312" w:cs="Times New Roman"/>
          <w:snapToGrid/>
          <w:kern w:val="2"/>
          <w:sz w:val="32"/>
          <w:szCs w:val="32"/>
          <w:lang w:val="en-US" w:eastAsia="zh-CN" w:bidi="ar-SA"/>
        </w:rPr>
        <w:t>，</w:t>
      </w:r>
      <w:r>
        <w:rPr>
          <w:rFonts w:hint="default" w:ascii="Times New Roman" w:hAnsi="Calibri" w:eastAsia="仿宋_GB2312" w:cs="Times New Roman"/>
          <w:snapToGrid/>
          <w:kern w:val="2"/>
          <w:sz w:val="32"/>
          <w:szCs w:val="32"/>
          <w:lang w:val="en-US" w:eastAsia="zh-CN" w:bidi="ar-SA"/>
        </w:rPr>
        <w:t>确保污染物稳定达标排放</w:t>
      </w:r>
      <w:r>
        <w:rPr>
          <w:rFonts w:hint="eastAsia" w:ascii="Times New Roman" w:hAnsi="Calibri" w:eastAsia="仿宋_GB2312" w:cs="Times New Roman"/>
          <w:snapToGrid/>
          <w:kern w:val="2"/>
          <w:sz w:val="32"/>
          <w:szCs w:val="32"/>
          <w:lang w:val="en-US" w:eastAsia="zh-CN" w:bidi="ar-SA"/>
        </w:rPr>
        <w:t>。</w:t>
      </w:r>
    </w:p>
    <w:p>
      <w:pPr>
        <w:widowControl w:val="0"/>
        <w:kinsoku/>
        <w:autoSpaceDE/>
        <w:autoSpaceDN/>
        <w:adjustRightInd/>
        <w:snapToGrid w:val="0"/>
        <w:spacing w:line="600" w:lineRule="exact"/>
        <w:ind w:firstLine="640" w:firstLineChars="200"/>
        <w:jc w:val="both"/>
        <w:textAlignment w:val="auto"/>
        <w:rPr>
          <w:rFonts w:hint="default" w:ascii="Times New Roman" w:hAnsi="Calibri" w:eastAsia="仿宋_GB2312" w:cs="Times New Roman"/>
          <w:snapToGrid/>
          <w:kern w:val="2"/>
          <w:sz w:val="32"/>
          <w:szCs w:val="32"/>
          <w:lang w:val="en-US" w:eastAsia="zh-CN" w:bidi="ar-SA"/>
        </w:rPr>
      </w:pPr>
      <w:r>
        <w:rPr>
          <w:rFonts w:hint="eastAsia" w:ascii="Times New Roman" w:hAnsi="Calibri" w:eastAsia="仿宋_GB2312" w:cs="Times New Roman"/>
          <w:snapToGrid/>
          <w:kern w:val="2"/>
          <w:sz w:val="32"/>
          <w:szCs w:val="32"/>
          <w:lang w:val="en-US" w:eastAsia="zh-CN" w:bidi="ar-SA"/>
        </w:rPr>
        <w:t>（十）</w:t>
      </w:r>
      <w:r>
        <w:rPr>
          <w:rFonts w:hint="default" w:ascii="Times New Roman" w:hAnsi="Calibri" w:eastAsia="仿宋_GB2312" w:cs="Times New Roman"/>
          <w:snapToGrid/>
          <w:kern w:val="2"/>
          <w:sz w:val="32"/>
          <w:szCs w:val="32"/>
          <w:lang w:val="en-US" w:eastAsia="zh-CN" w:bidi="ar-SA"/>
        </w:rPr>
        <w:t>加强公众参与。项目在建设及运行管理中</w:t>
      </w:r>
      <w:r>
        <w:rPr>
          <w:rFonts w:hint="eastAsia" w:ascii="Times New Roman" w:hAnsi="Calibri" w:eastAsia="仿宋_GB2312" w:cs="Times New Roman"/>
          <w:snapToGrid/>
          <w:kern w:val="2"/>
          <w:sz w:val="32"/>
          <w:szCs w:val="32"/>
          <w:lang w:val="en-US" w:eastAsia="zh-CN" w:bidi="ar-SA"/>
        </w:rPr>
        <w:t>，</w:t>
      </w:r>
      <w:r>
        <w:rPr>
          <w:rFonts w:hint="default" w:ascii="Times New Roman" w:hAnsi="Calibri" w:eastAsia="仿宋_GB2312" w:cs="Times New Roman"/>
          <w:snapToGrid/>
          <w:kern w:val="2"/>
          <w:sz w:val="32"/>
          <w:szCs w:val="32"/>
          <w:lang w:val="en-US" w:eastAsia="zh-CN" w:bidi="ar-SA"/>
        </w:rPr>
        <w:t>应根据公众的反映</w:t>
      </w:r>
      <w:r>
        <w:rPr>
          <w:rFonts w:hint="eastAsia" w:ascii="Times New Roman" w:hAnsi="Calibri" w:eastAsia="仿宋_GB2312" w:cs="Times New Roman"/>
          <w:snapToGrid/>
          <w:kern w:val="2"/>
          <w:sz w:val="32"/>
          <w:szCs w:val="32"/>
          <w:lang w:val="en-US" w:eastAsia="zh-CN" w:bidi="ar-SA"/>
        </w:rPr>
        <w:t>，</w:t>
      </w:r>
      <w:r>
        <w:rPr>
          <w:rFonts w:hint="default" w:ascii="Times New Roman" w:hAnsi="Calibri" w:eastAsia="仿宋_GB2312" w:cs="Times New Roman"/>
          <w:snapToGrid/>
          <w:kern w:val="2"/>
          <w:sz w:val="32"/>
          <w:szCs w:val="32"/>
          <w:lang w:val="en-US" w:eastAsia="zh-CN" w:bidi="ar-SA"/>
        </w:rPr>
        <w:t>进一步加强与公众的沟通</w:t>
      </w:r>
      <w:r>
        <w:rPr>
          <w:rFonts w:hint="eastAsia" w:ascii="Times New Roman" w:hAnsi="Calibri" w:eastAsia="仿宋_GB2312" w:cs="Times New Roman"/>
          <w:snapToGrid/>
          <w:kern w:val="2"/>
          <w:sz w:val="32"/>
          <w:szCs w:val="32"/>
          <w:lang w:val="en-US" w:eastAsia="zh-CN" w:bidi="ar-SA"/>
        </w:rPr>
        <w:t>，</w:t>
      </w:r>
      <w:r>
        <w:rPr>
          <w:rFonts w:hint="default" w:ascii="Times New Roman" w:hAnsi="Calibri" w:eastAsia="仿宋_GB2312" w:cs="Times New Roman"/>
          <w:snapToGrid/>
          <w:kern w:val="2"/>
          <w:sz w:val="32"/>
          <w:szCs w:val="32"/>
          <w:lang w:val="en-US" w:eastAsia="zh-CN" w:bidi="ar-SA"/>
        </w:rPr>
        <w:t>以适当、稳妥、有效的方式</w:t>
      </w:r>
      <w:r>
        <w:rPr>
          <w:rFonts w:hint="eastAsia" w:ascii="Times New Roman" w:hAnsi="Calibri" w:eastAsia="仿宋_GB2312" w:cs="Times New Roman"/>
          <w:snapToGrid/>
          <w:kern w:val="2"/>
          <w:sz w:val="32"/>
          <w:szCs w:val="32"/>
          <w:lang w:val="en-US" w:eastAsia="zh-CN" w:bidi="ar-SA"/>
        </w:rPr>
        <w:t>，</w:t>
      </w:r>
      <w:r>
        <w:rPr>
          <w:rFonts w:hint="default" w:ascii="Times New Roman" w:hAnsi="Calibri" w:eastAsia="仿宋_GB2312" w:cs="Times New Roman"/>
          <w:snapToGrid/>
          <w:kern w:val="2"/>
          <w:sz w:val="32"/>
          <w:szCs w:val="32"/>
          <w:lang w:val="en-US" w:eastAsia="zh-CN" w:bidi="ar-SA"/>
        </w:rPr>
        <w:t>切实做好宣传、解释、维稳工作</w:t>
      </w:r>
      <w:r>
        <w:rPr>
          <w:rFonts w:hint="eastAsia" w:ascii="Times New Roman" w:hAnsi="Calibri" w:eastAsia="仿宋_GB2312" w:cs="Times New Roman"/>
          <w:snapToGrid/>
          <w:kern w:val="2"/>
          <w:sz w:val="32"/>
          <w:szCs w:val="32"/>
          <w:lang w:val="en-US" w:eastAsia="zh-CN" w:bidi="ar-SA"/>
        </w:rPr>
        <w:t>，</w:t>
      </w:r>
      <w:r>
        <w:rPr>
          <w:rFonts w:hint="default" w:ascii="Times New Roman" w:hAnsi="Calibri" w:eastAsia="仿宋_GB2312" w:cs="Times New Roman"/>
          <w:snapToGrid/>
          <w:kern w:val="2"/>
          <w:sz w:val="32"/>
          <w:szCs w:val="32"/>
          <w:lang w:val="en-US" w:eastAsia="zh-CN" w:bidi="ar-SA"/>
        </w:rPr>
        <w:t>及时解决公众提出的合理环境诉求</w:t>
      </w:r>
      <w:r>
        <w:rPr>
          <w:rFonts w:hint="eastAsia" w:ascii="Times New Roman" w:hAnsi="Calibri" w:eastAsia="仿宋_GB2312" w:cs="Times New Roman"/>
          <w:snapToGrid/>
          <w:kern w:val="2"/>
          <w:sz w:val="32"/>
          <w:szCs w:val="32"/>
          <w:lang w:val="en-US" w:eastAsia="zh-CN" w:bidi="ar-SA"/>
        </w:rPr>
        <w:t>，</w:t>
      </w:r>
      <w:r>
        <w:rPr>
          <w:rFonts w:hint="default" w:ascii="Times New Roman" w:hAnsi="Calibri" w:eastAsia="仿宋_GB2312" w:cs="Times New Roman"/>
          <w:snapToGrid/>
          <w:kern w:val="2"/>
          <w:sz w:val="32"/>
          <w:szCs w:val="32"/>
          <w:lang w:val="en-US" w:eastAsia="zh-CN" w:bidi="ar-SA"/>
        </w:rPr>
        <w:t>避免因公众参与工作落实不到位、相关环保措施不落实</w:t>
      </w:r>
      <w:r>
        <w:rPr>
          <w:rFonts w:hint="eastAsia" w:ascii="Times New Roman" w:hAnsi="Calibri" w:eastAsia="仿宋_GB2312" w:cs="Times New Roman"/>
          <w:snapToGrid/>
          <w:kern w:val="2"/>
          <w:sz w:val="32"/>
          <w:szCs w:val="32"/>
          <w:lang w:val="en-US" w:eastAsia="zh-CN" w:bidi="ar-SA"/>
        </w:rPr>
        <w:t>，</w:t>
      </w:r>
      <w:r>
        <w:rPr>
          <w:rFonts w:hint="default" w:ascii="Times New Roman" w:hAnsi="Calibri" w:eastAsia="仿宋_GB2312" w:cs="Times New Roman"/>
          <w:snapToGrid/>
          <w:kern w:val="2"/>
          <w:sz w:val="32"/>
          <w:szCs w:val="32"/>
          <w:lang w:val="en-US" w:eastAsia="zh-CN" w:bidi="ar-SA"/>
        </w:rPr>
        <w:t>导致环境纠纷和社会稳定问题</w:t>
      </w:r>
      <w:r>
        <w:rPr>
          <w:rFonts w:hint="eastAsia" w:ascii="Times New Roman" w:hAnsi="Calibri" w:eastAsia="仿宋_GB2312" w:cs="Times New Roman"/>
          <w:snapToGrid/>
          <w:kern w:val="2"/>
          <w:sz w:val="32"/>
          <w:szCs w:val="32"/>
          <w:lang w:val="en-US" w:eastAsia="zh-CN" w:bidi="ar-SA"/>
        </w:rPr>
        <w:t>。</w:t>
      </w:r>
    </w:p>
    <w:p>
      <w:pPr>
        <w:widowControl w:val="0"/>
        <w:kinsoku/>
        <w:autoSpaceDE/>
        <w:autoSpaceDN/>
        <w:adjustRightInd/>
        <w:snapToGrid w:val="0"/>
        <w:spacing w:line="600" w:lineRule="exact"/>
        <w:ind w:firstLine="640" w:firstLineChars="200"/>
        <w:jc w:val="both"/>
        <w:textAlignment w:val="auto"/>
        <w:rPr>
          <w:rFonts w:hint="default" w:ascii="Times New Roman" w:hAnsi="Calibri" w:eastAsia="仿宋_GB2312" w:cs="Times New Roman"/>
          <w:snapToGrid/>
          <w:kern w:val="2"/>
          <w:sz w:val="32"/>
          <w:szCs w:val="32"/>
          <w:lang w:val="en-US" w:eastAsia="zh-CN" w:bidi="ar-SA"/>
        </w:rPr>
      </w:pPr>
      <w:r>
        <w:rPr>
          <w:rFonts w:hint="eastAsia" w:ascii="Times New Roman" w:hAnsi="Calibri" w:eastAsia="仿宋_GB2312" w:cs="Times New Roman"/>
          <w:snapToGrid/>
          <w:kern w:val="2"/>
          <w:sz w:val="32"/>
          <w:szCs w:val="32"/>
          <w:lang w:val="en-US" w:eastAsia="zh-CN" w:bidi="ar-SA"/>
        </w:rPr>
        <w:t>（十一）</w:t>
      </w:r>
      <w:r>
        <w:rPr>
          <w:rFonts w:hint="default" w:ascii="Times New Roman" w:hAnsi="Calibri" w:eastAsia="仿宋_GB2312" w:cs="Times New Roman"/>
          <w:snapToGrid/>
          <w:kern w:val="2"/>
          <w:sz w:val="32"/>
          <w:szCs w:val="32"/>
          <w:lang w:val="en-US" w:eastAsia="zh-CN" w:bidi="ar-SA"/>
        </w:rPr>
        <w:t>其它应注意的事项按国家相关法律法规和</w:t>
      </w:r>
      <w:r>
        <w:rPr>
          <w:rFonts w:hint="eastAsia" w:ascii="Times New Roman" w:hAnsi="Calibri" w:eastAsia="仿宋_GB2312" w:cs="Times New Roman"/>
          <w:snapToGrid/>
          <w:kern w:val="2"/>
          <w:sz w:val="32"/>
          <w:szCs w:val="32"/>
          <w:lang w:val="en-US" w:eastAsia="zh-CN" w:bidi="ar-SA"/>
        </w:rPr>
        <w:t>“</w:t>
      </w:r>
      <w:r>
        <w:rPr>
          <w:rFonts w:hint="default" w:ascii="Times New Roman" w:hAnsi="Calibri" w:eastAsia="仿宋_GB2312" w:cs="Times New Roman"/>
          <w:snapToGrid/>
          <w:kern w:val="2"/>
          <w:sz w:val="32"/>
          <w:szCs w:val="32"/>
          <w:lang w:val="en-US" w:eastAsia="zh-CN" w:bidi="ar-SA"/>
        </w:rPr>
        <w:t>报告表</w:t>
      </w:r>
      <w:r>
        <w:rPr>
          <w:rFonts w:hint="eastAsia" w:ascii="Times New Roman" w:hAnsi="Calibri" w:eastAsia="仿宋_GB2312" w:cs="Times New Roman"/>
          <w:snapToGrid/>
          <w:kern w:val="2"/>
          <w:sz w:val="32"/>
          <w:szCs w:val="32"/>
          <w:lang w:val="en-US" w:eastAsia="zh-CN" w:bidi="ar-SA"/>
        </w:rPr>
        <w:t>”</w:t>
      </w:r>
      <w:r>
        <w:rPr>
          <w:rFonts w:hint="default" w:ascii="Times New Roman" w:hAnsi="Calibri" w:eastAsia="仿宋_GB2312" w:cs="Times New Roman"/>
          <w:snapToGrid/>
          <w:kern w:val="2"/>
          <w:sz w:val="32"/>
          <w:szCs w:val="32"/>
          <w:lang w:val="en-US" w:eastAsia="zh-CN" w:bidi="ar-SA"/>
        </w:rPr>
        <w:t>相关要求落实。</w:t>
      </w:r>
    </w:p>
    <w:p>
      <w:pPr>
        <w:widowControl w:val="0"/>
        <w:kinsoku/>
        <w:autoSpaceDE/>
        <w:autoSpaceDN/>
        <w:adjustRightInd/>
        <w:snapToGrid w:val="0"/>
        <w:spacing w:line="600" w:lineRule="exact"/>
        <w:ind w:firstLine="640" w:firstLineChars="200"/>
        <w:jc w:val="both"/>
        <w:textAlignment w:val="auto"/>
        <w:rPr>
          <w:rFonts w:hint="default" w:ascii="Times New Roman" w:hAnsi="Calibri" w:eastAsia="仿宋_GB2312" w:cs="Times New Roman"/>
          <w:snapToGrid/>
          <w:kern w:val="2"/>
          <w:sz w:val="32"/>
          <w:szCs w:val="32"/>
          <w:lang w:val="en-US" w:eastAsia="zh-CN" w:bidi="ar-SA"/>
        </w:rPr>
      </w:pPr>
      <w:r>
        <w:rPr>
          <w:rFonts w:hint="default" w:ascii="Times New Roman" w:hAnsi="Calibri" w:eastAsia="仿宋_GB2312" w:cs="Times New Roman"/>
          <w:snapToGrid/>
          <w:kern w:val="2"/>
          <w:sz w:val="32"/>
          <w:szCs w:val="32"/>
          <w:lang w:val="en-US" w:eastAsia="zh-CN" w:bidi="ar-SA"/>
        </w:rPr>
        <w:t>四、项目必须严格执行环保</w:t>
      </w:r>
      <w:r>
        <w:rPr>
          <w:rFonts w:hint="eastAsia" w:ascii="Times New Roman" w:hAnsi="Calibri" w:eastAsia="仿宋_GB2312" w:cs="Times New Roman"/>
          <w:snapToGrid/>
          <w:kern w:val="2"/>
          <w:sz w:val="32"/>
          <w:szCs w:val="32"/>
          <w:lang w:val="en-US" w:eastAsia="zh-CN" w:bidi="ar-SA"/>
        </w:rPr>
        <w:t>“</w:t>
      </w:r>
      <w:r>
        <w:rPr>
          <w:rFonts w:hint="default" w:ascii="Times New Roman" w:hAnsi="Calibri" w:eastAsia="仿宋_GB2312" w:cs="Times New Roman"/>
          <w:snapToGrid/>
          <w:kern w:val="2"/>
          <w:sz w:val="32"/>
          <w:szCs w:val="32"/>
          <w:lang w:val="en-US" w:eastAsia="zh-CN" w:bidi="ar-SA"/>
        </w:rPr>
        <w:t>三同时</w:t>
      </w:r>
      <w:r>
        <w:rPr>
          <w:rFonts w:hint="eastAsia" w:ascii="Times New Roman" w:hAnsi="Calibri" w:eastAsia="仿宋_GB2312" w:cs="Times New Roman"/>
          <w:snapToGrid/>
          <w:kern w:val="2"/>
          <w:sz w:val="32"/>
          <w:szCs w:val="32"/>
          <w:lang w:val="en-US" w:eastAsia="zh-CN" w:bidi="ar-SA"/>
        </w:rPr>
        <w:t>”</w:t>
      </w:r>
      <w:r>
        <w:rPr>
          <w:rFonts w:hint="default" w:ascii="Times New Roman" w:hAnsi="Calibri" w:eastAsia="仿宋_GB2312" w:cs="Times New Roman"/>
          <w:snapToGrid/>
          <w:kern w:val="2"/>
          <w:sz w:val="32"/>
          <w:szCs w:val="32"/>
          <w:lang w:val="en-US" w:eastAsia="zh-CN" w:bidi="ar-SA"/>
        </w:rPr>
        <w:t>制度和排污许可制度</w:t>
      </w:r>
      <w:r>
        <w:rPr>
          <w:rFonts w:hint="eastAsia" w:ascii="Times New Roman" w:hAnsi="Calibri" w:eastAsia="仿宋_GB2312" w:cs="Times New Roman"/>
          <w:snapToGrid/>
          <w:kern w:val="2"/>
          <w:sz w:val="32"/>
          <w:szCs w:val="32"/>
          <w:lang w:val="en-US" w:eastAsia="zh-CN" w:bidi="ar-SA"/>
        </w:rPr>
        <w:t>，</w:t>
      </w:r>
      <w:r>
        <w:rPr>
          <w:rFonts w:hint="default" w:ascii="Times New Roman" w:hAnsi="Calibri" w:eastAsia="仿宋_GB2312" w:cs="Times New Roman"/>
          <w:snapToGrid/>
          <w:kern w:val="2"/>
          <w:sz w:val="32"/>
          <w:szCs w:val="32"/>
          <w:lang w:val="en-US" w:eastAsia="zh-CN" w:bidi="ar-SA"/>
        </w:rPr>
        <w:t>竣工后必须按规定程序开展竣工环境保护验收</w:t>
      </w:r>
      <w:r>
        <w:rPr>
          <w:rFonts w:hint="eastAsia" w:ascii="Times New Roman" w:hAnsi="Calibri" w:eastAsia="仿宋_GB2312" w:cs="Times New Roman"/>
          <w:snapToGrid/>
          <w:kern w:val="2"/>
          <w:sz w:val="32"/>
          <w:szCs w:val="32"/>
          <w:lang w:val="en-US" w:eastAsia="zh-CN" w:bidi="ar-SA"/>
        </w:rPr>
        <w:t>，</w:t>
      </w:r>
      <w:r>
        <w:rPr>
          <w:rFonts w:hint="default" w:ascii="Times New Roman" w:hAnsi="Calibri" w:eastAsia="仿宋_GB2312" w:cs="Times New Roman"/>
          <w:snapToGrid/>
          <w:kern w:val="2"/>
          <w:sz w:val="32"/>
          <w:szCs w:val="32"/>
          <w:lang w:val="en-US" w:eastAsia="zh-CN" w:bidi="ar-SA"/>
        </w:rPr>
        <w:t>并在调试排污前按要求完成排污登记。</w:t>
      </w:r>
    </w:p>
    <w:p>
      <w:pPr>
        <w:widowControl w:val="0"/>
        <w:kinsoku/>
        <w:autoSpaceDE/>
        <w:autoSpaceDN/>
        <w:adjustRightInd/>
        <w:snapToGrid w:val="0"/>
        <w:spacing w:line="600" w:lineRule="exact"/>
        <w:ind w:firstLine="640" w:firstLineChars="200"/>
        <w:jc w:val="both"/>
        <w:textAlignment w:val="auto"/>
        <w:rPr>
          <w:rFonts w:hint="default" w:ascii="Times New Roman" w:hAnsi="Calibri" w:eastAsia="仿宋_GB2312" w:cs="Times New Roman"/>
          <w:snapToGrid/>
          <w:kern w:val="2"/>
          <w:sz w:val="32"/>
          <w:szCs w:val="32"/>
          <w:lang w:val="en-US" w:eastAsia="zh-CN" w:bidi="ar-SA"/>
        </w:rPr>
      </w:pPr>
      <w:r>
        <w:rPr>
          <w:rFonts w:hint="default" w:ascii="Times New Roman" w:hAnsi="Calibri" w:eastAsia="仿宋_GB2312" w:cs="Times New Roman"/>
          <w:snapToGrid/>
          <w:kern w:val="2"/>
          <w:sz w:val="32"/>
          <w:szCs w:val="32"/>
          <w:lang w:val="en-US" w:eastAsia="zh-CN" w:bidi="ar-SA"/>
        </w:rPr>
        <w:t>五、项目环境影响评价文件经批准后</w:t>
      </w:r>
      <w:r>
        <w:rPr>
          <w:rFonts w:hint="eastAsia" w:ascii="Times New Roman" w:hAnsi="Calibri" w:eastAsia="仿宋_GB2312" w:cs="Times New Roman"/>
          <w:snapToGrid/>
          <w:kern w:val="2"/>
          <w:sz w:val="32"/>
          <w:szCs w:val="32"/>
          <w:lang w:val="en-US" w:eastAsia="zh-CN" w:bidi="ar-SA"/>
        </w:rPr>
        <w:t>，</w:t>
      </w:r>
      <w:r>
        <w:rPr>
          <w:rFonts w:hint="default" w:ascii="Times New Roman" w:hAnsi="Calibri" w:eastAsia="仿宋_GB2312" w:cs="Times New Roman"/>
          <w:snapToGrid/>
          <w:kern w:val="2"/>
          <w:sz w:val="32"/>
          <w:szCs w:val="32"/>
          <w:lang w:val="en-US" w:eastAsia="zh-CN" w:bidi="ar-SA"/>
        </w:rPr>
        <w:t>如项目的性质、规模和地点或者防治污染、防止生态破坏的措施发生重大变化的</w:t>
      </w:r>
      <w:r>
        <w:rPr>
          <w:rFonts w:hint="eastAsia" w:ascii="Times New Roman" w:hAnsi="Calibri" w:eastAsia="仿宋_GB2312" w:cs="Times New Roman"/>
          <w:snapToGrid/>
          <w:kern w:val="2"/>
          <w:sz w:val="32"/>
          <w:szCs w:val="32"/>
          <w:lang w:val="en-US" w:eastAsia="zh-CN" w:bidi="ar-SA"/>
        </w:rPr>
        <w:t>，</w:t>
      </w:r>
      <w:r>
        <w:rPr>
          <w:rFonts w:hint="default" w:ascii="Times New Roman" w:hAnsi="Calibri" w:eastAsia="仿宋_GB2312" w:cs="Times New Roman"/>
          <w:snapToGrid/>
          <w:kern w:val="2"/>
          <w:sz w:val="32"/>
          <w:szCs w:val="32"/>
          <w:lang w:val="en-US" w:eastAsia="zh-CN" w:bidi="ar-SA"/>
        </w:rPr>
        <w:t>建设单位应当重新报批环境影响评价文件</w:t>
      </w:r>
      <w:r>
        <w:rPr>
          <w:rFonts w:hint="eastAsia" w:ascii="Times New Roman" w:hAnsi="Calibri" w:eastAsia="仿宋_GB2312" w:cs="Times New Roman"/>
          <w:snapToGrid/>
          <w:kern w:val="2"/>
          <w:sz w:val="32"/>
          <w:szCs w:val="32"/>
          <w:lang w:val="en-US" w:eastAsia="zh-CN" w:bidi="ar-SA"/>
        </w:rPr>
        <w:t>，</w:t>
      </w:r>
      <w:r>
        <w:rPr>
          <w:rFonts w:hint="default" w:ascii="Times New Roman" w:hAnsi="Calibri" w:eastAsia="仿宋_GB2312" w:cs="Times New Roman"/>
          <w:snapToGrid/>
          <w:kern w:val="2"/>
          <w:sz w:val="32"/>
          <w:szCs w:val="32"/>
          <w:lang w:val="en-US" w:eastAsia="zh-CN" w:bidi="ar-SA"/>
        </w:rPr>
        <w:t>否则不得实施。自环评批复文件批准之日起</w:t>
      </w:r>
      <w:r>
        <w:rPr>
          <w:rFonts w:hint="eastAsia" w:ascii="Times New Roman" w:hAnsi="Calibri" w:eastAsia="仿宋_GB2312" w:cs="Times New Roman"/>
          <w:snapToGrid/>
          <w:kern w:val="2"/>
          <w:sz w:val="32"/>
          <w:szCs w:val="32"/>
          <w:lang w:val="en-US" w:eastAsia="zh-CN" w:bidi="ar-SA"/>
        </w:rPr>
        <w:t>，</w:t>
      </w:r>
      <w:r>
        <w:rPr>
          <w:rFonts w:hint="default" w:ascii="Times New Roman" w:hAnsi="Calibri" w:eastAsia="仿宋_GB2312" w:cs="Times New Roman"/>
          <w:snapToGrid/>
          <w:kern w:val="2"/>
          <w:sz w:val="32"/>
          <w:szCs w:val="32"/>
          <w:lang w:val="en-US" w:eastAsia="zh-CN" w:bidi="ar-SA"/>
        </w:rPr>
        <w:t>如项目超过5年方决定开工建设的</w:t>
      </w:r>
      <w:r>
        <w:rPr>
          <w:rFonts w:hint="eastAsia" w:ascii="Times New Roman" w:hAnsi="Calibri" w:eastAsia="仿宋_GB2312" w:cs="Times New Roman"/>
          <w:snapToGrid/>
          <w:kern w:val="2"/>
          <w:sz w:val="32"/>
          <w:szCs w:val="32"/>
          <w:lang w:val="en-US" w:eastAsia="zh-CN" w:bidi="ar-SA"/>
        </w:rPr>
        <w:t>，</w:t>
      </w:r>
      <w:r>
        <w:rPr>
          <w:rFonts w:hint="default" w:ascii="Times New Roman" w:hAnsi="Calibri" w:eastAsia="仿宋_GB2312" w:cs="Times New Roman"/>
          <w:snapToGrid/>
          <w:kern w:val="2"/>
          <w:sz w:val="32"/>
          <w:szCs w:val="32"/>
          <w:lang w:val="en-US" w:eastAsia="zh-CN" w:bidi="ar-SA"/>
        </w:rPr>
        <w:t>其环境影响评价文件应当报我局重新审核。</w:t>
      </w:r>
    </w:p>
    <w:p>
      <w:pPr>
        <w:widowControl w:val="0"/>
        <w:kinsoku/>
        <w:autoSpaceDE/>
        <w:autoSpaceDN/>
        <w:adjustRightInd/>
        <w:snapToGrid w:val="0"/>
        <w:spacing w:line="600" w:lineRule="exact"/>
        <w:ind w:firstLine="640" w:firstLineChars="200"/>
        <w:jc w:val="both"/>
        <w:textAlignment w:val="auto"/>
        <w:rPr>
          <w:rFonts w:hint="default" w:ascii="Times New Roman" w:hAnsi="Calibri" w:eastAsia="仿宋_GB2312" w:cs="Times New Roman"/>
          <w:snapToGrid/>
          <w:kern w:val="2"/>
          <w:sz w:val="32"/>
          <w:szCs w:val="32"/>
          <w:lang w:val="en-US" w:eastAsia="zh-CN" w:bidi="ar-SA"/>
        </w:rPr>
      </w:pPr>
      <w:r>
        <w:rPr>
          <w:rFonts w:hint="default" w:ascii="Times New Roman" w:hAnsi="Calibri" w:eastAsia="仿宋_GB2312" w:cs="Times New Roman"/>
          <w:snapToGrid/>
          <w:kern w:val="2"/>
          <w:sz w:val="32"/>
          <w:szCs w:val="32"/>
          <w:lang w:val="en-US" w:eastAsia="zh-CN" w:bidi="ar-SA"/>
        </w:rPr>
        <w:t>六、请市生态环境保护综合行政执法支队和</w:t>
      </w:r>
      <w:r>
        <w:rPr>
          <w:rFonts w:hint="eastAsia" w:ascii="Times New Roman" w:hAnsi="Calibri" w:eastAsia="仿宋_GB2312" w:cs="Times New Roman"/>
          <w:snapToGrid/>
          <w:kern w:val="2"/>
          <w:sz w:val="32"/>
          <w:szCs w:val="32"/>
          <w:lang w:val="en-US" w:eastAsia="zh-CN" w:bidi="ar-SA"/>
        </w:rPr>
        <w:t>米易</w:t>
      </w:r>
      <w:r>
        <w:rPr>
          <w:rFonts w:hint="default" w:ascii="Times New Roman" w:hAnsi="Calibri" w:eastAsia="仿宋_GB2312" w:cs="Times New Roman"/>
          <w:snapToGrid/>
          <w:kern w:val="2"/>
          <w:sz w:val="32"/>
          <w:szCs w:val="32"/>
          <w:lang w:val="en-US" w:eastAsia="zh-CN" w:bidi="ar-SA"/>
        </w:rPr>
        <w:t>生态环境局负责抓好该项目的</w:t>
      </w:r>
      <w:r>
        <w:rPr>
          <w:rFonts w:hint="eastAsia" w:ascii="Times New Roman" w:hAnsi="Calibri" w:eastAsia="仿宋_GB2312" w:cs="Times New Roman"/>
          <w:snapToGrid/>
          <w:kern w:val="2"/>
          <w:sz w:val="32"/>
          <w:szCs w:val="32"/>
          <w:lang w:val="en-US" w:eastAsia="zh-CN" w:bidi="ar-SA"/>
        </w:rPr>
        <w:t>“</w:t>
      </w:r>
      <w:r>
        <w:rPr>
          <w:rFonts w:hint="default" w:ascii="Times New Roman" w:hAnsi="Calibri" w:eastAsia="仿宋_GB2312" w:cs="Times New Roman"/>
          <w:snapToGrid/>
          <w:kern w:val="2"/>
          <w:sz w:val="32"/>
          <w:szCs w:val="32"/>
          <w:lang w:val="en-US" w:eastAsia="zh-CN" w:bidi="ar-SA"/>
        </w:rPr>
        <w:t>三同时</w:t>
      </w:r>
      <w:r>
        <w:rPr>
          <w:rFonts w:hint="eastAsia" w:ascii="Times New Roman" w:hAnsi="Calibri" w:eastAsia="仿宋_GB2312" w:cs="Times New Roman"/>
          <w:snapToGrid/>
          <w:kern w:val="2"/>
          <w:sz w:val="32"/>
          <w:szCs w:val="32"/>
          <w:lang w:val="en-US" w:eastAsia="zh-CN" w:bidi="ar-SA"/>
        </w:rPr>
        <w:t>”</w:t>
      </w:r>
      <w:r>
        <w:rPr>
          <w:rFonts w:hint="default" w:ascii="Times New Roman" w:hAnsi="Calibri" w:eastAsia="仿宋_GB2312" w:cs="Times New Roman"/>
          <w:snapToGrid/>
          <w:kern w:val="2"/>
          <w:sz w:val="32"/>
          <w:szCs w:val="32"/>
          <w:lang w:val="en-US" w:eastAsia="zh-CN" w:bidi="ar-SA"/>
        </w:rPr>
        <w:t>监督检查和日常监督管理工作。</w:t>
      </w:r>
    </w:p>
    <w:p>
      <w:pPr>
        <w:widowControl w:val="0"/>
        <w:kinsoku/>
        <w:autoSpaceDE/>
        <w:autoSpaceDN/>
        <w:adjustRightInd/>
        <w:snapToGrid w:val="0"/>
        <w:spacing w:line="600" w:lineRule="exact"/>
        <w:ind w:firstLine="640" w:firstLineChars="200"/>
        <w:jc w:val="both"/>
        <w:textAlignment w:val="auto"/>
        <w:rPr>
          <w:rFonts w:hint="default" w:ascii="Times New Roman" w:hAnsi="Calibri" w:eastAsia="仿宋_GB2312" w:cs="Times New Roman"/>
          <w:snapToGrid/>
          <w:kern w:val="2"/>
          <w:sz w:val="32"/>
          <w:szCs w:val="32"/>
          <w:lang w:val="en-US" w:eastAsia="zh-CN" w:bidi="ar-SA"/>
        </w:rPr>
      </w:pPr>
      <w:r>
        <w:rPr>
          <w:rFonts w:hint="default" w:ascii="Times New Roman" w:hAnsi="Calibri" w:eastAsia="仿宋_GB2312" w:cs="Times New Roman"/>
          <w:snapToGrid/>
          <w:kern w:val="2"/>
          <w:sz w:val="32"/>
          <w:szCs w:val="32"/>
          <w:lang w:val="en-US" w:eastAsia="zh-CN" w:bidi="ar-SA"/>
        </w:rPr>
        <w:t>你</w:t>
      </w:r>
      <w:r>
        <w:rPr>
          <w:rFonts w:hint="eastAsia" w:ascii="Times New Roman" w:hAnsi="Calibri" w:eastAsia="仿宋_GB2312" w:cs="Times New Roman"/>
          <w:snapToGrid/>
          <w:kern w:val="2"/>
          <w:sz w:val="32"/>
          <w:szCs w:val="32"/>
          <w:lang w:val="en-US" w:eastAsia="zh-CN" w:bidi="ar-SA"/>
        </w:rPr>
        <w:t>单位</w:t>
      </w:r>
      <w:r>
        <w:rPr>
          <w:rFonts w:hint="default" w:ascii="Times New Roman" w:hAnsi="Calibri" w:eastAsia="仿宋_GB2312" w:cs="Times New Roman"/>
          <w:snapToGrid/>
          <w:kern w:val="2"/>
          <w:sz w:val="32"/>
          <w:szCs w:val="32"/>
          <w:lang w:val="en-US" w:eastAsia="zh-CN" w:bidi="ar-SA"/>
        </w:rPr>
        <w:t>应在收到本批复15个工作日内将批复后的</w:t>
      </w:r>
      <w:r>
        <w:rPr>
          <w:rFonts w:hint="eastAsia" w:ascii="Times New Roman" w:hAnsi="Calibri" w:eastAsia="仿宋_GB2312" w:cs="Times New Roman"/>
          <w:snapToGrid/>
          <w:kern w:val="2"/>
          <w:sz w:val="32"/>
          <w:szCs w:val="32"/>
          <w:lang w:val="en-US" w:eastAsia="zh-CN" w:bidi="ar-SA"/>
        </w:rPr>
        <w:t>“</w:t>
      </w:r>
      <w:r>
        <w:rPr>
          <w:rFonts w:hint="default" w:ascii="Times New Roman" w:hAnsi="Calibri" w:eastAsia="仿宋_GB2312" w:cs="Times New Roman"/>
          <w:snapToGrid/>
          <w:kern w:val="2"/>
          <w:sz w:val="32"/>
          <w:szCs w:val="32"/>
          <w:lang w:val="en-US" w:eastAsia="zh-CN" w:bidi="ar-SA"/>
        </w:rPr>
        <w:t>报告表</w:t>
      </w:r>
      <w:r>
        <w:rPr>
          <w:rFonts w:hint="eastAsia" w:ascii="Times New Roman" w:hAnsi="Calibri" w:eastAsia="仿宋_GB2312" w:cs="Times New Roman"/>
          <w:snapToGrid/>
          <w:kern w:val="2"/>
          <w:sz w:val="32"/>
          <w:szCs w:val="32"/>
          <w:lang w:val="en-US" w:eastAsia="zh-CN" w:bidi="ar-SA"/>
        </w:rPr>
        <w:t>”</w:t>
      </w:r>
      <w:r>
        <w:rPr>
          <w:rFonts w:hint="default" w:ascii="Times New Roman" w:hAnsi="Calibri" w:eastAsia="仿宋_GB2312" w:cs="Times New Roman"/>
          <w:snapToGrid/>
          <w:kern w:val="2"/>
          <w:sz w:val="32"/>
          <w:szCs w:val="32"/>
          <w:lang w:val="en-US" w:eastAsia="zh-CN" w:bidi="ar-SA"/>
        </w:rPr>
        <w:t>送达</w:t>
      </w:r>
      <w:r>
        <w:rPr>
          <w:rFonts w:hint="eastAsia" w:ascii="Times New Roman" w:hAnsi="Calibri" w:eastAsia="仿宋_GB2312" w:cs="Times New Roman"/>
          <w:snapToGrid/>
          <w:kern w:val="2"/>
          <w:sz w:val="32"/>
          <w:szCs w:val="32"/>
          <w:lang w:val="en-US" w:eastAsia="zh-CN" w:bidi="ar-SA"/>
        </w:rPr>
        <w:t>米易</w:t>
      </w:r>
      <w:r>
        <w:rPr>
          <w:rFonts w:hint="default" w:ascii="Times New Roman" w:hAnsi="Calibri" w:eastAsia="仿宋_GB2312" w:cs="Times New Roman"/>
          <w:snapToGrid/>
          <w:kern w:val="2"/>
          <w:sz w:val="32"/>
          <w:szCs w:val="32"/>
          <w:lang w:val="en-US" w:eastAsia="zh-CN" w:bidi="ar-SA"/>
        </w:rPr>
        <w:t>生态环境局备案</w:t>
      </w:r>
      <w:r>
        <w:rPr>
          <w:rFonts w:hint="eastAsia" w:ascii="Times New Roman" w:hAnsi="Calibri" w:eastAsia="仿宋_GB2312" w:cs="Times New Roman"/>
          <w:snapToGrid/>
          <w:kern w:val="2"/>
          <w:sz w:val="32"/>
          <w:szCs w:val="32"/>
          <w:lang w:val="en-US" w:eastAsia="zh-CN" w:bidi="ar-SA"/>
        </w:rPr>
        <w:t>，</w:t>
      </w:r>
      <w:r>
        <w:rPr>
          <w:rFonts w:hint="default" w:ascii="Times New Roman" w:hAnsi="Calibri" w:eastAsia="仿宋_GB2312" w:cs="Times New Roman"/>
          <w:snapToGrid/>
          <w:kern w:val="2"/>
          <w:sz w:val="32"/>
          <w:szCs w:val="32"/>
          <w:lang w:val="en-US" w:eastAsia="zh-CN" w:bidi="ar-SA"/>
        </w:rPr>
        <w:t>并接受各级生态环境主管部门的监管。</w:t>
      </w:r>
    </w:p>
    <w:p>
      <w:pPr>
        <w:pStyle w:val="2"/>
        <w:rPr>
          <w:rFonts w:hint="default" w:ascii="Times New Roman" w:hAnsi="Calibri" w:eastAsia="仿宋_GB2312" w:cs="Times New Roman"/>
          <w:snapToGrid/>
          <w:kern w:val="2"/>
          <w:sz w:val="32"/>
          <w:szCs w:val="32"/>
          <w:lang w:val="en-US" w:eastAsia="zh-CN" w:bidi="ar-SA"/>
        </w:rPr>
      </w:pPr>
    </w:p>
    <w:p>
      <w:pPr>
        <w:pStyle w:val="2"/>
        <w:rPr>
          <w:rFonts w:hint="default" w:ascii="Times New Roman" w:hAnsi="Calibri" w:eastAsia="仿宋_GB2312" w:cs="Times New Roman"/>
          <w:snapToGrid/>
          <w:kern w:val="2"/>
          <w:sz w:val="32"/>
          <w:szCs w:val="32"/>
          <w:lang w:val="en-US" w:eastAsia="zh-CN" w:bidi="ar-SA"/>
        </w:rPr>
      </w:pPr>
    </w:p>
    <w:p>
      <w:pPr>
        <w:snapToGrid w:val="0"/>
        <w:spacing w:line="600" w:lineRule="exact"/>
        <w:ind w:right="1146"/>
        <w:jc w:val="right"/>
        <w:rPr>
          <w:rFonts w:ascii="Times New Roman" w:hAnsi="Times New Roman" w:eastAsia="仿宋_GB2312"/>
          <w:sz w:val="32"/>
          <w:szCs w:val="32"/>
        </w:rPr>
      </w:pPr>
      <w:r>
        <w:rPr>
          <w:rFonts w:hint="eastAsia" w:ascii="Times New Roman" w:eastAsia="仿宋_GB2312"/>
          <w:sz w:val="32"/>
          <w:szCs w:val="32"/>
          <w:lang w:val="en-US" w:eastAsia="zh-CN"/>
        </w:rPr>
        <w:t xml:space="preserve">    </w:t>
      </w:r>
      <w:r>
        <w:rPr>
          <w:rFonts w:ascii="Times New Roman" w:eastAsia="仿宋_GB2312"/>
          <w:sz w:val="32"/>
          <w:szCs w:val="32"/>
        </w:rPr>
        <w:t>攀枝花市生态环境局</w:t>
      </w:r>
      <w:r>
        <w:rPr>
          <w:rFonts w:ascii="Times New Roman" w:hAnsi="Times New Roman" w:eastAsia="仿宋_GB2312"/>
          <w:sz w:val="32"/>
          <w:szCs w:val="32"/>
        </w:rPr>
        <w:t xml:space="preserve">  </w:t>
      </w:r>
    </w:p>
    <w:p>
      <w:pPr>
        <w:snapToGrid w:val="0"/>
        <w:spacing w:line="600" w:lineRule="exact"/>
        <w:ind w:right="657"/>
        <w:jc w:val="center"/>
        <w:rPr>
          <w:rFonts w:ascii="Times New Roman" w:hAnsi="Times New Roman"/>
        </w:rPr>
      </w:pPr>
      <w:r>
        <w:rPr>
          <w:rFonts w:ascii="Times New Roman" w:hAnsi="Times New Roman" w:eastAsia="仿宋_GB2312"/>
          <w:sz w:val="32"/>
          <w:szCs w:val="32"/>
        </w:rPr>
        <w:t xml:space="preserve">                       </w:t>
      </w:r>
      <w:r>
        <w:rPr>
          <w:rFonts w:hint="eastAsia" w:ascii="Times New Roman" w:hAnsi="Times New Roman" w:eastAsia="仿宋_GB2312"/>
          <w:sz w:val="32"/>
          <w:szCs w:val="32"/>
          <w:lang w:val="en-US" w:eastAsia="zh-CN"/>
        </w:rPr>
        <w:t xml:space="preserve">    </w:t>
      </w:r>
      <w:r>
        <w:rPr>
          <w:rFonts w:ascii="Times New Roman" w:hAnsi="Times New Roman" w:eastAsia="仿宋_GB2312"/>
          <w:sz w:val="32"/>
          <w:szCs w:val="32"/>
        </w:rPr>
        <w:t>202</w:t>
      </w:r>
      <w:r>
        <w:rPr>
          <w:rFonts w:hint="eastAsia" w:ascii="Times New Roman" w:hAnsi="Times New Roman" w:eastAsia="仿宋_GB2312"/>
          <w:sz w:val="32"/>
          <w:szCs w:val="32"/>
          <w:lang w:val="en-US" w:eastAsia="zh-CN"/>
        </w:rPr>
        <w:t>2</w:t>
      </w:r>
      <w:r>
        <w:rPr>
          <w:rFonts w:ascii="Times New Roman" w:eastAsia="仿宋_GB2312"/>
          <w:sz w:val="32"/>
          <w:szCs w:val="32"/>
        </w:rPr>
        <w:t>年</w:t>
      </w:r>
      <w:r>
        <w:rPr>
          <w:rFonts w:hint="eastAsia" w:ascii="Times New Roman" w:hAnsi="Times New Roman" w:eastAsia="仿宋_GB2312"/>
          <w:sz w:val="32"/>
          <w:szCs w:val="32"/>
          <w:lang w:val="en-US" w:eastAsia="zh-CN"/>
        </w:rPr>
        <w:t>4</w:t>
      </w:r>
      <w:r>
        <w:rPr>
          <w:rFonts w:ascii="Times New Roman" w:eastAsia="仿宋_GB2312"/>
          <w:sz w:val="32"/>
          <w:szCs w:val="32"/>
        </w:rPr>
        <w:t>月</w:t>
      </w:r>
      <w:r>
        <w:rPr>
          <w:rFonts w:hint="eastAsia" w:ascii="Times New Roman" w:hAnsi="Times New Roman" w:eastAsia="仿宋_GB2312"/>
          <w:sz w:val="32"/>
          <w:szCs w:val="32"/>
          <w:lang w:val="en-US" w:eastAsia="zh-CN"/>
        </w:rPr>
        <w:t>19</w:t>
      </w:r>
      <w:r>
        <w:rPr>
          <w:rFonts w:ascii="Times New Roman" w:eastAsia="仿宋_GB2312"/>
          <w:sz w:val="32"/>
          <w:szCs w:val="32"/>
        </w:rPr>
        <w:t>日</w:t>
      </w:r>
    </w:p>
    <w:p>
      <w:pPr>
        <w:snapToGrid w:val="0"/>
        <w:spacing w:line="240" w:lineRule="exact"/>
        <w:jc w:val="right"/>
        <w:rPr>
          <w:rFonts w:ascii="仿宋_GB2312" w:eastAsia="仿宋_GB2312"/>
          <w:sz w:val="32"/>
          <w:szCs w:val="32"/>
        </w:rPr>
      </w:pPr>
    </w:p>
    <w:p>
      <w:pPr>
        <w:pStyle w:val="2"/>
        <w:rPr>
          <w:rFonts w:ascii="仿宋_GB2312" w:eastAsia="仿宋_GB2312"/>
          <w:sz w:val="32"/>
          <w:szCs w:val="32"/>
        </w:rPr>
      </w:pPr>
    </w:p>
    <w:p>
      <w:pPr>
        <w:pStyle w:val="2"/>
        <w:rPr>
          <w:rFonts w:ascii="仿宋_GB2312" w:eastAsia="仿宋_GB2312"/>
          <w:sz w:val="32"/>
          <w:szCs w:val="32"/>
        </w:rPr>
      </w:pPr>
    </w:p>
    <w:p>
      <w:pPr>
        <w:pStyle w:val="2"/>
        <w:rPr>
          <w:rFonts w:ascii="仿宋_GB2312" w:eastAsia="仿宋_GB2312"/>
          <w:sz w:val="32"/>
          <w:szCs w:val="32"/>
        </w:rPr>
      </w:pPr>
    </w:p>
    <w:p>
      <w:pPr>
        <w:pStyle w:val="2"/>
        <w:rPr>
          <w:rFonts w:ascii="仿宋_GB2312" w:eastAsia="仿宋_GB2312"/>
          <w:sz w:val="32"/>
          <w:szCs w:val="32"/>
        </w:rPr>
      </w:pPr>
    </w:p>
    <w:p/>
    <w:sectPr>
      <w:footerReference r:id="rId5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Times New Roman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2000609000000000000"/>
    <w:charset w:val="02"/>
    <w:family w:val="roman"/>
    <w:pitch w:val="default"/>
    <w:sig w:usb0="800000AF" w:usb1="4000204A" w:usb2="00000000" w:usb3="00000000" w:csb0="2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_GBK">
    <w:panose1 w:val="02000000000000000000"/>
    <w:charset w:val="86"/>
    <w:family w:val="script"/>
    <w:pitch w:val="default"/>
    <w:sig w:usb0="00000001" w:usb1="08000000" w:usb2="00000000" w:usb3="00000000" w:csb0="00040000" w:csb1="00000000"/>
  </w:font>
  <w:font w:name="方正小标宋简体">
    <w:panose1 w:val="02000000000000000000"/>
    <w:charset w:val="86"/>
    <w:family w:val="script"/>
    <w:pitch w:val="default"/>
    <w:sig w:usb0="A00002BF" w:usb1="184F6CFA" w:usb2="00000012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6"/>
    </w:pPr>
    <w:r>
      <w:rPr>
        <w:sz w:val="18"/>
      </w:rPr>
      <mc:AlternateContent>
        <mc:Choice Requires="wps">
          <w:drawing>
            <wp:anchor distT="0" distB="0" distL="114300" distR="114300" simplePos="0" relativeHeight="251658240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2" name="文本框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true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6"/>
                            <w:rPr>
                              <w:rFonts w:hint="eastAsia" w:ascii="宋体" w:hAnsi="宋体" w:eastAsia="宋体" w:cs="宋体"/>
                              <w:sz w:val="24"/>
                              <w:szCs w:val="24"/>
                              <w:lang w:eastAsia="zh-CN"/>
                            </w:rPr>
                          </w:pPr>
                          <w:r>
                            <w:rPr>
                              <w:rFonts w:hint="eastAsia" w:ascii="宋体" w:hAnsi="宋体" w:eastAsia="宋体" w:cs="宋体"/>
                              <w:sz w:val="24"/>
                              <w:szCs w:val="24"/>
                              <w:lang w:eastAsia="zh-CN"/>
                            </w:rPr>
                            <w:t>—</w:t>
                          </w:r>
                          <w:r>
                            <w:rPr>
                              <w:rFonts w:hint="eastAsia" w:ascii="宋体" w:hAnsi="宋体" w:eastAsia="宋体" w:cs="宋体"/>
                              <w:sz w:val="24"/>
                              <w:szCs w:val="24"/>
                            </w:rPr>
                            <w:fldChar w:fldCharType="begin"/>
                          </w:r>
                          <w:r>
                            <w:rPr>
                              <w:rFonts w:hint="eastAsia" w:ascii="宋体" w:hAnsi="宋体" w:eastAsia="宋体" w:cs="宋体"/>
                              <w:sz w:val="24"/>
                              <w:szCs w:val="24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="宋体" w:hAnsi="宋体" w:eastAsia="宋体" w:cs="宋体"/>
                              <w:sz w:val="24"/>
                              <w:szCs w:val="24"/>
                            </w:rPr>
                            <w:fldChar w:fldCharType="separate"/>
                          </w:r>
                          <w:r>
                            <w:rPr>
                              <w:rFonts w:hint="eastAsia" w:ascii="宋体" w:hAnsi="宋体" w:eastAsia="宋体" w:cs="宋体"/>
                              <w:sz w:val="24"/>
                              <w:szCs w:val="24"/>
                            </w:rPr>
                            <w:t>1</w:t>
                          </w:r>
                          <w:r>
                            <w:rPr>
                              <w:rFonts w:hint="eastAsia" w:ascii="宋体" w:hAnsi="宋体" w:eastAsia="宋体" w:cs="宋体"/>
                              <w:sz w:val="24"/>
                              <w:szCs w:val="24"/>
                            </w:rPr>
                            <w:fldChar w:fldCharType="end"/>
                          </w:r>
                          <w:r>
                            <w:rPr>
                              <w:rFonts w:hint="eastAsia" w:ascii="宋体" w:hAnsi="宋体" w:eastAsia="宋体" w:cs="宋体"/>
                              <w:sz w:val="24"/>
                              <w:szCs w:val="24"/>
                              <w:lang w:eastAsia="zh-CN"/>
                            </w:rPr>
                            <w:t>—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false" anchor="t" anchorCtr="false" forceAA="false" upright="false" compatLnSpc="true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58240;mso-width-relative:page;mso-height-relative:page;" filled="f" stroked="f" coordsize="21600,21600" o:gfxdata="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BYAAABkcnMvUEsBAhQAFAAAAAgA&#10;h07iQLNJWO7QAAAABQEAAA8AAAAAAAAAAQAgAAAAOAAAAGRycy9kb3ducmV2LnhtbFBLAQIUABQA&#10;AAAIAIdO4kA8FiLyGwIAACkEAAAOAAAAAAAAAAEAIAAAADU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6"/>
                      <w:rPr>
                        <w:rFonts w:hint="eastAsia" w:ascii="宋体" w:hAnsi="宋体" w:eastAsia="宋体" w:cs="宋体"/>
                        <w:sz w:val="24"/>
                        <w:szCs w:val="24"/>
                        <w:lang w:eastAsia="zh-CN"/>
                      </w:rPr>
                    </w:pPr>
                    <w:r>
                      <w:rPr>
                        <w:rFonts w:hint="eastAsia" w:ascii="宋体" w:hAnsi="宋体" w:eastAsia="宋体" w:cs="宋体"/>
                        <w:sz w:val="24"/>
                        <w:szCs w:val="24"/>
                        <w:lang w:eastAsia="zh-CN"/>
                      </w:rPr>
                      <w:t>—</w:t>
                    </w:r>
                    <w:r>
                      <w:rPr>
                        <w:rFonts w:hint="eastAsia" w:ascii="宋体" w:hAnsi="宋体" w:eastAsia="宋体" w:cs="宋体"/>
                        <w:sz w:val="24"/>
                        <w:szCs w:val="24"/>
                      </w:rPr>
                      <w:fldChar w:fldCharType="begin"/>
                    </w:r>
                    <w:r>
                      <w:rPr>
                        <w:rFonts w:hint="eastAsia" w:ascii="宋体" w:hAnsi="宋体" w:eastAsia="宋体" w:cs="宋体"/>
                        <w:sz w:val="24"/>
                        <w:szCs w:val="24"/>
                      </w:rPr>
                      <w:instrText xml:space="preserve"> PAGE  \* MERGEFORMAT </w:instrText>
                    </w:r>
                    <w:r>
                      <w:rPr>
                        <w:rFonts w:hint="eastAsia" w:ascii="宋体" w:hAnsi="宋体" w:eastAsia="宋体" w:cs="宋体"/>
                        <w:sz w:val="24"/>
                        <w:szCs w:val="24"/>
                      </w:rPr>
                      <w:fldChar w:fldCharType="separate"/>
                    </w:r>
                    <w:r>
                      <w:rPr>
                        <w:rFonts w:hint="eastAsia" w:ascii="宋体" w:hAnsi="宋体" w:eastAsia="宋体" w:cs="宋体"/>
                        <w:sz w:val="24"/>
                        <w:szCs w:val="24"/>
                      </w:rPr>
                      <w:t>1</w:t>
                    </w:r>
                    <w:r>
                      <w:rPr>
                        <w:rFonts w:hint="eastAsia" w:ascii="宋体" w:hAnsi="宋体" w:eastAsia="宋体" w:cs="宋体"/>
                        <w:sz w:val="24"/>
                        <w:szCs w:val="24"/>
                      </w:rPr>
                      <w:fldChar w:fldCharType="end"/>
                    </w:r>
                    <w:r>
                      <w:rPr>
                        <w:rFonts w:hint="eastAsia" w:ascii="宋体" w:hAnsi="宋体" w:eastAsia="宋体" w:cs="宋体"/>
                        <w:sz w:val="24"/>
                        <w:szCs w:val="24"/>
                        <w:lang w:eastAsia="zh-CN"/>
                      </w:rPr>
                      <w:t>—</w:t>
                    </w:r>
                  </w:p>
                </w:txbxContent>
              </v:textbox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C53F224C"/>
    <w:multiLevelType w:val="singleLevel"/>
    <w:tmpl w:val="C53F224C"/>
    <w:lvl w:ilvl="0" w:tentative="0">
      <w:start w:val="1"/>
      <w:numFmt w:val="bullet"/>
      <w:pStyle w:val="4"/>
      <w:lvlText w:val=""/>
      <w:lvlJc w:val="left"/>
      <w:pPr>
        <w:tabs>
          <w:tab w:val="left" w:pos="2040"/>
        </w:tabs>
        <w:ind w:left="2040" w:hanging="360"/>
      </w:pPr>
      <w:rPr>
        <w:rFonts w:hint="default" w:ascii="Wingdings" w:hAnsi="Wingdings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3"/>
  <w:embedSystemFonts/>
  <w:bordersDoNotSurroundHeader w:val="true"/>
  <w:bordersDoNotSurroundFooter w:val="true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F8B6D06"/>
    <w:rsid w:val="049B11DA"/>
    <w:rsid w:val="0B6E668C"/>
    <w:rsid w:val="14EF5CC6"/>
    <w:rsid w:val="1EFD14E6"/>
    <w:rsid w:val="26E57225"/>
    <w:rsid w:val="2AA26666"/>
    <w:rsid w:val="2B644266"/>
    <w:rsid w:val="36BC6BBE"/>
    <w:rsid w:val="3FDDB7B7"/>
    <w:rsid w:val="48EE0CD5"/>
    <w:rsid w:val="4F8B6D06"/>
    <w:rsid w:val="5B6958C6"/>
    <w:rsid w:val="5FF570E2"/>
    <w:rsid w:val="66BE76C8"/>
    <w:rsid w:val="6C6F9092"/>
    <w:rsid w:val="6FFDA706"/>
    <w:rsid w:val="737D3F0E"/>
    <w:rsid w:val="75F70830"/>
    <w:rsid w:val="77F78F94"/>
    <w:rsid w:val="7AF9B783"/>
    <w:rsid w:val="7B3FE7AD"/>
    <w:rsid w:val="7CFF76FA"/>
    <w:rsid w:val="7E652773"/>
    <w:rsid w:val="8FDFBBA2"/>
    <w:rsid w:val="9FB16BC6"/>
    <w:rsid w:val="A5E77C60"/>
    <w:rsid w:val="B3BFBB6B"/>
    <w:rsid w:val="BEBFE8CD"/>
    <w:rsid w:val="DFDF1455"/>
    <w:rsid w:val="E6B1631B"/>
    <w:rsid w:val="E799BE00"/>
    <w:rsid w:val="EDF7615B"/>
    <w:rsid w:val="EEB35E73"/>
    <w:rsid w:val="EF96EE5E"/>
    <w:rsid w:val="F7FFBF54"/>
    <w:rsid w:val="F96E5A77"/>
    <w:rsid w:val="FBEE888D"/>
    <w:rsid w:val="FF367288"/>
    <w:rsid w:val="FFFEFF3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qFormat="1"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qFormat="1" w:unhideWhenUsed="0" w:uiPriority="99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kinsoku w:val="0"/>
      <w:autoSpaceDE w:val="0"/>
      <w:autoSpaceDN w:val="0"/>
      <w:adjustRightInd w:val="0"/>
      <w:snapToGrid w:val="0"/>
      <w:spacing w:line="240" w:lineRule="auto"/>
      <w:jc w:val="left"/>
      <w:textAlignment w:val="baseline"/>
    </w:pPr>
    <w:rPr>
      <w:rFonts w:ascii="Arial" w:hAnsi="Arial" w:eastAsia="Arial" w:cs="Arial"/>
      <w:snapToGrid w:val="0"/>
      <w:color w:val="000000"/>
      <w:kern w:val="0"/>
      <w:sz w:val="21"/>
      <w:szCs w:val="21"/>
    </w:rPr>
  </w:style>
  <w:style w:type="character" w:default="1" w:styleId="9">
    <w:name w:val="Default Paragraph Font"/>
    <w:semiHidden/>
    <w:qFormat/>
    <w:uiPriority w:val="0"/>
  </w:style>
  <w:style w:type="table" w:default="1" w:styleId="8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Default"/>
    <w:qFormat/>
    <w:uiPriority w:val="0"/>
    <w:pPr>
      <w:widowControl w:val="0"/>
      <w:autoSpaceDE w:val="0"/>
      <w:autoSpaceDN w:val="0"/>
      <w:adjustRightInd w:val="0"/>
    </w:pPr>
    <w:rPr>
      <w:rFonts w:ascii="Calibri" w:hAnsi="Calibri" w:eastAsia="宋体" w:cs="Times New Roman"/>
      <w:color w:val="000000"/>
      <w:sz w:val="24"/>
      <w:szCs w:val="24"/>
      <w:lang w:val="en-US" w:eastAsia="zh-CN" w:bidi="ar-SA"/>
    </w:rPr>
  </w:style>
  <w:style w:type="paragraph" w:styleId="3">
    <w:name w:val="Body Text"/>
    <w:basedOn w:val="1"/>
    <w:next w:val="4"/>
    <w:qFormat/>
    <w:uiPriority w:val="0"/>
    <w:pPr>
      <w:widowControl/>
      <w:snapToGrid w:val="0"/>
      <w:spacing w:before="60" w:after="160" w:line="259" w:lineRule="auto"/>
      <w:ind w:right="113"/>
    </w:pPr>
    <w:rPr>
      <w:kern w:val="0"/>
      <w:sz w:val="18"/>
      <w:szCs w:val="20"/>
    </w:rPr>
  </w:style>
  <w:style w:type="paragraph" w:styleId="4">
    <w:name w:val="List Bullet 5"/>
    <w:basedOn w:val="1"/>
    <w:qFormat/>
    <w:uiPriority w:val="0"/>
    <w:pPr>
      <w:numPr>
        <w:ilvl w:val="0"/>
        <w:numId w:val="1"/>
      </w:numPr>
    </w:pPr>
  </w:style>
  <w:style w:type="paragraph" w:styleId="5">
    <w:name w:val="Body Text Indent 2"/>
    <w:basedOn w:val="1"/>
    <w:qFormat/>
    <w:uiPriority w:val="99"/>
    <w:pPr>
      <w:spacing w:line="480" w:lineRule="exact"/>
      <w:ind w:firstLine="560" w:firstLineChars="200"/>
    </w:pPr>
    <w:rPr>
      <w:sz w:val="28"/>
      <w:szCs w:val="24"/>
    </w:rPr>
  </w:style>
  <w:style w:type="paragraph" w:styleId="6">
    <w:name w:val="footer"/>
    <w:basedOn w:val="1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7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numbering" Target="numbering.xml"/><Relationship Id="rId7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oter" Target="foot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true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false"/>
        </a:gradFill>
        <a:gradFill rotWithShape="true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false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true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false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4</Pages>
  <Words>2119</Words>
  <Characters>2154</Characters>
  <Lines>0</Lines>
  <Paragraphs>0</Paragraphs>
  <TotalTime>2</TotalTime>
  <ScaleCrop>false</ScaleCrop>
  <LinksUpToDate>false</LinksUpToDate>
  <CharactersWithSpaces>2179</CharactersWithSpaces>
  <Application>WPS Office_11.8.2.10290_F1E327BC-269C-435d-A152-05C5408002CA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2022-04-14T15:25:00Z</dcterms:created>
  <dc:creator>嘉诚环保</dc:creator>
  <cp:lastModifiedBy>我是一只胖胖胖㍿</cp:lastModifiedBy>
  <cp:lastPrinted>2022-04-20T19:54:00Z</cp:lastPrinted>
  <dcterms:modified xsi:type="dcterms:W3CDTF">2023-08-08T15:16:53Z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2052-11.8.2.10290</vt:lpwstr>
  </property>
  <property fmtid="{D5CDD505-2E9C-101B-9397-08002B2CF9AE}" pid="3" name="ICV">
    <vt:lpwstr>DA5A1A0B25384AABB25624446EC92DB1</vt:lpwstr>
  </property>
</Properties>
</file>