
<file path=[Content_Types].xml><?xml version="1.0" encoding="utf-8"?>
<Types xmlns="http://schemas.openxmlformats.org/package/2006/content-types">
  <Override PartName="/word/footnotes.xml" ContentType="application/vnd.openxmlformats-officedocument.wordprocessingml.footnot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43AD" w:rsidRDefault="006C43AD">
      <w:pPr>
        <w:spacing w:line="600" w:lineRule="exact"/>
        <w:jc w:val="center"/>
        <w:outlineLvl w:val="0"/>
        <w:rPr>
          <w:rFonts w:ascii="方正小标宋简体" w:eastAsia="方正小标宋简体"/>
          <w:color w:val="000000"/>
          <w:sz w:val="72"/>
          <w:szCs w:val="72"/>
        </w:rPr>
      </w:pPr>
      <w:bookmarkStart w:id="0" w:name="_Toc15306267"/>
    </w:p>
    <w:p w:rsidR="006C43AD" w:rsidRDefault="006C43AD">
      <w:pPr>
        <w:spacing w:line="600" w:lineRule="exact"/>
        <w:jc w:val="center"/>
        <w:outlineLvl w:val="0"/>
        <w:rPr>
          <w:rFonts w:ascii="方正小标宋简体" w:eastAsia="方正小标宋简体"/>
          <w:color w:val="000000"/>
          <w:sz w:val="72"/>
          <w:szCs w:val="72"/>
        </w:rPr>
      </w:pPr>
    </w:p>
    <w:p w:rsidR="006C43AD" w:rsidRDefault="006C43AD">
      <w:pPr>
        <w:spacing w:line="600" w:lineRule="exact"/>
        <w:jc w:val="center"/>
        <w:outlineLvl w:val="0"/>
        <w:rPr>
          <w:rFonts w:ascii="方正小标宋简体" w:eastAsia="方正小标宋简体"/>
          <w:color w:val="000000"/>
          <w:sz w:val="72"/>
          <w:szCs w:val="72"/>
        </w:rPr>
      </w:pPr>
    </w:p>
    <w:p w:rsidR="006C43AD" w:rsidRDefault="006C43AD">
      <w:pPr>
        <w:spacing w:line="600" w:lineRule="exact"/>
        <w:jc w:val="center"/>
        <w:outlineLvl w:val="0"/>
        <w:rPr>
          <w:rFonts w:ascii="方正小标宋简体" w:eastAsia="方正小标宋简体"/>
          <w:color w:val="000000"/>
          <w:sz w:val="72"/>
          <w:szCs w:val="72"/>
        </w:rPr>
      </w:pPr>
    </w:p>
    <w:p w:rsidR="006C43AD" w:rsidRDefault="00CD5EC8">
      <w:pPr>
        <w:adjustRightInd w:val="0"/>
        <w:snapToGrid w:val="0"/>
        <w:spacing w:line="360" w:lineRule="auto"/>
        <w:jc w:val="center"/>
        <w:outlineLvl w:val="0"/>
        <w:rPr>
          <w:rFonts w:ascii="方正小标宋简体" w:eastAsia="方正小标宋简体"/>
          <w:color w:val="000000"/>
          <w:sz w:val="72"/>
          <w:szCs w:val="72"/>
        </w:rPr>
      </w:pPr>
      <w:bookmarkStart w:id="1" w:name="_Toc15378441"/>
      <w:bookmarkStart w:id="2" w:name="_Toc15377193"/>
      <w:bookmarkStart w:id="3" w:name="_Toc15377425"/>
      <w:bookmarkStart w:id="4" w:name="_Toc15396475"/>
      <w:bookmarkStart w:id="5" w:name="_Toc15396597"/>
      <w:r>
        <w:rPr>
          <w:rFonts w:ascii="黑体" w:eastAsia="黑体"/>
          <w:color w:val="000000"/>
          <w:sz w:val="72"/>
          <w:szCs w:val="72"/>
        </w:rPr>
        <w:t>20</w:t>
      </w:r>
      <w:r>
        <w:rPr>
          <w:rFonts w:ascii="黑体" w:eastAsia="黑体" w:hint="eastAsia"/>
          <w:color w:val="000000"/>
          <w:sz w:val="72"/>
          <w:szCs w:val="72"/>
        </w:rPr>
        <w:t>20</w:t>
      </w:r>
      <w:r>
        <w:rPr>
          <w:rFonts w:ascii="方正小标宋简体" w:eastAsia="方正小标宋简体" w:hint="eastAsia"/>
          <w:color w:val="000000"/>
          <w:sz w:val="72"/>
          <w:szCs w:val="72"/>
        </w:rPr>
        <w:t>年度</w:t>
      </w:r>
      <w:bookmarkStart w:id="6" w:name="_Toc15377426"/>
      <w:bookmarkStart w:id="7" w:name="_Toc15378442"/>
      <w:bookmarkStart w:id="8" w:name="_Toc15377194"/>
      <w:bookmarkStart w:id="9" w:name="_Toc15396598"/>
      <w:bookmarkStart w:id="10" w:name="_Toc15396476"/>
      <w:bookmarkEnd w:id="1"/>
      <w:bookmarkEnd w:id="2"/>
      <w:bookmarkEnd w:id="3"/>
      <w:bookmarkEnd w:id="4"/>
      <w:bookmarkEnd w:id="5"/>
      <w:r>
        <w:rPr>
          <w:rFonts w:ascii="方正小标宋简体" w:eastAsia="方正小标宋简体" w:hint="eastAsia"/>
          <w:color w:val="000000"/>
          <w:sz w:val="72"/>
          <w:szCs w:val="72"/>
        </w:rPr>
        <w:t>四川省</w:t>
      </w:r>
      <w:bookmarkStart w:id="11" w:name="_Toc15306268"/>
      <w:bookmarkEnd w:id="0"/>
      <w:r>
        <w:rPr>
          <w:rFonts w:ascii="方正小标宋简体" w:eastAsia="方正小标宋简体" w:hint="eastAsia"/>
          <w:color w:val="000000"/>
          <w:sz w:val="72"/>
          <w:szCs w:val="72"/>
        </w:rPr>
        <w:t>攀枝花市中级人民法院部门决算</w:t>
      </w:r>
      <w:bookmarkEnd w:id="6"/>
      <w:bookmarkEnd w:id="7"/>
      <w:bookmarkEnd w:id="8"/>
      <w:bookmarkEnd w:id="9"/>
      <w:bookmarkEnd w:id="10"/>
      <w:bookmarkEnd w:id="11"/>
    </w:p>
    <w:p w:rsidR="006C43AD" w:rsidRDefault="00CD5EC8">
      <w:pPr>
        <w:widowControl/>
        <w:jc w:val="center"/>
        <w:rPr>
          <w:rFonts w:ascii="黑体" w:eastAsia="黑体"/>
          <w:color w:val="000000"/>
          <w:sz w:val="48"/>
          <w:szCs w:val="48"/>
        </w:rPr>
      </w:pPr>
      <w:r>
        <w:rPr>
          <w:rFonts w:ascii="方正小标宋简体" w:eastAsia="方正小标宋简体"/>
          <w:color w:val="000000"/>
          <w:sz w:val="36"/>
          <w:szCs w:val="36"/>
        </w:rPr>
        <w:br w:type="page"/>
      </w:r>
      <w:r>
        <w:rPr>
          <w:rFonts w:ascii="黑体" w:eastAsia="黑体" w:hint="eastAsia"/>
          <w:color w:val="000000"/>
          <w:sz w:val="48"/>
          <w:szCs w:val="48"/>
        </w:rPr>
        <w:lastRenderedPageBreak/>
        <w:t>目录</w:t>
      </w:r>
    </w:p>
    <w:p w:rsidR="006C43AD" w:rsidRDefault="006C43AD">
      <w:pPr>
        <w:widowControl/>
        <w:jc w:val="center"/>
        <w:rPr>
          <w:rFonts w:ascii="黑体" w:eastAsia="黑体"/>
          <w:sz w:val="28"/>
          <w:szCs w:val="28"/>
        </w:rPr>
      </w:pPr>
      <w:r w:rsidRPr="006C43AD">
        <w:rPr>
          <w:rFonts w:ascii="黑体" w:eastAsia="黑体"/>
          <w:color w:val="000000"/>
          <w:sz w:val="48"/>
          <w:szCs w:val="48"/>
        </w:rPr>
        <w:fldChar w:fldCharType="begin"/>
      </w:r>
      <w:r w:rsidR="00CD5EC8">
        <w:rPr>
          <w:rFonts w:ascii="黑体" w:eastAsia="黑体"/>
          <w:color w:val="000000"/>
          <w:sz w:val="48"/>
          <w:szCs w:val="48"/>
        </w:rPr>
        <w:instrText xml:space="preserve"> TOC \o "1-2" \h \z \u </w:instrText>
      </w:r>
      <w:r w:rsidRPr="006C43AD">
        <w:rPr>
          <w:rFonts w:ascii="黑体" w:eastAsia="黑体"/>
          <w:color w:val="000000"/>
          <w:sz w:val="48"/>
          <w:szCs w:val="48"/>
        </w:rPr>
        <w:fldChar w:fldCharType="separate"/>
      </w:r>
    </w:p>
    <w:p w:rsidR="006C43AD" w:rsidRDefault="00CD5EC8">
      <w:pPr>
        <w:pStyle w:val="10"/>
      </w:pPr>
      <w:r>
        <w:rPr>
          <w:rFonts w:hint="eastAsia"/>
        </w:rPr>
        <w:t>公开时间：2021年9月2日</w:t>
      </w:r>
    </w:p>
    <w:p w:rsidR="006C43AD" w:rsidRDefault="006C43AD"/>
    <w:p w:rsidR="006C43AD" w:rsidRDefault="006C43AD">
      <w:pPr>
        <w:pStyle w:val="10"/>
      </w:pPr>
      <w:hyperlink w:anchor="_Toc15396599" w:history="1">
        <w:r w:rsidR="00CD5EC8">
          <w:rPr>
            <w:rFonts w:hint="eastAsia"/>
          </w:rPr>
          <w:t>第一部分部门概况</w:t>
        </w:r>
        <w:r w:rsidR="00CD5EC8">
          <w:tab/>
        </w:r>
        <w:r w:rsidR="00CD5EC8">
          <w:rPr>
            <w:rFonts w:hint="eastAsia"/>
          </w:rPr>
          <w:t>4</w:t>
        </w:r>
      </w:hyperlink>
    </w:p>
    <w:p w:rsidR="006C43AD" w:rsidRDefault="006C43AD" w:rsidP="00B86ACE">
      <w:pPr>
        <w:pStyle w:val="20"/>
        <w:ind w:left="420"/>
        <w:rPr>
          <w:rFonts w:ascii="仿宋" w:eastAsia="仿宋"/>
          <w:sz w:val="28"/>
          <w:szCs w:val="28"/>
        </w:rPr>
      </w:pPr>
      <w:hyperlink w:anchor="_Toc15396600" w:history="1">
        <w:r w:rsidR="00CD5EC8">
          <w:rPr>
            <w:rFonts w:ascii="仿宋" w:eastAsia="仿宋" w:hint="eastAsia"/>
            <w:sz w:val="28"/>
            <w:szCs w:val="28"/>
          </w:rPr>
          <w:t>一、基本职能及主要工作</w:t>
        </w:r>
        <w:r w:rsidR="00CD5EC8">
          <w:rPr>
            <w:rFonts w:ascii="仿宋" w:eastAsia="仿宋"/>
            <w:sz w:val="28"/>
            <w:szCs w:val="28"/>
          </w:rPr>
          <w:tab/>
        </w:r>
        <w:r w:rsidR="00CD5EC8">
          <w:rPr>
            <w:rFonts w:ascii="仿宋" w:eastAsia="仿宋" w:hint="eastAsia"/>
            <w:sz w:val="28"/>
            <w:szCs w:val="28"/>
          </w:rPr>
          <w:t>4</w:t>
        </w:r>
      </w:hyperlink>
    </w:p>
    <w:p w:rsidR="006C43AD" w:rsidRDefault="006C43AD" w:rsidP="00B86ACE">
      <w:pPr>
        <w:pStyle w:val="20"/>
        <w:ind w:left="420"/>
        <w:rPr>
          <w:rFonts w:ascii="仿宋" w:eastAsia="仿宋"/>
          <w:sz w:val="28"/>
          <w:szCs w:val="28"/>
        </w:rPr>
      </w:pPr>
      <w:hyperlink w:anchor="_Toc15396601" w:history="1">
        <w:r w:rsidR="00CD5EC8">
          <w:rPr>
            <w:rFonts w:ascii="仿宋" w:eastAsia="仿宋" w:hint="eastAsia"/>
            <w:sz w:val="28"/>
            <w:szCs w:val="28"/>
          </w:rPr>
          <w:t>二、机构设置</w:t>
        </w:r>
        <w:r w:rsidR="00CD5EC8">
          <w:rPr>
            <w:rFonts w:ascii="仿宋" w:eastAsia="仿宋"/>
            <w:sz w:val="28"/>
            <w:szCs w:val="28"/>
          </w:rPr>
          <w:tab/>
        </w:r>
        <w:r>
          <w:rPr>
            <w:rFonts w:ascii="仿宋" w:eastAsia="仿宋"/>
            <w:sz w:val="28"/>
            <w:szCs w:val="28"/>
          </w:rPr>
          <w:fldChar w:fldCharType="begin"/>
        </w:r>
        <w:r w:rsidR="00CD5EC8">
          <w:rPr>
            <w:rFonts w:ascii="仿宋" w:eastAsia="仿宋"/>
            <w:sz w:val="28"/>
            <w:szCs w:val="28"/>
          </w:rPr>
          <w:instrText xml:space="preserve"> PAGEREF _Toc15396601 \h </w:instrText>
        </w:r>
        <w:r>
          <w:rPr>
            <w:rFonts w:ascii="仿宋" w:eastAsia="仿宋"/>
            <w:sz w:val="28"/>
            <w:szCs w:val="28"/>
          </w:rPr>
        </w:r>
        <w:r>
          <w:rPr>
            <w:rFonts w:ascii="仿宋" w:eastAsia="仿宋"/>
            <w:sz w:val="28"/>
            <w:szCs w:val="28"/>
          </w:rPr>
          <w:fldChar w:fldCharType="separate"/>
        </w:r>
        <w:r w:rsidR="00CD5EC8">
          <w:rPr>
            <w:rFonts w:ascii="仿宋" w:eastAsia="仿宋"/>
            <w:sz w:val="28"/>
            <w:szCs w:val="28"/>
          </w:rPr>
          <w:t>5</w:t>
        </w:r>
        <w:r>
          <w:rPr>
            <w:rFonts w:ascii="仿宋" w:eastAsia="仿宋"/>
            <w:sz w:val="28"/>
            <w:szCs w:val="28"/>
          </w:rPr>
          <w:fldChar w:fldCharType="end"/>
        </w:r>
      </w:hyperlink>
    </w:p>
    <w:p w:rsidR="006C43AD" w:rsidRDefault="006C43AD">
      <w:pPr>
        <w:pStyle w:val="10"/>
      </w:pPr>
      <w:hyperlink w:anchor="_Toc15396602" w:history="1">
        <w:r w:rsidR="00CD5EC8">
          <w:rPr>
            <w:rFonts w:hint="eastAsia"/>
          </w:rPr>
          <w:t>第二部分</w:t>
        </w:r>
        <w:r w:rsidR="00CD5EC8">
          <w:t xml:space="preserve"> 20</w:t>
        </w:r>
        <w:r w:rsidR="00CD5EC8">
          <w:rPr>
            <w:rFonts w:hint="eastAsia"/>
          </w:rPr>
          <w:t>20年度部门决算情况说明</w:t>
        </w:r>
        <w:r w:rsidR="00CD5EC8">
          <w:tab/>
        </w:r>
        <w:r>
          <w:fldChar w:fldCharType="begin"/>
        </w:r>
        <w:r w:rsidR="00CD5EC8">
          <w:instrText xml:space="preserve"> PAGEREF _Toc15396602 \h </w:instrText>
        </w:r>
        <w:r>
          <w:fldChar w:fldCharType="separate"/>
        </w:r>
        <w:r w:rsidR="00CD5EC8">
          <w:t>6</w:t>
        </w:r>
        <w:r>
          <w:fldChar w:fldCharType="end"/>
        </w:r>
      </w:hyperlink>
    </w:p>
    <w:p w:rsidR="006C43AD" w:rsidRDefault="006C43AD" w:rsidP="00B86ACE">
      <w:pPr>
        <w:pStyle w:val="20"/>
        <w:ind w:left="420"/>
        <w:rPr>
          <w:rFonts w:ascii="仿宋" w:eastAsia="仿宋"/>
          <w:sz w:val="28"/>
          <w:szCs w:val="28"/>
        </w:rPr>
      </w:pPr>
      <w:hyperlink w:anchor="_Toc15396603" w:history="1">
        <w:r w:rsidR="00CD5EC8">
          <w:rPr>
            <w:rFonts w:ascii="仿宋" w:eastAsia="仿宋" w:hint="eastAsia"/>
            <w:bCs/>
            <w:sz w:val="28"/>
            <w:szCs w:val="28"/>
          </w:rPr>
          <w:t>一、</w:t>
        </w:r>
        <w:r w:rsidR="00CD5EC8">
          <w:rPr>
            <w:rFonts w:ascii="仿宋" w:eastAsia="仿宋" w:hint="eastAsia"/>
            <w:sz w:val="28"/>
            <w:szCs w:val="28"/>
          </w:rPr>
          <w:t>收</w:t>
        </w:r>
        <w:r w:rsidR="00CD5EC8">
          <w:rPr>
            <w:rFonts w:ascii="仿宋" w:eastAsia="仿宋" w:hint="eastAsia"/>
            <w:bCs/>
            <w:sz w:val="28"/>
            <w:szCs w:val="28"/>
          </w:rPr>
          <w:t>入支出决算总体情况说明</w:t>
        </w:r>
        <w:r w:rsidR="00CD5EC8">
          <w:rPr>
            <w:rFonts w:ascii="仿宋" w:eastAsia="仿宋"/>
            <w:sz w:val="28"/>
            <w:szCs w:val="28"/>
          </w:rPr>
          <w:tab/>
        </w:r>
        <w:r>
          <w:rPr>
            <w:rFonts w:ascii="仿宋" w:eastAsia="仿宋"/>
            <w:sz w:val="28"/>
            <w:szCs w:val="28"/>
          </w:rPr>
          <w:fldChar w:fldCharType="begin"/>
        </w:r>
        <w:r w:rsidR="00CD5EC8">
          <w:rPr>
            <w:rFonts w:ascii="仿宋" w:eastAsia="仿宋"/>
            <w:sz w:val="28"/>
            <w:szCs w:val="28"/>
          </w:rPr>
          <w:instrText xml:space="preserve"> PAGEREF _Toc15396603 \h </w:instrText>
        </w:r>
        <w:r>
          <w:rPr>
            <w:rFonts w:ascii="仿宋" w:eastAsia="仿宋"/>
            <w:sz w:val="28"/>
            <w:szCs w:val="28"/>
          </w:rPr>
        </w:r>
        <w:r>
          <w:rPr>
            <w:rFonts w:ascii="仿宋" w:eastAsia="仿宋"/>
            <w:sz w:val="28"/>
            <w:szCs w:val="28"/>
          </w:rPr>
          <w:fldChar w:fldCharType="separate"/>
        </w:r>
        <w:r w:rsidR="00CD5EC8">
          <w:rPr>
            <w:rFonts w:ascii="仿宋" w:eastAsia="仿宋"/>
            <w:sz w:val="28"/>
            <w:szCs w:val="28"/>
          </w:rPr>
          <w:t>6</w:t>
        </w:r>
        <w:r>
          <w:rPr>
            <w:rFonts w:ascii="仿宋" w:eastAsia="仿宋"/>
            <w:sz w:val="28"/>
            <w:szCs w:val="28"/>
          </w:rPr>
          <w:fldChar w:fldCharType="end"/>
        </w:r>
      </w:hyperlink>
    </w:p>
    <w:p w:rsidR="006C43AD" w:rsidRDefault="006C43AD" w:rsidP="00B86ACE">
      <w:pPr>
        <w:pStyle w:val="20"/>
        <w:ind w:left="420"/>
        <w:rPr>
          <w:rFonts w:ascii="仿宋" w:eastAsia="仿宋"/>
          <w:sz w:val="28"/>
          <w:szCs w:val="28"/>
        </w:rPr>
      </w:pPr>
      <w:hyperlink w:anchor="_Toc15396604" w:history="1">
        <w:r w:rsidR="00CD5EC8">
          <w:rPr>
            <w:rFonts w:ascii="仿宋" w:eastAsia="仿宋" w:hint="eastAsia"/>
            <w:bCs/>
            <w:sz w:val="28"/>
            <w:szCs w:val="28"/>
          </w:rPr>
          <w:t>二、</w:t>
        </w:r>
        <w:r w:rsidR="00CD5EC8">
          <w:rPr>
            <w:rFonts w:ascii="仿宋" w:eastAsia="仿宋" w:hint="eastAsia"/>
            <w:sz w:val="28"/>
            <w:szCs w:val="28"/>
          </w:rPr>
          <w:t>收</w:t>
        </w:r>
        <w:r w:rsidR="00CD5EC8">
          <w:rPr>
            <w:rFonts w:ascii="仿宋" w:eastAsia="仿宋" w:hint="eastAsia"/>
            <w:bCs/>
            <w:sz w:val="28"/>
            <w:szCs w:val="28"/>
          </w:rPr>
          <w:t>入决算情况说明</w:t>
        </w:r>
        <w:r w:rsidR="00CD5EC8">
          <w:rPr>
            <w:rFonts w:ascii="仿宋" w:eastAsia="仿宋"/>
            <w:sz w:val="28"/>
            <w:szCs w:val="28"/>
          </w:rPr>
          <w:tab/>
        </w:r>
        <w:r>
          <w:rPr>
            <w:rFonts w:ascii="仿宋" w:eastAsia="仿宋"/>
            <w:sz w:val="28"/>
            <w:szCs w:val="28"/>
          </w:rPr>
          <w:fldChar w:fldCharType="begin"/>
        </w:r>
        <w:r w:rsidR="00CD5EC8">
          <w:rPr>
            <w:rFonts w:ascii="仿宋" w:eastAsia="仿宋"/>
            <w:sz w:val="28"/>
            <w:szCs w:val="28"/>
          </w:rPr>
          <w:instrText xml:space="preserve"> PAGEREF _Toc15396604 \h </w:instrText>
        </w:r>
        <w:r>
          <w:rPr>
            <w:rFonts w:ascii="仿宋" w:eastAsia="仿宋"/>
            <w:sz w:val="28"/>
            <w:szCs w:val="28"/>
          </w:rPr>
        </w:r>
        <w:r>
          <w:rPr>
            <w:rFonts w:ascii="仿宋" w:eastAsia="仿宋"/>
            <w:sz w:val="28"/>
            <w:szCs w:val="28"/>
          </w:rPr>
          <w:fldChar w:fldCharType="separate"/>
        </w:r>
        <w:r w:rsidR="00CD5EC8">
          <w:rPr>
            <w:rFonts w:ascii="仿宋" w:eastAsia="仿宋"/>
            <w:sz w:val="28"/>
            <w:szCs w:val="28"/>
          </w:rPr>
          <w:t>6</w:t>
        </w:r>
        <w:r>
          <w:rPr>
            <w:rFonts w:ascii="仿宋" w:eastAsia="仿宋"/>
            <w:sz w:val="28"/>
            <w:szCs w:val="28"/>
          </w:rPr>
          <w:fldChar w:fldCharType="end"/>
        </w:r>
      </w:hyperlink>
    </w:p>
    <w:p w:rsidR="006C43AD" w:rsidRDefault="006C43AD" w:rsidP="00B86ACE">
      <w:pPr>
        <w:pStyle w:val="20"/>
        <w:ind w:left="420"/>
        <w:rPr>
          <w:rFonts w:ascii="仿宋" w:eastAsia="仿宋"/>
          <w:sz w:val="28"/>
          <w:szCs w:val="28"/>
        </w:rPr>
      </w:pPr>
      <w:hyperlink w:anchor="_Toc15396605" w:history="1">
        <w:r w:rsidR="00CD5EC8">
          <w:rPr>
            <w:rFonts w:ascii="仿宋" w:eastAsia="仿宋" w:hint="eastAsia"/>
            <w:bCs/>
            <w:sz w:val="28"/>
            <w:szCs w:val="28"/>
          </w:rPr>
          <w:t>三、</w:t>
        </w:r>
        <w:r w:rsidR="00CD5EC8">
          <w:rPr>
            <w:rFonts w:ascii="仿宋" w:eastAsia="仿宋" w:hint="eastAsia"/>
            <w:sz w:val="28"/>
            <w:szCs w:val="28"/>
          </w:rPr>
          <w:t>支</w:t>
        </w:r>
        <w:r w:rsidR="00CD5EC8">
          <w:rPr>
            <w:rFonts w:ascii="仿宋" w:eastAsia="仿宋" w:hint="eastAsia"/>
            <w:bCs/>
            <w:sz w:val="28"/>
            <w:szCs w:val="28"/>
          </w:rPr>
          <w:t>出决算情况说明</w:t>
        </w:r>
        <w:r w:rsidR="00CD5EC8">
          <w:rPr>
            <w:rFonts w:ascii="仿宋" w:eastAsia="仿宋"/>
            <w:sz w:val="28"/>
            <w:szCs w:val="28"/>
          </w:rPr>
          <w:tab/>
        </w:r>
        <w:r>
          <w:rPr>
            <w:rFonts w:ascii="仿宋" w:eastAsia="仿宋"/>
            <w:sz w:val="28"/>
            <w:szCs w:val="28"/>
          </w:rPr>
          <w:fldChar w:fldCharType="begin"/>
        </w:r>
        <w:r w:rsidR="00CD5EC8">
          <w:rPr>
            <w:rFonts w:ascii="仿宋" w:eastAsia="仿宋"/>
            <w:sz w:val="28"/>
            <w:szCs w:val="28"/>
          </w:rPr>
          <w:instrText xml:space="preserve"> PAGEREF _Toc15396605 \h </w:instrText>
        </w:r>
        <w:r>
          <w:rPr>
            <w:rFonts w:ascii="仿宋" w:eastAsia="仿宋"/>
            <w:sz w:val="28"/>
            <w:szCs w:val="28"/>
          </w:rPr>
        </w:r>
        <w:r>
          <w:rPr>
            <w:rFonts w:ascii="仿宋" w:eastAsia="仿宋"/>
            <w:sz w:val="28"/>
            <w:szCs w:val="28"/>
          </w:rPr>
          <w:fldChar w:fldCharType="separate"/>
        </w:r>
        <w:r w:rsidR="00CD5EC8">
          <w:rPr>
            <w:rFonts w:ascii="仿宋" w:eastAsia="仿宋"/>
            <w:sz w:val="28"/>
            <w:szCs w:val="28"/>
          </w:rPr>
          <w:t>7</w:t>
        </w:r>
        <w:r>
          <w:rPr>
            <w:rFonts w:ascii="仿宋" w:eastAsia="仿宋"/>
            <w:sz w:val="28"/>
            <w:szCs w:val="28"/>
          </w:rPr>
          <w:fldChar w:fldCharType="end"/>
        </w:r>
      </w:hyperlink>
    </w:p>
    <w:p w:rsidR="006C43AD" w:rsidRDefault="006C43AD" w:rsidP="00B86ACE">
      <w:pPr>
        <w:pStyle w:val="20"/>
        <w:ind w:left="420"/>
        <w:rPr>
          <w:rFonts w:ascii="仿宋" w:eastAsia="仿宋"/>
          <w:sz w:val="28"/>
          <w:szCs w:val="28"/>
        </w:rPr>
      </w:pPr>
      <w:hyperlink w:anchor="_Toc15396606" w:history="1">
        <w:r w:rsidR="00CD5EC8">
          <w:rPr>
            <w:rFonts w:ascii="仿宋" w:eastAsia="仿宋" w:hint="eastAsia"/>
            <w:sz w:val="28"/>
            <w:szCs w:val="28"/>
          </w:rPr>
          <w:t>四、财</w:t>
        </w:r>
        <w:r w:rsidR="00CD5EC8">
          <w:rPr>
            <w:rFonts w:ascii="仿宋" w:eastAsia="仿宋" w:hint="eastAsia"/>
            <w:bCs/>
            <w:sz w:val="28"/>
            <w:szCs w:val="28"/>
          </w:rPr>
          <w:t>政拨款收入支出决算总体情况说明</w:t>
        </w:r>
        <w:r w:rsidR="00CD5EC8">
          <w:rPr>
            <w:rFonts w:ascii="仿宋" w:eastAsia="仿宋"/>
            <w:sz w:val="28"/>
            <w:szCs w:val="28"/>
          </w:rPr>
          <w:tab/>
        </w:r>
        <w:r>
          <w:rPr>
            <w:rFonts w:ascii="仿宋" w:eastAsia="仿宋"/>
            <w:sz w:val="28"/>
            <w:szCs w:val="28"/>
          </w:rPr>
          <w:fldChar w:fldCharType="begin"/>
        </w:r>
        <w:r w:rsidR="00CD5EC8">
          <w:rPr>
            <w:rFonts w:ascii="仿宋" w:eastAsia="仿宋"/>
            <w:sz w:val="28"/>
            <w:szCs w:val="28"/>
          </w:rPr>
          <w:instrText xml:space="preserve"> PAGEREF _Toc15396606 \h </w:instrText>
        </w:r>
        <w:r>
          <w:rPr>
            <w:rFonts w:ascii="仿宋" w:eastAsia="仿宋"/>
            <w:sz w:val="28"/>
            <w:szCs w:val="28"/>
          </w:rPr>
        </w:r>
        <w:r>
          <w:rPr>
            <w:rFonts w:ascii="仿宋" w:eastAsia="仿宋"/>
            <w:sz w:val="28"/>
            <w:szCs w:val="28"/>
          </w:rPr>
          <w:fldChar w:fldCharType="separate"/>
        </w:r>
        <w:r w:rsidR="00CD5EC8">
          <w:rPr>
            <w:rFonts w:ascii="仿宋" w:eastAsia="仿宋"/>
            <w:sz w:val="28"/>
            <w:szCs w:val="28"/>
          </w:rPr>
          <w:t>8</w:t>
        </w:r>
        <w:r>
          <w:rPr>
            <w:rFonts w:ascii="仿宋" w:eastAsia="仿宋"/>
            <w:sz w:val="28"/>
            <w:szCs w:val="28"/>
          </w:rPr>
          <w:fldChar w:fldCharType="end"/>
        </w:r>
      </w:hyperlink>
    </w:p>
    <w:p w:rsidR="006C43AD" w:rsidRDefault="006C43AD" w:rsidP="00B86ACE">
      <w:pPr>
        <w:pStyle w:val="20"/>
        <w:ind w:left="420"/>
        <w:rPr>
          <w:rFonts w:ascii="仿宋" w:eastAsia="仿宋"/>
          <w:sz w:val="28"/>
          <w:szCs w:val="28"/>
        </w:rPr>
      </w:pPr>
      <w:hyperlink w:anchor="_Toc15396607" w:history="1">
        <w:r w:rsidR="00CD5EC8">
          <w:rPr>
            <w:rFonts w:ascii="仿宋" w:eastAsia="仿宋" w:hint="eastAsia"/>
            <w:sz w:val="28"/>
            <w:szCs w:val="28"/>
          </w:rPr>
          <w:t>五、一</w:t>
        </w:r>
        <w:r w:rsidR="00CD5EC8">
          <w:rPr>
            <w:rFonts w:ascii="仿宋" w:eastAsia="仿宋" w:hint="eastAsia"/>
            <w:bCs/>
            <w:sz w:val="28"/>
            <w:szCs w:val="28"/>
          </w:rPr>
          <w:t>般公共预算财政拨款支出决算情况说明</w:t>
        </w:r>
        <w:r w:rsidR="00CD5EC8">
          <w:rPr>
            <w:rFonts w:ascii="仿宋" w:eastAsia="仿宋"/>
            <w:sz w:val="28"/>
            <w:szCs w:val="28"/>
          </w:rPr>
          <w:tab/>
        </w:r>
        <w:r>
          <w:rPr>
            <w:rFonts w:ascii="仿宋" w:eastAsia="仿宋"/>
            <w:sz w:val="28"/>
            <w:szCs w:val="28"/>
          </w:rPr>
          <w:fldChar w:fldCharType="begin"/>
        </w:r>
        <w:r w:rsidR="00CD5EC8">
          <w:rPr>
            <w:rFonts w:ascii="仿宋" w:eastAsia="仿宋"/>
            <w:sz w:val="28"/>
            <w:szCs w:val="28"/>
          </w:rPr>
          <w:instrText xml:space="preserve"> PAGEREF _Toc15396607 \h </w:instrText>
        </w:r>
        <w:r>
          <w:rPr>
            <w:rFonts w:ascii="仿宋" w:eastAsia="仿宋"/>
            <w:sz w:val="28"/>
            <w:szCs w:val="28"/>
          </w:rPr>
        </w:r>
        <w:r>
          <w:rPr>
            <w:rFonts w:ascii="仿宋" w:eastAsia="仿宋"/>
            <w:sz w:val="28"/>
            <w:szCs w:val="28"/>
          </w:rPr>
          <w:fldChar w:fldCharType="separate"/>
        </w:r>
        <w:r w:rsidR="00CD5EC8">
          <w:rPr>
            <w:rFonts w:ascii="仿宋" w:eastAsia="仿宋"/>
            <w:sz w:val="28"/>
            <w:szCs w:val="28"/>
          </w:rPr>
          <w:t>8</w:t>
        </w:r>
        <w:r>
          <w:rPr>
            <w:rFonts w:ascii="仿宋" w:eastAsia="仿宋"/>
            <w:sz w:val="28"/>
            <w:szCs w:val="28"/>
          </w:rPr>
          <w:fldChar w:fldCharType="end"/>
        </w:r>
      </w:hyperlink>
    </w:p>
    <w:p w:rsidR="006C43AD" w:rsidRDefault="006C43AD" w:rsidP="00B86ACE">
      <w:pPr>
        <w:pStyle w:val="20"/>
        <w:ind w:left="420"/>
        <w:rPr>
          <w:rFonts w:ascii="仿宋" w:eastAsia="仿宋"/>
          <w:sz w:val="28"/>
          <w:szCs w:val="28"/>
        </w:rPr>
      </w:pPr>
      <w:hyperlink w:anchor="_Toc15396608" w:history="1">
        <w:r w:rsidR="00CD5EC8">
          <w:rPr>
            <w:rFonts w:ascii="仿宋" w:eastAsia="仿宋" w:hint="eastAsia"/>
            <w:sz w:val="28"/>
            <w:szCs w:val="28"/>
          </w:rPr>
          <w:t>六、一</w:t>
        </w:r>
        <w:r w:rsidR="00CD5EC8">
          <w:rPr>
            <w:rFonts w:ascii="仿宋" w:eastAsia="仿宋" w:hint="eastAsia"/>
            <w:bCs/>
            <w:sz w:val="28"/>
            <w:szCs w:val="28"/>
          </w:rPr>
          <w:t>般公共预算财政拨款基本支出决算情况说明</w:t>
        </w:r>
        <w:r w:rsidR="00CD5EC8">
          <w:rPr>
            <w:rFonts w:ascii="仿宋" w:eastAsia="仿宋"/>
            <w:sz w:val="28"/>
            <w:szCs w:val="28"/>
          </w:rPr>
          <w:tab/>
        </w:r>
        <w:r>
          <w:rPr>
            <w:rFonts w:ascii="仿宋" w:eastAsia="仿宋"/>
            <w:sz w:val="28"/>
            <w:szCs w:val="28"/>
          </w:rPr>
          <w:fldChar w:fldCharType="begin"/>
        </w:r>
        <w:r w:rsidR="00CD5EC8">
          <w:rPr>
            <w:rFonts w:ascii="仿宋" w:eastAsia="仿宋"/>
            <w:sz w:val="28"/>
            <w:szCs w:val="28"/>
          </w:rPr>
          <w:instrText xml:space="preserve"> PAGEREF _Toc15396608 \h </w:instrText>
        </w:r>
        <w:r>
          <w:rPr>
            <w:rFonts w:ascii="仿宋" w:eastAsia="仿宋"/>
            <w:sz w:val="28"/>
            <w:szCs w:val="28"/>
          </w:rPr>
        </w:r>
        <w:r>
          <w:rPr>
            <w:rFonts w:ascii="仿宋" w:eastAsia="仿宋"/>
            <w:sz w:val="28"/>
            <w:szCs w:val="28"/>
          </w:rPr>
          <w:fldChar w:fldCharType="separate"/>
        </w:r>
        <w:r w:rsidR="00CD5EC8">
          <w:rPr>
            <w:rFonts w:ascii="仿宋" w:eastAsia="仿宋"/>
            <w:sz w:val="28"/>
            <w:szCs w:val="28"/>
          </w:rPr>
          <w:t>11</w:t>
        </w:r>
        <w:r>
          <w:rPr>
            <w:rFonts w:ascii="仿宋" w:eastAsia="仿宋"/>
            <w:sz w:val="28"/>
            <w:szCs w:val="28"/>
          </w:rPr>
          <w:fldChar w:fldCharType="end"/>
        </w:r>
      </w:hyperlink>
    </w:p>
    <w:p w:rsidR="006C43AD" w:rsidRDefault="006C43AD" w:rsidP="00B86ACE">
      <w:pPr>
        <w:pStyle w:val="20"/>
        <w:ind w:left="420"/>
        <w:rPr>
          <w:rFonts w:ascii="仿宋" w:eastAsia="仿宋"/>
          <w:sz w:val="28"/>
          <w:szCs w:val="28"/>
        </w:rPr>
      </w:pPr>
      <w:hyperlink w:anchor="_Toc15396609" w:history="1">
        <w:r w:rsidR="00CD5EC8">
          <w:rPr>
            <w:rFonts w:ascii="仿宋" w:eastAsia="仿宋" w:hint="eastAsia"/>
            <w:sz w:val="28"/>
            <w:szCs w:val="28"/>
          </w:rPr>
          <w:t>七、</w:t>
        </w:r>
        <w:r w:rsidR="00CD5EC8">
          <w:rPr>
            <w:rFonts w:ascii="仿宋" w:eastAsia="仿宋"/>
            <w:sz w:val="28"/>
            <w:szCs w:val="28"/>
          </w:rPr>
          <w:t>“</w:t>
        </w:r>
        <w:r w:rsidR="00CD5EC8">
          <w:rPr>
            <w:rFonts w:ascii="仿宋" w:eastAsia="仿宋" w:hint="eastAsia"/>
            <w:bCs/>
            <w:sz w:val="28"/>
            <w:szCs w:val="28"/>
          </w:rPr>
          <w:t>三公”经费财政拨款支出决算情况说明</w:t>
        </w:r>
        <w:r w:rsidR="00CD5EC8">
          <w:rPr>
            <w:rFonts w:ascii="仿宋" w:eastAsia="仿宋"/>
            <w:sz w:val="28"/>
            <w:szCs w:val="28"/>
          </w:rPr>
          <w:tab/>
        </w:r>
        <w:r>
          <w:rPr>
            <w:rFonts w:ascii="仿宋" w:eastAsia="仿宋"/>
            <w:sz w:val="28"/>
            <w:szCs w:val="28"/>
          </w:rPr>
          <w:fldChar w:fldCharType="begin"/>
        </w:r>
        <w:r w:rsidR="00CD5EC8">
          <w:rPr>
            <w:rFonts w:ascii="仿宋" w:eastAsia="仿宋"/>
            <w:sz w:val="28"/>
            <w:szCs w:val="28"/>
          </w:rPr>
          <w:instrText xml:space="preserve"> PAGEREF _Toc15396609 \h </w:instrText>
        </w:r>
        <w:r>
          <w:rPr>
            <w:rFonts w:ascii="仿宋" w:eastAsia="仿宋"/>
            <w:sz w:val="28"/>
            <w:szCs w:val="28"/>
          </w:rPr>
        </w:r>
        <w:r>
          <w:rPr>
            <w:rFonts w:ascii="仿宋" w:eastAsia="仿宋"/>
            <w:sz w:val="28"/>
            <w:szCs w:val="28"/>
          </w:rPr>
          <w:fldChar w:fldCharType="separate"/>
        </w:r>
        <w:r w:rsidR="00CD5EC8">
          <w:rPr>
            <w:rFonts w:ascii="仿宋" w:eastAsia="仿宋"/>
            <w:sz w:val="28"/>
            <w:szCs w:val="28"/>
          </w:rPr>
          <w:t>11</w:t>
        </w:r>
        <w:r>
          <w:rPr>
            <w:rFonts w:ascii="仿宋" w:eastAsia="仿宋"/>
            <w:sz w:val="28"/>
            <w:szCs w:val="28"/>
          </w:rPr>
          <w:fldChar w:fldCharType="end"/>
        </w:r>
      </w:hyperlink>
    </w:p>
    <w:p w:rsidR="006C43AD" w:rsidRDefault="006C43AD" w:rsidP="00B86ACE">
      <w:pPr>
        <w:pStyle w:val="20"/>
        <w:ind w:left="420"/>
        <w:rPr>
          <w:rFonts w:ascii="仿宋" w:eastAsia="仿宋"/>
          <w:sz w:val="28"/>
          <w:szCs w:val="28"/>
        </w:rPr>
      </w:pPr>
      <w:hyperlink w:anchor="_Toc15396610" w:history="1">
        <w:r w:rsidR="00CD5EC8">
          <w:rPr>
            <w:rFonts w:ascii="仿宋" w:eastAsia="仿宋" w:hint="eastAsia"/>
            <w:sz w:val="28"/>
            <w:szCs w:val="28"/>
          </w:rPr>
          <w:t>八、</w:t>
        </w:r>
        <w:r w:rsidR="00CD5EC8">
          <w:rPr>
            <w:rFonts w:ascii="仿宋" w:eastAsia="仿宋" w:hint="eastAsia"/>
            <w:bCs/>
            <w:sz w:val="28"/>
            <w:szCs w:val="28"/>
          </w:rPr>
          <w:t>政府性基金预算支出决算情况说明</w:t>
        </w:r>
        <w:r w:rsidR="00CD5EC8">
          <w:rPr>
            <w:rFonts w:ascii="仿宋" w:eastAsia="仿宋"/>
            <w:sz w:val="28"/>
            <w:szCs w:val="28"/>
          </w:rPr>
          <w:tab/>
        </w:r>
        <w:r>
          <w:rPr>
            <w:rFonts w:ascii="仿宋" w:eastAsia="仿宋"/>
            <w:sz w:val="28"/>
            <w:szCs w:val="28"/>
          </w:rPr>
          <w:fldChar w:fldCharType="begin"/>
        </w:r>
        <w:r w:rsidR="00CD5EC8">
          <w:rPr>
            <w:rFonts w:ascii="仿宋" w:eastAsia="仿宋"/>
            <w:sz w:val="28"/>
            <w:szCs w:val="28"/>
          </w:rPr>
          <w:instrText xml:space="preserve"> PAGEREF _Toc15396610 \h </w:instrText>
        </w:r>
        <w:r>
          <w:rPr>
            <w:rFonts w:ascii="仿宋" w:eastAsia="仿宋"/>
            <w:sz w:val="28"/>
            <w:szCs w:val="28"/>
          </w:rPr>
        </w:r>
        <w:r>
          <w:rPr>
            <w:rFonts w:ascii="仿宋" w:eastAsia="仿宋"/>
            <w:sz w:val="28"/>
            <w:szCs w:val="28"/>
          </w:rPr>
          <w:fldChar w:fldCharType="separate"/>
        </w:r>
        <w:r w:rsidR="00CD5EC8">
          <w:rPr>
            <w:rFonts w:ascii="仿宋" w:eastAsia="仿宋"/>
            <w:sz w:val="28"/>
            <w:szCs w:val="28"/>
          </w:rPr>
          <w:t>13</w:t>
        </w:r>
        <w:r>
          <w:rPr>
            <w:rFonts w:ascii="仿宋" w:eastAsia="仿宋"/>
            <w:sz w:val="28"/>
            <w:szCs w:val="28"/>
          </w:rPr>
          <w:fldChar w:fldCharType="end"/>
        </w:r>
      </w:hyperlink>
    </w:p>
    <w:p w:rsidR="006C43AD" w:rsidRDefault="006C43AD" w:rsidP="00B86ACE">
      <w:pPr>
        <w:pStyle w:val="20"/>
        <w:ind w:left="420"/>
        <w:rPr>
          <w:rFonts w:ascii="仿宋" w:eastAsia="仿宋"/>
          <w:sz w:val="28"/>
          <w:szCs w:val="28"/>
        </w:rPr>
      </w:pPr>
      <w:hyperlink w:anchor="_Toc15396611" w:history="1">
        <w:r w:rsidR="00CD5EC8">
          <w:rPr>
            <w:rFonts w:ascii="仿宋" w:eastAsia="仿宋" w:hint="eastAsia"/>
            <w:bCs/>
            <w:sz w:val="28"/>
            <w:szCs w:val="28"/>
          </w:rPr>
          <w:t>九、</w:t>
        </w:r>
        <w:r w:rsidR="00CD5EC8">
          <w:rPr>
            <w:rFonts w:ascii="仿宋" w:eastAsia="仿宋" w:hint="eastAsia"/>
            <w:sz w:val="28"/>
            <w:szCs w:val="28"/>
          </w:rPr>
          <w:t xml:space="preserve"> 国</w:t>
        </w:r>
        <w:r w:rsidR="00CD5EC8">
          <w:rPr>
            <w:rFonts w:ascii="仿宋" w:eastAsia="仿宋" w:hint="eastAsia"/>
            <w:bCs/>
            <w:sz w:val="28"/>
            <w:szCs w:val="28"/>
          </w:rPr>
          <w:t>有资本经营预算支出决算情况说明</w:t>
        </w:r>
        <w:r w:rsidR="00CD5EC8">
          <w:rPr>
            <w:rFonts w:ascii="仿宋" w:eastAsia="仿宋"/>
            <w:sz w:val="28"/>
            <w:szCs w:val="28"/>
          </w:rPr>
          <w:tab/>
        </w:r>
        <w:r>
          <w:rPr>
            <w:rFonts w:ascii="仿宋" w:eastAsia="仿宋"/>
            <w:sz w:val="28"/>
            <w:szCs w:val="28"/>
          </w:rPr>
          <w:fldChar w:fldCharType="begin"/>
        </w:r>
        <w:r w:rsidR="00CD5EC8">
          <w:rPr>
            <w:rFonts w:ascii="仿宋" w:eastAsia="仿宋"/>
            <w:sz w:val="28"/>
            <w:szCs w:val="28"/>
          </w:rPr>
          <w:instrText xml:space="preserve"> PAGEREF _Toc15396611 \h </w:instrText>
        </w:r>
        <w:r>
          <w:rPr>
            <w:rFonts w:ascii="仿宋" w:eastAsia="仿宋"/>
            <w:sz w:val="28"/>
            <w:szCs w:val="28"/>
          </w:rPr>
        </w:r>
        <w:r>
          <w:rPr>
            <w:rFonts w:ascii="仿宋" w:eastAsia="仿宋"/>
            <w:sz w:val="28"/>
            <w:szCs w:val="28"/>
          </w:rPr>
          <w:fldChar w:fldCharType="separate"/>
        </w:r>
        <w:r w:rsidR="00CD5EC8">
          <w:rPr>
            <w:rFonts w:ascii="仿宋" w:eastAsia="仿宋"/>
            <w:sz w:val="28"/>
            <w:szCs w:val="28"/>
          </w:rPr>
          <w:t>1</w:t>
        </w:r>
        <w:r w:rsidR="00B86ACE">
          <w:rPr>
            <w:rFonts w:ascii="仿宋" w:eastAsia="仿宋" w:hint="eastAsia"/>
            <w:sz w:val="28"/>
            <w:szCs w:val="28"/>
          </w:rPr>
          <w:t>3</w:t>
        </w:r>
        <w:r>
          <w:rPr>
            <w:rFonts w:ascii="仿宋" w:eastAsia="仿宋"/>
            <w:sz w:val="28"/>
            <w:szCs w:val="28"/>
          </w:rPr>
          <w:fldChar w:fldCharType="end"/>
        </w:r>
      </w:hyperlink>
    </w:p>
    <w:p w:rsidR="006C43AD" w:rsidRDefault="006C43AD" w:rsidP="00B86ACE">
      <w:pPr>
        <w:pStyle w:val="20"/>
        <w:ind w:left="420"/>
        <w:jc w:val="left"/>
        <w:rPr>
          <w:rFonts w:ascii="仿宋" w:hAnsi="仿宋"/>
          <w:sz w:val="28"/>
          <w:szCs w:val="28"/>
        </w:rPr>
      </w:pPr>
      <w:hyperlink w:anchor="_Toc15396612" w:history="1">
        <w:r w:rsidR="00CD5EC8">
          <w:rPr>
            <w:rFonts w:ascii="仿宋" w:eastAsia="仿宋" w:hint="eastAsia"/>
            <w:sz w:val="28"/>
            <w:szCs w:val="28"/>
          </w:rPr>
          <w:t>十、其他重要事项的情况说明</w:t>
        </w:r>
        <w:r w:rsidR="00CD5EC8">
          <w:rPr>
            <w:rFonts w:ascii="仿宋" w:eastAsia="仿宋"/>
            <w:sz w:val="28"/>
            <w:szCs w:val="28"/>
          </w:rPr>
          <w:tab/>
        </w:r>
        <w:r w:rsidR="00CD5EC8">
          <w:rPr>
            <w:rFonts w:ascii="仿宋" w:eastAsia="仿宋" w:hint="eastAsia"/>
            <w:sz w:val="28"/>
            <w:szCs w:val="28"/>
          </w:rPr>
          <w:t>1</w:t>
        </w:r>
      </w:hyperlink>
      <w:r w:rsidR="003F0AB6">
        <w:rPr>
          <w:rFonts w:ascii="仿宋" w:eastAsia="仿宋" w:hint="eastAsia"/>
          <w:sz w:val="28"/>
          <w:szCs w:val="28"/>
        </w:rPr>
        <w:t>4</w:t>
      </w:r>
    </w:p>
    <w:p w:rsidR="006C43AD" w:rsidRDefault="006C43AD">
      <w:pPr>
        <w:pStyle w:val="10"/>
      </w:pPr>
      <w:hyperlink w:anchor="_Toc15396613" w:history="1">
        <w:r w:rsidR="00CD5EC8">
          <w:rPr>
            <w:rFonts w:hint="eastAsia"/>
            <w:bCs/>
            <w:kern w:val="44"/>
          </w:rPr>
          <w:t>第三部分</w:t>
        </w:r>
        <w:r w:rsidR="00CD5EC8">
          <w:rPr>
            <w:rFonts w:hint="eastAsia"/>
          </w:rPr>
          <w:t xml:space="preserve"> 名</w:t>
        </w:r>
        <w:r w:rsidR="00CD5EC8">
          <w:rPr>
            <w:rFonts w:hint="eastAsia"/>
            <w:bCs/>
            <w:kern w:val="44"/>
          </w:rPr>
          <w:t>词解释</w:t>
        </w:r>
        <w:r w:rsidR="00CD5EC8">
          <w:tab/>
        </w:r>
        <w:r>
          <w:fldChar w:fldCharType="begin"/>
        </w:r>
        <w:r w:rsidR="00CD5EC8">
          <w:instrText xml:space="preserve"> PAGEREF _Toc15396613 \h </w:instrText>
        </w:r>
        <w:r>
          <w:fldChar w:fldCharType="separate"/>
        </w:r>
        <w:r w:rsidR="00CD5EC8">
          <w:t>25</w:t>
        </w:r>
        <w:r>
          <w:fldChar w:fldCharType="end"/>
        </w:r>
      </w:hyperlink>
    </w:p>
    <w:p w:rsidR="006C43AD" w:rsidRDefault="006C43AD">
      <w:pPr>
        <w:pStyle w:val="10"/>
      </w:pPr>
      <w:hyperlink w:anchor="_Toc15396614" w:history="1">
        <w:r w:rsidR="00CD5EC8">
          <w:rPr>
            <w:rFonts w:hint="eastAsia"/>
          </w:rPr>
          <w:t>第</w:t>
        </w:r>
        <w:r w:rsidR="00CD5EC8">
          <w:rPr>
            <w:rFonts w:hint="eastAsia"/>
            <w:bCs/>
            <w:kern w:val="44"/>
          </w:rPr>
          <w:t>四部分附件</w:t>
        </w:r>
        <w:r w:rsidR="00CD5EC8">
          <w:tab/>
        </w:r>
        <w:r w:rsidR="00CD5EC8">
          <w:rPr>
            <w:rFonts w:hint="eastAsia"/>
          </w:rPr>
          <w:t>2</w:t>
        </w:r>
        <w:r w:rsidR="003F0AB6">
          <w:rPr>
            <w:rFonts w:hint="eastAsia"/>
          </w:rPr>
          <w:t>8</w:t>
        </w:r>
      </w:hyperlink>
    </w:p>
    <w:p w:rsidR="006C43AD" w:rsidRDefault="006C43AD" w:rsidP="00B86ACE">
      <w:pPr>
        <w:pStyle w:val="20"/>
        <w:ind w:left="420"/>
        <w:rPr>
          <w:rFonts w:ascii="仿宋" w:eastAsia="仿宋"/>
          <w:sz w:val="28"/>
          <w:szCs w:val="28"/>
        </w:rPr>
      </w:pPr>
      <w:hyperlink w:anchor="_Toc15396615" w:history="1">
        <w:r w:rsidR="00CD5EC8">
          <w:rPr>
            <w:rFonts w:ascii="仿宋" w:eastAsia="仿宋" w:hint="eastAsia"/>
            <w:kern w:val="44"/>
            <w:sz w:val="28"/>
            <w:szCs w:val="28"/>
          </w:rPr>
          <w:t>附件</w:t>
        </w:r>
        <w:r w:rsidR="00CD5EC8">
          <w:rPr>
            <w:rFonts w:ascii="仿宋" w:eastAsia="仿宋"/>
            <w:kern w:val="44"/>
            <w:sz w:val="28"/>
            <w:szCs w:val="28"/>
          </w:rPr>
          <w:t>1</w:t>
        </w:r>
        <w:r w:rsidR="00CD5EC8">
          <w:rPr>
            <w:rFonts w:ascii="仿宋" w:eastAsia="仿宋"/>
            <w:sz w:val="28"/>
            <w:szCs w:val="28"/>
          </w:rPr>
          <w:tab/>
        </w:r>
        <w:r w:rsidR="00CD5EC8">
          <w:rPr>
            <w:rFonts w:ascii="仿宋" w:eastAsia="仿宋" w:hint="eastAsia"/>
            <w:sz w:val="28"/>
            <w:szCs w:val="28"/>
          </w:rPr>
          <w:t>2</w:t>
        </w:r>
        <w:r w:rsidR="003F0AB6">
          <w:rPr>
            <w:rFonts w:ascii="仿宋" w:eastAsia="仿宋" w:hint="eastAsia"/>
            <w:sz w:val="28"/>
            <w:szCs w:val="28"/>
          </w:rPr>
          <w:t>8</w:t>
        </w:r>
      </w:hyperlink>
    </w:p>
    <w:p w:rsidR="006C43AD" w:rsidRDefault="006C43AD" w:rsidP="00B86ACE">
      <w:pPr>
        <w:pStyle w:val="20"/>
        <w:ind w:left="420"/>
        <w:rPr>
          <w:rFonts w:ascii="仿宋" w:eastAsia="仿宋"/>
          <w:sz w:val="28"/>
          <w:szCs w:val="28"/>
        </w:rPr>
      </w:pPr>
      <w:hyperlink w:anchor="_Toc15396617" w:history="1">
        <w:r w:rsidR="00CD5EC8">
          <w:rPr>
            <w:rFonts w:ascii="仿宋" w:eastAsia="仿宋" w:hint="eastAsia"/>
            <w:kern w:val="44"/>
            <w:sz w:val="28"/>
            <w:szCs w:val="28"/>
          </w:rPr>
          <w:t>附件</w:t>
        </w:r>
        <w:r w:rsidR="00CD5EC8">
          <w:rPr>
            <w:rFonts w:ascii="仿宋" w:eastAsia="仿宋"/>
            <w:kern w:val="44"/>
            <w:sz w:val="28"/>
            <w:szCs w:val="28"/>
          </w:rPr>
          <w:t>2</w:t>
        </w:r>
        <w:r w:rsidR="00CD5EC8">
          <w:rPr>
            <w:rFonts w:ascii="仿宋" w:eastAsia="仿宋"/>
            <w:sz w:val="28"/>
            <w:szCs w:val="28"/>
          </w:rPr>
          <w:tab/>
        </w:r>
        <w:r>
          <w:rPr>
            <w:rFonts w:ascii="仿宋" w:eastAsia="仿宋"/>
            <w:sz w:val="28"/>
            <w:szCs w:val="28"/>
          </w:rPr>
          <w:fldChar w:fldCharType="begin"/>
        </w:r>
        <w:r w:rsidR="00CD5EC8">
          <w:rPr>
            <w:rFonts w:ascii="仿宋" w:eastAsia="仿宋"/>
            <w:sz w:val="28"/>
            <w:szCs w:val="28"/>
          </w:rPr>
          <w:instrText xml:space="preserve"> PAGEREF _Toc15396617 \h </w:instrText>
        </w:r>
        <w:r>
          <w:rPr>
            <w:rFonts w:ascii="仿宋" w:eastAsia="仿宋"/>
            <w:sz w:val="28"/>
            <w:szCs w:val="28"/>
          </w:rPr>
        </w:r>
        <w:r>
          <w:rPr>
            <w:rFonts w:ascii="仿宋" w:eastAsia="仿宋"/>
            <w:sz w:val="28"/>
            <w:szCs w:val="28"/>
          </w:rPr>
          <w:fldChar w:fldCharType="separate"/>
        </w:r>
        <w:r w:rsidR="00CD5EC8">
          <w:rPr>
            <w:rFonts w:ascii="仿宋" w:eastAsia="仿宋"/>
            <w:sz w:val="28"/>
            <w:szCs w:val="28"/>
          </w:rPr>
          <w:t>35</w:t>
        </w:r>
        <w:r>
          <w:rPr>
            <w:rFonts w:ascii="仿宋" w:eastAsia="仿宋"/>
            <w:sz w:val="28"/>
            <w:szCs w:val="28"/>
          </w:rPr>
          <w:fldChar w:fldCharType="end"/>
        </w:r>
      </w:hyperlink>
    </w:p>
    <w:p w:rsidR="006C43AD" w:rsidRDefault="006C43AD">
      <w:pPr>
        <w:pStyle w:val="10"/>
      </w:pPr>
      <w:hyperlink w:anchor="_Toc15396618" w:history="1">
        <w:r w:rsidR="00CD5EC8">
          <w:rPr>
            <w:rFonts w:hint="eastAsia"/>
          </w:rPr>
          <w:t>第</w:t>
        </w:r>
        <w:r w:rsidR="00CD5EC8">
          <w:rPr>
            <w:rFonts w:hint="eastAsia"/>
            <w:bCs/>
            <w:kern w:val="44"/>
          </w:rPr>
          <w:t>五部分附表</w:t>
        </w:r>
        <w:r w:rsidR="00CD5EC8">
          <w:tab/>
        </w:r>
        <w:r w:rsidR="00CD5EC8">
          <w:rPr>
            <w:rFonts w:hint="eastAsia"/>
          </w:rPr>
          <w:t>40</w:t>
        </w:r>
      </w:hyperlink>
    </w:p>
    <w:p w:rsidR="006C43AD" w:rsidRDefault="00CD5EC8" w:rsidP="00B86ACE">
      <w:pPr>
        <w:pStyle w:val="20"/>
        <w:ind w:left="420"/>
        <w:rPr>
          <w:rFonts w:ascii="仿宋" w:eastAsia="仿宋"/>
          <w:sz w:val="28"/>
          <w:szCs w:val="28"/>
        </w:rPr>
      </w:pPr>
      <w:r>
        <w:rPr>
          <w:rFonts w:ascii="仿宋" w:eastAsia="仿宋" w:hint="eastAsia"/>
          <w:sz w:val="28"/>
          <w:szCs w:val="28"/>
        </w:rPr>
        <w:t>一、</w:t>
      </w:r>
      <w:hyperlink w:anchor="_Toc15396619" w:history="1">
        <w:r>
          <w:rPr>
            <w:rFonts w:ascii="仿宋" w:eastAsia="仿宋" w:hint="eastAsia"/>
            <w:sz w:val="28"/>
            <w:szCs w:val="28"/>
          </w:rPr>
          <w:t>收入支出决算总表</w:t>
        </w:r>
        <w:r>
          <w:rPr>
            <w:rFonts w:ascii="仿宋" w:eastAsia="仿宋"/>
            <w:sz w:val="28"/>
            <w:szCs w:val="28"/>
          </w:rPr>
          <w:tab/>
        </w:r>
        <w:r w:rsidR="006C43AD">
          <w:rPr>
            <w:rFonts w:ascii="仿宋" w:eastAsia="仿宋"/>
            <w:sz w:val="28"/>
            <w:szCs w:val="28"/>
          </w:rPr>
          <w:fldChar w:fldCharType="begin"/>
        </w:r>
        <w:r>
          <w:rPr>
            <w:rFonts w:ascii="仿宋" w:eastAsia="仿宋"/>
            <w:sz w:val="28"/>
            <w:szCs w:val="28"/>
          </w:rPr>
          <w:instrText xml:space="preserve"> PAGEREF _Toc15396619 \h </w:instrText>
        </w:r>
        <w:r w:rsidR="006C43AD">
          <w:rPr>
            <w:rFonts w:ascii="仿宋" w:eastAsia="仿宋"/>
            <w:sz w:val="28"/>
            <w:szCs w:val="28"/>
          </w:rPr>
        </w:r>
        <w:r w:rsidR="006C43AD">
          <w:rPr>
            <w:rFonts w:ascii="仿宋" w:eastAsia="仿宋"/>
            <w:sz w:val="28"/>
            <w:szCs w:val="28"/>
          </w:rPr>
          <w:fldChar w:fldCharType="separate"/>
        </w:r>
        <w:r>
          <w:rPr>
            <w:rFonts w:ascii="仿宋" w:eastAsia="仿宋"/>
            <w:sz w:val="28"/>
            <w:szCs w:val="28"/>
          </w:rPr>
          <w:t>40</w:t>
        </w:r>
        <w:r w:rsidR="006C43AD">
          <w:rPr>
            <w:rFonts w:ascii="仿宋" w:eastAsia="仿宋"/>
            <w:sz w:val="28"/>
            <w:szCs w:val="28"/>
          </w:rPr>
          <w:fldChar w:fldCharType="end"/>
        </w:r>
      </w:hyperlink>
    </w:p>
    <w:p w:rsidR="006C43AD" w:rsidRDefault="00CD5EC8" w:rsidP="00B86ACE">
      <w:pPr>
        <w:pStyle w:val="20"/>
        <w:ind w:left="420"/>
        <w:rPr>
          <w:rFonts w:ascii="仿宋" w:eastAsia="仿宋"/>
          <w:sz w:val="28"/>
          <w:szCs w:val="28"/>
        </w:rPr>
      </w:pPr>
      <w:r>
        <w:rPr>
          <w:rFonts w:ascii="仿宋" w:eastAsia="仿宋" w:hint="eastAsia"/>
          <w:sz w:val="28"/>
          <w:szCs w:val="28"/>
        </w:rPr>
        <w:t>二、</w:t>
      </w:r>
      <w:hyperlink w:anchor="_Toc15396620" w:history="1">
        <w:r>
          <w:rPr>
            <w:rFonts w:ascii="仿宋" w:eastAsia="仿宋" w:hint="eastAsia"/>
            <w:sz w:val="28"/>
            <w:szCs w:val="28"/>
          </w:rPr>
          <w:t>收入总表</w:t>
        </w:r>
        <w:r>
          <w:rPr>
            <w:rFonts w:ascii="仿宋" w:eastAsia="仿宋"/>
            <w:sz w:val="28"/>
            <w:szCs w:val="28"/>
          </w:rPr>
          <w:tab/>
        </w:r>
        <w:r w:rsidR="006C43AD">
          <w:rPr>
            <w:rFonts w:ascii="仿宋" w:eastAsia="仿宋"/>
            <w:sz w:val="28"/>
            <w:szCs w:val="28"/>
          </w:rPr>
          <w:fldChar w:fldCharType="begin"/>
        </w:r>
        <w:r>
          <w:rPr>
            <w:rFonts w:ascii="仿宋" w:eastAsia="仿宋"/>
            <w:sz w:val="28"/>
            <w:szCs w:val="28"/>
          </w:rPr>
          <w:instrText xml:space="preserve"> PAGEREF _Toc15396620 \h </w:instrText>
        </w:r>
        <w:r w:rsidR="006C43AD">
          <w:rPr>
            <w:rFonts w:ascii="仿宋" w:eastAsia="仿宋"/>
            <w:sz w:val="28"/>
            <w:szCs w:val="28"/>
          </w:rPr>
        </w:r>
        <w:r w:rsidR="006C43AD">
          <w:rPr>
            <w:rFonts w:ascii="仿宋" w:eastAsia="仿宋"/>
            <w:sz w:val="28"/>
            <w:szCs w:val="28"/>
          </w:rPr>
          <w:fldChar w:fldCharType="separate"/>
        </w:r>
        <w:r>
          <w:rPr>
            <w:rFonts w:ascii="仿宋" w:eastAsia="仿宋"/>
            <w:sz w:val="28"/>
            <w:szCs w:val="28"/>
          </w:rPr>
          <w:t>40</w:t>
        </w:r>
        <w:r w:rsidR="006C43AD">
          <w:rPr>
            <w:rFonts w:ascii="仿宋" w:eastAsia="仿宋"/>
            <w:sz w:val="28"/>
            <w:szCs w:val="28"/>
          </w:rPr>
          <w:fldChar w:fldCharType="end"/>
        </w:r>
      </w:hyperlink>
    </w:p>
    <w:p w:rsidR="006C43AD" w:rsidRDefault="00CD5EC8" w:rsidP="00B86ACE">
      <w:pPr>
        <w:pStyle w:val="20"/>
        <w:ind w:left="420"/>
        <w:rPr>
          <w:rFonts w:ascii="仿宋" w:eastAsia="仿宋"/>
          <w:sz w:val="28"/>
          <w:szCs w:val="28"/>
        </w:rPr>
      </w:pPr>
      <w:r>
        <w:rPr>
          <w:rFonts w:ascii="仿宋" w:eastAsia="仿宋" w:hint="eastAsia"/>
          <w:sz w:val="28"/>
          <w:szCs w:val="28"/>
        </w:rPr>
        <w:t>三、</w:t>
      </w:r>
      <w:hyperlink w:anchor="_Toc15396621" w:history="1">
        <w:r>
          <w:rPr>
            <w:rFonts w:ascii="仿宋" w:eastAsia="仿宋" w:hint="eastAsia"/>
            <w:sz w:val="28"/>
            <w:szCs w:val="28"/>
          </w:rPr>
          <w:t>支出总表</w:t>
        </w:r>
        <w:r>
          <w:rPr>
            <w:rFonts w:ascii="仿宋" w:eastAsia="仿宋"/>
            <w:sz w:val="28"/>
            <w:szCs w:val="28"/>
          </w:rPr>
          <w:tab/>
        </w:r>
        <w:r w:rsidR="006C43AD">
          <w:rPr>
            <w:rFonts w:ascii="仿宋" w:eastAsia="仿宋"/>
            <w:sz w:val="28"/>
            <w:szCs w:val="28"/>
          </w:rPr>
          <w:fldChar w:fldCharType="begin"/>
        </w:r>
        <w:r>
          <w:rPr>
            <w:rFonts w:ascii="仿宋" w:eastAsia="仿宋"/>
            <w:sz w:val="28"/>
            <w:szCs w:val="28"/>
          </w:rPr>
          <w:instrText xml:space="preserve"> PAGEREF _Toc15396621 \h </w:instrText>
        </w:r>
        <w:r w:rsidR="006C43AD">
          <w:rPr>
            <w:rFonts w:ascii="仿宋" w:eastAsia="仿宋"/>
            <w:sz w:val="28"/>
            <w:szCs w:val="28"/>
          </w:rPr>
        </w:r>
        <w:r w:rsidR="006C43AD">
          <w:rPr>
            <w:rFonts w:ascii="仿宋" w:eastAsia="仿宋"/>
            <w:sz w:val="28"/>
            <w:szCs w:val="28"/>
          </w:rPr>
          <w:fldChar w:fldCharType="separate"/>
        </w:r>
        <w:r>
          <w:rPr>
            <w:rFonts w:ascii="仿宋" w:eastAsia="仿宋"/>
            <w:sz w:val="28"/>
            <w:szCs w:val="28"/>
          </w:rPr>
          <w:t>40</w:t>
        </w:r>
        <w:r w:rsidR="006C43AD">
          <w:rPr>
            <w:rFonts w:ascii="仿宋" w:eastAsia="仿宋"/>
            <w:sz w:val="28"/>
            <w:szCs w:val="28"/>
          </w:rPr>
          <w:fldChar w:fldCharType="end"/>
        </w:r>
      </w:hyperlink>
    </w:p>
    <w:p w:rsidR="006C43AD" w:rsidRDefault="00CD5EC8" w:rsidP="00B86ACE">
      <w:pPr>
        <w:pStyle w:val="20"/>
        <w:ind w:left="420"/>
        <w:rPr>
          <w:rFonts w:ascii="仿宋" w:eastAsia="仿宋"/>
          <w:sz w:val="28"/>
          <w:szCs w:val="28"/>
        </w:rPr>
      </w:pPr>
      <w:r>
        <w:rPr>
          <w:rFonts w:ascii="仿宋" w:eastAsia="仿宋" w:hint="eastAsia"/>
          <w:sz w:val="28"/>
          <w:szCs w:val="28"/>
        </w:rPr>
        <w:t>四、</w:t>
      </w:r>
      <w:hyperlink w:anchor="_Toc15396622" w:history="1">
        <w:r>
          <w:rPr>
            <w:rFonts w:ascii="仿宋" w:eastAsia="仿宋" w:hint="eastAsia"/>
            <w:sz w:val="28"/>
            <w:szCs w:val="28"/>
          </w:rPr>
          <w:t>财政拨款收入支出决算总表</w:t>
        </w:r>
        <w:r>
          <w:rPr>
            <w:rFonts w:ascii="仿宋" w:eastAsia="仿宋"/>
            <w:sz w:val="28"/>
            <w:szCs w:val="28"/>
          </w:rPr>
          <w:tab/>
        </w:r>
        <w:r w:rsidR="006C43AD">
          <w:rPr>
            <w:rFonts w:ascii="仿宋" w:eastAsia="仿宋"/>
            <w:sz w:val="28"/>
            <w:szCs w:val="28"/>
          </w:rPr>
          <w:fldChar w:fldCharType="begin"/>
        </w:r>
        <w:r>
          <w:rPr>
            <w:rFonts w:ascii="仿宋" w:eastAsia="仿宋"/>
            <w:sz w:val="28"/>
            <w:szCs w:val="28"/>
          </w:rPr>
          <w:instrText xml:space="preserve"> PAGEREF _Toc15396622 \h </w:instrText>
        </w:r>
        <w:r w:rsidR="006C43AD">
          <w:rPr>
            <w:rFonts w:ascii="仿宋" w:eastAsia="仿宋"/>
            <w:sz w:val="28"/>
            <w:szCs w:val="28"/>
          </w:rPr>
        </w:r>
        <w:r w:rsidR="006C43AD">
          <w:rPr>
            <w:rFonts w:ascii="仿宋" w:eastAsia="仿宋"/>
            <w:sz w:val="28"/>
            <w:szCs w:val="28"/>
          </w:rPr>
          <w:fldChar w:fldCharType="separate"/>
        </w:r>
        <w:r>
          <w:rPr>
            <w:rFonts w:ascii="仿宋" w:eastAsia="仿宋"/>
            <w:sz w:val="28"/>
            <w:szCs w:val="28"/>
          </w:rPr>
          <w:t>40</w:t>
        </w:r>
        <w:r w:rsidR="006C43AD">
          <w:rPr>
            <w:rFonts w:ascii="仿宋" w:eastAsia="仿宋"/>
            <w:sz w:val="28"/>
            <w:szCs w:val="28"/>
          </w:rPr>
          <w:fldChar w:fldCharType="end"/>
        </w:r>
      </w:hyperlink>
    </w:p>
    <w:p w:rsidR="006C43AD" w:rsidRDefault="00CD5EC8" w:rsidP="00B86ACE">
      <w:pPr>
        <w:pStyle w:val="20"/>
        <w:ind w:left="420"/>
        <w:rPr>
          <w:rFonts w:ascii="仿宋" w:eastAsia="仿宋"/>
          <w:sz w:val="28"/>
          <w:szCs w:val="28"/>
        </w:rPr>
      </w:pPr>
      <w:r>
        <w:rPr>
          <w:rFonts w:ascii="仿宋" w:eastAsia="仿宋" w:hint="eastAsia"/>
          <w:sz w:val="28"/>
          <w:szCs w:val="28"/>
        </w:rPr>
        <w:t>五、</w:t>
      </w:r>
      <w:hyperlink w:anchor="_Toc15396623" w:history="1">
        <w:r>
          <w:rPr>
            <w:rFonts w:ascii="仿宋" w:eastAsia="仿宋" w:hint="eastAsia"/>
            <w:sz w:val="28"/>
            <w:szCs w:val="28"/>
          </w:rPr>
          <w:t>财政拨款支出决算明细表</w:t>
        </w:r>
        <w:r>
          <w:rPr>
            <w:rFonts w:ascii="仿宋" w:eastAsia="仿宋"/>
            <w:sz w:val="28"/>
            <w:szCs w:val="28"/>
          </w:rPr>
          <w:tab/>
        </w:r>
        <w:r w:rsidR="006C43AD">
          <w:rPr>
            <w:rFonts w:ascii="仿宋" w:eastAsia="仿宋"/>
            <w:sz w:val="28"/>
            <w:szCs w:val="28"/>
          </w:rPr>
          <w:fldChar w:fldCharType="begin"/>
        </w:r>
        <w:r>
          <w:rPr>
            <w:rFonts w:ascii="仿宋" w:eastAsia="仿宋"/>
            <w:sz w:val="28"/>
            <w:szCs w:val="28"/>
          </w:rPr>
          <w:instrText xml:space="preserve"> PAGEREF _Toc15396623 \h </w:instrText>
        </w:r>
        <w:r w:rsidR="006C43AD">
          <w:rPr>
            <w:rFonts w:ascii="仿宋" w:eastAsia="仿宋"/>
            <w:sz w:val="28"/>
            <w:szCs w:val="28"/>
          </w:rPr>
        </w:r>
        <w:r w:rsidR="006C43AD">
          <w:rPr>
            <w:rFonts w:ascii="仿宋" w:eastAsia="仿宋"/>
            <w:sz w:val="28"/>
            <w:szCs w:val="28"/>
          </w:rPr>
          <w:fldChar w:fldCharType="separate"/>
        </w:r>
        <w:r>
          <w:rPr>
            <w:rFonts w:ascii="仿宋" w:eastAsia="仿宋"/>
            <w:sz w:val="28"/>
            <w:szCs w:val="28"/>
          </w:rPr>
          <w:t>40</w:t>
        </w:r>
        <w:r w:rsidR="006C43AD">
          <w:rPr>
            <w:rFonts w:ascii="仿宋" w:eastAsia="仿宋"/>
            <w:sz w:val="28"/>
            <w:szCs w:val="28"/>
          </w:rPr>
          <w:fldChar w:fldCharType="end"/>
        </w:r>
      </w:hyperlink>
    </w:p>
    <w:p w:rsidR="006C43AD" w:rsidRDefault="00CD5EC8" w:rsidP="00B86ACE">
      <w:pPr>
        <w:pStyle w:val="20"/>
        <w:ind w:left="420"/>
        <w:rPr>
          <w:rFonts w:ascii="仿宋" w:eastAsia="仿宋"/>
          <w:sz w:val="28"/>
          <w:szCs w:val="28"/>
        </w:rPr>
      </w:pPr>
      <w:r>
        <w:rPr>
          <w:rFonts w:ascii="仿宋" w:eastAsia="仿宋" w:hint="eastAsia"/>
          <w:sz w:val="28"/>
          <w:szCs w:val="28"/>
        </w:rPr>
        <w:t>六、</w:t>
      </w:r>
      <w:hyperlink w:anchor="_Toc15396624" w:history="1">
        <w:r>
          <w:rPr>
            <w:rFonts w:ascii="仿宋" w:eastAsia="仿宋" w:hint="eastAsia"/>
            <w:sz w:val="28"/>
            <w:szCs w:val="28"/>
          </w:rPr>
          <w:t>一般公共预算财政拨款支出决算表</w:t>
        </w:r>
        <w:r>
          <w:rPr>
            <w:rFonts w:ascii="仿宋" w:eastAsia="仿宋"/>
            <w:sz w:val="28"/>
            <w:szCs w:val="28"/>
          </w:rPr>
          <w:tab/>
        </w:r>
        <w:r w:rsidR="006C43AD">
          <w:rPr>
            <w:rFonts w:ascii="仿宋" w:eastAsia="仿宋"/>
            <w:sz w:val="28"/>
            <w:szCs w:val="28"/>
          </w:rPr>
          <w:fldChar w:fldCharType="begin"/>
        </w:r>
        <w:r>
          <w:rPr>
            <w:rFonts w:ascii="仿宋" w:eastAsia="仿宋"/>
            <w:sz w:val="28"/>
            <w:szCs w:val="28"/>
          </w:rPr>
          <w:instrText xml:space="preserve"> PAGEREF _Toc15396624 \h </w:instrText>
        </w:r>
        <w:r w:rsidR="006C43AD">
          <w:rPr>
            <w:rFonts w:ascii="仿宋" w:eastAsia="仿宋"/>
            <w:sz w:val="28"/>
            <w:szCs w:val="28"/>
          </w:rPr>
        </w:r>
        <w:r w:rsidR="006C43AD">
          <w:rPr>
            <w:rFonts w:ascii="仿宋" w:eastAsia="仿宋"/>
            <w:sz w:val="28"/>
            <w:szCs w:val="28"/>
          </w:rPr>
          <w:fldChar w:fldCharType="separate"/>
        </w:r>
        <w:r>
          <w:rPr>
            <w:rFonts w:ascii="仿宋" w:eastAsia="仿宋"/>
            <w:sz w:val="28"/>
            <w:szCs w:val="28"/>
          </w:rPr>
          <w:t>40</w:t>
        </w:r>
        <w:r w:rsidR="006C43AD">
          <w:rPr>
            <w:rFonts w:ascii="仿宋" w:eastAsia="仿宋"/>
            <w:sz w:val="28"/>
            <w:szCs w:val="28"/>
          </w:rPr>
          <w:fldChar w:fldCharType="end"/>
        </w:r>
      </w:hyperlink>
    </w:p>
    <w:p w:rsidR="006C43AD" w:rsidRDefault="00CD5EC8" w:rsidP="00B86ACE">
      <w:pPr>
        <w:pStyle w:val="20"/>
        <w:ind w:left="420"/>
        <w:rPr>
          <w:rFonts w:ascii="仿宋" w:eastAsia="仿宋"/>
          <w:sz w:val="28"/>
          <w:szCs w:val="28"/>
        </w:rPr>
      </w:pPr>
      <w:r>
        <w:rPr>
          <w:rFonts w:ascii="仿宋" w:eastAsia="仿宋" w:hint="eastAsia"/>
          <w:sz w:val="28"/>
          <w:szCs w:val="28"/>
        </w:rPr>
        <w:t>七、</w:t>
      </w:r>
      <w:hyperlink w:anchor="_Toc15396625" w:history="1">
        <w:r>
          <w:rPr>
            <w:rFonts w:ascii="仿宋" w:eastAsia="仿宋" w:hint="eastAsia"/>
            <w:sz w:val="28"/>
            <w:szCs w:val="28"/>
          </w:rPr>
          <w:t>一般公共预算财政拨款支出决算明细表</w:t>
        </w:r>
        <w:r>
          <w:rPr>
            <w:rFonts w:ascii="仿宋" w:eastAsia="仿宋"/>
            <w:sz w:val="28"/>
            <w:szCs w:val="28"/>
          </w:rPr>
          <w:tab/>
        </w:r>
        <w:r w:rsidR="006C43AD">
          <w:rPr>
            <w:rFonts w:ascii="仿宋" w:eastAsia="仿宋"/>
            <w:sz w:val="28"/>
            <w:szCs w:val="28"/>
          </w:rPr>
          <w:fldChar w:fldCharType="begin"/>
        </w:r>
        <w:r>
          <w:rPr>
            <w:rFonts w:ascii="仿宋" w:eastAsia="仿宋"/>
            <w:sz w:val="28"/>
            <w:szCs w:val="28"/>
          </w:rPr>
          <w:instrText xml:space="preserve"> PAGEREF _Toc15396625 \h </w:instrText>
        </w:r>
        <w:r w:rsidR="006C43AD">
          <w:rPr>
            <w:rFonts w:ascii="仿宋" w:eastAsia="仿宋"/>
            <w:sz w:val="28"/>
            <w:szCs w:val="28"/>
          </w:rPr>
        </w:r>
        <w:r w:rsidR="006C43AD">
          <w:rPr>
            <w:rFonts w:ascii="仿宋" w:eastAsia="仿宋"/>
            <w:sz w:val="28"/>
            <w:szCs w:val="28"/>
          </w:rPr>
          <w:fldChar w:fldCharType="separate"/>
        </w:r>
        <w:r>
          <w:rPr>
            <w:rFonts w:ascii="仿宋" w:eastAsia="仿宋"/>
            <w:sz w:val="28"/>
            <w:szCs w:val="28"/>
          </w:rPr>
          <w:t>40</w:t>
        </w:r>
        <w:r w:rsidR="006C43AD">
          <w:rPr>
            <w:rFonts w:ascii="仿宋" w:eastAsia="仿宋"/>
            <w:sz w:val="28"/>
            <w:szCs w:val="28"/>
          </w:rPr>
          <w:fldChar w:fldCharType="end"/>
        </w:r>
      </w:hyperlink>
    </w:p>
    <w:p w:rsidR="006C43AD" w:rsidRDefault="00CD5EC8" w:rsidP="00B86ACE">
      <w:pPr>
        <w:pStyle w:val="20"/>
        <w:ind w:left="420"/>
        <w:rPr>
          <w:rFonts w:ascii="仿宋" w:eastAsia="仿宋"/>
          <w:sz w:val="28"/>
          <w:szCs w:val="28"/>
        </w:rPr>
      </w:pPr>
      <w:r>
        <w:rPr>
          <w:rFonts w:ascii="仿宋" w:eastAsia="仿宋" w:hint="eastAsia"/>
          <w:sz w:val="28"/>
          <w:szCs w:val="28"/>
        </w:rPr>
        <w:t>八、</w:t>
      </w:r>
      <w:hyperlink w:anchor="_Toc15396626" w:history="1">
        <w:r>
          <w:rPr>
            <w:rFonts w:ascii="仿宋" w:eastAsia="仿宋" w:hint="eastAsia"/>
            <w:sz w:val="28"/>
            <w:szCs w:val="28"/>
          </w:rPr>
          <w:t>一般公共预算财政拨款基本支出决算表</w:t>
        </w:r>
        <w:r>
          <w:rPr>
            <w:rFonts w:ascii="仿宋" w:eastAsia="仿宋"/>
            <w:sz w:val="28"/>
            <w:szCs w:val="28"/>
          </w:rPr>
          <w:tab/>
        </w:r>
        <w:r w:rsidR="006C43AD">
          <w:rPr>
            <w:rFonts w:ascii="仿宋" w:eastAsia="仿宋"/>
            <w:sz w:val="28"/>
            <w:szCs w:val="28"/>
          </w:rPr>
          <w:fldChar w:fldCharType="begin"/>
        </w:r>
        <w:r>
          <w:rPr>
            <w:rFonts w:ascii="仿宋" w:eastAsia="仿宋"/>
            <w:sz w:val="28"/>
            <w:szCs w:val="28"/>
          </w:rPr>
          <w:instrText xml:space="preserve"> PAGEREF _Toc15396626 \h </w:instrText>
        </w:r>
        <w:r w:rsidR="006C43AD">
          <w:rPr>
            <w:rFonts w:ascii="仿宋" w:eastAsia="仿宋"/>
            <w:sz w:val="28"/>
            <w:szCs w:val="28"/>
          </w:rPr>
        </w:r>
        <w:r w:rsidR="006C43AD">
          <w:rPr>
            <w:rFonts w:ascii="仿宋" w:eastAsia="仿宋"/>
            <w:sz w:val="28"/>
            <w:szCs w:val="28"/>
          </w:rPr>
          <w:fldChar w:fldCharType="separate"/>
        </w:r>
        <w:r>
          <w:rPr>
            <w:rFonts w:ascii="仿宋" w:eastAsia="仿宋"/>
            <w:sz w:val="28"/>
            <w:szCs w:val="28"/>
          </w:rPr>
          <w:t>40</w:t>
        </w:r>
        <w:r w:rsidR="006C43AD">
          <w:rPr>
            <w:rFonts w:ascii="仿宋" w:eastAsia="仿宋"/>
            <w:sz w:val="28"/>
            <w:szCs w:val="28"/>
          </w:rPr>
          <w:fldChar w:fldCharType="end"/>
        </w:r>
      </w:hyperlink>
    </w:p>
    <w:p w:rsidR="006C43AD" w:rsidRDefault="00CD5EC8" w:rsidP="00B86ACE">
      <w:pPr>
        <w:pStyle w:val="20"/>
        <w:ind w:left="420"/>
        <w:rPr>
          <w:rFonts w:ascii="仿宋" w:eastAsia="仿宋"/>
          <w:sz w:val="28"/>
          <w:szCs w:val="28"/>
        </w:rPr>
      </w:pPr>
      <w:r>
        <w:rPr>
          <w:rFonts w:ascii="仿宋" w:eastAsia="仿宋" w:hint="eastAsia"/>
          <w:sz w:val="28"/>
          <w:szCs w:val="28"/>
        </w:rPr>
        <w:t>九、</w:t>
      </w:r>
      <w:hyperlink w:anchor="_Toc15396627" w:history="1">
        <w:r>
          <w:rPr>
            <w:rFonts w:ascii="仿宋" w:eastAsia="仿宋" w:hint="eastAsia"/>
            <w:sz w:val="28"/>
            <w:szCs w:val="28"/>
          </w:rPr>
          <w:t>一般公共预算财政拨款项目支出决算表</w:t>
        </w:r>
        <w:r>
          <w:rPr>
            <w:rFonts w:ascii="仿宋" w:eastAsia="仿宋"/>
            <w:sz w:val="28"/>
            <w:szCs w:val="28"/>
          </w:rPr>
          <w:tab/>
        </w:r>
        <w:r w:rsidR="006C43AD">
          <w:rPr>
            <w:rFonts w:ascii="仿宋" w:eastAsia="仿宋"/>
            <w:sz w:val="28"/>
            <w:szCs w:val="28"/>
          </w:rPr>
          <w:fldChar w:fldCharType="begin"/>
        </w:r>
        <w:r>
          <w:rPr>
            <w:rFonts w:ascii="仿宋" w:eastAsia="仿宋"/>
            <w:sz w:val="28"/>
            <w:szCs w:val="28"/>
          </w:rPr>
          <w:instrText xml:space="preserve"> PAGEREF _Toc15396627 \h </w:instrText>
        </w:r>
        <w:r w:rsidR="006C43AD">
          <w:rPr>
            <w:rFonts w:ascii="仿宋" w:eastAsia="仿宋"/>
            <w:sz w:val="28"/>
            <w:szCs w:val="28"/>
          </w:rPr>
        </w:r>
        <w:r w:rsidR="006C43AD">
          <w:rPr>
            <w:rFonts w:ascii="仿宋" w:eastAsia="仿宋"/>
            <w:sz w:val="28"/>
            <w:szCs w:val="28"/>
          </w:rPr>
          <w:fldChar w:fldCharType="separate"/>
        </w:r>
        <w:r>
          <w:rPr>
            <w:rFonts w:ascii="仿宋" w:eastAsia="仿宋"/>
            <w:sz w:val="28"/>
            <w:szCs w:val="28"/>
          </w:rPr>
          <w:t>40</w:t>
        </w:r>
        <w:r w:rsidR="006C43AD">
          <w:rPr>
            <w:rFonts w:ascii="仿宋" w:eastAsia="仿宋"/>
            <w:sz w:val="28"/>
            <w:szCs w:val="28"/>
          </w:rPr>
          <w:fldChar w:fldCharType="end"/>
        </w:r>
      </w:hyperlink>
    </w:p>
    <w:p w:rsidR="006C43AD" w:rsidRDefault="00CD5EC8" w:rsidP="00B86ACE">
      <w:pPr>
        <w:pStyle w:val="20"/>
        <w:ind w:left="420"/>
        <w:rPr>
          <w:rFonts w:ascii="仿宋" w:eastAsia="仿宋"/>
          <w:sz w:val="28"/>
          <w:szCs w:val="28"/>
        </w:rPr>
      </w:pPr>
      <w:r>
        <w:rPr>
          <w:rFonts w:ascii="仿宋" w:eastAsia="仿宋" w:hint="eastAsia"/>
          <w:sz w:val="28"/>
          <w:szCs w:val="28"/>
        </w:rPr>
        <w:t>十、</w:t>
      </w:r>
      <w:hyperlink w:anchor="_Toc15396628" w:history="1">
        <w:r>
          <w:rPr>
            <w:rFonts w:ascii="仿宋" w:eastAsia="仿宋" w:hint="eastAsia"/>
            <w:sz w:val="28"/>
            <w:szCs w:val="28"/>
          </w:rPr>
          <w:t>一般公共预算财政拨款“三公”经费支出决算表</w:t>
        </w:r>
        <w:r>
          <w:rPr>
            <w:rFonts w:ascii="仿宋" w:eastAsia="仿宋"/>
            <w:sz w:val="28"/>
            <w:szCs w:val="28"/>
          </w:rPr>
          <w:tab/>
        </w:r>
        <w:r w:rsidR="006C43AD">
          <w:rPr>
            <w:rFonts w:ascii="仿宋" w:eastAsia="仿宋"/>
            <w:sz w:val="28"/>
            <w:szCs w:val="28"/>
          </w:rPr>
          <w:fldChar w:fldCharType="begin"/>
        </w:r>
        <w:r>
          <w:rPr>
            <w:rFonts w:ascii="仿宋" w:eastAsia="仿宋"/>
            <w:sz w:val="28"/>
            <w:szCs w:val="28"/>
          </w:rPr>
          <w:instrText xml:space="preserve"> PAGEREF _Toc15396628 \h </w:instrText>
        </w:r>
        <w:r w:rsidR="006C43AD">
          <w:rPr>
            <w:rFonts w:ascii="仿宋" w:eastAsia="仿宋"/>
            <w:sz w:val="28"/>
            <w:szCs w:val="28"/>
          </w:rPr>
        </w:r>
        <w:r w:rsidR="006C43AD">
          <w:rPr>
            <w:rFonts w:ascii="仿宋" w:eastAsia="仿宋"/>
            <w:sz w:val="28"/>
            <w:szCs w:val="28"/>
          </w:rPr>
          <w:fldChar w:fldCharType="separate"/>
        </w:r>
        <w:r>
          <w:rPr>
            <w:rFonts w:ascii="仿宋" w:eastAsia="仿宋"/>
            <w:sz w:val="28"/>
            <w:szCs w:val="28"/>
          </w:rPr>
          <w:t>40</w:t>
        </w:r>
        <w:r w:rsidR="006C43AD">
          <w:rPr>
            <w:rFonts w:ascii="仿宋" w:eastAsia="仿宋"/>
            <w:sz w:val="28"/>
            <w:szCs w:val="28"/>
          </w:rPr>
          <w:fldChar w:fldCharType="end"/>
        </w:r>
      </w:hyperlink>
    </w:p>
    <w:p w:rsidR="006C43AD" w:rsidRDefault="00CD5EC8" w:rsidP="00B86ACE">
      <w:pPr>
        <w:pStyle w:val="20"/>
        <w:ind w:left="420"/>
        <w:rPr>
          <w:rFonts w:ascii="仿宋" w:eastAsia="仿宋"/>
          <w:sz w:val="28"/>
          <w:szCs w:val="28"/>
        </w:rPr>
      </w:pPr>
      <w:r>
        <w:rPr>
          <w:rFonts w:ascii="仿宋" w:eastAsia="仿宋" w:hint="eastAsia"/>
          <w:sz w:val="28"/>
          <w:szCs w:val="28"/>
        </w:rPr>
        <w:t>十一、</w:t>
      </w:r>
      <w:hyperlink w:anchor="_Toc15396629" w:history="1">
        <w:r>
          <w:rPr>
            <w:rFonts w:ascii="仿宋" w:eastAsia="仿宋" w:hint="eastAsia"/>
            <w:sz w:val="28"/>
            <w:szCs w:val="28"/>
          </w:rPr>
          <w:t>政府性基金预算财政拨款收入支出决算表</w:t>
        </w:r>
        <w:r>
          <w:rPr>
            <w:rFonts w:ascii="仿宋" w:eastAsia="仿宋"/>
            <w:sz w:val="28"/>
            <w:szCs w:val="28"/>
          </w:rPr>
          <w:tab/>
        </w:r>
        <w:r w:rsidR="006C43AD">
          <w:rPr>
            <w:rFonts w:ascii="仿宋" w:eastAsia="仿宋"/>
            <w:sz w:val="28"/>
            <w:szCs w:val="28"/>
          </w:rPr>
          <w:fldChar w:fldCharType="begin"/>
        </w:r>
        <w:r>
          <w:rPr>
            <w:rFonts w:ascii="仿宋" w:eastAsia="仿宋"/>
            <w:sz w:val="28"/>
            <w:szCs w:val="28"/>
          </w:rPr>
          <w:instrText xml:space="preserve"> PAGEREF _Toc15396629 \h </w:instrText>
        </w:r>
        <w:r w:rsidR="006C43AD">
          <w:rPr>
            <w:rFonts w:ascii="仿宋" w:eastAsia="仿宋"/>
            <w:sz w:val="28"/>
            <w:szCs w:val="28"/>
          </w:rPr>
        </w:r>
        <w:r w:rsidR="006C43AD">
          <w:rPr>
            <w:rFonts w:ascii="仿宋" w:eastAsia="仿宋"/>
            <w:sz w:val="28"/>
            <w:szCs w:val="28"/>
          </w:rPr>
          <w:fldChar w:fldCharType="separate"/>
        </w:r>
        <w:r>
          <w:rPr>
            <w:rFonts w:ascii="仿宋" w:eastAsia="仿宋"/>
            <w:sz w:val="28"/>
            <w:szCs w:val="28"/>
          </w:rPr>
          <w:t>40</w:t>
        </w:r>
        <w:r w:rsidR="006C43AD">
          <w:rPr>
            <w:rFonts w:ascii="仿宋" w:eastAsia="仿宋"/>
            <w:sz w:val="28"/>
            <w:szCs w:val="28"/>
          </w:rPr>
          <w:fldChar w:fldCharType="end"/>
        </w:r>
      </w:hyperlink>
    </w:p>
    <w:p w:rsidR="006C43AD" w:rsidRDefault="00CD5EC8" w:rsidP="00B86ACE">
      <w:pPr>
        <w:pStyle w:val="20"/>
        <w:ind w:left="420"/>
        <w:rPr>
          <w:rFonts w:ascii="仿宋" w:eastAsia="仿宋"/>
          <w:sz w:val="28"/>
          <w:szCs w:val="28"/>
        </w:rPr>
      </w:pPr>
      <w:r>
        <w:rPr>
          <w:rFonts w:ascii="仿宋" w:eastAsia="仿宋" w:hint="eastAsia"/>
          <w:sz w:val="28"/>
          <w:szCs w:val="28"/>
        </w:rPr>
        <w:t>十二、</w:t>
      </w:r>
      <w:hyperlink w:anchor="_Toc15396630" w:history="1">
        <w:r>
          <w:rPr>
            <w:rFonts w:ascii="仿宋" w:eastAsia="仿宋" w:hint="eastAsia"/>
            <w:sz w:val="28"/>
            <w:szCs w:val="28"/>
          </w:rPr>
          <w:t>政府性基金预算财政拨款“三公”经费支出决算表</w:t>
        </w:r>
        <w:r>
          <w:rPr>
            <w:rFonts w:ascii="仿宋" w:eastAsia="仿宋"/>
            <w:sz w:val="28"/>
            <w:szCs w:val="28"/>
          </w:rPr>
          <w:tab/>
        </w:r>
        <w:r w:rsidR="006C43AD">
          <w:rPr>
            <w:rFonts w:ascii="仿宋" w:eastAsia="仿宋"/>
            <w:sz w:val="28"/>
            <w:szCs w:val="28"/>
          </w:rPr>
          <w:fldChar w:fldCharType="begin"/>
        </w:r>
        <w:r>
          <w:rPr>
            <w:rFonts w:ascii="仿宋" w:eastAsia="仿宋"/>
            <w:sz w:val="28"/>
            <w:szCs w:val="28"/>
          </w:rPr>
          <w:instrText xml:space="preserve"> PAGEREF _Toc15396630 \h </w:instrText>
        </w:r>
        <w:r w:rsidR="006C43AD">
          <w:rPr>
            <w:rFonts w:ascii="仿宋" w:eastAsia="仿宋"/>
            <w:sz w:val="28"/>
            <w:szCs w:val="28"/>
          </w:rPr>
        </w:r>
        <w:r w:rsidR="006C43AD">
          <w:rPr>
            <w:rFonts w:ascii="仿宋" w:eastAsia="仿宋"/>
            <w:sz w:val="28"/>
            <w:szCs w:val="28"/>
          </w:rPr>
          <w:fldChar w:fldCharType="separate"/>
        </w:r>
        <w:r>
          <w:rPr>
            <w:rFonts w:ascii="仿宋" w:eastAsia="仿宋"/>
            <w:sz w:val="28"/>
            <w:szCs w:val="28"/>
          </w:rPr>
          <w:t>40</w:t>
        </w:r>
        <w:r w:rsidR="006C43AD">
          <w:rPr>
            <w:rFonts w:ascii="仿宋" w:eastAsia="仿宋"/>
            <w:sz w:val="28"/>
            <w:szCs w:val="28"/>
          </w:rPr>
          <w:fldChar w:fldCharType="end"/>
        </w:r>
      </w:hyperlink>
    </w:p>
    <w:p w:rsidR="006C43AD" w:rsidRDefault="00CD5EC8" w:rsidP="00B86ACE">
      <w:pPr>
        <w:pStyle w:val="20"/>
        <w:ind w:left="420"/>
        <w:rPr>
          <w:rFonts w:ascii="仿宋" w:eastAsia="仿宋"/>
          <w:sz w:val="24"/>
        </w:rPr>
      </w:pPr>
      <w:r>
        <w:rPr>
          <w:rFonts w:ascii="仿宋" w:eastAsia="仿宋" w:hint="eastAsia"/>
          <w:sz w:val="28"/>
          <w:szCs w:val="28"/>
        </w:rPr>
        <w:t>十三、</w:t>
      </w:r>
      <w:hyperlink w:anchor="_Toc15396631" w:history="1">
        <w:r>
          <w:rPr>
            <w:rFonts w:ascii="仿宋" w:eastAsia="仿宋" w:hint="eastAsia"/>
            <w:sz w:val="28"/>
            <w:szCs w:val="28"/>
          </w:rPr>
          <w:t>国有资本经营预算财政拨款收入支出决算表</w:t>
        </w:r>
        <w:r>
          <w:rPr>
            <w:rFonts w:ascii="仿宋" w:eastAsia="仿宋"/>
            <w:sz w:val="28"/>
            <w:szCs w:val="28"/>
          </w:rPr>
          <w:tab/>
        </w:r>
        <w:r w:rsidR="006C43AD">
          <w:rPr>
            <w:rFonts w:ascii="仿宋" w:eastAsia="仿宋"/>
            <w:sz w:val="28"/>
            <w:szCs w:val="28"/>
          </w:rPr>
          <w:fldChar w:fldCharType="begin"/>
        </w:r>
        <w:r>
          <w:rPr>
            <w:rFonts w:ascii="仿宋" w:eastAsia="仿宋"/>
            <w:sz w:val="28"/>
            <w:szCs w:val="28"/>
          </w:rPr>
          <w:instrText xml:space="preserve"> PAGEREF _Toc15396631 \h </w:instrText>
        </w:r>
        <w:r w:rsidR="006C43AD">
          <w:rPr>
            <w:rFonts w:ascii="仿宋" w:eastAsia="仿宋"/>
            <w:sz w:val="28"/>
            <w:szCs w:val="28"/>
          </w:rPr>
        </w:r>
        <w:r w:rsidR="006C43AD">
          <w:rPr>
            <w:rFonts w:ascii="仿宋" w:eastAsia="仿宋"/>
            <w:sz w:val="28"/>
            <w:szCs w:val="28"/>
          </w:rPr>
          <w:fldChar w:fldCharType="separate"/>
        </w:r>
        <w:r>
          <w:rPr>
            <w:rFonts w:ascii="仿宋" w:eastAsia="仿宋"/>
            <w:sz w:val="28"/>
            <w:szCs w:val="28"/>
          </w:rPr>
          <w:t>40</w:t>
        </w:r>
        <w:r w:rsidR="006C43AD">
          <w:rPr>
            <w:rFonts w:ascii="仿宋" w:eastAsia="仿宋"/>
            <w:sz w:val="28"/>
            <w:szCs w:val="28"/>
          </w:rPr>
          <w:fldChar w:fldCharType="end"/>
        </w:r>
      </w:hyperlink>
    </w:p>
    <w:p w:rsidR="006C43AD" w:rsidRDefault="006C43AD">
      <w:pPr>
        <w:widowControl/>
        <w:jc w:val="left"/>
        <w:rPr>
          <w:rStyle w:val="a6"/>
          <w:rFonts w:ascii="仿宋" w:eastAsia="仿宋"/>
          <w:color w:val="auto"/>
          <w:sz w:val="28"/>
          <w:szCs w:val="28"/>
          <w:u w:val="none"/>
        </w:rPr>
      </w:pPr>
      <w:r>
        <w:rPr>
          <w:rFonts w:ascii="仿宋" w:eastAsia="仿宋"/>
          <w:color w:val="000000"/>
          <w:sz w:val="24"/>
        </w:rPr>
        <w:fldChar w:fldCharType="end"/>
      </w:r>
      <w:r w:rsidR="00CD5EC8">
        <w:rPr>
          <w:rFonts w:ascii="仿宋" w:eastAsia="仿宋" w:hint="eastAsia"/>
          <w:sz w:val="28"/>
          <w:szCs w:val="28"/>
        </w:rPr>
        <w:t>十四、</w:t>
      </w:r>
      <w:hyperlink w:anchor="_十四、国有资本经营预算财政拨款支出决算表(此表无数据)" w:history="1">
        <w:r w:rsidR="00CD5EC8">
          <w:rPr>
            <w:rStyle w:val="a6"/>
            <w:rFonts w:ascii="仿宋" w:eastAsia="仿宋" w:hint="eastAsia"/>
            <w:color w:val="auto"/>
            <w:sz w:val="28"/>
            <w:szCs w:val="28"/>
            <w:u w:val="none"/>
          </w:rPr>
          <w:t>国有资本经营预算财政拨款支出决算表</w:t>
        </w:r>
        <w:r w:rsidR="00CD5EC8">
          <w:rPr>
            <w:rFonts w:ascii="仿宋" w:eastAsia="仿宋" w:hint="eastAsia"/>
            <w:sz w:val="28"/>
            <w:szCs w:val="28"/>
          </w:rPr>
          <w:t>..............</w:t>
        </w:r>
        <w:r w:rsidR="003F0AB6" w:rsidRPr="003F0AB6">
          <w:rPr>
            <w:rFonts w:hint="eastAsia"/>
          </w:rPr>
          <w:t xml:space="preserve"> </w:t>
        </w:r>
        <w:r w:rsidR="003F0AB6" w:rsidRPr="003F0AB6">
          <w:rPr>
            <w:rFonts w:ascii="仿宋" w:eastAsia="仿宋" w:hint="eastAsia"/>
            <w:sz w:val="28"/>
            <w:szCs w:val="28"/>
          </w:rPr>
          <w:t>.</w:t>
        </w:r>
        <w:r w:rsidR="003F0AB6" w:rsidRPr="003F0AB6">
          <w:rPr>
            <w:rFonts w:hint="eastAsia"/>
          </w:rPr>
          <w:t xml:space="preserve"> </w:t>
        </w:r>
        <w:r w:rsidR="003F0AB6" w:rsidRPr="003F0AB6">
          <w:rPr>
            <w:rFonts w:ascii="仿宋" w:eastAsia="仿宋" w:hint="eastAsia"/>
            <w:sz w:val="28"/>
            <w:szCs w:val="28"/>
          </w:rPr>
          <w:t>.</w:t>
        </w:r>
        <w:r w:rsidRPr="006C43AD">
          <w:rPr>
            <w:rStyle w:val="a6"/>
            <w:rFonts w:hint="eastAsia"/>
            <w:color w:val="auto"/>
            <w:u w:val="none"/>
          </w:rPr>
          <w:fldChar w:fldCharType="begin"/>
        </w:r>
        <w:r w:rsidR="00CD5EC8">
          <w:rPr>
            <w:rStyle w:val="a6"/>
            <w:rFonts w:ascii="仿宋" w:eastAsia="仿宋" w:hint="eastAsia"/>
            <w:color w:val="auto"/>
            <w:sz w:val="28"/>
            <w:szCs w:val="28"/>
            <w:u w:val="none"/>
          </w:rPr>
          <w:instrText xml:space="preserve"> PAGEREF _Toc15396631 \h </w:instrText>
        </w:r>
        <w:r w:rsidRPr="006C43AD">
          <w:rPr>
            <w:rStyle w:val="a6"/>
            <w:rFonts w:hint="eastAsia"/>
            <w:color w:val="auto"/>
            <w:u w:val="none"/>
          </w:rPr>
        </w:r>
        <w:r>
          <w:rPr>
            <w:rFonts w:ascii="仿宋" w:eastAsia="仿宋" w:hint="eastAsia"/>
            <w:sz w:val="28"/>
            <w:szCs w:val="28"/>
          </w:rPr>
          <w:fldChar w:fldCharType="separate"/>
        </w:r>
        <w:r w:rsidR="00CD5EC8">
          <w:rPr>
            <w:rStyle w:val="a6"/>
            <w:rFonts w:ascii="仿宋" w:eastAsia="仿宋" w:hint="eastAsia"/>
            <w:color w:val="auto"/>
            <w:sz w:val="28"/>
            <w:szCs w:val="28"/>
            <w:u w:val="none"/>
          </w:rPr>
          <w:t>41</w:t>
        </w:r>
        <w:r>
          <w:rPr>
            <w:rFonts w:ascii="仿宋" w:eastAsia="仿宋" w:hint="eastAsia"/>
            <w:sz w:val="28"/>
            <w:szCs w:val="28"/>
          </w:rPr>
          <w:fldChar w:fldCharType="end"/>
        </w:r>
      </w:hyperlink>
    </w:p>
    <w:p w:rsidR="006C43AD" w:rsidRDefault="00CD5EC8">
      <w:pPr>
        <w:widowControl/>
        <w:jc w:val="left"/>
        <w:rPr>
          <w:rFonts w:ascii="黑体" w:eastAsia="黑体"/>
          <w:bCs/>
          <w:kern w:val="44"/>
          <w:sz w:val="44"/>
          <w:szCs w:val="44"/>
        </w:rPr>
      </w:pPr>
      <w:bookmarkStart w:id="12" w:name="_Toc15377196"/>
      <w:bookmarkStart w:id="13" w:name="_Toc15396599"/>
      <w:r>
        <w:rPr>
          <w:rFonts w:ascii="黑体" w:eastAsia="黑体"/>
          <w:b/>
        </w:rPr>
        <w:br w:type="page"/>
      </w:r>
    </w:p>
    <w:p w:rsidR="006C43AD" w:rsidRDefault="00CD5EC8">
      <w:pPr>
        <w:pStyle w:val="1"/>
        <w:jc w:val="center"/>
        <w:rPr>
          <w:rStyle w:val="1Char"/>
          <w:rFonts w:ascii="黑体" w:eastAsia="黑体"/>
          <w:b/>
        </w:rPr>
      </w:pPr>
      <w:r>
        <w:rPr>
          <w:rFonts w:ascii="黑体" w:eastAsia="黑体" w:hint="eastAsia"/>
          <w:b w:val="0"/>
        </w:rPr>
        <w:lastRenderedPageBreak/>
        <w:t xml:space="preserve">第一部分 </w:t>
      </w:r>
      <w:r>
        <w:rPr>
          <w:rStyle w:val="1Char"/>
          <w:rFonts w:ascii="黑体" w:eastAsia="黑体" w:hint="eastAsia"/>
        </w:rPr>
        <w:t>部门概况</w:t>
      </w:r>
      <w:bookmarkEnd w:id="12"/>
      <w:bookmarkEnd w:id="13"/>
    </w:p>
    <w:p w:rsidR="006C43AD" w:rsidRDefault="006C43AD">
      <w:pPr>
        <w:widowControl/>
        <w:jc w:val="left"/>
        <w:rPr>
          <w:rFonts w:ascii="黑体" w:eastAsia="黑体"/>
          <w:color w:val="000000"/>
          <w:sz w:val="32"/>
          <w:szCs w:val="32"/>
        </w:rPr>
      </w:pPr>
    </w:p>
    <w:p w:rsidR="006C43AD" w:rsidRDefault="00CD5EC8">
      <w:pPr>
        <w:pStyle w:val="2"/>
        <w:ind w:firstLineChars="200" w:firstLine="640"/>
        <w:rPr>
          <w:rStyle w:val="2Char"/>
          <w:rFonts w:ascii="仿宋" w:eastAsia="仿宋"/>
        </w:rPr>
      </w:pPr>
      <w:bookmarkStart w:id="14" w:name="_Toc15377197"/>
      <w:bookmarkStart w:id="15" w:name="_Toc15396600"/>
      <w:r>
        <w:rPr>
          <w:rFonts w:ascii="黑体" w:eastAsia="黑体" w:hint="eastAsia"/>
          <w:b w:val="0"/>
          <w:color w:val="000000"/>
        </w:rPr>
        <w:t>一、基</w:t>
      </w:r>
      <w:r>
        <w:rPr>
          <w:rStyle w:val="2Char"/>
          <w:rFonts w:ascii="黑体" w:eastAsia="黑体" w:hint="eastAsia"/>
        </w:rPr>
        <w:t>本职能及主要工作</w:t>
      </w:r>
      <w:bookmarkEnd w:id="14"/>
      <w:bookmarkEnd w:id="15"/>
    </w:p>
    <w:p w:rsidR="006C43AD" w:rsidRDefault="00CD5EC8">
      <w:pPr>
        <w:pStyle w:val="a4"/>
        <w:adjustRightInd w:val="0"/>
        <w:snapToGrid w:val="0"/>
        <w:spacing w:beforeLines="0" w:line="600" w:lineRule="exact"/>
        <w:ind w:firstLineChars="200" w:firstLine="640"/>
        <w:outlineLvl w:val="2"/>
        <w:rPr>
          <w:rFonts w:ascii="仿宋" w:eastAsia="仿宋"/>
          <w:bCs/>
          <w:color w:val="000000"/>
          <w:sz w:val="32"/>
          <w:szCs w:val="32"/>
        </w:rPr>
      </w:pPr>
      <w:bookmarkStart w:id="16" w:name="_Toc15377198"/>
      <w:bookmarkStart w:id="17" w:name="_Toc15378445"/>
      <w:r>
        <w:rPr>
          <w:rFonts w:ascii="仿宋" w:eastAsia="仿宋" w:hint="eastAsia"/>
          <w:bCs/>
          <w:color w:val="000000"/>
          <w:sz w:val="32"/>
          <w:szCs w:val="32"/>
        </w:rPr>
        <w:t>（一）主要职能。</w:t>
      </w:r>
      <w:bookmarkStart w:id="18" w:name="_Toc15377199"/>
      <w:bookmarkStart w:id="19" w:name="_Toc15378446"/>
      <w:bookmarkEnd w:id="16"/>
      <w:bookmarkEnd w:id="17"/>
      <w:r>
        <w:rPr>
          <w:rFonts w:ascii="仿宋" w:eastAsia="仿宋" w:hint="eastAsia"/>
          <w:bCs/>
          <w:color w:val="000000"/>
          <w:sz w:val="32"/>
          <w:szCs w:val="32"/>
        </w:rPr>
        <w:t>法院依法承担我市审判职能。具休审判任务：依法审判法律规定由中级人民法院管辖和其认为应当由本院审判的刑事、民事、行政等一审案件；审理法律规定由中级人民法院审理的刑事、民事、行政等二审案件；受理各类申诉和再审案件和减刑、假释案件；审理市人民检察院的抗诉案件；对县区法院行使指定管辖权；监督指导全市基层人民法院审判工作；行使司法执行权和司法决定权；依法决定国家赔偿；提出司法建议。同时完成协助地方党委做好基层法院领导班子建设，对法院的经费和物资装备进行管理，开展法制宣传等工作。</w:t>
      </w:r>
    </w:p>
    <w:p w:rsidR="006C43AD" w:rsidRDefault="00CD5EC8">
      <w:pPr>
        <w:pStyle w:val="a4"/>
        <w:adjustRightInd w:val="0"/>
        <w:snapToGrid w:val="0"/>
        <w:spacing w:beforeLines="0" w:line="600" w:lineRule="exact"/>
        <w:ind w:firstLineChars="200" w:firstLine="640"/>
        <w:outlineLvl w:val="2"/>
        <w:rPr>
          <w:rFonts w:ascii="仿宋" w:eastAsia="仿宋"/>
          <w:bCs/>
          <w:color w:val="000000"/>
          <w:sz w:val="32"/>
          <w:szCs w:val="32"/>
        </w:rPr>
      </w:pPr>
      <w:r>
        <w:rPr>
          <w:rFonts w:ascii="仿宋" w:eastAsia="仿宋" w:hint="eastAsia"/>
          <w:bCs/>
          <w:color w:val="000000"/>
          <w:sz w:val="32"/>
          <w:szCs w:val="32"/>
        </w:rPr>
        <w:t>（二）2020年重点工作完成情况。</w:t>
      </w:r>
      <w:bookmarkEnd w:id="18"/>
      <w:bookmarkEnd w:id="19"/>
      <w:r>
        <w:rPr>
          <w:rFonts w:ascii="仿宋" w:eastAsia="仿宋" w:hint="eastAsia"/>
          <w:bCs/>
          <w:color w:val="000000"/>
          <w:sz w:val="32"/>
          <w:szCs w:val="32"/>
        </w:rPr>
        <w:t>2020年，在市委坚强领导，市人大及其常委会有力监督，市政府、市政协和社会各界大力支持下，全市法院坚持以习近平新时代中国特色社会主义思想为指导，认真践行习近平法治思想，深入学习贯彻党的十九大和十九届二中、三中、四中、五中全会精神，以人民满意为标准，以深入推进“六个实质化”为抓手，各项工作取得新进展</w:t>
      </w:r>
      <w:r>
        <w:rPr>
          <w:rFonts w:ascii="Times New Roman" w:eastAsia="方正仿宋_GBK" w:hint="eastAsia"/>
          <w:sz w:val="32"/>
          <w:szCs w:val="32"/>
        </w:rPr>
        <w:t>。</w:t>
      </w:r>
      <w:r>
        <w:rPr>
          <w:rFonts w:ascii="仿宋" w:eastAsia="仿宋" w:hint="eastAsia"/>
          <w:bCs/>
          <w:color w:val="000000"/>
          <w:sz w:val="32"/>
          <w:szCs w:val="32"/>
        </w:rPr>
        <w:t>2020年市中级人民法院受理案件2373件、结案2327件,结案率98.06%。</w:t>
      </w:r>
    </w:p>
    <w:p w:rsidR="006C43AD" w:rsidRDefault="00CD5EC8">
      <w:pPr>
        <w:pStyle w:val="2"/>
        <w:ind w:firstLineChars="200" w:firstLine="640"/>
        <w:rPr>
          <w:rStyle w:val="2Char"/>
        </w:rPr>
      </w:pPr>
      <w:bookmarkStart w:id="20" w:name="_Toc15396601"/>
      <w:bookmarkStart w:id="21" w:name="_Toc15377200"/>
      <w:r>
        <w:rPr>
          <w:rFonts w:ascii="黑体" w:eastAsia="黑体" w:hint="eastAsia"/>
          <w:b w:val="0"/>
          <w:color w:val="000000"/>
        </w:rPr>
        <w:lastRenderedPageBreak/>
        <w:t>二、机</w:t>
      </w:r>
      <w:r>
        <w:rPr>
          <w:rStyle w:val="2Char"/>
          <w:rFonts w:ascii="黑体" w:eastAsia="黑体" w:hint="eastAsia"/>
        </w:rPr>
        <w:t>构设置</w:t>
      </w:r>
      <w:bookmarkEnd w:id="20"/>
      <w:bookmarkEnd w:id="21"/>
    </w:p>
    <w:p w:rsidR="006C43AD" w:rsidRDefault="00CD5EC8">
      <w:pPr>
        <w:ind w:firstLineChars="250" w:firstLine="800"/>
        <w:rPr>
          <w:rFonts w:ascii="仿宋" w:eastAsia="仿宋"/>
          <w:sz w:val="32"/>
          <w:szCs w:val="32"/>
        </w:rPr>
      </w:pPr>
      <w:r>
        <w:rPr>
          <w:rFonts w:ascii="仿宋" w:eastAsia="仿宋" w:hint="eastAsia"/>
          <w:sz w:val="32"/>
          <w:szCs w:val="32"/>
        </w:rPr>
        <w:t>攀枝花市中级人民法院下属二级单位0个，其中行政单位0个，参照公务员法管理的事业单位</w:t>
      </w:r>
      <w:r>
        <w:rPr>
          <w:rFonts w:ascii="仿宋" w:eastAsia="仿宋" w:hint="eastAsia"/>
          <w:bCs/>
          <w:sz w:val="32"/>
          <w:szCs w:val="32"/>
        </w:rPr>
        <w:t>0</w:t>
      </w:r>
      <w:r>
        <w:rPr>
          <w:rFonts w:ascii="仿宋" w:eastAsia="仿宋" w:hint="eastAsia"/>
          <w:sz w:val="32"/>
          <w:szCs w:val="32"/>
        </w:rPr>
        <w:t>个，其他事业单位0个。</w:t>
      </w:r>
    </w:p>
    <w:p w:rsidR="006C43AD" w:rsidRDefault="00CD5EC8" w:rsidP="00B86ACE">
      <w:pPr>
        <w:pStyle w:val="a4"/>
        <w:adjustRightInd w:val="0"/>
        <w:snapToGrid w:val="0"/>
        <w:spacing w:beforeLines="0" w:line="600" w:lineRule="exact"/>
        <w:ind w:firstLineChars="209" w:firstLine="669"/>
        <w:rPr>
          <w:rFonts w:ascii="仿宋" w:eastAsia="仿宋"/>
          <w:color w:val="000000"/>
          <w:sz w:val="32"/>
          <w:szCs w:val="32"/>
        </w:rPr>
      </w:pPr>
      <w:r>
        <w:rPr>
          <w:rFonts w:ascii="仿宋" w:eastAsia="仿宋" w:hint="eastAsia"/>
          <w:color w:val="000000"/>
          <w:sz w:val="32"/>
          <w:szCs w:val="32"/>
        </w:rPr>
        <w:t>纳入攀枝花市中级人民法院2020年度部门决算编制范围的二级预算单位0个。</w:t>
      </w:r>
    </w:p>
    <w:p w:rsidR="006C43AD" w:rsidRDefault="006C43AD" w:rsidP="00B86ACE">
      <w:pPr>
        <w:pStyle w:val="a4"/>
        <w:adjustRightInd w:val="0"/>
        <w:snapToGrid w:val="0"/>
        <w:spacing w:beforeLines="0" w:line="600" w:lineRule="exact"/>
        <w:ind w:firstLineChars="209" w:firstLine="669"/>
        <w:rPr>
          <w:rFonts w:ascii="仿宋" w:eastAsia="仿宋"/>
          <w:color w:val="000000"/>
          <w:sz w:val="32"/>
          <w:szCs w:val="32"/>
        </w:rPr>
      </w:pPr>
    </w:p>
    <w:p w:rsidR="006C43AD" w:rsidRDefault="006C43AD" w:rsidP="00B86ACE">
      <w:pPr>
        <w:pStyle w:val="a4"/>
        <w:adjustRightInd w:val="0"/>
        <w:snapToGrid w:val="0"/>
        <w:spacing w:beforeLines="0" w:line="600" w:lineRule="exact"/>
        <w:ind w:firstLineChars="209" w:firstLine="669"/>
        <w:rPr>
          <w:rFonts w:ascii="仿宋" w:eastAsia="仿宋"/>
          <w:color w:val="000000"/>
          <w:sz w:val="32"/>
          <w:szCs w:val="32"/>
        </w:rPr>
      </w:pPr>
    </w:p>
    <w:p w:rsidR="006C43AD" w:rsidRDefault="006C43AD" w:rsidP="00B86ACE">
      <w:pPr>
        <w:pStyle w:val="a4"/>
        <w:adjustRightInd w:val="0"/>
        <w:snapToGrid w:val="0"/>
        <w:spacing w:beforeLines="0" w:line="600" w:lineRule="exact"/>
        <w:ind w:firstLineChars="209" w:firstLine="669"/>
        <w:rPr>
          <w:rFonts w:ascii="仿宋" w:eastAsia="仿宋"/>
          <w:color w:val="000000"/>
          <w:sz w:val="32"/>
          <w:szCs w:val="32"/>
        </w:rPr>
      </w:pPr>
    </w:p>
    <w:p w:rsidR="006C43AD" w:rsidRDefault="006C43AD" w:rsidP="00B86ACE">
      <w:pPr>
        <w:pStyle w:val="a4"/>
        <w:adjustRightInd w:val="0"/>
        <w:snapToGrid w:val="0"/>
        <w:spacing w:beforeLines="0" w:line="600" w:lineRule="exact"/>
        <w:ind w:firstLineChars="209" w:firstLine="669"/>
        <w:rPr>
          <w:rFonts w:ascii="仿宋" w:eastAsia="仿宋"/>
          <w:color w:val="000000"/>
          <w:sz w:val="32"/>
          <w:szCs w:val="32"/>
        </w:rPr>
      </w:pPr>
    </w:p>
    <w:p w:rsidR="006C43AD" w:rsidRDefault="006C43AD" w:rsidP="00B86ACE">
      <w:pPr>
        <w:pStyle w:val="a4"/>
        <w:adjustRightInd w:val="0"/>
        <w:snapToGrid w:val="0"/>
        <w:spacing w:beforeLines="0" w:line="600" w:lineRule="exact"/>
        <w:ind w:firstLineChars="209" w:firstLine="669"/>
        <w:rPr>
          <w:rFonts w:ascii="仿宋" w:eastAsia="仿宋"/>
          <w:color w:val="000000"/>
          <w:sz w:val="32"/>
          <w:szCs w:val="32"/>
        </w:rPr>
      </w:pPr>
    </w:p>
    <w:p w:rsidR="006C43AD" w:rsidRDefault="006C43AD" w:rsidP="00B86ACE">
      <w:pPr>
        <w:pStyle w:val="a4"/>
        <w:adjustRightInd w:val="0"/>
        <w:snapToGrid w:val="0"/>
        <w:spacing w:beforeLines="0" w:line="600" w:lineRule="exact"/>
        <w:ind w:firstLineChars="209" w:firstLine="669"/>
        <w:rPr>
          <w:rFonts w:ascii="仿宋" w:eastAsia="仿宋"/>
          <w:color w:val="000000"/>
          <w:sz w:val="32"/>
          <w:szCs w:val="32"/>
        </w:rPr>
      </w:pPr>
    </w:p>
    <w:p w:rsidR="006C43AD" w:rsidRDefault="006C43AD" w:rsidP="00B86ACE">
      <w:pPr>
        <w:pStyle w:val="a4"/>
        <w:adjustRightInd w:val="0"/>
        <w:snapToGrid w:val="0"/>
        <w:spacing w:beforeLines="0" w:line="600" w:lineRule="exact"/>
        <w:ind w:firstLineChars="209" w:firstLine="669"/>
        <w:rPr>
          <w:rFonts w:ascii="仿宋" w:eastAsia="仿宋"/>
          <w:color w:val="000000"/>
          <w:sz w:val="32"/>
          <w:szCs w:val="32"/>
        </w:rPr>
      </w:pPr>
    </w:p>
    <w:p w:rsidR="006C43AD" w:rsidRDefault="006C43AD" w:rsidP="00B86ACE">
      <w:pPr>
        <w:pStyle w:val="a4"/>
        <w:adjustRightInd w:val="0"/>
        <w:snapToGrid w:val="0"/>
        <w:spacing w:beforeLines="0" w:line="600" w:lineRule="exact"/>
        <w:ind w:firstLineChars="209" w:firstLine="669"/>
        <w:rPr>
          <w:rFonts w:ascii="仿宋" w:eastAsia="仿宋"/>
          <w:color w:val="000000"/>
          <w:sz w:val="32"/>
          <w:szCs w:val="32"/>
        </w:rPr>
      </w:pPr>
    </w:p>
    <w:p w:rsidR="006C43AD" w:rsidRDefault="006C43AD" w:rsidP="00B86ACE">
      <w:pPr>
        <w:pStyle w:val="a4"/>
        <w:adjustRightInd w:val="0"/>
        <w:snapToGrid w:val="0"/>
        <w:spacing w:beforeLines="0" w:line="600" w:lineRule="exact"/>
        <w:ind w:firstLineChars="209" w:firstLine="669"/>
        <w:rPr>
          <w:rFonts w:ascii="仿宋" w:eastAsia="仿宋"/>
          <w:color w:val="000000"/>
          <w:sz w:val="32"/>
          <w:szCs w:val="32"/>
        </w:rPr>
      </w:pPr>
    </w:p>
    <w:p w:rsidR="006C43AD" w:rsidRDefault="006C43AD" w:rsidP="00B86ACE">
      <w:pPr>
        <w:pStyle w:val="a4"/>
        <w:adjustRightInd w:val="0"/>
        <w:snapToGrid w:val="0"/>
        <w:spacing w:beforeLines="0" w:line="600" w:lineRule="exact"/>
        <w:ind w:firstLineChars="209" w:firstLine="669"/>
        <w:rPr>
          <w:rFonts w:ascii="仿宋" w:eastAsia="仿宋"/>
          <w:color w:val="000000"/>
          <w:sz w:val="32"/>
          <w:szCs w:val="32"/>
        </w:rPr>
      </w:pPr>
    </w:p>
    <w:p w:rsidR="006C43AD" w:rsidRDefault="006C43AD" w:rsidP="00B86ACE">
      <w:pPr>
        <w:pStyle w:val="a4"/>
        <w:adjustRightInd w:val="0"/>
        <w:snapToGrid w:val="0"/>
        <w:spacing w:beforeLines="0" w:line="600" w:lineRule="exact"/>
        <w:ind w:firstLineChars="209" w:firstLine="669"/>
        <w:rPr>
          <w:rFonts w:ascii="仿宋" w:eastAsia="仿宋"/>
          <w:color w:val="000000"/>
          <w:sz w:val="32"/>
          <w:szCs w:val="32"/>
        </w:rPr>
      </w:pPr>
    </w:p>
    <w:p w:rsidR="006C43AD" w:rsidRDefault="006C43AD" w:rsidP="00B86ACE">
      <w:pPr>
        <w:pStyle w:val="a4"/>
        <w:adjustRightInd w:val="0"/>
        <w:snapToGrid w:val="0"/>
        <w:spacing w:beforeLines="0" w:line="600" w:lineRule="exact"/>
        <w:ind w:firstLineChars="209" w:firstLine="669"/>
        <w:rPr>
          <w:rFonts w:ascii="仿宋" w:eastAsia="仿宋" w:hint="eastAsia"/>
          <w:color w:val="000000"/>
          <w:sz w:val="32"/>
          <w:szCs w:val="32"/>
        </w:rPr>
      </w:pPr>
    </w:p>
    <w:p w:rsidR="00B86ACE" w:rsidRDefault="00B86ACE" w:rsidP="00B86ACE">
      <w:pPr>
        <w:pStyle w:val="a4"/>
        <w:adjustRightInd w:val="0"/>
        <w:snapToGrid w:val="0"/>
        <w:spacing w:beforeLines="0" w:line="600" w:lineRule="exact"/>
        <w:ind w:firstLineChars="209" w:firstLine="669"/>
        <w:rPr>
          <w:rFonts w:ascii="仿宋" w:eastAsia="仿宋" w:hint="eastAsia"/>
          <w:color w:val="000000"/>
          <w:sz w:val="32"/>
          <w:szCs w:val="32"/>
        </w:rPr>
      </w:pPr>
    </w:p>
    <w:p w:rsidR="00B86ACE" w:rsidRPr="00B86ACE" w:rsidRDefault="00B86ACE" w:rsidP="00B86ACE">
      <w:pPr>
        <w:pStyle w:val="a4"/>
        <w:adjustRightInd w:val="0"/>
        <w:snapToGrid w:val="0"/>
        <w:spacing w:beforeLines="0" w:line="600" w:lineRule="exact"/>
        <w:ind w:firstLineChars="209" w:firstLine="669"/>
        <w:rPr>
          <w:rFonts w:ascii="仿宋" w:eastAsia="仿宋"/>
          <w:color w:val="000000"/>
          <w:sz w:val="32"/>
          <w:szCs w:val="32"/>
        </w:rPr>
      </w:pPr>
    </w:p>
    <w:p w:rsidR="006C43AD" w:rsidRDefault="00CD5EC8">
      <w:pPr>
        <w:pStyle w:val="1"/>
        <w:ind w:right="440"/>
        <w:jc w:val="right"/>
        <w:rPr>
          <w:rStyle w:val="1Char"/>
          <w:rFonts w:ascii="黑体" w:eastAsia="黑体"/>
        </w:rPr>
      </w:pPr>
      <w:bookmarkStart w:id="22" w:name="_Toc15377204"/>
      <w:bookmarkStart w:id="23" w:name="_Toc15396602"/>
      <w:r>
        <w:rPr>
          <w:rFonts w:ascii="黑体" w:eastAsia="黑体" w:hint="eastAsia"/>
          <w:b w:val="0"/>
          <w:color w:val="000000"/>
        </w:rPr>
        <w:lastRenderedPageBreak/>
        <w:t xml:space="preserve">第二部分 </w:t>
      </w:r>
      <w:r>
        <w:rPr>
          <w:rStyle w:val="1Char"/>
          <w:rFonts w:ascii="黑体" w:eastAsia="黑体" w:hint="eastAsia"/>
        </w:rPr>
        <w:t>2020年度部门决算情况说明</w:t>
      </w:r>
      <w:bookmarkEnd w:id="22"/>
      <w:bookmarkEnd w:id="23"/>
    </w:p>
    <w:p w:rsidR="006C43AD" w:rsidRDefault="006C43AD"/>
    <w:p w:rsidR="006C43AD" w:rsidRDefault="00CD5EC8">
      <w:pPr>
        <w:pStyle w:val="a9"/>
        <w:numPr>
          <w:ilvl w:val="0"/>
          <w:numId w:val="1"/>
        </w:numPr>
        <w:spacing w:line="600" w:lineRule="exact"/>
        <w:ind w:firstLineChars="0"/>
        <w:outlineLvl w:val="1"/>
        <w:rPr>
          <w:rStyle w:val="2Char"/>
          <w:rFonts w:ascii="黑体" w:eastAsia="黑体"/>
          <w:b w:val="0"/>
        </w:rPr>
      </w:pPr>
      <w:bookmarkStart w:id="24" w:name="_Toc15396603"/>
      <w:bookmarkStart w:id="25" w:name="_Toc15377205"/>
      <w:r>
        <w:rPr>
          <w:rFonts w:ascii="黑体" w:eastAsia="黑体" w:hint="eastAsia"/>
          <w:color w:val="000000"/>
          <w:sz w:val="32"/>
          <w:szCs w:val="32"/>
        </w:rPr>
        <w:t>收</w:t>
      </w:r>
      <w:r>
        <w:rPr>
          <w:rStyle w:val="2Char"/>
          <w:rFonts w:ascii="黑体" w:eastAsia="黑体" w:hint="eastAsia"/>
          <w:b w:val="0"/>
        </w:rPr>
        <w:t>入支出决算总体情况说明</w:t>
      </w:r>
      <w:bookmarkEnd w:id="24"/>
      <w:bookmarkEnd w:id="25"/>
    </w:p>
    <w:p w:rsidR="006C43AD" w:rsidRDefault="00CD5EC8">
      <w:pPr>
        <w:snapToGrid w:val="0"/>
        <w:spacing w:line="600" w:lineRule="exact"/>
        <w:ind w:firstLineChars="200" w:firstLine="640"/>
        <w:rPr>
          <w:rFonts w:ascii="仿宋_GB2312" w:eastAsia="仿宋_GB2312"/>
          <w:b/>
          <w:sz w:val="32"/>
          <w:szCs w:val="32"/>
        </w:rPr>
      </w:pPr>
      <w:r>
        <w:rPr>
          <w:rFonts w:ascii="仿宋" w:eastAsia="仿宋" w:hint="eastAsia"/>
          <w:color w:val="000000"/>
          <w:sz w:val="32"/>
          <w:szCs w:val="32"/>
        </w:rPr>
        <w:t>2020年度收、支总计3954.75万元和3973.93万元。与2019年相比，收入减少174.41万元，支出增加40.95万元，收入减少4.22</w:t>
      </w:r>
      <w:r>
        <w:rPr>
          <w:rFonts w:ascii="仿宋" w:eastAsia="仿宋"/>
          <w:color w:val="000000"/>
          <w:sz w:val="32"/>
          <w:szCs w:val="32"/>
        </w:rPr>
        <w:t>%</w:t>
      </w:r>
      <w:r>
        <w:rPr>
          <w:rFonts w:ascii="仿宋" w:eastAsia="仿宋" w:hint="eastAsia"/>
          <w:color w:val="000000"/>
          <w:sz w:val="32"/>
          <w:szCs w:val="32"/>
        </w:rPr>
        <w:t>，支出增加1.04%。主要变动原因：</w:t>
      </w:r>
      <w:r>
        <w:rPr>
          <w:rFonts w:ascii="仿宋_GB2312" w:eastAsia="仿宋_GB2312" w:hint="eastAsia"/>
          <w:sz w:val="32"/>
          <w:szCs w:val="32"/>
        </w:rPr>
        <w:t>收入下降的原因为2020年绩效奖金下降，造成人员经费减少；支出上升的原因为2020年购置智慧法院等固定资产，造成了法院整体支出规模的增加。</w:t>
      </w:r>
    </w:p>
    <w:p w:rsidR="006C43AD" w:rsidRDefault="006C43AD">
      <w:pPr>
        <w:snapToGrid w:val="0"/>
        <w:spacing w:line="588" w:lineRule="exact"/>
        <w:ind w:firstLineChars="200" w:firstLine="640"/>
        <w:rPr>
          <w:rFonts w:ascii="仿宋" w:eastAsia="仿宋"/>
          <w:color w:val="000000"/>
          <w:sz w:val="32"/>
          <w:szCs w:val="32"/>
        </w:rPr>
      </w:pPr>
    </w:p>
    <w:p w:rsidR="006C43AD" w:rsidRDefault="00CD5EC8">
      <w:pPr>
        <w:spacing w:line="600" w:lineRule="exact"/>
        <w:ind w:firstLineChars="200" w:firstLine="640"/>
        <w:rPr>
          <w:rFonts w:ascii="仿宋" w:eastAsia="仿宋"/>
          <w:color w:val="000000"/>
          <w:sz w:val="32"/>
          <w:szCs w:val="32"/>
        </w:rPr>
      </w:pPr>
      <w:r>
        <w:rPr>
          <w:rFonts w:ascii="仿宋" w:eastAsia="仿宋" w:hint="eastAsia"/>
          <w:color w:val="000000"/>
          <w:sz w:val="32"/>
          <w:szCs w:val="32"/>
        </w:rPr>
        <w:t>（图</w:t>
      </w:r>
      <w:r>
        <w:rPr>
          <w:rFonts w:ascii="仿宋" w:eastAsia="仿宋"/>
          <w:color w:val="000000"/>
          <w:sz w:val="32"/>
          <w:szCs w:val="32"/>
        </w:rPr>
        <w:t>1</w:t>
      </w:r>
      <w:r>
        <w:rPr>
          <w:rFonts w:ascii="仿宋" w:eastAsia="仿宋" w:hint="eastAsia"/>
          <w:color w:val="000000"/>
          <w:sz w:val="32"/>
          <w:szCs w:val="32"/>
        </w:rPr>
        <w:t>：收、支决算总计变动情况图）（柱状图）</w:t>
      </w:r>
    </w:p>
    <w:p w:rsidR="006C43AD" w:rsidRDefault="00CD5EC8">
      <w:pPr>
        <w:pStyle w:val="a9"/>
        <w:numPr>
          <w:ilvl w:val="0"/>
          <w:numId w:val="1"/>
        </w:numPr>
        <w:spacing w:line="600" w:lineRule="exact"/>
        <w:ind w:firstLineChars="0"/>
        <w:outlineLvl w:val="1"/>
        <w:rPr>
          <w:rStyle w:val="2Char"/>
          <w:rFonts w:ascii="黑体" w:eastAsia="黑体"/>
          <w:b w:val="0"/>
        </w:rPr>
      </w:pPr>
      <w:bookmarkStart w:id="26" w:name="_Toc15396604"/>
      <w:bookmarkStart w:id="27" w:name="_Toc15377206"/>
      <w:r>
        <w:rPr>
          <w:noProof/>
        </w:rPr>
        <w:drawing>
          <wp:anchor distT="0" distB="0" distL="114298" distR="114298" simplePos="0" relativeHeight="18" behindDoc="0" locked="0" layoutInCell="1" allowOverlap="1">
            <wp:simplePos x="0" y="0"/>
            <wp:positionH relativeFrom="column">
              <wp:posOffset>64135</wp:posOffset>
            </wp:positionH>
            <wp:positionV relativeFrom="paragraph">
              <wp:posOffset>53974</wp:posOffset>
            </wp:positionV>
            <wp:extent cx="5293995" cy="3087370"/>
            <wp:effectExtent l="0" t="0" r="0" b="0"/>
            <wp:wrapSquare wrapText="bothSides"/>
            <wp:docPr id="1" name="对象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对象 8 3"/>
                    <pic:cNvPicPr/>
                  </pic:nvPicPr>
                  <pic:blipFill>
                    <a:blip r:embed="rId7"/>
                    <a:stretch>
                      <a:fillRect/>
                    </a:stretch>
                  </pic:blipFill>
                  <pic:spPr>
                    <a:xfrm>
                      <a:off x="0" y="0"/>
                      <a:ext cx="5293995" cy="3087370"/>
                    </a:xfrm>
                    <a:prstGeom prst="rect">
                      <a:avLst/>
                    </a:prstGeom>
                    <a:noFill/>
                    <a:ln w="9525" cap="flat" cmpd="sng">
                      <a:noFill/>
                      <a:prstDash val="solid"/>
                      <a:miter/>
                    </a:ln>
                  </pic:spPr>
                </pic:pic>
              </a:graphicData>
            </a:graphic>
          </wp:anchor>
        </w:drawing>
      </w:r>
      <w:r>
        <w:rPr>
          <w:rFonts w:ascii="黑体" w:eastAsia="黑体" w:hint="eastAsia"/>
          <w:color w:val="000000"/>
          <w:sz w:val="32"/>
          <w:szCs w:val="32"/>
        </w:rPr>
        <w:t>收</w:t>
      </w:r>
      <w:r>
        <w:rPr>
          <w:rStyle w:val="2Char"/>
          <w:rFonts w:ascii="黑体" w:eastAsia="黑体" w:hint="eastAsia"/>
          <w:b w:val="0"/>
        </w:rPr>
        <w:t>入决算情况说明</w:t>
      </w:r>
      <w:bookmarkEnd w:id="26"/>
      <w:bookmarkEnd w:id="27"/>
    </w:p>
    <w:p w:rsidR="006C43AD" w:rsidRDefault="00CD5EC8">
      <w:pPr>
        <w:spacing w:line="600" w:lineRule="exact"/>
        <w:ind w:firstLineChars="200" w:firstLine="640"/>
        <w:outlineLvl w:val="1"/>
        <w:rPr>
          <w:rFonts w:ascii="仿宋" w:eastAsia="仿宋"/>
          <w:color w:val="000000"/>
          <w:sz w:val="32"/>
          <w:szCs w:val="32"/>
        </w:rPr>
      </w:pPr>
      <w:r>
        <w:rPr>
          <w:rFonts w:ascii="仿宋" w:eastAsia="仿宋"/>
          <w:color w:val="000000"/>
          <w:sz w:val="32"/>
          <w:szCs w:val="32"/>
        </w:rPr>
        <w:t>20</w:t>
      </w:r>
      <w:r>
        <w:rPr>
          <w:rFonts w:ascii="仿宋" w:eastAsia="仿宋" w:hint="eastAsia"/>
          <w:color w:val="000000"/>
          <w:sz w:val="32"/>
          <w:szCs w:val="32"/>
        </w:rPr>
        <w:t>20年本年收入合计3954.75万元，其中：一般公共预算财政拨款收入3927.59万元，占99.31</w:t>
      </w:r>
      <w:r>
        <w:rPr>
          <w:rFonts w:ascii="仿宋" w:eastAsia="仿宋"/>
          <w:color w:val="000000"/>
          <w:sz w:val="32"/>
          <w:szCs w:val="32"/>
        </w:rPr>
        <w:t>%</w:t>
      </w:r>
      <w:r>
        <w:rPr>
          <w:rFonts w:ascii="仿宋" w:eastAsia="仿宋" w:hint="eastAsia"/>
          <w:color w:val="000000"/>
          <w:sz w:val="32"/>
          <w:szCs w:val="32"/>
        </w:rPr>
        <w:t>；政府性基金预算</w:t>
      </w:r>
      <w:r>
        <w:rPr>
          <w:rFonts w:ascii="仿宋" w:eastAsia="仿宋" w:hint="eastAsia"/>
          <w:color w:val="000000"/>
          <w:sz w:val="32"/>
          <w:szCs w:val="32"/>
        </w:rPr>
        <w:lastRenderedPageBreak/>
        <w:t>财政拨款收入26.01万元，占0.66</w:t>
      </w:r>
      <w:r>
        <w:rPr>
          <w:rFonts w:ascii="仿宋" w:eastAsia="仿宋"/>
          <w:color w:val="000000"/>
          <w:sz w:val="32"/>
          <w:szCs w:val="32"/>
        </w:rPr>
        <w:t>%</w:t>
      </w:r>
      <w:r>
        <w:rPr>
          <w:rFonts w:ascii="仿宋" w:eastAsia="仿宋" w:hint="eastAsia"/>
          <w:color w:val="000000"/>
          <w:sz w:val="32"/>
          <w:szCs w:val="32"/>
        </w:rPr>
        <w:t>；上级补助收入0万元，占0%；事业收入0万元，占0</w:t>
      </w:r>
      <w:r>
        <w:rPr>
          <w:rFonts w:ascii="仿宋" w:eastAsia="仿宋"/>
          <w:color w:val="000000"/>
          <w:sz w:val="32"/>
          <w:szCs w:val="32"/>
        </w:rPr>
        <w:t>%</w:t>
      </w:r>
      <w:r>
        <w:rPr>
          <w:rFonts w:ascii="仿宋" w:eastAsia="仿宋" w:hint="eastAsia"/>
          <w:color w:val="000000"/>
          <w:sz w:val="32"/>
          <w:szCs w:val="32"/>
        </w:rPr>
        <w:t>；经营收入0万元，占0</w:t>
      </w:r>
      <w:r>
        <w:rPr>
          <w:rFonts w:ascii="仿宋" w:eastAsia="仿宋"/>
          <w:color w:val="000000"/>
          <w:sz w:val="32"/>
          <w:szCs w:val="32"/>
        </w:rPr>
        <w:t>%</w:t>
      </w:r>
      <w:r>
        <w:rPr>
          <w:rFonts w:ascii="仿宋" w:eastAsia="仿宋" w:hint="eastAsia"/>
          <w:color w:val="000000"/>
          <w:sz w:val="32"/>
          <w:szCs w:val="32"/>
        </w:rPr>
        <w:t>；附属单位上缴收入0万元，占0</w:t>
      </w:r>
      <w:r>
        <w:rPr>
          <w:rFonts w:ascii="仿宋" w:eastAsia="仿宋"/>
          <w:color w:val="000000"/>
          <w:sz w:val="32"/>
          <w:szCs w:val="32"/>
        </w:rPr>
        <w:t>%</w:t>
      </w:r>
      <w:r>
        <w:rPr>
          <w:rFonts w:ascii="仿宋" w:eastAsia="仿宋" w:hint="eastAsia"/>
          <w:color w:val="000000"/>
          <w:sz w:val="32"/>
          <w:szCs w:val="32"/>
        </w:rPr>
        <w:t>；其他收入1.15万元，占0.03</w:t>
      </w:r>
      <w:r>
        <w:rPr>
          <w:rFonts w:ascii="仿宋" w:eastAsia="仿宋"/>
          <w:color w:val="000000"/>
          <w:sz w:val="32"/>
          <w:szCs w:val="32"/>
        </w:rPr>
        <w:t>%</w:t>
      </w:r>
      <w:r>
        <w:rPr>
          <w:rFonts w:ascii="仿宋" w:eastAsia="仿宋" w:hint="eastAsia"/>
          <w:color w:val="000000"/>
          <w:sz w:val="32"/>
          <w:szCs w:val="32"/>
        </w:rPr>
        <w:t>。</w:t>
      </w:r>
    </w:p>
    <w:p w:rsidR="006C43AD" w:rsidRDefault="00CD5EC8">
      <w:pPr>
        <w:spacing w:line="600" w:lineRule="exact"/>
        <w:ind w:firstLineChars="200" w:firstLine="420"/>
        <w:jc w:val="center"/>
        <w:rPr>
          <w:rFonts w:ascii="仿宋" w:eastAsia="仿宋"/>
          <w:color w:val="000000"/>
          <w:sz w:val="32"/>
          <w:szCs w:val="32"/>
        </w:rPr>
      </w:pPr>
      <w:r>
        <w:rPr>
          <w:noProof/>
        </w:rPr>
        <w:drawing>
          <wp:anchor distT="0" distB="1905" distL="114298" distR="114298" simplePos="0" relativeHeight="20" behindDoc="0" locked="0" layoutInCell="1" allowOverlap="1">
            <wp:simplePos x="0" y="0"/>
            <wp:positionH relativeFrom="column">
              <wp:posOffset>102235</wp:posOffset>
            </wp:positionH>
            <wp:positionV relativeFrom="paragraph">
              <wp:posOffset>469900</wp:posOffset>
            </wp:positionV>
            <wp:extent cx="5360670" cy="2334260"/>
            <wp:effectExtent l="0" t="0" r="0" b="0"/>
            <wp:wrapSquare wrapText="bothSides"/>
            <wp:docPr id="4" name="对象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对象 7 6"/>
                    <pic:cNvPicPr/>
                  </pic:nvPicPr>
                  <pic:blipFill>
                    <a:blip r:embed="rId8"/>
                    <a:stretch>
                      <a:fillRect/>
                    </a:stretch>
                  </pic:blipFill>
                  <pic:spPr>
                    <a:xfrm>
                      <a:off x="0" y="0"/>
                      <a:ext cx="5360670" cy="2334260"/>
                    </a:xfrm>
                    <a:prstGeom prst="rect">
                      <a:avLst/>
                    </a:prstGeom>
                    <a:noFill/>
                    <a:ln w="9525" cap="flat" cmpd="sng">
                      <a:noFill/>
                      <a:prstDash val="solid"/>
                      <a:miter/>
                    </a:ln>
                  </pic:spPr>
                </pic:pic>
              </a:graphicData>
            </a:graphic>
          </wp:anchor>
        </w:drawing>
      </w:r>
      <w:r>
        <w:rPr>
          <w:rFonts w:ascii="仿宋" w:eastAsia="仿宋" w:hint="eastAsia"/>
          <w:color w:val="000000"/>
          <w:sz w:val="32"/>
          <w:szCs w:val="32"/>
        </w:rPr>
        <w:t>（图2：收入决算结构图）（饼状图）</w:t>
      </w:r>
    </w:p>
    <w:p w:rsidR="006C43AD" w:rsidRDefault="00CD5EC8">
      <w:pPr>
        <w:pStyle w:val="a9"/>
        <w:numPr>
          <w:ilvl w:val="0"/>
          <w:numId w:val="1"/>
        </w:numPr>
        <w:spacing w:line="600" w:lineRule="exact"/>
        <w:ind w:firstLineChars="0"/>
        <w:outlineLvl w:val="1"/>
        <w:rPr>
          <w:rStyle w:val="2Char"/>
          <w:rFonts w:ascii="黑体" w:eastAsia="黑体"/>
          <w:b w:val="0"/>
        </w:rPr>
      </w:pPr>
      <w:bookmarkStart w:id="28" w:name="_Toc15377207"/>
      <w:bookmarkStart w:id="29" w:name="_Toc15396605"/>
      <w:r>
        <w:rPr>
          <w:rFonts w:ascii="黑体" w:eastAsia="黑体" w:hint="eastAsia"/>
          <w:color w:val="000000"/>
          <w:sz w:val="32"/>
          <w:szCs w:val="32"/>
        </w:rPr>
        <w:t>支</w:t>
      </w:r>
      <w:r>
        <w:rPr>
          <w:rStyle w:val="2Char"/>
          <w:rFonts w:ascii="黑体" w:eastAsia="黑体" w:hint="eastAsia"/>
          <w:b w:val="0"/>
        </w:rPr>
        <w:t>出决算情况说明</w:t>
      </w:r>
      <w:bookmarkEnd w:id="28"/>
      <w:bookmarkEnd w:id="29"/>
    </w:p>
    <w:p w:rsidR="006C43AD" w:rsidRDefault="00CD5EC8">
      <w:pPr>
        <w:spacing w:line="600" w:lineRule="exact"/>
        <w:ind w:firstLineChars="200" w:firstLine="640"/>
        <w:rPr>
          <w:rFonts w:ascii="仿宋" w:eastAsia="仿宋"/>
          <w:color w:val="000000"/>
          <w:sz w:val="32"/>
          <w:szCs w:val="32"/>
          <w:shd w:val="pct10" w:color="auto" w:fill="FFFFFF"/>
        </w:rPr>
      </w:pPr>
      <w:r>
        <w:rPr>
          <w:rFonts w:ascii="仿宋" w:eastAsia="仿宋"/>
          <w:color w:val="000000"/>
          <w:sz w:val="32"/>
          <w:szCs w:val="32"/>
        </w:rPr>
        <w:t>20</w:t>
      </w:r>
      <w:r>
        <w:rPr>
          <w:rFonts w:ascii="仿宋" w:eastAsia="仿宋" w:hint="eastAsia"/>
          <w:color w:val="000000"/>
          <w:sz w:val="32"/>
          <w:szCs w:val="32"/>
        </w:rPr>
        <w:t>20年本年支出合计3973.93万元，其中：基本支出3066.68万元，占77.17</w:t>
      </w:r>
      <w:r>
        <w:rPr>
          <w:rFonts w:ascii="仿宋" w:eastAsia="仿宋"/>
          <w:color w:val="000000"/>
          <w:sz w:val="32"/>
          <w:szCs w:val="32"/>
        </w:rPr>
        <w:t>%</w:t>
      </w:r>
      <w:r>
        <w:rPr>
          <w:rFonts w:ascii="仿宋" w:eastAsia="仿宋" w:hint="eastAsia"/>
          <w:color w:val="000000"/>
          <w:sz w:val="32"/>
          <w:szCs w:val="32"/>
        </w:rPr>
        <w:t>；项目支出907.25万元，占22.83</w:t>
      </w:r>
      <w:r>
        <w:rPr>
          <w:rFonts w:ascii="仿宋" w:eastAsia="仿宋"/>
          <w:color w:val="000000"/>
          <w:sz w:val="32"/>
          <w:szCs w:val="32"/>
        </w:rPr>
        <w:t>%</w:t>
      </w:r>
      <w:r>
        <w:rPr>
          <w:rFonts w:ascii="仿宋" w:eastAsia="仿宋" w:hint="eastAsia"/>
          <w:color w:val="000000"/>
          <w:sz w:val="32"/>
          <w:szCs w:val="32"/>
        </w:rPr>
        <w:t>；上缴上级支出0万元，占0</w:t>
      </w:r>
      <w:r>
        <w:rPr>
          <w:rFonts w:ascii="仿宋" w:eastAsia="仿宋"/>
          <w:color w:val="000000"/>
          <w:sz w:val="32"/>
          <w:szCs w:val="32"/>
        </w:rPr>
        <w:t>%</w:t>
      </w:r>
      <w:r>
        <w:rPr>
          <w:rFonts w:ascii="仿宋" w:eastAsia="仿宋" w:hint="eastAsia"/>
          <w:color w:val="000000"/>
          <w:sz w:val="32"/>
          <w:szCs w:val="32"/>
        </w:rPr>
        <w:t>；经营支出0万元，占0</w:t>
      </w:r>
      <w:r>
        <w:rPr>
          <w:rFonts w:ascii="仿宋" w:eastAsia="仿宋"/>
          <w:color w:val="000000"/>
          <w:sz w:val="32"/>
          <w:szCs w:val="32"/>
        </w:rPr>
        <w:t>%</w:t>
      </w:r>
      <w:r>
        <w:rPr>
          <w:rFonts w:ascii="仿宋" w:eastAsia="仿宋" w:hint="eastAsia"/>
          <w:color w:val="000000"/>
          <w:sz w:val="32"/>
          <w:szCs w:val="32"/>
        </w:rPr>
        <w:t>；对附属单位补助支出0万元，占0</w:t>
      </w:r>
      <w:r>
        <w:rPr>
          <w:rFonts w:ascii="仿宋" w:eastAsia="仿宋"/>
          <w:color w:val="000000"/>
          <w:sz w:val="32"/>
          <w:szCs w:val="32"/>
        </w:rPr>
        <w:t>%</w:t>
      </w:r>
      <w:r>
        <w:rPr>
          <w:rFonts w:ascii="仿宋" w:eastAsia="仿宋" w:hint="eastAsia"/>
          <w:color w:val="000000"/>
          <w:sz w:val="32"/>
          <w:szCs w:val="32"/>
        </w:rPr>
        <w:t>。</w:t>
      </w:r>
    </w:p>
    <w:p w:rsidR="006C43AD" w:rsidRDefault="00CD5EC8">
      <w:pPr>
        <w:spacing w:line="600" w:lineRule="exact"/>
        <w:ind w:firstLineChars="200" w:firstLine="420"/>
        <w:jc w:val="center"/>
        <w:rPr>
          <w:rFonts w:ascii="仿宋" w:eastAsia="仿宋"/>
          <w:color w:val="000000"/>
          <w:sz w:val="32"/>
          <w:szCs w:val="32"/>
        </w:rPr>
      </w:pPr>
      <w:r>
        <w:rPr>
          <w:noProof/>
        </w:rPr>
        <w:drawing>
          <wp:anchor distT="0" distB="1905" distL="114298" distR="114298" simplePos="0" relativeHeight="22" behindDoc="0" locked="0" layoutInCell="1" allowOverlap="1">
            <wp:simplePos x="0" y="0"/>
            <wp:positionH relativeFrom="column">
              <wp:posOffset>26034</wp:posOffset>
            </wp:positionH>
            <wp:positionV relativeFrom="paragraph">
              <wp:posOffset>422274</wp:posOffset>
            </wp:positionV>
            <wp:extent cx="5365750" cy="2336800"/>
            <wp:effectExtent l="0" t="0" r="0" b="0"/>
            <wp:wrapSquare wrapText="bothSides"/>
            <wp:docPr id="7" name="对象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对象 6 9"/>
                    <pic:cNvPicPr/>
                  </pic:nvPicPr>
                  <pic:blipFill>
                    <a:blip r:embed="rId9"/>
                    <a:stretch>
                      <a:fillRect/>
                    </a:stretch>
                  </pic:blipFill>
                  <pic:spPr>
                    <a:xfrm>
                      <a:off x="0" y="0"/>
                      <a:ext cx="5365750" cy="2336800"/>
                    </a:xfrm>
                    <a:prstGeom prst="rect">
                      <a:avLst/>
                    </a:prstGeom>
                    <a:noFill/>
                    <a:ln w="9525" cap="flat" cmpd="sng">
                      <a:noFill/>
                      <a:prstDash val="solid"/>
                      <a:miter/>
                    </a:ln>
                  </pic:spPr>
                </pic:pic>
              </a:graphicData>
            </a:graphic>
          </wp:anchor>
        </w:drawing>
      </w:r>
      <w:r>
        <w:rPr>
          <w:rFonts w:ascii="仿宋" w:eastAsia="仿宋" w:hint="eastAsia"/>
          <w:color w:val="000000"/>
          <w:sz w:val="32"/>
          <w:szCs w:val="32"/>
        </w:rPr>
        <w:t>（图3：支出决算结构图）（饼状图）</w:t>
      </w:r>
    </w:p>
    <w:p w:rsidR="006C43AD" w:rsidRDefault="00CD5EC8">
      <w:pPr>
        <w:spacing w:line="600" w:lineRule="exact"/>
        <w:ind w:firstLineChars="200" w:firstLine="640"/>
        <w:outlineLvl w:val="1"/>
        <w:rPr>
          <w:rStyle w:val="2Char"/>
          <w:rFonts w:ascii="黑体" w:eastAsia="黑体"/>
          <w:b w:val="0"/>
        </w:rPr>
      </w:pPr>
      <w:bookmarkStart w:id="30" w:name="_Toc15377208"/>
      <w:bookmarkStart w:id="31" w:name="_Toc15396606"/>
      <w:r>
        <w:rPr>
          <w:rFonts w:ascii="黑体" w:eastAsia="黑体" w:hint="eastAsia"/>
          <w:color w:val="000000"/>
          <w:sz w:val="32"/>
          <w:szCs w:val="32"/>
        </w:rPr>
        <w:lastRenderedPageBreak/>
        <w:t>四、财</w:t>
      </w:r>
      <w:r>
        <w:rPr>
          <w:rStyle w:val="2Char"/>
          <w:rFonts w:ascii="黑体" w:eastAsia="黑体" w:hint="eastAsia"/>
          <w:b w:val="0"/>
        </w:rPr>
        <w:t>政拨款收入支出决算总体情况说明</w:t>
      </w:r>
      <w:bookmarkEnd w:id="30"/>
      <w:bookmarkEnd w:id="31"/>
    </w:p>
    <w:p w:rsidR="006C43AD" w:rsidRDefault="00CD5EC8">
      <w:pPr>
        <w:snapToGrid w:val="0"/>
        <w:spacing w:line="600" w:lineRule="exact"/>
        <w:ind w:firstLineChars="200" w:firstLine="640"/>
        <w:rPr>
          <w:rFonts w:ascii="仿宋_GB2312" w:eastAsia="仿宋_GB2312"/>
          <w:b/>
          <w:sz w:val="32"/>
          <w:szCs w:val="32"/>
        </w:rPr>
      </w:pPr>
      <w:r>
        <w:rPr>
          <w:rFonts w:ascii="仿宋" w:eastAsia="仿宋"/>
          <w:color w:val="000000"/>
          <w:sz w:val="32"/>
          <w:szCs w:val="32"/>
        </w:rPr>
        <w:t>20</w:t>
      </w:r>
      <w:r>
        <w:rPr>
          <w:rFonts w:ascii="仿宋" w:eastAsia="仿宋" w:hint="eastAsia"/>
          <w:color w:val="000000"/>
          <w:sz w:val="32"/>
          <w:szCs w:val="32"/>
        </w:rPr>
        <w:t>20年财政拨款收、支总计3953.60万元和3968.60万元。与</w:t>
      </w:r>
      <w:r>
        <w:rPr>
          <w:rFonts w:ascii="仿宋" w:eastAsia="仿宋"/>
          <w:color w:val="000000"/>
          <w:sz w:val="32"/>
          <w:szCs w:val="32"/>
        </w:rPr>
        <w:t>201</w:t>
      </w:r>
      <w:r>
        <w:rPr>
          <w:rFonts w:ascii="仿宋" w:eastAsia="仿宋" w:hint="eastAsia"/>
          <w:color w:val="000000"/>
          <w:sz w:val="32"/>
          <w:szCs w:val="32"/>
        </w:rPr>
        <w:t>9年相比，财政拨款收入总计减少174.78万元，财政拨款支出总计增加42.22万元，收入总计减少4.23</w:t>
      </w:r>
      <w:r>
        <w:rPr>
          <w:rFonts w:ascii="仿宋" w:eastAsia="仿宋"/>
          <w:color w:val="000000"/>
          <w:sz w:val="32"/>
          <w:szCs w:val="32"/>
        </w:rPr>
        <w:t>%</w:t>
      </w:r>
      <w:r>
        <w:rPr>
          <w:rFonts w:ascii="仿宋" w:eastAsia="仿宋" w:hint="eastAsia"/>
          <w:color w:val="000000"/>
          <w:sz w:val="32"/>
          <w:szCs w:val="32"/>
        </w:rPr>
        <w:t>，支出总计增加1.075%。主要变动原因为：</w:t>
      </w:r>
      <w:r>
        <w:rPr>
          <w:rFonts w:ascii="仿宋_GB2312" w:eastAsia="仿宋_GB2312" w:hint="eastAsia"/>
          <w:sz w:val="32"/>
          <w:szCs w:val="32"/>
        </w:rPr>
        <w:t>收入下降的原因为2020年绩效奖金下降，造成人员经费减少；支出上升的原因为2020年购置智慧法院等固定资产，造成了法院整体支出规模的增加。</w:t>
      </w:r>
    </w:p>
    <w:p w:rsidR="006C43AD" w:rsidRDefault="006C43AD">
      <w:pPr>
        <w:spacing w:line="600" w:lineRule="exact"/>
        <w:rPr>
          <w:rFonts w:ascii="仿宋" w:eastAsia="仿宋"/>
          <w:color w:val="000000"/>
          <w:sz w:val="32"/>
          <w:szCs w:val="32"/>
        </w:rPr>
      </w:pPr>
    </w:p>
    <w:p w:rsidR="006C43AD" w:rsidRDefault="00CD5EC8">
      <w:pPr>
        <w:spacing w:line="600" w:lineRule="exact"/>
        <w:ind w:firstLineChars="200" w:firstLine="420"/>
        <w:rPr>
          <w:rFonts w:ascii="仿宋" w:eastAsia="仿宋"/>
          <w:color w:val="000000"/>
          <w:sz w:val="32"/>
          <w:szCs w:val="32"/>
        </w:rPr>
      </w:pPr>
      <w:r>
        <w:rPr>
          <w:noProof/>
        </w:rPr>
        <w:drawing>
          <wp:anchor distT="0" distB="0" distL="114298" distR="114298" simplePos="0" relativeHeight="24" behindDoc="0" locked="0" layoutInCell="1" allowOverlap="1">
            <wp:simplePos x="0" y="0"/>
            <wp:positionH relativeFrom="column">
              <wp:posOffset>102235</wp:posOffset>
            </wp:positionH>
            <wp:positionV relativeFrom="paragraph">
              <wp:posOffset>488950</wp:posOffset>
            </wp:positionV>
            <wp:extent cx="5360670" cy="2957830"/>
            <wp:effectExtent l="0" t="0" r="0" b="0"/>
            <wp:wrapSquare wrapText="bothSides"/>
            <wp:docPr id="10" name="对象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对象 5 12"/>
                    <pic:cNvPicPr/>
                  </pic:nvPicPr>
                  <pic:blipFill>
                    <a:blip r:embed="rId10"/>
                    <a:stretch>
                      <a:fillRect/>
                    </a:stretch>
                  </pic:blipFill>
                  <pic:spPr>
                    <a:xfrm>
                      <a:off x="0" y="0"/>
                      <a:ext cx="5360670" cy="2957830"/>
                    </a:xfrm>
                    <a:prstGeom prst="rect">
                      <a:avLst/>
                    </a:prstGeom>
                    <a:noFill/>
                    <a:ln w="9525" cap="flat" cmpd="sng">
                      <a:noFill/>
                      <a:prstDash val="solid"/>
                      <a:miter/>
                    </a:ln>
                  </pic:spPr>
                </pic:pic>
              </a:graphicData>
            </a:graphic>
          </wp:anchor>
        </w:drawing>
      </w:r>
      <w:r>
        <w:rPr>
          <w:rFonts w:ascii="仿宋" w:eastAsia="仿宋" w:hint="eastAsia"/>
          <w:color w:val="000000"/>
          <w:sz w:val="32"/>
          <w:szCs w:val="32"/>
        </w:rPr>
        <w:t>（图4：财政拨款收、支决算总计变动情况）（柱状图）</w:t>
      </w:r>
    </w:p>
    <w:p w:rsidR="006C43AD" w:rsidRDefault="00CD5EC8">
      <w:pPr>
        <w:spacing w:line="600" w:lineRule="exact"/>
        <w:ind w:firstLineChars="200" w:firstLine="640"/>
        <w:outlineLvl w:val="1"/>
        <w:rPr>
          <w:rStyle w:val="2Char"/>
          <w:rFonts w:ascii="黑体" w:eastAsia="黑体"/>
          <w:b w:val="0"/>
        </w:rPr>
      </w:pPr>
      <w:bookmarkStart w:id="32" w:name="_Toc15377209"/>
      <w:bookmarkStart w:id="33" w:name="_Toc15396607"/>
      <w:r>
        <w:rPr>
          <w:rFonts w:ascii="黑体" w:eastAsia="黑体" w:hint="eastAsia"/>
          <w:color w:val="000000"/>
          <w:sz w:val="32"/>
          <w:szCs w:val="32"/>
        </w:rPr>
        <w:t>五、</w:t>
      </w:r>
      <w:r>
        <w:rPr>
          <w:rFonts w:ascii="黑体" w:eastAsia="黑体" w:hint="eastAsia"/>
          <w:b/>
          <w:color w:val="000000"/>
          <w:sz w:val="32"/>
          <w:szCs w:val="32"/>
        </w:rPr>
        <w:t>一</w:t>
      </w:r>
      <w:r>
        <w:rPr>
          <w:rStyle w:val="2Char"/>
          <w:rFonts w:ascii="黑体" w:eastAsia="黑体" w:hint="eastAsia"/>
          <w:b w:val="0"/>
        </w:rPr>
        <w:t>般公共预算财政拨款支出决算情况说明</w:t>
      </w:r>
      <w:bookmarkEnd w:id="32"/>
      <w:bookmarkEnd w:id="33"/>
    </w:p>
    <w:p w:rsidR="006C43AD" w:rsidRDefault="00CD5EC8" w:rsidP="00B86ACE">
      <w:pPr>
        <w:spacing w:line="600" w:lineRule="exact"/>
        <w:ind w:firstLineChars="200" w:firstLine="643"/>
        <w:outlineLvl w:val="2"/>
        <w:rPr>
          <w:rFonts w:ascii="仿宋" w:eastAsia="仿宋"/>
          <w:b/>
          <w:color w:val="000000"/>
          <w:sz w:val="32"/>
          <w:szCs w:val="32"/>
        </w:rPr>
      </w:pPr>
      <w:bookmarkStart w:id="34" w:name="_Toc15377210"/>
      <w:r>
        <w:rPr>
          <w:rFonts w:ascii="仿宋" w:eastAsia="仿宋" w:hint="eastAsia"/>
          <w:b/>
          <w:color w:val="000000"/>
          <w:sz w:val="32"/>
          <w:szCs w:val="32"/>
        </w:rPr>
        <w:t>（一）一般公共预算财政拨款支出决算总体情况</w:t>
      </w:r>
      <w:bookmarkEnd w:id="34"/>
    </w:p>
    <w:p w:rsidR="006C43AD" w:rsidRDefault="00CD5EC8">
      <w:pPr>
        <w:spacing w:line="600" w:lineRule="exact"/>
        <w:ind w:firstLineChars="200" w:firstLine="640"/>
        <w:rPr>
          <w:rFonts w:ascii="仿宋" w:eastAsia="仿宋"/>
          <w:color w:val="000000"/>
          <w:sz w:val="32"/>
          <w:szCs w:val="32"/>
        </w:rPr>
      </w:pPr>
      <w:r>
        <w:rPr>
          <w:rFonts w:ascii="仿宋" w:eastAsia="仿宋" w:hint="eastAsia"/>
          <w:color w:val="000000"/>
          <w:sz w:val="32"/>
          <w:szCs w:val="32"/>
        </w:rPr>
        <w:t>2020年一般公共预算财政拨款支出3942.59万元，占本年支出合计的99.34</w:t>
      </w:r>
      <w:r>
        <w:rPr>
          <w:rFonts w:ascii="仿宋" w:eastAsia="仿宋"/>
          <w:color w:val="000000"/>
          <w:sz w:val="32"/>
          <w:szCs w:val="32"/>
        </w:rPr>
        <w:t>%</w:t>
      </w:r>
      <w:r>
        <w:rPr>
          <w:rFonts w:ascii="仿宋" w:eastAsia="仿宋" w:hint="eastAsia"/>
          <w:color w:val="000000"/>
          <w:sz w:val="32"/>
          <w:szCs w:val="32"/>
        </w:rPr>
        <w:t>。与</w:t>
      </w:r>
      <w:r>
        <w:rPr>
          <w:rFonts w:ascii="仿宋" w:eastAsia="仿宋"/>
          <w:color w:val="000000"/>
          <w:sz w:val="32"/>
          <w:szCs w:val="32"/>
        </w:rPr>
        <w:t>20</w:t>
      </w:r>
      <w:r>
        <w:rPr>
          <w:rFonts w:ascii="仿宋" w:eastAsia="仿宋" w:hint="eastAsia"/>
          <w:color w:val="000000"/>
          <w:sz w:val="32"/>
          <w:szCs w:val="32"/>
        </w:rPr>
        <w:t>19年相比，一般公共预算财政拨款增加72.06万元，增长1.86</w:t>
      </w:r>
      <w:r>
        <w:rPr>
          <w:rFonts w:ascii="仿宋" w:eastAsia="仿宋"/>
          <w:color w:val="000000"/>
          <w:sz w:val="32"/>
          <w:szCs w:val="32"/>
        </w:rPr>
        <w:t>%</w:t>
      </w:r>
      <w:r>
        <w:rPr>
          <w:rFonts w:ascii="仿宋" w:eastAsia="仿宋" w:hint="eastAsia"/>
          <w:color w:val="000000"/>
          <w:sz w:val="32"/>
          <w:szCs w:val="32"/>
        </w:rPr>
        <w:t>。主要变动原因是</w:t>
      </w:r>
      <w:r>
        <w:rPr>
          <w:rFonts w:ascii="仿宋_GB2312" w:eastAsia="仿宋_GB2312" w:hint="eastAsia"/>
          <w:sz w:val="32"/>
          <w:szCs w:val="32"/>
        </w:rPr>
        <w:t>2020年</w:t>
      </w:r>
      <w:r>
        <w:rPr>
          <w:rFonts w:ascii="仿宋_GB2312" w:eastAsia="仿宋_GB2312" w:hint="eastAsia"/>
          <w:sz w:val="32"/>
          <w:szCs w:val="32"/>
        </w:rPr>
        <w:lastRenderedPageBreak/>
        <w:t>购置智慧法院等固定资产，造成了法院整体支出规模的增加。</w:t>
      </w:r>
    </w:p>
    <w:p w:rsidR="006C43AD" w:rsidRDefault="00CD5EC8">
      <w:pPr>
        <w:spacing w:line="600" w:lineRule="exact"/>
        <w:ind w:firstLineChars="200" w:firstLine="640"/>
        <w:rPr>
          <w:rFonts w:ascii="仿宋" w:eastAsia="仿宋"/>
          <w:color w:val="000000"/>
          <w:sz w:val="32"/>
          <w:szCs w:val="32"/>
        </w:rPr>
      </w:pPr>
      <w:r>
        <w:rPr>
          <w:rFonts w:ascii="仿宋" w:eastAsia="仿宋" w:hint="eastAsia"/>
          <w:color w:val="000000"/>
          <w:sz w:val="32"/>
          <w:szCs w:val="32"/>
        </w:rPr>
        <w:t>（图5：一般公共预算财政拨款支出决算变动情况）（柱状图）</w:t>
      </w:r>
    </w:p>
    <w:p w:rsidR="006C43AD" w:rsidRDefault="006C43AD">
      <w:pPr>
        <w:spacing w:line="600" w:lineRule="exact"/>
        <w:ind w:firstLineChars="200" w:firstLine="640"/>
        <w:rPr>
          <w:rFonts w:ascii="仿宋" w:eastAsia="仿宋"/>
          <w:color w:val="000000"/>
          <w:sz w:val="32"/>
          <w:szCs w:val="32"/>
        </w:rPr>
      </w:pPr>
    </w:p>
    <w:p w:rsidR="006C43AD" w:rsidRDefault="006C43AD">
      <w:pPr>
        <w:spacing w:line="600" w:lineRule="exact"/>
        <w:ind w:firstLineChars="200" w:firstLine="640"/>
        <w:rPr>
          <w:rFonts w:ascii="仿宋" w:eastAsia="仿宋"/>
          <w:color w:val="000000"/>
          <w:sz w:val="32"/>
          <w:szCs w:val="32"/>
        </w:rPr>
      </w:pPr>
    </w:p>
    <w:p w:rsidR="006C43AD" w:rsidRDefault="00CD5EC8">
      <w:pPr>
        <w:spacing w:line="600" w:lineRule="exact"/>
        <w:ind w:firstLineChars="200" w:firstLine="640"/>
        <w:rPr>
          <w:rFonts w:ascii="仿宋" w:eastAsia="仿宋"/>
          <w:color w:val="000000"/>
          <w:sz w:val="32"/>
          <w:szCs w:val="32"/>
        </w:rPr>
      </w:pPr>
      <w:r>
        <w:rPr>
          <w:noProof/>
          <w:sz w:val="32"/>
          <w:szCs w:val="32"/>
        </w:rPr>
        <w:drawing>
          <wp:anchor distT="0" distB="0" distL="114298" distR="114298" simplePos="0" relativeHeight="26" behindDoc="0" locked="0" layoutInCell="1" allowOverlap="1">
            <wp:simplePos x="0" y="0"/>
            <wp:positionH relativeFrom="column">
              <wp:posOffset>-26670</wp:posOffset>
            </wp:positionH>
            <wp:positionV relativeFrom="paragraph">
              <wp:posOffset>5080</wp:posOffset>
            </wp:positionV>
            <wp:extent cx="5340985" cy="2684145"/>
            <wp:effectExtent l="0" t="0" r="0" b="0"/>
            <wp:wrapSquare wrapText="bothSides"/>
            <wp:docPr id="13" name="对象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对象 4 15"/>
                    <pic:cNvPicPr/>
                  </pic:nvPicPr>
                  <pic:blipFill>
                    <a:blip r:embed="rId11"/>
                    <a:stretch>
                      <a:fillRect/>
                    </a:stretch>
                  </pic:blipFill>
                  <pic:spPr>
                    <a:xfrm>
                      <a:off x="0" y="0"/>
                      <a:ext cx="5340985" cy="2684145"/>
                    </a:xfrm>
                    <a:prstGeom prst="rect">
                      <a:avLst/>
                    </a:prstGeom>
                    <a:noFill/>
                    <a:ln w="9525" cap="flat" cmpd="sng">
                      <a:noFill/>
                      <a:prstDash val="solid"/>
                      <a:miter/>
                    </a:ln>
                  </pic:spPr>
                </pic:pic>
              </a:graphicData>
            </a:graphic>
          </wp:anchor>
        </w:drawing>
      </w:r>
    </w:p>
    <w:p w:rsidR="006C43AD" w:rsidRDefault="00CD5EC8" w:rsidP="00B86ACE">
      <w:pPr>
        <w:spacing w:line="600" w:lineRule="exact"/>
        <w:ind w:firstLineChars="200" w:firstLine="643"/>
        <w:outlineLvl w:val="2"/>
        <w:rPr>
          <w:rFonts w:ascii="仿宋" w:eastAsia="仿宋"/>
          <w:b/>
          <w:color w:val="000000"/>
          <w:sz w:val="32"/>
          <w:szCs w:val="32"/>
        </w:rPr>
      </w:pPr>
      <w:bookmarkStart w:id="35" w:name="_Toc15377211"/>
      <w:r>
        <w:rPr>
          <w:rFonts w:ascii="仿宋" w:eastAsia="仿宋" w:hint="eastAsia"/>
          <w:b/>
          <w:color w:val="000000"/>
          <w:sz w:val="32"/>
          <w:szCs w:val="32"/>
        </w:rPr>
        <w:t>（二）一般公共预算财政拨款支出决算结构情况</w:t>
      </w:r>
      <w:bookmarkEnd w:id="35"/>
    </w:p>
    <w:p w:rsidR="006C43AD" w:rsidRDefault="00CD5EC8">
      <w:pPr>
        <w:spacing w:line="600" w:lineRule="exact"/>
        <w:ind w:firstLineChars="200" w:firstLine="640"/>
        <w:outlineLvl w:val="2"/>
        <w:rPr>
          <w:rFonts w:ascii="仿宋" w:eastAsia="仿宋"/>
          <w:color w:val="000000"/>
          <w:sz w:val="32"/>
          <w:szCs w:val="32"/>
        </w:rPr>
      </w:pPr>
      <w:r>
        <w:rPr>
          <w:rFonts w:hint="eastAsia"/>
          <w:sz w:val="32"/>
          <w:szCs w:val="32"/>
        </w:rPr>
        <w:t>2020</w:t>
      </w:r>
      <w:r>
        <w:rPr>
          <w:rFonts w:ascii="仿宋" w:eastAsia="仿宋" w:hint="eastAsia"/>
          <w:color w:val="000000"/>
          <w:sz w:val="32"/>
          <w:szCs w:val="32"/>
        </w:rPr>
        <w:t>年一般公共预算财政拨款支出3942.59万元，主要用于以下方面</w:t>
      </w:r>
      <w:r>
        <w:rPr>
          <w:rFonts w:ascii="仿宋" w:eastAsia="仿宋"/>
          <w:color w:val="000000"/>
          <w:sz w:val="32"/>
          <w:szCs w:val="32"/>
        </w:rPr>
        <w:t>:</w:t>
      </w:r>
      <w:r>
        <w:rPr>
          <w:rFonts w:ascii="仿宋" w:eastAsia="仿宋" w:hint="eastAsia"/>
          <w:b/>
          <w:color w:val="000000"/>
          <w:sz w:val="32"/>
          <w:szCs w:val="32"/>
        </w:rPr>
        <w:t>一般公共服务支出（类）</w:t>
      </w:r>
      <w:r>
        <w:rPr>
          <w:rFonts w:ascii="仿宋" w:eastAsia="仿宋" w:hint="eastAsia"/>
          <w:color w:val="000000"/>
          <w:sz w:val="32"/>
          <w:szCs w:val="32"/>
        </w:rPr>
        <w:t>5.12万元，占0.13</w:t>
      </w:r>
      <w:r>
        <w:rPr>
          <w:rFonts w:ascii="仿宋" w:eastAsia="仿宋"/>
          <w:color w:val="000000"/>
          <w:sz w:val="32"/>
          <w:szCs w:val="32"/>
        </w:rPr>
        <w:t>%</w:t>
      </w:r>
      <w:r>
        <w:rPr>
          <w:rFonts w:ascii="仿宋" w:eastAsia="仿宋" w:hint="eastAsia"/>
          <w:color w:val="000000"/>
          <w:sz w:val="32"/>
          <w:szCs w:val="32"/>
        </w:rPr>
        <w:t>；</w:t>
      </w:r>
      <w:r>
        <w:rPr>
          <w:rFonts w:ascii="仿宋" w:eastAsia="仿宋" w:hint="eastAsia"/>
          <w:b/>
          <w:color w:val="000000"/>
          <w:sz w:val="32"/>
          <w:szCs w:val="32"/>
        </w:rPr>
        <w:t>公共安全支出（类）</w:t>
      </w:r>
      <w:r>
        <w:rPr>
          <w:rFonts w:ascii="仿宋" w:eastAsia="仿宋" w:hint="eastAsia"/>
          <w:color w:val="000000"/>
          <w:sz w:val="32"/>
          <w:szCs w:val="32"/>
        </w:rPr>
        <w:t>3357.04万元，占85.15</w:t>
      </w:r>
      <w:r>
        <w:rPr>
          <w:rFonts w:ascii="仿宋" w:eastAsia="仿宋"/>
          <w:color w:val="000000"/>
          <w:sz w:val="32"/>
          <w:szCs w:val="32"/>
        </w:rPr>
        <w:t>%</w:t>
      </w:r>
      <w:r>
        <w:rPr>
          <w:rFonts w:ascii="仿宋" w:eastAsia="仿宋" w:hint="eastAsia"/>
          <w:color w:val="000000"/>
          <w:sz w:val="32"/>
          <w:szCs w:val="32"/>
        </w:rPr>
        <w:t>；</w:t>
      </w:r>
      <w:r>
        <w:rPr>
          <w:rFonts w:ascii="仿宋" w:eastAsia="仿宋" w:hint="eastAsia"/>
          <w:b/>
          <w:color w:val="000000"/>
          <w:sz w:val="32"/>
          <w:szCs w:val="32"/>
        </w:rPr>
        <w:t>社会保障和就业（类）</w:t>
      </w:r>
      <w:r>
        <w:rPr>
          <w:rFonts w:ascii="仿宋" w:eastAsia="仿宋" w:hint="eastAsia"/>
          <w:color w:val="000000"/>
          <w:sz w:val="32"/>
          <w:szCs w:val="32"/>
        </w:rPr>
        <w:t>支出376.76万元，占9.56</w:t>
      </w:r>
      <w:r>
        <w:rPr>
          <w:rFonts w:ascii="仿宋" w:eastAsia="仿宋"/>
          <w:color w:val="000000"/>
          <w:sz w:val="32"/>
          <w:szCs w:val="32"/>
        </w:rPr>
        <w:t>%</w:t>
      </w:r>
      <w:r>
        <w:rPr>
          <w:rFonts w:ascii="仿宋" w:eastAsia="仿宋" w:hint="eastAsia"/>
          <w:color w:val="000000"/>
          <w:sz w:val="32"/>
          <w:szCs w:val="32"/>
        </w:rPr>
        <w:t>；</w:t>
      </w:r>
      <w:r>
        <w:rPr>
          <w:rFonts w:ascii="仿宋" w:eastAsia="仿宋" w:hint="eastAsia"/>
          <w:b/>
          <w:color w:val="000000"/>
          <w:sz w:val="32"/>
          <w:szCs w:val="32"/>
        </w:rPr>
        <w:t>住房保障支出（类）</w:t>
      </w:r>
      <w:r>
        <w:rPr>
          <w:rFonts w:ascii="仿宋" w:eastAsia="仿宋" w:hint="eastAsia"/>
          <w:color w:val="000000"/>
          <w:sz w:val="32"/>
          <w:szCs w:val="32"/>
        </w:rPr>
        <w:t>203.67万元，占5.16</w:t>
      </w:r>
      <w:r>
        <w:rPr>
          <w:rFonts w:ascii="仿宋" w:eastAsia="仿宋"/>
          <w:color w:val="000000"/>
          <w:sz w:val="32"/>
          <w:szCs w:val="32"/>
        </w:rPr>
        <w:t>%</w:t>
      </w:r>
      <w:r>
        <w:rPr>
          <w:rFonts w:ascii="仿宋" w:eastAsia="仿宋" w:hint="eastAsia"/>
          <w:color w:val="000000"/>
          <w:sz w:val="32"/>
          <w:szCs w:val="32"/>
        </w:rPr>
        <w:t>。</w:t>
      </w:r>
    </w:p>
    <w:p w:rsidR="006C43AD" w:rsidRDefault="00CD5EC8">
      <w:pPr>
        <w:spacing w:line="600" w:lineRule="exact"/>
        <w:ind w:firstLineChars="200" w:firstLine="420"/>
        <w:rPr>
          <w:rFonts w:ascii="仿宋" w:eastAsia="仿宋"/>
          <w:color w:val="000000"/>
          <w:sz w:val="32"/>
          <w:szCs w:val="32"/>
        </w:rPr>
      </w:pPr>
      <w:r>
        <w:rPr>
          <w:noProof/>
        </w:rPr>
        <w:lastRenderedPageBreak/>
        <w:drawing>
          <wp:anchor distT="0" distB="0" distL="114298" distR="114298" simplePos="0" relativeHeight="28" behindDoc="0" locked="0" layoutInCell="1" allowOverlap="1">
            <wp:simplePos x="0" y="0"/>
            <wp:positionH relativeFrom="column">
              <wp:posOffset>16510</wp:posOffset>
            </wp:positionH>
            <wp:positionV relativeFrom="paragraph">
              <wp:posOffset>450850</wp:posOffset>
            </wp:positionV>
            <wp:extent cx="5363209" cy="2614295"/>
            <wp:effectExtent l="0" t="0" r="0" b="0"/>
            <wp:wrapSquare wrapText="bothSides"/>
            <wp:docPr id="16" name="对象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对象 3 18"/>
                    <pic:cNvPicPr/>
                  </pic:nvPicPr>
                  <pic:blipFill>
                    <a:blip r:embed="rId12"/>
                    <a:stretch>
                      <a:fillRect/>
                    </a:stretch>
                  </pic:blipFill>
                  <pic:spPr>
                    <a:xfrm>
                      <a:off x="0" y="0"/>
                      <a:ext cx="5363209" cy="2614295"/>
                    </a:xfrm>
                    <a:prstGeom prst="rect">
                      <a:avLst/>
                    </a:prstGeom>
                    <a:noFill/>
                    <a:ln w="9525" cap="flat" cmpd="sng">
                      <a:noFill/>
                      <a:prstDash val="solid"/>
                      <a:miter/>
                    </a:ln>
                  </pic:spPr>
                </pic:pic>
              </a:graphicData>
            </a:graphic>
          </wp:anchor>
        </w:drawing>
      </w:r>
      <w:r>
        <w:rPr>
          <w:rFonts w:ascii="仿宋" w:eastAsia="仿宋" w:hint="eastAsia"/>
          <w:color w:val="000000"/>
          <w:sz w:val="32"/>
          <w:szCs w:val="32"/>
        </w:rPr>
        <w:t>（图6：一般公共预算财政拨款支出决算结构）（饼状图）</w:t>
      </w:r>
    </w:p>
    <w:p w:rsidR="006C43AD" w:rsidRDefault="00CD5EC8" w:rsidP="00B86ACE">
      <w:pPr>
        <w:spacing w:line="600" w:lineRule="exact"/>
        <w:ind w:firstLineChars="200" w:firstLine="643"/>
        <w:outlineLvl w:val="2"/>
        <w:rPr>
          <w:rFonts w:ascii="仿宋" w:eastAsia="仿宋"/>
          <w:b/>
          <w:color w:val="000000"/>
          <w:sz w:val="32"/>
          <w:szCs w:val="32"/>
        </w:rPr>
      </w:pPr>
      <w:bookmarkStart w:id="36" w:name="_Toc15377212"/>
      <w:r>
        <w:rPr>
          <w:rFonts w:ascii="仿宋" w:eastAsia="仿宋" w:hint="eastAsia"/>
          <w:b/>
          <w:color w:val="000000"/>
          <w:sz w:val="32"/>
          <w:szCs w:val="32"/>
        </w:rPr>
        <w:t>（三）一般公共预算财政拨款支出决算具体情况</w:t>
      </w:r>
      <w:bookmarkEnd w:id="36"/>
    </w:p>
    <w:p w:rsidR="006C43AD" w:rsidRDefault="00CD5EC8" w:rsidP="00B86ACE">
      <w:pPr>
        <w:spacing w:line="600" w:lineRule="exact"/>
        <w:ind w:firstLineChars="200" w:firstLine="643"/>
        <w:outlineLvl w:val="2"/>
        <w:rPr>
          <w:rFonts w:ascii="仿宋" w:eastAsia="仿宋"/>
          <w:color w:val="FF0000"/>
          <w:sz w:val="32"/>
          <w:szCs w:val="32"/>
        </w:rPr>
      </w:pPr>
      <w:bookmarkStart w:id="37" w:name="_Toc15377213"/>
      <w:bookmarkStart w:id="38" w:name="_Toc15377444"/>
      <w:bookmarkStart w:id="39" w:name="_Toc15378460"/>
      <w:r>
        <w:rPr>
          <w:rFonts w:ascii="仿宋" w:eastAsia="仿宋" w:hint="eastAsia"/>
          <w:b/>
          <w:color w:val="000000"/>
          <w:sz w:val="32"/>
          <w:szCs w:val="32"/>
        </w:rPr>
        <w:t>2020年一般公共预算支出决算数为3942.59万元</w:t>
      </w:r>
      <w:r>
        <w:rPr>
          <w:rFonts w:ascii="仿宋" w:eastAsia="仿宋" w:hint="eastAsia"/>
          <w:color w:val="000000"/>
          <w:sz w:val="32"/>
          <w:szCs w:val="32"/>
        </w:rPr>
        <w:t>，</w:t>
      </w:r>
      <w:r>
        <w:rPr>
          <w:rStyle w:val="a3"/>
          <w:rFonts w:ascii="仿宋" w:eastAsia="仿宋" w:hint="eastAsia"/>
          <w:bCs/>
          <w:color w:val="000000"/>
          <w:sz w:val="32"/>
          <w:szCs w:val="32"/>
        </w:rPr>
        <w:t>完成预算100</w:t>
      </w:r>
      <w:r>
        <w:rPr>
          <w:rStyle w:val="a3"/>
          <w:rFonts w:ascii="仿宋" w:eastAsia="仿宋"/>
          <w:bCs/>
          <w:color w:val="000000"/>
          <w:sz w:val="32"/>
          <w:szCs w:val="32"/>
        </w:rPr>
        <w:t>%</w:t>
      </w:r>
      <w:r>
        <w:rPr>
          <w:rStyle w:val="a3"/>
          <w:rFonts w:ascii="仿宋" w:eastAsia="仿宋" w:hint="eastAsia"/>
          <w:bCs/>
          <w:color w:val="000000"/>
          <w:sz w:val="32"/>
          <w:szCs w:val="32"/>
        </w:rPr>
        <w:t>。其中：</w:t>
      </w:r>
      <w:bookmarkEnd w:id="37"/>
      <w:bookmarkEnd w:id="38"/>
      <w:bookmarkEnd w:id="39"/>
    </w:p>
    <w:p w:rsidR="006C43AD" w:rsidRDefault="00CD5EC8" w:rsidP="00B86ACE">
      <w:pPr>
        <w:spacing w:line="600" w:lineRule="exact"/>
        <w:ind w:firstLineChars="200" w:firstLine="643"/>
        <w:rPr>
          <w:rFonts w:ascii="仿宋" w:eastAsia="仿宋"/>
          <w:b/>
          <w:color w:val="000000"/>
          <w:sz w:val="32"/>
          <w:szCs w:val="32"/>
        </w:rPr>
      </w:pPr>
      <w:r>
        <w:rPr>
          <w:rStyle w:val="a3"/>
          <w:rFonts w:ascii="仿宋" w:eastAsia="仿宋"/>
          <w:bCs/>
          <w:color w:val="000000"/>
          <w:sz w:val="32"/>
          <w:szCs w:val="32"/>
        </w:rPr>
        <w:t>1.</w:t>
      </w:r>
      <w:r>
        <w:rPr>
          <w:rStyle w:val="a3"/>
          <w:rFonts w:ascii="仿宋" w:eastAsia="仿宋" w:hint="eastAsia"/>
          <w:bCs/>
          <w:color w:val="000000"/>
          <w:sz w:val="32"/>
          <w:szCs w:val="32"/>
        </w:rPr>
        <w:t>一般公共服务（类）组织事务（款）其他组织事务（项）</w:t>
      </w:r>
      <w:r>
        <w:rPr>
          <w:rStyle w:val="a3"/>
          <w:rFonts w:ascii="仿宋" w:eastAsia="仿宋"/>
          <w:bCs/>
          <w:color w:val="000000"/>
          <w:sz w:val="32"/>
          <w:szCs w:val="32"/>
        </w:rPr>
        <w:t>:</w:t>
      </w:r>
      <w:r>
        <w:rPr>
          <w:rStyle w:val="a3"/>
          <w:rFonts w:ascii="仿宋" w:eastAsia="仿宋" w:hint="eastAsia"/>
          <w:b w:val="0"/>
          <w:bCs/>
          <w:color w:val="000000"/>
          <w:sz w:val="32"/>
          <w:szCs w:val="32"/>
        </w:rPr>
        <w:t>支出决算为5.12万元，完成预算100</w:t>
      </w:r>
      <w:r>
        <w:rPr>
          <w:rStyle w:val="a3"/>
          <w:rFonts w:ascii="仿宋" w:eastAsia="仿宋"/>
          <w:b w:val="0"/>
          <w:bCs/>
          <w:color w:val="000000"/>
          <w:sz w:val="32"/>
          <w:szCs w:val="32"/>
        </w:rPr>
        <w:t>%</w:t>
      </w:r>
      <w:r>
        <w:rPr>
          <w:rStyle w:val="a3"/>
          <w:rFonts w:ascii="仿宋" w:eastAsia="仿宋" w:hint="eastAsia"/>
          <w:b w:val="0"/>
          <w:bCs/>
          <w:color w:val="000000"/>
          <w:sz w:val="32"/>
          <w:szCs w:val="32"/>
        </w:rPr>
        <w:t>。</w:t>
      </w:r>
    </w:p>
    <w:p w:rsidR="006C43AD" w:rsidRDefault="00CD5EC8" w:rsidP="00B86ACE">
      <w:pPr>
        <w:spacing w:line="600" w:lineRule="exact"/>
        <w:ind w:firstLineChars="200" w:firstLine="643"/>
        <w:rPr>
          <w:rStyle w:val="a3"/>
          <w:rFonts w:ascii="仿宋" w:eastAsia="仿宋"/>
          <w:b w:val="0"/>
          <w:bCs/>
          <w:color w:val="000000"/>
          <w:sz w:val="32"/>
          <w:szCs w:val="32"/>
        </w:rPr>
      </w:pPr>
      <w:r>
        <w:rPr>
          <w:rStyle w:val="a3"/>
          <w:rFonts w:ascii="仿宋" w:eastAsia="仿宋"/>
          <w:bCs/>
          <w:color w:val="000000"/>
          <w:sz w:val="32"/>
          <w:szCs w:val="32"/>
        </w:rPr>
        <w:t>2.</w:t>
      </w:r>
      <w:r>
        <w:rPr>
          <w:rStyle w:val="a3"/>
          <w:rFonts w:ascii="仿宋" w:eastAsia="仿宋" w:hint="eastAsia"/>
          <w:bCs/>
          <w:color w:val="000000"/>
          <w:sz w:val="32"/>
          <w:szCs w:val="32"/>
        </w:rPr>
        <w:t>公共安全（类）法院（款）行政运行（项）</w:t>
      </w:r>
      <w:r>
        <w:rPr>
          <w:rStyle w:val="a3"/>
          <w:rFonts w:ascii="仿宋" w:eastAsia="仿宋"/>
          <w:bCs/>
          <w:color w:val="000000"/>
          <w:sz w:val="32"/>
          <w:szCs w:val="32"/>
        </w:rPr>
        <w:t>:</w:t>
      </w:r>
      <w:r>
        <w:rPr>
          <w:rStyle w:val="a3"/>
          <w:rFonts w:ascii="仿宋" w:eastAsia="仿宋" w:hint="eastAsia"/>
          <w:b w:val="0"/>
          <w:bCs/>
          <w:color w:val="000000"/>
          <w:sz w:val="32"/>
          <w:szCs w:val="32"/>
        </w:rPr>
        <w:t>支出决算为2477万元，完成预算100</w:t>
      </w:r>
      <w:r>
        <w:rPr>
          <w:rStyle w:val="a3"/>
          <w:rFonts w:ascii="仿宋" w:eastAsia="仿宋"/>
          <w:b w:val="0"/>
          <w:bCs/>
          <w:color w:val="000000"/>
          <w:sz w:val="32"/>
          <w:szCs w:val="32"/>
        </w:rPr>
        <w:t>%</w:t>
      </w:r>
      <w:r>
        <w:rPr>
          <w:rStyle w:val="a3"/>
          <w:rFonts w:ascii="仿宋" w:eastAsia="仿宋" w:hint="eastAsia"/>
          <w:b w:val="0"/>
          <w:bCs/>
          <w:color w:val="000000"/>
          <w:sz w:val="32"/>
          <w:szCs w:val="32"/>
        </w:rPr>
        <w:t>。</w:t>
      </w:r>
    </w:p>
    <w:p w:rsidR="006C43AD" w:rsidRDefault="00CD5EC8" w:rsidP="00B86ACE">
      <w:pPr>
        <w:spacing w:line="600" w:lineRule="exact"/>
        <w:ind w:firstLineChars="200" w:firstLine="643"/>
        <w:rPr>
          <w:rStyle w:val="a3"/>
          <w:rFonts w:ascii="仿宋" w:eastAsia="仿宋"/>
          <w:b w:val="0"/>
          <w:bCs/>
          <w:color w:val="000000"/>
          <w:sz w:val="32"/>
          <w:szCs w:val="32"/>
        </w:rPr>
      </w:pPr>
      <w:r>
        <w:rPr>
          <w:rStyle w:val="a3"/>
          <w:rFonts w:ascii="仿宋" w:eastAsia="仿宋" w:hint="eastAsia"/>
          <w:bCs/>
          <w:color w:val="000000"/>
          <w:sz w:val="32"/>
          <w:szCs w:val="32"/>
        </w:rPr>
        <w:t>公共安全（类）法院（款）一般行政管理事务（项）</w:t>
      </w:r>
      <w:r>
        <w:rPr>
          <w:rStyle w:val="a3"/>
          <w:rFonts w:ascii="仿宋" w:eastAsia="仿宋"/>
          <w:bCs/>
          <w:color w:val="000000"/>
          <w:sz w:val="32"/>
          <w:szCs w:val="32"/>
        </w:rPr>
        <w:t>:</w:t>
      </w:r>
      <w:r>
        <w:rPr>
          <w:rStyle w:val="a3"/>
          <w:rFonts w:ascii="仿宋" w:eastAsia="仿宋" w:hint="eastAsia"/>
          <w:b w:val="0"/>
          <w:bCs/>
          <w:color w:val="000000"/>
          <w:sz w:val="32"/>
          <w:szCs w:val="32"/>
        </w:rPr>
        <w:t>支出决算为821.84万元，完成预算67.58</w:t>
      </w:r>
      <w:r>
        <w:rPr>
          <w:rStyle w:val="a3"/>
          <w:rFonts w:ascii="仿宋" w:eastAsia="仿宋"/>
          <w:b w:val="0"/>
          <w:bCs/>
          <w:color w:val="000000"/>
          <w:sz w:val="32"/>
          <w:szCs w:val="32"/>
        </w:rPr>
        <w:t>%</w:t>
      </w:r>
      <w:r>
        <w:rPr>
          <w:rStyle w:val="a3"/>
          <w:rFonts w:ascii="仿宋" w:eastAsia="仿宋" w:hint="eastAsia"/>
          <w:b w:val="0"/>
          <w:bCs/>
          <w:color w:val="000000"/>
          <w:sz w:val="32"/>
          <w:szCs w:val="32"/>
        </w:rPr>
        <w:t>，决算数小于预算数的主要原因是2020年下达的业务装备经费需待省高院批复采购计划后2021年进行采购。</w:t>
      </w:r>
    </w:p>
    <w:p w:rsidR="006C43AD" w:rsidRDefault="00CD5EC8" w:rsidP="00B86ACE">
      <w:pPr>
        <w:spacing w:line="600" w:lineRule="exact"/>
        <w:ind w:firstLineChars="200" w:firstLine="643"/>
        <w:rPr>
          <w:rStyle w:val="a3"/>
          <w:rFonts w:ascii="仿宋" w:eastAsia="仿宋"/>
          <w:b w:val="0"/>
          <w:bCs/>
          <w:color w:val="000000"/>
          <w:sz w:val="32"/>
          <w:szCs w:val="32"/>
        </w:rPr>
      </w:pPr>
      <w:r>
        <w:rPr>
          <w:rStyle w:val="a3"/>
          <w:rFonts w:ascii="仿宋" w:eastAsia="仿宋" w:hint="eastAsia"/>
          <w:bCs/>
          <w:color w:val="000000"/>
          <w:sz w:val="32"/>
          <w:szCs w:val="32"/>
        </w:rPr>
        <w:t>公共安全（类）法院（款）其他法院（项）</w:t>
      </w:r>
      <w:r>
        <w:rPr>
          <w:rStyle w:val="a3"/>
          <w:rFonts w:ascii="仿宋" w:eastAsia="仿宋"/>
          <w:bCs/>
          <w:color w:val="000000"/>
          <w:sz w:val="32"/>
          <w:szCs w:val="32"/>
        </w:rPr>
        <w:t>:</w:t>
      </w:r>
      <w:r>
        <w:rPr>
          <w:rStyle w:val="a3"/>
          <w:rFonts w:ascii="仿宋" w:eastAsia="仿宋" w:hint="eastAsia"/>
          <w:b w:val="0"/>
          <w:bCs/>
          <w:color w:val="000000"/>
          <w:sz w:val="32"/>
          <w:szCs w:val="32"/>
        </w:rPr>
        <w:t>支出决算为58.20万元，完成预算59.40</w:t>
      </w:r>
      <w:r>
        <w:rPr>
          <w:rStyle w:val="a3"/>
          <w:rFonts w:ascii="仿宋" w:eastAsia="仿宋"/>
          <w:b w:val="0"/>
          <w:bCs/>
          <w:color w:val="000000"/>
          <w:sz w:val="32"/>
          <w:szCs w:val="32"/>
        </w:rPr>
        <w:t>%</w:t>
      </w:r>
      <w:r>
        <w:rPr>
          <w:rStyle w:val="a3"/>
          <w:rFonts w:ascii="仿宋" w:eastAsia="仿宋" w:hint="eastAsia"/>
          <w:b w:val="0"/>
          <w:bCs/>
          <w:color w:val="000000"/>
          <w:sz w:val="32"/>
          <w:szCs w:val="32"/>
        </w:rPr>
        <w:t>，决算数小于预算数的主要原因是2020年下达的业务装备经费需待省高院批复采购计划后2021年进行采购。</w:t>
      </w:r>
    </w:p>
    <w:p w:rsidR="006C43AD" w:rsidRDefault="00CD5EC8" w:rsidP="00B86ACE">
      <w:pPr>
        <w:spacing w:line="600" w:lineRule="exact"/>
        <w:ind w:firstLineChars="200" w:firstLine="643"/>
        <w:rPr>
          <w:rStyle w:val="a3"/>
          <w:rFonts w:ascii="仿宋" w:eastAsia="仿宋"/>
          <w:b w:val="0"/>
          <w:bCs/>
          <w:color w:val="000000"/>
          <w:sz w:val="32"/>
          <w:szCs w:val="32"/>
        </w:rPr>
      </w:pPr>
      <w:r>
        <w:rPr>
          <w:rStyle w:val="a3"/>
          <w:rFonts w:ascii="仿宋" w:eastAsia="仿宋"/>
          <w:bCs/>
          <w:color w:val="000000"/>
          <w:sz w:val="32"/>
          <w:szCs w:val="32"/>
        </w:rPr>
        <w:lastRenderedPageBreak/>
        <w:t>3.</w:t>
      </w:r>
      <w:r>
        <w:rPr>
          <w:rStyle w:val="a3"/>
          <w:rFonts w:ascii="仿宋" w:eastAsia="仿宋" w:hint="eastAsia"/>
          <w:bCs/>
          <w:color w:val="000000"/>
          <w:sz w:val="32"/>
          <w:szCs w:val="32"/>
        </w:rPr>
        <w:t xml:space="preserve"> 社会保障和就业（类）行政事业单位养老支出（款）行政单位离退休（项）</w:t>
      </w:r>
      <w:r>
        <w:rPr>
          <w:rStyle w:val="a3"/>
          <w:rFonts w:ascii="仿宋" w:eastAsia="仿宋"/>
          <w:bCs/>
          <w:color w:val="000000"/>
          <w:sz w:val="32"/>
          <w:szCs w:val="32"/>
        </w:rPr>
        <w:t>:</w:t>
      </w:r>
      <w:r>
        <w:rPr>
          <w:rStyle w:val="a3"/>
          <w:rFonts w:ascii="仿宋" w:eastAsia="仿宋" w:hint="eastAsia"/>
          <w:b w:val="0"/>
          <w:bCs/>
          <w:color w:val="000000"/>
          <w:sz w:val="32"/>
          <w:szCs w:val="32"/>
        </w:rPr>
        <w:t>支出决算为217.33万元，完成预算100</w:t>
      </w:r>
      <w:r>
        <w:rPr>
          <w:rStyle w:val="a3"/>
          <w:rFonts w:ascii="仿宋" w:eastAsia="仿宋"/>
          <w:b w:val="0"/>
          <w:bCs/>
          <w:color w:val="000000"/>
          <w:sz w:val="32"/>
          <w:szCs w:val="32"/>
        </w:rPr>
        <w:t>%</w:t>
      </w:r>
      <w:r>
        <w:rPr>
          <w:rStyle w:val="a3"/>
          <w:rFonts w:ascii="仿宋" w:eastAsia="仿宋" w:hint="eastAsia"/>
          <w:b w:val="0"/>
          <w:bCs/>
          <w:color w:val="000000"/>
          <w:sz w:val="32"/>
          <w:szCs w:val="32"/>
        </w:rPr>
        <w:t>。</w:t>
      </w:r>
    </w:p>
    <w:p w:rsidR="006C43AD" w:rsidRDefault="00CD5EC8" w:rsidP="00B86ACE">
      <w:pPr>
        <w:spacing w:line="600" w:lineRule="exact"/>
        <w:ind w:firstLineChars="200" w:firstLine="643"/>
        <w:rPr>
          <w:rStyle w:val="a3"/>
          <w:rFonts w:ascii="仿宋" w:eastAsia="仿宋"/>
          <w:b w:val="0"/>
          <w:bCs/>
          <w:color w:val="000000"/>
          <w:sz w:val="32"/>
          <w:szCs w:val="32"/>
        </w:rPr>
      </w:pPr>
      <w:r>
        <w:rPr>
          <w:rStyle w:val="a3"/>
          <w:rFonts w:ascii="仿宋" w:eastAsia="仿宋" w:hint="eastAsia"/>
          <w:bCs/>
          <w:color w:val="000000"/>
          <w:sz w:val="32"/>
          <w:szCs w:val="32"/>
        </w:rPr>
        <w:t>社会保障和就业（类）行政事业单位养老支出（款）机关事业单位基本养老保险缴费支出（项）</w:t>
      </w:r>
      <w:r>
        <w:rPr>
          <w:rStyle w:val="a3"/>
          <w:rFonts w:ascii="仿宋" w:eastAsia="仿宋"/>
          <w:bCs/>
          <w:color w:val="000000"/>
          <w:sz w:val="32"/>
          <w:szCs w:val="32"/>
        </w:rPr>
        <w:t>:</w:t>
      </w:r>
      <w:r>
        <w:rPr>
          <w:rStyle w:val="a3"/>
          <w:rFonts w:ascii="仿宋" w:eastAsia="仿宋" w:hint="eastAsia"/>
          <w:b w:val="0"/>
          <w:bCs/>
          <w:color w:val="000000"/>
          <w:sz w:val="32"/>
          <w:szCs w:val="32"/>
        </w:rPr>
        <w:t>支出决算为158.23万元，完成预算100</w:t>
      </w:r>
      <w:r>
        <w:rPr>
          <w:rStyle w:val="a3"/>
          <w:rFonts w:ascii="仿宋" w:eastAsia="仿宋"/>
          <w:b w:val="0"/>
          <w:bCs/>
          <w:color w:val="000000"/>
          <w:sz w:val="32"/>
          <w:szCs w:val="32"/>
        </w:rPr>
        <w:t>%</w:t>
      </w:r>
      <w:r>
        <w:rPr>
          <w:rStyle w:val="a3"/>
          <w:rFonts w:ascii="仿宋" w:eastAsia="仿宋" w:hint="eastAsia"/>
          <w:b w:val="0"/>
          <w:bCs/>
          <w:color w:val="000000"/>
          <w:sz w:val="32"/>
          <w:szCs w:val="32"/>
        </w:rPr>
        <w:t>。</w:t>
      </w:r>
    </w:p>
    <w:p w:rsidR="006C43AD" w:rsidRDefault="00CD5EC8" w:rsidP="00B86ACE">
      <w:pPr>
        <w:spacing w:line="600" w:lineRule="exact"/>
        <w:ind w:firstLineChars="200" w:firstLine="643"/>
        <w:rPr>
          <w:rFonts w:ascii="仿宋" w:eastAsia="仿宋"/>
          <w:b/>
          <w:color w:val="000000"/>
          <w:sz w:val="32"/>
          <w:szCs w:val="32"/>
        </w:rPr>
      </w:pPr>
      <w:r>
        <w:rPr>
          <w:rStyle w:val="a3"/>
          <w:rFonts w:ascii="仿宋" w:eastAsia="仿宋" w:hint="eastAsia"/>
          <w:bCs/>
          <w:color w:val="000000"/>
          <w:sz w:val="32"/>
          <w:szCs w:val="32"/>
        </w:rPr>
        <w:t>社会保障和就业（类）社会福利（款）儿童福利（项）</w:t>
      </w:r>
      <w:r>
        <w:rPr>
          <w:rStyle w:val="a3"/>
          <w:rFonts w:ascii="仿宋" w:eastAsia="仿宋"/>
          <w:bCs/>
          <w:color w:val="000000"/>
          <w:sz w:val="32"/>
          <w:szCs w:val="32"/>
        </w:rPr>
        <w:t>:</w:t>
      </w:r>
      <w:r>
        <w:rPr>
          <w:rStyle w:val="a3"/>
          <w:rFonts w:ascii="仿宋" w:eastAsia="仿宋" w:hint="eastAsia"/>
          <w:b w:val="0"/>
          <w:bCs/>
          <w:color w:val="000000"/>
          <w:sz w:val="32"/>
          <w:szCs w:val="32"/>
        </w:rPr>
        <w:t>支出决算为1.2万元，完成预算100</w:t>
      </w:r>
      <w:r>
        <w:rPr>
          <w:rStyle w:val="a3"/>
          <w:rFonts w:ascii="仿宋" w:eastAsia="仿宋"/>
          <w:b w:val="0"/>
          <w:bCs/>
          <w:color w:val="000000"/>
          <w:sz w:val="32"/>
          <w:szCs w:val="32"/>
        </w:rPr>
        <w:t>%</w:t>
      </w:r>
      <w:r>
        <w:rPr>
          <w:rStyle w:val="a3"/>
          <w:rFonts w:ascii="仿宋" w:eastAsia="仿宋" w:hint="eastAsia"/>
          <w:b w:val="0"/>
          <w:bCs/>
          <w:color w:val="000000"/>
          <w:sz w:val="32"/>
          <w:szCs w:val="32"/>
        </w:rPr>
        <w:t>。</w:t>
      </w:r>
    </w:p>
    <w:p w:rsidR="006C43AD" w:rsidRDefault="00CD5EC8" w:rsidP="00B86ACE">
      <w:pPr>
        <w:spacing w:line="600" w:lineRule="exact"/>
        <w:ind w:firstLineChars="200" w:firstLine="643"/>
        <w:rPr>
          <w:rFonts w:ascii="仿宋" w:eastAsia="仿宋"/>
          <w:b/>
          <w:color w:val="000000"/>
          <w:sz w:val="32"/>
          <w:szCs w:val="32"/>
        </w:rPr>
      </w:pPr>
      <w:r>
        <w:rPr>
          <w:rStyle w:val="a3"/>
          <w:rFonts w:ascii="仿宋" w:eastAsia="仿宋" w:hint="eastAsia"/>
          <w:bCs/>
          <w:color w:val="000000"/>
          <w:sz w:val="32"/>
          <w:szCs w:val="32"/>
        </w:rPr>
        <w:t>4.住房保障（类）住房改革（款）住房公积金（项）</w:t>
      </w:r>
      <w:r>
        <w:rPr>
          <w:rStyle w:val="a3"/>
          <w:rFonts w:ascii="仿宋" w:eastAsia="仿宋"/>
          <w:bCs/>
          <w:color w:val="000000"/>
          <w:sz w:val="32"/>
          <w:szCs w:val="32"/>
        </w:rPr>
        <w:t>:</w:t>
      </w:r>
      <w:r>
        <w:rPr>
          <w:rStyle w:val="a3"/>
          <w:rFonts w:ascii="仿宋" w:eastAsia="仿宋" w:hint="eastAsia"/>
          <w:b w:val="0"/>
          <w:bCs/>
          <w:color w:val="000000"/>
          <w:sz w:val="32"/>
          <w:szCs w:val="32"/>
        </w:rPr>
        <w:t>支出决算为203.67万元，完成预算100</w:t>
      </w:r>
      <w:r>
        <w:rPr>
          <w:rStyle w:val="a3"/>
          <w:rFonts w:ascii="仿宋" w:eastAsia="仿宋"/>
          <w:b w:val="0"/>
          <w:bCs/>
          <w:color w:val="000000"/>
          <w:sz w:val="32"/>
          <w:szCs w:val="32"/>
        </w:rPr>
        <w:t>%</w:t>
      </w:r>
      <w:r>
        <w:rPr>
          <w:rStyle w:val="a3"/>
          <w:rFonts w:ascii="仿宋" w:eastAsia="仿宋" w:hint="eastAsia"/>
          <w:b w:val="0"/>
          <w:bCs/>
          <w:color w:val="000000"/>
          <w:sz w:val="32"/>
          <w:szCs w:val="32"/>
        </w:rPr>
        <w:t>。</w:t>
      </w:r>
    </w:p>
    <w:p w:rsidR="006C43AD" w:rsidRDefault="00CD5EC8">
      <w:pPr>
        <w:tabs>
          <w:tab w:val="right" w:pos="8306"/>
        </w:tabs>
        <w:spacing w:line="600" w:lineRule="exact"/>
        <w:ind w:firstLine="640"/>
        <w:outlineLvl w:val="1"/>
        <w:rPr>
          <w:rStyle w:val="2Char"/>
        </w:rPr>
      </w:pPr>
      <w:bookmarkStart w:id="40" w:name="_Toc15377214"/>
      <w:bookmarkStart w:id="41" w:name="_Toc15396608"/>
      <w:r>
        <w:rPr>
          <w:rFonts w:ascii="黑体" w:eastAsia="黑体" w:hint="eastAsia"/>
          <w:color w:val="000000"/>
          <w:sz w:val="32"/>
          <w:szCs w:val="32"/>
        </w:rPr>
        <w:t>六</w:t>
      </w:r>
      <w:r>
        <w:rPr>
          <w:rFonts w:ascii="黑体" w:eastAsia="黑体" w:hint="eastAsia"/>
          <w:b/>
          <w:color w:val="000000"/>
          <w:sz w:val="32"/>
          <w:szCs w:val="32"/>
        </w:rPr>
        <w:t>、一</w:t>
      </w:r>
      <w:r>
        <w:rPr>
          <w:rStyle w:val="2Char"/>
          <w:rFonts w:ascii="黑体" w:eastAsia="黑体" w:hint="eastAsia"/>
          <w:b w:val="0"/>
        </w:rPr>
        <w:t>般公共预算财政拨款基本支出决算情况说明</w:t>
      </w:r>
      <w:bookmarkEnd w:id="40"/>
      <w:bookmarkEnd w:id="41"/>
      <w:r>
        <w:rPr>
          <w:rStyle w:val="2Char"/>
          <w:rFonts w:ascii="黑体" w:eastAsia="黑体"/>
          <w:b w:val="0"/>
        </w:rPr>
        <w:tab/>
      </w:r>
    </w:p>
    <w:p w:rsidR="006C43AD" w:rsidRDefault="00CD5EC8">
      <w:pPr>
        <w:spacing w:line="600" w:lineRule="exact"/>
        <w:ind w:firstLine="645"/>
        <w:rPr>
          <w:rFonts w:ascii="仿宋" w:eastAsia="仿宋"/>
          <w:color w:val="000000"/>
          <w:sz w:val="32"/>
          <w:szCs w:val="32"/>
        </w:rPr>
      </w:pPr>
      <w:r>
        <w:rPr>
          <w:rFonts w:ascii="仿宋" w:eastAsia="仿宋" w:hint="eastAsia"/>
          <w:color w:val="000000"/>
          <w:sz w:val="32"/>
          <w:szCs w:val="32"/>
        </w:rPr>
        <w:t>2020年一般公共预算财政拨款基本支出3061.35万元，其中：</w:t>
      </w:r>
    </w:p>
    <w:p w:rsidR="006C43AD" w:rsidRDefault="00CD5EC8">
      <w:pPr>
        <w:spacing w:line="600" w:lineRule="exact"/>
        <w:ind w:firstLineChars="200" w:firstLine="640"/>
        <w:rPr>
          <w:rFonts w:ascii="仿宋" w:eastAsia="仿宋"/>
          <w:color w:val="000000"/>
          <w:sz w:val="32"/>
          <w:szCs w:val="32"/>
        </w:rPr>
      </w:pPr>
      <w:r>
        <w:rPr>
          <w:rFonts w:ascii="仿宋" w:eastAsia="仿宋" w:hint="eastAsia"/>
          <w:color w:val="000000"/>
          <w:sz w:val="32"/>
          <w:szCs w:val="32"/>
        </w:rPr>
        <w:t>人员经费2644.09万元，主要包括：基本工资、津贴补贴、奖金、机关事业单位基本养老保险缴费、职业基本医疗保险缴费、其他工资福利支出、离休费、退休费、生活补助、医疗费补助、住房公积金、其他对个人和家庭的补助支出等。</w:t>
      </w:r>
      <w:r>
        <w:rPr>
          <w:rFonts w:ascii="仿宋" w:eastAsia="仿宋"/>
          <w:color w:val="000000"/>
          <w:sz w:val="32"/>
          <w:szCs w:val="32"/>
        </w:rPr>
        <w:br/>
      </w:r>
      <w:r>
        <w:rPr>
          <w:rFonts w:ascii="仿宋" w:eastAsia="仿宋" w:hint="eastAsia"/>
          <w:color w:val="000000"/>
          <w:sz w:val="32"/>
          <w:szCs w:val="32"/>
        </w:rPr>
        <w:t xml:space="preserve">　　日常公用经费417.26万元，主要包括：办公费、水费、电费、邮电费、差旅费、维修（护）费、租赁费、公务接待费、劳务费、工会经费、福利费、公务用车运行维护费、其他交通费、其他商品和服务支出等。</w:t>
      </w:r>
    </w:p>
    <w:p w:rsidR="006C43AD" w:rsidRDefault="00CD5EC8">
      <w:pPr>
        <w:spacing w:line="600" w:lineRule="exact"/>
        <w:ind w:firstLine="640"/>
        <w:outlineLvl w:val="1"/>
        <w:rPr>
          <w:rStyle w:val="2Char"/>
          <w:rFonts w:ascii="黑体" w:eastAsia="黑体"/>
          <w:b w:val="0"/>
        </w:rPr>
      </w:pPr>
      <w:bookmarkStart w:id="42" w:name="_Toc15377215"/>
      <w:bookmarkStart w:id="43" w:name="_Toc15396609"/>
      <w:r>
        <w:rPr>
          <w:rFonts w:ascii="黑体" w:eastAsia="黑体" w:hint="eastAsia"/>
          <w:color w:val="000000"/>
          <w:sz w:val="32"/>
          <w:szCs w:val="32"/>
        </w:rPr>
        <w:t>七、</w:t>
      </w:r>
      <w:r>
        <w:rPr>
          <w:rStyle w:val="2Char"/>
          <w:rFonts w:ascii="黑体" w:eastAsia="黑体" w:hint="eastAsia"/>
        </w:rPr>
        <w:t>“</w:t>
      </w:r>
      <w:r>
        <w:rPr>
          <w:rStyle w:val="2Char"/>
          <w:rFonts w:ascii="黑体" w:eastAsia="黑体" w:hint="eastAsia"/>
          <w:b w:val="0"/>
        </w:rPr>
        <w:t>三公”经费财政拨款支出决算情况说明</w:t>
      </w:r>
      <w:bookmarkEnd w:id="42"/>
      <w:bookmarkEnd w:id="43"/>
    </w:p>
    <w:p w:rsidR="006C43AD" w:rsidRDefault="00CD5EC8">
      <w:pPr>
        <w:spacing w:line="600" w:lineRule="exact"/>
        <w:ind w:firstLine="640"/>
        <w:outlineLvl w:val="2"/>
        <w:rPr>
          <w:rFonts w:ascii="仿宋" w:eastAsia="仿宋"/>
          <w:b/>
          <w:color w:val="000000"/>
          <w:sz w:val="32"/>
          <w:szCs w:val="32"/>
        </w:rPr>
      </w:pPr>
      <w:bookmarkStart w:id="44" w:name="_Toc15377216"/>
      <w:r>
        <w:rPr>
          <w:rFonts w:ascii="仿宋" w:eastAsia="仿宋" w:hint="eastAsia"/>
          <w:b/>
          <w:color w:val="000000"/>
          <w:sz w:val="32"/>
          <w:szCs w:val="32"/>
        </w:rPr>
        <w:t>（一）“三公”经费财政拨款支出决算总体情况说明</w:t>
      </w:r>
      <w:bookmarkEnd w:id="44"/>
    </w:p>
    <w:p w:rsidR="006C43AD" w:rsidRDefault="00CD5EC8">
      <w:pPr>
        <w:spacing w:line="600" w:lineRule="exact"/>
        <w:ind w:firstLineChars="200" w:firstLine="640"/>
        <w:rPr>
          <w:rFonts w:ascii="仿宋" w:eastAsia="仿宋"/>
          <w:color w:val="000000"/>
          <w:sz w:val="32"/>
          <w:szCs w:val="32"/>
        </w:rPr>
      </w:pPr>
      <w:r>
        <w:rPr>
          <w:rFonts w:ascii="仿宋" w:eastAsia="仿宋" w:hint="eastAsia"/>
          <w:color w:val="000000"/>
          <w:sz w:val="32"/>
          <w:szCs w:val="32"/>
        </w:rPr>
        <w:lastRenderedPageBreak/>
        <w:t>2020年“三公”经费财政拨款支出决算为19.69万元，完成预算32.26</w:t>
      </w:r>
      <w:r>
        <w:rPr>
          <w:rFonts w:ascii="仿宋" w:eastAsia="仿宋"/>
          <w:color w:val="000000"/>
          <w:sz w:val="32"/>
          <w:szCs w:val="32"/>
        </w:rPr>
        <w:t>%</w:t>
      </w:r>
      <w:r>
        <w:rPr>
          <w:rFonts w:ascii="仿宋" w:eastAsia="仿宋" w:hint="eastAsia"/>
          <w:color w:val="000000"/>
          <w:sz w:val="32"/>
          <w:szCs w:val="32"/>
        </w:rPr>
        <w:t>，决算数小于预算数的主要原因是本院严控三公经费支出，把节约的款项用于弥补办案经费支出的不足。</w:t>
      </w:r>
    </w:p>
    <w:p w:rsidR="006C43AD" w:rsidRDefault="00CD5EC8">
      <w:pPr>
        <w:spacing w:line="600" w:lineRule="exact"/>
        <w:ind w:firstLine="640"/>
        <w:outlineLvl w:val="2"/>
        <w:rPr>
          <w:rFonts w:ascii="仿宋" w:eastAsia="仿宋"/>
          <w:b/>
          <w:color w:val="000000"/>
          <w:sz w:val="32"/>
          <w:szCs w:val="32"/>
        </w:rPr>
      </w:pPr>
      <w:bookmarkStart w:id="45" w:name="_Toc15377217"/>
      <w:r>
        <w:rPr>
          <w:rFonts w:ascii="仿宋" w:eastAsia="仿宋" w:hint="eastAsia"/>
          <w:b/>
          <w:color w:val="000000"/>
          <w:sz w:val="32"/>
          <w:szCs w:val="32"/>
        </w:rPr>
        <w:t>（二）“三公”经费财政拨款支出决算具体情况说明</w:t>
      </w:r>
      <w:bookmarkEnd w:id="45"/>
    </w:p>
    <w:p w:rsidR="006C43AD" w:rsidRDefault="00CD5EC8">
      <w:pPr>
        <w:spacing w:line="600" w:lineRule="exact"/>
        <w:ind w:firstLineChars="200" w:firstLine="640"/>
        <w:rPr>
          <w:rFonts w:ascii="仿宋" w:eastAsia="仿宋"/>
          <w:color w:val="000000"/>
          <w:sz w:val="32"/>
          <w:szCs w:val="32"/>
        </w:rPr>
      </w:pPr>
      <w:r>
        <w:rPr>
          <w:rFonts w:ascii="仿宋" w:eastAsia="仿宋" w:hint="eastAsia"/>
          <w:color w:val="000000"/>
          <w:sz w:val="32"/>
          <w:szCs w:val="32"/>
        </w:rPr>
        <w:t>2020年“三公”经费财政拨款支出决算中，因公出国（境）费支出决算0万元，占0</w:t>
      </w:r>
      <w:r>
        <w:rPr>
          <w:rFonts w:ascii="仿宋" w:eastAsia="仿宋"/>
          <w:color w:val="000000"/>
          <w:sz w:val="32"/>
          <w:szCs w:val="32"/>
        </w:rPr>
        <w:t>%</w:t>
      </w:r>
      <w:r>
        <w:rPr>
          <w:rFonts w:ascii="仿宋" w:eastAsia="仿宋" w:hint="eastAsia"/>
          <w:color w:val="000000"/>
          <w:sz w:val="32"/>
          <w:szCs w:val="32"/>
        </w:rPr>
        <w:t>；公务用车购置及运行维护费支出决算17.71万元，占89.94</w:t>
      </w:r>
      <w:r>
        <w:rPr>
          <w:rFonts w:ascii="仿宋" w:eastAsia="仿宋"/>
          <w:color w:val="000000"/>
          <w:sz w:val="32"/>
          <w:szCs w:val="32"/>
        </w:rPr>
        <w:t>%</w:t>
      </w:r>
      <w:r>
        <w:rPr>
          <w:rFonts w:ascii="仿宋" w:eastAsia="仿宋" w:hint="eastAsia"/>
          <w:color w:val="000000"/>
          <w:sz w:val="32"/>
          <w:szCs w:val="32"/>
        </w:rPr>
        <w:t>；公务接待费支出决算1.98万元，占10.06</w:t>
      </w:r>
      <w:r>
        <w:rPr>
          <w:rFonts w:ascii="仿宋" w:eastAsia="仿宋"/>
          <w:color w:val="000000"/>
          <w:sz w:val="32"/>
          <w:szCs w:val="32"/>
        </w:rPr>
        <w:t>%</w:t>
      </w:r>
      <w:r>
        <w:rPr>
          <w:rFonts w:ascii="仿宋" w:eastAsia="仿宋" w:hint="eastAsia"/>
          <w:color w:val="000000"/>
          <w:sz w:val="32"/>
          <w:szCs w:val="32"/>
        </w:rPr>
        <w:t>。具体情况如下：</w:t>
      </w:r>
    </w:p>
    <w:p w:rsidR="006C43AD" w:rsidRDefault="00CD5EC8">
      <w:pPr>
        <w:spacing w:line="600" w:lineRule="exact"/>
        <w:ind w:firstLine="640"/>
        <w:rPr>
          <w:rFonts w:ascii="仿宋" w:eastAsia="仿宋"/>
          <w:color w:val="000000"/>
          <w:sz w:val="32"/>
          <w:szCs w:val="32"/>
        </w:rPr>
      </w:pPr>
      <w:r>
        <w:rPr>
          <w:rFonts w:ascii="仿宋" w:eastAsia="仿宋" w:hint="eastAsia"/>
          <w:color w:val="000000"/>
          <w:sz w:val="32"/>
          <w:szCs w:val="32"/>
        </w:rPr>
        <w:t>（图7：“三公”经费财政拨款支出结构）（饼状图）</w:t>
      </w:r>
    </w:p>
    <w:p w:rsidR="006C43AD" w:rsidRDefault="006C43AD">
      <w:pPr>
        <w:spacing w:line="600" w:lineRule="exact"/>
        <w:ind w:firstLine="640"/>
        <w:rPr>
          <w:rFonts w:ascii="仿宋" w:eastAsia="仿宋"/>
          <w:color w:val="000000"/>
          <w:sz w:val="32"/>
          <w:szCs w:val="32"/>
        </w:rPr>
      </w:pPr>
    </w:p>
    <w:p w:rsidR="006C43AD" w:rsidRDefault="00CD5EC8">
      <w:pPr>
        <w:spacing w:line="600" w:lineRule="exact"/>
        <w:ind w:firstLineChars="200" w:firstLine="420"/>
        <w:rPr>
          <w:rFonts w:ascii="仿宋" w:eastAsia="仿宋"/>
          <w:color w:val="000000"/>
          <w:sz w:val="32"/>
          <w:szCs w:val="32"/>
        </w:rPr>
      </w:pPr>
      <w:r>
        <w:rPr>
          <w:noProof/>
        </w:rPr>
        <w:drawing>
          <wp:anchor distT="0" distB="0" distL="114298" distR="114298" simplePos="0" relativeHeight="30" behindDoc="0" locked="0" layoutInCell="1" allowOverlap="1">
            <wp:simplePos x="0" y="0"/>
            <wp:positionH relativeFrom="column">
              <wp:posOffset>-146050</wp:posOffset>
            </wp:positionH>
            <wp:positionV relativeFrom="paragraph">
              <wp:posOffset>335915</wp:posOffset>
            </wp:positionV>
            <wp:extent cx="5974080" cy="3157219"/>
            <wp:effectExtent l="0" t="0" r="0" b="0"/>
            <wp:wrapSquare wrapText="bothSides"/>
            <wp:docPr id="19" name="对象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 name="对象 2 21"/>
                    <pic:cNvPicPr/>
                  </pic:nvPicPr>
                  <pic:blipFill>
                    <a:blip r:embed="rId13"/>
                    <a:stretch>
                      <a:fillRect/>
                    </a:stretch>
                  </pic:blipFill>
                  <pic:spPr>
                    <a:xfrm>
                      <a:off x="0" y="0"/>
                      <a:ext cx="5974080" cy="3157219"/>
                    </a:xfrm>
                    <a:prstGeom prst="rect">
                      <a:avLst/>
                    </a:prstGeom>
                    <a:noFill/>
                    <a:ln w="9525" cap="flat" cmpd="sng">
                      <a:noFill/>
                      <a:prstDash val="solid"/>
                      <a:miter/>
                    </a:ln>
                  </pic:spPr>
                </pic:pic>
              </a:graphicData>
            </a:graphic>
          </wp:anchor>
        </w:drawing>
      </w:r>
      <w:r>
        <w:rPr>
          <w:rFonts w:ascii="仿宋_GB2312" w:eastAsia="仿宋_GB2312"/>
          <w:b/>
          <w:color w:val="000000"/>
          <w:sz w:val="32"/>
          <w:szCs w:val="32"/>
        </w:rPr>
        <w:t>1.</w:t>
      </w:r>
      <w:r>
        <w:rPr>
          <w:rFonts w:ascii="仿宋_GB2312" w:eastAsia="仿宋_GB2312" w:hint="eastAsia"/>
          <w:b/>
          <w:color w:val="000000"/>
          <w:sz w:val="32"/>
          <w:szCs w:val="32"/>
        </w:rPr>
        <w:t>因公出国（境）经费支出</w:t>
      </w:r>
      <w:r>
        <w:rPr>
          <w:rFonts w:ascii="仿宋_GB2312" w:eastAsia="仿宋_GB2312" w:hint="eastAsia"/>
          <w:color w:val="000000"/>
          <w:sz w:val="32"/>
          <w:szCs w:val="32"/>
        </w:rPr>
        <w:t>0万元，</w:t>
      </w:r>
      <w:r>
        <w:rPr>
          <w:rStyle w:val="a3"/>
          <w:rFonts w:ascii="仿宋" w:eastAsia="仿宋" w:hint="eastAsia"/>
          <w:b w:val="0"/>
          <w:bCs/>
          <w:color w:val="000000"/>
          <w:sz w:val="32"/>
          <w:szCs w:val="32"/>
        </w:rPr>
        <w:t>未有此项预算。</w:t>
      </w:r>
      <w:r>
        <w:rPr>
          <w:rFonts w:ascii="仿宋_GB2312" w:eastAsia="仿宋_GB2312" w:hint="eastAsia"/>
          <w:color w:val="000000"/>
          <w:sz w:val="32"/>
          <w:szCs w:val="32"/>
        </w:rPr>
        <w:t>全年安排因公出国（境）团组0次，出国（境）0人。</w:t>
      </w:r>
    </w:p>
    <w:p w:rsidR="006C43AD" w:rsidRDefault="00CD5EC8" w:rsidP="00B86ACE">
      <w:pPr>
        <w:spacing w:line="600" w:lineRule="exact"/>
        <w:ind w:firstLineChars="200" w:firstLine="643"/>
        <w:rPr>
          <w:rStyle w:val="a3"/>
          <w:rFonts w:ascii="仿宋" w:eastAsia="仿宋"/>
          <w:b w:val="0"/>
          <w:bCs/>
          <w:sz w:val="32"/>
          <w:szCs w:val="32"/>
        </w:rPr>
      </w:pPr>
      <w:r>
        <w:rPr>
          <w:rFonts w:ascii="仿宋_GB2312" w:eastAsia="仿宋_GB2312" w:hint="eastAsia"/>
          <w:b/>
          <w:color w:val="000000"/>
          <w:sz w:val="32"/>
          <w:szCs w:val="32"/>
        </w:rPr>
        <w:t>2</w:t>
      </w:r>
      <w:r>
        <w:rPr>
          <w:rFonts w:ascii="仿宋_GB2312" w:eastAsia="仿宋_GB2312"/>
          <w:b/>
          <w:color w:val="000000"/>
          <w:sz w:val="32"/>
          <w:szCs w:val="32"/>
        </w:rPr>
        <w:t>.</w:t>
      </w:r>
      <w:r>
        <w:rPr>
          <w:rFonts w:ascii="仿宋" w:eastAsia="仿宋" w:hint="eastAsia"/>
          <w:b/>
          <w:color w:val="000000"/>
          <w:sz w:val="32"/>
          <w:szCs w:val="32"/>
        </w:rPr>
        <w:t>公务用车购置及运行维护费支出</w:t>
      </w:r>
      <w:r>
        <w:rPr>
          <w:rFonts w:ascii="仿宋" w:eastAsia="仿宋" w:hint="eastAsia"/>
          <w:color w:val="000000"/>
          <w:sz w:val="32"/>
          <w:szCs w:val="32"/>
        </w:rPr>
        <w:t>17.71万元</w:t>
      </w:r>
      <w:r>
        <w:rPr>
          <w:rFonts w:ascii="仿宋_GB2312" w:eastAsia="仿宋_GB2312" w:hint="eastAsia"/>
          <w:color w:val="000000"/>
          <w:sz w:val="32"/>
          <w:szCs w:val="32"/>
        </w:rPr>
        <w:t>,</w:t>
      </w:r>
      <w:r>
        <w:rPr>
          <w:rStyle w:val="a3"/>
          <w:rFonts w:ascii="仿宋" w:eastAsia="仿宋" w:hint="eastAsia"/>
          <w:b w:val="0"/>
          <w:bCs/>
          <w:color w:val="000000"/>
          <w:sz w:val="32"/>
          <w:szCs w:val="32"/>
        </w:rPr>
        <w:t>完成预算38.34</w:t>
      </w:r>
      <w:r>
        <w:rPr>
          <w:rStyle w:val="a3"/>
          <w:rFonts w:ascii="仿宋" w:eastAsia="仿宋"/>
          <w:b w:val="0"/>
          <w:bCs/>
          <w:color w:val="000000"/>
          <w:sz w:val="32"/>
          <w:szCs w:val="32"/>
        </w:rPr>
        <w:t>%</w:t>
      </w:r>
      <w:r>
        <w:rPr>
          <w:rStyle w:val="a3"/>
          <w:rFonts w:ascii="仿宋" w:eastAsia="仿宋" w:hint="eastAsia"/>
          <w:b w:val="0"/>
          <w:bCs/>
          <w:color w:val="000000"/>
          <w:sz w:val="32"/>
          <w:szCs w:val="32"/>
        </w:rPr>
        <w:t>。</w:t>
      </w:r>
      <w:r>
        <w:rPr>
          <w:rFonts w:ascii="仿宋" w:eastAsia="仿宋" w:hint="eastAsia"/>
          <w:color w:val="000000"/>
          <w:sz w:val="32"/>
          <w:szCs w:val="32"/>
        </w:rPr>
        <w:t>公务用车购置及运行维护费支出决算比2019年</w:t>
      </w:r>
      <w:r>
        <w:rPr>
          <w:rFonts w:ascii="仿宋" w:eastAsia="仿宋" w:hint="eastAsia"/>
          <w:color w:val="000000"/>
          <w:sz w:val="32"/>
          <w:szCs w:val="32"/>
        </w:rPr>
        <w:lastRenderedPageBreak/>
        <w:t>减少36.26万元，减少67.20</w:t>
      </w:r>
      <w:r>
        <w:rPr>
          <w:rFonts w:ascii="仿宋" w:eastAsia="仿宋"/>
          <w:color w:val="000000"/>
          <w:sz w:val="32"/>
          <w:szCs w:val="32"/>
        </w:rPr>
        <w:t>%</w:t>
      </w:r>
      <w:r>
        <w:rPr>
          <w:rFonts w:ascii="仿宋" w:eastAsia="仿宋" w:hint="eastAsia"/>
          <w:color w:val="000000"/>
          <w:sz w:val="32"/>
          <w:szCs w:val="32"/>
        </w:rPr>
        <w:t>。主要原因是2019年新购置一辆特种技术用车,2020年未购置车辆。</w:t>
      </w:r>
    </w:p>
    <w:p w:rsidR="006C43AD" w:rsidRDefault="00CD5EC8">
      <w:pPr>
        <w:spacing w:line="600" w:lineRule="exact"/>
        <w:ind w:firstLineChars="200" w:firstLine="640"/>
        <w:rPr>
          <w:rStyle w:val="a3"/>
          <w:rFonts w:ascii="仿宋" w:eastAsia="仿宋"/>
          <w:b w:val="0"/>
          <w:bCs/>
          <w:sz w:val="32"/>
          <w:szCs w:val="32"/>
        </w:rPr>
      </w:pPr>
      <w:r>
        <w:rPr>
          <w:rFonts w:ascii="仿宋" w:eastAsia="仿宋" w:hint="eastAsia"/>
          <w:color w:val="000000"/>
          <w:sz w:val="32"/>
          <w:szCs w:val="32"/>
        </w:rPr>
        <w:t>其中：</w:t>
      </w:r>
      <w:r>
        <w:rPr>
          <w:rFonts w:ascii="仿宋" w:eastAsia="仿宋" w:hint="eastAsia"/>
          <w:b/>
          <w:color w:val="000000"/>
          <w:sz w:val="32"/>
          <w:szCs w:val="32"/>
        </w:rPr>
        <w:t>公务用车购置支出</w:t>
      </w:r>
      <w:r>
        <w:rPr>
          <w:rFonts w:ascii="仿宋" w:eastAsia="仿宋" w:hint="eastAsia"/>
          <w:color w:val="000000"/>
          <w:sz w:val="32"/>
          <w:szCs w:val="32"/>
        </w:rPr>
        <w:t>0万元。</w:t>
      </w:r>
      <w:r>
        <w:rPr>
          <w:rFonts w:ascii="仿宋_GB2312" w:eastAsia="仿宋_GB2312" w:hint="eastAsia"/>
          <w:color w:val="000000"/>
          <w:sz w:val="32"/>
          <w:szCs w:val="32"/>
        </w:rPr>
        <w:t>全年按规定未更新购置公务用车辆。</w:t>
      </w:r>
      <w:r>
        <w:rPr>
          <w:rFonts w:ascii="仿宋" w:eastAsia="仿宋" w:hint="eastAsia"/>
          <w:color w:val="000000"/>
          <w:sz w:val="32"/>
          <w:szCs w:val="32"/>
        </w:rPr>
        <w:t>截至</w:t>
      </w:r>
      <w:r>
        <w:rPr>
          <w:rFonts w:ascii="仿宋" w:eastAsia="仿宋"/>
          <w:color w:val="000000"/>
          <w:sz w:val="32"/>
          <w:szCs w:val="32"/>
        </w:rPr>
        <w:t>20</w:t>
      </w:r>
      <w:r>
        <w:rPr>
          <w:rFonts w:ascii="仿宋" w:eastAsia="仿宋" w:hint="eastAsia"/>
          <w:color w:val="000000"/>
          <w:sz w:val="32"/>
          <w:szCs w:val="32"/>
        </w:rPr>
        <w:t>20年</w:t>
      </w:r>
      <w:r>
        <w:rPr>
          <w:rFonts w:ascii="仿宋" w:eastAsia="仿宋"/>
          <w:color w:val="000000"/>
          <w:sz w:val="32"/>
          <w:szCs w:val="32"/>
        </w:rPr>
        <w:t>12</w:t>
      </w:r>
      <w:r>
        <w:rPr>
          <w:rFonts w:ascii="仿宋" w:eastAsia="仿宋" w:hint="eastAsia"/>
          <w:color w:val="000000"/>
          <w:sz w:val="32"/>
          <w:szCs w:val="32"/>
        </w:rPr>
        <w:t>月底，单位实有公务用车24辆，其中：应急保障用车1辆、执法执勤用车12辆、特种专业技术用车11辆。</w:t>
      </w:r>
    </w:p>
    <w:p w:rsidR="006C43AD" w:rsidRDefault="00CD5EC8" w:rsidP="00B86ACE">
      <w:pPr>
        <w:spacing w:line="600" w:lineRule="exact"/>
        <w:ind w:firstLineChars="200" w:firstLine="643"/>
        <w:rPr>
          <w:rFonts w:ascii="仿宋" w:eastAsia="仿宋"/>
          <w:b/>
          <w:color w:val="000000"/>
          <w:sz w:val="32"/>
          <w:szCs w:val="32"/>
        </w:rPr>
      </w:pPr>
      <w:r>
        <w:rPr>
          <w:rFonts w:ascii="仿宋" w:eastAsia="仿宋" w:hint="eastAsia"/>
          <w:b/>
          <w:color w:val="000000"/>
          <w:sz w:val="32"/>
          <w:szCs w:val="32"/>
        </w:rPr>
        <w:t>公务用车运行维护费支出</w:t>
      </w:r>
      <w:r>
        <w:rPr>
          <w:rFonts w:ascii="仿宋" w:eastAsia="仿宋" w:hint="eastAsia"/>
          <w:color w:val="000000"/>
          <w:sz w:val="32"/>
          <w:szCs w:val="32"/>
        </w:rPr>
        <w:t>17.71万元。主要用于办公办案车辆所需的公务用车燃料费、维修费、过路过桥费、保险费等支出。</w:t>
      </w:r>
    </w:p>
    <w:p w:rsidR="006C43AD" w:rsidRDefault="00CD5EC8" w:rsidP="00B86ACE">
      <w:pPr>
        <w:spacing w:line="600" w:lineRule="exact"/>
        <w:ind w:firstLineChars="200" w:firstLine="643"/>
        <w:rPr>
          <w:rFonts w:ascii="仿宋" w:eastAsia="仿宋"/>
          <w:b/>
          <w:color w:val="000000"/>
          <w:sz w:val="32"/>
          <w:szCs w:val="32"/>
        </w:rPr>
      </w:pPr>
      <w:r>
        <w:rPr>
          <w:rFonts w:ascii="仿宋" w:eastAsia="仿宋" w:hint="eastAsia"/>
          <w:b/>
          <w:color w:val="000000"/>
          <w:sz w:val="32"/>
          <w:szCs w:val="32"/>
        </w:rPr>
        <w:t>3</w:t>
      </w:r>
      <w:r>
        <w:rPr>
          <w:rFonts w:ascii="仿宋" w:eastAsia="仿宋"/>
          <w:b/>
          <w:color w:val="000000"/>
          <w:sz w:val="32"/>
          <w:szCs w:val="32"/>
        </w:rPr>
        <w:t xml:space="preserve">. </w:t>
      </w:r>
      <w:r>
        <w:rPr>
          <w:rFonts w:ascii="仿宋" w:eastAsia="仿宋" w:hint="eastAsia"/>
          <w:b/>
          <w:color w:val="000000"/>
          <w:sz w:val="32"/>
          <w:szCs w:val="32"/>
        </w:rPr>
        <w:t>公务接待费支出</w:t>
      </w:r>
      <w:r>
        <w:rPr>
          <w:rFonts w:ascii="仿宋" w:eastAsia="仿宋" w:hint="eastAsia"/>
          <w:color w:val="000000"/>
          <w:sz w:val="32"/>
          <w:szCs w:val="32"/>
        </w:rPr>
        <w:t>1.98万元，</w:t>
      </w:r>
      <w:r>
        <w:rPr>
          <w:rStyle w:val="a3"/>
          <w:rFonts w:ascii="仿宋" w:eastAsia="仿宋" w:hint="eastAsia"/>
          <w:b w:val="0"/>
          <w:bCs/>
          <w:color w:val="000000"/>
          <w:sz w:val="32"/>
          <w:szCs w:val="32"/>
        </w:rPr>
        <w:t>完成预算35.61</w:t>
      </w:r>
      <w:r>
        <w:rPr>
          <w:rStyle w:val="a3"/>
          <w:rFonts w:ascii="仿宋" w:eastAsia="仿宋"/>
          <w:b w:val="0"/>
          <w:bCs/>
          <w:color w:val="000000"/>
          <w:sz w:val="32"/>
          <w:szCs w:val="32"/>
        </w:rPr>
        <w:t>%</w:t>
      </w:r>
      <w:r>
        <w:rPr>
          <w:rStyle w:val="a3"/>
          <w:rFonts w:ascii="仿宋" w:eastAsia="仿宋" w:hint="eastAsia"/>
          <w:b w:val="0"/>
          <w:bCs/>
          <w:color w:val="000000"/>
          <w:sz w:val="32"/>
          <w:szCs w:val="32"/>
        </w:rPr>
        <w:t>。</w:t>
      </w:r>
      <w:r>
        <w:rPr>
          <w:rFonts w:ascii="仿宋" w:eastAsia="仿宋" w:hint="eastAsia"/>
          <w:color w:val="000000"/>
          <w:sz w:val="32"/>
          <w:szCs w:val="32"/>
        </w:rPr>
        <w:t>公务接待费支出决算比2019年减少0.26万元，降低11.61</w:t>
      </w:r>
      <w:r>
        <w:rPr>
          <w:rFonts w:ascii="仿宋" w:eastAsia="仿宋"/>
          <w:color w:val="000000"/>
          <w:sz w:val="32"/>
          <w:szCs w:val="32"/>
        </w:rPr>
        <w:t>%</w:t>
      </w:r>
      <w:r>
        <w:rPr>
          <w:rFonts w:ascii="仿宋" w:eastAsia="仿宋" w:hint="eastAsia"/>
          <w:color w:val="000000"/>
          <w:sz w:val="32"/>
          <w:szCs w:val="32"/>
        </w:rPr>
        <w:t>。主要原因是2020年公务接待批次减少。其中：</w:t>
      </w:r>
    </w:p>
    <w:p w:rsidR="006C43AD" w:rsidRDefault="00CD5EC8">
      <w:pPr>
        <w:spacing w:line="600" w:lineRule="exact"/>
        <w:ind w:firstLineChars="200" w:firstLine="640"/>
        <w:rPr>
          <w:rFonts w:ascii="仿宋" w:eastAsia="仿宋"/>
          <w:color w:val="000000"/>
          <w:sz w:val="32"/>
          <w:szCs w:val="32"/>
        </w:rPr>
      </w:pPr>
      <w:r>
        <w:rPr>
          <w:rFonts w:ascii="仿宋" w:eastAsia="仿宋" w:hint="eastAsia"/>
          <w:color w:val="000000"/>
          <w:sz w:val="32"/>
          <w:szCs w:val="32"/>
        </w:rPr>
        <w:t>国内公务接待支出1.98万元，主要用于执行公务、开展业务活动开支的交通费、住宿费、用餐费等。国内公务接待17批次，136人次（不包括陪同人员），共计支出1.98万元，具体内容包括：接待上级法院、其他法院到攀办公办案16批次、1.88万元，接待新闻媒体到我院采访报道1批次、0.1万元。</w:t>
      </w:r>
    </w:p>
    <w:p w:rsidR="006C43AD" w:rsidRDefault="00CD5EC8">
      <w:pPr>
        <w:spacing w:line="600" w:lineRule="exact"/>
        <w:ind w:firstLineChars="200" w:firstLine="640"/>
        <w:rPr>
          <w:rFonts w:ascii="仿宋" w:eastAsia="仿宋"/>
          <w:color w:val="000000"/>
          <w:sz w:val="32"/>
          <w:szCs w:val="32"/>
        </w:rPr>
      </w:pPr>
      <w:r>
        <w:rPr>
          <w:rFonts w:ascii="仿宋" w:eastAsia="仿宋" w:hint="eastAsia"/>
          <w:color w:val="000000"/>
          <w:sz w:val="32"/>
          <w:szCs w:val="32"/>
        </w:rPr>
        <w:t>外事接待支出0万元，外事接待0批次，0人，共计支出0万元。</w:t>
      </w:r>
      <w:bookmarkStart w:id="46" w:name="_Toc15396610"/>
      <w:bookmarkStart w:id="47" w:name="_Toc15377218"/>
    </w:p>
    <w:p w:rsidR="006C43AD" w:rsidRDefault="00CD5EC8">
      <w:pPr>
        <w:spacing w:line="600" w:lineRule="exact"/>
        <w:ind w:firstLine="640"/>
        <w:outlineLvl w:val="1"/>
        <w:rPr>
          <w:rStyle w:val="2Char"/>
          <w:rFonts w:ascii="黑体" w:eastAsia="黑体"/>
        </w:rPr>
      </w:pPr>
      <w:r>
        <w:rPr>
          <w:rFonts w:ascii="黑体" w:eastAsia="黑体" w:hint="eastAsia"/>
          <w:color w:val="000000"/>
          <w:sz w:val="32"/>
          <w:szCs w:val="32"/>
        </w:rPr>
        <w:t>八、</w:t>
      </w:r>
      <w:r>
        <w:rPr>
          <w:rStyle w:val="2Char"/>
          <w:rFonts w:ascii="黑体" w:eastAsia="黑体" w:hint="eastAsia"/>
          <w:b w:val="0"/>
        </w:rPr>
        <w:t>政府性基金预算支出决算情况说明</w:t>
      </w:r>
      <w:bookmarkEnd w:id="46"/>
      <w:bookmarkEnd w:id="47"/>
    </w:p>
    <w:p w:rsidR="006C43AD" w:rsidRDefault="00CD5EC8">
      <w:pPr>
        <w:spacing w:line="600" w:lineRule="exact"/>
        <w:ind w:firstLine="640"/>
        <w:rPr>
          <w:rFonts w:ascii="仿宋" w:eastAsia="仿宋"/>
          <w:color w:val="000000"/>
          <w:sz w:val="32"/>
          <w:szCs w:val="32"/>
        </w:rPr>
      </w:pPr>
      <w:r>
        <w:rPr>
          <w:rFonts w:ascii="仿宋" w:eastAsia="仿宋" w:hint="eastAsia"/>
          <w:color w:val="000000"/>
          <w:sz w:val="32"/>
          <w:szCs w:val="32"/>
        </w:rPr>
        <w:t>2020年政府性基金预算拨款支出26.01万元。</w:t>
      </w:r>
    </w:p>
    <w:p w:rsidR="006C43AD" w:rsidRDefault="00CD5EC8">
      <w:pPr>
        <w:numPr>
          <w:ilvl w:val="0"/>
          <w:numId w:val="2"/>
        </w:numPr>
        <w:spacing w:line="600" w:lineRule="exact"/>
        <w:ind w:firstLine="640"/>
        <w:outlineLvl w:val="1"/>
        <w:rPr>
          <w:rStyle w:val="2Char"/>
          <w:rFonts w:ascii="黑体" w:eastAsia="黑体"/>
          <w:b w:val="0"/>
        </w:rPr>
      </w:pPr>
      <w:bookmarkStart w:id="48" w:name="_Toc15377219"/>
      <w:bookmarkStart w:id="49" w:name="_Toc15396611"/>
      <w:r>
        <w:rPr>
          <w:rStyle w:val="2Char"/>
          <w:rFonts w:ascii="黑体" w:eastAsia="黑体" w:hint="eastAsia"/>
          <w:b w:val="0"/>
        </w:rPr>
        <w:t>国有资本经营预算支出决算情况说明</w:t>
      </w:r>
      <w:bookmarkEnd w:id="48"/>
      <w:bookmarkEnd w:id="49"/>
    </w:p>
    <w:p w:rsidR="006C43AD" w:rsidRDefault="00CD5EC8">
      <w:pPr>
        <w:spacing w:line="600" w:lineRule="exact"/>
        <w:ind w:firstLine="640"/>
        <w:rPr>
          <w:rFonts w:ascii="仿宋" w:eastAsia="仿宋"/>
          <w:color w:val="000000"/>
          <w:sz w:val="32"/>
          <w:szCs w:val="32"/>
        </w:rPr>
      </w:pPr>
      <w:r>
        <w:rPr>
          <w:rFonts w:ascii="仿宋" w:eastAsia="仿宋"/>
          <w:color w:val="000000"/>
          <w:sz w:val="32"/>
          <w:szCs w:val="32"/>
        </w:rPr>
        <w:lastRenderedPageBreak/>
        <w:t>20</w:t>
      </w:r>
      <w:r>
        <w:rPr>
          <w:rFonts w:ascii="仿宋" w:eastAsia="仿宋" w:hint="eastAsia"/>
          <w:color w:val="000000"/>
          <w:sz w:val="32"/>
          <w:szCs w:val="32"/>
        </w:rPr>
        <w:t>20年国有资本经营预算拨款支出0万元，决算公开国有资本经营预算支出决算表无数据。</w:t>
      </w:r>
    </w:p>
    <w:p w:rsidR="006C43AD" w:rsidRDefault="00CD5EC8">
      <w:pPr>
        <w:spacing w:line="600" w:lineRule="exact"/>
        <w:ind w:firstLine="640"/>
        <w:outlineLvl w:val="1"/>
        <w:rPr>
          <w:rFonts w:ascii="黑体" w:eastAsia="黑体"/>
          <w:color w:val="000000"/>
          <w:sz w:val="32"/>
          <w:szCs w:val="32"/>
        </w:rPr>
      </w:pPr>
      <w:r>
        <w:rPr>
          <w:rFonts w:ascii="黑体" w:eastAsia="黑体" w:hint="eastAsia"/>
          <w:color w:val="000000"/>
          <w:sz w:val="32"/>
          <w:szCs w:val="32"/>
        </w:rPr>
        <w:t>十、其他重要事项的情况说明</w:t>
      </w:r>
    </w:p>
    <w:p w:rsidR="006C43AD" w:rsidRDefault="00CD5EC8">
      <w:pPr>
        <w:spacing w:line="580" w:lineRule="exact"/>
        <w:ind w:leftChars="200" w:left="420"/>
        <w:rPr>
          <w:rFonts w:ascii="仿宋" w:eastAsia="仿宋" w:cs="楷体_GB2312"/>
          <w:b/>
          <w:bCs/>
          <w:sz w:val="32"/>
          <w:szCs w:val="32"/>
        </w:rPr>
      </w:pPr>
      <w:r>
        <w:rPr>
          <w:rFonts w:ascii="仿宋" w:eastAsia="仿宋" w:cs="楷体_GB2312" w:hint="eastAsia"/>
          <w:b/>
          <w:bCs/>
          <w:sz w:val="32"/>
          <w:szCs w:val="32"/>
        </w:rPr>
        <w:t>（一）机关运行经费支出情况</w:t>
      </w:r>
    </w:p>
    <w:p w:rsidR="006C43AD" w:rsidRDefault="00CD5EC8">
      <w:pPr>
        <w:spacing w:line="600" w:lineRule="exact"/>
        <w:ind w:firstLineChars="200" w:firstLine="640"/>
        <w:rPr>
          <w:rFonts w:ascii="仿宋" w:eastAsia="仿宋" w:cs="仿宋_GB2312"/>
          <w:sz w:val="32"/>
          <w:szCs w:val="32"/>
        </w:rPr>
      </w:pPr>
      <w:r>
        <w:rPr>
          <w:rFonts w:ascii="仿宋" w:eastAsia="仿宋" w:hint="eastAsia"/>
          <w:color w:val="000000"/>
          <w:sz w:val="32"/>
          <w:szCs w:val="32"/>
        </w:rPr>
        <w:t>2020年，市法院机关运行经费支出417.25万元，比</w:t>
      </w:r>
      <w:r>
        <w:rPr>
          <w:rFonts w:ascii="仿宋" w:eastAsia="仿宋"/>
          <w:color w:val="000000"/>
          <w:sz w:val="32"/>
          <w:szCs w:val="32"/>
        </w:rPr>
        <w:t>201</w:t>
      </w:r>
      <w:r>
        <w:rPr>
          <w:rFonts w:ascii="仿宋" w:eastAsia="仿宋" w:hint="eastAsia"/>
          <w:color w:val="000000"/>
          <w:sz w:val="32"/>
          <w:szCs w:val="32"/>
        </w:rPr>
        <w:t>9年降低34.35万元，降低7.61</w:t>
      </w:r>
      <w:r>
        <w:rPr>
          <w:rFonts w:ascii="仿宋" w:eastAsia="仿宋"/>
          <w:color w:val="000000"/>
          <w:sz w:val="32"/>
          <w:szCs w:val="32"/>
        </w:rPr>
        <w:t>%</w:t>
      </w:r>
      <w:r>
        <w:rPr>
          <w:rFonts w:ascii="仿宋" w:eastAsia="仿宋" w:hint="eastAsia"/>
          <w:color w:val="000000"/>
          <w:sz w:val="32"/>
          <w:szCs w:val="32"/>
        </w:rPr>
        <w:t>。主要原因是2020年厉行节约，降低日常公用支出，造成2020机关运行经费下降。</w:t>
      </w:r>
    </w:p>
    <w:p w:rsidR="006C43AD" w:rsidRDefault="00CD5EC8">
      <w:pPr>
        <w:spacing w:line="580" w:lineRule="exact"/>
        <w:ind w:leftChars="200" w:left="420"/>
        <w:rPr>
          <w:rFonts w:ascii="仿宋_GB2312" w:eastAsia="仿宋_GB2312" w:cs="仿宋_GB2312"/>
          <w:sz w:val="32"/>
          <w:szCs w:val="32"/>
        </w:rPr>
      </w:pPr>
      <w:r>
        <w:rPr>
          <w:rFonts w:ascii="仿宋" w:eastAsia="仿宋" w:cs="楷体_GB2312" w:hint="eastAsia"/>
          <w:b/>
          <w:bCs/>
          <w:sz w:val="32"/>
          <w:szCs w:val="32"/>
        </w:rPr>
        <w:t>（二）政府采购支出情况</w:t>
      </w:r>
    </w:p>
    <w:p w:rsidR="006C43AD" w:rsidRDefault="00CD5EC8">
      <w:pPr>
        <w:spacing w:line="600" w:lineRule="exact"/>
        <w:ind w:firstLineChars="200" w:firstLine="640"/>
        <w:rPr>
          <w:rFonts w:ascii="仿宋" w:eastAsia="仿宋"/>
          <w:color w:val="000000"/>
          <w:sz w:val="32"/>
          <w:szCs w:val="32"/>
        </w:rPr>
      </w:pPr>
      <w:r>
        <w:rPr>
          <w:rFonts w:ascii="仿宋" w:eastAsia="仿宋" w:hint="eastAsia"/>
          <w:color w:val="000000"/>
          <w:sz w:val="32"/>
          <w:szCs w:val="32"/>
        </w:rPr>
        <w:t>2020年，市法院政府采购支出总额397.33万元，其中：政府采购货物支出323.37万元、政府采购工程支出0万元、政府采购服务支出55.96元。主要用政府采购货物支出主要用于</w:t>
      </w:r>
      <w:r>
        <w:rPr>
          <w:rFonts w:ascii="仿宋" w:eastAsia="仿宋" w:hint="eastAsia"/>
          <w:sz w:val="32"/>
          <w:szCs w:val="32"/>
        </w:rPr>
        <w:t>办公设备及系统购置，其中187.09万元用于智慧法庭建设，22.98万元用于办公电脑及打印设备购置，113.30万元用于电子卷宗随案生成及深度应用系统购置。</w:t>
      </w:r>
      <w:r>
        <w:rPr>
          <w:rFonts w:ascii="仿宋" w:eastAsia="仿宋" w:hint="eastAsia"/>
          <w:color w:val="000000"/>
          <w:sz w:val="32"/>
          <w:szCs w:val="32"/>
        </w:rPr>
        <w:t>政府采购服务支出55.95万元主要用于政府采购审判楼物业管理。授予中小企业合同金额0万元，占政府采购支出总额的0</w:t>
      </w:r>
      <w:r>
        <w:rPr>
          <w:rFonts w:ascii="仿宋" w:eastAsia="仿宋"/>
          <w:color w:val="000000"/>
          <w:sz w:val="32"/>
          <w:szCs w:val="32"/>
        </w:rPr>
        <w:t>%</w:t>
      </w:r>
      <w:r>
        <w:rPr>
          <w:rFonts w:ascii="仿宋" w:eastAsia="仿宋" w:hint="eastAsia"/>
          <w:color w:val="000000"/>
          <w:sz w:val="32"/>
          <w:szCs w:val="32"/>
        </w:rPr>
        <w:t>，其中：授予小微企业合同金额0万元，占政府采购支出总额的0</w:t>
      </w:r>
      <w:r>
        <w:rPr>
          <w:rFonts w:ascii="仿宋" w:eastAsia="仿宋"/>
          <w:color w:val="000000"/>
          <w:sz w:val="32"/>
          <w:szCs w:val="32"/>
        </w:rPr>
        <w:t>%</w:t>
      </w:r>
      <w:r>
        <w:rPr>
          <w:rFonts w:ascii="仿宋" w:eastAsia="仿宋" w:hint="eastAsia"/>
          <w:color w:val="000000"/>
          <w:sz w:val="32"/>
          <w:szCs w:val="32"/>
        </w:rPr>
        <w:t>。</w:t>
      </w:r>
    </w:p>
    <w:p w:rsidR="006C43AD" w:rsidRDefault="00CD5EC8">
      <w:pPr>
        <w:spacing w:line="580" w:lineRule="exact"/>
        <w:ind w:leftChars="200" w:left="420"/>
        <w:rPr>
          <w:rFonts w:ascii="仿宋" w:eastAsia="仿宋" w:cs="仿宋_GB2312"/>
          <w:sz w:val="32"/>
          <w:szCs w:val="32"/>
        </w:rPr>
      </w:pPr>
      <w:r>
        <w:rPr>
          <w:rFonts w:ascii="仿宋" w:eastAsia="仿宋" w:cs="楷体_GB2312" w:hint="eastAsia"/>
          <w:b/>
          <w:bCs/>
          <w:sz w:val="32"/>
          <w:szCs w:val="32"/>
        </w:rPr>
        <w:t>（三）国有资产占有使用情况</w:t>
      </w:r>
    </w:p>
    <w:p w:rsidR="006C43AD" w:rsidRDefault="00CD5EC8">
      <w:pPr>
        <w:autoSpaceDE w:val="0"/>
        <w:autoSpaceDN w:val="0"/>
        <w:adjustRightInd w:val="0"/>
        <w:spacing w:line="600" w:lineRule="exact"/>
        <w:ind w:firstLineChars="200" w:firstLine="640"/>
        <w:jc w:val="left"/>
        <w:rPr>
          <w:rFonts w:ascii="仿宋" w:eastAsia="仿宋"/>
          <w:color w:val="000000"/>
          <w:sz w:val="32"/>
          <w:szCs w:val="32"/>
        </w:rPr>
      </w:pPr>
      <w:r>
        <w:rPr>
          <w:rFonts w:ascii="仿宋" w:eastAsia="仿宋" w:hint="eastAsia"/>
          <w:color w:val="000000"/>
          <w:sz w:val="32"/>
          <w:szCs w:val="32"/>
        </w:rPr>
        <w:t>截至</w:t>
      </w:r>
      <w:r>
        <w:rPr>
          <w:rFonts w:ascii="仿宋" w:eastAsia="仿宋"/>
          <w:color w:val="000000"/>
          <w:sz w:val="32"/>
          <w:szCs w:val="32"/>
        </w:rPr>
        <w:t>20</w:t>
      </w:r>
      <w:r>
        <w:rPr>
          <w:rFonts w:ascii="仿宋" w:eastAsia="仿宋" w:hint="eastAsia"/>
          <w:color w:val="000000"/>
          <w:sz w:val="32"/>
          <w:szCs w:val="32"/>
        </w:rPr>
        <w:t>20年</w:t>
      </w:r>
      <w:r>
        <w:rPr>
          <w:rFonts w:ascii="仿宋" w:eastAsia="仿宋"/>
          <w:color w:val="000000"/>
          <w:sz w:val="32"/>
          <w:szCs w:val="32"/>
        </w:rPr>
        <w:t>12</w:t>
      </w:r>
      <w:r>
        <w:rPr>
          <w:rFonts w:ascii="仿宋" w:eastAsia="仿宋" w:hint="eastAsia"/>
          <w:color w:val="000000"/>
          <w:sz w:val="32"/>
          <w:szCs w:val="32"/>
        </w:rPr>
        <w:t>月</w:t>
      </w:r>
      <w:r>
        <w:rPr>
          <w:rFonts w:ascii="仿宋" w:eastAsia="仿宋"/>
          <w:color w:val="000000"/>
          <w:sz w:val="32"/>
          <w:szCs w:val="32"/>
        </w:rPr>
        <w:t>31</w:t>
      </w:r>
      <w:r>
        <w:rPr>
          <w:rFonts w:ascii="仿宋" w:eastAsia="仿宋" w:hint="eastAsia"/>
          <w:color w:val="000000"/>
          <w:sz w:val="32"/>
          <w:szCs w:val="32"/>
        </w:rPr>
        <w:t>日，市法院共有车辆34辆，其中：主要领导干部用车0辆、机要通信用车0辆、应急保障用车1辆、执法执勤用车12辆、特种专业技术用车12辆（其中1台已报废，因报废批复手续还未下达，未对其进行账务处理）、其他用车9辆，其他用车主要是用于在公务车改革时已上缴但</w:t>
      </w:r>
      <w:r>
        <w:rPr>
          <w:rFonts w:ascii="仿宋" w:eastAsia="仿宋" w:hint="eastAsia"/>
          <w:color w:val="000000"/>
          <w:sz w:val="32"/>
          <w:szCs w:val="32"/>
        </w:rPr>
        <w:lastRenderedPageBreak/>
        <w:t>未办理交结手续的车辆数，因此实有为24辆。单价</w:t>
      </w:r>
      <w:r>
        <w:rPr>
          <w:rFonts w:ascii="仿宋" w:eastAsia="仿宋"/>
          <w:color w:val="000000"/>
          <w:sz w:val="32"/>
          <w:szCs w:val="32"/>
        </w:rPr>
        <w:t>50</w:t>
      </w:r>
      <w:r>
        <w:rPr>
          <w:rFonts w:ascii="仿宋" w:eastAsia="仿宋" w:hint="eastAsia"/>
          <w:color w:val="000000"/>
          <w:sz w:val="32"/>
          <w:szCs w:val="32"/>
        </w:rPr>
        <w:t>万元以上通用设备7台（套），单价</w:t>
      </w:r>
      <w:r>
        <w:rPr>
          <w:rFonts w:ascii="仿宋" w:eastAsia="仿宋"/>
          <w:color w:val="000000"/>
          <w:sz w:val="32"/>
          <w:szCs w:val="32"/>
        </w:rPr>
        <w:t>100</w:t>
      </w:r>
      <w:r>
        <w:rPr>
          <w:rFonts w:ascii="仿宋" w:eastAsia="仿宋" w:hint="eastAsia"/>
          <w:color w:val="000000"/>
          <w:sz w:val="32"/>
          <w:szCs w:val="32"/>
        </w:rPr>
        <w:t>万元以上专用设备0台（套）。</w:t>
      </w:r>
    </w:p>
    <w:p w:rsidR="006C43AD" w:rsidRDefault="00CD5EC8" w:rsidP="00B86ACE">
      <w:pPr>
        <w:pStyle w:val="a9"/>
        <w:spacing w:line="600" w:lineRule="exact"/>
        <w:ind w:firstLine="643"/>
        <w:rPr>
          <w:rFonts w:ascii="仿宋" w:eastAsia="仿宋" w:cs="仿宋_GB2312"/>
          <w:b/>
          <w:sz w:val="32"/>
          <w:szCs w:val="32"/>
        </w:rPr>
      </w:pPr>
      <w:r>
        <w:rPr>
          <w:rFonts w:ascii="仿宋" w:eastAsia="仿宋" w:cs="仿宋_GB2312" w:hint="eastAsia"/>
          <w:b/>
          <w:sz w:val="32"/>
          <w:szCs w:val="32"/>
        </w:rPr>
        <w:t>（四）预算绩效管理</w:t>
      </w:r>
    </w:p>
    <w:p w:rsidR="006C43AD" w:rsidRDefault="00CD5EC8">
      <w:pPr>
        <w:spacing w:line="600" w:lineRule="exact"/>
        <w:ind w:firstLineChars="200" w:firstLine="640"/>
        <w:rPr>
          <w:rFonts w:ascii="仿宋" w:eastAsia="仿宋" w:cs="仿宋_GB2312"/>
          <w:sz w:val="32"/>
          <w:szCs w:val="32"/>
        </w:rPr>
      </w:pPr>
      <w:r>
        <w:rPr>
          <w:rFonts w:ascii="仿宋" w:eastAsia="仿宋" w:cs="仿宋_GB2312" w:hint="eastAsia"/>
          <w:sz w:val="32"/>
          <w:szCs w:val="32"/>
        </w:rPr>
        <w:t>根据预算绩效管理要求，本单位在年初预算编制阶段，组织对宣传培训经费项目开展了预算事前绩效评估，对10个项目编制了绩效目标，预算执行过程中，选取10个项目开展绩效监控，年终执行完毕后，对10个项目开展了绩效目标完成情况自评。</w:t>
      </w:r>
    </w:p>
    <w:p w:rsidR="006C43AD" w:rsidRDefault="00CD5EC8">
      <w:pPr>
        <w:widowControl/>
        <w:spacing w:line="600" w:lineRule="exact"/>
        <w:ind w:firstLineChars="200" w:firstLine="640"/>
        <w:jc w:val="left"/>
        <w:rPr>
          <w:rFonts w:ascii="仿宋" w:eastAsia="仿宋" w:cs="仿宋_GB2312"/>
          <w:sz w:val="32"/>
          <w:szCs w:val="32"/>
        </w:rPr>
      </w:pPr>
      <w:r>
        <w:rPr>
          <w:rFonts w:ascii="仿宋" w:eastAsia="仿宋" w:cs="仿宋_GB2312" w:hint="eastAsia"/>
          <w:sz w:val="32"/>
          <w:szCs w:val="32"/>
        </w:rPr>
        <w:t>本部门按要求对2020年部门整体支出开展绩效自评，从评价情况来看基本能按照年初预算进行部门整体支出，保障法院审判、执行、法警、后勤保障等机构正常运转。本部门还自行组织了1个项目支出绩效评价，从评价情况来看各项目资金均能够在本年度按照绩效指标的要求完成支付。</w:t>
      </w:r>
    </w:p>
    <w:p w:rsidR="006C43AD" w:rsidRDefault="00CD5EC8">
      <w:pPr>
        <w:pStyle w:val="a9"/>
        <w:numPr>
          <w:ilvl w:val="0"/>
          <w:numId w:val="3"/>
        </w:numPr>
        <w:spacing w:line="580" w:lineRule="exact"/>
        <w:ind w:firstLineChars="0"/>
        <w:rPr>
          <w:rFonts w:ascii="楷体_GB2312" w:eastAsia="楷体_GB2312" w:cs="楷体_GB2312"/>
          <w:sz w:val="32"/>
          <w:szCs w:val="32"/>
        </w:rPr>
      </w:pPr>
      <w:r>
        <w:rPr>
          <w:rFonts w:ascii="楷体_GB2312" w:eastAsia="楷体_GB2312" w:cs="楷体_GB2312" w:hint="eastAsia"/>
          <w:sz w:val="32"/>
          <w:szCs w:val="32"/>
        </w:rPr>
        <w:t>项目绩效目标完成情况</w:t>
      </w:r>
    </w:p>
    <w:p w:rsidR="006C43AD" w:rsidRDefault="00CD5EC8">
      <w:pPr>
        <w:spacing w:line="600" w:lineRule="exact"/>
        <w:ind w:firstLineChars="200" w:firstLine="640"/>
        <w:rPr>
          <w:rFonts w:ascii="仿宋_GB2312" w:eastAsia="仿宋_GB2312" w:cs="仿宋_GB2312"/>
          <w:sz w:val="32"/>
          <w:szCs w:val="32"/>
        </w:rPr>
      </w:pPr>
      <w:r>
        <w:rPr>
          <w:rFonts w:ascii="仿宋" w:eastAsia="仿宋" w:cs="仿宋_GB2312" w:hint="eastAsia"/>
          <w:sz w:val="32"/>
          <w:szCs w:val="32"/>
        </w:rPr>
        <w:t>本部门在2020年度部门决算中反映“宣传培训经费</w:t>
      </w:r>
      <w:r>
        <w:rPr>
          <w:rFonts w:ascii="仿宋" w:eastAsia="仿宋" w:cs="仿宋_GB2312"/>
          <w:sz w:val="32"/>
          <w:szCs w:val="32"/>
        </w:rPr>
        <w:t>”</w:t>
      </w:r>
      <w:r>
        <w:rPr>
          <w:rFonts w:ascii="仿宋" w:eastAsia="仿宋" w:cs="仿宋_GB2312" w:hint="eastAsia"/>
          <w:sz w:val="32"/>
          <w:szCs w:val="32"/>
        </w:rPr>
        <w:t>、“业务运行费”、“枪弹费”等5个项目绩效目标实际完成情况。</w:t>
      </w:r>
    </w:p>
    <w:p w:rsidR="006C43AD" w:rsidRDefault="00CD5EC8">
      <w:pPr>
        <w:tabs>
          <w:tab w:val="left" w:pos="312"/>
        </w:tabs>
        <w:spacing w:line="600" w:lineRule="exact"/>
        <w:ind w:firstLineChars="200" w:firstLine="640"/>
        <w:rPr>
          <w:rFonts w:ascii="仿宋" w:eastAsia="仿宋" w:cs="仿宋_GB2312"/>
          <w:sz w:val="32"/>
          <w:szCs w:val="32"/>
        </w:rPr>
      </w:pPr>
      <w:r>
        <w:rPr>
          <w:rFonts w:ascii="仿宋" w:eastAsia="仿宋" w:cs="仿宋_GB2312" w:hint="eastAsia"/>
          <w:sz w:val="32"/>
          <w:szCs w:val="32"/>
        </w:rPr>
        <w:t>（1）宣传经费项目绩效目标完成情况综述。项目全年预算数11.7万元，执行数为11.7万元，完成预算的100%。通过项目实施，广泛传播法律知识，提高民众法治意识和法律素质，促进社会主义法治建设。发现的主要问题：一是宣传项目资金有限，不足以完成更全面的法治宣传工作。二是对宣传项目规划有待加强。下一步改进措施：一是加大资金</w:t>
      </w:r>
      <w:r>
        <w:rPr>
          <w:rFonts w:ascii="仿宋" w:eastAsia="仿宋" w:cs="仿宋_GB2312" w:hint="eastAsia"/>
          <w:sz w:val="32"/>
          <w:szCs w:val="32"/>
        </w:rPr>
        <w:lastRenderedPageBreak/>
        <w:t>投入，以确保更全面的完成宣传工作。二是加强对项目的规划，提高资金使用效率。</w:t>
      </w:r>
    </w:p>
    <w:tbl>
      <w:tblPr>
        <w:tblpPr w:leftFromText="180" w:rightFromText="180" w:vertAnchor="text" w:horzAnchor="page" w:tblpXSpec="center" w:tblpY="423"/>
        <w:tblOverlap w:val="never"/>
        <w:tblW w:w="9960" w:type="dxa"/>
        <w:tblLayout w:type="fixed"/>
        <w:tblCellMar>
          <w:left w:w="0" w:type="dxa"/>
          <w:right w:w="0" w:type="dxa"/>
        </w:tblCellMar>
        <w:tblLook w:val="0000"/>
      </w:tblPr>
      <w:tblGrid>
        <w:gridCol w:w="390"/>
        <w:gridCol w:w="1367"/>
        <w:gridCol w:w="1025"/>
        <w:gridCol w:w="2392"/>
        <w:gridCol w:w="2394"/>
        <w:gridCol w:w="2392"/>
      </w:tblGrid>
      <w:tr w:rsidR="006C43AD">
        <w:trPr>
          <w:trHeight w:val="1034"/>
        </w:trPr>
        <w:tc>
          <w:tcPr>
            <w:tcW w:w="9960" w:type="dxa"/>
            <w:gridSpan w:val="6"/>
            <w:tcMar>
              <w:top w:w="15" w:type="dxa"/>
              <w:left w:w="15" w:type="dxa"/>
              <w:right w:w="15" w:type="dxa"/>
            </w:tcMar>
            <w:vAlign w:val="center"/>
          </w:tcPr>
          <w:p w:rsidR="006C43AD" w:rsidRDefault="00CD5EC8">
            <w:pPr>
              <w:pStyle w:val="a9"/>
              <w:widowControl/>
              <w:ind w:leftChars="1310" w:left="4173" w:hangingChars="395" w:hanging="1422"/>
              <w:textAlignment w:val="center"/>
              <w:rPr>
                <w:rFonts w:ascii="宋体" w:cs="宋体"/>
                <w:color w:val="000000"/>
                <w:sz w:val="36"/>
                <w:szCs w:val="36"/>
              </w:rPr>
            </w:pPr>
            <w:r>
              <w:rPr>
                <w:rFonts w:ascii="黑体" w:eastAsia="黑体" w:cs="宋体" w:hint="eastAsia"/>
                <w:bCs/>
                <w:color w:val="000000"/>
                <w:kern w:val="0"/>
                <w:sz w:val="36"/>
                <w:szCs w:val="36"/>
              </w:rPr>
              <w:t>项目支出绩效目标完成情况表</w:t>
            </w:r>
            <w:r>
              <w:rPr>
                <w:rFonts w:ascii="宋体" w:cs="宋体" w:hint="eastAsia"/>
                <w:b/>
                <w:bCs/>
                <w:color w:val="000000"/>
                <w:kern w:val="0"/>
                <w:sz w:val="36"/>
                <w:szCs w:val="36"/>
              </w:rPr>
              <w:br/>
            </w:r>
            <w:r>
              <w:rPr>
                <w:rFonts w:ascii="宋体" w:cs="宋体" w:hint="eastAsia"/>
                <w:color w:val="000000"/>
                <w:kern w:val="0"/>
                <w:sz w:val="36"/>
                <w:szCs w:val="36"/>
              </w:rPr>
              <w:t>(2020年度)</w:t>
            </w:r>
          </w:p>
        </w:tc>
      </w:tr>
      <w:tr w:rsidR="006C43AD">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宣传培训费</w:t>
            </w:r>
          </w:p>
        </w:tc>
      </w:tr>
      <w:tr w:rsidR="006C43AD">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四川省攀枝花市中级人民法院</w:t>
            </w:r>
          </w:p>
        </w:tc>
      </w:tr>
      <w:tr w:rsidR="006C43AD">
        <w:trPr>
          <w:trHeight w:val="90"/>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预算执行情况(万元)</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预算数: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11.7万元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执行数: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11.7万元</w:t>
            </w:r>
          </w:p>
        </w:tc>
      </w:tr>
      <w:tr w:rsidR="006C43AD">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6C43AD" w:rsidRDefault="006C43AD"/>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11.7万元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11.7万元</w:t>
            </w:r>
          </w:p>
        </w:tc>
      </w:tr>
      <w:tr w:rsidR="006C43AD">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6C43AD" w:rsidRDefault="006C43AD"/>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jc w:val="center"/>
              <w:rPr>
                <w:rFonts w:ascii="宋体" w:cs="宋体"/>
                <w:color w:val="000000"/>
                <w:sz w:val="24"/>
              </w:rPr>
            </w:pPr>
            <w:r>
              <w:rPr>
                <w:rFonts w:ascii="宋体" w:cs="宋体" w:hint="eastAsia"/>
                <w:color w:val="000000"/>
                <w:sz w:val="24"/>
              </w:rPr>
              <w:t>0</w:t>
            </w:r>
          </w:p>
        </w:tc>
      </w:tr>
      <w:tr w:rsidR="006C43AD">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实际完成目标</w:t>
            </w:r>
          </w:p>
        </w:tc>
      </w:tr>
      <w:tr w:rsidR="006C43AD">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tcPr>
          <w:p w:rsidR="006C43AD" w:rsidRDefault="006C43AD"/>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通过深入扎实的法治宣传，广泛传播法律知识，提高民众法治意识和法律素质，促进社会主义法治化建设，推动形成自觉学法、守法、用法的社会环境。对干警进行业务和综合素质培训，达到熟练开展工作的要求，重点培训新施行的法律法规及其司法解释等重点业务内容。</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rsidP="00B86ACE">
            <w:pPr>
              <w:widowControl/>
              <w:jc w:val="center"/>
              <w:textAlignment w:val="center"/>
              <w:rPr>
                <w:rFonts w:ascii="宋体" w:cs="宋体"/>
                <w:color w:val="000000"/>
                <w:sz w:val="24"/>
              </w:rPr>
            </w:pPr>
            <w:r>
              <w:rPr>
                <w:rFonts w:ascii="宋体" w:cs="宋体" w:hint="eastAsia"/>
                <w:color w:val="000000"/>
                <w:sz w:val="24"/>
              </w:rPr>
              <w:t>通过深入扎实的法治宣传，广泛传播法律知识，提高民众法</w:t>
            </w:r>
            <w:r w:rsidR="00B86ACE">
              <w:rPr>
                <w:rFonts w:ascii="宋体" w:cs="宋体" w:hint="eastAsia"/>
                <w:color w:val="000000"/>
                <w:sz w:val="24"/>
              </w:rPr>
              <w:t>治</w:t>
            </w:r>
            <w:r>
              <w:rPr>
                <w:rFonts w:ascii="宋体" w:cs="宋体" w:hint="eastAsia"/>
                <w:color w:val="000000"/>
                <w:sz w:val="24"/>
              </w:rPr>
              <w:t>意识和法律素质，促进社会主义法治化建设，推动形成自觉学法、守法、用法的社会环境。对干警进行业务和综合素质培训，达到熟练开展工作的要求，重点培训新施行的法律法规及其司法解释等重点业务内容。</w:t>
            </w:r>
          </w:p>
        </w:tc>
      </w:tr>
      <w:tr w:rsidR="006C43AD">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预期指标值(包含数字及文字描述)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实际完成指标值(包含数字及文字描述)</w:t>
            </w:r>
          </w:p>
        </w:tc>
      </w:tr>
      <w:tr w:rsidR="006C43AD">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tcPr>
          <w:p w:rsidR="006C43AD" w:rsidRDefault="006C43AD"/>
        </w:tc>
        <w:tc>
          <w:tcPr>
            <w:tcW w:w="1367"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项目完成指标</w:t>
            </w:r>
          </w:p>
        </w:tc>
        <w:tc>
          <w:tcPr>
            <w:tcW w:w="1025"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宣传渠道、培训种类</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宣传渠道10种以上，业务、综合培训15批次以上</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我院已与攀枝花日报、四川法治报、新浪网等10家媒体开展宣传活动。根据我院2020年业务、综合培训工作计划，开展培训项目15次</w:t>
            </w:r>
          </w:p>
        </w:tc>
      </w:tr>
      <w:tr w:rsidR="006C43AD">
        <w:trPr>
          <w:trHeight w:val="627"/>
        </w:trPr>
        <w:tc>
          <w:tcPr>
            <w:tcW w:w="390" w:type="dxa"/>
            <w:vMerge/>
            <w:tcBorders>
              <w:top w:val="single" w:sz="4" w:space="0" w:color="000000"/>
              <w:left w:val="single" w:sz="4" w:space="0" w:color="000000"/>
              <w:bottom w:val="single" w:sz="4" w:space="0" w:color="000000"/>
              <w:right w:val="single" w:sz="4" w:space="0" w:color="000000"/>
            </w:tcBorders>
            <w:vAlign w:val="center"/>
          </w:tcPr>
          <w:p w:rsidR="006C43AD" w:rsidRDefault="006C43AD"/>
        </w:tc>
        <w:tc>
          <w:tcPr>
            <w:tcW w:w="1367" w:type="dxa"/>
            <w:vMerge/>
            <w:tcBorders>
              <w:left w:val="single" w:sz="4" w:space="0" w:color="000000"/>
              <w:right w:val="single" w:sz="4" w:space="0" w:color="000000"/>
            </w:tcBorders>
            <w:tcMar>
              <w:top w:w="15" w:type="dxa"/>
              <w:left w:w="15" w:type="dxa"/>
              <w:right w:w="15" w:type="dxa"/>
            </w:tcMar>
            <w:vAlign w:val="center"/>
          </w:tcPr>
          <w:p w:rsidR="006C43AD" w:rsidRDefault="006C43AD"/>
        </w:tc>
        <w:tc>
          <w:tcPr>
            <w:tcW w:w="1025" w:type="dxa"/>
            <w:vMerge/>
            <w:tcBorders>
              <w:left w:val="single" w:sz="4" w:space="0" w:color="000000"/>
              <w:right w:val="single" w:sz="4" w:space="0" w:color="000000"/>
            </w:tcBorders>
            <w:tcMar>
              <w:top w:w="15" w:type="dxa"/>
              <w:left w:w="15" w:type="dxa"/>
              <w:right w:w="15" w:type="dxa"/>
            </w:tcMar>
            <w:vAlign w:val="center"/>
          </w:tcPr>
          <w:p w:rsidR="006C43AD" w:rsidRDefault="006C43AD"/>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完成宣传节目、培训课时</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宣传节目100期以上，培训100课时以上</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播出宣传节目129期，培训172课时</w:t>
            </w:r>
          </w:p>
        </w:tc>
      </w:tr>
      <w:tr w:rsidR="006C43AD">
        <w:trPr>
          <w:trHeight w:val="678"/>
        </w:trPr>
        <w:tc>
          <w:tcPr>
            <w:tcW w:w="390" w:type="dxa"/>
            <w:vMerge/>
            <w:tcBorders>
              <w:top w:val="single" w:sz="4" w:space="0" w:color="000000"/>
              <w:left w:val="single" w:sz="4" w:space="0" w:color="000000"/>
              <w:bottom w:val="single" w:sz="4" w:space="0" w:color="000000"/>
              <w:right w:val="single" w:sz="4" w:space="0" w:color="000000"/>
            </w:tcBorders>
            <w:vAlign w:val="center"/>
          </w:tcPr>
          <w:p w:rsidR="006C43AD" w:rsidRDefault="006C43AD"/>
        </w:tc>
        <w:tc>
          <w:tcPr>
            <w:tcW w:w="1367"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6C43AD" w:rsidRDefault="006C43AD"/>
        </w:tc>
        <w:tc>
          <w:tcPr>
            <w:tcW w:w="1025"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6C43AD" w:rsidRDefault="006C43AD"/>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完成宣传稿件、完成培训人次</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宣传稿件100篇以上，培训人次100人以上</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刊发宣传稿件233件，培训人次150人次</w:t>
            </w:r>
          </w:p>
        </w:tc>
      </w:tr>
      <w:tr w:rsidR="006C43AD">
        <w:trPr>
          <w:trHeight w:val="688"/>
        </w:trPr>
        <w:tc>
          <w:tcPr>
            <w:tcW w:w="390" w:type="dxa"/>
            <w:vMerge/>
            <w:tcBorders>
              <w:top w:val="single" w:sz="4" w:space="0" w:color="000000"/>
              <w:left w:val="single" w:sz="4" w:space="0" w:color="000000"/>
              <w:bottom w:val="single" w:sz="4" w:space="0" w:color="000000"/>
              <w:right w:val="single" w:sz="4" w:space="0" w:color="000000"/>
            </w:tcBorders>
            <w:vAlign w:val="center"/>
          </w:tcPr>
          <w:p w:rsidR="006C43AD" w:rsidRDefault="006C43AD"/>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新闻报道准确性、培训合格率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100%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新闻稿件及时报道，业务、综合培训考核均能合格</w:t>
            </w:r>
          </w:p>
        </w:tc>
      </w:tr>
      <w:tr w:rsidR="006C43AD">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6C43AD" w:rsidRDefault="006C43AD"/>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宣传及时性、培训及时性</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1天内进行宣传，工作开展前10天完成培训</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新闻报道1天内均能宣传，工作开展前15天相关培训能够完成</w:t>
            </w:r>
          </w:p>
        </w:tc>
      </w:tr>
      <w:tr w:rsidR="006C43AD">
        <w:trPr>
          <w:trHeight w:val="684"/>
        </w:trPr>
        <w:tc>
          <w:tcPr>
            <w:tcW w:w="390" w:type="dxa"/>
            <w:vMerge/>
            <w:tcBorders>
              <w:top w:val="single" w:sz="4" w:space="0" w:color="000000"/>
              <w:left w:val="single" w:sz="4" w:space="0" w:color="000000"/>
              <w:bottom w:val="single" w:sz="4" w:space="0" w:color="000000"/>
              <w:right w:val="single" w:sz="4" w:space="0" w:color="000000"/>
            </w:tcBorders>
            <w:vAlign w:val="center"/>
          </w:tcPr>
          <w:p w:rsidR="006C43AD" w:rsidRDefault="006C43AD"/>
        </w:tc>
        <w:tc>
          <w:tcPr>
            <w:tcW w:w="1367"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kern w:val="0"/>
                <w:sz w:val="24"/>
              </w:rPr>
            </w:pPr>
            <w:r>
              <w:rPr>
                <w:rFonts w:ascii="宋体" w:cs="宋体" w:hint="eastAsia"/>
                <w:color w:val="000000"/>
                <w:kern w:val="0"/>
                <w:sz w:val="24"/>
              </w:rPr>
              <w:t>项目完成指标</w:t>
            </w:r>
          </w:p>
        </w:tc>
        <w:tc>
          <w:tcPr>
            <w:tcW w:w="1025"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宣传稿件刊登、节目制作成本</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10万元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与各级新闻媒体签订宣传合同10万元</w:t>
            </w:r>
          </w:p>
        </w:tc>
      </w:tr>
      <w:tr w:rsidR="006C43AD">
        <w:trPr>
          <w:trHeight w:val="694"/>
        </w:trPr>
        <w:tc>
          <w:tcPr>
            <w:tcW w:w="390" w:type="dxa"/>
            <w:vMerge/>
            <w:tcBorders>
              <w:top w:val="single" w:sz="4" w:space="0" w:color="000000"/>
              <w:left w:val="single" w:sz="4" w:space="0" w:color="000000"/>
              <w:bottom w:val="single" w:sz="4" w:space="0" w:color="000000"/>
              <w:right w:val="single" w:sz="4" w:space="0" w:color="000000"/>
            </w:tcBorders>
            <w:vAlign w:val="center"/>
          </w:tcPr>
          <w:p w:rsidR="006C43AD" w:rsidRDefault="006C43AD"/>
        </w:tc>
        <w:tc>
          <w:tcPr>
            <w:tcW w:w="1367"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6C43AD" w:rsidRDefault="006C43AD"/>
        </w:tc>
        <w:tc>
          <w:tcPr>
            <w:tcW w:w="1025"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6C43AD" w:rsidRDefault="006C43AD"/>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培训差旅费、资料费等成本</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1.7万元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培训老师讲课费1.7万元</w:t>
            </w:r>
          </w:p>
        </w:tc>
      </w:tr>
      <w:tr w:rsidR="006C43AD">
        <w:trPr>
          <w:trHeight w:val="959"/>
        </w:trPr>
        <w:tc>
          <w:tcPr>
            <w:tcW w:w="390" w:type="dxa"/>
            <w:vMerge/>
            <w:tcBorders>
              <w:top w:val="single" w:sz="4" w:space="0" w:color="000000"/>
              <w:left w:val="single" w:sz="4" w:space="0" w:color="000000"/>
              <w:bottom w:val="single" w:sz="4" w:space="0" w:color="000000"/>
              <w:right w:val="single" w:sz="4" w:space="0" w:color="000000"/>
            </w:tcBorders>
            <w:vAlign w:val="center"/>
          </w:tcPr>
          <w:p w:rsidR="006C43AD" w:rsidRDefault="006C43AD"/>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kern w:val="0"/>
                <w:sz w:val="24"/>
              </w:rPr>
            </w:pPr>
            <w:r>
              <w:rPr>
                <w:rFonts w:asci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经济效益</w:t>
            </w:r>
          </w:p>
          <w:p w:rsidR="006C43AD" w:rsidRDefault="00CD5EC8">
            <w:pPr>
              <w:widowControl/>
              <w:jc w:val="center"/>
              <w:textAlignment w:val="center"/>
              <w:rPr>
                <w:rFonts w:ascii="宋体" w:cs="宋体"/>
                <w:color w:val="000000"/>
                <w:sz w:val="24"/>
              </w:rPr>
            </w:pPr>
            <w:r>
              <w:rPr>
                <w:rFonts w:ascii="宋体" w:cs="宋体" w:hint="eastAsia"/>
                <w:color w:val="000000"/>
                <w:sz w:val="24"/>
              </w:rPr>
              <w:t>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法治宣传、培训对经济社会发展的促进作用</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有效</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提高社会公众对经济法律知识认识，促进社会经济发展</w:t>
            </w:r>
          </w:p>
        </w:tc>
      </w:tr>
      <w:tr w:rsidR="006C43AD">
        <w:trPr>
          <w:trHeight w:val="973"/>
        </w:trPr>
        <w:tc>
          <w:tcPr>
            <w:tcW w:w="390" w:type="dxa"/>
            <w:vMerge/>
            <w:tcBorders>
              <w:top w:val="single" w:sz="4" w:space="0" w:color="000000"/>
              <w:left w:val="single" w:sz="4" w:space="0" w:color="000000"/>
              <w:bottom w:val="single" w:sz="4" w:space="0" w:color="000000"/>
              <w:right w:val="single" w:sz="4" w:space="0" w:color="000000"/>
            </w:tcBorders>
            <w:vAlign w:val="center"/>
          </w:tcPr>
          <w:p w:rsidR="006C43AD" w:rsidRDefault="006C43AD"/>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可持续影响指标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对法治发展的可持续影响</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有利于推广法治可持续发展理念，对“依法治市”提供法治宣传</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法治宣传有利于全市法治建设的可持续发展</w:t>
            </w:r>
          </w:p>
        </w:tc>
      </w:tr>
      <w:tr w:rsidR="006C43AD">
        <w:trPr>
          <w:trHeight w:val="1050"/>
        </w:trPr>
        <w:tc>
          <w:tcPr>
            <w:tcW w:w="390" w:type="dxa"/>
            <w:vMerge/>
            <w:tcBorders>
              <w:top w:val="single" w:sz="4" w:space="0" w:color="000000"/>
              <w:left w:val="single" w:sz="4" w:space="0" w:color="000000"/>
              <w:bottom w:val="single" w:sz="4" w:space="0" w:color="000000"/>
              <w:right w:val="single" w:sz="4" w:space="0" w:color="000000"/>
            </w:tcBorders>
            <w:vAlign w:val="center"/>
          </w:tcPr>
          <w:p w:rsidR="006C43AD" w:rsidRDefault="006C43AD"/>
        </w:tc>
        <w:tc>
          <w:tcPr>
            <w:tcW w:w="1367"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kern w:val="0"/>
                <w:sz w:val="24"/>
              </w:rPr>
            </w:pPr>
            <w:r>
              <w:rPr>
                <w:rFonts w:ascii="宋体" w:cs="宋体" w:hint="eastAsia"/>
                <w:color w:val="000000"/>
                <w:kern w:val="0"/>
                <w:sz w:val="24"/>
              </w:rPr>
              <w:t>满意度指标</w:t>
            </w:r>
          </w:p>
          <w:p w:rsidR="006C43AD" w:rsidRDefault="00CD5EC8">
            <w:pPr>
              <w:jc w:val="center"/>
              <w:textAlignment w:val="center"/>
              <w:rPr>
                <w:rFonts w:ascii="宋体" w:cs="宋体"/>
                <w:color w:val="000000"/>
                <w:kern w:val="0"/>
                <w:sz w:val="24"/>
              </w:rPr>
            </w:pPr>
            <w:r>
              <w:rPr>
                <w:rFonts w:ascii="宋体" w:cs="宋体" w:hint="eastAsia"/>
                <w:color w:val="000000"/>
                <w:kern w:val="0"/>
                <w:sz w:val="24"/>
              </w:rPr>
              <w:t>满意度指标</w:t>
            </w:r>
          </w:p>
        </w:tc>
        <w:tc>
          <w:tcPr>
            <w:tcW w:w="1025"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社会公众对法律的认知度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通过宣传使社会公众对法律的认识不断提高，加强自我保护意识，维护自身权益。</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社会公众对法律的认识有所提升</w:t>
            </w:r>
          </w:p>
        </w:tc>
      </w:tr>
      <w:tr w:rsidR="006C43AD">
        <w:trPr>
          <w:trHeight w:val="382"/>
        </w:trPr>
        <w:tc>
          <w:tcPr>
            <w:tcW w:w="390" w:type="dxa"/>
            <w:vMerge/>
            <w:tcBorders>
              <w:top w:val="single" w:sz="4" w:space="0" w:color="000000"/>
              <w:left w:val="single" w:sz="4" w:space="0" w:color="000000"/>
              <w:bottom w:val="single" w:sz="4" w:space="0" w:color="000000"/>
              <w:right w:val="single" w:sz="4" w:space="0" w:color="000000"/>
            </w:tcBorders>
            <w:vAlign w:val="center"/>
          </w:tcPr>
          <w:p w:rsidR="006C43AD" w:rsidRDefault="006C43AD"/>
        </w:tc>
        <w:tc>
          <w:tcPr>
            <w:tcW w:w="1367"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6C43AD" w:rsidRDefault="006C43AD"/>
        </w:tc>
        <w:tc>
          <w:tcPr>
            <w:tcW w:w="1025"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6C43AD" w:rsidRDefault="006C43AD"/>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部门满意度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≥95%</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部门满意度均满意</w:t>
            </w:r>
          </w:p>
        </w:tc>
      </w:tr>
    </w:tbl>
    <w:p w:rsidR="006C43AD" w:rsidRDefault="00CD5EC8">
      <w:pPr>
        <w:tabs>
          <w:tab w:val="left" w:pos="312"/>
        </w:tabs>
        <w:spacing w:line="600" w:lineRule="exact"/>
        <w:ind w:firstLineChars="200" w:firstLine="640"/>
        <w:rPr>
          <w:rFonts w:ascii="仿宋" w:eastAsia="仿宋" w:cs="仿宋_GB2312"/>
          <w:sz w:val="32"/>
          <w:szCs w:val="32"/>
        </w:rPr>
      </w:pPr>
      <w:r>
        <w:rPr>
          <w:rFonts w:ascii="仿宋" w:eastAsia="仿宋" w:cs="仿宋_GB2312" w:hint="eastAsia"/>
          <w:sz w:val="32"/>
          <w:szCs w:val="32"/>
        </w:rPr>
        <w:t>（2）枪弹费项目绩效目标完成情况综述。项目全年预算数3万元，执行数为3万元，完成预算的100%。通过项目实施，满足法警训练、比赛、工作需要及弹药需求，在执行死刑改注射方式后，枪弹费主要用于训练、比赛和警戒，保障法院刑事审判工作的正常开展。发现的主要问题：预算指标有待细化。下一步改进措施：</w:t>
      </w:r>
      <w:r>
        <w:rPr>
          <w:rStyle w:val="1Char"/>
          <w:rFonts w:ascii="仿宋" w:eastAsia="仿宋" w:cs="仿宋_GB2312" w:hint="eastAsia"/>
          <w:b w:val="0"/>
          <w:bCs w:val="0"/>
          <w:kern w:val="2"/>
          <w:sz w:val="32"/>
          <w:szCs w:val="32"/>
        </w:rPr>
        <w:t>加强法警支队和财务部门的沟通，细化预算编制，提高预算编制科学性，结合当年支出需求，增强预算的可执行性。</w:t>
      </w:r>
    </w:p>
    <w:tbl>
      <w:tblPr>
        <w:tblpPr w:leftFromText="180" w:rightFromText="180" w:vertAnchor="text" w:horzAnchor="page" w:tblpXSpec="center" w:tblpY="423"/>
        <w:tblOverlap w:val="never"/>
        <w:tblW w:w="9960" w:type="dxa"/>
        <w:tblLayout w:type="fixed"/>
        <w:tblCellMar>
          <w:left w:w="0" w:type="dxa"/>
          <w:right w:w="0" w:type="dxa"/>
        </w:tblCellMar>
        <w:tblLook w:val="0000"/>
      </w:tblPr>
      <w:tblGrid>
        <w:gridCol w:w="390"/>
        <w:gridCol w:w="1367"/>
        <w:gridCol w:w="1025"/>
        <w:gridCol w:w="2392"/>
        <w:gridCol w:w="2394"/>
        <w:gridCol w:w="2392"/>
      </w:tblGrid>
      <w:tr w:rsidR="006C43AD">
        <w:trPr>
          <w:trHeight w:val="1034"/>
        </w:trPr>
        <w:tc>
          <w:tcPr>
            <w:tcW w:w="9960" w:type="dxa"/>
            <w:gridSpan w:val="6"/>
            <w:tcMar>
              <w:top w:w="15" w:type="dxa"/>
              <w:left w:w="15" w:type="dxa"/>
              <w:right w:w="15" w:type="dxa"/>
            </w:tcMar>
            <w:vAlign w:val="center"/>
          </w:tcPr>
          <w:p w:rsidR="006C43AD" w:rsidRDefault="00CD5EC8">
            <w:pPr>
              <w:pStyle w:val="a9"/>
              <w:widowControl/>
              <w:ind w:leftChars="1310" w:left="4173" w:hangingChars="395" w:hanging="1422"/>
              <w:textAlignment w:val="center"/>
              <w:rPr>
                <w:rFonts w:ascii="宋体" w:cs="宋体"/>
                <w:color w:val="000000"/>
                <w:sz w:val="36"/>
                <w:szCs w:val="36"/>
              </w:rPr>
            </w:pPr>
            <w:r>
              <w:rPr>
                <w:rFonts w:ascii="黑体" w:eastAsia="黑体" w:cs="宋体" w:hint="eastAsia"/>
                <w:bCs/>
                <w:color w:val="000000"/>
                <w:kern w:val="0"/>
                <w:sz w:val="36"/>
                <w:szCs w:val="36"/>
              </w:rPr>
              <w:t>项目支出绩效目标完成情况表</w:t>
            </w:r>
            <w:r>
              <w:rPr>
                <w:rFonts w:ascii="宋体" w:cs="宋体" w:hint="eastAsia"/>
                <w:b/>
                <w:bCs/>
                <w:color w:val="000000"/>
                <w:kern w:val="0"/>
                <w:sz w:val="36"/>
                <w:szCs w:val="36"/>
              </w:rPr>
              <w:br/>
            </w:r>
            <w:r>
              <w:rPr>
                <w:rFonts w:ascii="宋体" w:cs="宋体" w:hint="eastAsia"/>
                <w:color w:val="000000"/>
                <w:kern w:val="0"/>
                <w:sz w:val="36"/>
                <w:szCs w:val="36"/>
              </w:rPr>
              <w:t>(2020年度)</w:t>
            </w:r>
          </w:p>
        </w:tc>
      </w:tr>
      <w:tr w:rsidR="006C43AD">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lastRenderedPageBreak/>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枪弹费</w:t>
            </w:r>
          </w:p>
        </w:tc>
      </w:tr>
      <w:tr w:rsidR="006C43AD">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四川省攀枝花市中级人民法院</w:t>
            </w:r>
          </w:p>
        </w:tc>
      </w:tr>
      <w:tr w:rsidR="006C43AD">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预算执行情况(万元)</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预算数: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3万元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执行数: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3万元</w:t>
            </w:r>
          </w:p>
        </w:tc>
      </w:tr>
      <w:tr w:rsidR="006C43AD">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6C43AD" w:rsidRDefault="006C43AD"/>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3万元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3万元</w:t>
            </w:r>
          </w:p>
        </w:tc>
      </w:tr>
      <w:tr w:rsidR="006C43AD">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6C43AD" w:rsidRDefault="006C43AD"/>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jc w:val="center"/>
              <w:rPr>
                <w:rFonts w:ascii="宋体" w:cs="宋体"/>
                <w:color w:val="000000"/>
                <w:sz w:val="24"/>
              </w:rPr>
            </w:pPr>
            <w:r>
              <w:rPr>
                <w:rFonts w:ascii="宋体" w:cs="宋体" w:hint="eastAsia"/>
                <w:color w:val="000000"/>
                <w:sz w:val="24"/>
              </w:rPr>
              <w:t>0</w:t>
            </w:r>
          </w:p>
        </w:tc>
      </w:tr>
      <w:tr w:rsidR="006C43AD">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实际完成目标</w:t>
            </w:r>
          </w:p>
        </w:tc>
      </w:tr>
      <w:tr w:rsidR="006C43AD">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tcPr>
          <w:p w:rsidR="006C43AD" w:rsidRDefault="006C43AD"/>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满足法警训练、比赛、工作需要及弹药需求。在执行死刑改注射方式后，枪弹费主要用于训练、比赛、和警戒用。用于枪弹购买及更新支出。</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满足法警训练、比赛、工作需要及弹药需求。在执行死刑改注射方式后，枪弹费主要用于训练、比赛、和警戒用。用于枪弹购买及更新支出。</w:t>
            </w:r>
          </w:p>
        </w:tc>
      </w:tr>
      <w:tr w:rsidR="006C43AD">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预期指标值(包含数字及文字描述)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实际完成指标值(包含数字及文字描述)</w:t>
            </w:r>
          </w:p>
        </w:tc>
      </w:tr>
      <w:tr w:rsidR="006C43AD">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tcPr>
          <w:p w:rsidR="006C43AD" w:rsidRDefault="006C43AD"/>
        </w:tc>
        <w:tc>
          <w:tcPr>
            <w:tcW w:w="1367"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项目完成指标</w:t>
            </w:r>
          </w:p>
        </w:tc>
        <w:tc>
          <w:tcPr>
            <w:tcW w:w="1025"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枪弹保障人数</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sz w:val="24"/>
              </w:rPr>
            </w:pPr>
            <w:r>
              <w:rPr>
                <w:rFonts w:ascii="宋体" w:cs="宋体" w:hint="eastAsia"/>
                <w:color w:val="000000"/>
                <w:sz w:val="24"/>
              </w:rPr>
              <w:t>60人</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我院法警共计15人，开展刑事案件审判保卫236件，保障人数为85人</w:t>
            </w:r>
          </w:p>
        </w:tc>
      </w:tr>
      <w:tr w:rsidR="006C43AD">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6C43AD" w:rsidRDefault="006C43AD"/>
        </w:tc>
        <w:tc>
          <w:tcPr>
            <w:tcW w:w="1367" w:type="dxa"/>
            <w:vMerge/>
            <w:tcBorders>
              <w:left w:val="single" w:sz="4" w:space="0" w:color="000000"/>
              <w:right w:val="single" w:sz="4" w:space="0" w:color="000000"/>
            </w:tcBorders>
            <w:tcMar>
              <w:top w:w="15" w:type="dxa"/>
              <w:left w:w="15" w:type="dxa"/>
              <w:right w:w="15" w:type="dxa"/>
            </w:tcMar>
            <w:vAlign w:val="center"/>
          </w:tcPr>
          <w:p w:rsidR="006C43AD" w:rsidRDefault="006C43AD"/>
        </w:tc>
        <w:tc>
          <w:tcPr>
            <w:tcW w:w="1025" w:type="dxa"/>
            <w:vMerge/>
            <w:tcBorders>
              <w:left w:val="single" w:sz="4" w:space="0" w:color="000000"/>
              <w:right w:val="single" w:sz="4" w:space="0" w:color="000000"/>
            </w:tcBorders>
            <w:tcMar>
              <w:top w:w="15" w:type="dxa"/>
              <w:left w:w="15" w:type="dxa"/>
              <w:right w:w="15" w:type="dxa"/>
            </w:tcMar>
            <w:vAlign w:val="center"/>
          </w:tcPr>
          <w:p w:rsidR="006C43AD" w:rsidRDefault="006C43AD"/>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法警培训人数</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sz w:val="24"/>
              </w:rPr>
            </w:pPr>
            <w:r>
              <w:rPr>
                <w:rFonts w:ascii="宋体" w:cs="宋体" w:hint="eastAsia"/>
                <w:color w:val="000000"/>
                <w:sz w:val="24"/>
              </w:rPr>
              <w:t>50人</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textAlignment w:val="center"/>
              <w:rPr>
                <w:rFonts w:ascii="宋体" w:cs="宋体"/>
                <w:color w:val="000000"/>
                <w:sz w:val="24"/>
              </w:rPr>
            </w:pPr>
            <w:r>
              <w:rPr>
                <w:rFonts w:ascii="宋体" w:cs="宋体" w:hint="eastAsia"/>
                <w:color w:val="000000"/>
                <w:sz w:val="24"/>
              </w:rPr>
              <w:t>根据安排全市法院法警每年安排2次法警培训，每次培训人员在25人左右，已培训50人次</w:t>
            </w:r>
          </w:p>
        </w:tc>
      </w:tr>
      <w:tr w:rsidR="006C43AD">
        <w:trPr>
          <w:trHeight w:val="381"/>
        </w:trPr>
        <w:tc>
          <w:tcPr>
            <w:tcW w:w="390" w:type="dxa"/>
            <w:vMerge/>
            <w:tcBorders>
              <w:top w:val="single" w:sz="4" w:space="0" w:color="000000"/>
              <w:left w:val="single" w:sz="4" w:space="0" w:color="000000"/>
              <w:bottom w:val="single" w:sz="4" w:space="0" w:color="000000"/>
              <w:right w:val="single" w:sz="4" w:space="0" w:color="000000"/>
            </w:tcBorders>
            <w:vAlign w:val="center"/>
          </w:tcPr>
          <w:p w:rsidR="006C43AD" w:rsidRDefault="006C43AD"/>
        </w:tc>
        <w:tc>
          <w:tcPr>
            <w:tcW w:w="1367" w:type="dxa"/>
            <w:vMerge/>
            <w:tcBorders>
              <w:left w:val="single" w:sz="4" w:space="0" w:color="000000"/>
              <w:right w:val="single" w:sz="4" w:space="0" w:color="000000"/>
            </w:tcBorders>
            <w:tcMar>
              <w:top w:w="15" w:type="dxa"/>
              <w:left w:w="15" w:type="dxa"/>
              <w:right w:w="15" w:type="dxa"/>
            </w:tcMar>
            <w:vAlign w:val="center"/>
          </w:tcPr>
          <w:p w:rsidR="006C43AD" w:rsidRDefault="006C43AD"/>
        </w:tc>
        <w:tc>
          <w:tcPr>
            <w:tcW w:w="1025" w:type="dxa"/>
            <w:vMerge/>
            <w:tcBorders>
              <w:left w:val="single" w:sz="4" w:space="0" w:color="000000"/>
              <w:right w:val="single" w:sz="4" w:space="0" w:color="000000"/>
            </w:tcBorders>
            <w:tcMar>
              <w:top w:w="15" w:type="dxa"/>
              <w:left w:w="15" w:type="dxa"/>
              <w:right w:w="15" w:type="dxa"/>
            </w:tcMar>
            <w:vAlign w:val="center"/>
          </w:tcPr>
          <w:p w:rsidR="006C43AD" w:rsidRDefault="006C43AD"/>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法警培训次数</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sz w:val="24"/>
              </w:rPr>
            </w:pPr>
            <w:r>
              <w:rPr>
                <w:rFonts w:ascii="宋体" w:cs="宋体" w:hint="eastAsia"/>
                <w:color w:val="000000"/>
                <w:sz w:val="24"/>
              </w:rPr>
              <w:t>2次</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已开展2次培训</w:t>
            </w:r>
          </w:p>
        </w:tc>
      </w:tr>
      <w:tr w:rsidR="006C43AD">
        <w:trPr>
          <w:trHeight w:val="671"/>
        </w:trPr>
        <w:tc>
          <w:tcPr>
            <w:tcW w:w="390" w:type="dxa"/>
            <w:vMerge/>
            <w:tcBorders>
              <w:top w:val="single" w:sz="4" w:space="0" w:color="000000"/>
              <w:left w:val="single" w:sz="4" w:space="0" w:color="000000"/>
              <w:bottom w:val="single" w:sz="4" w:space="0" w:color="000000"/>
              <w:right w:val="single" w:sz="4" w:space="0" w:color="000000"/>
            </w:tcBorders>
            <w:vAlign w:val="center"/>
          </w:tcPr>
          <w:p w:rsidR="006C43AD" w:rsidRDefault="006C43AD"/>
        </w:tc>
        <w:tc>
          <w:tcPr>
            <w:tcW w:w="1367"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6C43AD" w:rsidRDefault="006C43AD"/>
        </w:tc>
        <w:tc>
          <w:tcPr>
            <w:tcW w:w="1025"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6C43AD" w:rsidRDefault="006C43AD"/>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执勤保障枪支</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sz w:val="24"/>
              </w:rPr>
            </w:pPr>
            <w:r>
              <w:rPr>
                <w:rFonts w:ascii="宋体" w:cs="宋体" w:hint="eastAsia"/>
                <w:color w:val="000000"/>
                <w:sz w:val="24"/>
              </w:rPr>
              <w:t>每人1支以上</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我院按1人1支的标准配置枪支</w:t>
            </w:r>
          </w:p>
        </w:tc>
      </w:tr>
      <w:tr w:rsidR="006C43AD">
        <w:trPr>
          <w:trHeight w:val="539"/>
        </w:trPr>
        <w:tc>
          <w:tcPr>
            <w:tcW w:w="390" w:type="dxa"/>
            <w:vMerge/>
            <w:tcBorders>
              <w:top w:val="single" w:sz="4" w:space="0" w:color="000000"/>
              <w:left w:val="single" w:sz="4" w:space="0" w:color="000000"/>
              <w:bottom w:val="single" w:sz="4" w:space="0" w:color="000000"/>
              <w:right w:val="single" w:sz="4" w:space="0" w:color="000000"/>
            </w:tcBorders>
            <w:vAlign w:val="center"/>
          </w:tcPr>
          <w:p w:rsidR="006C43AD" w:rsidRDefault="006C43AD"/>
        </w:tc>
        <w:tc>
          <w:tcPr>
            <w:tcW w:w="1367"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项目完成指标</w:t>
            </w:r>
          </w:p>
        </w:tc>
        <w:tc>
          <w:tcPr>
            <w:tcW w:w="1025"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法院干警执勤装备配备率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100%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textAlignment w:val="center"/>
              <w:rPr>
                <w:rFonts w:ascii="宋体" w:cs="宋体"/>
                <w:color w:val="000000"/>
                <w:sz w:val="24"/>
              </w:rPr>
            </w:pPr>
            <w:r>
              <w:rPr>
                <w:rFonts w:ascii="宋体" w:cs="宋体" w:hint="eastAsia"/>
                <w:color w:val="000000"/>
                <w:sz w:val="24"/>
              </w:rPr>
              <w:t>法警装备已全部配置齐全</w:t>
            </w:r>
          </w:p>
        </w:tc>
      </w:tr>
      <w:tr w:rsidR="006C43AD">
        <w:trPr>
          <w:trHeight w:val="605"/>
        </w:trPr>
        <w:tc>
          <w:tcPr>
            <w:tcW w:w="390" w:type="dxa"/>
            <w:vMerge/>
            <w:tcBorders>
              <w:top w:val="single" w:sz="4" w:space="0" w:color="000000"/>
              <w:left w:val="single" w:sz="4" w:space="0" w:color="000000"/>
              <w:bottom w:val="single" w:sz="4" w:space="0" w:color="000000"/>
              <w:right w:val="single" w:sz="4" w:space="0" w:color="000000"/>
            </w:tcBorders>
            <w:vAlign w:val="center"/>
          </w:tcPr>
          <w:p w:rsidR="006C43AD" w:rsidRDefault="006C43AD"/>
        </w:tc>
        <w:tc>
          <w:tcPr>
            <w:tcW w:w="1367" w:type="dxa"/>
            <w:vMerge/>
            <w:tcBorders>
              <w:left w:val="single" w:sz="4" w:space="0" w:color="000000"/>
              <w:right w:val="single" w:sz="4" w:space="0" w:color="000000"/>
            </w:tcBorders>
            <w:tcMar>
              <w:top w:w="15" w:type="dxa"/>
              <w:left w:w="15" w:type="dxa"/>
              <w:right w:w="15" w:type="dxa"/>
            </w:tcMar>
            <w:vAlign w:val="center"/>
          </w:tcPr>
          <w:p w:rsidR="006C43AD" w:rsidRDefault="006C43AD"/>
        </w:tc>
        <w:tc>
          <w:tcPr>
            <w:tcW w:w="1025" w:type="dxa"/>
            <w:vMerge/>
            <w:tcBorders>
              <w:left w:val="single" w:sz="4" w:space="0" w:color="000000"/>
              <w:right w:val="single" w:sz="4" w:space="0" w:color="000000"/>
            </w:tcBorders>
            <w:tcMar>
              <w:top w:w="15" w:type="dxa"/>
              <w:left w:w="15" w:type="dxa"/>
              <w:right w:w="15" w:type="dxa"/>
            </w:tcMar>
            <w:vAlign w:val="center"/>
          </w:tcPr>
          <w:p w:rsidR="006C43AD" w:rsidRDefault="006C43AD"/>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法警作训参与度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100%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textAlignment w:val="center"/>
              <w:rPr>
                <w:rFonts w:ascii="宋体" w:cs="宋体"/>
                <w:color w:val="000000"/>
                <w:sz w:val="24"/>
              </w:rPr>
            </w:pPr>
            <w:r>
              <w:rPr>
                <w:rFonts w:ascii="宋体" w:cs="宋体" w:hint="eastAsia"/>
                <w:color w:val="000000"/>
                <w:sz w:val="24"/>
              </w:rPr>
              <w:t>培训要求法警人员必须参加，作训率达100%</w:t>
            </w:r>
          </w:p>
        </w:tc>
      </w:tr>
      <w:tr w:rsidR="006C43AD">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6C43AD" w:rsidRDefault="006C43AD"/>
        </w:tc>
        <w:tc>
          <w:tcPr>
            <w:tcW w:w="1367"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6C43AD" w:rsidRDefault="006C43AD"/>
        </w:tc>
        <w:tc>
          <w:tcPr>
            <w:tcW w:w="1025"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6C43AD" w:rsidRDefault="006C43AD"/>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法警抽检合格率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100%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法警训练时要求统一考核，并要求达到考核标准，所有法警均通过考核</w:t>
            </w:r>
          </w:p>
        </w:tc>
      </w:tr>
      <w:tr w:rsidR="006C43AD">
        <w:trPr>
          <w:trHeight w:val="90"/>
        </w:trPr>
        <w:tc>
          <w:tcPr>
            <w:tcW w:w="390" w:type="dxa"/>
            <w:vMerge/>
            <w:tcBorders>
              <w:top w:val="single" w:sz="4" w:space="0" w:color="000000"/>
              <w:left w:val="single" w:sz="4" w:space="0" w:color="000000"/>
              <w:bottom w:val="single" w:sz="4" w:space="0" w:color="000000"/>
              <w:right w:val="single" w:sz="4" w:space="0" w:color="000000"/>
            </w:tcBorders>
            <w:vAlign w:val="center"/>
          </w:tcPr>
          <w:p w:rsidR="006C43AD" w:rsidRDefault="006C43AD"/>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项目完成指</w:t>
            </w:r>
            <w:r>
              <w:rPr>
                <w:rFonts w:ascii="宋体" w:cs="宋体" w:hint="eastAsia"/>
                <w:color w:val="000000"/>
                <w:kern w:val="0"/>
                <w:sz w:val="24"/>
              </w:rPr>
              <w:lastRenderedPageBreak/>
              <w:t>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lastRenderedPageBreak/>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业务配备完成时间</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2020年全年</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业务装备配置已完成</w:t>
            </w:r>
          </w:p>
        </w:tc>
      </w:tr>
      <w:tr w:rsidR="006C43AD">
        <w:trPr>
          <w:trHeight w:val="627"/>
        </w:trPr>
        <w:tc>
          <w:tcPr>
            <w:tcW w:w="390" w:type="dxa"/>
            <w:vMerge/>
            <w:tcBorders>
              <w:top w:val="single" w:sz="4" w:space="0" w:color="000000"/>
              <w:left w:val="single" w:sz="4" w:space="0" w:color="000000"/>
              <w:bottom w:val="single" w:sz="4" w:space="0" w:color="000000"/>
              <w:right w:val="single" w:sz="4" w:space="0" w:color="000000"/>
            </w:tcBorders>
            <w:vAlign w:val="center"/>
          </w:tcPr>
          <w:p w:rsidR="006C43AD" w:rsidRDefault="006C43AD"/>
        </w:tc>
        <w:tc>
          <w:tcPr>
            <w:tcW w:w="1367" w:type="dxa"/>
            <w:tcBorders>
              <w:top w:val="single" w:sz="4" w:space="0" w:color="000000"/>
              <w:left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kern w:val="0"/>
                <w:sz w:val="24"/>
              </w:rPr>
            </w:pPr>
            <w:r>
              <w:rPr>
                <w:rFonts w:ascii="宋体" w:cs="宋体" w:hint="eastAsia"/>
                <w:color w:val="000000"/>
                <w:kern w:val="0"/>
                <w:sz w:val="24"/>
              </w:rPr>
              <w:t>项目完成指标</w:t>
            </w:r>
          </w:p>
        </w:tc>
        <w:tc>
          <w:tcPr>
            <w:tcW w:w="1025" w:type="dxa"/>
            <w:tcBorders>
              <w:top w:val="single" w:sz="4" w:space="0" w:color="000000"/>
              <w:left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枪弹采购和更新成本</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3万元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2020年未对枪支和子弹进行购置和更新，但根据工作需要采购急需使用的公共安全设备3万元</w:t>
            </w:r>
          </w:p>
        </w:tc>
      </w:tr>
      <w:tr w:rsidR="006C43AD">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6C43AD" w:rsidRDefault="006C43AD"/>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社会效益指标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提供良好履职基础，服务社会发展能力。</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有所提升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法警是保障刑事案件审判和死刑执行安保工作，装备的配置能有效提高保障能力</w:t>
            </w:r>
          </w:p>
        </w:tc>
      </w:tr>
      <w:tr w:rsidR="006C43AD">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6C43AD" w:rsidRDefault="006C43AD"/>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可持续影响指标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保障法院运行，提高法警执勤整体水平，维护法院形象</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长效</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法警保障法院办案秩序，防止处置突发事件，提高法警工作能力，维护法院形象</w:t>
            </w:r>
          </w:p>
        </w:tc>
      </w:tr>
      <w:tr w:rsidR="006C43AD">
        <w:trPr>
          <w:trHeight w:val="627"/>
        </w:trPr>
        <w:tc>
          <w:tcPr>
            <w:tcW w:w="390" w:type="dxa"/>
            <w:vMerge/>
            <w:tcBorders>
              <w:top w:val="single" w:sz="4" w:space="0" w:color="000000"/>
              <w:left w:val="single" w:sz="4" w:space="0" w:color="000000"/>
              <w:bottom w:val="single" w:sz="4" w:space="0" w:color="000000"/>
              <w:right w:val="single" w:sz="4" w:space="0" w:color="000000"/>
            </w:tcBorders>
            <w:vAlign w:val="center"/>
          </w:tcPr>
          <w:p w:rsidR="006C43AD" w:rsidRDefault="006C43AD"/>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职工满意度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100%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职工对法警工作的满意</w:t>
            </w:r>
          </w:p>
        </w:tc>
      </w:tr>
    </w:tbl>
    <w:p w:rsidR="006C43AD" w:rsidRDefault="00CD5EC8">
      <w:pPr>
        <w:tabs>
          <w:tab w:val="left" w:pos="312"/>
        </w:tabs>
        <w:spacing w:line="580" w:lineRule="exact"/>
        <w:ind w:firstLineChars="200" w:firstLine="640"/>
        <w:rPr>
          <w:rFonts w:ascii="仿宋" w:eastAsia="仿宋" w:cs="仿宋_GB2312"/>
          <w:sz w:val="32"/>
          <w:szCs w:val="32"/>
        </w:rPr>
      </w:pPr>
      <w:r>
        <w:rPr>
          <w:rFonts w:ascii="仿宋" w:eastAsia="仿宋" w:cs="仿宋_GB2312" w:hint="eastAsia"/>
          <w:sz w:val="32"/>
          <w:szCs w:val="32"/>
        </w:rPr>
        <w:t>（3）服装费项目绩效目标完成情况综述。项目全年预算数2万元，执行数为2万元，完成预算的100%。通过项目实施，满足我院干警统一着装的要求，保障新入职职工着装及部分到年限需换装职工的着装需求。发现的主要问题：服装经费资金有限，不足以完成更全面的法院换装工作。下一步改进措施：加大资金投入，按照文件要求完成职工着装工作。</w:t>
      </w:r>
    </w:p>
    <w:tbl>
      <w:tblPr>
        <w:tblpPr w:leftFromText="180" w:rightFromText="180" w:vertAnchor="text" w:horzAnchor="page" w:tblpXSpec="center" w:tblpY="423"/>
        <w:tblOverlap w:val="never"/>
        <w:tblW w:w="9960" w:type="dxa"/>
        <w:tblLayout w:type="fixed"/>
        <w:tblCellMar>
          <w:left w:w="0" w:type="dxa"/>
          <w:right w:w="0" w:type="dxa"/>
        </w:tblCellMar>
        <w:tblLook w:val="0000"/>
      </w:tblPr>
      <w:tblGrid>
        <w:gridCol w:w="390"/>
        <w:gridCol w:w="1367"/>
        <w:gridCol w:w="1025"/>
        <w:gridCol w:w="2392"/>
        <w:gridCol w:w="2394"/>
        <w:gridCol w:w="2392"/>
      </w:tblGrid>
      <w:tr w:rsidR="006C43AD">
        <w:trPr>
          <w:trHeight w:val="1034"/>
        </w:trPr>
        <w:tc>
          <w:tcPr>
            <w:tcW w:w="9960" w:type="dxa"/>
            <w:gridSpan w:val="6"/>
            <w:tcMar>
              <w:top w:w="15" w:type="dxa"/>
              <w:left w:w="15" w:type="dxa"/>
              <w:right w:w="15" w:type="dxa"/>
            </w:tcMar>
            <w:vAlign w:val="center"/>
          </w:tcPr>
          <w:p w:rsidR="006C43AD" w:rsidRDefault="00CD5EC8">
            <w:pPr>
              <w:pStyle w:val="a9"/>
              <w:widowControl/>
              <w:ind w:leftChars="1310" w:left="4173" w:hangingChars="395" w:hanging="1422"/>
              <w:textAlignment w:val="center"/>
              <w:rPr>
                <w:rFonts w:ascii="宋体" w:cs="宋体"/>
                <w:color w:val="000000"/>
                <w:sz w:val="36"/>
                <w:szCs w:val="36"/>
              </w:rPr>
            </w:pPr>
            <w:r>
              <w:rPr>
                <w:rFonts w:ascii="黑体" w:eastAsia="黑体" w:cs="宋体" w:hint="eastAsia"/>
                <w:bCs/>
                <w:color w:val="000000"/>
                <w:kern w:val="0"/>
                <w:sz w:val="36"/>
                <w:szCs w:val="36"/>
              </w:rPr>
              <w:t>项目支出绩效目标完成情况表</w:t>
            </w:r>
            <w:r>
              <w:rPr>
                <w:rFonts w:ascii="宋体" w:cs="宋体" w:hint="eastAsia"/>
                <w:b/>
                <w:bCs/>
                <w:color w:val="000000"/>
                <w:kern w:val="0"/>
                <w:sz w:val="36"/>
                <w:szCs w:val="36"/>
              </w:rPr>
              <w:br/>
            </w:r>
            <w:r>
              <w:rPr>
                <w:rFonts w:ascii="宋体" w:cs="宋体" w:hint="eastAsia"/>
                <w:color w:val="000000"/>
                <w:kern w:val="0"/>
                <w:sz w:val="36"/>
                <w:szCs w:val="36"/>
              </w:rPr>
              <w:t>(2020年度)</w:t>
            </w:r>
          </w:p>
        </w:tc>
      </w:tr>
      <w:tr w:rsidR="006C43AD">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服装费</w:t>
            </w:r>
          </w:p>
        </w:tc>
      </w:tr>
      <w:tr w:rsidR="006C43AD">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四川省攀枝花市中级人民法院</w:t>
            </w:r>
          </w:p>
        </w:tc>
      </w:tr>
      <w:tr w:rsidR="006C43AD">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预算执行情况(万</w:t>
            </w:r>
            <w:r>
              <w:rPr>
                <w:rFonts w:ascii="宋体" w:cs="宋体" w:hint="eastAsia"/>
                <w:color w:val="000000"/>
                <w:kern w:val="0"/>
                <w:sz w:val="24"/>
              </w:rPr>
              <w:lastRenderedPageBreak/>
              <w:t>元)</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lastRenderedPageBreak/>
              <w:t>预算数: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2万元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执行数: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2万元</w:t>
            </w:r>
          </w:p>
        </w:tc>
      </w:tr>
      <w:tr w:rsidR="006C43AD">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6C43AD" w:rsidRDefault="006C43AD"/>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2万元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2万元</w:t>
            </w:r>
          </w:p>
        </w:tc>
      </w:tr>
      <w:tr w:rsidR="006C43AD">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6C43AD" w:rsidRDefault="006C43AD"/>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jc w:val="center"/>
              <w:rPr>
                <w:rFonts w:ascii="宋体" w:cs="宋体"/>
                <w:color w:val="000000"/>
                <w:sz w:val="24"/>
              </w:rPr>
            </w:pPr>
            <w:r>
              <w:rPr>
                <w:rFonts w:ascii="宋体" w:cs="宋体" w:hint="eastAsia"/>
                <w:color w:val="000000"/>
                <w:sz w:val="24"/>
              </w:rPr>
              <w:t>0</w:t>
            </w:r>
          </w:p>
        </w:tc>
      </w:tr>
      <w:tr w:rsidR="006C43AD">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lastRenderedPageBreak/>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实际完成目标</w:t>
            </w:r>
          </w:p>
        </w:tc>
      </w:tr>
      <w:tr w:rsidR="006C43AD">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tcPr>
          <w:p w:rsidR="006C43AD" w:rsidRDefault="006C43AD"/>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满足我院干警全省统一的着装的要求，满足新入职职工人员着装及部分到年限需换装职工的着装费用。</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满足我院干警全省统一的着装的要求，满足新入职职工人员着装及部分到年限需换装职工的着装费用。</w:t>
            </w:r>
          </w:p>
        </w:tc>
      </w:tr>
      <w:tr w:rsidR="006C43AD">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预期指标值(包含数字及文字描述)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实际完成指标值(包含数字及文字描述)</w:t>
            </w:r>
          </w:p>
        </w:tc>
      </w:tr>
      <w:tr w:rsidR="006C43AD">
        <w:trPr>
          <w:trHeight w:val="659"/>
        </w:trPr>
        <w:tc>
          <w:tcPr>
            <w:tcW w:w="390" w:type="dxa"/>
            <w:vMerge/>
            <w:tcBorders>
              <w:top w:val="single" w:sz="4" w:space="0" w:color="000000"/>
              <w:left w:val="single" w:sz="4" w:space="0" w:color="000000"/>
              <w:bottom w:val="single" w:sz="4" w:space="0" w:color="000000"/>
              <w:right w:val="single" w:sz="4" w:space="0" w:color="000000"/>
            </w:tcBorders>
            <w:vAlign w:val="center"/>
          </w:tcPr>
          <w:p w:rsidR="006C43AD" w:rsidRDefault="006C43AD"/>
        </w:tc>
        <w:tc>
          <w:tcPr>
            <w:tcW w:w="1367"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项目完成指标</w:t>
            </w:r>
          </w:p>
        </w:tc>
        <w:tc>
          <w:tcPr>
            <w:tcW w:w="1025"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着装人数</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150人</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我院职工全员着装，共计156人</w:t>
            </w:r>
          </w:p>
        </w:tc>
      </w:tr>
      <w:tr w:rsidR="006C43AD">
        <w:trPr>
          <w:trHeight w:val="981"/>
        </w:trPr>
        <w:tc>
          <w:tcPr>
            <w:tcW w:w="390" w:type="dxa"/>
            <w:vMerge/>
            <w:tcBorders>
              <w:top w:val="single" w:sz="4" w:space="0" w:color="000000"/>
              <w:left w:val="single" w:sz="4" w:space="0" w:color="000000"/>
              <w:bottom w:val="single" w:sz="4" w:space="0" w:color="000000"/>
              <w:right w:val="single" w:sz="4" w:space="0" w:color="000000"/>
            </w:tcBorders>
            <w:vAlign w:val="center"/>
          </w:tcPr>
          <w:p w:rsidR="006C43AD" w:rsidRDefault="006C43AD"/>
        </w:tc>
        <w:tc>
          <w:tcPr>
            <w:tcW w:w="1367" w:type="dxa"/>
            <w:vMerge/>
            <w:tcBorders>
              <w:left w:val="single" w:sz="4" w:space="0" w:color="000000"/>
              <w:right w:val="single" w:sz="4" w:space="0" w:color="000000"/>
            </w:tcBorders>
            <w:tcMar>
              <w:top w:w="15" w:type="dxa"/>
              <w:left w:w="15" w:type="dxa"/>
              <w:right w:w="15" w:type="dxa"/>
            </w:tcMar>
            <w:vAlign w:val="center"/>
          </w:tcPr>
          <w:p w:rsidR="006C43AD" w:rsidRDefault="006C43AD"/>
        </w:tc>
        <w:tc>
          <w:tcPr>
            <w:tcW w:w="1025" w:type="dxa"/>
            <w:vMerge/>
            <w:tcBorders>
              <w:left w:val="single" w:sz="4" w:space="0" w:color="000000"/>
              <w:right w:val="single" w:sz="4" w:space="0" w:color="000000"/>
            </w:tcBorders>
            <w:tcMar>
              <w:top w:w="15" w:type="dxa"/>
              <w:left w:w="15" w:type="dxa"/>
              <w:right w:w="15" w:type="dxa"/>
            </w:tcMar>
            <w:vAlign w:val="center"/>
          </w:tcPr>
          <w:p w:rsidR="006C43AD" w:rsidRDefault="006C43AD"/>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冬服数量</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每人1套以上</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按着装文件要求，每人一套冬服，现每人均有1套冬服</w:t>
            </w:r>
          </w:p>
        </w:tc>
      </w:tr>
      <w:tr w:rsidR="006C43AD">
        <w:trPr>
          <w:trHeight w:val="967"/>
        </w:trPr>
        <w:tc>
          <w:tcPr>
            <w:tcW w:w="390" w:type="dxa"/>
            <w:vMerge/>
            <w:tcBorders>
              <w:top w:val="single" w:sz="4" w:space="0" w:color="000000"/>
              <w:left w:val="single" w:sz="4" w:space="0" w:color="000000"/>
              <w:bottom w:val="single" w:sz="4" w:space="0" w:color="000000"/>
              <w:right w:val="single" w:sz="4" w:space="0" w:color="000000"/>
            </w:tcBorders>
            <w:vAlign w:val="center"/>
          </w:tcPr>
          <w:p w:rsidR="006C43AD" w:rsidRDefault="006C43AD"/>
        </w:tc>
        <w:tc>
          <w:tcPr>
            <w:tcW w:w="1367" w:type="dxa"/>
            <w:vMerge/>
            <w:tcBorders>
              <w:left w:val="single" w:sz="4" w:space="0" w:color="000000"/>
              <w:right w:val="single" w:sz="4" w:space="0" w:color="000000"/>
            </w:tcBorders>
            <w:tcMar>
              <w:top w:w="15" w:type="dxa"/>
              <w:left w:w="15" w:type="dxa"/>
              <w:right w:w="15" w:type="dxa"/>
            </w:tcMar>
            <w:vAlign w:val="center"/>
          </w:tcPr>
          <w:p w:rsidR="006C43AD" w:rsidRDefault="006C43AD"/>
        </w:tc>
        <w:tc>
          <w:tcPr>
            <w:tcW w:w="1025" w:type="dxa"/>
            <w:vMerge/>
            <w:tcBorders>
              <w:left w:val="single" w:sz="4" w:space="0" w:color="000000"/>
              <w:right w:val="single" w:sz="4" w:space="0" w:color="000000"/>
            </w:tcBorders>
            <w:tcMar>
              <w:top w:w="15" w:type="dxa"/>
              <w:left w:w="15" w:type="dxa"/>
              <w:right w:w="15" w:type="dxa"/>
            </w:tcMar>
            <w:vAlign w:val="center"/>
          </w:tcPr>
          <w:p w:rsidR="006C43AD" w:rsidRDefault="006C43AD"/>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秋服数量</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每人1套以上</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按着装文件要求，每人一套秋服，现每人均有1套秋服</w:t>
            </w:r>
          </w:p>
        </w:tc>
      </w:tr>
      <w:tr w:rsidR="006C43AD">
        <w:trPr>
          <w:trHeight w:val="952"/>
        </w:trPr>
        <w:tc>
          <w:tcPr>
            <w:tcW w:w="390" w:type="dxa"/>
            <w:vMerge/>
            <w:tcBorders>
              <w:top w:val="single" w:sz="4" w:space="0" w:color="000000"/>
              <w:left w:val="single" w:sz="4" w:space="0" w:color="000000"/>
              <w:bottom w:val="single" w:sz="4" w:space="0" w:color="000000"/>
              <w:right w:val="single" w:sz="4" w:space="0" w:color="000000"/>
            </w:tcBorders>
            <w:vAlign w:val="center"/>
          </w:tcPr>
          <w:p w:rsidR="006C43AD" w:rsidRDefault="006C43AD"/>
        </w:tc>
        <w:tc>
          <w:tcPr>
            <w:tcW w:w="1367"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6C43AD" w:rsidRDefault="006C43AD"/>
        </w:tc>
        <w:tc>
          <w:tcPr>
            <w:tcW w:w="1025"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6C43AD" w:rsidRDefault="006C43AD"/>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夏服数量</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每人2套以上</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按着装文件要求，每人2套夏服，现每人均有2套夏服</w:t>
            </w:r>
          </w:p>
        </w:tc>
      </w:tr>
      <w:tr w:rsidR="006C43AD">
        <w:trPr>
          <w:trHeight w:val="683"/>
        </w:trPr>
        <w:tc>
          <w:tcPr>
            <w:tcW w:w="390" w:type="dxa"/>
            <w:vMerge/>
            <w:tcBorders>
              <w:top w:val="single" w:sz="4" w:space="0" w:color="000000"/>
              <w:left w:val="single" w:sz="4" w:space="0" w:color="000000"/>
              <w:bottom w:val="single" w:sz="4" w:space="0" w:color="000000"/>
              <w:right w:val="single" w:sz="4" w:space="0" w:color="000000"/>
            </w:tcBorders>
            <w:vAlign w:val="center"/>
          </w:tcPr>
          <w:p w:rsidR="006C43AD" w:rsidRDefault="006C43AD"/>
        </w:tc>
        <w:tc>
          <w:tcPr>
            <w:tcW w:w="1367"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项目完成指标</w:t>
            </w:r>
          </w:p>
        </w:tc>
        <w:tc>
          <w:tcPr>
            <w:tcW w:w="1025"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法院干警着装率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100%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我院职工现已全部着装</w:t>
            </w:r>
          </w:p>
        </w:tc>
      </w:tr>
      <w:tr w:rsidR="006C43AD">
        <w:trPr>
          <w:trHeight w:val="976"/>
        </w:trPr>
        <w:tc>
          <w:tcPr>
            <w:tcW w:w="390" w:type="dxa"/>
            <w:vMerge/>
            <w:tcBorders>
              <w:top w:val="single" w:sz="4" w:space="0" w:color="000000"/>
              <w:left w:val="single" w:sz="4" w:space="0" w:color="000000"/>
              <w:bottom w:val="single" w:sz="4" w:space="0" w:color="000000"/>
              <w:right w:val="single" w:sz="4" w:space="0" w:color="000000"/>
            </w:tcBorders>
            <w:vAlign w:val="center"/>
          </w:tcPr>
          <w:p w:rsidR="006C43AD" w:rsidRDefault="006C43AD"/>
        </w:tc>
        <w:tc>
          <w:tcPr>
            <w:tcW w:w="1367" w:type="dxa"/>
            <w:vMerge/>
            <w:tcBorders>
              <w:left w:val="single" w:sz="4" w:space="0" w:color="000000"/>
              <w:right w:val="single" w:sz="4" w:space="0" w:color="000000"/>
            </w:tcBorders>
            <w:tcMar>
              <w:top w:w="15" w:type="dxa"/>
              <w:left w:w="15" w:type="dxa"/>
              <w:right w:w="15" w:type="dxa"/>
            </w:tcMar>
            <w:vAlign w:val="center"/>
          </w:tcPr>
          <w:p w:rsidR="006C43AD" w:rsidRDefault="006C43AD"/>
        </w:tc>
        <w:tc>
          <w:tcPr>
            <w:tcW w:w="1025" w:type="dxa"/>
            <w:vMerge/>
            <w:tcBorders>
              <w:left w:val="single" w:sz="4" w:space="0" w:color="000000"/>
              <w:right w:val="single" w:sz="4" w:space="0" w:color="000000"/>
            </w:tcBorders>
            <w:tcMar>
              <w:top w:w="15" w:type="dxa"/>
              <w:left w:w="15" w:type="dxa"/>
              <w:right w:w="15" w:type="dxa"/>
            </w:tcMar>
            <w:vAlign w:val="center"/>
          </w:tcPr>
          <w:p w:rsidR="006C43AD" w:rsidRDefault="006C43AD"/>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服装质量合率（省法院统一采购）</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100%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省高院统一采购的服装质量合格，通过质量验收</w:t>
            </w:r>
          </w:p>
        </w:tc>
      </w:tr>
      <w:tr w:rsidR="006C43AD">
        <w:trPr>
          <w:trHeight w:val="679"/>
        </w:trPr>
        <w:tc>
          <w:tcPr>
            <w:tcW w:w="390" w:type="dxa"/>
            <w:vMerge/>
            <w:tcBorders>
              <w:top w:val="single" w:sz="4" w:space="0" w:color="000000"/>
              <w:left w:val="single" w:sz="4" w:space="0" w:color="000000"/>
              <w:bottom w:val="single" w:sz="4" w:space="0" w:color="000000"/>
              <w:right w:val="single" w:sz="4" w:space="0" w:color="000000"/>
            </w:tcBorders>
            <w:vAlign w:val="center"/>
          </w:tcPr>
          <w:p w:rsidR="006C43AD" w:rsidRDefault="006C43AD"/>
        </w:tc>
        <w:tc>
          <w:tcPr>
            <w:tcW w:w="1367"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6C43AD" w:rsidRDefault="006C43AD"/>
        </w:tc>
        <w:tc>
          <w:tcPr>
            <w:tcW w:w="1025"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6C43AD" w:rsidRDefault="006C43AD"/>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服装配套徽章配套率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100%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按照着装要求，均全部配置法徽领带</w:t>
            </w:r>
          </w:p>
        </w:tc>
      </w:tr>
      <w:tr w:rsidR="006C43AD">
        <w:trPr>
          <w:trHeight w:val="675"/>
        </w:trPr>
        <w:tc>
          <w:tcPr>
            <w:tcW w:w="390" w:type="dxa"/>
            <w:vMerge/>
            <w:tcBorders>
              <w:top w:val="single" w:sz="4" w:space="0" w:color="000000"/>
              <w:left w:val="single" w:sz="4" w:space="0" w:color="000000"/>
              <w:bottom w:val="single" w:sz="4" w:space="0" w:color="000000"/>
              <w:right w:val="single" w:sz="4" w:space="0" w:color="000000"/>
            </w:tcBorders>
            <w:vAlign w:val="center"/>
          </w:tcPr>
          <w:p w:rsidR="006C43AD" w:rsidRDefault="006C43AD"/>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及时着装换装</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2020年</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2020年</w:t>
            </w:r>
          </w:p>
        </w:tc>
      </w:tr>
      <w:tr w:rsidR="006C43AD">
        <w:trPr>
          <w:trHeight w:val="416"/>
        </w:trPr>
        <w:tc>
          <w:tcPr>
            <w:tcW w:w="390" w:type="dxa"/>
            <w:vMerge/>
            <w:tcBorders>
              <w:top w:val="single" w:sz="4" w:space="0" w:color="000000"/>
              <w:left w:val="single" w:sz="4" w:space="0" w:color="000000"/>
              <w:bottom w:val="single" w:sz="4" w:space="0" w:color="000000"/>
              <w:right w:val="single" w:sz="4" w:space="0" w:color="000000"/>
            </w:tcBorders>
            <w:vAlign w:val="center"/>
          </w:tcPr>
          <w:p w:rsidR="006C43AD" w:rsidRDefault="006C43AD"/>
        </w:tc>
        <w:tc>
          <w:tcPr>
            <w:tcW w:w="1367"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kern w:val="0"/>
                <w:sz w:val="24"/>
              </w:rPr>
            </w:pPr>
            <w:r>
              <w:rPr>
                <w:rFonts w:ascii="宋体" w:cs="宋体" w:hint="eastAsia"/>
                <w:color w:val="000000"/>
                <w:kern w:val="0"/>
                <w:sz w:val="24"/>
              </w:rPr>
              <w:t>项目完成指标</w:t>
            </w:r>
          </w:p>
        </w:tc>
        <w:tc>
          <w:tcPr>
            <w:tcW w:w="1025"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职工服装购置成本</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1.5</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服装购置费用1.5万元</w:t>
            </w:r>
          </w:p>
        </w:tc>
      </w:tr>
      <w:tr w:rsidR="006C43AD">
        <w:trPr>
          <w:trHeight w:val="677"/>
        </w:trPr>
        <w:tc>
          <w:tcPr>
            <w:tcW w:w="390" w:type="dxa"/>
            <w:vMerge/>
            <w:tcBorders>
              <w:top w:val="single" w:sz="4" w:space="0" w:color="000000"/>
              <w:left w:val="single" w:sz="4" w:space="0" w:color="000000"/>
              <w:bottom w:val="single" w:sz="4" w:space="0" w:color="000000"/>
              <w:right w:val="single" w:sz="4" w:space="0" w:color="000000"/>
            </w:tcBorders>
            <w:vAlign w:val="center"/>
          </w:tcPr>
          <w:p w:rsidR="006C43AD" w:rsidRDefault="006C43AD"/>
        </w:tc>
        <w:tc>
          <w:tcPr>
            <w:tcW w:w="1367" w:type="dxa"/>
            <w:vMerge/>
            <w:tcBorders>
              <w:left w:val="single" w:sz="4" w:space="0" w:color="000000"/>
              <w:right w:val="single" w:sz="4" w:space="0" w:color="000000"/>
            </w:tcBorders>
            <w:tcMar>
              <w:top w:w="15" w:type="dxa"/>
              <w:left w:w="15" w:type="dxa"/>
              <w:right w:w="15" w:type="dxa"/>
            </w:tcMar>
            <w:vAlign w:val="center"/>
          </w:tcPr>
          <w:p w:rsidR="006C43AD" w:rsidRDefault="006C43AD"/>
        </w:tc>
        <w:tc>
          <w:tcPr>
            <w:tcW w:w="1025" w:type="dxa"/>
            <w:vMerge/>
            <w:tcBorders>
              <w:left w:val="single" w:sz="4" w:space="0" w:color="000000"/>
              <w:right w:val="single" w:sz="4" w:space="0" w:color="000000"/>
            </w:tcBorders>
            <w:tcMar>
              <w:top w:w="15" w:type="dxa"/>
              <w:left w:w="15" w:type="dxa"/>
              <w:right w:w="15" w:type="dxa"/>
            </w:tcMar>
            <w:vAlign w:val="center"/>
          </w:tcPr>
          <w:p w:rsidR="006C43AD" w:rsidRDefault="006C43AD"/>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服装配套徽章、领带等</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0.4</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服装配套的徽章领带费用0.4万元</w:t>
            </w:r>
          </w:p>
        </w:tc>
      </w:tr>
      <w:tr w:rsidR="006C43AD">
        <w:trPr>
          <w:trHeight w:val="404"/>
        </w:trPr>
        <w:tc>
          <w:tcPr>
            <w:tcW w:w="390" w:type="dxa"/>
            <w:vMerge/>
            <w:tcBorders>
              <w:top w:val="single" w:sz="4" w:space="0" w:color="000000"/>
              <w:left w:val="single" w:sz="4" w:space="0" w:color="000000"/>
              <w:bottom w:val="single" w:sz="4" w:space="0" w:color="000000"/>
              <w:right w:val="single" w:sz="4" w:space="0" w:color="000000"/>
            </w:tcBorders>
            <w:vAlign w:val="center"/>
          </w:tcPr>
          <w:p w:rsidR="006C43AD" w:rsidRDefault="006C43AD"/>
        </w:tc>
        <w:tc>
          <w:tcPr>
            <w:tcW w:w="1367"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6C43AD" w:rsidRDefault="006C43AD"/>
        </w:tc>
        <w:tc>
          <w:tcPr>
            <w:tcW w:w="1025"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6C43AD" w:rsidRDefault="006C43AD"/>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运输成本、配发成本</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0.1</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服装运输成本0.1万元</w:t>
            </w:r>
          </w:p>
        </w:tc>
      </w:tr>
      <w:tr w:rsidR="006C43AD">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6C43AD" w:rsidRDefault="006C43AD"/>
        </w:tc>
        <w:tc>
          <w:tcPr>
            <w:tcW w:w="1367"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社会效益</w:t>
            </w:r>
            <w:r>
              <w:rPr>
                <w:rFonts w:ascii="宋体" w:cs="宋体" w:hint="eastAsia"/>
                <w:color w:val="000000"/>
                <w:sz w:val="24"/>
              </w:rPr>
              <w:br/>
              <w:t>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textAlignment w:val="center"/>
              <w:rPr>
                <w:rFonts w:ascii="宋体" w:cs="宋体"/>
                <w:color w:val="000000"/>
                <w:sz w:val="24"/>
              </w:rPr>
            </w:pPr>
            <w:r>
              <w:rPr>
                <w:rFonts w:ascii="宋体" w:cs="宋体" w:hint="eastAsia"/>
                <w:color w:val="000000"/>
                <w:sz w:val="24"/>
              </w:rPr>
              <w:t>提供良好履职基础，服务社会发展能力。</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有所提升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统一着装能给当事人法院专业的印象，提供良好的履职基础</w:t>
            </w:r>
          </w:p>
        </w:tc>
      </w:tr>
      <w:tr w:rsidR="006C43AD">
        <w:trPr>
          <w:trHeight w:val="751"/>
        </w:trPr>
        <w:tc>
          <w:tcPr>
            <w:tcW w:w="390" w:type="dxa"/>
            <w:vMerge/>
            <w:tcBorders>
              <w:top w:val="single" w:sz="4" w:space="0" w:color="000000"/>
              <w:left w:val="single" w:sz="4" w:space="0" w:color="000000"/>
              <w:bottom w:val="single" w:sz="4" w:space="0" w:color="000000"/>
              <w:right w:val="single" w:sz="4" w:space="0" w:color="000000"/>
            </w:tcBorders>
            <w:vAlign w:val="center"/>
          </w:tcPr>
          <w:p w:rsidR="006C43AD" w:rsidRDefault="006C43AD"/>
        </w:tc>
        <w:tc>
          <w:tcPr>
            <w:tcW w:w="1367"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6C43AD" w:rsidRDefault="006C43AD"/>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可持续影响指标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textAlignment w:val="center"/>
              <w:rPr>
                <w:rFonts w:ascii="宋体" w:cs="宋体"/>
                <w:color w:val="000000"/>
                <w:sz w:val="24"/>
              </w:rPr>
            </w:pPr>
            <w:r>
              <w:rPr>
                <w:rFonts w:ascii="宋体" w:cs="宋体" w:hint="eastAsia"/>
                <w:color w:val="000000"/>
                <w:sz w:val="24"/>
              </w:rPr>
              <w:t>保障法院运行，维护法院形象</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长效</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统一着装维护法院形象</w:t>
            </w:r>
          </w:p>
        </w:tc>
      </w:tr>
      <w:tr w:rsidR="006C43AD">
        <w:trPr>
          <w:trHeight w:val="543"/>
        </w:trPr>
        <w:tc>
          <w:tcPr>
            <w:tcW w:w="390" w:type="dxa"/>
            <w:vMerge/>
            <w:tcBorders>
              <w:top w:val="single" w:sz="4" w:space="0" w:color="000000"/>
              <w:left w:val="single" w:sz="4" w:space="0" w:color="000000"/>
              <w:bottom w:val="single" w:sz="4" w:space="0" w:color="000000"/>
              <w:right w:val="single" w:sz="4" w:space="0" w:color="000000"/>
            </w:tcBorders>
            <w:vAlign w:val="center"/>
          </w:tcPr>
          <w:p w:rsidR="006C43AD" w:rsidRDefault="006C43AD"/>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职工满意度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100%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职工对新换服装满意</w:t>
            </w:r>
          </w:p>
        </w:tc>
      </w:tr>
    </w:tbl>
    <w:p w:rsidR="006C43AD" w:rsidRDefault="00CD5EC8">
      <w:pPr>
        <w:tabs>
          <w:tab w:val="left" w:pos="312"/>
        </w:tabs>
        <w:spacing w:line="580" w:lineRule="exact"/>
        <w:ind w:firstLineChars="200" w:firstLine="640"/>
        <w:rPr>
          <w:rFonts w:ascii="仿宋" w:eastAsia="仿宋" w:cs="仿宋_GB2312"/>
          <w:sz w:val="32"/>
          <w:szCs w:val="32"/>
        </w:rPr>
      </w:pPr>
      <w:r>
        <w:rPr>
          <w:rFonts w:ascii="仿宋" w:eastAsia="仿宋" w:cs="仿宋_GB2312" w:hint="eastAsia"/>
          <w:sz w:val="32"/>
          <w:szCs w:val="32"/>
        </w:rPr>
        <w:t>（4）司法调解经费项目绩效目标完成情况综述。项目全年预算数0.9万元，执行数为0.9万元，完成预算的100%。通过项目实施，做好法院调解工作，维护社会稳定，化解社会矛盾。发现的主要问题：项目部分事项编制不够精确，下达的金额与实际支付的有很大差距。下一步改进措施：</w:t>
      </w:r>
      <w:r>
        <w:rPr>
          <w:rStyle w:val="1Char"/>
          <w:rFonts w:ascii="仿宋" w:eastAsia="仿宋" w:cs="仿宋_GB2312" w:hint="eastAsia"/>
          <w:b w:val="0"/>
          <w:bCs w:val="0"/>
          <w:kern w:val="2"/>
          <w:sz w:val="32"/>
          <w:szCs w:val="32"/>
        </w:rPr>
        <w:t>加强各业务庭室和财务部门的沟通，细化预算编制，提高预算编制科学性。</w:t>
      </w:r>
    </w:p>
    <w:tbl>
      <w:tblPr>
        <w:tblpPr w:leftFromText="180" w:rightFromText="180" w:vertAnchor="text" w:horzAnchor="page" w:tblpXSpec="center" w:tblpY="423"/>
        <w:tblOverlap w:val="never"/>
        <w:tblW w:w="9960" w:type="dxa"/>
        <w:tblLayout w:type="fixed"/>
        <w:tblCellMar>
          <w:left w:w="0" w:type="dxa"/>
          <w:right w:w="0" w:type="dxa"/>
        </w:tblCellMar>
        <w:tblLook w:val="0000"/>
      </w:tblPr>
      <w:tblGrid>
        <w:gridCol w:w="390"/>
        <w:gridCol w:w="1367"/>
        <w:gridCol w:w="1025"/>
        <w:gridCol w:w="2392"/>
        <w:gridCol w:w="2394"/>
        <w:gridCol w:w="2392"/>
      </w:tblGrid>
      <w:tr w:rsidR="006C43AD">
        <w:trPr>
          <w:trHeight w:val="1034"/>
        </w:trPr>
        <w:tc>
          <w:tcPr>
            <w:tcW w:w="9960" w:type="dxa"/>
            <w:gridSpan w:val="6"/>
            <w:tcMar>
              <w:top w:w="15" w:type="dxa"/>
              <w:left w:w="15" w:type="dxa"/>
              <w:right w:w="15" w:type="dxa"/>
            </w:tcMar>
            <w:vAlign w:val="center"/>
          </w:tcPr>
          <w:p w:rsidR="006C43AD" w:rsidRDefault="00CD5EC8">
            <w:pPr>
              <w:pStyle w:val="a9"/>
              <w:widowControl/>
              <w:ind w:leftChars="1310" w:left="4173" w:hangingChars="395" w:hanging="1422"/>
              <w:textAlignment w:val="center"/>
              <w:rPr>
                <w:rFonts w:ascii="宋体" w:cs="宋体"/>
                <w:color w:val="000000"/>
                <w:sz w:val="36"/>
                <w:szCs w:val="36"/>
              </w:rPr>
            </w:pPr>
            <w:r>
              <w:rPr>
                <w:rFonts w:ascii="黑体" w:eastAsia="黑体" w:cs="宋体" w:hint="eastAsia"/>
                <w:bCs/>
                <w:color w:val="000000"/>
                <w:kern w:val="0"/>
                <w:sz w:val="36"/>
                <w:szCs w:val="36"/>
              </w:rPr>
              <w:t>项目支出绩效目标完成情况表</w:t>
            </w:r>
            <w:r>
              <w:rPr>
                <w:rFonts w:ascii="宋体" w:cs="宋体" w:hint="eastAsia"/>
                <w:b/>
                <w:bCs/>
                <w:color w:val="000000"/>
                <w:kern w:val="0"/>
                <w:sz w:val="36"/>
                <w:szCs w:val="36"/>
              </w:rPr>
              <w:br/>
            </w:r>
            <w:r>
              <w:rPr>
                <w:rFonts w:ascii="宋体" w:cs="宋体" w:hint="eastAsia"/>
                <w:color w:val="000000"/>
                <w:kern w:val="0"/>
                <w:sz w:val="36"/>
                <w:szCs w:val="36"/>
              </w:rPr>
              <w:t>(2020年度)</w:t>
            </w:r>
          </w:p>
        </w:tc>
      </w:tr>
      <w:tr w:rsidR="006C43AD">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司法调解经费</w:t>
            </w:r>
          </w:p>
        </w:tc>
      </w:tr>
      <w:tr w:rsidR="006C43AD">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四川省攀枝花市中级人民法院</w:t>
            </w:r>
          </w:p>
        </w:tc>
      </w:tr>
      <w:tr w:rsidR="006C43AD">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预算执行情况(万元)</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预算数: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0.9万元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执行数: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0.9万元</w:t>
            </w:r>
          </w:p>
        </w:tc>
      </w:tr>
      <w:tr w:rsidR="006C43AD">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6C43AD" w:rsidRDefault="006C43AD"/>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0.9万元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0.9万元</w:t>
            </w:r>
          </w:p>
        </w:tc>
      </w:tr>
      <w:tr w:rsidR="006C43AD">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6C43AD" w:rsidRDefault="006C43AD"/>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jc w:val="center"/>
              <w:rPr>
                <w:rFonts w:ascii="宋体" w:cs="宋体"/>
                <w:color w:val="000000"/>
                <w:sz w:val="24"/>
              </w:rPr>
            </w:pPr>
            <w:r>
              <w:rPr>
                <w:rFonts w:ascii="宋体" w:cs="宋体" w:hint="eastAsia"/>
                <w:color w:val="000000"/>
                <w:sz w:val="24"/>
              </w:rPr>
              <w:t>0</w:t>
            </w:r>
          </w:p>
        </w:tc>
      </w:tr>
      <w:tr w:rsidR="006C43AD">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年度目标完成情</w:t>
            </w:r>
            <w:r>
              <w:rPr>
                <w:rFonts w:ascii="宋体" w:cs="宋体" w:hint="eastAsia"/>
                <w:color w:val="000000"/>
                <w:kern w:val="0"/>
                <w:sz w:val="24"/>
              </w:rPr>
              <w:lastRenderedPageBreak/>
              <w:t>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lastRenderedPageBreak/>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实际完成目标</w:t>
            </w:r>
          </w:p>
        </w:tc>
      </w:tr>
      <w:tr w:rsidR="006C43AD">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tcPr>
          <w:p w:rsidR="006C43AD" w:rsidRDefault="006C43AD"/>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做好法院调解工作，维护社会稳定，化解社会矛盾。</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做好法院调解工作，维护社会稳定，化解社会矛盾。</w:t>
            </w:r>
          </w:p>
        </w:tc>
      </w:tr>
      <w:tr w:rsidR="006C43AD">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lastRenderedPageBreak/>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预期指标值(包含数字及文字描述)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实际完成指标值(包含数字及文字描述)</w:t>
            </w:r>
          </w:p>
        </w:tc>
      </w:tr>
      <w:tr w:rsidR="006C43AD">
        <w:trPr>
          <w:trHeight w:val="659"/>
        </w:trPr>
        <w:tc>
          <w:tcPr>
            <w:tcW w:w="390" w:type="dxa"/>
            <w:vMerge/>
            <w:tcBorders>
              <w:top w:val="single" w:sz="4" w:space="0" w:color="000000"/>
              <w:left w:val="single" w:sz="4" w:space="0" w:color="000000"/>
              <w:bottom w:val="single" w:sz="4" w:space="0" w:color="000000"/>
              <w:right w:val="single" w:sz="4" w:space="0" w:color="000000"/>
            </w:tcBorders>
            <w:vAlign w:val="center"/>
          </w:tcPr>
          <w:p w:rsidR="006C43AD" w:rsidRDefault="006C43AD"/>
        </w:tc>
        <w:tc>
          <w:tcPr>
            <w:tcW w:w="1367" w:type="dxa"/>
            <w:tcBorders>
              <w:top w:val="single" w:sz="4" w:space="0" w:color="000000"/>
              <w:left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项目完成指标</w:t>
            </w:r>
          </w:p>
        </w:tc>
        <w:tc>
          <w:tcPr>
            <w:tcW w:w="1025" w:type="dxa"/>
            <w:tcBorders>
              <w:top w:val="single" w:sz="4" w:space="0" w:color="000000"/>
              <w:left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法官人数</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37人</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法官人数37人</w:t>
            </w:r>
          </w:p>
        </w:tc>
      </w:tr>
      <w:tr w:rsidR="006C43AD">
        <w:trPr>
          <w:trHeight w:val="394"/>
        </w:trPr>
        <w:tc>
          <w:tcPr>
            <w:tcW w:w="390" w:type="dxa"/>
            <w:vMerge/>
            <w:tcBorders>
              <w:top w:val="single" w:sz="4" w:space="0" w:color="000000"/>
              <w:left w:val="single" w:sz="4" w:space="0" w:color="000000"/>
              <w:bottom w:val="single" w:sz="4" w:space="0" w:color="000000"/>
              <w:right w:val="single" w:sz="4" w:space="0" w:color="000000"/>
            </w:tcBorders>
            <w:vAlign w:val="center"/>
          </w:tcPr>
          <w:p w:rsidR="006C43AD" w:rsidRDefault="006C43AD"/>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kern w:val="0"/>
                <w:sz w:val="24"/>
              </w:rPr>
            </w:pPr>
            <w:r>
              <w:rPr>
                <w:rFonts w:ascii="宋体" w:cs="宋体" w:hint="eastAsia"/>
                <w:color w:val="000000"/>
                <w:kern w:val="0"/>
                <w:sz w:val="24"/>
              </w:rPr>
              <w:t>调解案件办结率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kern w:val="0"/>
                <w:sz w:val="24"/>
              </w:rPr>
            </w:pPr>
            <w:r>
              <w:rPr>
                <w:rFonts w:ascii="宋体" w:cs="宋体" w:hint="eastAsia"/>
                <w:color w:val="000000"/>
                <w:kern w:val="0"/>
                <w:sz w:val="24"/>
              </w:rPr>
              <w:t>≥95%</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kern w:val="0"/>
                <w:sz w:val="24"/>
              </w:rPr>
            </w:pPr>
            <w:r>
              <w:rPr>
                <w:rFonts w:ascii="宋体" w:cs="宋体" w:hint="eastAsia"/>
                <w:color w:val="000000"/>
                <w:kern w:val="0"/>
                <w:sz w:val="24"/>
              </w:rPr>
              <w:t>≥95%</w:t>
            </w:r>
          </w:p>
        </w:tc>
      </w:tr>
      <w:tr w:rsidR="006C43AD">
        <w:trPr>
          <w:trHeight w:val="543"/>
        </w:trPr>
        <w:tc>
          <w:tcPr>
            <w:tcW w:w="390" w:type="dxa"/>
            <w:vMerge/>
            <w:tcBorders>
              <w:top w:val="single" w:sz="4" w:space="0" w:color="000000"/>
              <w:left w:val="single" w:sz="4" w:space="0" w:color="000000"/>
              <w:bottom w:val="single" w:sz="4" w:space="0" w:color="000000"/>
              <w:right w:val="single" w:sz="4" w:space="0" w:color="000000"/>
            </w:tcBorders>
            <w:vAlign w:val="center"/>
          </w:tcPr>
          <w:p w:rsidR="006C43AD" w:rsidRDefault="006C43AD"/>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完成时间</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2020年内完成</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2020年已支付完毕</w:t>
            </w:r>
          </w:p>
        </w:tc>
      </w:tr>
      <w:tr w:rsidR="006C43AD">
        <w:trPr>
          <w:trHeight w:val="416"/>
        </w:trPr>
        <w:tc>
          <w:tcPr>
            <w:tcW w:w="390" w:type="dxa"/>
            <w:vMerge/>
            <w:tcBorders>
              <w:top w:val="single" w:sz="4" w:space="0" w:color="000000"/>
              <w:left w:val="single" w:sz="4" w:space="0" w:color="000000"/>
              <w:bottom w:val="single" w:sz="4" w:space="0" w:color="000000"/>
              <w:right w:val="single" w:sz="4" w:space="0" w:color="000000"/>
            </w:tcBorders>
            <w:vAlign w:val="center"/>
          </w:tcPr>
          <w:p w:rsidR="006C43AD" w:rsidRDefault="006C43AD"/>
        </w:tc>
        <w:tc>
          <w:tcPr>
            <w:tcW w:w="1367" w:type="dxa"/>
            <w:tcBorders>
              <w:top w:val="single" w:sz="4" w:space="0" w:color="000000"/>
              <w:left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kern w:val="0"/>
                <w:sz w:val="24"/>
              </w:rPr>
            </w:pPr>
            <w:r>
              <w:rPr>
                <w:rFonts w:ascii="宋体" w:cs="宋体" w:hint="eastAsia"/>
                <w:color w:val="000000"/>
                <w:kern w:val="0"/>
                <w:sz w:val="24"/>
              </w:rPr>
              <w:t>项目完成指标</w:t>
            </w:r>
          </w:p>
        </w:tc>
        <w:tc>
          <w:tcPr>
            <w:tcW w:w="1025" w:type="dxa"/>
            <w:tcBorders>
              <w:top w:val="single" w:sz="4" w:space="0" w:color="000000"/>
              <w:left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司法调解案件成本</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0.9万元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调解案件办案支出0.9万</w:t>
            </w:r>
          </w:p>
        </w:tc>
      </w:tr>
      <w:tr w:rsidR="006C43AD">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6C43AD" w:rsidRDefault="006C43AD"/>
        </w:tc>
        <w:tc>
          <w:tcPr>
            <w:tcW w:w="1367"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6C43AD" w:rsidRDefault="00CD5EC8">
            <w:pPr>
              <w:jc w:val="center"/>
              <w:textAlignment w:val="center"/>
              <w:rPr>
                <w:rFonts w:ascii="宋体" w:cs="宋体"/>
                <w:color w:val="000000"/>
                <w:kern w:val="0"/>
                <w:sz w:val="24"/>
              </w:rPr>
            </w:pPr>
            <w:r>
              <w:rPr>
                <w:rFonts w:asci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经济效益</w:t>
            </w:r>
            <w:r>
              <w:rPr>
                <w:rFonts w:ascii="宋体" w:cs="宋体" w:hint="eastAsia"/>
                <w:color w:val="000000"/>
                <w:sz w:val="24"/>
              </w:rPr>
              <w:br/>
              <w:t>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textAlignment w:val="center"/>
              <w:rPr>
                <w:rFonts w:ascii="宋体" w:cs="宋体"/>
                <w:color w:val="000000"/>
                <w:sz w:val="24"/>
              </w:rPr>
            </w:pPr>
            <w:r>
              <w:rPr>
                <w:rFonts w:ascii="宋体" w:cs="宋体" w:hint="eastAsia"/>
                <w:color w:val="000000"/>
                <w:sz w:val="24"/>
              </w:rPr>
              <w:t>提高司法效率，节约司法资源</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明显加强</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textAlignment w:val="center"/>
              <w:rPr>
                <w:rFonts w:ascii="宋体" w:cs="宋体"/>
                <w:color w:val="000000"/>
                <w:sz w:val="24"/>
              </w:rPr>
            </w:pPr>
            <w:r>
              <w:rPr>
                <w:rFonts w:ascii="宋体" w:cs="宋体" w:hint="eastAsia"/>
                <w:color w:val="000000"/>
                <w:sz w:val="24"/>
              </w:rPr>
              <w:t>调解有利提高司法效率，节约司法资源，能高效快捷的审结案件</w:t>
            </w:r>
          </w:p>
        </w:tc>
      </w:tr>
      <w:tr w:rsidR="006C43AD">
        <w:trPr>
          <w:trHeight w:val="679"/>
        </w:trPr>
        <w:tc>
          <w:tcPr>
            <w:tcW w:w="390" w:type="dxa"/>
            <w:vMerge/>
            <w:tcBorders>
              <w:top w:val="single" w:sz="4" w:space="0" w:color="000000"/>
              <w:left w:val="single" w:sz="4" w:space="0" w:color="000000"/>
              <w:bottom w:val="single" w:sz="4" w:space="0" w:color="000000"/>
              <w:right w:val="single" w:sz="4" w:space="0" w:color="000000"/>
            </w:tcBorders>
            <w:vAlign w:val="center"/>
          </w:tcPr>
          <w:p w:rsidR="006C43AD" w:rsidRDefault="006C43AD"/>
        </w:tc>
        <w:tc>
          <w:tcPr>
            <w:tcW w:w="1367" w:type="dxa"/>
            <w:vMerge/>
            <w:tcBorders>
              <w:left w:val="single" w:sz="4" w:space="0" w:color="000000"/>
              <w:right w:val="single" w:sz="4" w:space="0" w:color="000000"/>
            </w:tcBorders>
            <w:tcMar>
              <w:top w:w="15" w:type="dxa"/>
              <w:left w:w="15" w:type="dxa"/>
              <w:right w:w="15" w:type="dxa"/>
            </w:tcMar>
            <w:vAlign w:val="center"/>
          </w:tcPr>
          <w:p w:rsidR="006C43AD" w:rsidRDefault="006C43AD"/>
        </w:tc>
        <w:tc>
          <w:tcPr>
            <w:tcW w:w="1025"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社会效益</w:t>
            </w:r>
            <w:r>
              <w:rPr>
                <w:rFonts w:ascii="宋体" w:cs="宋体" w:hint="eastAsia"/>
                <w:color w:val="000000"/>
                <w:sz w:val="24"/>
              </w:rPr>
              <w:br/>
              <w:t>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维护社会稳定、化解社会矛盾</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非常有利</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textAlignment w:val="center"/>
              <w:rPr>
                <w:rFonts w:ascii="宋体" w:cs="宋体"/>
                <w:color w:val="000000"/>
                <w:sz w:val="24"/>
              </w:rPr>
            </w:pPr>
            <w:r>
              <w:rPr>
                <w:rFonts w:ascii="宋体" w:cs="宋体" w:hint="eastAsia"/>
                <w:color w:val="000000"/>
                <w:sz w:val="24"/>
              </w:rPr>
              <w:t>能维护社会稳定，化解社会矛盾</w:t>
            </w:r>
          </w:p>
        </w:tc>
      </w:tr>
      <w:tr w:rsidR="006C43AD">
        <w:trPr>
          <w:trHeight w:val="751"/>
        </w:trPr>
        <w:tc>
          <w:tcPr>
            <w:tcW w:w="390" w:type="dxa"/>
            <w:vMerge/>
            <w:tcBorders>
              <w:top w:val="single" w:sz="4" w:space="0" w:color="000000"/>
              <w:left w:val="single" w:sz="4" w:space="0" w:color="000000"/>
              <w:bottom w:val="single" w:sz="4" w:space="0" w:color="000000"/>
              <w:right w:val="single" w:sz="4" w:space="0" w:color="000000"/>
            </w:tcBorders>
            <w:vAlign w:val="center"/>
          </w:tcPr>
          <w:p w:rsidR="006C43AD" w:rsidRDefault="006C43AD"/>
        </w:tc>
        <w:tc>
          <w:tcPr>
            <w:tcW w:w="1367"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6C43AD" w:rsidRDefault="006C43AD"/>
        </w:tc>
        <w:tc>
          <w:tcPr>
            <w:tcW w:w="1025"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6C43AD" w:rsidRDefault="006C43AD"/>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保障公民、法人的合法权益</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非常有利</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textAlignment w:val="center"/>
              <w:rPr>
                <w:rFonts w:ascii="宋体" w:cs="宋体"/>
                <w:color w:val="000000"/>
                <w:sz w:val="24"/>
              </w:rPr>
            </w:pPr>
            <w:r>
              <w:rPr>
                <w:rFonts w:ascii="宋体" w:cs="宋体" w:hint="eastAsia"/>
                <w:color w:val="000000"/>
                <w:sz w:val="24"/>
              </w:rPr>
              <w:t>能有效保障公民的合法权益，保障公民人身财产安全</w:t>
            </w:r>
          </w:p>
        </w:tc>
      </w:tr>
      <w:tr w:rsidR="006C43AD">
        <w:trPr>
          <w:trHeight w:val="751"/>
        </w:trPr>
        <w:tc>
          <w:tcPr>
            <w:tcW w:w="390" w:type="dxa"/>
            <w:vMerge/>
            <w:tcBorders>
              <w:top w:val="single" w:sz="4" w:space="0" w:color="000000"/>
              <w:left w:val="single" w:sz="4" w:space="0" w:color="000000"/>
              <w:bottom w:val="single" w:sz="4" w:space="0" w:color="000000"/>
              <w:right w:val="single" w:sz="4" w:space="0" w:color="000000"/>
            </w:tcBorders>
            <w:vAlign w:val="center"/>
          </w:tcPr>
          <w:p w:rsidR="006C43AD" w:rsidRDefault="006C43AD"/>
        </w:tc>
        <w:tc>
          <w:tcPr>
            <w:tcW w:w="1367"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6C43AD" w:rsidRDefault="006C43AD"/>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可持续影响指标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对全市发展的可持续影响</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长效</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textAlignment w:val="center"/>
              <w:rPr>
                <w:rFonts w:ascii="宋体" w:cs="宋体"/>
                <w:color w:val="000000"/>
                <w:sz w:val="24"/>
              </w:rPr>
            </w:pPr>
            <w:r>
              <w:rPr>
                <w:rFonts w:ascii="宋体" w:cs="宋体" w:hint="eastAsia"/>
                <w:color w:val="000000"/>
                <w:sz w:val="24"/>
              </w:rPr>
              <w:t>调解工作是依法治市的重要组成部分，对全市的法治工作有着重要影响</w:t>
            </w:r>
          </w:p>
        </w:tc>
      </w:tr>
      <w:tr w:rsidR="006C43AD">
        <w:trPr>
          <w:trHeight w:val="543"/>
        </w:trPr>
        <w:tc>
          <w:tcPr>
            <w:tcW w:w="390" w:type="dxa"/>
            <w:vMerge/>
            <w:tcBorders>
              <w:top w:val="single" w:sz="4" w:space="0" w:color="000000"/>
              <w:left w:val="single" w:sz="4" w:space="0" w:color="000000"/>
              <w:bottom w:val="single" w:sz="4" w:space="0" w:color="000000"/>
              <w:right w:val="single" w:sz="4" w:space="0" w:color="000000"/>
            </w:tcBorders>
            <w:vAlign w:val="center"/>
          </w:tcPr>
          <w:p w:rsidR="006C43AD" w:rsidRDefault="006C43AD"/>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rPr>
                <w:rFonts w:ascii="宋体" w:cs="宋体"/>
                <w:color w:val="000000"/>
                <w:sz w:val="24"/>
              </w:rPr>
            </w:pPr>
            <w:r>
              <w:rPr>
                <w:rFonts w:ascii="宋体" w:cs="宋体" w:hint="eastAsia"/>
                <w:color w:val="000000"/>
                <w:sz w:val="24"/>
              </w:rPr>
              <w:t>案件当事人满意度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jc w:val="center"/>
              <w:rPr>
                <w:rFonts w:ascii="宋体" w:cs="宋体"/>
                <w:color w:val="000000"/>
                <w:sz w:val="24"/>
              </w:rPr>
            </w:pPr>
            <w:r>
              <w:rPr>
                <w:rFonts w:ascii="宋体" w:cs="宋体" w:hint="eastAsia"/>
                <w:color w:val="000000"/>
                <w:sz w:val="24"/>
              </w:rPr>
              <w:t>≥98%</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jc w:val="center"/>
              <w:rPr>
                <w:rFonts w:ascii="宋体" w:cs="宋体"/>
                <w:color w:val="000000"/>
                <w:sz w:val="24"/>
              </w:rPr>
            </w:pPr>
            <w:r>
              <w:rPr>
                <w:rFonts w:ascii="宋体" w:cs="宋体" w:hint="eastAsia"/>
                <w:color w:val="000000"/>
                <w:sz w:val="24"/>
              </w:rPr>
              <w:t>案件当事人对调解案件能满意</w:t>
            </w:r>
          </w:p>
        </w:tc>
      </w:tr>
    </w:tbl>
    <w:p w:rsidR="006C43AD" w:rsidRDefault="00CD5EC8">
      <w:pPr>
        <w:tabs>
          <w:tab w:val="left" w:pos="312"/>
        </w:tabs>
        <w:spacing w:line="600" w:lineRule="exact"/>
        <w:ind w:firstLineChars="200" w:firstLine="640"/>
        <w:rPr>
          <w:rFonts w:ascii="仿宋" w:eastAsia="仿宋" w:cs="仿宋_GB2312"/>
          <w:sz w:val="32"/>
          <w:szCs w:val="32"/>
        </w:rPr>
      </w:pPr>
      <w:r>
        <w:rPr>
          <w:rFonts w:ascii="仿宋" w:eastAsia="仿宋" w:cs="仿宋_GB2312" w:hint="eastAsia"/>
          <w:sz w:val="32"/>
          <w:szCs w:val="32"/>
        </w:rPr>
        <w:t>（5）业务运行费项目绩效目标完成情况综述。项目全年预算数18.9万元，执行数为18.9万元，完成预算的100%。通过项目实施，为满足我院审判工作正常开展，办公办案工作正常运转，保障审判业务顺利进行所需要的经费保障。发现的主要问题：业务运行经费资金有限，不足以保障法院办案支出。下一步改进措施：加大资金投入，保障法院工作运行。</w:t>
      </w:r>
    </w:p>
    <w:tbl>
      <w:tblPr>
        <w:tblpPr w:leftFromText="180" w:rightFromText="180" w:vertAnchor="text" w:horzAnchor="page" w:tblpXSpec="center" w:tblpY="423"/>
        <w:tblOverlap w:val="never"/>
        <w:tblW w:w="9960" w:type="dxa"/>
        <w:tblLayout w:type="fixed"/>
        <w:tblCellMar>
          <w:left w:w="0" w:type="dxa"/>
          <w:right w:w="0" w:type="dxa"/>
        </w:tblCellMar>
        <w:tblLook w:val="0000"/>
      </w:tblPr>
      <w:tblGrid>
        <w:gridCol w:w="390"/>
        <w:gridCol w:w="1367"/>
        <w:gridCol w:w="1025"/>
        <w:gridCol w:w="2392"/>
        <w:gridCol w:w="2394"/>
        <w:gridCol w:w="2392"/>
      </w:tblGrid>
      <w:tr w:rsidR="006C43AD">
        <w:trPr>
          <w:trHeight w:val="1034"/>
        </w:trPr>
        <w:tc>
          <w:tcPr>
            <w:tcW w:w="9960" w:type="dxa"/>
            <w:gridSpan w:val="6"/>
            <w:tcMar>
              <w:top w:w="15" w:type="dxa"/>
              <w:left w:w="15" w:type="dxa"/>
              <w:right w:w="15" w:type="dxa"/>
            </w:tcMar>
            <w:vAlign w:val="center"/>
          </w:tcPr>
          <w:p w:rsidR="006C43AD" w:rsidRDefault="00CD5EC8">
            <w:pPr>
              <w:pStyle w:val="a9"/>
              <w:widowControl/>
              <w:ind w:leftChars="1310" w:left="4173" w:hangingChars="395" w:hanging="1422"/>
              <w:textAlignment w:val="center"/>
              <w:rPr>
                <w:rFonts w:ascii="宋体" w:cs="宋体"/>
                <w:color w:val="000000"/>
                <w:sz w:val="36"/>
                <w:szCs w:val="36"/>
              </w:rPr>
            </w:pPr>
            <w:r>
              <w:rPr>
                <w:rFonts w:ascii="黑体" w:eastAsia="黑体" w:cs="宋体" w:hint="eastAsia"/>
                <w:bCs/>
                <w:color w:val="000000"/>
                <w:kern w:val="0"/>
                <w:sz w:val="36"/>
                <w:szCs w:val="36"/>
              </w:rPr>
              <w:lastRenderedPageBreak/>
              <w:t>项目支出绩效目标完成情况表</w:t>
            </w:r>
            <w:r>
              <w:rPr>
                <w:rFonts w:ascii="宋体" w:cs="宋体" w:hint="eastAsia"/>
                <w:b/>
                <w:bCs/>
                <w:color w:val="000000"/>
                <w:kern w:val="0"/>
                <w:sz w:val="36"/>
                <w:szCs w:val="36"/>
              </w:rPr>
              <w:br/>
            </w:r>
            <w:r>
              <w:rPr>
                <w:rFonts w:ascii="宋体" w:cs="宋体" w:hint="eastAsia"/>
                <w:color w:val="000000"/>
                <w:kern w:val="0"/>
                <w:sz w:val="36"/>
                <w:szCs w:val="36"/>
              </w:rPr>
              <w:t>(2020年度)</w:t>
            </w:r>
          </w:p>
        </w:tc>
      </w:tr>
      <w:tr w:rsidR="006C43AD">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业务运行费</w:t>
            </w:r>
          </w:p>
        </w:tc>
      </w:tr>
      <w:tr w:rsidR="006C43AD">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四川省攀枝花市中级人民法院</w:t>
            </w:r>
          </w:p>
        </w:tc>
      </w:tr>
      <w:tr w:rsidR="006C43AD">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预算执行情况(万元)</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预算数: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18.9万元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执行数: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18.9万元</w:t>
            </w:r>
          </w:p>
        </w:tc>
      </w:tr>
      <w:tr w:rsidR="006C43AD">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6C43AD" w:rsidRDefault="006C43AD"/>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18.9万元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18.9万元</w:t>
            </w:r>
          </w:p>
        </w:tc>
      </w:tr>
      <w:tr w:rsidR="006C43AD">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6C43AD" w:rsidRDefault="006C43AD"/>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jc w:val="center"/>
              <w:rPr>
                <w:rFonts w:ascii="宋体" w:cs="宋体"/>
                <w:color w:val="000000"/>
                <w:sz w:val="24"/>
              </w:rPr>
            </w:pPr>
            <w:r>
              <w:rPr>
                <w:rFonts w:ascii="宋体" w:cs="宋体" w:hint="eastAsia"/>
                <w:color w:val="000000"/>
                <w:sz w:val="24"/>
              </w:rPr>
              <w:t>0</w:t>
            </w:r>
          </w:p>
        </w:tc>
      </w:tr>
      <w:tr w:rsidR="006C43AD">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实际完成目标</w:t>
            </w:r>
          </w:p>
        </w:tc>
      </w:tr>
      <w:tr w:rsidR="006C43AD">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tcPr>
          <w:p w:rsidR="006C43AD" w:rsidRDefault="006C43AD"/>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为满足我院审判工作正常开展，办公办案工作正常运转，保障审判业务顺利进行所需要的经费保障。</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为满足我院审判工作正常开展，办公办案工作正常运转，保障审判业务顺利进行所需要的经费保障。</w:t>
            </w:r>
          </w:p>
        </w:tc>
      </w:tr>
      <w:tr w:rsidR="006C43AD">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预期指标值(包含数字及文字描述)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实际完成指标值(包含数字及文字描述)</w:t>
            </w:r>
          </w:p>
        </w:tc>
      </w:tr>
      <w:tr w:rsidR="006C43AD">
        <w:trPr>
          <w:trHeight w:val="376"/>
        </w:trPr>
        <w:tc>
          <w:tcPr>
            <w:tcW w:w="390" w:type="dxa"/>
            <w:vMerge/>
            <w:tcBorders>
              <w:top w:val="single" w:sz="4" w:space="0" w:color="000000"/>
              <w:left w:val="single" w:sz="4" w:space="0" w:color="000000"/>
              <w:bottom w:val="single" w:sz="4" w:space="0" w:color="000000"/>
              <w:right w:val="single" w:sz="4" w:space="0" w:color="000000"/>
            </w:tcBorders>
            <w:vAlign w:val="center"/>
          </w:tcPr>
          <w:p w:rsidR="006C43AD" w:rsidRDefault="006C43AD"/>
        </w:tc>
        <w:tc>
          <w:tcPr>
            <w:tcW w:w="1367"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项目完成指标</w:t>
            </w:r>
          </w:p>
        </w:tc>
        <w:tc>
          <w:tcPr>
            <w:tcW w:w="1025"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聘请保安人员人数</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派驻6人以上</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聘请保安人数6人</w:t>
            </w:r>
          </w:p>
        </w:tc>
      </w:tr>
      <w:tr w:rsidR="006C43AD">
        <w:trPr>
          <w:trHeight w:val="679"/>
        </w:trPr>
        <w:tc>
          <w:tcPr>
            <w:tcW w:w="390" w:type="dxa"/>
            <w:vMerge/>
            <w:tcBorders>
              <w:top w:val="single" w:sz="4" w:space="0" w:color="000000"/>
              <w:left w:val="single" w:sz="4" w:space="0" w:color="000000"/>
              <w:bottom w:val="single" w:sz="4" w:space="0" w:color="000000"/>
              <w:right w:val="single" w:sz="4" w:space="0" w:color="000000"/>
            </w:tcBorders>
            <w:vAlign w:val="center"/>
          </w:tcPr>
          <w:p w:rsidR="006C43AD" w:rsidRDefault="006C43AD"/>
        </w:tc>
        <w:tc>
          <w:tcPr>
            <w:tcW w:w="1367" w:type="dxa"/>
            <w:vMerge/>
            <w:tcBorders>
              <w:left w:val="single" w:sz="4" w:space="0" w:color="000000"/>
              <w:right w:val="single" w:sz="4" w:space="0" w:color="000000"/>
            </w:tcBorders>
            <w:tcMar>
              <w:top w:w="15" w:type="dxa"/>
              <w:left w:w="15" w:type="dxa"/>
              <w:right w:w="15" w:type="dxa"/>
            </w:tcMar>
            <w:vAlign w:val="center"/>
          </w:tcPr>
          <w:p w:rsidR="006C43AD" w:rsidRDefault="006C43AD"/>
        </w:tc>
        <w:tc>
          <w:tcPr>
            <w:tcW w:w="1025" w:type="dxa"/>
            <w:vMerge/>
            <w:tcBorders>
              <w:left w:val="single" w:sz="4" w:space="0" w:color="000000"/>
              <w:right w:val="single" w:sz="4" w:space="0" w:color="000000"/>
            </w:tcBorders>
            <w:tcMar>
              <w:top w:w="15" w:type="dxa"/>
              <w:left w:w="15" w:type="dxa"/>
              <w:right w:w="15" w:type="dxa"/>
            </w:tcMar>
            <w:vAlign w:val="center"/>
          </w:tcPr>
          <w:p w:rsidR="006C43AD" w:rsidRDefault="006C43AD"/>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着装人数（统一安保服装）</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全员着装（6人以上）</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安保服着装人数6人</w:t>
            </w:r>
          </w:p>
        </w:tc>
      </w:tr>
      <w:tr w:rsidR="006C43AD">
        <w:trPr>
          <w:trHeight w:val="420"/>
        </w:trPr>
        <w:tc>
          <w:tcPr>
            <w:tcW w:w="390" w:type="dxa"/>
            <w:vMerge/>
            <w:tcBorders>
              <w:top w:val="single" w:sz="4" w:space="0" w:color="000000"/>
              <w:left w:val="single" w:sz="4" w:space="0" w:color="000000"/>
              <w:bottom w:val="single" w:sz="4" w:space="0" w:color="000000"/>
              <w:right w:val="single" w:sz="4" w:space="0" w:color="000000"/>
            </w:tcBorders>
            <w:vAlign w:val="center"/>
          </w:tcPr>
          <w:p w:rsidR="006C43AD" w:rsidRDefault="006C43AD"/>
        </w:tc>
        <w:tc>
          <w:tcPr>
            <w:tcW w:w="1367" w:type="dxa"/>
            <w:vMerge/>
            <w:tcBorders>
              <w:left w:val="single" w:sz="4" w:space="0" w:color="000000"/>
              <w:right w:val="single" w:sz="4" w:space="0" w:color="000000"/>
            </w:tcBorders>
            <w:tcMar>
              <w:top w:w="15" w:type="dxa"/>
              <w:left w:w="15" w:type="dxa"/>
              <w:right w:w="15" w:type="dxa"/>
            </w:tcMar>
            <w:vAlign w:val="center"/>
          </w:tcPr>
          <w:p w:rsidR="006C43AD" w:rsidRDefault="006C43AD"/>
        </w:tc>
        <w:tc>
          <w:tcPr>
            <w:tcW w:w="1025" w:type="dxa"/>
            <w:vMerge/>
            <w:tcBorders>
              <w:left w:val="single" w:sz="4" w:space="0" w:color="000000"/>
              <w:right w:val="single" w:sz="4" w:space="0" w:color="000000"/>
            </w:tcBorders>
            <w:tcMar>
              <w:top w:w="15" w:type="dxa"/>
              <w:left w:w="15" w:type="dxa"/>
              <w:right w:w="15" w:type="dxa"/>
            </w:tcMar>
            <w:vAlign w:val="center"/>
          </w:tcPr>
          <w:p w:rsidR="006C43AD" w:rsidRDefault="006C43AD"/>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专网畅通</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360天以上</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专网畅通全年通畅</w:t>
            </w:r>
          </w:p>
        </w:tc>
      </w:tr>
      <w:tr w:rsidR="006C43AD">
        <w:trPr>
          <w:trHeight w:val="667"/>
        </w:trPr>
        <w:tc>
          <w:tcPr>
            <w:tcW w:w="390" w:type="dxa"/>
            <w:vMerge/>
            <w:tcBorders>
              <w:top w:val="single" w:sz="4" w:space="0" w:color="000000"/>
              <w:left w:val="single" w:sz="4" w:space="0" w:color="000000"/>
              <w:bottom w:val="single" w:sz="4" w:space="0" w:color="000000"/>
              <w:right w:val="single" w:sz="4" w:space="0" w:color="000000"/>
            </w:tcBorders>
            <w:vAlign w:val="center"/>
          </w:tcPr>
          <w:p w:rsidR="006C43AD" w:rsidRDefault="006C43AD"/>
        </w:tc>
        <w:tc>
          <w:tcPr>
            <w:tcW w:w="1367" w:type="dxa"/>
            <w:vMerge/>
            <w:tcBorders>
              <w:left w:val="single" w:sz="4" w:space="0" w:color="000000"/>
              <w:right w:val="single" w:sz="4" w:space="0" w:color="000000"/>
            </w:tcBorders>
            <w:tcMar>
              <w:top w:w="15" w:type="dxa"/>
              <w:left w:w="15" w:type="dxa"/>
              <w:right w:w="15" w:type="dxa"/>
            </w:tcMar>
            <w:vAlign w:val="center"/>
          </w:tcPr>
          <w:p w:rsidR="006C43AD" w:rsidRDefault="006C43AD"/>
        </w:tc>
        <w:tc>
          <w:tcPr>
            <w:tcW w:w="1025" w:type="dxa"/>
            <w:vMerge/>
            <w:tcBorders>
              <w:left w:val="single" w:sz="4" w:space="0" w:color="000000"/>
              <w:right w:val="single" w:sz="4" w:space="0" w:color="000000"/>
            </w:tcBorders>
            <w:tcMar>
              <w:top w:w="15" w:type="dxa"/>
              <w:left w:w="15" w:type="dxa"/>
              <w:right w:w="15" w:type="dxa"/>
            </w:tcMar>
            <w:vAlign w:val="center"/>
          </w:tcPr>
          <w:p w:rsidR="006C43AD" w:rsidRDefault="006C43AD"/>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专网每日通畅</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23小时以上</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每日均能24小时保持畅通</w:t>
            </w:r>
          </w:p>
        </w:tc>
      </w:tr>
      <w:tr w:rsidR="006C43AD">
        <w:trPr>
          <w:trHeight w:val="408"/>
        </w:trPr>
        <w:tc>
          <w:tcPr>
            <w:tcW w:w="390" w:type="dxa"/>
            <w:vMerge/>
            <w:tcBorders>
              <w:top w:val="single" w:sz="4" w:space="0" w:color="000000"/>
              <w:left w:val="single" w:sz="4" w:space="0" w:color="000000"/>
              <w:bottom w:val="single" w:sz="4" w:space="0" w:color="000000"/>
              <w:right w:val="single" w:sz="4" w:space="0" w:color="000000"/>
            </w:tcBorders>
            <w:vAlign w:val="center"/>
          </w:tcPr>
          <w:p w:rsidR="006C43AD" w:rsidRDefault="006C43AD"/>
        </w:tc>
        <w:tc>
          <w:tcPr>
            <w:tcW w:w="1367" w:type="dxa"/>
            <w:vMerge/>
            <w:tcBorders>
              <w:left w:val="single" w:sz="4" w:space="0" w:color="000000"/>
              <w:right w:val="single" w:sz="4" w:space="0" w:color="000000"/>
            </w:tcBorders>
            <w:tcMar>
              <w:top w:w="15" w:type="dxa"/>
              <w:left w:w="15" w:type="dxa"/>
              <w:right w:w="15" w:type="dxa"/>
            </w:tcMar>
            <w:vAlign w:val="center"/>
          </w:tcPr>
          <w:p w:rsidR="006C43AD" w:rsidRDefault="006C43AD"/>
        </w:tc>
        <w:tc>
          <w:tcPr>
            <w:tcW w:w="1025" w:type="dxa"/>
            <w:vMerge/>
            <w:tcBorders>
              <w:left w:val="single" w:sz="4" w:space="0" w:color="000000"/>
              <w:right w:val="single" w:sz="4" w:space="0" w:color="000000"/>
            </w:tcBorders>
            <w:tcMar>
              <w:top w:w="15" w:type="dxa"/>
              <w:left w:w="15" w:type="dxa"/>
              <w:right w:w="15" w:type="dxa"/>
            </w:tcMar>
            <w:vAlign w:val="center"/>
          </w:tcPr>
          <w:p w:rsidR="006C43AD" w:rsidRDefault="006C43AD"/>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专网带宽</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100M以上</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专网带宽100M</w:t>
            </w:r>
          </w:p>
        </w:tc>
      </w:tr>
      <w:tr w:rsidR="006C43AD">
        <w:trPr>
          <w:trHeight w:val="396"/>
        </w:trPr>
        <w:tc>
          <w:tcPr>
            <w:tcW w:w="390" w:type="dxa"/>
            <w:vMerge/>
            <w:tcBorders>
              <w:top w:val="single" w:sz="4" w:space="0" w:color="000000"/>
              <w:left w:val="single" w:sz="4" w:space="0" w:color="000000"/>
              <w:bottom w:val="single" w:sz="4" w:space="0" w:color="000000"/>
              <w:right w:val="single" w:sz="4" w:space="0" w:color="000000"/>
            </w:tcBorders>
            <w:vAlign w:val="center"/>
          </w:tcPr>
          <w:p w:rsidR="006C43AD" w:rsidRDefault="006C43AD"/>
        </w:tc>
        <w:tc>
          <w:tcPr>
            <w:tcW w:w="1367"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项目完成指标</w:t>
            </w:r>
          </w:p>
        </w:tc>
        <w:tc>
          <w:tcPr>
            <w:tcW w:w="1025"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安保人员着装上岗</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着装率100%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安保人员着装率100%</w:t>
            </w:r>
          </w:p>
        </w:tc>
      </w:tr>
      <w:tr w:rsidR="006C43AD">
        <w:trPr>
          <w:trHeight w:val="685"/>
        </w:trPr>
        <w:tc>
          <w:tcPr>
            <w:tcW w:w="390" w:type="dxa"/>
            <w:vMerge/>
            <w:tcBorders>
              <w:top w:val="single" w:sz="4" w:space="0" w:color="000000"/>
              <w:left w:val="single" w:sz="4" w:space="0" w:color="000000"/>
              <w:bottom w:val="single" w:sz="4" w:space="0" w:color="000000"/>
              <w:right w:val="single" w:sz="4" w:space="0" w:color="000000"/>
            </w:tcBorders>
            <w:vAlign w:val="center"/>
          </w:tcPr>
          <w:p w:rsidR="006C43AD" w:rsidRDefault="006C43AD"/>
        </w:tc>
        <w:tc>
          <w:tcPr>
            <w:tcW w:w="1367" w:type="dxa"/>
            <w:vMerge/>
            <w:tcBorders>
              <w:left w:val="single" w:sz="4" w:space="0" w:color="000000"/>
              <w:right w:val="single" w:sz="4" w:space="0" w:color="000000"/>
            </w:tcBorders>
            <w:tcMar>
              <w:top w:w="15" w:type="dxa"/>
              <w:left w:w="15" w:type="dxa"/>
              <w:right w:w="15" w:type="dxa"/>
            </w:tcMar>
            <w:vAlign w:val="center"/>
          </w:tcPr>
          <w:p w:rsidR="006C43AD" w:rsidRDefault="006C43AD"/>
        </w:tc>
        <w:tc>
          <w:tcPr>
            <w:tcW w:w="1025" w:type="dxa"/>
            <w:vMerge/>
            <w:tcBorders>
              <w:left w:val="single" w:sz="4" w:space="0" w:color="000000"/>
              <w:right w:val="single" w:sz="4" w:space="0" w:color="000000"/>
            </w:tcBorders>
            <w:tcMar>
              <w:top w:w="15" w:type="dxa"/>
              <w:left w:w="15" w:type="dxa"/>
              <w:right w:w="15" w:type="dxa"/>
            </w:tcMar>
            <w:vAlign w:val="center"/>
          </w:tcPr>
          <w:p w:rsidR="006C43AD" w:rsidRDefault="006C43AD"/>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岗位间相互补缺，工作期间在岗率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在岗率100%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人员在岗率100%</w:t>
            </w:r>
          </w:p>
        </w:tc>
      </w:tr>
      <w:tr w:rsidR="006C43AD">
        <w:trPr>
          <w:trHeight w:val="398"/>
        </w:trPr>
        <w:tc>
          <w:tcPr>
            <w:tcW w:w="390" w:type="dxa"/>
            <w:vMerge/>
            <w:tcBorders>
              <w:top w:val="single" w:sz="4" w:space="0" w:color="000000"/>
              <w:left w:val="single" w:sz="4" w:space="0" w:color="000000"/>
              <w:bottom w:val="single" w:sz="4" w:space="0" w:color="000000"/>
              <w:right w:val="single" w:sz="4" w:space="0" w:color="000000"/>
            </w:tcBorders>
            <w:vAlign w:val="center"/>
          </w:tcPr>
          <w:p w:rsidR="006C43AD" w:rsidRDefault="006C43AD"/>
        </w:tc>
        <w:tc>
          <w:tcPr>
            <w:tcW w:w="1367" w:type="dxa"/>
            <w:vMerge/>
            <w:tcBorders>
              <w:left w:val="single" w:sz="4" w:space="0" w:color="000000"/>
              <w:right w:val="single" w:sz="4" w:space="0" w:color="000000"/>
            </w:tcBorders>
            <w:tcMar>
              <w:top w:w="15" w:type="dxa"/>
              <w:left w:w="15" w:type="dxa"/>
              <w:right w:w="15" w:type="dxa"/>
            </w:tcMar>
            <w:vAlign w:val="center"/>
          </w:tcPr>
          <w:p w:rsidR="006C43AD" w:rsidRDefault="006C43AD"/>
        </w:tc>
        <w:tc>
          <w:tcPr>
            <w:tcW w:w="1025" w:type="dxa"/>
            <w:vMerge/>
            <w:tcBorders>
              <w:left w:val="single" w:sz="4" w:space="0" w:color="000000"/>
              <w:right w:val="single" w:sz="4" w:space="0" w:color="000000"/>
            </w:tcBorders>
            <w:tcMar>
              <w:top w:w="15" w:type="dxa"/>
              <w:left w:w="15" w:type="dxa"/>
              <w:right w:w="15" w:type="dxa"/>
            </w:tcMar>
            <w:vAlign w:val="center"/>
          </w:tcPr>
          <w:p w:rsidR="006C43AD" w:rsidRDefault="006C43AD"/>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保证24小时有人值班</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100%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值班率100%</w:t>
            </w:r>
          </w:p>
        </w:tc>
      </w:tr>
      <w:tr w:rsidR="006C43AD">
        <w:trPr>
          <w:trHeight w:val="403"/>
        </w:trPr>
        <w:tc>
          <w:tcPr>
            <w:tcW w:w="390" w:type="dxa"/>
            <w:vMerge/>
            <w:tcBorders>
              <w:top w:val="single" w:sz="4" w:space="0" w:color="000000"/>
              <w:left w:val="single" w:sz="4" w:space="0" w:color="000000"/>
              <w:bottom w:val="single" w:sz="4" w:space="0" w:color="000000"/>
              <w:right w:val="single" w:sz="4" w:space="0" w:color="000000"/>
            </w:tcBorders>
            <w:vAlign w:val="center"/>
          </w:tcPr>
          <w:p w:rsidR="006C43AD" w:rsidRDefault="006C43AD"/>
        </w:tc>
        <w:tc>
          <w:tcPr>
            <w:tcW w:w="1367" w:type="dxa"/>
            <w:vMerge/>
            <w:tcBorders>
              <w:left w:val="single" w:sz="4" w:space="0" w:color="000000"/>
              <w:right w:val="single" w:sz="4" w:space="0" w:color="000000"/>
            </w:tcBorders>
            <w:tcMar>
              <w:top w:w="15" w:type="dxa"/>
              <w:left w:w="15" w:type="dxa"/>
              <w:right w:w="15" w:type="dxa"/>
            </w:tcMar>
            <w:vAlign w:val="center"/>
          </w:tcPr>
          <w:p w:rsidR="006C43AD" w:rsidRDefault="006C43AD"/>
        </w:tc>
        <w:tc>
          <w:tcPr>
            <w:tcW w:w="1025" w:type="dxa"/>
            <w:vMerge/>
            <w:tcBorders>
              <w:left w:val="single" w:sz="4" w:space="0" w:color="000000"/>
              <w:right w:val="single" w:sz="4" w:space="0" w:color="000000"/>
            </w:tcBorders>
            <w:tcMar>
              <w:top w:w="15" w:type="dxa"/>
              <w:left w:w="15" w:type="dxa"/>
              <w:right w:w="15" w:type="dxa"/>
            </w:tcMar>
            <w:vAlign w:val="center"/>
          </w:tcPr>
          <w:p w:rsidR="006C43AD" w:rsidRDefault="006C43AD"/>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政法会议光纤使用率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100%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光纤使用率100%</w:t>
            </w:r>
          </w:p>
        </w:tc>
      </w:tr>
      <w:tr w:rsidR="006C43AD">
        <w:trPr>
          <w:trHeight w:val="409"/>
        </w:trPr>
        <w:tc>
          <w:tcPr>
            <w:tcW w:w="390" w:type="dxa"/>
            <w:vMerge/>
            <w:tcBorders>
              <w:top w:val="single" w:sz="4" w:space="0" w:color="000000"/>
              <w:left w:val="single" w:sz="4" w:space="0" w:color="000000"/>
              <w:bottom w:val="single" w:sz="4" w:space="0" w:color="000000"/>
              <w:right w:val="single" w:sz="4" w:space="0" w:color="000000"/>
            </w:tcBorders>
            <w:vAlign w:val="center"/>
          </w:tcPr>
          <w:p w:rsidR="006C43AD" w:rsidRDefault="006C43AD"/>
        </w:tc>
        <w:tc>
          <w:tcPr>
            <w:tcW w:w="1367"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6C43AD" w:rsidRDefault="006C43AD"/>
        </w:tc>
        <w:tc>
          <w:tcPr>
            <w:tcW w:w="1025"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6C43AD" w:rsidRDefault="006C43AD"/>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专网带宽保障率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100%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专网带宽保障率100%</w:t>
            </w:r>
          </w:p>
        </w:tc>
      </w:tr>
      <w:tr w:rsidR="006C43AD">
        <w:trPr>
          <w:trHeight w:val="544"/>
        </w:trPr>
        <w:tc>
          <w:tcPr>
            <w:tcW w:w="390" w:type="dxa"/>
            <w:vMerge/>
            <w:tcBorders>
              <w:top w:val="single" w:sz="4" w:space="0" w:color="000000"/>
              <w:left w:val="single" w:sz="4" w:space="0" w:color="000000"/>
              <w:bottom w:val="single" w:sz="4" w:space="0" w:color="000000"/>
              <w:right w:val="single" w:sz="4" w:space="0" w:color="000000"/>
            </w:tcBorders>
            <w:vAlign w:val="center"/>
          </w:tcPr>
          <w:p w:rsidR="006C43AD" w:rsidRDefault="006C43AD"/>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完成时间</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2020年完成</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工作已于2020年完成</w:t>
            </w:r>
          </w:p>
        </w:tc>
      </w:tr>
      <w:tr w:rsidR="006C43AD">
        <w:trPr>
          <w:trHeight w:val="416"/>
        </w:trPr>
        <w:tc>
          <w:tcPr>
            <w:tcW w:w="390" w:type="dxa"/>
            <w:vMerge/>
            <w:tcBorders>
              <w:top w:val="single" w:sz="4" w:space="0" w:color="000000"/>
              <w:left w:val="single" w:sz="4" w:space="0" w:color="000000"/>
              <w:bottom w:val="single" w:sz="4" w:space="0" w:color="000000"/>
              <w:right w:val="single" w:sz="4" w:space="0" w:color="000000"/>
            </w:tcBorders>
            <w:vAlign w:val="center"/>
          </w:tcPr>
          <w:p w:rsidR="006C43AD" w:rsidRDefault="006C43AD"/>
        </w:tc>
        <w:tc>
          <w:tcPr>
            <w:tcW w:w="1367"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kern w:val="0"/>
                <w:sz w:val="24"/>
              </w:rPr>
            </w:pPr>
            <w:r>
              <w:rPr>
                <w:rFonts w:ascii="宋体" w:cs="宋体" w:hint="eastAsia"/>
                <w:color w:val="000000"/>
                <w:kern w:val="0"/>
                <w:sz w:val="24"/>
              </w:rPr>
              <w:t>项目完成指标</w:t>
            </w:r>
          </w:p>
        </w:tc>
        <w:tc>
          <w:tcPr>
            <w:tcW w:w="1025"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安保人员工资</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总计15万元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安保人员全年工资15万元</w:t>
            </w:r>
          </w:p>
        </w:tc>
      </w:tr>
      <w:tr w:rsidR="006C43AD">
        <w:trPr>
          <w:trHeight w:val="404"/>
        </w:trPr>
        <w:tc>
          <w:tcPr>
            <w:tcW w:w="390" w:type="dxa"/>
            <w:vMerge/>
            <w:tcBorders>
              <w:top w:val="single" w:sz="4" w:space="0" w:color="000000"/>
              <w:left w:val="single" w:sz="4" w:space="0" w:color="000000"/>
              <w:bottom w:val="single" w:sz="4" w:space="0" w:color="000000"/>
              <w:right w:val="single" w:sz="4" w:space="0" w:color="000000"/>
            </w:tcBorders>
            <w:vAlign w:val="center"/>
          </w:tcPr>
          <w:p w:rsidR="006C43AD" w:rsidRDefault="006C43AD"/>
        </w:tc>
        <w:tc>
          <w:tcPr>
            <w:tcW w:w="1367"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6C43AD" w:rsidRDefault="006C43AD"/>
        </w:tc>
        <w:tc>
          <w:tcPr>
            <w:tcW w:w="1025"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6C43AD" w:rsidRDefault="006C43AD"/>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政法光纤租赁成本</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5.46万元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已支付政法光纤租赁费3.9万元，该款项已用完，多余部分由单位其他资金支付</w:t>
            </w:r>
          </w:p>
        </w:tc>
      </w:tr>
      <w:tr w:rsidR="006C43AD">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6C43AD" w:rsidRDefault="006C43AD"/>
        </w:tc>
        <w:tc>
          <w:tcPr>
            <w:tcW w:w="1367"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效益指标</w:t>
            </w:r>
          </w:p>
        </w:tc>
        <w:tc>
          <w:tcPr>
            <w:tcW w:w="1025"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社会效益</w:t>
            </w:r>
            <w:r>
              <w:rPr>
                <w:rFonts w:ascii="宋体" w:cs="宋体" w:hint="eastAsia"/>
                <w:color w:val="000000"/>
                <w:sz w:val="24"/>
              </w:rPr>
              <w:br/>
              <w:t>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提供良好履职基础，服务社会发展能力。</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有所提升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聘用安保人员保证法院安全，提供良好的履职基础</w:t>
            </w:r>
          </w:p>
        </w:tc>
      </w:tr>
      <w:tr w:rsidR="006C43AD">
        <w:trPr>
          <w:trHeight w:val="259"/>
        </w:trPr>
        <w:tc>
          <w:tcPr>
            <w:tcW w:w="390" w:type="dxa"/>
            <w:vMerge/>
            <w:tcBorders>
              <w:top w:val="single" w:sz="4" w:space="0" w:color="000000"/>
              <w:left w:val="single" w:sz="4" w:space="0" w:color="000000"/>
              <w:bottom w:val="single" w:sz="4" w:space="0" w:color="000000"/>
              <w:right w:val="single" w:sz="4" w:space="0" w:color="000000"/>
            </w:tcBorders>
            <w:vAlign w:val="center"/>
          </w:tcPr>
          <w:p w:rsidR="006C43AD" w:rsidRDefault="006C43AD"/>
        </w:tc>
        <w:tc>
          <w:tcPr>
            <w:tcW w:w="1367"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6C43AD" w:rsidRDefault="006C43AD"/>
        </w:tc>
        <w:tc>
          <w:tcPr>
            <w:tcW w:w="1025"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6C43AD" w:rsidRDefault="006C43AD"/>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提供良好安全秩序，为法官和当事人提供舒适安全的办公环境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有所提升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聘请安保人员维持审判秩序，保证法院和当事人的安全</w:t>
            </w:r>
          </w:p>
        </w:tc>
      </w:tr>
      <w:tr w:rsidR="006C43AD">
        <w:trPr>
          <w:trHeight w:val="751"/>
        </w:trPr>
        <w:tc>
          <w:tcPr>
            <w:tcW w:w="390" w:type="dxa"/>
            <w:vMerge/>
            <w:tcBorders>
              <w:top w:val="single" w:sz="4" w:space="0" w:color="000000"/>
              <w:left w:val="single" w:sz="4" w:space="0" w:color="000000"/>
              <w:bottom w:val="single" w:sz="4" w:space="0" w:color="000000"/>
              <w:right w:val="single" w:sz="4" w:space="0" w:color="000000"/>
            </w:tcBorders>
            <w:vAlign w:val="center"/>
          </w:tcPr>
          <w:p w:rsidR="006C43AD" w:rsidRDefault="006C43AD"/>
        </w:tc>
        <w:tc>
          <w:tcPr>
            <w:tcW w:w="1367"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6C43AD" w:rsidRDefault="006C43AD"/>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可持续影响指标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保障法院运行，维护法院形象</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长效</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有利于保障法院运行，维护法院形象</w:t>
            </w:r>
          </w:p>
        </w:tc>
      </w:tr>
      <w:tr w:rsidR="006C43AD">
        <w:trPr>
          <w:trHeight w:val="543"/>
        </w:trPr>
        <w:tc>
          <w:tcPr>
            <w:tcW w:w="390" w:type="dxa"/>
            <w:vMerge/>
            <w:tcBorders>
              <w:top w:val="single" w:sz="4" w:space="0" w:color="000000"/>
              <w:left w:val="single" w:sz="4" w:space="0" w:color="000000"/>
              <w:bottom w:val="single" w:sz="4" w:space="0" w:color="000000"/>
              <w:right w:val="single" w:sz="4" w:space="0" w:color="000000"/>
            </w:tcBorders>
            <w:vAlign w:val="center"/>
          </w:tcPr>
          <w:p w:rsidR="006C43AD" w:rsidRDefault="006C43AD"/>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职工满意度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100%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3AD" w:rsidRDefault="00CD5EC8">
            <w:pPr>
              <w:widowControl/>
              <w:jc w:val="center"/>
              <w:textAlignment w:val="center"/>
              <w:rPr>
                <w:rFonts w:ascii="宋体" w:cs="宋体"/>
                <w:color w:val="000000"/>
                <w:sz w:val="24"/>
              </w:rPr>
            </w:pPr>
            <w:r>
              <w:rPr>
                <w:rFonts w:ascii="宋体" w:cs="宋体" w:hint="eastAsia"/>
                <w:color w:val="000000"/>
                <w:sz w:val="24"/>
              </w:rPr>
              <w:t>职工对安保人员工作满意</w:t>
            </w:r>
          </w:p>
        </w:tc>
      </w:tr>
    </w:tbl>
    <w:p w:rsidR="006C43AD" w:rsidRDefault="00CD5EC8" w:rsidP="00B86ACE">
      <w:pPr>
        <w:pStyle w:val="a9"/>
        <w:spacing w:line="600" w:lineRule="exact"/>
        <w:ind w:firstLine="640"/>
        <w:rPr>
          <w:rFonts w:ascii="楷体_GB2312" w:eastAsia="楷体_GB2312" w:cs="楷体_GB2312"/>
          <w:sz w:val="32"/>
          <w:szCs w:val="32"/>
        </w:rPr>
      </w:pPr>
      <w:r>
        <w:rPr>
          <w:rFonts w:ascii="楷体_GB2312" w:eastAsia="楷体_GB2312" w:cs="楷体_GB2312" w:hint="eastAsia"/>
          <w:sz w:val="32"/>
          <w:szCs w:val="32"/>
        </w:rPr>
        <w:t>2.部门绩效评价结果</w:t>
      </w:r>
    </w:p>
    <w:p w:rsidR="006C43AD" w:rsidRDefault="00CD5EC8">
      <w:pPr>
        <w:spacing w:line="600" w:lineRule="exact"/>
        <w:ind w:firstLineChars="200" w:firstLine="640"/>
        <w:rPr>
          <w:rFonts w:ascii="仿宋" w:eastAsia="仿宋" w:cs="仿宋_GB2312"/>
          <w:sz w:val="32"/>
          <w:szCs w:val="32"/>
        </w:rPr>
      </w:pPr>
      <w:r>
        <w:rPr>
          <w:rFonts w:ascii="仿宋" w:eastAsia="仿宋" w:cs="仿宋_GB2312" w:hint="eastAsia"/>
          <w:sz w:val="32"/>
          <w:szCs w:val="32"/>
        </w:rPr>
        <w:t>本部门按要求对2020年部门整体支出绩效评价情况开展自评，《攀枝花市中级人民法院2020年部门整体支出绩效评价报告》见附件（附件1）。</w:t>
      </w:r>
    </w:p>
    <w:p w:rsidR="006C43AD" w:rsidRDefault="00CD5EC8">
      <w:pPr>
        <w:widowControl/>
        <w:spacing w:line="600" w:lineRule="exact"/>
        <w:ind w:firstLineChars="200" w:firstLine="640"/>
        <w:jc w:val="left"/>
        <w:rPr>
          <w:rFonts w:ascii="仿宋_GB2312" w:eastAsia="仿宋_GB2312"/>
          <w:b/>
          <w:color w:val="000000"/>
          <w:sz w:val="32"/>
          <w:szCs w:val="32"/>
        </w:rPr>
      </w:pPr>
      <w:r>
        <w:rPr>
          <w:rFonts w:ascii="仿宋" w:eastAsia="仿宋" w:cs="仿宋_GB2312" w:hint="eastAsia"/>
          <w:sz w:val="32"/>
          <w:szCs w:val="32"/>
        </w:rPr>
        <w:t>本部门自行组织对宣传培训经费等项目开展了绩效评价，《宣传培训费项目2020年绩效评价报告》见附件（附件2）。</w:t>
      </w:r>
    </w:p>
    <w:p w:rsidR="006C43AD" w:rsidRDefault="006C43AD">
      <w:pPr>
        <w:widowControl/>
        <w:jc w:val="left"/>
        <w:rPr>
          <w:rFonts w:ascii="黑体" w:eastAsia="黑体"/>
          <w:color w:val="000000"/>
          <w:sz w:val="32"/>
          <w:szCs w:val="32"/>
        </w:rPr>
      </w:pPr>
    </w:p>
    <w:p w:rsidR="006C43AD" w:rsidRDefault="006C43AD">
      <w:pPr>
        <w:widowControl/>
        <w:jc w:val="left"/>
        <w:rPr>
          <w:rFonts w:ascii="黑体" w:eastAsia="黑体"/>
          <w:color w:val="000000"/>
          <w:sz w:val="32"/>
          <w:szCs w:val="32"/>
        </w:rPr>
      </w:pPr>
    </w:p>
    <w:p w:rsidR="006C43AD" w:rsidRDefault="006C43AD">
      <w:pPr>
        <w:widowControl/>
        <w:jc w:val="left"/>
        <w:rPr>
          <w:rFonts w:ascii="黑体" w:eastAsia="黑体"/>
          <w:color w:val="000000"/>
          <w:sz w:val="32"/>
          <w:szCs w:val="32"/>
        </w:rPr>
      </w:pPr>
    </w:p>
    <w:p w:rsidR="006C43AD" w:rsidRDefault="006C43AD">
      <w:pPr>
        <w:widowControl/>
        <w:jc w:val="left"/>
        <w:rPr>
          <w:rFonts w:ascii="黑体" w:eastAsia="黑体"/>
          <w:color w:val="000000"/>
          <w:sz w:val="32"/>
          <w:szCs w:val="32"/>
        </w:rPr>
      </w:pPr>
    </w:p>
    <w:p w:rsidR="006C43AD" w:rsidRDefault="006C43AD">
      <w:pPr>
        <w:widowControl/>
        <w:jc w:val="left"/>
        <w:rPr>
          <w:rFonts w:ascii="黑体" w:eastAsia="黑体"/>
          <w:color w:val="000000"/>
          <w:sz w:val="32"/>
          <w:szCs w:val="32"/>
        </w:rPr>
      </w:pPr>
    </w:p>
    <w:p w:rsidR="006C43AD" w:rsidRDefault="006C43AD">
      <w:pPr>
        <w:widowControl/>
        <w:jc w:val="left"/>
        <w:rPr>
          <w:rFonts w:ascii="仿宋_GB2312" w:eastAsia="仿宋_GB2312"/>
          <w:b/>
          <w:color w:val="000000"/>
          <w:sz w:val="32"/>
          <w:szCs w:val="32"/>
        </w:rPr>
      </w:pPr>
    </w:p>
    <w:p w:rsidR="006C43AD" w:rsidRDefault="00CD5EC8" w:rsidP="00B86ACE">
      <w:pPr>
        <w:numPr>
          <w:ilvl w:val="0"/>
          <w:numId w:val="4"/>
        </w:numPr>
        <w:spacing w:line="600" w:lineRule="exact"/>
        <w:ind w:firstLineChars="150" w:firstLine="663"/>
        <w:jc w:val="center"/>
        <w:outlineLvl w:val="0"/>
        <w:rPr>
          <w:rStyle w:val="1Char"/>
          <w:rFonts w:ascii="黑体" w:eastAsia="黑体"/>
          <w:b w:val="0"/>
        </w:rPr>
      </w:pPr>
      <w:bookmarkStart w:id="50" w:name="_Toc15377225"/>
      <w:bookmarkStart w:id="51" w:name="_Toc15396613"/>
      <w:r>
        <w:rPr>
          <w:rFonts w:ascii="黑体" w:eastAsia="黑体" w:hint="eastAsia"/>
          <w:b/>
          <w:color w:val="000000"/>
          <w:sz w:val="44"/>
          <w:szCs w:val="44"/>
        </w:rPr>
        <w:lastRenderedPageBreak/>
        <w:t>名</w:t>
      </w:r>
      <w:r>
        <w:rPr>
          <w:rStyle w:val="1Char"/>
          <w:rFonts w:ascii="黑体" w:eastAsia="黑体" w:hint="eastAsia"/>
          <w:b w:val="0"/>
        </w:rPr>
        <w:t>词解释</w:t>
      </w:r>
      <w:bookmarkEnd w:id="50"/>
      <w:bookmarkEnd w:id="51"/>
    </w:p>
    <w:p w:rsidR="006C43AD" w:rsidRDefault="006C43AD">
      <w:pPr>
        <w:spacing w:line="600" w:lineRule="exact"/>
        <w:jc w:val="left"/>
        <w:rPr>
          <w:rFonts w:ascii="宋体"/>
          <w:b/>
          <w:color w:val="000000"/>
          <w:sz w:val="44"/>
          <w:szCs w:val="44"/>
        </w:rPr>
      </w:pPr>
    </w:p>
    <w:p w:rsidR="006C43AD" w:rsidRDefault="00CD5EC8">
      <w:pPr>
        <w:pStyle w:val="Default"/>
        <w:spacing w:line="560" w:lineRule="exact"/>
        <w:ind w:firstLineChars="200" w:firstLine="640"/>
        <w:rPr>
          <w:sz w:val="32"/>
          <w:szCs w:val="32"/>
        </w:rPr>
      </w:pPr>
      <w:r>
        <w:rPr>
          <w:sz w:val="32"/>
          <w:szCs w:val="32"/>
        </w:rPr>
        <w:t>1.</w:t>
      </w:r>
      <w:r>
        <w:rPr>
          <w:rFonts w:hint="eastAsia"/>
          <w:sz w:val="32"/>
          <w:szCs w:val="32"/>
        </w:rPr>
        <w:t>财政拨款收入：指单位从同级财政部门取得的财政预算资金。</w:t>
      </w:r>
    </w:p>
    <w:p w:rsidR="006C43AD" w:rsidRDefault="00CD5EC8">
      <w:pPr>
        <w:pStyle w:val="Default"/>
        <w:spacing w:line="560" w:lineRule="exact"/>
        <w:ind w:firstLineChars="200" w:firstLine="640"/>
        <w:rPr>
          <w:sz w:val="32"/>
          <w:szCs w:val="32"/>
        </w:rPr>
      </w:pPr>
      <w:r>
        <w:rPr>
          <w:sz w:val="32"/>
          <w:szCs w:val="32"/>
        </w:rPr>
        <w:t>2.</w:t>
      </w:r>
      <w:r>
        <w:rPr>
          <w:rFonts w:hint="eastAsia"/>
          <w:sz w:val="32"/>
          <w:szCs w:val="32"/>
        </w:rPr>
        <w:t>事业收入：指事业单位开展专业业务活动及辅助活动取得的收入。</w:t>
      </w:r>
    </w:p>
    <w:p w:rsidR="006C43AD" w:rsidRDefault="00CD5EC8">
      <w:pPr>
        <w:pStyle w:val="Default"/>
        <w:spacing w:line="560" w:lineRule="exact"/>
        <w:ind w:firstLineChars="200" w:firstLine="640"/>
        <w:rPr>
          <w:sz w:val="32"/>
          <w:szCs w:val="32"/>
        </w:rPr>
      </w:pPr>
      <w:r>
        <w:rPr>
          <w:sz w:val="32"/>
          <w:szCs w:val="32"/>
        </w:rPr>
        <w:t>3.</w:t>
      </w:r>
      <w:r>
        <w:rPr>
          <w:rFonts w:hint="eastAsia"/>
          <w:sz w:val="32"/>
          <w:szCs w:val="32"/>
        </w:rPr>
        <w:t>经营收入：指事业单位在专业业务活动及其辅助活动之外开展非独立核算经营活动取得的收入。</w:t>
      </w:r>
    </w:p>
    <w:p w:rsidR="006C43AD" w:rsidRDefault="00CD5EC8">
      <w:pPr>
        <w:pStyle w:val="Default"/>
        <w:spacing w:line="560" w:lineRule="exact"/>
        <w:ind w:firstLineChars="200" w:firstLine="640"/>
        <w:rPr>
          <w:sz w:val="32"/>
          <w:szCs w:val="32"/>
        </w:rPr>
      </w:pPr>
      <w:r>
        <w:rPr>
          <w:sz w:val="32"/>
          <w:szCs w:val="32"/>
        </w:rPr>
        <w:t>4.</w:t>
      </w:r>
      <w:r>
        <w:rPr>
          <w:rFonts w:hint="eastAsia"/>
          <w:sz w:val="32"/>
          <w:szCs w:val="32"/>
        </w:rPr>
        <w:t>其他收入：指单位取得的除上述收入以外的各项收入。主要是银行利息收入等。</w:t>
      </w:r>
    </w:p>
    <w:p w:rsidR="006C43AD" w:rsidRDefault="00CD5EC8">
      <w:pPr>
        <w:pStyle w:val="Default"/>
        <w:spacing w:line="560" w:lineRule="exact"/>
        <w:ind w:firstLineChars="200" w:firstLine="640"/>
        <w:rPr>
          <w:sz w:val="32"/>
          <w:szCs w:val="32"/>
        </w:rPr>
      </w:pPr>
      <w:r>
        <w:rPr>
          <w:sz w:val="32"/>
          <w:szCs w:val="32"/>
        </w:rPr>
        <w:t>5.</w:t>
      </w:r>
      <w:r>
        <w:rPr>
          <w:rFonts w:hint="eastAsia"/>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rsidR="006C43AD" w:rsidRDefault="00CD5EC8">
      <w:pPr>
        <w:pStyle w:val="Default"/>
        <w:spacing w:line="560" w:lineRule="exact"/>
        <w:ind w:firstLineChars="200" w:firstLine="640"/>
        <w:rPr>
          <w:sz w:val="32"/>
          <w:szCs w:val="32"/>
        </w:rPr>
      </w:pPr>
      <w:r>
        <w:rPr>
          <w:sz w:val="32"/>
          <w:szCs w:val="32"/>
        </w:rPr>
        <w:t>6.</w:t>
      </w:r>
      <w:r>
        <w:rPr>
          <w:rFonts w:hint="eastAsia"/>
          <w:sz w:val="32"/>
          <w:szCs w:val="32"/>
        </w:rPr>
        <w:t>年初结转和结余：指以前年度尚未完成、结转到本年按有关规定继续使用的资金。</w:t>
      </w:r>
    </w:p>
    <w:p w:rsidR="006C43AD" w:rsidRDefault="00CD5EC8">
      <w:pPr>
        <w:pStyle w:val="Default"/>
        <w:spacing w:line="560" w:lineRule="exact"/>
        <w:ind w:firstLineChars="200" w:firstLine="640"/>
        <w:rPr>
          <w:sz w:val="32"/>
          <w:szCs w:val="32"/>
        </w:rPr>
      </w:pPr>
      <w:r>
        <w:rPr>
          <w:sz w:val="32"/>
          <w:szCs w:val="32"/>
        </w:rPr>
        <w:t>7.</w:t>
      </w:r>
      <w:r>
        <w:rPr>
          <w:rFonts w:hint="eastAsia"/>
          <w:sz w:val="32"/>
          <w:szCs w:val="32"/>
        </w:rPr>
        <w:t>结余分配：指事业单位按照事业单位会计制度的规定从非财政补助结余中分配的事业基金和职工福利基金等。</w:t>
      </w:r>
    </w:p>
    <w:p w:rsidR="006C43AD" w:rsidRDefault="00CD5EC8">
      <w:pPr>
        <w:pStyle w:val="Default"/>
        <w:spacing w:line="560" w:lineRule="exact"/>
        <w:ind w:firstLineChars="200" w:firstLine="640"/>
        <w:rPr>
          <w:sz w:val="32"/>
          <w:szCs w:val="32"/>
        </w:rPr>
      </w:pPr>
      <w:r>
        <w:rPr>
          <w:sz w:val="32"/>
          <w:szCs w:val="32"/>
        </w:rPr>
        <w:t>8</w:t>
      </w:r>
      <w:r>
        <w:rPr>
          <w:rFonts w:hint="eastAsia"/>
          <w:sz w:val="32"/>
          <w:szCs w:val="32"/>
        </w:rPr>
        <w:t>、年末结转和结余：指单位按有关规定结转到下年或以后年度继续使用的资金。</w:t>
      </w:r>
    </w:p>
    <w:p w:rsidR="006C43AD" w:rsidRDefault="00CD5EC8">
      <w:pPr>
        <w:ind w:firstLineChars="200" w:firstLine="640"/>
        <w:rPr>
          <w:rFonts w:ascii="仿宋" w:eastAsia="仿宋"/>
          <w:color w:val="000000"/>
          <w:sz w:val="32"/>
          <w:szCs w:val="32"/>
        </w:rPr>
      </w:pPr>
      <w:r>
        <w:rPr>
          <w:rFonts w:ascii="仿宋" w:eastAsia="仿宋"/>
          <w:color w:val="000000"/>
          <w:sz w:val="32"/>
          <w:szCs w:val="32"/>
        </w:rPr>
        <w:t>9.</w:t>
      </w:r>
      <w:r>
        <w:rPr>
          <w:rFonts w:ascii="仿宋" w:eastAsia="仿宋" w:cs="仿宋" w:hint="eastAsia"/>
          <w:color w:val="000000"/>
          <w:kern w:val="0"/>
          <w:sz w:val="32"/>
          <w:szCs w:val="32"/>
        </w:rPr>
        <w:t>一般公共服务（类）组织事务（款）其他组织事务（项）：指其他用于中国共产党组织部门的事务支出。</w:t>
      </w:r>
    </w:p>
    <w:p w:rsidR="006C43AD" w:rsidRDefault="00CD5EC8">
      <w:pPr>
        <w:ind w:firstLineChars="200" w:firstLine="640"/>
        <w:rPr>
          <w:rFonts w:ascii="仿宋" w:eastAsia="仿宋"/>
          <w:color w:val="000000"/>
          <w:sz w:val="32"/>
          <w:szCs w:val="32"/>
        </w:rPr>
      </w:pPr>
      <w:r>
        <w:rPr>
          <w:rFonts w:ascii="仿宋" w:eastAsia="仿宋"/>
          <w:color w:val="000000"/>
          <w:sz w:val="32"/>
          <w:szCs w:val="32"/>
        </w:rPr>
        <w:t>10.</w:t>
      </w:r>
      <w:r>
        <w:rPr>
          <w:rFonts w:ascii="仿宋" w:eastAsia="仿宋" w:cs="仿宋" w:hint="eastAsia"/>
          <w:color w:val="000000"/>
          <w:kern w:val="0"/>
          <w:sz w:val="32"/>
          <w:szCs w:val="32"/>
        </w:rPr>
        <w:t>公共安全（类）法院（款）行政运行（项）：指反</w:t>
      </w:r>
      <w:r>
        <w:rPr>
          <w:rFonts w:ascii="仿宋" w:eastAsia="仿宋" w:cs="仿宋" w:hint="eastAsia"/>
          <w:color w:val="000000"/>
          <w:kern w:val="0"/>
          <w:sz w:val="32"/>
          <w:szCs w:val="32"/>
        </w:rPr>
        <w:lastRenderedPageBreak/>
        <w:t>映行政单位的基本支出。</w:t>
      </w:r>
    </w:p>
    <w:p w:rsidR="006C43AD" w:rsidRDefault="00CD5EC8">
      <w:pPr>
        <w:ind w:firstLineChars="200" w:firstLine="640"/>
        <w:rPr>
          <w:rFonts w:ascii="仿宋" w:eastAsia="仿宋"/>
          <w:color w:val="000000"/>
          <w:sz w:val="32"/>
          <w:szCs w:val="32"/>
        </w:rPr>
      </w:pPr>
      <w:r>
        <w:rPr>
          <w:rFonts w:ascii="仿宋" w:eastAsia="仿宋"/>
          <w:color w:val="000000"/>
          <w:sz w:val="32"/>
          <w:szCs w:val="32"/>
        </w:rPr>
        <w:t>11.</w:t>
      </w:r>
      <w:r>
        <w:rPr>
          <w:rFonts w:ascii="仿宋" w:eastAsia="仿宋" w:cs="仿宋" w:hint="eastAsia"/>
          <w:color w:val="000000"/>
          <w:kern w:val="0"/>
          <w:sz w:val="32"/>
          <w:szCs w:val="32"/>
        </w:rPr>
        <w:t>公共安全（类）法院（款）一般行政管理事务（项）：指反映行政单位未单独设置项级科目的其他项目支出。</w:t>
      </w:r>
    </w:p>
    <w:p w:rsidR="006C43AD" w:rsidRDefault="00CD5EC8">
      <w:pPr>
        <w:ind w:firstLineChars="200" w:firstLine="640"/>
        <w:rPr>
          <w:rFonts w:ascii="仿宋" w:eastAsia="仿宋" w:cs="仿宋"/>
          <w:color w:val="000000"/>
          <w:kern w:val="0"/>
          <w:sz w:val="32"/>
          <w:szCs w:val="32"/>
        </w:rPr>
      </w:pPr>
      <w:r>
        <w:rPr>
          <w:rFonts w:ascii="仿宋" w:eastAsia="仿宋"/>
          <w:color w:val="000000"/>
          <w:sz w:val="32"/>
          <w:szCs w:val="32"/>
        </w:rPr>
        <w:t>12.</w:t>
      </w:r>
      <w:r>
        <w:rPr>
          <w:rFonts w:ascii="仿宋" w:eastAsia="仿宋" w:cs="仿宋" w:hint="eastAsia"/>
          <w:color w:val="000000"/>
          <w:kern w:val="0"/>
          <w:sz w:val="32"/>
          <w:szCs w:val="32"/>
        </w:rPr>
        <w:t>公共安全（类）法院（款）其他法院支出（项）：指反映其他用于法院方面的支出。</w:t>
      </w:r>
    </w:p>
    <w:p w:rsidR="006C43AD" w:rsidRDefault="00CD5EC8">
      <w:pPr>
        <w:ind w:firstLineChars="200" w:firstLine="640"/>
        <w:rPr>
          <w:rFonts w:ascii="仿宋" w:eastAsia="仿宋" w:cs="仿宋"/>
          <w:color w:val="000000"/>
          <w:kern w:val="0"/>
          <w:sz w:val="32"/>
          <w:szCs w:val="32"/>
        </w:rPr>
      </w:pPr>
      <w:r>
        <w:rPr>
          <w:rFonts w:ascii="仿宋" w:eastAsia="仿宋" w:cs="仿宋" w:hint="eastAsia"/>
          <w:color w:val="000000"/>
          <w:kern w:val="0"/>
          <w:sz w:val="32"/>
          <w:szCs w:val="32"/>
        </w:rPr>
        <w:t>13. 公共安全（类）其他公共安全（款）其他公共安全（项）：指反映除上述项目以外其他用于公共安全方面的支出。</w:t>
      </w:r>
    </w:p>
    <w:p w:rsidR="006C43AD" w:rsidRDefault="00CD5EC8">
      <w:pPr>
        <w:ind w:firstLineChars="200" w:firstLine="640"/>
        <w:rPr>
          <w:rFonts w:ascii="仿宋" w:eastAsia="仿宋"/>
          <w:color w:val="000000"/>
          <w:sz w:val="32"/>
          <w:szCs w:val="32"/>
        </w:rPr>
      </w:pPr>
      <w:r>
        <w:rPr>
          <w:rFonts w:ascii="仿宋" w:eastAsia="仿宋"/>
          <w:color w:val="000000"/>
          <w:sz w:val="32"/>
          <w:szCs w:val="32"/>
        </w:rPr>
        <w:t>1</w:t>
      </w:r>
      <w:r>
        <w:rPr>
          <w:rFonts w:ascii="仿宋" w:eastAsia="仿宋" w:hint="eastAsia"/>
          <w:color w:val="000000"/>
          <w:sz w:val="32"/>
          <w:szCs w:val="32"/>
        </w:rPr>
        <w:t>4</w:t>
      </w:r>
      <w:r>
        <w:rPr>
          <w:rFonts w:ascii="仿宋" w:eastAsia="仿宋"/>
          <w:color w:val="000000"/>
          <w:sz w:val="32"/>
          <w:szCs w:val="32"/>
        </w:rPr>
        <w:t>.</w:t>
      </w:r>
      <w:r>
        <w:rPr>
          <w:rFonts w:ascii="仿宋" w:eastAsia="仿宋" w:cs="仿宋" w:hint="eastAsia"/>
          <w:color w:val="000000"/>
          <w:kern w:val="0"/>
          <w:sz w:val="32"/>
          <w:szCs w:val="32"/>
        </w:rPr>
        <w:t>社会保障和就业（类）行政事业单位养老支出（款）行政单位离退休（项）：指反映行政单位开支的离退休支出。</w:t>
      </w:r>
    </w:p>
    <w:p w:rsidR="006C43AD" w:rsidRDefault="00CD5EC8">
      <w:pPr>
        <w:ind w:firstLineChars="200" w:firstLine="640"/>
        <w:rPr>
          <w:rFonts w:ascii="仿宋" w:eastAsia="仿宋" w:cs="仿宋"/>
          <w:color w:val="000000"/>
          <w:kern w:val="0"/>
          <w:sz w:val="32"/>
          <w:szCs w:val="32"/>
        </w:rPr>
      </w:pPr>
      <w:r>
        <w:rPr>
          <w:rFonts w:ascii="仿宋" w:eastAsia="仿宋"/>
          <w:color w:val="000000"/>
          <w:sz w:val="32"/>
          <w:szCs w:val="32"/>
        </w:rPr>
        <w:t>1</w:t>
      </w:r>
      <w:r>
        <w:rPr>
          <w:rFonts w:ascii="仿宋" w:eastAsia="仿宋" w:hint="eastAsia"/>
          <w:color w:val="000000"/>
          <w:sz w:val="32"/>
          <w:szCs w:val="32"/>
        </w:rPr>
        <w:t>5</w:t>
      </w:r>
      <w:r>
        <w:rPr>
          <w:rFonts w:ascii="仿宋" w:eastAsia="仿宋"/>
          <w:color w:val="000000"/>
          <w:sz w:val="32"/>
          <w:szCs w:val="32"/>
        </w:rPr>
        <w:t>.</w:t>
      </w:r>
      <w:r>
        <w:rPr>
          <w:rFonts w:ascii="仿宋" w:eastAsia="仿宋" w:cs="仿宋" w:hint="eastAsia"/>
          <w:color w:val="000000"/>
          <w:kern w:val="0"/>
          <w:sz w:val="32"/>
          <w:szCs w:val="32"/>
        </w:rPr>
        <w:t>社会保障和就业（类）行政事业单位养老支出（款）机关事业单位基本养老保险缴费支出（项）：指反映机关事业单位实施养老保险制度由单位缴纳的基本养老保险费支出。</w:t>
      </w:r>
    </w:p>
    <w:p w:rsidR="006C43AD" w:rsidRDefault="00CD5EC8">
      <w:pPr>
        <w:ind w:firstLineChars="200" w:firstLine="640"/>
        <w:rPr>
          <w:rFonts w:ascii="仿宋" w:eastAsia="仿宋"/>
          <w:color w:val="000000"/>
          <w:sz w:val="32"/>
          <w:szCs w:val="32"/>
        </w:rPr>
      </w:pPr>
      <w:r>
        <w:rPr>
          <w:rFonts w:ascii="仿宋" w:eastAsia="仿宋"/>
          <w:color w:val="000000"/>
          <w:sz w:val="32"/>
          <w:szCs w:val="32"/>
        </w:rPr>
        <w:t>1</w:t>
      </w:r>
      <w:r>
        <w:rPr>
          <w:rFonts w:ascii="仿宋" w:eastAsia="仿宋" w:hint="eastAsia"/>
          <w:color w:val="000000"/>
          <w:sz w:val="32"/>
          <w:szCs w:val="32"/>
        </w:rPr>
        <w:t>6</w:t>
      </w:r>
      <w:r>
        <w:rPr>
          <w:rFonts w:ascii="仿宋" w:eastAsia="仿宋"/>
          <w:color w:val="000000"/>
          <w:sz w:val="32"/>
          <w:szCs w:val="32"/>
        </w:rPr>
        <w:t>.</w:t>
      </w:r>
      <w:r>
        <w:rPr>
          <w:rFonts w:ascii="仿宋" w:eastAsia="仿宋" w:hint="eastAsia"/>
          <w:color w:val="000000"/>
          <w:sz w:val="32"/>
          <w:szCs w:val="32"/>
        </w:rPr>
        <w:t>社会保障和就业（类）</w:t>
      </w:r>
      <w:r>
        <w:rPr>
          <w:rFonts w:ascii="仿宋" w:eastAsia="仿宋" w:cs="仿宋" w:hint="eastAsia"/>
          <w:color w:val="000000"/>
          <w:kern w:val="0"/>
          <w:sz w:val="32"/>
          <w:szCs w:val="32"/>
        </w:rPr>
        <w:t>行政事业单位离退休</w:t>
      </w:r>
      <w:r>
        <w:rPr>
          <w:rFonts w:ascii="仿宋" w:eastAsia="仿宋" w:hint="eastAsia"/>
          <w:color w:val="000000"/>
          <w:sz w:val="32"/>
          <w:szCs w:val="32"/>
        </w:rPr>
        <w:t>（款）机关事业单位职业年金缴费支出（项）：指反映机关事业单位实施养老保险制度由单位实际缴纳的职业年金支出。</w:t>
      </w:r>
    </w:p>
    <w:p w:rsidR="006C43AD" w:rsidRDefault="00CD5EC8">
      <w:pPr>
        <w:ind w:firstLineChars="200" w:firstLine="640"/>
        <w:rPr>
          <w:rFonts w:ascii="仿宋" w:eastAsia="仿宋"/>
          <w:color w:val="000000"/>
          <w:sz w:val="32"/>
          <w:szCs w:val="32"/>
        </w:rPr>
      </w:pPr>
      <w:r>
        <w:rPr>
          <w:rFonts w:ascii="仿宋" w:eastAsia="仿宋"/>
          <w:color w:val="000000"/>
          <w:sz w:val="32"/>
          <w:szCs w:val="32"/>
        </w:rPr>
        <w:t>1</w:t>
      </w:r>
      <w:r>
        <w:rPr>
          <w:rFonts w:ascii="仿宋" w:eastAsia="仿宋" w:hint="eastAsia"/>
          <w:color w:val="000000"/>
          <w:sz w:val="32"/>
          <w:szCs w:val="32"/>
        </w:rPr>
        <w:t>7</w:t>
      </w:r>
      <w:r>
        <w:rPr>
          <w:rFonts w:ascii="仿宋" w:eastAsia="仿宋"/>
          <w:color w:val="000000"/>
          <w:sz w:val="32"/>
          <w:szCs w:val="32"/>
        </w:rPr>
        <w:t>.</w:t>
      </w:r>
      <w:r>
        <w:rPr>
          <w:rFonts w:ascii="仿宋" w:eastAsia="仿宋" w:hint="eastAsia"/>
          <w:color w:val="000000"/>
          <w:sz w:val="32"/>
          <w:szCs w:val="32"/>
        </w:rPr>
        <w:t>社会保障和就业（类）社会福利（款）儿童福利（项）：指反映对儿童提供福利服务方面的支出。</w:t>
      </w:r>
    </w:p>
    <w:p w:rsidR="006C43AD" w:rsidRDefault="00CD5EC8">
      <w:pPr>
        <w:ind w:firstLineChars="200" w:firstLine="640"/>
        <w:rPr>
          <w:rFonts w:ascii="仿宋" w:eastAsia="仿宋"/>
          <w:color w:val="000000"/>
          <w:sz w:val="32"/>
          <w:szCs w:val="32"/>
        </w:rPr>
      </w:pPr>
      <w:r>
        <w:rPr>
          <w:rFonts w:ascii="仿宋" w:eastAsia="仿宋"/>
          <w:color w:val="000000"/>
          <w:sz w:val="32"/>
          <w:szCs w:val="32"/>
        </w:rPr>
        <w:t>1</w:t>
      </w:r>
      <w:r>
        <w:rPr>
          <w:rFonts w:ascii="仿宋" w:eastAsia="仿宋" w:hint="eastAsia"/>
          <w:color w:val="000000"/>
          <w:sz w:val="32"/>
          <w:szCs w:val="32"/>
        </w:rPr>
        <w:t>8</w:t>
      </w:r>
      <w:r>
        <w:rPr>
          <w:rFonts w:ascii="仿宋" w:eastAsia="仿宋"/>
          <w:color w:val="000000"/>
          <w:sz w:val="32"/>
          <w:szCs w:val="32"/>
        </w:rPr>
        <w:t>.</w:t>
      </w:r>
      <w:r>
        <w:rPr>
          <w:rFonts w:ascii="仿宋" w:eastAsia="仿宋" w:hint="eastAsia"/>
          <w:color w:val="000000"/>
          <w:sz w:val="32"/>
          <w:szCs w:val="32"/>
        </w:rPr>
        <w:t>住房保障（类）住房改革（款）住房公积金（项）：指反映行政事业单位按人力资源和社会保障部、财政部规定的基本工资和津贴补贴以及规定比例为职工缴纳的住房公</w:t>
      </w:r>
      <w:r>
        <w:rPr>
          <w:rFonts w:ascii="仿宋" w:eastAsia="仿宋" w:hint="eastAsia"/>
          <w:color w:val="000000"/>
          <w:sz w:val="32"/>
          <w:szCs w:val="32"/>
        </w:rPr>
        <w:lastRenderedPageBreak/>
        <w:t>积金。</w:t>
      </w:r>
    </w:p>
    <w:p w:rsidR="006C43AD" w:rsidRDefault="00CD5EC8">
      <w:pPr>
        <w:ind w:firstLineChars="200" w:firstLine="640"/>
        <w:rPr>
          <w:rFonts w:ascii="仿宋" w:eastAsia="仿宋"/>
          <w:color w:val="000000"/>
          <w:sz w:val="32"/>
          <w:szCs w:val="32"/>
        </w:rPr>
      </w:pPr>
      <w:r>
        <w:rPr>
          <w:rFonts w:ascii="仿宋" w:eastAsia="仿宋" w:hint="eastAsia"/>
          <w:color w:val="000000"/>
          <w:sz w:val="32"/>
          <w:szCs w:val="32"/>
        </w:rPr>
        <w:t>19</w:t>
      </w:r>
      <w:r>
        <w:rPr>
          <w:rFonts w:ascii="仿宋" w:eastAsia="仿宋"/>
          <w:color w:val="000000"/>
          <w:sz w:val="32"/>
          <w:szCs w:val="32"/>
        </w:rPr>
        <w:t>.</w:t>
      </w:r>
      <w:r>
        <w:rPr>
          <w:rFonts w:ascii="仿宋" w:eastAsia="仿宋" w:hint="eastAsia"/>
          <w:color w:val="000000"/>
          <w:sz w:val="32"/>
          <w:szCs w:val="32"/>
        </w:rPr>
        <w:t>基本支出：指为保障机构正常运转、完成日常工作任务而发生的人员支出和公用支出。</w:t>
      </w:r>
    </w:p>
    <w:p w:rsidR="006C43AD" w:rsidRDefault="00CD5EC8">
      <w:pPr>
        <w:ind w:firstLineChars="200" w:firstLine="640"/>
        <w:rPr>
          <w:rFonts w:ascii="仿宋" w:eastAsia="仿宋"/>
          <w:color w:val="000000"/>
          <w:sz w:val="32"/>
          <w:szCs w:val="32"/>
        </w:rPr>
      </w:pPr>
      <w:r>
        <w:rPr>
          <w:rFonts w:ascii="仿宋" w:eastAsia="仿宋"/>
          <w:color w:val="000000"/>
          <w:sz w:val="32"/>
          <w:szCs w:val="32"/>
        </w:rPr>
        <w:t>2</w:t>
      </w:r>
      <w:r>
        <w:rPr>
          <w:rFonts w:ascii="仿宋" w:eastAsia="仿宋" w:hint="eastAsia"/>
          <w:color w:val="000000"/>
          <w:sz w:val="32"/>
          <w:szCs w:val="32"/>
        </w:rPr>
        <w:t>0</w:t>
      </w:r>
      <w:r>
        <w:rPr>
          <w:rFonts w:ascii="仿宋" w:eastAsia="仿宋"/>
          <w:color w:val="000000"/>
          <w:sz w:val="32"/>
          <w:szCs w:val="32"/>
        </w:rPr>
        <w:t>.</w:t>
      </w:r>
      <w:r>
        <w:rPr>
          <w:rFonts w:ascii="仿宋" w:eastAsia="仿宋" w:hint="eastAsia"/>
          <w:color w:val="000000"/>
          <w:sz w:val="32"/>
          <w:szCs w:val="32"/>
        </w:rPr>
        <w:t>项目支出：指在基本支出之外为完成特定行政任务和事业发展目标所发生的支出。</w:t>
      </w:r>
    </w:p>
    <w:p w:rsidR="006C43AD" w:rsidRDefault="00CD5EC8">
      <w:pPr>
        <w:ind w:firstLineChars="200" w:firstLine="640"/>
        <w:rPr>
          <w:rFonts w:ascii="仿宋" w:eastAsia="仿宋"/>
          <w:color w:val="000000"/>
          <w:sz w:val="32"/>
          <w:szCs w:val="32"/>
        </w:rPr>
      </w:pPr>
      <w:r>
        <w:rPr>
          <w:rFonts w:ascii="仿宋" w:eastAsia="仿宋"/>
          <w:color w:val="000000"/>
          <w:sz w:val="32"/>
          <w:szCs w:val="32"/>
        </w:rPr>
        <w:t>2</w:t>
      </w:r>
      <w:r>
        <w:rPr>
          <w:rFonts w:ascii="仿宋" w:eastAsia="仿宋" w:hint="eastAsia"/>
          <w:color w:val="000000"/>
          <w:sz w:val="32"/>
          <w:szCs w:val="32"/>
        </w:rPr>
        <w:t>1</w:t>
      </w:r>
      <w:r>
        <w:rPr>
          <w:rFonts w:ascii="仿宋" w:eastAsia="仿宋"/>
          <w:color w:val="000000"/>
          <w:sz w:val="32"/>
          <w:szCs w:val="32"/>
        </w:rPr>
        <w:t>.</w:t>
      </w:r>
      <w:r>
        <w:rPr>
          <w:rFonts w:ascii="仿宋" w:eastAsia="仿宋" w:hint="eastAsia"/>
          <w:color w:val="000000"/>
          <w:sz w:val="32"/>
          <w:szCs w:val="32"/>
        </w:rPr>
        <w:t>经营支出：指事业单位在专业业务活动及其辅助活动之外开展非独立核算经营活动发生的支出。</w:t>
      </w:r>
    </w:p>
    <w:p w:rsidR="006C43AD" w:rsidRDefault="00CD5EC8">
      <w:pPr>
        <w:pStyle w:val="Default"/>
        <w:spacing w:line="560" w:lineRule="exact"/>
        <w:ind w:firstLineChars="200" w:firstLine="640"/>
        <w:rPr>
          <w:sz w:val="32"/>
          <w:szCs w:val="32"/>
        </w:rPr>
      </w:pPr>
      <w:r>
        <w:rPr>
          <w:rFonts w:hint="eastAsia"/>
          <w:sz w:val="32"/>
          <w:szCs w:val="32"/>
        </w:rPr>
        <w:t>22</w:t>
      </w:r>
      <w:r>
        <w:rPr>
          <w:sz w:val="32"/>
          <w:szCs w:val="32"/>
        </w:rPr>
        <w:t>.</w:t>
      </w:r>
      <w:r>
        <w:rPr>
          <w:rFonts w:hint="eastAsia"/>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6C43AD" w:rsidRDefault="00CD5EC8">
      <w:pPr>
        <w:pStyle w:val="Default"/>
        <w:spacing w:line="560" w:lineRule="exact"/>
        <w:ind w:firstLineChars="200" w:firstLine="640"/>
        <w:rPr>
          <w:sz w:val="32"/>
          <w:szCs w:val="32"/>
        </w:rPr>
      </w:pPr>
      <w:r>
        <w:rPr>
          <w:rFonts w:hint="eastAsia"/>
          <w:sz w:val="32"/>
          <w:szCs w:val="32"/>
        </w:rPr>
        <w:t>23</w:t>
      </w:r>
      <w:r>
        <w:rPr>
          <w:sz w:val="32"/>
          <w:szCs w:val="32"/>
        </w:rPr>
        <w:t>.</w:t>
      </w:r>
      <w:r>
        <w:rPr>
          <w:rFonts w:hint="eastAsia"/>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6C43AD" w:rsidRDefault="00CD5EC8">
      <w:pPr>
        <w:spacing w:line="600" w:lineRule="exact"/>
        <w:jc w:val="center"/>
        <w:outlineLvl w:val="0"/>
        <w:rPr>
          <w:rStyle w:val="1Char"/>
        </w:rPr>
      </w:pPr>
      <w:bookmarkStart w:id="52" w:name="_Toc15377226"/>
      <w:r>
        <w:rPr>
          <w:rFonts w:ascii="宋体"/>
          <w:b/>
          <w:color w:val="000000"/>
          <w:sz w:val="44"/>
          <w:szCs w:val="44"/>
        </w:rPr>
        <w:br w:type="page"/>
      </w:r>
      <w:bookmarkStart w:id="53" w:name="_Toc15396614"/>
      <w:r>
        <w:rPr>
          <w:rFonts w:ascii="黑体" w:eastAsia="黑体" w:hint="eastAsia"/>
          <w:color w:val="000000"/>
          <w:sz w:val="44"/>
          <w:szCs w:val="44"/>
        </w:rPr>
        <w:lastRenderedPageBreak/>
        <w:t>第</w:t>
      </w:r>
      <w:r>
        <w:rPr>
          <w:rStyle w:val="1Char"/>
          <w:rFonts w:ascii="黑体" w:eastAsia="黑体" w:hint="eastAsia"/>
          <w:b w:val="0"/>
        </w:rPr>
        <w:t>四部分 附件</w:t>
      </w:r>
      <w:bookmarkEnd w:id="53"/>
    </w:p>
    <w:p w:rsidR="006C43AD" w:rsidRDefault="00CD5EC8">
      <w:pPr>
        <w:spacing w:line="600" w:lineRule="exact"/>
        <w:jc w:val="left"/>
        <w:outlineLvl w:val="0"/>
        <w:rPr>
          <w:rFonts w:ascii="黑体" w:eastAsia="黑体" w:cs="黑体"/>
          <w:sz w:val="32"/>
          <w:szCs w:val="32"/>
        </w:rPr>
      </w:pPr>
      <w:bookmarkStart w:id="54" w:name="_Toc15396615"/>
      <w:r>
        <w:rPr>
          <w:rFonts w:ascii="黑体" w:eastAsia="黑体" w:cs="黑体" w:hint="eastAsia"/>
          <w:sz w:val="32"/>
          <w:szCs w:val="32"/>
        </w:rPr>
        <w:t>附件1</w:t>
      </w:r>
      <w:bookmarkEnd w:id="54"/>
    </w:p>
    <w:p w:rsidR="006C43AD" w:rsidRDefault="00CD5EC8">
      <w:pPr>
        <w:spacing w:line="600" w:lineRule="exact"/>
        <w:jc w:val="center"/>
        <w:rPr>
          <w:rFonts w:ascii="方正小标宋简体" w:eastAsia="方正小标宋简体"/>
          <w:color w:val="000000"/>
          <w:kern w:val="0"/>
          <w:sz w:val="40"/>
          <w:szCs w:val="44"/>
        </w:rPr>
      </w:pPr>
      <w:bookmarkStart w:id="55" w:name="_Toc15396616"/>
      <w:r>
        <w:rPr>
          <w:rFonts w:ascii="方正小标宋简体" w:eastAsia="方正小标宋简体" w:hint="eastAsia"/>
          <w:color w:val="000000"/>
          <w:kern w:val="0"/>
          <w:sz w:val="40"/>
          <w:szCs w:val="44"/>
        </w:rPr>
        <w:t>四川省攀枝花市中级人民法院</w:t>
      </w:r>
    </w:p>
    <w:p w:rsidR="006C43AD" w:rsidRDefault="00CD5EC8">
      <w:pPr>
        <w:spacing w:line="600" w:lineRule="exact"/>
        <w:jc w:val="center"/>
        <w:rPr>
          <w:rFonts w:ascii="方正小标宋简体" w:eastAsia="方正小标宋简体"/>
          <w:color w:val="000000"/>
          <w:kern w:val="0"/>
          <w:sz w:val="40"/>
          <w:szCs w:val="44"/>
        </w:rPr>
      </w:pPr>
      <w:r>
        <w:rPr>
          <w:rFonts w:ascii="方正小标宋简体" w:eastAsia="方正小标宋简体" w:hint="eastAsia"/>
          <w:color w:val="000000"/>
          <w:kern w:val="0"/>
          <w:sz w:val="40"/>
          <w:szCs w:val="44"/>
        </w:rPr>
        <w:t>2020年部门整体支出绩效评价报告</w:t>
      </w:r>
      <w:bookmarkEnd w:id="55"/>
    </w:p>
    <w:p w:rsidR="006C43AD" w:rsidRDefault="006C43AD">
      <w:pPr>
        <w:spacing w:line="580" w:lineRule="exact"/>
        <w:ind w:firstLineChars="200" w:firstLine="640"/>
        <w:rPr>
          <w:rFonts w:ascii="黑体" w:eastAsia="黑体" w:cs="黑体"/>
          <w:sz w:val="32"/>
          <w:szCs w:val="32"/>
        </w:rPr>
      </w:pPr>
    </w:p>
    <w:p w:rsidR="006C43AD" w:rsidRDefault="00CD5EC8">
      <w:pPr>
        <w:spacing w:line="600" w:lineRule="exact"/>
        <w:ind w:firstLineChars="200" w:firstLine="640"/>
        <w:rPr>
          <w:rFonts w:ascii="黑体" w:eastAsia="黑体" w:cs="黑体"/>
          <w:sz w:val="32"/>
          <w:szCs w:val="32"/>
        </w:rPr>
      </w:pPr>
      <w:r>
        <w:rPr>
          <w:rFonts w:ascii="黑体" w:eastAsia="黑体" w:cs="黑体" w:hint="eastAsia"/>
          <w:sz w:val="32"/>
          <w:szCs w:val="32"/>
        </w:rPr>
        <w:t>一、部门（单位）概况</w:t>
      </w:r>
    </w:p>
    <w:p w:rsidR="006C43AD" w:rsidRDefault="00CD5EC8">
      <w:pPr>
        <w:spacing w:line="600" w:lineRule="exact"/>
        <w:ind w:firstLineChars="200" w:firstLine="640"/>
        <w:rPr>
          <w:rFonts w:ascii="仿宋" w:eastAsia="仿宋" w:cs="仿宋_GB2312"/>
          <w:sz w:val="32"/>
          <w:szCs w:val="32"/>
        </w:rPr>
      </w:pPr>
      <w:r>
        <w:rPr>
          <w:rFonts w:ascii="仿宋" w:eastAsia="仿宋" w:cs="仿宋_GB2312"/>
          <w:sz w:val="32"/>
          <w:szCs w:val="32"/>
        </w:rPr>
        <w:t>（一）机构组成</w:t>
      </w:r>
    </w:p>
    <w:p w:rsidR="006C43AD" w:rsidRDefault="00CD5EC8">
      <w:pPr>
        <w:spacing w:line="600" w:lineRule="exact"/>
        <w:ind w:firstLineChars="200" w:firstLine="640"/>
        <w:rPr>
          <w:rFonts w:ascii="仿宋" w:eastAsia="仿宋" w:cs="仿宋_GB2312"/>
          <w:sz w:val="32"/>
          <w:szCs w:val="32"/>
        </w:rPr>
      </w:pPr>
      <w:r>
        <w:rPr>
          <w:rFonts w:ascii="仿宋" w:eastAsia="仿宋" w:cs="仿宋_GB2312" w:hint="eastAsia"/>
          <w:sz w:val="32"/>
          <w:szCs w:val="32"/>
        </w:rPr>
        <w:t>攀枝花市中级人民法院内设机构23个：办公室、政治部、（组织人事处、教育培训处、综合处）、审判管理委员会、立案一庭、立案二庭、刑事审判庭、民事审判第一庭、民事审判第二庭、民事审判第三庭、知识产权审判庭、行政审判庭、审判监督庭、执行局（案件综合协调处、案件执行处）、研究室、赔偿委员会办公室、法警支队、司法行政装备管理处、监察室、机关党委、技术室、离退休人员工作处。</w:t>
      </w:r>
    </w:p>
    <w:p w:rsidR="006C43AD" w:rsidRDefault="00CD5EC8">
      <w:pPr>
        <w:spacing w:line="580" w:lineRule="exact"/>
        <w:ind w:firstLineChars="200" w:firstLine="640"/>
        <w:rPr>
          <w:rFonts w:ascii="仿宋" w:eastAsia="仿宋" w:cs="仿宋_GB2312"/>
          <w:sz w:val="32"/>
          <w:szCs w:val="32"/>
        </w:rPr>
      </w:pPr>
      <w:r>
        <w:rPr>
          <w:rFonts w:ascii="仿宋" w:eastAsia="仿宋" w:cs="仿宋_GB2312"/>
          <w:sz w:val="32"/>
          <w:szCs w:val="32"/>
        </w:rPr>
        <w:t>（二）机构职能</w:t>
      </w:r>
    </w:p>
    <w:p w:rsidR="006C43AD" w:rsidRDefault="00CD5EC8">
      <w:pPr>
        <w:spacing w:line="600" w:lineRule="exact"/>
        <w:ind w:firstLineChars="200" w:firstLine="640"/>
        <w:rPr>
          <w:rFonts w:ascii="仿宋" w:eastAsia="仿宋" w:cs="仿宋_GB2312"/>
          <w:sz w:val="32"/>
          <w:szCs w:val="32"/>
        </w:rPr>
      </w:pPr>
      <w:r>
        <w:rPr>
          <w:rFonts w:ascii="仿宋" w:eastAsia="仿宋" w:cs="仿宋_GB2312" w:hint="eastAsia"/>
          <w:sz w:val="32"/>
          <w:szCs w:val="32"/>
        </w:rPr>
        <w:t>法院依法承担审判职能。具体为：依法审判法律规定由中级人民法院管辖和其认为应当由本院审判的刑事、民事、行政等一审案件；审理法律规定由中级人民法院审理的刑事、民事、行政等二审案件；受理各类申诉和再审案件；审理市人民检察院的抗诉案件；对县区法院行使指定管辖权；监督指导全市基层人民法院审判工作；行使司法执行权和司法决定权；依法决定国家赔偿；提出司法建议。同时完成协助地方党委做好基层法院领导班子建设，对法院的经费和物资装</w:t>
      </w:r>
      <w:r>
        <w:rPr>
          <w:rFonts w:ascii="仿宋" w:eastAsia="仿宋" w:cs="仿宋_GB2312" w:hint="eastAsia"/>
          <w:sz w:val="32"/>
          <w:szCs w:val="32"/>
        </w:rPr>
        <w:lastRenderedPageBreak/>
        <w:t>备进行管理，开展法制宣传等工作。</w:t>
      </w:r>
    </w:p>
    <w:p w:rsidR="006C43AD" w:rsidRDefault="00CD5EC8">
      <w:pPr>
        <w:spacing w:line="600" w:lineRule="exact"/>
        <w:ind w:firstLineChars="200" w:firstLine="640"/>
        <w:rPr>
          <w:rFonts w:ascii="仿宋" w:eastAsia="仿宋" w:cs="仿宋_GB2312"/>
          <w:sz w:val="32"/>
          <w:szCs w:val="32"/>
        </w:rPr>
      </w:pPr>
      <w:r>
        <w:rPr>
          <w:rFonts w:ascii="仿宋" w:eastAsia="仿宋" w:cs="仿宋_GB2312"/>
          <w:sz w:val="32"/>
          <w:szCs w:val="32"/>
        </w:rPr>
        <w:t>（三）人员概况</w:t>
      </w:r>
    </w:p>
    <w:p w:rsidR="006C43AD" w:rsidRDefault="00CD5EC8">
      <w:pPr>
        <w:spacing w:line="600" w:lineRule="exact"/>
        <w:ind w:firstLineChars="200" w:firstLine="640"/>
        <w:rPr>
          <w:rFonts w:ascii="仿宋" w:eastAsia="仿宋" w:cs="仿宋_GB2312"/>
          <w:sz w:val="32"/>
          <w:szCs w:val="32"/>
        </w:rPr>
      </w:pPr>
      <w:r>
        <w:rPr>
          <w:rFonts w:ascii="仿宋" w:eastAsia="仿宋" w:cs="仿宋_GB2312" w:hint="eastAsia"/>
          <w:sz w:val="32"/>
          <w:szCs w:val="32"/>
        </w:rPr>
        <w:t>2020年末，在职实有人数为119人，比上年减少1人，为调入人员与调出人员相抵后的减少数。离退休人数为67人，与上年持平。</w:t>
      </w:r>
    </w:p>
    <w:p w:rsidR="006C43AD" w:rsidRDefault="00CD5EC8">
      <w:pPr>
        <w:spacing w:line="600" w:lineRule="exact"/>
        <w:ind w:firstLineChars="200" w:firstLine="640"/>
        <w:rPr>
          <w:rFonts w:ascii="黑体" w:eastAsia="黑体" w:cs="黑体"/>
          <w:sz w:val="32"/>
          <w:szCs w:val="32"/>
        </w:rPr>
      </w:pPr>
      <w:r>
        <w:rPr>
          <w:rFonts w:ascii="黑体" w:eastAsia="黑体" w:cs="黑体"/>
          <w:sz w:val="32"/>
          <w:szCs w:val="32"/>
        </w:rPr>
        <w:t>二、部门财政资金收支情况</w:t>
      </w:r>
    </w:p>
    <w:p w:rsidR="006C43AD" w:rsidRDefault="00CD5EC8">
      <w:pPr>
        <w:spacing w:line="600" w:lineRule="exact"/>
        <w:ind w:firstLineChars="200" w:firstLine="640"/>
        <w:rPr>
          <w:rFonts w:ascii="仿宋" w:eastAsia="仿宋" w:cs="仿宋_GB2312"/>
          <w:sz w:val="32"/>
          <w:szCs w:val="32"/>
        </w:rPr>
      </w:pPr>
      <w:r>
        <w:rPr>
          <w:rFonts w:ascii="仿宋" w:eastAsia="仿宋" w:cs="仿宋_GB2312"/>
          <w:sz w:val="32"/>
          <w:szCs w:val="32"/>
        </w:rPr>
        <w:t>（一）部门财政资金收入情况</w:t>
      </w:r>
    </w:p>
    <w:p w:rsidR="006C43AD" w:rsidRDefault="00CD5EC8">
      <w:pPr>
        <w:spacing w:line="600" w:lineRule="exact"/>
        <w:ind w:firstLineChars="200" w:firstLine="640"/>
        <w:rPr>
          <w:rFonts w:ascii="仿宋" w:eastAsia="仿宋" w:cs="仿宋_GB2312"/>
          <w:sz w:val="32"/>
          <w:szCs w:val="32"/>
        </w:rPr>
      </w:pPr>
      <w:r>
        <w:rPr>
          <w:rFonts w:ascii="仿宋" w:eastAsia="仿宋" w:cs="仿宋_GB2312" w:hint="eastAsia"/>
          <w:sz w:val="32"/>
          <w:szCs w:val="32"/>
        </w:rPr>
        <w:t>2020年财政拨款收入3953.60万元，比2019年的4128.38万元下降4.23%，其中：基本支出3061.35万元，项目支出892.26万元。</w:t>
      </w:r>
    </w:p>
    <w:p w:rsidR="006C43AD" w:rsidRDefault="00CD5EC8">
      <w:pPr>
        <w:spacing w:line="600" w:lineRule="exact"/>
        <w:ind w:firstLineChars="200" w:firstLine="640"/>
        <w:rPr>
          <w:rFonts w:ascii="仿宋" w:eastAsia="仿宋" w:cs="仿宋_GB2312"/>
          <w:sz w:val="32"/>
          <w:szCs w:val="32"/>
        </w:rPr>
      </w:pPr>
      <w:r>
        <w:rPr>
          <w:rFonts w:ascii="仿宋" w:eastAsia="仿宋" w:cs="仿宋_GB2312"/>
          <w:sz w:val="32"/>
          <w:szCs w:val="32"/>
        </w:rPr>
        <w:t>（二）部门财政资金支出情况</w:t>
      </w:r>
    </w:p>
    <w:p w:rsidR="006C43AD" w:rsidRDefault="00CD5EC8">
      <w:pPr>
        <w:spacing w:line="600" w:lineRule="exact"/>
        <w:ind w:firstLineChars="200" w:firstLine="640"/>
        <w:rPr>
          <w:rFonts w:ascii="仿宋" w:eastAsia="仿宋" w:cs="仿宋_GB2312"/>
          <w:sz w:val="32"/>
          <w:szCs w:val="32"/>
        </w:rPr>
      </w:pPr>
      <w:r>
        <w:rPr>
          <w:rFonts w:ascii="仿宋" w:eastAsia="仿宋" w:cs="仿宋_GB2312" w:hint="eastAsia"/>
          <w:sz w:val="32"/>
          <w:szCs w:val="32"/>
        </w:rPr>
        <w:t>2020财政拨款支出3968.60万元，比2019年的3926.38万元上升1.07%，其中：人员经费2644.10万元，日常公用经费417.25万元，项目支出907.25万元。</w:t>
      </w:r>
    </w:p>
    <w:p w:rsidR="006C43AD" w:rsidRDefault="00CD5EC8">
      <w:pPr>
        <w:spacing w:line="580" w:lineRule="exact"/>
        <w:ind w:firstLineChars="200" w:firstLine="640"/>
        <w:rPr>
          <w:rFonts w:ascii="黑体" w:eastAsia="黑体" w:cs="黑体"/>
          <w:sz w:val="32"/>
          <w:szCs w:val="32"/>
        </w:rPr>
      </w:pPr>
      <w:r>
        <w:rPr>
          <w:rFonts w:ascii="黑体" w:eastAsia="黑体" w:cs="黑体"/>
          <w:sz w:val="32"/>
          <w:szCs w:val="32"/>
        </w:rPr>
        <w:t>三、部门整体预算绩效管理情况</w:t>
      </w:r>
    </w:p>
    <w:p w:rsidR="006C43AD" w:rsidRDefault="00CD5EC8">
      <w:pPr>
        <w:spacing w:line="600" w:lineRule="exact"/>
        <w:ind w:firstLineChars="200" w:firstLine="640"/>
        <w:rPr>
          <w:rFonts w:ascii="仿宋" w:eastAsia="仿宋" w:cs="仿宋_GB2312"/>
          <w:sz w:val="32"/>
          <w:szCs w:val="32"/>
        </w:rPr>
      </w:pPr>
      <w:r>
        <w:rPr>
          <w:rFonts w:ascii="仿宋" w:eastAsia="仿宋" w:cs="仿宋_GB2312"/>
          <w:sz w:val="32"/>
          <w:szCs w:val="32"/>
        </w:rPr>
        <w:t>（一）部门预算管理。</w:t>
      </w:r>
    </w:p>
    <w:p w:rsidR="006C43AD" w:rsidRDefault="00CD5EC8">
      <w:pPr>
        <w:spacing w:line="600" w:lineRule="exact"/>
        <w:ind w:firstLineChars="200" w:firstLine="640"/>
        <w:rPr>
          <w:rFonts w:ascii="仿宋" w:eastAsia="仿宋" w:cs="仿宋_GB2312"/>
          <w:sz w:val="32"/>
          <w:szCs w:val="32"/>
        </w:rPr>
      </w:pPr>
      <w:r>
        <w:rPr>
          <w:rFonts w:ascii="仿宋" w:eastAsia="仿宋" w:cs="仿宋_GB2312" w:hint="eastAsia"/>
          <w:sz w:val="32"/>
          <w:szCs w:val="32"/>
        </w:rPr>
        <w:t>1、部门预算目标情况</w:t>
      </w:r>
    </w:p>
    <w:p w:rsidR="006C43AD" w:rsidRDefault="00CD5EC8">
      <w:pPr>
        <w:spacing w:line="600" w:lineRule="exact"/>
        <w:ind w:firstLineChars="200" w:firstLine="640"/>
        <w:rPr>
          <w:rFonts w:ascii="仿宋" w:eastAsia="仿宋" w:cs="仿宋_GB2312"/>
          <w:sz w:val="32"/>
          <w:szCs w:val="32"/>
        </w:rPr>
      </w:pPr>
      <w:r>
        <w:rPr>
          <w:rFonts w:ascii="仿宋" w:eastAsia="仿宋" w:cs="仿宋_GB2312" w:hint="eastAsia"/>
          <w:sz w:val="32"/>
          <w:szCs w:val="32"/>
        </w:rPr>
        <w:t>2020年度制定年度总目标为充分发挥审判职能，提高审判质效，为“依法治市”提供优质的司法保障；以公开促公正、以公正树公信、以监督促公信的思路，从多方面提升司法公信力；加大执行力度，打击抗拒执行的行为，不断提高执行率，增强人民群众对法院执行工作的信心和满意度；开展立案登记制度，方便群众诉讼；加强法院信息化建设，加</w:t>
      </w:r>
      <w:r>
        <w:rPr>
          <w:rFonts w:ascii="仿宋" w:eastAsia="仿宋" w:cs="仿宋_GB2312" w:hint="eastAsia"/>
          <w:sz w:val="32"/>
          <w:szCs w:val="32"/>
        </w:rPr>
        <w:lastRenderedPageBreak/>
        <w:t>快推进智慧法院建设，构建人力与科技深度融合的司法运行新模式；开展司法救助，对符合条件的案件开展司法救助，化解社会不稳定因素。</w:t>
      </w:r>
    </w:p>
    <w:p w:rsidR="006C43AD" w:rsidRDefault="00CD5EC8">
      <w:pPr>
        <w:spacing w:line="600" w:lineRule="exact"/>
        <w:ind w:firstLineChars="200" w:firstLine="640"/>
        <w:rPr>
          <w:rFonts w:ascii="仿宋" w:eastAsia="仿宋" w:cs="仿宋_GB2312"/>
          <w:sz w:val="32"/>
          <w:szCs w:val="32"/>
        </w:rPr>
      </w:pPr>
      <w:r>
        <w:rPr>
          <w:rFonts w:ascii="仿宋" w:eastAsia="仿宋" w:cs="仿宋_GB2312" w:hint="eastAsia"/>
          <w:sz w:val="32"/>
          <w:szCs w:val="32"/>
        </w:rPr>
        <w:t>2、部门预算编制情况</w:t>
      </w:r>
    </w:p>
    <w:p w:rsidR="006C43AD" w:rsidRDefault="00CD5EC8">
      <w:pPr>
        <w:spacing w:line="600" w:lineRule="exact"/>
        <w:ind w:firstLineChars="200" w:firstLine="640"/>
        <w:rPr>
          <w:rFonts w:ascii="仿宋" w:eastAsia="仿宋" w:cs="仿宋_GB2312"/>
          <w:sz w:val="32"/>
          <w:szCs w:val="32"/>
        </w:rPr>
      </w:pPr>
      <w:r>
        <w:rPr>
          <w:rFonts w:ascii="仿宋" w:eastAsia="仿宋" w:cs="仿宋_GB2312" w:hint="eastAsia"/>
          <w:sz w:val="32"/>
          <w:szCs w:val="32"/>
        </w:rPr>
        <w:t>我院按照审判计划和任务目标，在降低成本、减少费用支出等方面做出详细规划，同时充分结合本院实际情况编制部门预算。按照财政下发的预算口径统一编制基本支出预算，项目预算均是往年连续性项目，均能较准确进行预算编制。</w:t>
      </w:r>
    </w:p>
    <w:p w:rsidR="006C43AD" w:rsidRDefault="00CD5EC8">
      <w:pPr>
        <w:spacing w:line="600" w:lineRule="exact"/>
        <w:ind w:firstLineChars="200" w:firstLine="640"/>
        <w:rPr>
          <w:rFonts w:ascii="仿宋" w:eastAsia="仿宋" w:cs="仿宋_GB2312"/>
          <w:sz w:val="32"/>
          <w:szCs w:val="32"/>
        </w:rPr>
      </w:pPr>
      <w:r>
        <w:rPr>
          <w:rFonts w:ascii="仿宋" w:eastAsia="仿宋" w:cs="仿宋_GB2312" w:hint="eastAsia"/>
          <w:sz w:val="32"/>
          <w:szCs w:val="32"/>
        </w:rPr>
        <w:t>3、部门预算完成情况</w:t>
      </w:r>
    </w:p>
    <w:p w:rsidR="006C43AD" w:rsidRDefault="00CD5EC8">
      <w:pPr>
        <w:spacing w:line="600" w:lineRule="exact"/>
        <w:ind w:firstLineChars="200" w:firstLine="640"/>
        <w:rPr>
          <w:rFonts w:ascii="仿宋" w:eastAsia="仿宋" w:cs="仿宋_GB2312"/>
          <w:sz w:val="32"/>
          <w:szCs w:val="32"/>
        </w:rPr>
      </w:pPr>
      <w:r>
        <w:rPr>
          <w:rFonts w:ascii="仿宋" w:eastAsia="仿宋" w:cs="仿宋_GB2312" w:hint="eastAsia"/>
          <w:sz w:val="32"/>
          <w:szCs w:val="32"/>
        </w:rPr>
        <w:t>2020年部门整体支出3973.93万元，预算数为3222.3万元，预算执行差异率为23.32%，形成差异的原因为2020年中央转移支付中下达的装备经费需通过市财政和省高院审批后才能实施项目采购，审批表下达时间为2021年初，故需将结余资金装备经费申请结转下年使用。结余的办案业务经费根据当年拨付款项第二年使用的办法来保障法院经费，但随着办案数量的增加造成办案经费支出大幅增加，但政法转移支付规模未随之增加，因此我院年底结转的金额已逐渐缩小。除需结转下年使用的资金外，其他预算资金能按照预算用途正常开支，与绩效目标值一致，目标值完成比例100%。</w:t>
      </w:r>
    </w:p>
    <w:p w:rsidR="006C43AD" w:rsidRDefault="00CD5EC8">
      <w:pPr>
        <w:spacing w:line="600" w:lineRule="exact"/>
        <w:ind w:firstLineChars="200" w:firstLine="640"/>
        <w:rPr>
          <w:rFonts w:ascii="仿宋" w:eastAsia="仿宋" w:cs="仿宋_GB2312"/>
          <w:sz w:val="32"/>
          <w:szCs w:val="32"/>
        </w:rPr>
      </w:pPr>
      <w:r>
        <w:rPr>
          <w:rFonts w:ascii="仿宋" w:eastAsia="仿宋" w:cs="仿宋_GB2312" w:hint="eastAsia"/>
          <w:sz w:val="32"/>
          <w:szCs w:val="32"/>
        </w:rPr>
        <w:t>4、</w:t>
      </w:r>
      <w:r>
        <w:rPr>
          <w:rFonts w:ascii="仿宋" w:eastAsia="仿宋" w:cs="仿宋_GB2312"/>
          <w:sz w:val="32"/>
          <w:szCs w:val="32"/>
        </w:rPr>
        <w:t>专项预算管理</w:t>
      </w:r>
    </w:p>
    <w:p w:rsidR="006C43AD" w:rsidRDefault="00CD5EC8">
      <w:pPr>
        <w:spacing w:line="600" w:lineRule="exact"/>
        <w:ind w:firstLineChars="200" w:firstLine="640"/>
        <w:rPr>
          <w:rFonts w:ascii="仿宋" w:eastAsia="仿宋" w:cs="仿宋_GB2312"/>
          <w:sz w:val="32"/>
          <w:szCs w:val="32"/>
        </w:rPr>
      </w:pPr>
      <w:r>
        <w:rPr>
          <w:rFonts w:ascii="仿宋" w:eastAsia="仿宋" w:cs="仿宋_GB2312" w:hint="eastAsia"/>
          <w:sz w:val="32"/>
          <w:szCs w:val="32"/>
        </w:rPr>
        <w:t>2020年纳入绩效评价项目支出共计10项，项目支出金额216.62万元，主要为2020年援藏援彝干部人才补助、枪</w:t>
      </w:r>
      <w:r>
        <w:rPr>
          <w:rFonts w:ascii="仿宋" w:eastAsia="仿宋" w:cs="仿宋_GB2312" w:hint="eastAsia"/>
          <w:sz w:val="32"/>
          <w:szCs w:val="32"/>
        </w:rPr>
        <w:lastRenderedPageBreak/>
        <w:t>弹费、业务运行费、聘任制书记员经费、司法调解经费、服装费、宣传培训费、扫黑除恶专项经费、涉密系统信息维护费、司法救助费（年末已退回财政）。专项预算程序设置严密，规划合理，结果符合定制的各项目标任务，除司法救助款年末已退回财政外，其他各项资金均已使用完毕，执行率100%。</w:t>
      </w:r>
    </w:p>
    <w:p w:rsidR="006C43AD" w:rsidRDefault="00CD5EC8">
      <w:pPr>
        <w:spacing w:line="600" w:lineRule="exact"/>
        <w:ind w:firstLineChars="200" w:firstLine="640"/>
        <w:rPr>
          <w:rFonts w:eastAsia="方正仿宋_GBK"/>
          <w:sz w:val="32"/>
          <w:szCs w:val="32"/>
        </w:rPr>
      </w:pPr>
      <w:r>
        <w:rPr>
          <w:rFonts w:ascii="仿宋" w:eastAsia="仿宋" w:cs="仿宋_GB2312" w:hint="eastAsia"/>
          <w:sz w:val="32"/>
          <w:szCs w:val="32"/>
        </w:rPr>
        <w:t>2020年市级下达项目有宣传培训经费11.7万元，支付11.7万元，用于法制栏目宣传活动及业务培训，当年项目已完成。司法调解经费0.9万元，业务运行费18.9万元，扫黑除恶专项经费5万元，三项项目经费资金均使用完毕，用于办案业务开支。枪弹费3万元、服装费2万元，已全部支付，用于采购法警装备和新进人员服装费用。聘任制书记员经费145.12万元，已全部支付，用于聘任制书记员工资、社保支出。司法救助20万元，因2020全年未有当事人提起司法救助申请且通过司法救助认定，资金已在年末退回市财政。2020年援藏援彝干部人才补助经费4万元，已全部支付，用于援藏干部工作补助。涉密系统信息维护费6万元，已全部支付，用于涉密系统维护费的开支。</w:t>
      </w:r>
    </w:p>
    <w:p w:rsidR="006C43AD" w:rsidRDefault="00CD5EC8">
      <w:pPr>
        <w:spacing w:line="600" w:lineRule="exact"/>
        <w:ind w:firstLineChars="200" w:firstLine="640"/>
        <w:rPr>
          <w:rFonts w:ascii="仿宋" w:eastAsia="仿宋" w:cs="仿宋_GB2312"/>
          <w:sz w:val="32"/>
          <w:szCs w:val="32"/>
        </w:rPr>
      </w:pPr>
      <w:r>
        <w:rPr>
          <w:rFonts w:ascii="仿宋" w:eastAsia="仿宋" w:cs="仿宋_GB2312"/>
          <w:sz w:val="32"/>
          <w:szCs w:val="32"/>
        </w:rPr>
        <w:t>（</w:t>
      </w:r>
      <w:r>
        <w:rPr>
          <w:rFonts w:ascii="仿宋" w:eastAsia="仿宋" w:cs="仿宋_GB2312" w:hint="eastAsia"/>
          <w:sz w:val="32"/>
          <w:szCs w:val="32"/>
        </w:rPr>
        <w:t>二</w:t>
      </w:r>
      <w:r>
        <w:rPr>
          <w:rFonts w:ascii="仿宋" w:eastAsia="仿宋" w:cs="仿宋_GB2312"/>
          <w:sz w:val="32"/>
          <w:szCs w:val="32"/>
        </w:rPr>
        <w:t>）结果应用情况</w:t>
      </w:r>
    </w:p>
    <w:p w:rsidR="006C43AD" w:rsidRDefault="00CD5EC8">
      <w:pPr>
        <w:spacing w:line="600" w:lineRule="exact"/>
        <w:ind w:firstLineChars="200" w:firstLine="640"/>
        <w:rPr>
          <w:rFonts w:ascii="仿宋" w:eastAsia="仿宋" w:cs="仿宋_GB2312"/>
          <w:sz w:val="32"/>
          <w:szCs w:val="32"/>
        </w:rPr>
      </w:pPr>
      <w:r>
        <w:rPr>
          <w:rFonts w:ascii="仿宋" w:eastAsia="仿宋" w:cs="仿宋_GB2312" w:hint="eastAsia"/>
          <w:sz w:val="32"/>
          <w:szCs w:val="32"/>
        </w:rPr>
        <w:t>根据绩效评估工作要求，我院对2020年整体支出开展绩效评价，针对绩效评价中的问题，将与相关处室进行反馈，制定具体整改措施，加强评价结果应用。完善财务制度，加强预算管理，将评价结果作为</w:t>
      </w:r>
      <w:r>
        <w:rPr>
          <w:rFonts w:ascii="仿宋" w:eastAsia="仿宋" w:cs="仿宋_GB2312"/>
          <w:sz w:val="32"/>
          <w:szCs w:val="32"/>
        </w:rPr>
        <w:t>调整支出结构、完善财政政策</w:t>
      </w:r>
      <w:r>
        <w:rPr>
          <w:rFonts w:ascii="仿宋" w:eastAsia="仿宋" w:cs="仿宋_GB2312"/>
          <w:sz w:val="32"/>
          <w:szCs w:val="32"/>
        </w:rPr>
        <w:lastRenderedPageBreak/>
        <w:t>和科学安排预算的重要依据</w:t>
      </w:r>
      <w:r>
        <w:rPr>
          <w:rFonts w:ascii="仿宋" w:eastAsia="仿宋" w:cs="仿宋_GB2312" w:hint="eastAsia"/>
          <w:sz w:val="32"/>
          <w:szCs w:val="32"/>
        </w:rPr>
        <w:t>，将项目绩效目标实现程度与项目资金安排相结合，并按照财政要求及时在市法院外网对绩效自评进行公开。</w:t>
      </w:r>
    </w:p>
    <w:p w:rsidR="006C43AD" w:rsidRDefault="00CD5EC8">
      <w:pPr>
        <w:spacing w:line="600" w:lineRule="exact"/>
        <w:ind w:firstLineChars="200" w:firstLine="640"/>
        <w:rPr>
          <w:rFonts w:ascii="黑体" w:eastAsia="黑体" w:cs="黑体"/>
          <w:sz w:val="32"/>
          <w:szCs w:val="32"/>
        </w:rPr>
      </w:pPr>
      <w:r>
        <w:rPr>
          <w:rFonts w:ascii="黑体" w:eastAsia="黑体" w:cs="黑体"/>
          <w:sz w:val="32"/>
          <w:szCs w:val="32"/>
        </w:rPr>
        <w:t>四、评价结论及建议</w:t>
      </w:r>
    </w:p>
    <w:p w:rsidR="006C43AD" w:rsidRDefault="00CD5EC8">
      <w:pPr>
        <w:spacing w:line="600" w:lineRule="exact"/>
        <w:ind w:firstLineChars="200" w:firstLine="640"/>
        <w:rPr>
          <w:rFonts w:ascii="仿宋" w:eastAsia="仿宋" w:cs="仿宋_GB2312"/>
          <w:sz w:val="32"/>
          <w:szCs w:val="32"/>
        </w:rPr>
      </w:pPr>
      <w:r>
        <w:rPr>
          <w:rFonts w:ascii="仿宋" w:eastAsia="仿宋" w:cs="仿宋_GB2312"/>
          <w:sz w:val="32"/>
          <w:szCs w:val="32"/>
        </w:rPr>
        <w:t>（一）评价结论</w:t>
      </w:r>
    </w:p>
    <w:p w:rsidR="006C43AD" w:rsidRDefault="00CD5EC8">
      <w:pPr>
        <w:spacing w:line="600" w:lineRule="exact"/>
        <w:ind w:firstLineChars="200" w:firstLine="640"/>
        <w:rPr>
          <w:rFonts w:ascii="仿宋" w:eastAsia="仿宋" w:cs="仿宋_GB2312"/>
          <w:sz w:val="32"/>
          <w:szCs w:val="32"/>
        </w:rPr>
      </w:pPr>
      <w:r>
        <w:rPr>
          <w:rFonts w:ascii="仿宋" w:eastAsia="仿宋" w:cs="仿宋_GB2312" w:hint="eastAsia"/>
          <w:sz w:val="32"/>
          <w:szCs w:val="32"/>
        </w:rPr>
        <w:t>职能履行总体良好。我院2020年的支出较上一年有增加，工作量也有大幅增加，同时由于物价上涨等因素影响，支出金额虽有增长，但案均办案成本有所降低，资金使用效率提高。</w:t>
      </w:r>
    </w:p>
    <w:p w:rsidR="006C43AD" w:rsidRDefault="00CD5EC8">
      <w:pPr>
        <w:spacing w:line="600" w:lineRule="exact"/>
        <w:ind w:firstLineChars="200" w:firstLine="640"/>
        <w:rPr>
          <w:rFonts w:ascii="仿宋" w:eastAsia="仿宋" w:cs="仿宋_GB2312"/>
          <w:sz w:val="32"/>
          <w:szCs w:val="32"/>
        </w:rPr>
      </w:pPr>
      <w:r>
        <w:rPr>
          <w:rFonts w:ascii="仿宋" w:eastAsia="仿宋" w:cs="仿宋_GB2312" w:hint="eastAsia"/>
          <w:sz w:val="32"/>
          <w:szCs w:val="32"/>
        </w:rPr>
        <w:t>项目年初绩效共计设置投入、产出、效益3个一级指标，时效目标、成本目标、数量目标、质量目标等8个二级指标，140个三级指标。</w:t>
      </w:r>
    </w:p>
    <w:p w:rsidR="006C43AD" w:rsidRDefault="00CD5EC8">
      <w:pPr>
        <w:spacing w:line="600" w:lineRule="exact"/>
        <w:ind w:firstLineChars="200" w:firstLine="640"/>
        <w:rPr>
          <w:rFonts w:ascii="仿宋" w:eastAsia="仿宋" w:cs="仿宋_GB2312"/>
          <w:sz w:val="32"/>
          <w:szCs w:val="32"/>
        </w:rPr>
      </w:pPr>
      <w:r>
        <w:rPr>
          <w:rFonts w:ascii="仿宋" w:eastAsia="仿宋" w:cs="仿宋_GB2312" w:hint="eastAsia"/>
          <w:sz w:val="32"/>
          <w:szCs w:val="32"/>
        </w:rPr>
        <w:t>1.投入目标完成情况</w:t>
      </w:r>
    </w:p>
    <w:p w:rsidR="006C43AD" w:rsidRDefault="00CD5EC8">
      <w:pPr>
        <w:spacing w:line="600" w:lineRule="exact"/>
        <w:ind w:firstLineChars="200" w:firstLine="640"/>
        <w:rPr>
          <w:rFonts w:ascii="仿宋" w:eastAsia="仿宋" w:cs="仿宋_GB2312"/>
          <w:sz w:val="32"/>
          <w:szCs w:val="32"/>
        </w:rPr>
      </w:pPr>
      <w:r>
        <w:rPr>
          <w:rFonts w:ascii="仿宋" w:eastAsia="仿宋" w:cs="仿宋_GB2312" w:hint="eastAsia"/>
          <w:sz w:val="32"/>
          <w:szCs w:val="32"/>
        </w:rPr>
        <w:t>（1）成本目标。我院项目年初安排工作经费共计216.62万元，年末追减20万元，实际支出196.62万元，成本控制率100%，达到目标要求。</w:t>
      </w:r>
    </w:p>
    <w:p w:rsidR="006C43AD" w:rsidRDefault="00CD5EC8">
      <w:pPr>
        <w:spacing w:line="600" w:lineRule="exact"/>
        <w:ind w:firstLineChars="200" w:firstLine="640"/>
        <w:rPr>
          <w:rFonts w:ascii="仿宋" w:eastAsia="仿宋" w:cs="仿宋_GB2312"/>
          <w:sz w:val="32"/>
          <w:szCs w:val="32"/>
        </w:rPr>
      </w:pPr>
      <w:r>
        <w:rPr>
          <w:rFonts w:ascii="仿宋" w:eastAsia="仿宋" w:cs="仿宋_GB2312" w:hint="eastAsia"/>
          <w:sz w:val="32"/>
          <w:szCs w:val="32"/>
        </w:rPr>
        <w:t>（2）时效目标。在推进工作中，实际完成年度工作计划12个月，与绩效目标值一致，目标值完成比例100%。</w:t>
      </w:r>
    </w:p>
    <w:p w:rsidR="006C43AD" w:rsidRDefault="00CD5EC8">
      <w:pPr>
        <w:spacing w:line="600" w:lineRule="exact"/>
        <w:ind w:firstLineChars="200" w:firstLine="640"/>
        <w:rPr>
          <w:rFonts w:ascii="仿宋" w:eastAsia="仿宋" w:cs="仿宋_GB2312"/>
          <w:sz w:val="32"/>
          <w:szCs w:val="32"/>
        </w:rPr>
      </w:pPr>
      <w:r>
        <w:rPr>
          <w:rFonts w:ascii="仿宋" w:eastAsia="仿宋" w:cs="仿宋_GB2312" w:hint="eastAsia"/>
          <w:sz w:val="32"/>
          <w:szCs w:val="32"/>
        </w:rPr>
        <w:t>2.产出目标完成情况</w:t>
      </w:r>
    </w:p>
    <w:p w:rsidR="006C43AD" w:rsidRDefault="00CD5EC8">
      <w:pPr>
        <w:spacing w:line="580" w:lineRule="exact"/>
        <w:ind w:firstLineChars="200" w:firstLine="640"/>
        <w:rPr>
          <w:rFonts w:ascii="仿宋" w:eastAsia="仿宋" w:cs="仿宋_GB2312"/>
          <w:sz w:val="32"/>
          <w:szCs w:val="32"/>
        </w:rPr>
      </w:pPr>
      <w:r>
        <w:rPr>
          <w:rFonts w:ascii="仿宋" w:eastAsia="仿宋" w:cs="仿宋_GB2312" w:hint="eastAsia"/>
          <w:sz w:val="32"/>
          <w:szCs w:val="32"/>
        </w:rPr>
        <w:t>（1）数量目标。援藏援彝人才补助经费上，安排1人援助凉山州木里县，完成目标值。服装费项目完成我院干警换装工作，制服数量达到要求，目标值完成比例100%。聘任制书记员经费上，聘任制书记员30人，以编外用工方式补</w:t>
      </w:r>
      <w:r>
        <w:rPr>
          <w:rFonts w:ascii="仿宋" w:eastAsia="仿宋" w:cs="仿宋_GB2312" w:hint="eastAsia"/>
          <w:sz w:val="32"/>
          <w:szCs w:val="32"/>
        </w:rPr>
        <w:lastRenderedPageBreak/>
        <w:t>充聘用人员，完成目标值。枪弹费经费上，枪弹保障人数85人，已开展法警培训两次，共培训50人次，完成目标值。扫黑除恶专项经费办案法官人数5人，审结案件3件，审结人数15人，完成目标值。涉密系统维护费中，我院涉密电脑35台，保密设备均有相关资质，并进行统一培训，完成目标值。在司法调解经费使用上，从事调解法官和调解结案达到目标要求，目标值完成比例100%。宣传培训项目上完成宣传稿件386件，参加培训人次337人次，完成目标值100%。在业务运行经费使用上，专网畅通，专网带宽在100M以上，政法电视电话会议正常使用，聘请安保人员6人并统一着装，从事安检保卫工作，与目标值一致。</w:t>
      </w:r>
    </w:p>
    <w:p w:rsidR="006C43AD" w:rsidRDefault="00CD5EC8">
      <w:pPr>
        <w:spacing w:line="600" w:lineRule="exact"/>
        <w:ind w:firstLineChars="200" w:firstLine="640"/>
        <w:rPr>
          <w:rFonts w:ascii="仿宋" w:eastAsia="仿宋" w:cs="仿宋_GB2312"/>
          <w:sz w:val="32"/>
          <w:szCs w:val="32"/>
        </w:rPr>
      </w:pPr>
      <w:r>
        <w:rPr>
          <w:rFonts w:ascii="仿宋" w:eastAsia="仿宋" w:cs="仿宋_GB2312" w:hint="eastAsia"/>
          <w:sz w:val="32"/>
          <w:szCs w:val="32"/>
        </w:rPr>
        <w:t>（2）质量目标。各项目质量指标均达到目标值，项目均已完成，目标值完成比例100%。</w:t>
      </w:r>
    </w:p>
    <w:p w:rsidR="006C43AD" w:rsidRDefault="00CD5EC8">
      <w:pPr>
        <w:spacing w:line="580" w:lineRule="exact"/>
        <w:ind w:firstLineChars="200" w:firstLine="640"/>
        <w:rPr>
          <w:rFonts w:ascii="仿宋" w:eastAsia="仿宋" w:cs="仿宋_GB2312"/>
          <w:sz w:val="32"/>
          <w:szCs w:val="32"/>
        </w:rPr>
      </w:pPr>
      <w:r>
        <w:rPr>
          <w:rFonts w:ascii="仿宋" w:eastAsia="仿宋" w:cs="仿宋_GB2312" w:hint="eastAsia"/>
          <w:sz w:val="32"/>
          <w:szCs w:val="32"/>
        </w:rPr>
        <w:t>3.效益目标完成情况。各项项目为我院提供了良好履职保障，提高了法院服务保障经济社会高质量发展、维护社会稳定、促进社会和谐的能力。</w:t>
      </w:r>
    </w:p>
    <w:p w:rsidR="006C43AD" w:rsidRDefault="00CD5EC8">
      <w:pPr>
        <w:spacing w:line="600" w:lineRule="exact"/>
        <w:ind w:firstLineChars="200" w:firstLine="640"/>
        <w:rPr>
          <w:rFonts w:ascii="仿宋" w:eastAsia="仿宋" w:cs="仿宋_GB2312"/>
          <w:sz w:val="32"/>
          <w:szCs w:val="32"/>
        </w:rPr>
      </w:pPr>
      <w:r>
        <w:rPr>
          <w:rFonts w:ascii="仿宋" w:eastAsia="仿宋" w:cs="仿宋_GB2312"/>
          <w:sz w:val="32"/>
          <w:szCs w:val="32"/>
        </w:rPr>
        <w:t>（二）存在问题</w:t>
      </w:r>
    </w:p>
    <w:p w:rsidR="006C43AD" w:rsidRDefault="00CD5EC8">
      <w:pPr>
        <w:spacing w:line="600" w:lineRule="exact"/>
        <w:ind w:firstLineChars="200" w:firstLine="640"/>
        <w:rPr>
          <w:rFonts w:ascii="仿宋" w:eastAsia="仿宋" w:cs="仿宋_GB2312"/>
          <w:sz w:val="32"/>
          <w:szCs w:val="32"/>
        </w:rPr>
      </w:pPr>
      <w:r>
        <w:rPr>
          <w:rFonts w:ascii="仿宋" w:eastAsia="仿宋" w:cs="仿宋_GB2312" w:hint="eastAsia"/>
          <w:sz w:val="32"/>
          <w:szCs w:val="32"/>
        </w:rPr>
        <w:t>在经费支出过程中，职工养老保险缴费、住房公积金的单位部分占用了大量机关日常公用经费，主要原因是上述费用以上年9月为基数预算，但次年缴费金额上调，同时上年9月后新进我院人员的上述费用未纳入预算，因此只能用本单位机关公用经费进行支付，造成了机关公用经费较紧张。</w:t>
      </w:r>
    </w:p>
    <w:p w:rsidR="006C43AD" w:rsidRDefault="00CD5EC8">
      <w:pPr>
        <w:spacing w:line="600" w:lineRule="exact"/>
        <w:ind w:firstLineChars="200" w:firstLine="640"/>
        <w:rPr>
          <w:rFonts w:ascii="仿宋" w:eastAsia="仿宋" w:cs="仿宋_GB2312"/>
          <w:sz w:val="32"/>
          <w:szCs w:val="32"/>
        </w:rPr>
      </w:pPr>
      <w:r>
        <w:rPr>
          <w:rFonts w:ascii="仿宋" w:eastAsia="仿宋" w:cs="仿宋_GB2312"/>
          <w:sz w:val="32"/>
          <w:szCs w:val="32"/>
        </w:rPr>
        <w:t>（三）改进建议</w:t>
      </w:r>
    </w:p>
    <w:p w:rsidR="006C43AD" w:rsidRDefault="00CD5EC8">
      <w:pPr>
        <w:spacing w:line="580" w:lineRule="exact"/>
        <w:ind w:firstLineChars="200" w:firstLine="640"/>
        <w:rPr>
          <w:rFonts w:ascii="仿宋" w:eastAsia="仿宋" w:cs="仿宋_GB2312"/>
          <w:sz w:val="32"/>
          <w:szCs w:val="32"/>
        </w:rPr>
      </w:pPr>
      <w:r>
        <w:rPr>
          <w:rFonts w:ascii="仿宋" w:eastAsia="仿宋" w:cs="仿宋_GB2312" w:hint="eastAsia"/>
          <w:sz w:val="32"/>
          <w:szCs w:val="32"/>
        </w:rPr>
        <w:lastRenderedPageBreak/>
        <w:t>1、全面贯彻执行新会计制度和会计准则，进一步完善内部控制制度，加强本院各部门资金使用的申报审核管理。</w:t>
      </w:r>
    </w:p>
    <w:p w:rsidR="006C43AD" w:rsidRDefault="00CD5EC8">
      <w:pPr>
        <w:spacing w:line="600" w:lineRule="exact"/>
        <w:ind w:firstLineChars="200" w:firstLine="640"/>
        <w:rPr>
          <w:rFonts w:ascii="仿宋" w:eastAsia="仿宋" w:cs="仿宋_GB2312"/>
          <w:sz w:val="32"/>
          <w:szCs w:val="32"/>
        </w:rPr>
      </w:pPr>
      <w:r>
        <w:rPr>
          <w:rFonts w:ascii="仿宋" w:eastAsia="仿宋" w:cs="仿宋_GB2312" w:hint="eastAsia"/>
          <w:sz w:val="32"/>
          <w:szCs w:val="32"/>
        </w:rPr>
        <w:t>2、进一步加快预算执行进度，改进预算安排，当年能形成支出的当年安排，当年不能形成支出的不予安排，加快资金结算进度，严控项目结转结余。</w:t>
      </w:r>
    </w:p>
    <w:p w:rsidR="006C43AD" w:rsidRDefault="00CD5EC8">
      <w:pPr>
        <w:spacing w:line="600" w:lineRule="exact"/>
        <w:ind w:firstLineChars="200" w:firstLine="640"/>
        <w:rPr>
          <w:rFonts w:ascii="仿宋" w:eastAsia="仿宋" w:cs="仿宋_GB2312"/>
          <w:sz w:val="32"/>
          <w:szCs w:val="32"/>
        </w:rPr>
      </w:pPr>
      <w:r>
        <w:rPr>
          <w:rFonts w:ascii="仿宋" w:eastAsia="仿宋" w:cs="仿宋_GB2312" w:hint="eastAsia"/>
          <w:sz w:val="32"/>
          <w:szCs w:val="32"/>
        </w:rPr>
        <w:t>3、科学合理编制预算，严格执行预算，按照预算法的要求，结合上一年度预算执行情况和本年度预算收支变化因素，科学合理编制预算草案，避免支出划分不准与实际执行出现较大偏差。</w:t>
      </w:r>
    </w:p>
    <w:p w:rsidR="006C43AD" w:rsidRDefault="006C43AD">
      <w:pPr>
        <w:spacing w:line="600" w:lineRule="exact"/>
        <w:ind w:firstLineChars="200" w:firstLine="640"/>
        <w:rPr>
          <w:rFonts w:ascii="仿宋" w:eastAsia="仿宋" w:cs="仿宋_GB2312"/>
          <w:sz w:val="32"/>
          <w:szCs w:val="32"/>
        </w:rPr>
      </w:pPr>
    </w:p>
    <w:p w:rsidR="006C43AD" w:rsidRDefault="00CD5EC8">
      <w:pPr>
        <w:widowControl/>
        <w:spacing w:line="600" w:lineRule="exact"/>
        <w:ind w:firstLineChars="200" w:firstLine="640"/>
        <w:jc w:val="left"/>
        <w:rPr>
          <w:rFonts w:ascii="仿宋_GB2312" w:eastAsia="仿宋_GB2312" w:cs="仿宋_GB2312"/>
          <w:sz w:val="32"/>
          <w:szCs w:val="32"/>
        </w:rPr>
      </w:pPr>
      <w:r>
        <w:rPr>
          <w:rFonts w:ascii="仿宋_GB2312" w:eastAsia="仿宋_GB2312" w:cs="仿宋_GB2312"/>
          <w:sz w:val="32"/>
          <w:szCs w:val="32"/>
        </w:rPr>
        <w:br w:type="page"/>
      </w:r>
    </w:p>
    <w:p w:rsidR="006C43AD" w:rsidRDefault="00CD5EC8">
      <w:pPr>
        <w:pStyle w:val="2"/>
        <w:rPr>
          <w:rStyle w:val="1Char"/>
          <w:rFonts w:ascii="仿宋" w:eastAsia="仿宋"/>
          <w:sz w:val="32"/>
          <w:szCs w:val="32"/>
        </w:rPr>
      </w:pPr>
      <w:bookmarkStart w:id="56" w:name="_Toc15396617"/>
      <w:r>
        <w:rPr>
          <w:rStyle w:val="1Char"/>
          <w:rFonts w:ascii="仿宋" w:eastAsia="仿宋" w:hint="eastAsia"/>
          <w:sz w:val="32"/>
          <w:szCs w:val="32"/>
        </w:rPr>
        <w:lastRenderedPageBreak/>
        <w:t>附件2</w:t>
      </w:r>
      <w:bookmarkEnd w:id="56"/>
    </w:p>
    <w:p w:rsidR="006C43AD" w:rsidRDefault="00CD5EC8">
      <w:pPr>
        <w:spacing w:line="580" w:lineRule="exact"/>
        <w:jc w:val="center"/>
        <w:rPr>
          <w:rFonts w:ascii="黑体" w:eastAsia="黑体" w:cs="方正小标宋简体"/>
          <w:sz w:val="44"/>
          <w:szCs w:val="44"/>
        </w:rPr>
      </w:pPr>
      <w:r>
        <w:rPr>
          <w:rFonts w:ascii="黑体" w:eastAsia="黑体" w:cs="方正小标宋简体" w:hint="eastAsia"/>
          <w:sz w:val="44"/>
          <w:szCs w:val="44"/>
        </w:rPr>
        <w:t>宣传培训经费项目2020年绩效评价报告</w:t>
      </w:r>
    </w:p>
    <w:p w:rsidR="006C43AD" w:rsidRDefault="006C43AD">
      <w:pPr>
        <w:spacing w:line="580" w:lineRule="exact"/>
        <w:ind w:firstLineChars="200" w:firstLine="640"/>
        <w:rPr>
          <w:rFonts w:ascii="仿宋_GB2312" w:eastAsia="仿宋_GB2312" w:cs="仿宋_GB2312"/>
          <w:sz w:val="32"/>
          <w:szCs w:val="32"/>
        </w:rPr>
      </w:pPr>
    </w:p>
    <w:p w:rsidR="006C43AD" w:rsidRDefault="00CD5EC8">
      <w:pPr>
        <w:adjustRightInd w:val="0"/>
        <w:snapToGrid w:val="0"/>
        <w:spacing w:line="600" w:lineRule="exact"/>
        <w:ind w:firstLineChars="200" w:firstLine="640"/>
        <w:rPr>
          <w:rFonts w:ascii="黑体" w:eastAsia="黑体"/>
          <w:sz w:val="32"/>
          <w:szCs w:val="32"/>
          <w:lang w:val="zh-CN"/>
        </w:rPr>
      </w:pPr>
      <w:r>
        <w:rPr>
          <w:rFonts w:ascii="黑体" w:eastAsia="黑体" w:hint="eastAsia"/>
          <w:sz w:val="32"/>
          <w:szCs w:val="32"/>
          <w:lang w:val="zh-CN"/>
        </w:rPr>
        <w:t>一</w:t>
      </w:r>
      <w:r>
        <w:rPr>
          <w:rFonts w:ascii="黑体" w:eastAsia="黑体"/>
          <w:sz w:val="32"/>
          <w:szCs w:val="32"/>
          <w:lang w:val="zh-CN"/>
        </w:rPr>
        <w:t>、</w:t>
      </w:r>
      <w:r>
        <w:rPr>
          <w:rFonts w:ascii="黑体" w:eastAsia="黑体" w:hint="eastAsia"/>
          <w:sz w:val="32"/>
          <w:szCs w:val="32"/>
          <w:lang w:val="zh-CN"/>
        </w:rPr>
        <w:t>项目概况</w:t>
      </w:r>
    </w:p>
    <w:p w:rsidR="006C43AD" w:rsidRDefault="00CD5EC8" w:rsidP="00B86ACE">
      <w:pPr>
        <w:adjustRightInd w:val="0"/>
        <w:snapToGrid w:val="0"/>
        <w:spacing w:line="600" w:lineRule="exact"/>
        <w:ind w:firstLineChars="200" w:firstLine="643"/>
        <w:rPr>
          <w:rFonts w:ascii="楷体_GB2312" w:eastAsia="楷体_GB2312"/>
          <w:b/>
          <w:sz w:val="32"/>
          <w:szCs w:val="32"/>
          <w:lang w:val="zh-CN"/>
        </w:rPr>
      </w:pPr>
      <w:r>
        <w:rPr>
          <w:rFonts w:ascii="楷体_GB2312" w:eastAsia="楷体_GB2312" w:hint="eastAsia"/>
          <w:b/>
          <w:sz w:val="32"/>
          <w:szCs w:val="32"/>
          <w:lang w:val="zh-CN"/>
        </w:rPr>
        <w:t>（一）项目基本情况</w:t>
      </w:r>
    </w:p>
    <w:p w:rsidR="006C43AD" w:rsidRDefault="00CD5EC8">
      <w:pPr>
        <w:spacing w:line="580" w:lineRule="exact"/>
        <w:ind w:firstLineChars="200" w:firstLine="640"/>
        <w:rPr>
          <w:rFonts w:ascii="仿宋" w:eastAsia="仿宋" w:cs="仿宋_GB2312"/>
          <w:sz w:val="32"/>
          <w:szCs w:val="32"/>
        </w:rPr>
      </w:pPr>
      <w:r>
        <w:rPr>
          <w:rFonts w:ascii="仿宋" w:eastAsia="仿宋" w:cs="仿宋_GB2312" w:hint="eastAsia"/>
          <w:sz w:val="32"/>
          <w:szCs w:val="32"/>
        </w:rPr>
        <w:t>该项目属于2020年市财政下达的法治宣传专项经费，项目主管部门为办公室，主要支持“每周一案”、“现在开庭”、“法官在线”等法治专栏建设费用。</w:t>
      </w:r>
    </w:p>
    <w:p w:rsidR="006C43AD" w:rsidRDefault="00CD5EC8">
      <w:pPr>
        <w:spacing w:line="580" w:lineRule="exact"/>
        <w:ind w:firstLineChars="200" w:firstLine="640"/>
        <w:rPr>
          <w:rFonts w:ascii="仿宋" w:eastAsia="仿宋" w:cs="仿宋_GB2312"/>
          <w:sz w:val="32"/>
          <w:szCs w:val="32"/>
        </w:rPr>
      </w:pPr>
      <w:r>
        <w:rPr>
          <w:rFonts w:ascii="仿宋" w:eastAsia="仿宋" w:cs="仿宋_GB2312" w:hint="eastAsia"/>
          <w:sz w:val="32"/>
          <w:szCs w:val="32"/>
        </w:rPr>
        <w:t>党的十九大报告强调“加大全民普法力度，建设社会主义法治文化”。这为人民法院普法工作指明了方向，提供了基本遵循。人民法院必须落实普法责任制，以尊法学法守法用法主题法治宣传实践活动为载体，实现全民普法新发展要求。</w:t>
      </w:r>
    </w:p>
    <w:p w:rsidR="006C43AD" w:rsidRDefault="00CD5EC8">
      <w:pPr>
        <w:spacing w:line="580" w:lineRule="exact"/>
        <w:ind w:firstLineChars="200" w:firstLine="640"/>
        <w:rPr>
          <w:rFonts w:ascii="仿宋" w:eastAsia="仿宋" w:cs="仿宋_GB2312"/>
          <w:sz w:val="32"/>
          <w:szCs w:val="32"/>
        </w:rPr>
      </w:pPr>
      <w:r>
        <w:rPr>
          <w:rFonts w:ascii="仿宋" w:eastAsia="仿宋" w:cs="仿宋_GB2312" w:hint="eastAsia"/>
          <w:sz w:val="32"/>
          <w:szCs w:val="32"/>
        </w:rPr>
        <w:t>项目开展符合法治宣传教育和普法工作要求，设置的绩效目标明确合理。</w:t>
      </w:r>
    </w:p>
    <w:p w:rsidR="006C43AD" w:rsidRDefault="00CD5EC8" w:rsidP="00B86ACE">
      <w:pPr>
        <w:adjustRightInd w:val="0"/>
        <w:snapToGrid w:val="0"/>
        <w:spacing w:line="600" w:lineRule="exact"/>
        <w:ind w:firstLineChars="200" w:firstLine="643"/>
        <w:rPr>
          <w:rFonts w:ascii="楷体_GB2312" w:eastAsia="楷体_GB2312"/>
          <w:b/>
          <w:sz w:val="32"/>
          <w:szCs w:val="32"/>
          <w:lang w:val="zh-CN"/>
        </w:rPr>
      </w:pPr>
      <w:r>
        <w:rPr>
          <w:rFonts w:ascii="楷体_GB2312" w:eastAsia="楷体_GB2312" w:hint="eastAsia"/>
          <w:b/>
          <w:sz w:val="32"/>
          <w:szCs w:val="32"/>
          <w:lang w:val="zh-CN"/>
        </w:rPr>
        <w:t>（二）项目绩效目标</w:t>
      </w:r>
    </w:p>
    <w:p w:rsidR="006C43AD" w:rsidRDefault="00CD5EC8">
      <w:pPr>
        <w:spacing w:line="580" w:lineRule="exact"/>
        <w:ind w:firstLineChars="200" w:firstLine="640"/>
        <w:rPr>
          <w:rFonts w:ascii="仿宋" w:eastAsia="仿宋" w:cs="仿宋_GB2312"/>
          <w:sz w:val="32"/>
          <w:szCs w:val="32"/>
        </w:rPr>
      </w:pPr>
      <w:r>
        <w:rPr>
          <w:rFonts w:ascii="仿宋" w:eastAsia="仿宋" w:cs="仿宋_GB2312" w:hint="eastAsia"/>
          <w:sz w:val="32"/>
          <w:szCs w:val="32"/>
        </w:rPr>
        <w:t>该项目通过深入扎实的法治宣传，提高民众法治意识和法律素质，促进我市社会主义法治化建设。对干警进行业务和综合素质培训，重点培训新施行的法律法规及其司法解释内容，提高了干警公正司法和普法工作能力。</w:t>
      </w:r>
    </w:p>
    <w:p w:rsidR="006C43AD" w:rsidRDefault="00CD5EC8">
      <w:pPr>
        <w:spacing w:line="600" w:lineRule="exact"/>
        <w:ind w:firstLineChars="200" w:firstLine="640"/>
        <w:rPr>
          <w:rFonts w:ascii="仿宋" w:eastAsia="仿宋" w:cs="仿宋_GB2312"/>
          <w:sz w:val="32"/>
          <w:szCs w:val="32"/>
        </w:rPr>
      </w:pPr>
      <w:r>
        <w:rPr>
          <w:rFonts w:ascii="仿宋" w:eastAsia="仿宋" w:cs="仿宋_GB2312" w:hint="eastAsia"/>
          <w:sz w:val="32"/>
          <w:szCs w:val="32"/>
        </w:rPr>
        <w:t>该项目资金年度预算11.7元，实际执行11.70万元，执行率100%，预算安排为主流媒体对外宣传项目10万元，培训资料费、授课费1.7万元。申报的绩效目标与实际相符。</w:t>
      </w:r>
    </w:p>
    <w:p w:rsidR="006C43AD" w:rsidRDefault="00CD5EC8" w:rsidP="00B86ACE">
      <w:pPr>
        <w:adjustRightInd w:val="0"/>
        <w:snapToGrid w:val="0"/>
        <w:spacing w:line="600" w:lineRule="exact"/>
        <w:ind w:firstLineChars="200" w:firstLine="643"/>
        <w:rPr>
          <w:rFonts w:ascii="楷体_GB2312" w:eastAsia="楷体_GB2312"/>
          <w:b/>
          <w:sz w:val="32"/>
          <w:szCs w:val="32"/>
          <w:lang w:val="zh-CN"/>
        </w:rPr>
      </w:pPr>
      <w:r>
        <w:rPr>
          <w:rFonts w:ascii="楷体_GB2312" w:eastAsia="楷体_GB2312" w:hint="eastAsia"/>
          <w:b/>
          <w:sz w:val="32"/>
          <w:szCs w:val="32"/>
          <w:lang w:val="zh-CN"/>
        </w:rPr>
        <w:lastRenderedPageBreak/>
        <w:t>（三）项目自评步骤及方法</w:t>
      </w:r>
    </w:p>
    <w:p w:rsidR="006C43AD" w:rsidRDefault="00CD5EC8">
      <w:pPr>
        <w:spacing w:line="600" w:lineRule="exact"/>
        <w:ind w:firstLineChars="200" w:firstLine="640"/>
        <w:rPr>
          <w:rFonts w:ascii="仿宋" w:eastAsia="仿宋" w:cs="仿宋_GB2312"/>
          <w:sz w:val="32"/>
          <w:szCs w:val="32"/>
        </w:rPr>
      </w:pPr>
      <w:r>
        <w:rPr>
          <w:rFonts w:ascii="仿宋" w:eastAsia="仿宋" w:cs="仿宋_GB2312" w:hint="eastAsia"/>
          <w:sz w:val="32"/>
          <w:szCs w:val="32"/>
        </w:rPr>
        <w:t>按照前期准备、自评、现场评价、报告撰写四个阶段，以现场评价为主、非现场评价为辅，组织实施项目绩效评价工作。在收集项目文件资料、细化评价指标及评价标准的基础上，深入宣传项目实施部门，实地查看项目实施及运行情况，收集相关数据资料，通过汇总整理形成评价结论，经过复核和交换意见后形成绩效评价报告。</w:t>
      </w:r>
    </w:p>
    <w:p w:rsidR="006C43AD" w:rsidRDefault="00CD5EC8">
      <w:pPr>
        <w:spacing w:line="600" w:lineRule="exact"/>
        <w:ind w:firstLineChars="200" w:firstLine="640"/>
        <w:rPr>
          <w:rFonts w:ascii="仿宋" w:eastAsia="仿宋" w:cs="仿宋_GB2312"/>
          <w:sz w:val="32"/>
          <w:szCs w:val="32"/>
        </w:rPr>
      </w:pPr>
      <w:r>
        <w:rPr>
          <w:rFonts w:ascii="仿宋" w:eastAsia="仿宋" w:cs="仿宋_GB2312" w:hint="eastAsia"/>
          <w:sz w:val="32"/>
          <w:szCs w:val="32"/>
        </w:rPr>
        <w:t>该项目选用“不需要二次分配项目”评价指标体系，项目效益三级指标主要设置“经济效益”、“社会效益、“可持续效益”三个三级指标。经济效益指标考核项目法制宣传、培训对经济社会发展的促进作用；社会效益指标考核节目稿件的数量；可持续效益指标考核对法治发展的可持续影响。</w:t>
      </w:r>
    </w:p>
    <w:p w:rsidR="006C43AD" w:rsidRDefault="00CD5EC8">
      <w:pPr>
        <w:adjustRightInd w:val="0"/>
        <w:snapToGrid w:val="0"/>
        <w:spacing w:line="600" w:lineRule="exact"/>
        <w:ind w:firstLine="720"/>
        <w:rPr>
          <w:rFonts w:ascii="黑体" w:eastAsia="黑体"/>
          <w:sz w:val="32"/>
          <w:szCs w:val="32"/>
        </w:rPr>
      </w:pPr>
      <w:r>
        <w:rPr>
          <w:rFonts w:ascii="黑体" w:eastAsia="黑体" w:hint="eastAsia"/>
          <w:sz w:val="32"/>
          <w:szCs w:val="32"/>
        </w:rPr>
        <w:t>二、项目资金申报及批复情况</w:t>
      </w:r>
    </w:p>
    <w:p w:rsidR="006C43AD" w:rsidRDefault="00CD5EC8" w:rsidP="00B86ACE">
      <w:pPr>
        <w:adjustRightInd w:val="0"/>
        <w:snapToGrid w:val="0"/>
        <w:spacing w:line="600" w:lineRule="exact"/>
        <w:ind w:firstLineChars="200" w:firstLine="643"/>
        <w:rPr>
          <w:rFonts w:ascii="楷体_GB2312" w:eastAsia="楷体_GB2312"/>
          <w:b/>
          <w:sz w:val="32"/>
          <w:szCs w:val="32"/>
          <w:lang w:val="zh-CN"/>
        </w:rPr>
      </w:pPr>
      <w:r>
        <w:rPr>
          <w:rFonts w:ascii="楷体_GB2312" w:eastAsia="楷体_GB2312" w:hint="eastAsia"/>
          <w:b/>
          <w:sz w:val="32"/>
          <w:szCs w:val="32"/>
          <w:lang w:val="zh-CN"/>
        </w:rPr>
        <w:t>（一）项目资金申报及批复情况</w:t>
      </w:r>
    </w:p>
    <w:p w:rsidR="006C43AD" w:rsidRDefault="00CD5EC8">
      <w:pPr>
        <w:spacing w:line="600" w:lineRule="exact"/>
        <w:ind w:firstLineChars="200" w:firstLine="640"/>
        <w:rPr>
          <w:rFonts w:ascii="仿宋" w:eastAsia="仿宋" w:cs="仿宋_GB2312"/>
          <w:sz w:val="32"/>
          <w:szCs w:val="32"/>
        </w:rPr>
      </w:pPr>
      <w:r>
        <w:rPr>
          <w:rFonts w:ascii="仿宋" w:eastAsia="仿宋" w:cs="仿宋_GB2312" w:hint="eastAsia"/>
          <w:sz w:val="32"/>
          <w:szCs w:val="32"/>
        </w:rPr>
        <w:t>宣传经费项目资金为每年连续性项目，纳入部门预算编制范围，我院根据当年宣传计划申报宣传经费规模，市财政根据财政资金情况批复宣传经费项目金额。</w:t>
      </w:r>
    </w:p>
    <w:p w:rsidR="006C43AD" w:rsidRDefault="00CD5EC8" w:rsidP="00B86ACE">
      <w:pPr>
        <w:adjustRightInd w:val="0"/>
        <w:snapToGrid w:val="0"/>
        <w:spacing w:line="600" w:lineRule="exact"/>
        <w:ind w:firstLineChars="200" w:firstLine="643"/>
        <w:rPr>
          <w:rFonts w:ascii="楷体_GB2312" w:eastAsia="楷体_GB2312"/>
          <w:b/>
          <w:sz w:val="32"/>
          <w:szCs w:val="32"/>
          <w:lang w:val="zh-CN"/>
        </w:rPr>
      </w:pPr>
      <w:r>
        <w:rPr>
          <w:rFonts w:ascii="楷体_GB2312" w:eastAsia="楷体_GB2312" w:hint="eastAsia"/>
          <w:b/>
          <w:sz w:val="32"/>
          <w:szCs w:val="32"/>
          <w:lang w:val="zh-CN"/>
        </w:rPr>
        <w:t>（二）资金计划、到位及使用情况</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
      <w:tblGrid>
        <w:gridCol w:w="2840"/>
        <w:gridCol w:w="2841"/>
        <w:gridCol w:w="2841"/>
      </w:tblGrid>
      <w:tr w:rsidR="006C43AD">
        <w:tc>
          <w:tcPr>
            <w:tcW w:w="2840" w:type="dxa"/>
          </w:tcPr>
          <w:p w:rsidR="006C43AD" w:rsidRDefault="00CD5EC8">
            <w:pPr>
              <w:spacing w:line="580" w:lineRule="exact"/>
              <w:jc w:val="center"/>
              <w:rPr>
                <w:rFonts w:ascii="仿宋" w:eastAsia="仿宋" w:cs="仿宋_GB2312"/>
                <w:sz w:val="32"/>
                <w:szCs w:val="32"/>
              </w:rPr>
            </w:pPr>
            <w:r>
              <w:rPr>
                <w:rFonts w:ascii="仿宋" w:eastAsia="仿宋" w:cs="仿宋_GB2312" w:hint="eastAsia"/>
                <w:sz w:val="32"/>
                <w:szCs w:val="32"/>
              </w:rPr>
              <w:t>资金计划</w:t>
            </w:r>
          </w:p>
        </w:tc>
        <w:tc>
          <w:tcPr>
            <w:tcW w:w="2841" w:type="dxa"/>
          </w:tcPr>
          <w:p w:rsidR="006C43AD" w:rsidRDefault="00CD5EC8">
            <w:pPr>
              <w:spacing w:line="580" w:lineRule="exact"/>
              <w:jc w:val="center"/>
              <w:rPr>
                <w:rFonts w:ascii="仿宋" w:eastAsia="仿宋" w:cs="仿宋_GB2312"/>
                <w:sz w:val="32"/>
                <w:szCs w:val="32"/>
              </w:rPr>
            </w:pPr>
            <w:r>
              <w:rPr>
                <w:rFonts w:ascii="仿宋" w:eastAsia="仿宋" w:cs="仿宋_GB2312" w:hint="eastAsia"/>
                <w:sz w:val="32"/>
                <w:szCs w:val="32"/>
              </w:rPr>
              <w:t>到位情况</w:t>
            </w:r>
          </w:p>
        </w:tc>
        <w:tc>
          <w:tcPr>
            <w:tcW w:w="2841" w:type="dxa"/>
          </w:tcPr>
          <w:p w:rsidR="006C43AD" w:rsidRDefault="00CD5EC8">
            <w:pPr>
              <w:spacing w:line="580" w:lineRule="exact"/>
              <w:jc w:val="center"/>
              <w:rPr>
                <w:rFonts w:ascii="仿宋" w:eastAsia="仿宋" w:cs="仿宋_GB2312"/>
                <w:sz w:val="32"/>
                <w:szCs w:val="32"/>
              </w:rPr>
            </w:pPr>
            <w:r>
              <w:rPr>
                <w:rFonts w:ascii="仿宋" w:eastAsia="仿宋" w:cs="仿宋_GB2312" w:hint="eastAsia"/>
                <w:sz w:val="32"/>
                <w:szCs w:val="32"/>
              </w:rPr>
              <w:t>使用情况</w:t>
            </w:r>
          </w:p>
        </w:tc>
      </w:tr>
      <w:tr w:rsidR="006C43AD">
        <w:tc>
          <w:tcPr>
            <w:tcW w:w="2840" w:type="dxa"/>
          </w:tcPr>
          <w:p w:rsidR="006C43AD" w:rsidRDefault="00CD5EC8">
            <w:pPr>
              <w:spacing w:line="580" w:lineRule="exact"/>
              <w:jc w:val="center"/>
              <w:rPr>
                <w:rFonts w:ascii="仿宋" w:eastAsia="仿宋" w:cs="仿宋_GB2312"/>
                <w:sz w:val="32"/>
                <w:szCs w:val="32"/>
              </w:rPr>
            </w:pPr>
            <w:r>
              <w:rPr>
                <w:rFonts w:ascii="仿宋" w:eastAsia="仿宋" w:cs="仿宋_GB2312" w:hint="eastAsia"/>
                <w:sz w:val="32"/>
                <w:szCs w:val="32"/>
              </w:rPr>
              <w:t>11.7万元</w:t>
            </w:r>
          </w:p>
        </w:tc>
        <w:tc>
          <w:tcPr>
            <w:tcW w:w="2841" w:type="dxa"/>
          </w:tcPr>
          <w:p w:rsidR="006C43AD" w:rsidRDefault="00CD5EC8">
            <w:pPr>
              <w:spacing w:line="580" w:lineRule="exact"/>
              <w:jc w:val="center"/>
              <w:rPr>
                <w:rFonts w:ascii="仿宋" w:eastAsia="仿宋" w:cs="仿宋_GB2312"/>
                <w:sz w:val="32"/>
                <w:szCs w:val="32"/>
              </w:rPr>
            </w:pPr>
            <w:r>
              <w:rPr>
                <w:rFonts w:ascii="仿宋" w:eastAsia="仿宋" w:cs="仿宋_GB2312" w:hint="eastAsia"/>
                <w:sz w:val="32"/>
                <w:szCs w:val="32"/>
              </w:rPr>
              <w:t>11.7万元</w:t>
            </w:r>
          </w:p>
        </w:tc>
        <w:tc>
          <w:tcPr>
            <w:tcW w:w="2841" w:type="dxa"/>
          </w:tcPr>
          <w:p w:rsidR="006C43AD" w:rsidRDefault="00CD5EC8">
            <w:pPr>
              <w:spacing w:line="580" w:lineRule="exact"/>
              <w:jc w:val="center"/>
              <w:rPr>
                <w:rFonts w:ascii="仿宋" w:eastAsia="仿宋" w:cs="仿宋_GB2312"/>
                <w:sz w:val="32"/>
                <w:szCs w:val="32"/>
              </w:rPr>
            </w:pPr>
            <w:r>
              <w:rPr>
                <w:rFonts w:ascii="仿宋" w:eastAsia="仿宋" w:cs="仿宋_GB2312" w:hint="eastAsia"/>
                <w:sz w:val="32"/>
                <w:szCs w:val="32"/>
              </w:rPr>
              <w:t>11.7万元</w:t>
            </w:r>
          </w:p>
        </w:tc>
      </w:tr>
    </w:tbl>
    <w:p w:rsidR="006C43AD" w:rsidRDefault="00CD5EC8">
      <w:pPr>
        <w:spacing w:line="600" w:lineRule="atLeast"/>
        <w:ind w:firstLineChars="200" w:firstLine="640"/>
        <w:rPr>
          <w:rFonts w:ascii="仿宋" w:eastAsia="仿宋" w:cs="仿宋_GB2312"/>
          <w:sz w:val="32"/>
          <w:szCs w:val="32"/>
        </w:rPr>
      </w:pPr>
      <w:r>
        <w:rPr>
          <w:rFonts w:ascii="仿宋" w:eastAsia="仿宋" w:cs="仿宋_GB2312" w:hint="eastAsia"/>
          <w:sz w:val="32"/>
          <w:szCs w:val="32"/>
        </w:rPr>
        <w:t>宣传经费项目资金11.7万元，由市财政批复下达，均已到位。资金支付范围为主流媒体对外宣传项目11.7万元，培训资料费、授课费1.7万元，实际执行11.7元，支付合</w:t>
      </w:r>
      <w:r>
        <w:rPr>
          <w:rFonts w:ascii="仿宋" w:eastAsia="仿宋" w:cs="仿宋_GB2312" w:hint="eastAsia"/>
          <w:sz w:val="32"/>
          <w:szCs w:val="32"/>
        </w:rPr>
        <w:lastRenderedPageBreak/>
        <w:t>规合法，与预算相符，该项目只用于宣传和培训费的支付。</w:t>
      </w:r>
    </w:p>
    <w:p w:rsidR="006C43AD" w:rsidRDefault="00CD5EC8" w:rsidP="00B86ACE">
      <w:pPr>
        <w:adjustRightInd w:val="0"/>
        <w:snapToGrid w:val="0"/>
        <w:spacing w:line="600" w:lineRule="atLeast"/>
        <w:ind w:firstLineChars="200" w:firstLine="643"/>
        <w:rPr>
          <w:rFonts w:ascii="楷体_GB2312" w:eastAsia="楷体_GB2312"/>
          <w:b/>
          <w:sz w:val="32"/>
          <w:szCs w:val="32"/>
          <w:lang w:val="zh-CN"/>
        </w:rPr>
      </w:pPr>
      <w:r>
        <w:rPr>
          <w:rFonts w:ascii="楷体_GB2312" w:eastAsia="楷体_GB2312" w:hint="eastAsia"/>
          <w:b/>
          <w:sz w:val="32"/>
          <w:szCs w:val="32"/>
          <w:lang w:val="zh-CN"/>
        </w:rPr>
        <w:t>（三）项目财务管理情况</w:t>
      </w:r>
    </w:p>
    <w:p w:rsidR="006C43AD" w:rsidRDefault="00CD5EC8">
      <w:pPr>
        <w:spacing w:line="600" w:lineRule="atLeast"/>
        <w:ind w:firstLineChars="200" w:firstLine="640"/>
        <w:rPr>
          <w:rFonts w:ascii="仿宋" w:eastAsia="仿宋" w:cs="仿宋_GB2312"/>
          <w:sz w:val="32"/>
          <w:szCs w:val="32"/>
        </w:rPr>
      </w:pPr>
      <w:r>
        <w:rPr>
          <w:rFonts w:ascii="仿宋" w:eastAsia="仿宋" w:cs="仿宋_GB2312" w:hint="eastAsia"/>
          <w:sz w:val="32"/>
          <w:szCs w:val="32"/>
        </w:rPr>
        <w:t>财务规章制度健全，会计核算健全，收支事项合规，经费均按规定用途使用，报销原始凭证真实、完整、合法，报销审签手续完整合规，财务账薄规范，会计核算与财政收支账一致，采购资金支出手续完整齐备，根据《预算法》、《党政机关厉行节约反对浪费条例》、《党政机关国内公务接待管理规定》的有关精神，我院已制定《攀枝花市中级人民法院财务制度》、《攀枝花市中级人民法院财务报账系统审核流程管理办法（暂行）》、《内控管理制度》等各项规章制度。</w:t>
      </w:r>
    </w:p>
    <w:p w:rsidR="006C43AD" w:rsidRDefault="00CD5EC8">
      <w:pPr>
        <w:adjustRightInd w:val="0"/>
        <w:snapToGrid w:val="0"/>
        <w:spacing w:line="600" w:lineRule="atLeast"/>
        <w:ind w:firstLineChars="200" w:firstLine="640"/>
        <w:rPr>
          <w:rFonts w:ascii="黑体" w:eastAsia="黑体"/>
          <w:sz w:val="32"/>
          <w:szCs w:val="32"/>
        </w:rPr>
      </w:pPr>
      <w:r>
        <w:rPr>
          <w:rFonts w:ascii="黑体" w:eastAsia="黑体" w:hint="eastAsia"/>
          <w:sz w:val="32"/>
          <w:szCs w:val="32"/>
        </w:rPr>
        <w:t>三、项目实施及管理情况</w:t>
      </w:r>
    </w:p>
    <w:p w:rsidR="006C43AD" w:rsidRDefault="00CD5EC8" w:rsidP="00B86ACE">
      <w:pPr>
        <w:adjustRightInd w:val="0"/>
        <w:snapToGrid w:val="0"/>
        <w:spacing w:line="600" w:lineRule="exact"/>
        <w:ind w:firstLineChars="200" w:firstLine="643"/>
        <w:rPr>
          <w:rFonts w:ascii="楷体_GB2312" w:eastAsia="楷体_GB2312"/>
          <w:b/>
          <w:sz w:val="32"/>
          <w:szCs w:val="32"/>
          <w:lang w:val="zh-CN"/>
        </w:rPr>
      </w:pPr>
      <w:r>
        <w:rPr>
          <w:rFonts w:ascii="楷体_GB2312" w:eastAsia="楷体_GB2312" w:hint="eastAsia"/>
          <w:b/>
          <w:sz w:val="32"/>
          <w:szCs w:val="32"/>
          <w:lang w:val="zh-CN"/>
        </w:rPr>
        <w:t>（一）项目组织架构及实施流程</w:t>
      </w:r>
    </w:p>
    <w:p w:rsidR="006C43AD" w:rsidRDefault="00CD5EC8">
      <w:pPr>
        <w:spacing w:line="600" w:lineRule="exact"/>
        <w:ind w:firstLineChars="200" w:firstLine="640"/>
        <w:rPr>
          <w:rFonts w:ascii="仿宋" w:eastAsia="仿宋" w:cs="仿宋_GB2312"/>
          <w:sz w:val="32"/>
          <w:szCs w:val="32"/>
        </w:rPr>
      </w:pPr>
      <w:r>
        <w:rPr>
          <w:rFonts w:ascii="仿宋" w:eastAsia="仿宋" w:cs="仿宋_GB2312" w:hint="eastAsia"/>
          <w:sz w:val="32"/>
          <w:szCs w:val="32"/>
        </w:rPr>
        <w:t>该项目由项目实施部门办公室提供资金需求清单，在编制预算时将该项目资金纳入编制范围，向市财政争取资金拨付。资金下达后，实施部门根据工作安排逐步开展宣传工作。</w:t>
      </w:r>
    </w:p>
    <w:p w:rsidR="006C43AD" w:rsidRDefault="00CD5EC8" w:rsidP="00B86ACE">
      <w:pPr>
        <w:adjustRightInd w:val="0"/>
        <w:snapToGrid w:val="0"/>
        <w:spacing w:line="600" w:lineRule="exact"/>
        <w:ind w:firstLineChars="200" w:firstLine="643"/>
        <w:rPr>
          <w:rFonts w:ascii="楷体_GB2312" w:eastAsia="楷体_GB2312"/>
          <w:b/>
          <w:sz w:val="32"/>
          <w:szCs w:val="32"/>
          <w:lang w:val="zh-CN"/>
        </w:rPr>
      </w:pPr>
      <w:r>
        <w:rPr>
          <w:rFonts w:ascii="楷体_GB2312" w:eastAsia="楷体_GB2312" w:hint="eastAsia"/>
          <w:b/>
          <w:sz w:val="32"/>
          <w:szCs w:val="32"/>
          <w:lang w:val="zh-CN"/>
        </w:rPr>
        <w:t>（二）项目管理情况</w:t>
      </w:r>
    </w:p>
    <w:p w:rsidR="006C43AD" w:rsidRDefault="00CD5EC8">
      <w:pPr>
        <w:spacing w:line="600" w:lineRule="exact"/>
        <w:ind w:firstLineChars="200" w:firstLine="640"/>
        <w:rPr>
          <w:rFonts w:ascii="仿宋" w:eastAsia="仿宋" w:cs="仿宋_GB2312"/>
          <w:sz w:val="32"/>
          <w:szCs w:val="32"/>
        </w:rPr>
      </w:pPr>
      <w:r>
        <w:rPr>
          <w:rFonts w:ascii="仿宋" w:eastAsia="仿宋" w:cs="仿宋_GB2312" w:hint="eastAsia"/>
          <w:sz w:val="32"/>
          <w:szCs w:val="32"/>
        </w:rPr>
        <w:t>该项目按照《攀枝花市中级人民法院财务制度》进行财务管理，依据《行政单位会计制度》进行会计核算。项目资金按照往年的支付情况将其分为宣传制作成本和培训资料成本，资金分配合理，不存在虚报项目套取财政资金和不符合申报条件的情况。</w:t>
      </w:r>
    </w:p>
    <w:p w:rsidR="006C43AD" w:rsidRDefault="00CD5EC8">
      <w:pPr>
        <w:spacing w:line="600" w:lineRule="exact"/>
        <w:ind w:firstLineChars="200" w:firstLine="640"/>
        <w:rPr>
          <w:rFonts w:ascii="仿宋" w:eastAsia="仿宋" w:cs="仿宋_GB2312"/>
          <w:sz w:val="32"/>
          <w:szCs w:val="32"/>
        </w:rPr>
      </w:pPr>
      <w:r>
        <w:rPr>
          <w:rFonts w:ascii="仿宋" w:eastAsia="仿宋" w:cs="仿宋_GB2312" w:hint="eastAsia"/>
          <w:sz w:val="32"/>
          <w:szCs w:val="32"/>
        </w:rPr>
        <w:lastRenderedPageBreak/>
        <w:t>该项目主要由市中院办公室组织实施，与主流媒体签订年度合作协议10万元，通过电视、报纸、网络、微信、等现代媒体进行法制报道。组织宣传培训资料、授课费等支出1.7万元。资金支付合法合规，资金使用率100%。</w:t>
      </w:r>
    </w:p>
    <w:p w:rsidR="006C43AD" w:rsidRDefault="00CD5EC8" w:rsidP="00B86ACE">
      <w:pPr>
        <w:adjustRightInd w:val="0"/>
        <w:snapToGrid w:val="0"/>
        <w:spacing w:line="600" w:lineRule="exact"/>
        <w:ind w:firstLineChars="200" w:firstLine="643"/>
        <w:rPr>
          <w:rFonts w:ascii="楷体_GB2312" w:eastAsia="楷体_GB2312"/>
          <w:b/>
          <w:sz w:val="32"/>
          <w:szCs w:val="32"/>
          <w:lang w:val="zh-CN"/>
        </w:rPr>
      </w:pPr>
      <w:r>
        <w:rPr>
          <w:rFonts w:ascii="楷体_GB2312" w:eastAsia="楷体_GB2312" w:hint="eastAsia"/>
          <w:b/>
          <w:sz w:val="32"/>
          <w:szCs w:val="32"/>
          <w:lang w:val="zh-CN"/>
        </w:rPr>
        <w:t>（三）项目监管情况</w:t>
      </w:r>
    </w:p>
    <w:p w:rsidR="006C43AD" w:rsidRDefault="00CD5EC8">
      <w:pPr>
        <w:spacing w:line="600" w:lineRule="exact"/>
        <w:ind w:firstLineChars="200" w:firstLine="640"/>
        <w:rPr>
          <w:rFonts w:ascii="仿宋" w:eastAsia="仿宋" w:cs="仿宋_GB2312"/>
          <w:sz w:val="32"/>
          <w:szCs w:val="32"/>
        </w:rPr>
      </w:pPr>
      <w:r>
        <w:rPr>
          <w:rFonts w:ascii="仿宋" w:eastAsia="仿宋" w:cs="仿宋_GB2312" w:hint="eastAsia"/>
          <w:sz w:val="32"/>
          <w:szCs w:val="32"/>
        </w:rPr>
        <w:t>该项目实施事前、事中、事后的监督。</w:t>
      </w:r>
    </w:p>
    <w:p w:rsidR="006C43AD" w:rsidRDefault="00CD5EC8">
      <w:pPr>
        <w:adjustRightInd w:val="0"/>
        <w:snapToGrid w:val="0"/>
        <w:spacing w:line="600" w:lineRule="exact"/>
        <w:ind w:firstLineChars="200" w:firstLine="640"/>
        <w:rPr>
          <w:rFonts w:ascii="黑体" w:eastAsia="黑体"/>
          <w:sz w:val="32"/>
          <w:szCs w:val="32"/>
        </w:rPr>
      </w:pPr>
      <w:r>
        <w:rPr>
          <w:rFonts w:ascii="黑体" w:eastAsia="黑体" w:hint="eastAsia"/>
          <w:sz w:val="32"/>
          <w:szCs w:val="32"/>
        </w:rPr>
        <w:t>四、项目绩效情况</w:t>
      </w:r>
    </w:p>
    <w:p w:rsidR="006C43AD" w:rsidRDefault="00CD5EC8" w:rsidP="00B86ACE">
      <w:pPr>
        <w:adjustRightInd w:val="0"/>
        <w:snapToGrid w:val="0"/>
        <w:spacing w:line="600" w:lineRule="exact"/>
        <w:ind w:firstLineChars="200" w:firstLine="643"/>
        <w:rPr>
          <w:rFonts w:ascii="楷体_GB2312" w:eastAsia="楷体_GB2312"/>
          <w:b/>
          <w:sz w:val="32"/>
          <w:szCs w:val="32"/>
          <w:lang w:val="zh-CN"/>
        </w:rPr>
      </w:pPr>
      <w:r>
        <w:rPr>
          <w:rFonts w:ascii="楷体_GB2312" w:eastAsia="楷体_GB2312" w:hint="eastAsia"/>
          <w:b/>
          <w:sz w:val="32"/>
          <w:szCs w:val="32"/>
          <w:lang w:val="zh-CN"/>
        </w:rPr>
        <w:t>（一）项目完成情况</w:t>
      </w:r>
    </w:p>
    <w:p w:rsidR="006C43AD" w:rsidRDefault="00CD5EC8">
      <w:pPr>
        <w:spacing w:line="580" w:lineRule="exact"/>
        <w:ind w:firstLineChars="200" w:firstLine="640"/>
        <w:rPr>
          <w:rFonts w:ascii="仿宋" w:eastAsia="仿宋" w:cs="仿宋_GB2312"/>
          <w:sz w:val="32"/>
          <w:szCs w:val="32"/>
        </w:rPr>
      </w:pPr>
      <w:r>
        <w:rPr>
          <w:rFonts w:ascii="仿宋" w:eastAsia="仿宋" w:cs="仿宋_GB2312" w:hint="eastAsia"/>
          <w:sz w:val="32"/>
          <w:szCs w:val="32"/>
        </w:rPr>
        <w:t>2020年全年完成刊播各类法制宣传节目129期，在中央省市级媒体发稿233篇，其中：中央媒体发稿52篇，省级媒体发稿125篇，市级媒体发稿56篇。开展新闻发布会3场，与人民法治网、四川法治报、攀枝花日报、攀枝花广播电视台等10家媒体开展宣传合作。各项新闻稿件均能及时报道，新闻报道1天内均能宣传到位。与主流媒体签订年度合作协议10万元，组织宣传培训资料、授课费等支出1.7万元。</w:t>
      </w:r>
    </w:p>
    <w:p w:rsidR="006C43AD" w:rsidRDefault="00CD5EC8" w:rsidP="00B86ACE">
      <w:pPr>
        <w:adjustRightInd w:val="0"/>
        <w:snapToGrid w:val="0"/>
        <w:spacing w:line="600" w:lineRule="exact"/>
        <w:ind w:firstLineChars="200" w:firstLine="643"/>
        <w:rPr>
          <w:rFonts w:ascii="楷体_GB2312" w:eastAsia="楷体_GB2312"/>
          <w:b/>
          <w:sz w:val="32"/>
          <w:szCs w:val="32"/>
          <w:lang w:val="zh-CN"/>
        </w:rPr>
      </w:pPr>
      <w:r>
        <w:rPr>
          <w:rFonts w:ascii="楷体_GB2312" w:eastAsia="楷体_GB2312" w:hint="eastAsia"/>
          <w:b/>
          <w:sz w:val="32"/>
          <w:szCs w:val="32"/>
          <w:lang w:val="zh-CN"/>
        </w:rPr>
        <w:t>（二）项目效益情况</w:t>
      </w:r>
    </w:p>
    <w:p w:rsidR="006C43AD" w:rsidRDefault="00CD5EC8">
      <w:pPr>
        <w:spacing w:line="580" w:lineRule="exact"/>
        <w:ind w:firstLineChars="200" w:firstLine="640"/>
        <w:rPr>
          <w:rFonts w:ascii="仿宋" w:eastAsia="仿宋" w:cs="仿宋_GB2312"/>
          <w:sz w:val="32"/>
          <w:szCs w:val="32"/>
        </w:rPr>
      </w:pPr>
      <w:r>
        <w:rPr>
          <w:rFonts w:ascii="仿宋" w:eastAsia="仿宋" w:cs="仿宋_GB2312" w:hint="eastAsia"/>
          <w:sz w:val="32"/>
          <w:szCs w:val="32"/>
        </w:rPr>
        <w:t>我院与多家媒体合作，通过新闻报道和案件报道相结合的方式，大力宣传法律知识，有利于全市法治建设的可持续发展。通过深入扎实的法治宣传，提高民众法治意识和法律素养，推动形成自觉学法、守法、用法的社会环境。</w:t>
      </w:r>
    </w:p>
    <w:p w:rsidR="006C43AD" w:rsidRDefault="00CD5EC8">
      <w:pPr>
        <w:adjustRightInd w:val="0"/>
        <w:snapToGrid w:val="0"/>
        <w:spacing w:line="600" w:lineRule="exact"/>
        <w:ind w:firstLineChars="200" w:firstLine="640"/>
        <w:rPr>
          <w:rFonts w:ascii="黑体" w:eastAsia="黑体"/>
          <w:sz w:val="32"/>
          <w:szCs w:val="32"/>
        </w:rPr>
      </w:pPr>
      <w:r>
        <w:rPr>
          <w:rFonts w:ascii="黑体" w:eastAsia="黑体" w:hint="eastAsia"/>
          <w:sz w:val="32"/>
          <w:szCs w:val="32"/>
        </w:rPr>
        <w:t>五、评论结论及建议</w:t>
      </w:r>
    </w:p>
    <w:p w:rsidR="006C43AD" w:rsidRDefault="00CD5EC8" w:rsidP="00B86ACE">
      <w:pPr>
        <w:adjustRightInd w:val="0"/>
        <w:snapToGrid w:val="0"/>
        <w:spacing w:line="600" w:lineRule="exact"/>
        <w:ind w:firstLineChars="200" w:firstLine="643"/>
        <w:rPr>
          <w:rFonts w:ascii="楷体_GB2312" w:eastAsia="楷体_GB2312"/>
          <w:b/>
          <w:sz w:val="32"/>
          <w:szCs w:val="32"/>
          <w:lang w:val="zh-CN"/>
        </w:rPr>
      </w:pPr>
      <w:r>
        <w:rPr>
          <w:rFonts w:ascii="楷体_GB2312" w:eastAsia="楷体_GB2312" w:hint="eastAsia"/>
          <w:b/>
          <w:sz w:val="32"/>
          <w:szCs w:val="32"/>
          <w:lang w:val="zh-CN"/>
        </w:rPr>
        <w:t>（一）评价结论</w:t>
      </w:r>
    </w:p>
    <w:p w:rsidR="006C43AD" w:rsidRDefault="00CD5EC8">
      <w:pPr>
        <w:spacing w:line="600" w:lineRule="exact"/>
        <w:ind w:firstLineChars="200" w:firstLine="640"/>
        <w:rPr>
          <w:rFonts w:ascii="仿宋" w:eastAsia="仿宋" w:cs="仿宋_GB2312"/>
          <w:sz w:val="32"/>
          <w:szCs w:val="32"/>
        </w:rPr>
      </w:pPr>
      <w:r>
        <w:rPr>
          <w:rFonts w:ascii="仿宋" w:eastAsia="仿宋" w:cs="仿宋_GB2312" w:hint="eastAsia"/>
          <w:sz w:val="32"/>
          <w:szCs w:val="32"/>
        </w:rPr>
        <w:lastRenderedPageBreak/>
        <w:t>通过本次评价，总体上看，本项目决策依据充分、项目管理总体规范，开展的项目都已完成，达到了宣传效果。该项目绩效评价得分为98，其中项目决策得分20分、项目管理得分9分、项目效果得分69分。</w:t>
      </w:r>
    </w:p>
    <w:p w:rsidR="006C43AD" w:rsidRDefault="00CD5EC8" w:rsidP="00B86ACE">
      <w:pPr>
        <w:adjustRightInd w:val="0"/>
        <w:snapToGrid w:val="0"/>
        <w:spacing w:line="600" w:lineRule="exact"/>
        <w:ind w:firstLineChars="200" w:firstLine="643"/>
        <w:rPr>
          <w:rFonts w:ascii="楷体_GB2312" w:eastAsia="楷体_GB2312"/>
          <w:b/>
          <w:sz w:val="32"/>
          <w:szCs w:val="32"/>
          <w:lang w:val="zh-CN"/>
        </w:rPr>
      </w:pPr>
      <w:r>
        <w:rPr>
          <w:rFonts w:ascii="楷体_GB2312" w:eastAsia="楷体_GB2312" w:hint="eastAsia"/>
          <w:b/>
          <w:sz w:val="32"/>
          <w:szCs w:val="32"/>
          <w:lang w:val="zh-CN"/>
        </w:rPr>
        <w:t>（二）存在问题</w:t>
      </w:r>
    </w:p>
    <w:p w:rsidR="006C43AD" w:rsidRDefault="00CD5EC8">
      <w:pPr>
        <w:spacing w:line="580" w:lineRule="exact"/>
        <w:ind w:firstLineChars="200" w:firstLine="640"/>
        <w:rPr>
          <w:rFonts w:ascii="仿宋" w:eastAsia="仿宋" w:cs="仿宋_GB2312"/>
          <w:sz w:val="32"/>
          <w:szCs w:val="32"/>
        </w:rPr>
      </w:pPr>
      <w:r>
        <w:rPr>
          <w:rFonts w:ascii="仿宋" w:eastAsia="仿宋" w:cs="仿宋_GB2312" w:hint="eastAsia"/>
          <w:sz w:val="32"/>
          <w:szCs w:val="32"/>
        </w:rPr>
        <w:t>通过项目经费的使用加大了我院法治宣传的力度，但在项目实施过程中还需改进，主要问题是在项目实施过程中，由于法治宣传工作任务重，项目部分事项编制不够精确，下达的金额与实际支付的有很大差距。</w:t>
      </w:r>
    </w:p>
    <w:p w:rsidR="006C43AD" w:rsidRDefault="00CD5EC8" w:rsidP="00B86ACE">
      <w:pPr>
        <w:adjustRightInd w:val="0"/>
        <w:snapToGrid w:val="0"/>
        <w:spacing w:line="600" w:lineRule="exact"/>
        <w:ind w:firstLineChars="200" w:firstLine="643"/>
        <w:rPr>
          <w:rFonts w:ascii="楷体_GB2312" w:eastAsia="楷体_GB2312"/>
          <w:b/>
          <w:sz w:val="32"/>
          <w:szCs w:val="32"/>
          <w:lang w:val="zh-CN"/>
        </w:rPr>
      </w:pPr>
      <w:r>
        <w:rPr>
          <w:rFonts w:ascii="楷体_GB2312" w:eastAsia="楷体_GB2312" w:hint="eastAsia"/>
          <w:b/>
          <w:sz w:val="32"/>
          <w:szCs w:val="32"/>
          <w:lang w:val="zh-CN"/>
        </w:rPr>
        <w:t>（三）相关建议</w:t>
      </w:r>
    </w:p>
    <w:p w:rsidR="006C43AD" w:rsidRDefault="00CD5EC8">
      <w:pPr>
        <w:spacing w:line="580" w:lineRule="exact"/>
        <w:ind w:firstLineChars="200" w:firstLine="640"/>
        <w:rPr>
          <w:rStyle w:val="1Char"/>
          <w:rFonts w:ascii="仿宋" w:eastAsia="仿宋" w:cs="仿宋_GB2312"/>
          <w:b w:val="0"/>
          <w:bCs w:val="0"/>
          <w:kern w:val="2"/>
          <w:sz w:val="32"/>
          <w:szCs w:val="32"/>
        </w:rPr>
      </w:pPr>
      <w:r>
        <w:rPr>
          <w:rStyle w:val="1Char"/>
          <w:rFonts w:ascii="仿宋" w:eastAsia="仿宋" w:cs="仿宋_GB2312" w:hint="eastAsia"/>
          <w:b w:val="0"/>
          <w:bCs w:val="0"/>
          <w:kern w:val="2"/>
          <w:sz w:val="32"/>
          <w:szCs w:val="32"/>
        </w:rPr>
        <w:t>1、提高预算编制的科学性。在年初预算编制环节，应加强业务科室和财务部门的沟通，细化预算编制，提高预算编制科学性，结合当年支出需求，增强预算的可执行性。</w:t>
      </w:r>
    </w:p>
    <w:p w:rsidR="006C43AD" w:rsidRDefault="00CD5EC8">
      <w:pPr>
        <w:spacing w:line="580" w:lineRule="exact"/>
        <w:ind w:firstLineChars="200" w:firstLine="640"/>
        <w:rPr>
          <w:rStyle w:val="1Char"/>
          <w:rFonts w:ascii="仿宋" w:eastAsia="仿宋" w:cs="仿宋_GB2312"/>
          <w:b w:val="0"/>
          <w:bCs w:val="0"/>
          <w:kern w:val="2"/>
          <w:sz w:val="32"/>
          <w:szCs w:val="32"/>
        </w:rPr>
      </w:pPr>
      <w:r>
        <w:rPr>
          <w:rStyle w:val="1Char"/>
          <w:rFonts w:ascii="仿宋" w:eastAsia="仿宋" w:cs="仿宋_GB2312" w:hint="eastAsia"/>
          <w:b w:val="0"/>
          <w:bCs w:val="0"/>
          <w:kern w:val="2"/>
          <w:sz w:val="32"/>
          <w:szCs w:val="32"/>
        </w:rPr>
        <w:t>2、强化绩效目标管理，提高绩效指标的合理性，绩效目标申报环节参考历史数据，并结合实际情况执行绩效指标值。</w:t>
      </w:r>
    </w:p>
    <w:p w:rsidR="006C43AD" w:rsidRDefault="00CD5EC8">
      <w:pPr>
        <w:spacing w:line="600" w:lineRule="exact"/>
        <w:ind w:firstLineChars="200" w:firstLine="640"/>
        <w:rPr>
          <w:rStyle w:val="1Char"/>
          <w:rFonts w:ascii="仿宋" w:eastAsia="仿宋" w:cs="仿宋_GB2312"/>
          <w:b w:val="0"/>
          <w:bCs w:val="0"/>
          <w:kern w:val="2"/>
          <w:sz w:val="32"/>
          <w:szCs w:val="32"/>
        </w:rPr>
      </w:pPr>
      <w:r>
        <w:rPr>
          <w:rStyle w:val="1Char"/>
          <w:rFonts w:ascii="仿宋" w:eastAsia="仿宋" w:cs="仿宋_GB2312" w:hint="eastAsia"/>
          <w:b w:val="0"/>
          <w:bCs w:val="0"/>
          <w:kern w:val="2"/>
          <w:sz w:val="32"/>
          <w:szCs w:val="32"/>
        </w:rPr>
        <w:t>3、加强对资金使用监管，规范财务核算，加强支出标准和依据的收集，进一步提高财务管理规范化水平。</w:t>
      </w:r>
    </w:p>
    <w:p w:rsidR="006C43AD" w:rsidRDefault="00CD5EC8">
      <w:pPr>
        <w:spacing w:line="600" w:lineRule="exact"/>
        <w:ind w:firstLineChars="200" w:firstLine="640"/>
        <w:rPr>
          <w:rStyle w:val="1Char"/>
          <w:rFonts w:ascii="仿宋" w:eastAsia="仿宋" w:cs="仿宋_GB2312"/>
          <w:b w:val="0"/>
          <w:bCs w:val="0"/>
          <w:kern w:val="2"/>
          <w:sz w:val="32"/>
          <w:szCs w:val="32"/>
        </w:rPr>
      </w:pPr>
      <w:r>
        <w:rPr>
          <w:rStyle w:val="1Char"/>
          <w:rFonts w:ascii="仿宋" w:eastAsia="仿宋" w:cs="仿宋_GB2312" w:hint="eastAsia"/>
          <w:b w:val="0"/>
          <w:bCs w:val="0"/>
          <w:kern w:val="2"/>
          <w:sz w:val="32"/>
          <w:szCs w:val="32"/>
        </w:rPr>
        <w:t>4、加快项目实施进度，在年度预算执行中及时掌握情况，确保当年项目当年完成。</w:t>
      </w:r>
    </w:p>
    <w:p w:rsidR="006C43AD" w:rsidRDefault="006C43AD">
      <w:pPr>
        <w:spacing w:line="580" w:lineRule="exact"/>
        <w:rPr>
          <w:rFonts w:ascii="仿宋" w:eastAsia="仿宋" w:cs="仿宋_GB2312"/>
          <w:sz w:val="32"/>
          <w:szCs w:val="32"/>
        </w:rPr>
      </w:pPr>
    </w:p>
    <w:p w:rsidR="006C43AD" w:rsidRDefault="006C43AD">
      <w:pPr>
        <w:spacing w:line="580" w:lineRule="exact"/>
        <w:rPr>
          <w:rStyle w:val="1Char"/>
          <w:rFonts w:ascii="仿宋" w:eastAsia="仿宋" w:cs="仿宋_GB2312" w:hint="eastAsia"/>
          <w:b w:val="0"/>
          <w:bCs w:val="0"/>
          <w:kern w:val="2"/>
          <w:sz w:val="32"/>
          <w:szCs w:val="32"/>
        </w:rPr>
      </w:pPr>
    </w:p>
    <w:p w:rsidR="00CD5EC8" w:rsidRDefault="00CD5EC8">
      <w:pPr>
        <w:spacing w:line="580" w:lineRule="exact"/>
        <w:rPr>
          <w:rStyle w:val="1Char"/>
          <w:rFonts w:ascii="仿宋" w:eastAsia="仿宋" w:cs="仿宋_GB2312"/>
          <w:b w:val="0"/>
          <w:bCs w:val="0"/>
          <w:kern w:val="2"/>
          <w:sz w:val="32"/>
          <w:szCs w:val="32"/>
        </w:rPr>
      </w:pPr>
    </w:p>
    <w:p w:rsidR="006C43AD" w:rsidRDefault="00CD5EC8">
      <w:pPr>
        <w:spacing w:line="600" w:lineRule="exact"/>
        <w:jc w:val="center"/>
        <w:outlineLvl w:val="0"/>
        <w:rPr>
          <w:rFonts w:ascii="仿宋" w:eastAsia="仿宋"/>
          <w:b/>
          <w:color w:val="000000"/>
          <w:sz w:val="44"/>
          <w:szCs w:val="44"/>
        </w:rPr>
      </w:pPr>
      <w:bookmarkStart w:id="57" w:name="_Toc15396618"/>
      <w:r>
        <w:rPr>
          <w:rFonts w:ascii="黑体" w:eastAsia="黑体" w:hint="eastAsia"/>
          <w:color w:val="000000"/>
          <w:sz w:val="44"/>
          <w:szCs w:val="44"/>
        </w:rPr>
        <w:lastRenderedPageBreak/>
        <w:t>第</w:t>
      </w:r>
      <w:r>
        <w:rPr>
          <w:rStyle w:val="1Char"/>
          <w:rFonts w:ascii="黑体" w:eastAsia="黑体" w:hint="eastAsia"/>
          <w:b w:val="0"/>
        </w:rPr>
        <w:t>五部分 附表</w:t>
      </w:r>
      <w:bookmarkEnd w:id="52"/>
      <w:bookmarkEnd w:id="57"/>
    </w:p>
    <w:p w:rsidR="006C43AD" w:rsidRDefault="00CD5EC8">
      <w:pPr>
        <w:pStyle w:val="2"/>
        <w:rPr>
          <w:rFonts w:ascii="仿宋" w:eastAsia="仿宋"/>
          <w:color w:val="000000"/>
        </w:rPr>
      </w:pPr>
      <w:bookmarkStart w:id="58" w:name="_Toc15396619"/>
      <w:r>
        <w:rPr>
          <w:rFonts w:ascii="仿宋" w:eastAsia="仿宋" w:hint="eastAsia"/>
          <w:b w:val="0"/>
          <w:color w:val="000000"/>
        </w:rPr>
        <w:t>一、收</w:t>
      </w:r>
      <w:r>
        <w:rPr>
          <w:rStyle w:val="2Char"/>
          <w:rFonts w:ascii="仿宋" w:eastAsia="仿宋" w:hint="eastAsia"/>
        </w:rPr>
        <w:t>入支出决算总表</w:t>
      </w:r>
      <w:bookmarkEnd w:id="58"/>
    </w:p>
    <w:p w:rsidR="006C43AD" w:rsidRDefault="00CD5EC8">
      <w:pPr>
        <w:pStyle w:val="2"/>
        <w:rPr>
          <w:rFonts w:ascii="仿宋" w:eastAsia="仿宋"/>
          <w:color w:val="000000"/>
        </w:rPr>
      </w:pPr>
      <w:bookmarkStart w:id="59" w:name="_Toc15396620"/>
      <w:r>
        <w:rPr>
          <w:rFonts w:ascii="仿宋" w:eastAsia="仿宋" w:hint="eastAsia"/>
          <w:b w:val="0"/>
          <w:color w:val="000000"/>
        </w:rPr>
        <w:t>二、收</w:t>
      </w:r>
      <w:r>
        <w:rPr>
          <w:rStyle w:val="2Char"/>
          <w:rFonts w:ascii="仿宋" w:eastAsia="仿宋" w:hint="eastAsia"/>
        </w:rPr>
        <w:t>入总表</w:t>
      </w:r>
      <w:bookmarkEnd w:id="59"/>
    </w:p>
    <w:p w:rsidR="006C43AD" w:rsidRDefault="00CD5EC8">
      <w:pPr>
        <w:pStyle w:val="2"/>
        <w:rPr>
          <w:rFonts w:ascii="仿宋" w:eastAsia="仿宋"/>
          <w:color w:val="000000"/>
        </w:rPr>
      </w:pPr>
      <w:bookmarkStart w:id="60" w:name="_Toc15396621"/>
      <w:r>
        <w:rPr>
          <w:rStyle w:val="2Char"/>
          <w:rFonts w:ascii="仿宋" w:eastAsia="仿宋" w:hint="eastAsia"/>
        </w:rPr>
        <w:t>三、</w:t>
      </w:r>
      <w:r>
        <w:rPr>
          <w:rFonts w:ascii="仿宋" w:eastAsia="仿宋" w:hint="eastAsia"/>
          <w:b w:val="0"/>
          <w:color w:val="000000"/>
        </w:rPr>
        <w:t>支</w:t>
      </w:r>
      <w:r>
        <w:rPr>
          <w:rStyle w:val="2Char"/>
          <w:rFonts w:ascii="仿宋" w:eastAsia="仿宋" w:hint="eastAsia"/>
        </w:rPr>
        <w:t>出总表</w:t>
      </w:r>
      <w:bookmarkEnd w:id="60"/>
    </w:p>
    <w:p w:rsidR="006C43AD" w:rsidRDefault="00CD5EC8">
      <w:pPr>
        <w:pStyle w:val="2"/>
        <w:rPr>
          <w:rFonts w:ascii="仿宋" w:eastAsia="仿宋"/>
          <w:b w:val="0"/>
          <w:color w:val="000000"/>
        </w:rPr>
      </w:pPr>
      <w:bookmarkStart w:id="61" w:name="_Toc15396622"/>
      <w:r>
        <w:rPr>
          <w:rStyle w:val="2Char"/>
          <w:rFonts w:ascii="仿宋" w:eastAsia="仿宋" w:hint="eastAsia"/>
        </w:rPr>
        <w:t>四、</w:t>
      </w:r>
      <w:r>
        <w:rPr>
          <w:rFonts w:ascii="仿宋" w:eastAsia="仿宋" w:hint="eastAsia"/>
          <w:b w:val="0"/>
          <w:color w:val="000000"/>
        </w:rPr>
        <w:t>财</w:t>
      </w:r>
      <w:r>
        <w:rPr>
          <w:rStyle w:val="2Char"/>
          <w:rFonts w:ascii="仿宋" w:eastAsia="仿宋" w:hint="eastAsia"/>
        </w:rPr>
        <w:t>政拨款收入支出决算总表</w:t>
      </w:r>
      <w:bookmarkEnd w:id="61"/>
    </w:p>
    <w:p w:rsidR="006C43AD" w:rsidRDefault="00CD5EC8">
      <w:pPr>
        <w:pStyle w:val="2"/>
        <w:rPr>
          <w:rFonts w:ascii="仿宋" w:eastAsia="仿宋"/>
          <w:color w:val="000000"/>
        </w:rPr>
      </w:pPr>
      <w:bookmarkStart w:id="62" w:name="_Toc15396623"/>
      <w:r>
        <w:rPr>
          <w:rStyle w:val="2Char"/>
          <w:rFonts w:ascii="仿宋" w:eastAsia="仿宋" w:hint="eastAsia"/>
        </w:rPr>
        <w:t>五、</w:t>
      </w:r>
      <w:r>
        <w:rPr>
          <w:rFonts w:ascii="仿宋" w:eastAsia="仿宋" w:hint="eastAsia"/>
          <w:b w:val="0"/>
          <w:color w:val="000000"/>
        </w:rPr>
        <w:t>财</w:t>
      </w:r>
      <w:r>
        <w:rPr>
          <w:rStyle w:val="2Char"/>
          <w:rFonts w:ascii="仿宋" w:eastAsia="仿宋" w:hint="eastAsia"/>
        </w:rPr>
        <w:t>政拨款支出决算明细表</w:t>
      </w:r>
      <w:bookmarkEnd w:id="62"/>
    </w:p>
    <w:p w:rsidR="006C43AD" w:rsidRDefault="00CD5EC8">
      <w:pPr>
        <w:pStyle w:val="2"/>
        <w:rPr>
          <w:rFonts w:ascii="仿宋" w:eastAsia="仿宋"/>
          <w:color w:val="000000"/>
        </w:rPr>
      </w:pPr>
      <w:bookmarkStart w:id="63" w:name="_Toc15396624"/>
      <w:r>
        <w:rPr>
          <w:rStyle w:val="2Char"/>
          <w:rFonts w:ascii="仿宋" w:eastAsia="仿宋" w:hint="eastAsia"/>
        </w:rPr>
        <w:t>六、</w:t>
      </w:r>
      <w:r>
        <w:rPr>
          <w:rFonts w:ascii="仿宋" w:eastAsia="仿宋" w:hint="eastAsia"/>
          <w:b w:val="0"/>
          <w:color w:val="000000"/>
        </w:rPr>
        <w:t>一</w:t>
      </w:r>
      <w:r>
        <w:rPr>
          <w:rStyle w:val="2Char"/>
          <w:rFonts w:ascii="仿宋" w:eastAsia="仿宋" w:hint="eastAsia"/>
        </w:rPr>
        <w:t>般公共预算财政拨款支出决算表</w:t>
      </w:r>
      <w:bookmarkEnd w:id="63"/>
    </w:p>
    <w:p w:rsidR="006C43AD" w:rsidRDefault="00CD5EC8">
      <w:pPr>
        <w:pStyle w:val="2"/>
        <w:rPr>
          <w:rFonts w:ascii="仿宋" w:eastAsia="仿宋"/>
          <w:color w:val="000000"/>
        </w:rPr>
      </w:pPr>
      <w:bookmarkStart w:id="64" w:name="_Toc15396625"/>
      <w:r>
        <w:rPr>
          <w:rStyle w:val="2Char"/>
          <w:rFonts w:ascii="仿宋" w:eastAsia="仿宋" w:hint="eastAsia"/>
        </w:rPr>
        <w:t>七、</w:t>
      </w:r>
      <w:r>
        <w:rPr>
          <w:rFonts w:ascii="仿宋" w:eastAsia="仿宋" w:hint="eastAsia"/>
          <w:b w:val="0"/>
          <w:color w:val="000000"/>
        </w:rPr>
        <w:t>一</w:t>
      </w:r>
      <w:r>
        <w:rPr>
          <w:rStyle w:val="2Char"/>
          <w:rFonts w:ascii="仿宋" w:eastAsia="仿宋" w:hint="eastAsia"/>
        </w:rPr>
        <w:t>般公共预算财政拨款支出决算明细表</w:t>
      </w:r>
      <w:bookmarkEnd w:id="64"/>
    </w:p>
    <w:p w:rsidR="006C43AD" w:rsidRDefault="00CD5EC8">
      <w:pPr>
        <w:pStyle w:val="2"/>
        <w:rPr>
          <w:rFonts w:ascii="仿宋" w:eastAsia="仿宋"/>
          <w:color w:val="000000"/>
        </w:rPr>
      </w:pPr>
      <w:bookmarkStart w:id="65" w:name="_Toc15396626"/>
      <w:r>
        <w:rPr>
          <w:rStyle w:val="2Char"/>
          <w:rFonts w:ascii="仿宋" w:eastAsia="仿宋" w:hint="eastAsia"/>
        </w:rPr>
        <w:t>八、</w:t>
      </w:r>
      <w:r>
        <w:rPr>
          <w:rFonts w:ascii="仿宋" w:eastAsia="仿宋" w:hint="eastAsia"/>
          <w:b w:val="0"/>
          <w:color w:val="000000"/>
        </w:rPr>
        <w:t>一</w:t>
      </w:r>
      <w:r>
        <w:rPr>
          <w:rStyle w:val="2Char"/>
          <w:rFonts w:ascii="仿宋" w:eastAsia="仿宋" w:hint="eastAsia"/>
        </w:rPr>
        <w:t>般公共预算财政拨款基本支出决算表</w:t>
      </w:r>
      <w:bookmarkEnd w:id="65"/>
    </w:p>
    <w:p w:rsidR="006C43AD" w:rsidRDefault="00CD5EC8">
      <w:pPr>
        <w:pStyle w:val="2"/>
        <w:rPr>
          <w:rFonts w:ascii="仿宋" w:eastAsia="仿宋"/>
          <w:color w:val="000000"/>
        </w:rPr>
      </w:pPr>
      <w:bookmarkStart w:id="66" w:name="_Toc15396627"/>
      <w:r>
        <w:rPr>
          <w:rStyle w:val="2Char"/>
          <w:rFonts w:ascii="仿宋" w:eastAsia="仿宋" w:hint="eastAsia"/>
        </w:rPr>
        <w:t>九、</w:t>
      </w:r>
      <w:r>
        <w:rPr>
          <w:rFonts w:ascii="仿宋" w:eastAsia="仿宋" w:hint="eastAsia"/>
          <w:b w:val="0"/>
          <w:color w:val="000000"/>
        </w:rPr>
        <w:t>一</w:t>
      </w:r>
      <w:r>
        <w:rPr>
          <w:rStyle w:val="2Char"/>
          <w:rFonts w:ascii="仿宋" w:eastAsia="仿宋" w:hint="eastAsia"/>
        </w:rPr>
        <w:t>般公共预算财政拨款项目支出决算表</w:t>
      </w:r>
      <w:bookmarkEnd w:id="66"/>
    </w:p>
    <w:p w:rsidR="006C43AD" w:rsidRDefault="00CD5EC8">
      <w:pPr>
        <w:pStyle w:val="2"/>
        <w:rPr>
          <w:rFonts w:ascii="仿宋" w:eastAsia="仿宋"/>
          <w:color w:val="000000"/>
        </w:rPr>
      </w:pPr>
      <w:bookmarkStart w:id="67" w:name="_Toc15396628"/>
      <w:r>
        <w:rPr>
          <w:rStyle w:val="2Char"/>
          <w:rFonts w:ascii="仿宋" w:eastAsia="仿宋" w:hint="eastAsia"/>
        </w:rPr>
        <w:t>十、</w:t>
      </w:r>
      <w:r>
        <w:rPr>
          <w:rFonts w:ascii="仿宋" w:eastAsia="仿宋" w:hint="eastAsia"/>
          <w:b w:val="0"/>
          <w:color w:val="000000"/>
        </w:rPr>
        <w:t>一</w:t>
      </w:r>
      <w:r>
        <w:rPr>
          <w:rStyle w:val="2Char"/>
          <w:rFonts w:ascii="仿宋" w:eastAsia="仿宋" w:hint="eastAsia"/>
        </w:rPr>
        <w:t>般公共预算财政拨款“三公”经费支出决算表</w:t>
      </w:r>
      <w:bookmarkEnd w:id="67"/>
    </w:p>
    <w:p w:rsidR="006C43AD" w:rsidRDefault="00CD5EC8">
      <w:pPr>
        <w:pStyle w:val="2"/>
        <w:rPr>
          <w:rFonts w:ascii="仿宋" w:eastAsia="仿宋"/>
          <w:color w:val="000000"/>
        </w:rPr>
      </w:pPr>
      <w:bookmarkStart w:id="68" w:name="_Toc15396629"/>
      <w:r>
        <w:rPr>
          <w:rStyle w:val="2Char"/>
          <w:rFonts w:ascii="仿宋" w:eastAsia="仿宋" w:hint="eastAsia"/>
        </w:rPr>
        <w:t>十一、</w:t>
      </w:r>
      <w:r>
        <w:rPr>
          <w:rFonts w:ascii="仿宋" w:eastAsia="仿宋" w:hint="eastAsia"/>
          <w:b w:val="0"/>
          <w:color w:val="000000"/>
        </w:rPr>
        <w:t>政</w:t>
      </w:r>
      <w:r>
        <w:rPr>
          <w:rStyle w:val="2Char"/>
          <w:rFonts w:ascii="仿宋" w:eastAsia="仿宋" w:hint="eastAsia"/>
        </w:rPr>
        <w:t>府性基金预算财政拨款收入支出决算表</w:t>
      </w:r>
      <w:bookmarkEnd w:id="68"/>
    </w:p>
    <w:p w:rsidR="006C43AD" w:rsidRDefault="00CD5EC8">
      <w:pPr>
        <w:pStyle w:val="2"/>
        <w:rPr>
          <w:rFonts w:ascii="仿宋" w:eastAsia="仿宋"/>
          <w:color w:val="000000"/>
        </w:rPr>
      </w:pPr>
      <w:bookmarkStart w:id="69" w:name="_Toc15396630"/>
      <w:r>
        <w:rPr>
          <w:rStyle w:val="2Char"/>
          <w:rFonts w:ascii="仿宋" w:eastAsia="仿宋" w:hint="eastAsia"/>
        </w:rPr>
        <w:t>十二、</w:t>
      </w:r>
      <w:r>
        <w:rPr>
          <w:rFonts w:ascii="仿宋" w:eastAsia="仿宋" w:hint="eastAsia"/>
          <w:b w:val="0"/>
          <w:color w:val="000000"/>
        </w:rPr>
        <w:t>政</w:t>
      </w:r>
      <w:r>
        <w:rPr>
          <w:rStyle w:val="2Char"/>
          <w:rFonts w:ascii="仿宋" w:eastAsia="仿宋" w:hint="eastAsia"/>
        </w:rPr>
        <w:t>府性基金预算财政拨款“三公”经费支出决算表</w:t>
      </w:r>
      <w:bookmarkEnd w:id="69"/>
      <w:r>
        <w:rPr>
          <w:rStyle w:val="2Char"/>
          <w:rFonts w:ascii="仿宋" w:eastAsia="仿宋" w:hint="eastAsia"/>
        </w:rPr>
        <w:t>(此表无数据)</w:t>
      </w:r>
    </w:p>
    <w:p w:rsidR="006C43AD" w:rsidRDefault="00CD5EC8">
      <w:pPr>
        <w:pStyle w:val="2"/>
        <w:rPr>
          <w:rStyle w:val="2Char"/>
          <w:rFonts w:ascii="仿宋" w:eastAsia="仿宋"/>
        </w:rPr>
      </w:pPr>
      <w:bookmarkStart w:id="70" w:name="_Toc15396631"/>
      <w:r>
        <w:rPr>
          <w:rStyle w:val="2Char"/>
          <w:rFonts w:ascii="仿宋" w:eastAsia="仿宋" w:hint="eastAsia"/>
        </w:rPr>
        <w:t>十三、</w:t>
      </w:r>
      <w:r>
        <w:rPr>
          <w:rFonts w:ascii="仿宋" w:eastAsia="仿宋" w:hint="eastAsia"/>
          <w:b w:val="0"/>
          <w:color w:val="000000"/>
        </w:rPr>
        <w:t>国</w:t>
      </w:r>
      <w:r>
        <w:rPr>
          <w:rStyle w:val="2Char"/>
          <w:rFonts w:ascii="仿宋" w:eastAsia="仿宋" w:hint="eastAsia"/>
        </w:rPr>
        <w:t>有资本经营预算</w:t>
      </w:r>
      <w:r>
        <w:rPr>
          <w:rFonts w:ascii="仿宋" w:eastAsia="仿宋" w:hint="eastAsia"/>
          <w:b w:val="0"/>
          <w:color w:val="000000"/>
        </w:rPr>
        <w:t>财政拨款收入</w:t>
      </w:r>
      <w:r>
        <w:rPr>
          <w:rStyle w:val="2Char"/>
          <w:rFonts w:ascii="仿宋" w:eastAsia="仿宋" w:hint="eastAsia"/>
        </w:rPr>
        <w:t>支出决算表</w:t>
      </w:r>
      <w:bookmarkEnd w:id="70"/>
      <w:r>
        <w:rPr>
          <w:rStyle w:val="2Char"/>
          <w:rFonts w:ascii="仿宋" w:eastAsia="仿宋" w:hint="eastAsia"/>
        </w:rPr>
        <w:t>(此表无数据)</w:t>
      </w:r>
    </w:p>
    <w:p w:rsidR="006C43AD" w:rsidRDefault="006C43AD"/>
    <w:p w:rsidR="006C43AD" w:rsidRDefault="00CD5EC8">
      <w:pPr>
        <w:pStyle w:val="2"/>
        <w:rPr>
          <w:rStyle w:val="2Char"/>
          <w:rFonts w:ascii="仿宋" w:eastAsia="仿宋"/>
        </w:rPr>
      </w:pPr>
      <w:bookmarkStart w:id="71" w:name="_十四、国有资本经营预算财政拨款支出决算表(此表无数据)"/>
      <w:r>
        <w:rPr>
          <w:rStyle w:val="2Char"/>
          <w:rFonts w:ascii="仿宋" w:eastAsia="仿宋" w:hint="eastAsia"/>
        </w:rPr>
        <w:lastRenderedPageBreak/>
        <w:t>十四、</w:t>
      </w:r>
      <w:r>
        <w:rPr>
          <w:rFonts w:ascii="仿宋" w:eastAsia="仿宋" w:hint="eastAsia"/>
          <w:b w:val="0"/>
          <w:color w:val="000000"/>
        </w:rPr>
        <w:t>国有资本经营预算财政拨款支出决算表</w:t>
      </w:r>
      <w:r>
        <w:rPr>
          <w:rStyle w:val="2Char"/>
          <w:rFonts w:ascii="仿宋" w:eastAsia="仿宋" w:hint="eastAsia"/>
        </w:rPr>
        <w:t>(此表无数据)</w:t>
      </w:r>
    </w:p>
    <w:bookmarkEnd w:id="71"/>
    <w:p w:rsidR="006C43AD" w:rsidRDefault="006C43AD"/>
    <w:sectPr w:rsidR="006C43AD" w:rsidSect="006C43AD">
      <w:headerReference w:type="default" r:id="rId14"/>
      <w:footerReference w:type="default" r:id="rId15"/>
      <w:pgSz w:w="11906" w:h="16838"/>
      <w:pgMar w:top="1440" w:right="1800" w:bottom="1440" w:left="1800" w:header="851" w:footer="992" w:gutter="0"/>
      <w:pgNumType w:start="1"/>
      <w:cols w:space="72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70C13" w:rsidRDefault="00370C13" w:rsidP="006C43AD">
      <w:r>
        <w:separator/>
      </w:r>
    </w:p>
  </w:endnote>
  <w:endnote w:type="continuationSeparator" w:id="1">
    <w:p w:rsidR="00370C13" w:rsidRDefault="00370C13" w:rsidP="006C43A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仿宋">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variable"/>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仿宋_GBK">
    <w:altName w:val="Arial Unicode MS"/>
    <w:charset w:val="86"/>
    <w:family w:val="script"/>
    <w:pitch w:val="variable"/>
    <w:sig w:usb0="00000000" w:usb1="080E0000" w:usb2="00000010" w:usb3="00000000" w:csb0="00040000" w:csb1="00000000"/>
  </w:font>
  <w:font w:name="楷体_GB2312">
    <w:altName w:val="楷体"/>
    <w:charset w:val="86"/>
    <w:family w:val="modern"/>
    <w:pitch w:val="variable"/>
    <w:sig w:usb0="00000000"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5EC8" w:rsidRDefault="00CD5EC8">
    <w:pPr>
      <w:pStyle w:val="a5"/>
      <w:jc w:val="center"/>
    </w:pPr>
    <w:r w:rsidRPr="006C43AD">
      <w:fldChar w:fldCharType="begin"/>
    </w:r>
    <w:r>
      <w:instrText>PAGE   \* MERGEFORMAT</w:instrText>
    </w:r>
    <w:r w:rsidRPr="006C43AD">
      <w:fldChar w:fldCharType="separate"/>
    </w:r>
    <w:r w:rsidR="003F0AB6" w:rsidRPr="003F0AB6">
      <w:rPr>
        <w:noProof/>
        <w:lang w:val="zh-CN"/>
      </w:rPr>
      <w:t>2</w:t>
    </w:r>
    <w:r>
      <w:rPr>
        <w:lang w:val="zh-CN"/>
      </w:rPr>
      <w:fldChar w:fldCharType="end"/>
    </w:r>
  </w:p>
  <w:p w:rsidR="00CD5EC8" w:rsidRDefault="00CD5EC8">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70C13" w:rsidRDefault="00370C13" w:rsidP="006C43AD">
      <w:r>
        <w:separator/>
      </w:r>
    </w:p>
  </w:footnote>
  <w:footnote w:type="continuationSeparator" w:id="1">
    <w:p w:rsidR="00370C13" w:rsidRDefault="00370C13" w:rsidP="006C43A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5EC8" w:rsidRDefault="00CD5EC8">
    <w:pPr>
      <w:pStyle w:val="a7"/>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F652CEC"/>
    <w:multiLevelType w:val="singleLevel"/>
    <w:tmpl w:val="CF652CEC"/>
    <w:lvl w:ilvl="0">
      <w:start w:val="9"/>
      <w:numFmt w:val="chineseCounting"/>
      <w:lvlRestart w:val="0"/>
      <w:suff w:val="nothing"/>
      <w:lvlText w:val="%1、"/>
      <w:lvlJc w:val="left"/>
      <w:pPr>
        <w:tabs>
          <w:tab w:val="num" w:pos="0"/>
        </w:tabs>
        <w:ind w:left="0" w:firstLine="0"/>
      </w:pPr>
      <w:rPr>
        <w:rFonts w:hint="eastAsia"/>
      </w:rPr>
    </w:lvl>
  </w:abstractNum>
  <w:abstractNum w:abstractNumId="1">
    <w:nsid w:val="E2FA047D"/>
    <w:multiLevelType w:val="singleLevel"/>
    <w:tmpl w:val="E2FA047D"/>
    <w:lvl w:ilvl="0">
      <w:start w:val="3"/>
      <w:numFmt w:val="chineseCounting"/>
      <w:lvlRestart w:val="0"/>
      <w:suff w:val="space"/>
      <w:lvlText w:val="第%1部分"/>
      <w:lvlJc w:val="left"/>
      <w:pPr>
        <w:tabs>
          <w:tab w:val="num" w:pos="0"/>
        </w:tabs>
        <w:ind w:left="0" w:firstLine="0"/>
      </w:pPr>
      <w:rPr>
        <w:rFonts w:hint="eastAsia"/>
      </w:rPr>
    </w:lvl>
  </w:abstractNum>
  <w:abstractNum w:abstractNumId="2">
    <w:nsid w:val="1272550B"/>
    <w:multiLevelType w:val="multilevel"/>
    <w:tmpl w:val="1272550B"/>
    <w:lvl w:ilvl="0">
      <w:start w:val="1"/>
      <w:numFmt w:val="japaneseCounting"/>
      <w:lvlRestart w:val="0"/>
      <w:lvlText w:val="%1、"/>
      <w:lvlJc w:val="left"/>
      <w:pPr>
        <w:tabs>
          <w:tab w:val="num" w:pos="0"/>
        </w:tabs>
        <w:ind w:left="1360" w:hanging="720"/>
      </w:pPr>
      <w:rPr>
        <w:rFonts w:hint="default"/>
        <w:b w:val="0"/>
      </w:rPr>
    </w:lvl>
    <w:lvl w:ilvl="1">
      <w:start w:val="1"/>
      <w:numFmt w:val="lowerLetter"/>
      <w:lvlText w:val="%2)"/>
      <w:lvlJc w:val="left"/>
      <w:pPr>
        <w:tabs>
          <w:tab w:val="num" w:pos="0"/>
        </w:tabs>
        <w:ind w:left="1480" w:hanging="420"/>
      </w:pPr>
    </w:lvl>
    <w:lvl w:ilvl="2">
      <w:start w:val="1"/>
      <w:numFmt w:val="lowerRoman"/>
      <w:lvlText w:val="%3."/>
      <w:lvlJc w:val="right"/>
      <w:pPr>
        <w:tabs>
          <w:tab w:val="num" w:pos="0"/>
        </w:tabs>
        <w:ind w:left="1900" w:hanging="420"/>
      </w:pPr>
    </w:lvl>
    <w:lvl w:ilvl="3">
      <w:start w:val="1"/>
      <w:numFmt w:val="decimal"/>
      <w:lvlText w:val="%4."/>
      <w:lvlJc w:val="left"/>
      <w:pPr>
        <w:tabs>
          <w:tab w:val="num" w:pos="0"/>
        </w:tabs>
        <w:ind w:left="2320" w:hanging="420"/>
      </w:pPr>
    </w:lvl>
    <w:lvl w:ilvl="4">
      <w:start w:val="1"/>
      <w:numFmt w:val="lowerLetter"/>
      <w:lvlText w:val="%5)"/>
      <w:lvlJc w:val="left"/>
      <w:pPr>
        <w:tabs>
          <w:tab w:val="num" w:pos="0"/>
        </w:tabs>
        <w:ind w:left="2740" w:hanging="420"/>
      </w:pPr>
    </w:lvl>
    <w:lvl w:ilvl="5">
      <w:start w:val="1"/>
      <w:numFmt w:val="lowerRoman"/>
      <w:lvlText w:val="%6."/>
      <w:lvlJc w:val="right"/>
      <w:pPr>
        <w:tabs>
          <w:tab w:val="num" w:pos="0"/>
        </w:tabs>
        <w:ind w:left="3160" w:hanging="420"/>
      </w:pPr>
    </w:lvl>
    <w:lvl w:ilvl="6">
      <w:start w:val="1"/>
      <w:numFmt w:val="decimal"/>
      <w:lvlText w:val="%7."/>
      <w:lvlJc w:val="left"/>
      <w:pPr>
        <w:tabs>
          <w:tab w:val="num" w:pos="0"/>
        </w:tabs>
        <w:ind w:left="3580" w:hanging="420"/>
      </w:pPr>
    </w:lvl>
    <w:lvl w:ilvl="7">
      <w:start w:val="1"/>
      <w:numFmt w:val="lowerLetter"/>
      <w:lvlText w:val="%8)"/>
      <w:lvlJc w:val="left"/>
      <w:pPr>
        <w:tabs>
          <w:tab w:val="num" w:pos="0"/>
        </w:tabs>
        <w:ind w:left="4000" w:hanging="420"/>
      </w:pPr>
    </w:lvl>
    <w:lvl w:ilvl="8">
      <w:start w:val="1"/>
      <w:numFmt w:val="lowerRoman"/>
      <w:lvlText w:val="%9."/>
      <w:lvlJc w:val="right"/>
      <w:pPr>
        <w:tabs>
          <w:tab w:val="num" w:pos="0"/>
        </w:tabs>
        <w:ind w:left="4420" w:hanging="420"/>
      </w:pPr>
    </w:lvl>
  </w:abstractNum>
  <w:abstractNum w:abstractNumId="3">
    <w:nsid w:val="709725B6"/>
    <w:multiLevelType w:val="multilevel"/>
    <w:tmpl w:val="709725B6"/>
    <w:lvl w:ilvl="0">
      <w:start w:val="1"/>
      <w:numFmt w:val="decimal"/>
      <w:lvlRestart w:val="0"/>
      <w:lvlText w:val="%1."/>
      <w:lvlJc w:val="left"/>
      <w:pPr>
        <w:tabs>
          <w:tab w:val="num" w:pos="0"/>
        </w:tabs>
        <w:ind w:left="1060" w:hanging="420"/>
      </w:pPr>
    </w:lvl>
    <w:lvl w:ilvl="1">
      <w:start w:val="1"/>
      <w:numFmt w:val="lowerLetter"/>
      <w:lvlText w:val="%2)"/>
      <w:lvlJc w:val="left"/>
      <w:pPr>
        <w:tabs>
          <w:tab w:val="num" w:pos="0"/>
        </w:tabs>
        <w:ind w:left="1480" w:hanging="420"/>
      </w:pPr>
    </w:lvl>
    <w:lvl w:ilvl="2">
      <w:start w:val="1"/>
      <w:numFmt w:val="lowerRoman"/>
      <w:lvlText w:val="%3."/>
      <w:lvlJc w:val="right"/>
      <w:pPr>
        <w:tabs>
          <w:tab w:val="num" w:pos="0"/>
        </w:tabs>
        <w:ind w:left="1900" w:hanging="420"/>
      </w:pPr>
    </w:lvl>
    <w:lvl w:ilvl="3">
      <w:start w:val="1"/>
      <w:numFmt w:val="decimal"/>
      <w:lvlText w:val="%4."/>
      <w:lvlJc w:val="left"/>
      <w:pPr>
        <w:tabs>
          <w:tab w:val="num" w:pos="0"/>
        </w:tabs>
        <w:ind w:left="2320" w:hanging="420"/>
      </w:pPr>
    </w:lvl>
    <w:lvl w:ilvl="4">
      <w:start w:val="1"/>
      <w:numFmt w:val="lowerLetter"/>
      <w:lvlText w:val="%5)"/>
      <w:lvlJc w:val="left"/>
      <w:pPr>
        <w:tabs>
          <w:tab w:val="num" w:pos="0"/>
        </w:tabs>
        <w:ind w:left="2740" w:hanging="420"/>
      </w:pPr>
    </w:lvl>
    <w:lvl w:ilvl="5">
      <w:start w:val="1"/>
      <w:numFmt w:val="lowerRoman"/>
      <w:lvlText w:val="%6."/>
      <w:lvlJc w:val="right"/>
      <w:pPr>
        <w:tabs>
          <w:tab w:val="num" w:pos="0"/>
        </w:tabs>
        <w:ind w:left="3160" w:hanging="420"/>
      </w:pPr>
    </w:lvl>
    <w:lvl w:ilvl="6">
      <w:start w:val="1"/>
      <w:numFmt w:val="decimal"/>
      <w:lvlText w:val="%7."/>
      <w:lvlJc w:val="left"/>
      <w:pPr>
        <w:tabs>
          <w:tab w:val="num" w:pos="0"/>
        </w:tabs>
        <w:ind w:left="3580" w:hanging="420"/>
      </w:pPr>
    </w:lvl>
    <w:lvl w:ilvl="7">
      <w:start w:val="1"/>
      <w:numFmt w:val="lowerLetter"/>
      <w:lvlText w:val="%8)"/>
      <w:lvlJc w:val="left"/>
      <w:pPr>
        <w:tabs>
          <w:tab w:val="num" w:pos="0"/>
        </w:tabs>
        <w:ind w:left="4000" w:hanging="420"/>
      </w:pPr>
    </w:lvl>
    <w:lvl w:ilvl="8">
      <w:start w:val="1"/>
      <w:numFmt w:val="lowerRoman"/>
      <w:lvlText w:val="%9."/>
      <w:lvlJc w:val="right"/>
      <w:pPr>
        <w:tabs>
          <w:tab w:val="num" w:pos="0"/>
        </w:tabs>
        <w:ind w:left="4420" w:hanging="420"/>
      </w:pPr>
    </w:lvl>
  </w:abstractNum>
  <w:num w:numId="1">
    <w:abstractNumId w:val="2"/>
  </w:num>
  <w:num w:numId="2">
    <w:abstractNumId w:val="0"/>
  </w:num>
  <w:num w:numId="3">
    <w:abstractNumId w:val="3"/>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ulTrailSpace/>
    <w:doNotExpandShiftReturn/>
    <w:adjustLineHeightInTable/>
    <w:useFELayout/>
  </w:compat>
  <w:rsids>
    <w:rsidRoot w:val="006C43AD"/>
    <w:rsid w:val="00370C13"/>
    <w:rsid w:val="003F0AB6"/>
    <w:rsid w:val="006C43AD"/>
    <w:rsid w:val="00B86ACE"/>
    <w:rsid w:val="00CD5EC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6C43AD"/>
    <w:pPr>
      <w:widowControl w:val="0"/>
      <w:jc w:val="both"/>
    </w:pPr>
    <w:rPr>
      <w:kern w:val="2"/>
      <w:sz w:val="21"/>
      <w:szCs w:val="24"/>
    </w:rPr>
  </w:style>
  <w:style w:type="paragraph" w:styleId="1">
    <w:name w:val="heading 1"/>
    <w:basedOn w:val="a"/>
    <w:next w:val="a"/>
    <w:link w:val="1Char"/>
    <w:rsid w:val="006C43AD"/>
    <w:pPr>
      <w:keepNext/>
      <w:keepLines/>
      <w:spacing w:before="340" w:after="330" w:line="578" w:lineRule="auto"/>
      <w:outlineLvl w:val="0"/>
    </w:pPr>
    <w:rPr>
      <w:b/>
      <w:bCs/>
      <w:kern w:val="44"/>
      <w:sz w:val="44"/>
      <w:szCs w:val="44"/>
    </w:rPr>
  </w:style>
  <w:style w:type="paragraph" w:styleId="2">
    <w:name w:val="heading 2"/>
    <w:basedOn w:val="a"/>
    <w:next w:val="a"/>
    <w:link w:val="2Char"/>
    <w:rsid w:val="006C43AD"/>
    <w:pPr>
      <w:keepNext/>
      <w:keepLines/>
      <w:spacing w:before="260" w:after="260" w:line="415" w:lineRule="auto"/>
      <w:outlineLvl w:val="1"/>
    </w:pPr>
    <w:rPr>
      <w:rFonts w:ascii="Cambria" w:hAnsi="Cambria"/>
      <w:b/>
      <w:bCs/>
      <w:sz w:val="32"/>
      <w:szCs w:val="32"/>
    </w:rPr>
  </w:style>
  <w:style w:type="paragraph" w:styleId="3">
    <w:name w:val="heading 3"/>
    <w:basedOn w:val="a"/>
    <w:next w:val="a"/>
    <w:rsid w:val="006C43AD"/>
    <w:pPr>
      <w:keepNext/>
      <w:keepLines/>
      <w:spacing w:before="260" w:after="260" w:line="415" w:lineRule="auto"/>
      <w:outlineLvl w:val="2"/>
    </w:pPr>
    <w:rPr>
      <w:b/>
      <w:bCs/>
      <w:sz w:val="32"/>
      <w:szCs w:val="32"/>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6C43AD"/>
    <w:rPr>
      <w:rFonts w:ascii="Times New Roman" w:eastAsia="宋体" w:hAnsi="Times New Roman" w:cs="Times New Roman"/>
      <w:b/>
      <w:bCs/>
      <w:kern w:val="44"/>
      <w:sz w:val="44"/>
      <w:szCs w:val="44"/>
      <w:lang w:val="en-US" w:eastAsia="zh-CN" w:bidi="ar-SA"/>
    </w:rPr>
  </w:style>
  <w:style w:type="character" w:customStyle="1" w:styleId="2Char">
    <w:name w:val="标题 2 Char"/>
    <w:basedOn w:val="a0"/>
    <w:link w:val="2"/>
    <w:rsid w:val="006C43AD"/>
    <w:rPr>
      <w:rFonts w:ascii="Cambria" w:eastAsia="宋体" w:hAnsi="Cambria" w:cs="Times New Roman"/>
      <w:b/>
      <w:bCs/>
      <w:kern w:val="2"/>
      <w:sz w:val="32"/>
      <w:szCs w:val="32"/>
      <w:lang w:val="en-US" w:eastAsia="zh-CN" w:bidi="ar-SA"/>
    </w:rPr>
  </w:style>
  <w:style w:type="character" w:styleId="a3">
    <w:name w:val="Strong"/>
    <w:basedOn w:val="a0"/>
    <w:rsid w:val="006C43AD"/>
    <w:rPr>
      <w:b/>
    </w:rPr>
  </w:style>
  <w:style w:type="paragraph" w:styleId="a4">
    <w:name w:val="Body Text"/>
    <w:basedOn w:val="a"/>
    <w:rsid w:val="006C43AD"/>
    <w:pPr>
      <w:spacing w:beforeLines="30"/>
    </w:pPr>
    <w:rPr>
      <w:rFonts w:ascii="仿宋_GB2312" w:eastAsia="仿宋_GB2312"/>
      <w:kern w:val="0"/>
      <w:sz w:val="24"/>
      <w:szCs w:val="20"/>
    </w:rPr>
  </w:style>
  <w:style w:type="paragraph" w:styleId="a5">
    <w:name w:val="footer"/>
    <w:basedOn w:val="a"/>
    <w:rsid w:val="006C43AD"/>
    <w:pPr>
      <w:tabs>
        <w:tab w:val="center" w:pos="4153"/>
        <w:tab w:val="right" w:pos="8306"/>
      </w:tabs>
      <w:snapToGrid w:val="0"/>
      <w:jc w:val="left"/>
    </w:pPr>
    <w:rPr>
      <w:rFonts w:ascii="Calibri" w:hAnsi="Calibri"/>
      <w:kern w:val="0"/>
      <w:sz w:val="18"/>
      <w:szCs w:val="20"/>
    </w:rPr>
  </w:style>
  <w:style w:type="character" w:styleId="a6">
    <w:name w:val="Hyperlink"/>
    <w:basedOn w:val="a0"/>
    <w:rsid w:val="006C43AD"/>
    <w:rPr>
      <w:color w:val="0000FF"/>
      <w:u w:val="single"/>
    </w:rPr>
  </w:style>
  <w:style w:type="character" w:customStyle="1" w:styleId="HeaderChar">
    <w:name w:val="Header Char"/>
    <w:basedOn w:val="a0"/>
    <w:rsid w:val="006C43AD"/>
    <w:rPr>
      <w:rFonts w:ascii="Times New Roman" w:hAnsi="Times New Roman"/>
      <w:sz w:val="18"/>
      <w:szCs w:val="18"/>
    </w:rPr>
  </w:style>
  <w:style w:type="character" w:customStyle="1" w:styleId="BodyTextChar">
    <w:name w:val="Body Text Char"/>
    <w:basedOn w:val="a0"/>
    <w:rsid w:val="006C43AD"/>
    <w:rPr>
      <w:rFonts w:ascii="Times New Roman" w:hAnsi="Times New Roman"/>
      <w:szCs w:val="24"/>
    </w:rPr>
  </w:style>
  <w:style w:type="character" w:customStyle="1" w:styleId="FooterChar">
    <w:name w:val="Footer Char"/>
    <w:basedOn w:val="a0"/>
    <w:rsid w:val="006C43AD"/>
    <w:rPr>
      <w:rFonts w:ascii="Times New Roman" w:hAnsi="Times New Roman"/>
      <w:sz w:val="18"/>
      <w:szCs w:val="18"/>
    </w:rPr>
  </w:style>
  <w:style w:type="paragraph" w:styleId="a7">
    <w:name w:val="header"/>
    <w:basedOn w:val="a"/>
    <w:rsid w:val="006C43AD"/>
    <w:pPr>
      <w:pBdr>
        <w:bottom w:val="single" w:sz="6" w:space="1" w:color="auto"/>
      </w:pBdr>
      <w:tabs>
        <w:tab w:val="center" w:pos="4153"/>
        <w:tab w:val="right" w:pos="8306"/>
      </w:tabs>
      <w:snapToGrid w:val="0"/>
      <w:jc w:val="center"/>
    </w:pPr>
    <w:rPr>
      <w:rFonts w:ascii="Calibri" w:hAnsi="Calibri"/>
      <w:kern w:val="0"/>
      <w:sz w:val="18"/>
      <w:szCs w:val="20"/>
    </w:rPr>
  </w:style>
  <w:style w:type="paragraph" w:styleId="a8">
    <w:name w:val="Balloon Text"/>
    <w:basedOn w:val="a"/>
    <w:rsid w:val="006C43AD"/>
    <w:rPr>
      <w:sz w:val="18"/>
      <w:szCs w:val="18"/>
    </w:rPr>
  </w:style>
  <w:style w:type="paragraph" w:styleId="10">
    <w:name w:val="toc 1"/>
    <w:basedOn w:val="a"/>
    <w:next w:val="a"/>
    <w:rsid w:val="006C43AD"/>
    <w:pPr>
      <w:tabs>
        <w:tab w:val="right" w:leader="dot" w:pos="8296"/>
      </w:tabs>
      <w:spacing w:before="93"/>
      <w:jc w:val="center"/>
    </w:pPr>
    <w:rPr>
      <w:rFonts w:ascii="仿宋" w:eastAsia="仿宋"/>
      <w:sz w:val="28"/>
      <w:szCs w:val="28"/>
    </w:rPr>
  </w:style>
  <w:style w:type="paragraph" w:styleId="a9">
    <w:name w:val="List Paragraph"/>
    <w:basedOn w:val="a"/>
    <w:rsid w:val="006C43AD"/>
    <w:pPr>
      <w:ind w:firstLineChars="200" w:firstLine="200"/>
    </w:pPr>
  </w:style>
  <w:style w:type="paragraph" w:styleId="20">
    <w:name w:val="toc 2"/>
    <w:basedOn w:val="a"/>
    <w:next w:val="a"/>
    <w:rsid w:val="006C43AD"/>
    <w:pPr>
      <w:tabs>
        <w:tab w:val="right" w:leader="dot" w:pos="8296"/>
      </w:tabs>
      <w:ind w:leftChars="200" w:left="200"/>
    </w:pPr>
  </w:style>
  <w:style w:type="paragraph" w:styleId="30">
    <w:name w:val="toc 3"/>
    <w:basedOn w:val="a"/>
    <w:next w:val="a"/>
    <w:rsid w:val="006C43AD"/>
    <w:pPr>
      <w:tabs>
        <w:tab w:val="right" w:leader="dot" w:pos="8296"/>
      </w:tabs>
      <w:ind w:leftChars="400" w:left="400"/>
    </w:pPr>
  </w:style>
  <w:style w:type="paragraph" w:customStyle="1" w:styleId="TOC1">
    <w:name w:val="TOC 标题1"/>
    <w:basedOn w:val="1"/>
    <w:next w:val="a"/>
    <w:rsid w:val="006C43AD"/>
    <w:pPr>
      <w:widowControl/>
      <w:spacing w:before="480" w:after="0" w:line="276" w:lineRule="auto"/>
      <w:jc w:val="left"/>
      <w:outlineLvl w:val="9"/>
    </w:pPr>
    <w:rPr>
      <w:rFonts w:ascii="Cambria" w:hAnsi="Cambria"/>
      <w:color w:val="365F91"/>
      <w:kern w:val="0"/>
      <w:sz w:val="28"/>
      <w:szCs w:val="28"/>
    </w:rPr>
  </w:style>
  <w:style w:type="paragraph" w:customStyle="1" w:styleId="Default">
    <w:name w:val="Default"/>
    <w:rsid w:val="006C43AD"/>
    <w:pPr>
      <w:widowControl w:val="0"/>
      <w:autoSpaceDE w:val="0"/>
      <w:autoSpaceDN w:val="0"/>
      <w:adjustRightInd w:val="0"/>
    </w:pPr>
    <w:rPr>
      <w:rFonts w:ascii="仿宋" w:eastAsia="仿宋" w:cs="仿宋"/>
      <w:color w:val="000000"/>
      <w:sz w:val="24"/>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emf"/><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image" Target="media/image6.emf"/><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41</Pages>
  <Words>2967</Words>
  <Characters>16913</Characters>
  <Application>Microsoft Office Word</Application>
  <DocSecurity>0</DocSecurity>
  <Lines>140</Lines>
  <Paragraphs>39</Paragraphs>
  <ScaleCrop>false</ScaleCrop>
  <Company>四川省财政厅</Company>
  <LinksUpToDate>false</LinksUpToDate>
  <CharactersWithSpaces>19841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张彬茜</dc:creator>
  <cp:lastModifiedBy>asus</cp:lastModifiedBy>
  <cp:revision>5</cp:revision>
  <cp:lastPrinted>2019-09-12T03:37:00Z</cp:lastPrinted>
  <dcterms:created xsi:type="dcterms:W3CDTF">2021-09-08T02:41:00Z</dcterms:created>
  <dcterms:modified xsi:type="dcterms:W3CDTF">2023-08-23T08:14:00Z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