
<file path=[Content_Types].xml><?xml version="1.0" encoding="utf-8"?>
<Types xmlns="http://schemas.openxmlformats.org/package/2006/content-types">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charts/chart6.xml" ContentType="application/vnd.openxmlformats-officedocument.drawingml.chart+xml"/>
  <Override PartName="/word/charts/chart7.xml" ContentType="application/vnd.openxmlformats-officedocument.drawingml.chart+xml"/>
  <Override PartName="/word/charts/style6.xml" ContentType="application/vnd.ms-office.chartstyle+xml"/>
  <Override PartName="/word/charts/colors6.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53DCB" w:rsidRDefault="00853DCB">
      <w:pPr>
        <w:spacing w:line="600" w:lineRule="exact"/>
        <w:jc w:val="center"/>
        <w:outlineLvl w:val="0"/>
        <w:rPr>
          <w:rFonts w:ascii="方正小标宋简体" w:eastAsia="方正小标宋简体" w:hAnsi="宋体"/>
          <w:sz w:val="72"/>
          <w:szCs w:val="72"/>
        </w:rPr>
      </w:pPr>
      <w:bookmarkStart w:id="0" w:name="_Toc15396597"/>
      <w:bookmarkStart w:id="1" w:name="_Toc15378441"/>
      <w:bookmarkStart w:id="2" w:name="_Toc15377193"/>
      <w:bookmarkStart w:id="3" w:name="_Toc15377425"/>
      <w:bookmarkStart w:id="4" w:name="_Toc15396475"/>
      <w:bookmarkStart w:id="5" w:name="_Toc15306267"/>
    </w:p>
    <w:p w:rsidR="00853DCB" w:rsidRDefault="00853DCB">
      <w:pPr>
        <w:spacing w:line="600" w:lineRule="exact"/>
        <w:jc w:val="center"/>
        <w:outlineLvl w:val="0"/>
        <w:rPr>
          <w:rFonts w:ascii="方正小标宋简体" w:eastAsia="方正小标宋简体" w:hAnsi="宋体"/>
          <w:sz w:val="72"/>
          <w:szCs w:val="72"/>
        </w:rPr>
      </w:pPr>
    </w:p>
    <w:p w:rsidR="00853DCB" w:rsidRDefault="00853DCB">
      <w:pPr>
        <w:spacing w:line="600" w:lineRule="exact"/>
        <w:jc w:val="center"/>
        <w:outlineLvl w:val="0"/>
        <w:rPr>
          <w:rFonts w:ascii="方正小标宋简体" w:eastAsia="方正小标宋简体" w:hAnsi="宋体"/>
          <w:sz w:val="72"/>
          <w:szCs w:val="72"/>
        </w:rPr>
      </w:pPr>
    </w:p>
    <w:p w:rsidR="00853DCB" w:rsidRDefault="00700033">
      <w:pPr>
        <w:adjustRightInd w:val="0"/>
        <w:snapToGrid w:val="0"/>
        <w:spacing w:line="360" w:lineRule="auto"/>
        <w:jc w:val="center"/>
        <w:outlineLvl w:val="0"/>
        <w:rPr>
          <w:rFonts w:ascii="方正小标宋简体" w:eastAsia="方正小标宋简体" w:hAnsi="方正小标宋简体" w:cs="方正小标宋简体"/>
          <w:sz w:val="72"/>
          <w:szCs w:val="72"/>
        </w:rPr>
      </w:pPr>
      <w:r>
        <w:rPr>
          <w:rFonts w:ascii="方正小标宋简体" w:eastAsia="方正小标宋简体" w:hAnsi="方正小标宋简体" w:cs="方正小标宋简体" w:hint="eastAsia"/>
          <w:sz w:val="72"/>
          <w:szCs w:val="72"/>
        </w:rPr>
        <w:t>2022年度</w:t>
      </w:r>
      <w:bookmarkEnd w:id="0"/>
      <w:bookmarkEnd w:id="1"/>
      <w:bookmarkEnd w:id="2"/>
      <w:bookmarkEnd w:id="3"/>
      <w:bookmarkEnd w:id="4"/>
    </w:p>
    <w:p w:rsidR="00853DCB" w:rsidRDefault="00700033">
      <w:pPr>
        <w:adjustRightInd w:val="0"/>
        <w:snapToGrid w:val="0"/>
        <w:spacing w:line="360" w:lineRule="auto"/>
        <w:jc w:val="center"/>
        <w:outlineLvl w:val="0"/>
        <w:rPr>
          <w:rFonts w:ascii="方正小标宋简体" w:eastAsia="方正小标宋简体" w:hAnsi="方正小标宋简体" w:cs="方正小标宋简体"/>
          <w:sz w:val="72"/>
          <w:szCs w:val="72"/>
        </w:rPr>
      </w:pPr>
      <w:bookmarkStart w:id="6" w:name="_Toc15396476"/>
      <w:bookmarkStart w:id="7" w:name="_Toc15306268"/>
      <w:bookmarkStart w:id="8" w:name="_Toc15377194"/>
      <w:bookmarkStart w:id="9" w:name="_Toc15377426"/>
      <w:bookmarkStart w:id="10" w:name="_Toc15396598"/>
      <w:bookmarkStart w:id="11" w:name="_Toc15378442"/>
      <w:bookmarkEnd w:id="5"/>
      <w:r>
        <w:rPr>
          <w:rFonts w:ascii="方正小标宋简体" w:eastAsia="方正小标宋简体" w:hAnsi="方正小标宋简体" w:cs="方正小标宋简体" w:hint="eastAsia"/>
          <w:sz w:val="72"/>
          <w:szCs w:val="72"/>
        </w:rPr>
        <w:t>攀枝</w:t>
      </w:r>
      <w:r>
        <w:rPr>
          <w:rFonts w:ascii="方正小标宋简体" w:eastAsia="方正小标宋简体" w:hAnsi="方正小标宋简体" w:cs="方正小标宋简体"/>
          <w:sz w:val="72"/>
          <w:szCs w:val="72"/>
        </w:rPr>
        <w:t>花市财政局</w:t>
      </w:r>
      <w:r>
        <w:rPr>
          <w:rFonts w:ascii="方正小标宋简体" w:eastAsia="方正小标宋简体" w:hAnsi="方正小标宋简体" w:cs="方正小标宋简体" w:hint="eastAsia"/>
          <w:sz w:val="72"/>
          <w:szCs w:val="72"/>
        </w:rPr>
        <w:t>部门决算</w:t>
      </w:r>
      <w:bookmarkEnd w:id="6"/>
      <w:bookmarkEnd w:id="7"/>
      <w:bookmarkEnd w:id="8"/>
      <w:bookmarkEnd w:id="9"/>
      <w:bookmarkEnd w:id="10"/>
      <w:bookmarkEnd w:id="11"/>
    </w:p>
    <w:p w:rsidR="00853DCB" w:rsidRDefault="00700033">
      <w:pPr>
        <w:widowControl/>
        <w:jc w:val="center"/>
        <w:rPr>
          <w:rFonts w:ascii="黑体" w:eastAsia="黑体" w:hAnsi="黑体"/>
          <w:sz w:val="48"/>
          <w:szCs w:val="48"/>
        </w:rPr>
      </w:pPr>
      <w:r>
        <w:rPr>
          <w:rFonts w:ascii="方正小标宋简体" w:eastAsia="方正小标宋简体" w:hAnsi="宋体"/>
          <w:sz w:val="36"/>
          <w:szCs w:val="36"/>
        </w:rPr>
        <w:br w:type="page"/>
      </w:r>
      <w:r>
        <w:rPr>
          <w:rFonts w:ascii="黑体" w:eastAsia="黑体" w:hAnsi="黑体" w:hint="eastAsia"/>
          <w:sz w:val="48"/>
          <w:szCs w:val="48"/>
        </w:rPr>
        <w:lastRenderedPageBreak/>
        <w:t>目录</w:t>
      </w:r>
    </w:p>
    <w:p w:rsidR="00853DCB" w:rsidRDefault="00853DCB">
      <w:pPr>
        <w:widowControl/>
        <w:jc w:val="center"/>
        <w:rPr>
          <w:rFonts w:ascii="黑体" w:eastAsia="黑体" w:hAnsi="黑体" w:cstheme="minorBidi"/>
          <w:sz w:val="28"/>
          <w:szCs w:val="28"/>
        </w:rPr>
      </w:pPr>
    </w:p>
    <w:p w:rsidR="00853DCB" w:rsidRDefault="00700033">
      <w:pPr>
        <w:pStyle w:val="11"/>
      </w:pPr>
      <w:r>
        <w:rPr>
          <w:rFonts w:hint="eastAsia"/>
        </w:rPr>
        <w:t>公开时间：2023年9月</w:t>
      </w:r>
      <w:r>
        <w:t>12</w:t>
      </w:r>
      <w:r>
        <w:rPr>
          <w:rFonts w:hint="eastAsia"/>
        </w:rPr>
        <w:t>日</w:t>
      </w:r>
    </w:p>
    <w:p w:rsidR="00853DCB" w:rsidRDefault="00853DCB"/>
    <w:p w:rsidR="00853DCB" w:rsidRDefault="00700033">
      <w:pPr>
        <w:pStyle w:val="11"/>
        <w:adjustRightInd w:val="0"/>
        <w:snapToGrid w:val="0"/>
        <w:spacing w:before="0" w:line="440" w:lineRule="exact"/>
        <w:jc w:val="left"/>
        <w:rPr>
          <w:rFonts w:cstheme="minorBidi"/>
          <w:sz w:val="24"/>
          <w:szCs w:val="24"/>
        </w:rPr>
      </w:pPr>
      <w:r>
        <w:rPr>
          <w:rFonts w:hint="eastAsia"/>
          <w:sz w:val="24"/>
        </w:rPr>
        <w:t>第一部分</w:t>
      </w:r>
      <w:r>
        <w:rPr>
          <w:sz w:val="24"/>
        </w:rPr>
        <w:t xml:space="preserve"> </w:t>
      </w:r>
      <w:r>
        <w:rPr>
          <w:rFonts w:hint="eastAsia"/>
          <w:sz w:val="24"/>
        </w:rPr>
        <w:t>部门概况</w:t>
      </w:r>
      <w:r>
        <w:rPr>
          <w:rFonts w:cstheme="minorBidi"/>
          <w:sz w:val="24"/>
          <w:szCs w:val="24"/>
        </w:rPr>
        <w:tab/>
      </w:r>
      <w:r w:rsidR="00563811">
        <w:rPr>
          <w:rFonts w:cstheme="minorBidi" w:hint="eastAsia"/>
          <w:sz w:val="24"/>
          <w:szCs w:val="24"/>
        </w:rPr>
        <w:t>4</w:t>
      </w:r>
    </w:p>
    <w:p w:rsidR="00853DCB" w:rsidRPr="00C1101F" w:rsidRDefault="00700033">
      <w:pPr>
        <w:pStyle w:val="21"/>
        <w:adjustRightInd w:val="0"/>
        <w:snapToGrid w:val="0"/>
        <w:spacing w:line="440" w:lineRule="exact"/>
        <w:jc w:val="left"/>
        <w:rPr>
          <w:rFonts w:asciiTheme="majorEastAsia" w:eastAsiaTheme="majorEastAsia" w:hAnsiTheme="majorEastAsia"/>
          <w:sz w:val="24"/>
        </w:rPr>
      </w:pPr>
      <w:r w:rsidRPr="00C1101F">
        <w:rPr>
          <w:rFonts w:asciiTheme="majorEastAsia" w:eastAsiaTheme="majorEastAsia" w:hAnsiTheme="majorEastAsia" w:hint="eastAsia"/>
          <w:sz w:val="24"/>
        </w:rPr>
        <w:t>一、部门职责</w:t>
      </w:r>
      <w:r w:rsidRPr="00C1101F">
        <w:rPr>
          <w:rFonts w:asciiTheme="majorEastAsia" w:eastAsiaTheme="majorEastAsia" w:hAnsiTheme="majorEastAsia" w:cstheme="minorBidi"/>
          <w:sz w:val="24"/>
        </w:rPr>
        <w:tab/>
      </w:r>
      <w:r w:rsidR="00563811" w:rsidRPr="00C1101F">
        <w:rPr>
          <w:rFonts w:asciiTheme="majorEastAsia" w:eastAsiaTheme="majorEastAsia" w:hAnsiTheme="majorEastAsia" w:cstheme="minorBidi" w:hint="eastAsia"/>
          <w:sz w:val="24"/>
        </w:rPr>
        <w:t>4</w:t>
      </w:r>
    </w:p>
    <w:p w:rsidR="00853DCB" w:rsidRPr="00C1101F" w:rsidRDefault="00700033">
      <w:pPr>
        <w:pStyle w:val="21"/>
        <w:adjustRightInd w:val="0"/>
        <w:snapToGrid w:val="0"/>
        <w:spacing w:line="440" w:lineRule="exact"/>
        <w:jc w:val="left"/>
        <w:rPr>
          <w:rFonts w:asciiTheme="majorEastAsia" w:eastAsiaTheme="majorEastAsia" w:hAnsiTheme="majorEastAsia" w:cstheme="minorBidi"/>
          <w:sz w:val="24"/>
        </w:rPr>
      </w:pPr>
      <w:r w:rsidRPr="00C1101F">
        <w:rPr>
          <w:rFonts w:asciiTheme="majorEastAsia" w:eastAsiaTheme="majorEastAsia" w:hAnsiTheme="majorEastAsia" w:hint="eastAsia"/>
          <w:sz w:val="24"/>
        </w:rPr>
        <w:t>二、机构设置</w:t>
      </w:r>
      <w:r w:rsidR="00563811" w:rsidRPr="00C1101F">
        <w:rPr>
          <w:rFonts w:asciiTheme="majorEastAsia" w:eastAsiaTheme="majorEastAsia" w:hAnsiTheme="majorEastAsia" w:cstheme="minorBidi"/>
          <w:sz w:val="24"/>
        </w:rPr>
        <w:tab/>
      </w:r>
      <w:r w:rsidR="00563811" w:rsidRPr="00C1101F">
        <w:rPr>
          <w:rFonts w:asciiTheme="majorEastAsia" w:eastAsiaTheme="majorEastAsia" w:hAnsiTheme="majorEastAsia" w:cstheme="minorBidi" w:hint="eastAsia"/>
          <w:sz w:val="24"/>
        </w:rPr>
        <w:t>6</w:t>
      </w:r>
    </w:p>
    <w:p w:rsidR="00C1101F" w:rsidRPr="00C1101F" w:rsidRDefault="00700033" w:rsidP="00C1101F">
      <w:pPr>
        <w:pStyle w:val="11"/>
        <w:adjustRightInd w:val="0"/>
        <w:snapToGrid w:val="0"/>
        <w:spacing w:before="0" w:line="440" w:lineRule="exact"/>
        <w:jc w:val="left"/>
        <w:rPr>
          <w:rFonts w:cstheme="minorBidi"/>
          <w:sz w:val="24"/>
          <w:szCs w:val="24"/>
        </w:rPr>
      </w:pPr>
      <w:r>
        <w:rPr>
          <w:rFonts w:hint="eastAsia"/>
          <w:sz w:val="24"/>
        </w:rPr>
        <w:t>第二部分 2022年度部门决算情况说明</w:t>
      </w:r>
      <w:r w:rsidR="00563811">
        <w:rPr>
          <w:rFonts w:cstheme="minorBidi"/>
          <w:sz w:val="24"/>
          <w:szCs w:val="24"/>
        </w:rPr>
        <w:tab/>
      </w:r>
      <w:r w:rsidR="00563811">
        <w:rPr>
          <w:rFonts w:cstheme="minorBidi" w:hint="eastAsia"/>
          <w:sz w:val="24"/>
          <w:szCs w:val="24"/>
        </w:rPr>
        <w:t>7</w:t>
      </w:r>
    </w:p>
    <w:p w:rsidR="00853DCB" w:rsidRPr="00C1101F" w:rsidRDefault="00700033">
      <w:pPr>
        <w:pStyle w:val="21"/>
        <w:adjustRightInd w:val="0"/>
        <w:snapToGrid w:val="0"/>
        <w:spacing w:line="440" w:lineRule="exact"/>
        <w:jc w:val="left"/>
        <w:rPr>
          <w:rFonts w:asciiTheme="majorEastAsia" w:eastAsiaTheme="majorEastAsia" w:hAnsiTheme="majorEastAsia" w:cstheme="minorBidi"/>
          <w:sz w:val="24"/>
        </w:rPr>
      </w:pPr>
      <w:r w:rsidRPr="00C1101F">
        <w:rPr>
          <w:rFonts w:asciiTheme="majorEastAsia" w:eastAsiaTheme="majorEastAsia" w:hAnsiTheme="majorEastAsia" w:hint="eastAsia"/>
          <w:sz w:val="24"/>
        </w:rPr>
        <w:t>一、收入支出决算总体情况说明</w:t>
      </w:r>
      <w:r w:rsidR="00563811" w:rsidRPr="00C1101F">
        <w:rPr>
          <w:rFonts w:asciiTheme="majorEastAsia" w:eastAsiaTheme="majorEastAsia" w:hAnsiTheme="majorEastAsia" w:cstheme="minorBidi"/>
          <w:sz w:val="24"/>
        </w:rPr>
        <w:tab/>
      </w:r>
      <w:r w:rsidR="00563811" w:rsidRPr="00C1101F">
        <w:rPr>
          <w:rFonts w:asciiTheme="majorEastAsia" w:eastAsiaTheme="majorEastAsia" w:hAnsiTheme="majorEastAsia" w:cstheme="minorBidi" w:hint="eastAsia"/>
          <w:sz w:val="24"/>
        </w:rPr>
        <w:t>7</w:t>
      </w:r>
    </w:p>
    <w:p w:rsidR="00853DCB" w:rsidRPr="00C1101F" w:rsidRDefault="00700033">
      <w:pPr>
        <w:pStyle w:val="21"/>
        <w:adjustRightInd w:val="0"/>
        <w:snapToGrid w:val="0"/>
        <w:spacing w:line="440" w:lineRule="exact"/>
        <w:jc w:val="left"/>
        <w:rPr>
          <w:rFonts w:asciiTheme="majorEastAsia" w:eastAsiaTheme="majorEastAsia" w:hAnsiTheme="majorEastAsia" w:cstheme="minorBidi"/>
          <w:sz w:val="24"/>
        </w:rPr>
      </w:pPr>
      <w:r w:rsidRPr="00C1101F">
        <w:rPr>
          <w:rFonts w:asciiTheme="majorEastAsia" w:eastAsiaTheme="majorEastAsia" w:hAnsiTheme="majorEastAsia" w:hint="eastAsia"/>
          <w:sz w:val="24"/>
        </w:rPr>
        <w:t>二、收入决算情况说明</w:t>
      </w:r>
      <w:r w:rsidR="00563811" w:rsidRPr="00C1101F">
        <w:rPr>
          <w:rFonts w:asciiTheme="majorEastAsia" w:eastAsiaTheme="majorEastAsia" w:hAnsiTheme="majorEastAsia" w:cstheme="minorBidi"/>
          <w:sz w:val="24"/>
        </w:rPr>
        <w:tab/>
      </w:r>
      <w:r w:rsidR="00563811" w:rsidRPr="00C1101F">
        <w:rPr>
          <w:rFonts w:asciiTheme="majorEastAsia" w:eastAsiaTheme="majorEastAsia" w:hAnsiTheme="majorEastAsia" w:cstheme="minorBidi" w:hint="eastAsia"/>
          <w:sz w:val="24"/>
        </w:rPr>
        <w:t>7</w:t>
      </w:r>
    </w:p>
    <w:p w:rsidR="00853DCB" w:rsidRPr="00C1101F" w:rsidRDefault="00700033">
      <w:pPr>
        <w:pStyle w:val="21"/>
        <w:adjustRightInd w:val="0"/>
        <w:snapToGrid w:val="0"/>
        <w:spacing w:line="440" w:lineRule="exact"/>
        <w:jc w:val="left"/>
        <w:rPr>
          <w:rFonts w:asciiTheme="majorEastAsia" w:eastAsiaTheme="majorEastAsia" w:hAnsiTheme="majorEastAsia" w:cstheme="minorBidi"/>
          <w:sz w:val="24"/>
        </w:rPr>
      </w:pPr>
      <w:r w:rsidRPr="00C1101F">
        <w:rPr>
          <w:rFonts w:asciiTheme="majorEastAsia" w:eastAsiaTheme="majorEastAsia" w:hAnsiTheme="majorEastAsia" w:hint="eastAsia"/>
          <w:sz w:val="24"/>
        </w:rPr>
        <w:t>三、支出决算情况说明</w:t>
      </w:r>
      <w:r w:rsidR="00563811" w:rsidRPr="00C1101F">
        <w:rPr>
          <w:rFonts w:asciiTheme="majorEastAsia" w:eastAsiaTheme="majorEastAsia" w:hAnsiTheme="majorEastAsia" w:cstheme="minorBidi"/>
          <w:sz w:val="24"/>
        </w:rPr>
        <w:tab/>
      </w:r>
      <w:r w:rsidR="00563811" w:rsidRPr="00C1101F">
        <w:rPr>
          <w:rFonts w:asciiTheme="majorEastAsia" w:eastAsiaTheme="majorEastAsia" w:hAnsiTheme="majorEastAsia" w:cstheme="minorBidi" w:hint="eastAsia"/>
          <w:sz w:val="24"/>
        </w:rPr>
        <w:t>8</w:t>
      </w:r>
    </w:p>
    <w:p w:rsidR="00853DCB" w:rsidRPr="00C1101F" w:rsidRDefault="00700033">
      <w:pPr>
        <w:pStyle w:val="21"/>
        <w:adjustRightInd w:val="0"/>
        <w:snapToGrid w:val="0"/>
        <w:spacing w:line="440" w:lineRule="exact"/>
        <w:jc w:val="left"/>
        <w:rPr>
          <w:rFonts w:asciiTheme="majorEastAsia" w:eastAsiaTheme="majorEastAsia" w:hAnsiTheme="majorEastAsia" w:cstheme="minorBidi"/>
          <w:sz w:val="24"/>
        </w:rPr>
      </w:pPr>
      <w:r w:rsidRPr="00C1101F">
        <w:rPr>
          <w:rFonts w:asciiTheme="majorEastAsia" w:eastAsiaTheme="majorEastAsia" w:hAnsiTheme="majorEastAsia" w:hint="eastAsia"/>
          <w:sz w:val="24"/>
        </w:rPr>
        <w:t>四、财政拨款收入支出决算总体情况说明</w:t>
      </w:r>
      <w:r w:rsidR="00563811" w:rsidRPr="00C1101F">
        <w:rPr>
          <w:rFonts w:asciiTheme="majorEastAsia" w:eastAsiaTheme="majorEastAsia" w:hAnsiTheme="majorEastAsia" w:cstheme="minorBidi"/>
          <w:sz w:val="24"/>
        </w:rPr>
        <w:tab/>
      </w:r>
      <w:r w:rsidR="00563811" w:rsidRPr="00C1101F">
        <w:rPr>
          <w:rFonts w:asciiTheme="majorEastAsia" w:eastAsiaTheme="majorEastAsia" w:hAnsiTheme="majorEastAsia" w:cstheme="minorBidi" w:hint="eastAsia"/>
          <w:sz w:val="24"/>
        </w:rPr>
        <w:t>9</w:t>
      </w:r>
    </w:p>
    <w:p w:rsidR="00853DCB" w:rsidRPr="00C1101F" w:rsidRDefault="00700033">
      <w:pPr>
        <w:pStyle w:val="21"/>
        <w:adjustRightInd w:val="0"/>
        <w:snapToGrid w:val="0"/>
        <w:spacing w:line="440" w:lineRule="exact"/>
        <w:jc w:val="left"/>
        <w:rPr>
          <w:rFonts w:asciiTheme="majorEastAsia" w:eastAsiaTheme="majorEastAsia" w:hAnsiTheme="majorEastAsia" w:cstheme="minorBidi"/>
          <w:sz w:val="24"/>
        </w:rPr>
      </w:pPr>
      <w:r w:rsidRPr="00C1101F">
        <w:rPr>
          <w:rFonts w:asciiTheme="majorEastAsia" w:eastAsiaTheme="majorEastAsia" w:hAnsiTheme="majorEastAsia" w:hint="eastAsia"/>
          <w:sz w:val="24"/>
        </w:rPr>
        <w:t>五、一般公共预算财政拨款支出决算情况说明</w:t>
      </w:r>
      <w:r w:rsidR="00563811" w:rsidRPr="00C1101F">
        <w:rPr>
          <w:rFonts w:asciiTheme="majorEastAsia" w:eastAsiaTheme="majorEastAsia" w:hAnsiTheme="majorEastAsia" w:cstheme="minorBidi"/>
          <w:sz w:val="24"/>
        </w:rPr>
        <w:tab/>
      </w:r>
      <w:r w:rsidR="00563811" w:rsidRPr="00C1101F">
        <w:rPr>
          <w:rFonts w:asciiTheme="majorEastAsia" w:eastAsiaTheme="majorEastAsia" w:hAnsiTheme="majorEastAsia" w:cstheme="minorBidi" w:hint="eastAsia"/>
          <w:sz w:val="24"/>
        </w:rPr>
        <w:t>9</w:t>
      </w:r>
    </w:p>
    <w:p w:rsidR="00853DCB" w:rsidRPr="00C1101F" w:rsidRDefault="00700033">
      <w:pPr>
        <w:pStyle w:val="21"/>
        <w:adjustRightInd w:val="0"/>
        <w:snapToGrid w:val="0"/>
        <w:spacing w:line="440" w:lineRule="exact"/>
        <w:jc w:val="left"/>
        <w:rPr>
          <w:rFonts w:asciiTheme="majorEastAsia" w:eastAsiaTheme="majorEastAsia" w:hAnsiTheme="majorEastAsia" w:cstheme="minorBidi"/>
          <w:sz w:val="24"/>
        </w:rPr>
      </w:pPr>
      <w:r w:rsidRPr="00C1101F">
        <w:rPr>
          <w:rFonts w:asciiTheme="majorEastAsia" w:eastAsiaTheme="majorEastAsia" w:hAnsiTheme="majorEastAsia" w:hint="eastAsia"/>
          <w:sz w:val="24"/>
        </w:rPr>
        <w:t>六、一般公共预算财政拨款基本支出决算情况说明</w:t>
      </w:r>
      <w:r w:rsidR="00563811" w:rsidRPr="00C1101F">
        <w:rPr>
          <w:rFonts w:asciiTheme="majorEastAsia" w:eastAsiaTheme="majorEastAsia" w:hAnsiTheme="majorEastAsia" w:cstheme="minorBidi"/>
          <w:sz w:val="24"/>
        </w:rPr>
        <w:tab/>
      </w:r>
      <w:r w:rsidR="00563811" w:rsidRPr="00C1101F">
        <w:rPr>
          <w:rFonts w:asciiTheme="majorEastAsia" w:eastAsiaTheme="majorEastAsia" w:hAnsiTheme="majorEastAsia" w:cstheme="minorBidi" w:hint="eastAsia"/>
          <w:sz w:val="24"/>
        </w:rPr>
        <w:t>13</w:t>
      </w:r>
    </w:p>
    <w:p w:rsidR="00853DCB" w:rsidRPr="00C1101F" w:rsidRDefault="00700033">
      <w:pPr>
        <w:pStyle w:val="21"/>
        <w:adjustRightInd w:val="0"/>
        <w:snapToGrid w:val="0"/>
        <w:spacing w:line="440" w:lineRule="exact"/>
        <w:jc w:val="left"/>
        <w:rPr>
          <w:rFonts w:asciiTheme="majorEastAsia" w:eastAsiaTheme="majorEastAsia" w:hAnsiTheme="majorEastAsia" w:cstheme="minorBidi"/>
          <w:sz w:val="24"/>
        </w:rPr>
      </w:pPr>
      <w:r w:rsidRPr="00C1101F">
        <w:rPr>
          <w:rFonts w:asciiTheme="majorEastAsia" w:eastAsiaTheme="majorEastAsia" w:hAnsiTheme="majorEastAsia" w:hint="eastAsia"/>
          <w:sz w:val="24"/>
        </w:rPr>
        <w:t>七、财政拨款“三公”经费支出决算情况说明</w:t>
      </w:r>
      <w:r w:rsidR="00563811" w:rsidRPr="00C1101F">
        <w:rPr>
          <w:rFonts w:asciiTheme="majorEastAsia" w:eastAsiaTheme="majorEastAsia" w:hAnsiTheme="majorEastAsia" w:cstheme="minorBidi"/>
          <w:sz w:val="24"/>
        </w:rPr>
        <w:tab/>
      </w:r>
      <w:r w:rsidR="00563811" w:rsidRPr="00C1101F">
        <w:rPr>
          <w:rFonts w:asciiTheme="majorEastAsia" w:eastAsiaTheme="majorEastAsia" w:hAnsiTheme="majorEastAsia" w:cstheme="minorBidi" w:hint="eastAsia"/>
          <w:sz w:val="24"/>
        </w:rPr>
        <w:t>13</w:t>
      </w:r>
    </w:p>
    <w:p w:rsidR="00AE6044" w:rsidRPr="00C1101F" w:rsidRDefault="00700033" w:rsidP="00AE6044">
      <w:pPr>
        <w:pStyle w:val="21"/>
        <w:adjustRightInd w:val="0"/>
        <w:snapToGrid w:val="0"/>
        <w:spacing w:line="440" w:lineRule="exact"/>
        <w:jc w:val="left"/>
        <w:rPr>
          <w:rFonts w:asciiTheme="majorEastAsia" w:eastAsiaTheme="majorEastAsia" w:hAnsiTheme="majorEastAsia" w:cstheme="minorBidi"/>
          <w:sz w:val="24"/>
        </w:rPr>
      </w:pPr>
      <w:r w:rsidRPr="00C1101F">
        <w:rPr>
          <w:rFonts w:asciiTheme="majorEastAsia" w:eastAsiaTheme="majorEastAsia" w:hAnsiTheme="majorEastAsia" w:hint="eastAsia"/>
          <w:sz w:val="24"/>
        </w:rPr>
        <w:t>八、政府性基金预算支出决算情况说明</w:t>
      </w:r>
      <w:r w:rsidR="00563811" w:rsidRPr="00C1101F">
        <w:rPr>
          <w:rFonts w:asciiTheme="majorEastAsia" w:eastAsiaTheme="majorEastAsia" w:hAnsiTheme="majorEastAsia" w:cstheme="minorBidi"/>
          <w:sz w:val="24"/>
        </w:rPr>
        <w:tab/>
      </w:r>
      <w:r w:rsidR="00563811" w:rsidRPr="00C1101F">
        <w:rPr>
          <w:rFonts w:asciiTheme="majorEastAsia" w:eastAsiaTheme="majorEastAsia" w:hAnsiTheme="majorEastAsia" w:cstheme="minorBidi" w:hint="eastAsia"/>
          <w:sz w:val="24"/>
        </w:rPr>
        <w:t>16</w:t>
      </w:r>
    </w:p>
    <w:p w:rsidR="00563811" w:rsidRPr="00C1101F" w:rsidRDefault="00700033" w:rsidP="00563811">
      <w:pPr>
        <w:pStyle w:val="21"/>
        <w:adjustRightInd w:val="0"/>
        <w:snapToGrid w:val="0"/>
        <w:spacing w:line="440" w:lineRule="exact"/>
        <w:ind w:leftChars="0"/>
        <w:jc w:val="left"/>
        <w:rPr>
          <w:rFonts w:asciiTheme="majorEastAsia" w:eastAsiaTheme="majorEastAsia" w:hAnsiTheme="majorEastAsia" w:cstheme="minorBidi"/>
          <w:sz w:val="24"/>
        </w:rPr>
      </w:pPr>
      <w:r w:rsidRPr="00C1101F">
        <w:rPr>
          <w:rFonts w:asciiTheme="majorEastAsia" w:eastAsiaTheme="majorEastAsia" w:hAnsiTheme="majorEastAsia" w:cstheme="minorEastAsia" w:hint="eastAsia"/>
          <w:sz w:val="24"/>
        </w:rPr>
        <w:t>九、国有资本经营预算支出决算情况说明</w:t>
      </w:r>
      <w:r w:rsidR="00563811" w:rsidRPr="00C1101F">
        <w:rPr>
          <w:rFonts w:asciiTheme="majorEastAsia" w:eastAsiaTheme="majorEastAsia" w:hAnsiTheme="majorEastAsia" w:cstheme="minorBidi"/>
          <w:sz w:val="24"/>
        </w:rPr>
        <w:tab/>
      </w:r>
      <w:r w:rsidR="00563811" w:rsidRPr="00C1101F">
        <w:rPr>
          <w:rFonts w:asciiTheme="majorEastAsia" w:eastAsiaTheme="majorEastAsia" w:hAnsiTheme="majorEastAsia" w:cstheme="minorBidi" w:hint="eastAsia"/>
          <w:sz w:val="24"/>
        </w:rPr>
        <w:t>16</w:t>
      </w:r>
    </w:p>
    <w:p w:rsidR="00C1101F" w:rsidRPr="00C1101F" w:rsidRDefault="00C1101F" w:rsidP="00C1101F">
      <w:pPr>
        <w:pStyle w:val="21"/>
        <w:adjustRightInd w:val="0"/>
        <w:snapToGrid w:val="0"/>
        <w:spacing w:line="440" w:lineRule="exact"/>
        <w:jc w:val="left"/>
        <w:rPr>
          <w:rFonts w:asciiTheme="majorEastAsia" w:eastAsiaTheme="majorEastAsia" w:hAnsiTheme="majorEastAsia" w:cstheme="minorBidi"/>
          <w:sz w:val="24"/>
        </w:rPr>
      </w:pPr>
      <w:r w:rsidRPr="00C1101F">
        <w:rPr>
          <w:rFonts w:asciiTheme="majorEastAsia" w:eastAsiaTheme="majorEastAsia" w:hAnsiTheme="majorEastAsia" w:hint="eastAsia"/>
          <w:sz w:val="24"/>
        </w:rPr>
        <w:t>十、其</w:t>
      </w:r>
      <w:r w:rsidRPr="00C1101F">
        <w:rPr>
          <w:rFonts w:asciiTheme="majorEastAsia" w:eastAsiaTheme="majorEastAsia" w:hAnsiTheme="majorEastAsia"/>
          <w:sz w:val="24"/>
        </w:rPr>
        <w:t>他重要事项的</w:t>
      </w:r>
      <w:r w:rsidRPr="00C1101F">
        <w:rPr>
          <w:rFonts w:asciiTheme="majorEastAsia" w:eastAsiaTheme="majorEastAsia" w:hAnsiTheme="majorEastAsia" w:hint="eastAsia"/>
          <w:sz w:val="24"/>
        </w:rPr>
        <w:t>情况说明</w:t>
      </w:r>
      <w:r w:rsidRPr="00C1101F">
        <w:rPr>
          <w:rFonts w:asciiTheme="majorEastAsia" w:eastAsiaTheme="majorEastAsia" w:hAnsiTheme="majorEastAsia" w:cstheme="minorBidi"/>
          <w:sz w:val="24"/>
        </w:rPr>
        <w:tab/>
        <w:t>16</w:t>
      </w:r>
    </w:p>
    <w:p w:rsidR="00853DCB" w:rsidRDefault="00700033">
      <w:pPr>
        <w:pStyle w:val="11"/>
        <w:adjustRightInd w:val="0"/>
        <w:snapToGrid w:val="0"/>
        <w:spacing w:before="0" w:line="440" w:lineRule="exact"/>
        <w:jc w:val="left"/>
        <w:rPr>
          <w:rFonts w:cstheme="minorBidi"/>
          <w:sz w:val="24"/>
          <w:szCs w:val="24"/>
        </w:rPr>
      </w:pPr>
      <w:r>
        <w:rPr>
          <w:rFonts w:hint="eastAsia"/>
          <w:sz w:val="24"/>
        </w:rPr>
        <w:t>第三部分</w:t>
      </w:r>
      <w:r>
        <w:rPr>
          <w:sz w:val="24"/>
        </w:rPr>
        <w:t xml:space="preserve"> </w:t>
      </w:r>
      <w:r>
        <w:rPr>
          <w:rFonts w:hint="eastAsia"/>
          <w:sz w:val="24"/>
        </w:rPr>
        <w:t>名词解释</w:t>
      </w:r>
      <w:r w:rsidR="00563811">
        <w:rPr>
          <w:rFonts w:cstheme="minorBidi"/>
          <w:sz w:val="24"/>
          <w:szCs w:val="24"/>
        </w:rPr>
        <w:tab/>
        <w:t>18</w:t>
      </w:r>
    </w:p>
    <w:p w:rsidR="00853DCB" w:rsidRDefault="00700033">
      <w:pPr>
        <w:pStyle w:val="11"/>
        <w:adjustRightInd w:val="0"/>
        <w:snapToGrid w:val="0"/>
        <w:spacing w:before="0" w:line="440" w:lineRule="exact"/>
        <w:jc w:val="left"/>
        <w:rPr>
          <w:rFonts w:cstheme="minorBidi"/>
          <w:sz w:val="24"/>
          <w:szCs w:val="24"/>
        </w:rPr>
      </w:pPr>
      <w:r>
        <w:rPr>
          <w:rFonts w:hint="eastAsia"/>
          <w:sz w:val="24"/>
        </w:rPr>
        <w:t>第四部分</w:t>
      </w:r>
      <w:r>
        <w:rPr>
          <w:sz w:val="24"/>
        </w:rPr>
        <w:t xml:space="preserve"> </w:t>
      </w:r>
      <w:r>
        <w:rPr>
          <w:rFonts w:hint="eastAsia"/>
          <w:sz w:val="24"/>
        </w:rPr>
        <w:t>附件</w:t>
      </w:r>
      <w:r w:rsidR="00563811">
        <w:rPr>
          <w:rFonts w:cstheme="minorBidi"/>
          <w:sz w:val="24"/>
          <w:szCs w:val="24"/>
        </w:rPr>
        <w:tab/>
        <w:t>22</w:t>
      </w:r>
    </w:p>
    <w:p w:rsidR="00853DCB" w:rsidRDefault="00700033">
      <w:pPr>
        <w:pStyle w:val="11"/>
        <w:adjustRightInd w:val="0"/>
        <w:snapToGrid w:val="0"/>
        <w:spacing w:before="0" w:line="440" w:lineRule="exact"/>
        <w:jc w:val="left"/>
        <w:rPr>
          <w:rFonts w:cstheme="minorBidi"/>
          <w:sz w:val="24"/>
          <w:szCs w:val="24"/>
        </w:rPr>
      </w:pPr>
      <w:r>
        <w:rPr>
          <w:rFonts w:hint="eastAsia"/>
          <w:sz w:val="24"/>
        </w:rPr>
        <w:t>第五部分</w:t>
      </w:r>
      <w:r>
        <w:rPr>
          <w:sz w:val="24"/>
        </w:rPr>
        <w:t xml:space="preserve"> </w:t>
      </w:r>
      <w:r>
        <w:rPr>
          <w:rFonts w:hint="eastAsia"/>
          <w:sz w:val="24"/>
        </w:rPr>
        <w:t>附表</w:t>
      </w:r>
      <w:r w:rsidR="00563811">
        <w:rPr>
          <w:rFonts w:cstheme="minorBidi"/>
          <w:sz w:val="24"/>
          <w:szCs w:val="24"/>
        </w:rPr>
        <w:tab/>
      </w:r>
      <w:r w:rsidR="00CB5D4F">
        <w:rPr>
          <w:rFonts w:cstheme="minorBidi"/>
          <w:sz w:val="24"/>
          <w:szCs w:val="24"/>
        </w:rPr>
        <w:t>71</w:t>
      </w:r>
    </w:p>
    <w:p w:rsidR="00853DCB" w:rsidRDefault="00700033">
      <w:pPr>
        <w:pStyle w:val="21"/>
        <w:adjustRightInd w:val="0"/>
        <w:snapToGrid w:val="0"/>
        <w:spacing w:line="440" w:lineRule="exact"/>
        <w:jc w:val="left"/>
        <w:rPr>
          <w:sz w:val="24"/>
        </w:rPr>
      </w:pPr>
      <w:r>
        <w:rPr>
          <w:rFonts w:hint="eastAsia"/>
          <w:sz w:val="24"/>
        </w:rPr>
        <w:t>一、收入支出决算总表</w:t>
      </w:r>
      <w:r w:rsidR="002371C5" w:rsidRPr="00C1101F">
        <w:rPr>
          <w:rFonts w:asciiTheme="majorEastAsia" w:eastAsiaTheme="majorEastAsia" w:hAnsiTheme="majorEastAsia" w:cstheme="minorBidi"/>
          <w:sz w:val="24"/>
        </w:rPr>
        <w:tab/>
      </w:r>
      <w:r w:rsidR="002371C5">
        <w:rPr>
          <w:rFonts w:asciiTheme="majorEastAsia" w:eastAsiaTheme="majorEastAsia" w:hAnsiTheme="majorEastAsia" w:cstheme="minorBidi"/>
          <w:sz w:val="24"/>
        </w:rPr>
        <w:t>71</w:t>
      </w:r>
    </w:p>
    <w:p w:rsidR="00853DCB" w:rsidRDefault="00700033">
      <w:pPr>
        <w:pStyle w:val="21"/>
        <w:adjustRightInd w:val="0"/>
        <w:snapToGrid w:val="0"/>
        <w:spacing w:line="440" w:lineRule="exact"/>
        <w:jc w:val="left"/>
        <w:rPr>
          <w:sz w:val="24"/>
        </w:rPr>
      </w:pPr>
      <w:r>
        <w:rPr>
          <w:rFonts w:hint="eastAsia"/>
          <w:sz w:val="24"/>
        </w:rPr>
        <w:t>二、收入决算表</w:t>
      </w:r>
      <w:r w:rsidR="002371C5" w:rsidRPr="00C1101F">
        <w:rPr>
          <w:rFonts w:asciiTheme="majorEastAsia" w:eastAsiaTheme="majorEastAsia" w:hAnsiTheme="majorEastAsia" w:cstheme="minorBidi"/>
          <w:sz w:val="24"/>
        </w:rPr>
        <w:tab/>
      </w:r>
      <w:r w:rsidR="002371C5">
        <w:rPr>
          <w:rFonts w:asciiTheme="majorEastAsia" w:eastAsiaTheme="majorEastAsia" w:hAnsiTheme="majorEastAsia" w:cstheme="minorBidi"/>
          <w:sz w:val="24"/>
        </w:rPr>
        <w:t>71</w:t>
      </w:r>
    </w:p>
    <w:p w:rsidR="00853DCB" w:rsidRDefault="00700033">
      <w:pPr>
        <w:pStyle w:val="21"/>
        <w:adjustRightInd w:val="0"/>
        <w:snapToGrid w:val="0"/>
        <w:spacing w:line="440" w:lineRule="exact"/>
        <w:jc w:val="left"/>
        <w:rPr>
          <w:sz w:val="24"/>
        </w:rPr>
      </w:pPr>
      <w:r>
        <w:rPr>
          <w:rFonts w:hint="eastAsia"/>
          <w:sz w:val="24"/>
        </w:rPr>
        <w:t>三、支出决算表</w:t>
      </w:r>
      <w:r w:rsidR="002371C5" w:rsidRPr="00C1101F">
        <w:rPr>
          <w:rFonts w:asciiTheme="majorEastAsia" w:eastAsiaTheme="majorEastAsia" w:hAnsiTheme="majorEastAsia" w:cstheme="minorBidi"/>
          <w:sz w:val="24"/>
        </w:rPr>
        <w:tab/>
      </w:r>
      <w:r w:rsidR="002371C5">
        <w:rPr>
          <w:rFonts w:asciiTheme="majorEastAsia" w:eastAsiaTheme="majorEastAsia" w:hAnsiTheme="majorEastAsia" w:cstheme="minorBidi"/>
          <w:sz w:val="24"/>
        </w:rPr>
        <w:t>71</w:t>
      </w:r>
    </w:p>
    <w:p w:rsidR="00853DCB" w:rsidRDefault="00700033">
      <w:pPr>
        <w:pStyle w:val="21"/>
        <w:adjustRightInd w:val="0"/>
        <w:snapToGrid w:val="0"/>
        <w:spacing w:line="440" w:lineRule="exact"/>
        <w:jc w:val="left"/>
        <w:rPr>
          <w:sz w:val="24"/>
        </w:rPr>
      </w:pPr>
      <w:r>
        <w:rPr>
          <w:rFonts w:hint="eastAsia"/>
          <w:sz w:val="24"/>
        </w:rPr>
        <w:t>四、财政拨款收入支出决算总表</w:t>
      </w:r>
      <w:r w:rsidR="002371C5" w:rsidRPr="00C1101F">
        <w:rPr>
          <w:rFonts w:asciiTheme="majorEastAsia" w:eastAsiaTheme="majorEastAsia" w:hAnsiTheme="majorEastAsia" w:cstheme="minorBidi"/>
          <w:sz w:val="24"/>
        </w:rPr>
        <w:tab/>
      </w:r>
      <w:r w:rsidR="002371C5">
        <w:rPr>
          <w:rFonts w:asciiTheme="majorEastAsia" w:eastAsiaTheme="majorEastAsia" w:hAnsiTheme="majorEastAsia" w:cstheme="minorBidi"/>
          <w:sz w:val="24"/>
        </w:rPr>
        <w:t>71</w:t>
      </w:r>
    </w:p>
    <w:p w:rsidR="00853DCB" w:rsidRDefault="00700033">
      <w:pPr>
        <w:pStyle w:val="21"/>
        <w:adjustRightInd w:val="0"/>
        <w:snapToGrid w:val="0"/>
        <w:spacing w:line="440" w:lineRule="exact"/>
        <w:jc w:val="left"/>
        <w:rPr>
          <w:sz w:val="24"/>
        </w:rPr>
      </w:pPr>
      <w:r>
        <w:rPr>
          <w:rFonts w:hint="eastAsia"/>
          <w:sz w:val="24"/>
        </w:rPr>
        <w:t>五、财政拨款支出决算明细表</w:t>
      </w:r>
      <w:r w:rsidR="002371C5" w:rsidRPr="00C1101F">
        <w:rPr>
          <w:rFonts w:asciiTheme="majorEastAsia" w:eastAsiaTheme="majorEastAsia" w:hAnsiTheme="majorEastAsia" w:cstheme="minorBidi"/>
          <w:sz w:val="24"/>
        </w:rPr>
        <w:tab/>
      </w:r>
      <w:r w:rsidR="002371C5">
        <w:rPr>
          <w:rFonts w:asciiTheme="majorEastAsia" w:eastAsiaTheme="majorEastAsia" w:hAnsiTheme="majorEastAsia" w:cstheme="minorBidi"/>
          <w:sz w:val="24"/>
        </w:rPr>
        <w:t>71</w:t>
      </w:r>
    </w:p>
    <w:p w:rsidR="00853DCB" w:rsidRDefault="00700033">
      <w:pPr>
        <w:pStyle w:val="21"/>
        <w:adjustRightInd w:val="0"/>
        <w:snapToGrid w:val="0"/>
        <w:spacing w:line="440" w:lineRule="exact"/>
        <w:jc w:val="left"/>
        <w:rPr>
          <w:sz w:val="24"/>
        </w:rPr>
      </w:pPr>
      <w:r>
        <w:rPr>
          <w:rFonts w:hint="eastAsia"/>
          <w:sz w:val="24"/>
        </w:rPr>
        <w:t>六、一般公共预算财政拨款支出决算表</w:t>
      </w:r>
      <w:r w:rsidR="00421B77" w:rsidRPr="00C1101F">
        <w:rPr>
          <w:rFonts w:asciiTheme="majorEastAsia" w:eastAsiaTheme="majorEastAsia" w:hAnsiTheme="majorEastAsia" w:cstheme="minorBidi"/>
          <w:sz w:val="24"/>
        </w:rPr>
        <w:tab/>
      </w:r>
      <w:r w:rsidR="00421B77">
        <w:rPr>
          <w:rFonts w:asciiTheme="majorEastAsia" w:eastAsiaTheme="majorEastAsia" w:hAnsiTheme="majorEastAsia" w:cstheme="minorBidi"/>
          <w:sz w:val="24"/>
        </w:rPr>
        <w:t>71</w:t>
      </w:r>
    </w:p>
    <w:p w:rsidR="00853DCB" w:rsidRDefault="00700033">
      <w:pPr>
        <w:pStyle w:val="21"/>
        <w:adjustRightInd w:val="0"/>
        <w:snapToGrid w:val="0"/>
        <w:spacing w:line="440" w:lineRule="exact"/>
        <w:jc w:val="left"/>
        <w:rPr>
          <w:sz w:val="24"/>
        </w:rPr>
      </w:pPr>
      <w:r>
        <w:rPr>
          <w:rFonts w:hint="eastAsia"/>
          <w:sz w:val="24"/>
        </w:rPr>
        <w:t>七、一般公共预算财政拨款支出决算明细表</w:t>
      </w:r>
      <w:r w:rsidR="00421B77" w:rsidRPr="00C1101F">
        <w:rPr>
          <w:rFonts w:asciiTheme="majorEastAsia" w:eastAsiaTheme="majorEastAsia" w:hAnsiTheme="majorEastAsia" w:cstheme="minorBidi"/>
          <w:sz w:val="24"/>
        </w:rPr>
        <w:tab/>
      </w:r>
      <w:r w:rsidR="00421B77">
        <w:rPr>
          <w:rFonts w:asciiTheme="majorEastAsia" w:eastAsiaTheme="majorEastAsia" w:hAnsiTheme="majorEastAsia" w:cstheme="minorBidi"/>
          <w:sz w:val="24"/>
        </w:rPr>
        <w:t>71</w:t>
      </w:r>
    </w:p>
    <w:p w:rsidR="00853DCB" w:rsidRDefault="00700033">
      <w:pPr>
        <w:pStyle w:val="21"/>
        <w:adjustRightInd w:val="0"/>
        <w:snapToGrid w:val="0"/>
        <w:spacing w:line="440" w:lineRule="exact"/>
        <w:jc w:val="left"/>
        <w:rPr>
          <w:sz w:val="24"/>
        </w:rPr>
      </w:pPr>
      <w:r>
        <w:rPr>
          <w:rFonts w:hint="eastAsia"/>
          <w:sz w:val="24"/>
        </w:rPr>
        <w:t>八、一般公共预算财政拨款基本支出决算明细表</w:t>
      </w:r>
      <w:r w:rsidR="00421B77" w:rsidRPr="00C1101F">
        <w:rPr>
          <w:rFonts w:asciiTheme="majorEastAsia" w:eastAsiaTheme="majorEastAsia" w:hAnsiTheme="majorEastAsia" w:cstheme="minorBidi"/>
          <w:sz w:val="24"/>
        </w:rPr>
        <w:tab/>
      </w:r>
      <w:r w:rsidR="00421B77">
        <w:rPr>
          <w:rFonts w:asciiTheme="majorEastAsia" w:eastAsiaTheme="majorEastAsia" w:hAnsiTheme="majorEastAsia" w:cstheme="minorBidi"/>
          <w:sz w:val="24"/>
        </w:rPr>
        <w:t>71</w:t>
      </w:r>
    </w:p>
    <w:p w:rsidR="00853DCB" w:rsidRDefault="00700033">
      <w:pPr>
        <w:pStyle w:val="21"/>
        <w:adjustRightInd w:val="0"/>
        <w:snapToGrid w:val="0"/>
        <w:spacing w:line="440" w:lineRule="exact"/>
        <w:jc w:val="left"/>
        <w:rPr>
          <w:sz w:val="24"/>
        </w:rPr>
      </w:pPr>
      <w:r>
        <w:rPr>
          <w:rFonts w:hint="eastAsia"/>
          <w:sz w:val="24"/>
        </w:rPr>
        <w:t>九、一般公共预算财政拨款项目支出决算表</w:t>
      </w:r>
      <w:r w:rsidR="00421B77" w:rsidRPr="00C1101F">
        <w:rPr>
          <w:rFonts w:asciiTheme="majorEastAsia" w:eastAsiaTheme="majorEastAsia" w:hAnsiTheme="majorEastAsia" w:cstheme="minorBidi"/>
          <w:sz w:val="24"/>
        </w:rPr>
        <w:tab/>
      </w:r>
      <w:r w:rsidR="00421B77">
        <w:rPr>
          <w:rFonts w:asciiTheme="majorEastAsia" w:eastAsiaTheme="majorEastAsia" w:hAnsiTheme="majorEastAsia" w:cstheme="minorBidi"/>
          <w:sz w:val="24"/>
        </w:rPr>
        <w:t>71</w:t>
      </w:r>
    </w:p>
    <w:p w:rsidR="00853DCB" w:rsidRDefault="00700033">
      <w:pPr>
        <w:pStyle w:val="21"/>
        <w:adjustRightInd w:val="0"/>
        <w:snapToGrid w:val="0"/>
        <w:spacing w:line="440" w:lineRule="exact"/>
        <w:jc w:val="left"/>
        <w:rPr>
          <w:sz w:val="24"/>
        </w:rPr>
      </w:pPr>
      <w:r>
        <w:rPr>
          <w:rFonts w:hint="eastAsia"/>
          <w:sz w:val="24"/>
        </w:rPr>
        <w:lastRenderedPageBreak/>
        <w:t>十、政府性基金预算财政拨款收入支出决算表</w:t>
      </w:r>
      <w:r w:rsidR="00421B77" w:rsidRPr="00C1101F">
        <w:rPr>
          <w:rFonts w:asciiTheme="majorEastAsia" w:eastAsiaTheme="majorEastAsia" w:hAnsiTheme="majorEastAsia" w:cstheme="minorBidi"/>
          <w:sz w:val="24"/>
        </w:rPr>
        <w:tab/>
      </w:r>
      <w:r w:rsidR="00421B77">
        <w:rPr>
          <w:rFonts w:asciiTheme="majorEastAsia" w:eastAsiaTheme="majorEastAsia" w:hAnsiTheme="majorEastAsia" w:cstheme="minorBidi"/>
          <w:sz w:val="24"/>
        </w:rPr>
        <w:t>71</w:t>
      </w:r>
    </w:p>
    <w:p w:rsidR="00853DCB" w:rsidRDefault="00700033">
      <w:pPr>
        <w:pStyle w:val="21"/>
        <w:adjustRightInd w:val="0"/>
        <w:snapToGrid w:val="0"/>
        <w:spacing w:line="440" w:lineRule="exact"/>
        <w:jc w:val="left"/>
        <w:rPr>
          <w:sz w:val="24"/>
        </w:rPr>
      </w:pPr>
      <w:r>
        <w:rPr>
          <w:rFonts w:hint="eastAsia"/>
          <w:sz w:val="24"/>
        </w:rPr>
        <w:t>十一、国有资本经营预算财政拨款收入支出决算表</w:t>
      </w:r>
      <w:r w:rsidR="00421B77" w:rsidRPr="00C1101F">
        <w:rPr>
          <w:rFonts w:asciiTheme="majorEastAsia" w:eastAsiaTheme="majorEastAsia" w:hAnsiTheme="majorEastAsia" w:cstheme="minorBidi"/>
          <w:sz w:val="24"/>
        </w:rPr>
        <w:tab/>
      </w:r>
      <w:r w:rsidR="00421B77">
        <w:rPr>
          <w:rFonts w:hint="eastAsia"/>
          <w:sz w:val="24"/>
        </w:rPr>
        <w:t>71</w:t>
      </w:r>
    </w:p>
    <w:p w:rsidR="00853DCB" w:rsidRDefault="00700033">
      <w:pPr>
        <w:pStyle w:val="21"/>
        <w:adjustRightInd w:val="0"/>
        <w:snapToGrid w:val="0"/>
        <w:spacing w:line="440" w:lineRule="exact"/>
        <w:jc w:val="left"/>
        <w:rPr>
          <w:sz w:val="24"/>
        </w:rPr>
      </w:pPr>
      <w:r>
        <w:rPr>
          <w:rFonts w:hint="eastAsia"/>
          <w:sz w:val="24"/>
        </w:rPr>
        <w:t>十二、国有资本经营预算财政拨款支出决算表</w:t>
      </w:r>
      <w:r w:rsidR="00421B77" w:rsidRPr="00C1101F">
        <w:rPr>
          <w:rFonts w:asciiTheme="majorEastAsia" w:eastAsiaTheme="majorEastAsia" w:hAnsiTheme="majorEastAsia" w:cstheme="minorBidi"/>
          <w:sz w:val="24"/>
        </w:rPr>
        <w:tab/>
      </w:r>
      <w:r w:rsidR="00421B77">
        <w:rPr>
          <w:rFonts w:asciiTheme="majorEastAsia" w:eastAsiaTheme="majorEastAsia" w:hAnsiTheme="majorEastAsia" w:cstheme="minorBidi"/>
          <w:sz w:val="24"/>
        </w:rPr>
        <w:t>71</w:t>
      </w:r>
    </w:p>
    <w:p w:rsidR="00853DCB" w:rsidRDefault="00700033">
      <w:pPr>
        <w:pStyle w:val="21"/>
        <w:adjustRightInd w:val="0"/>
        <w:snapToGrid w:val="0"/>
        <w:spacing w:line="440" w:lineRule="exact"/>
        <w:jc w:val="left"/>
        <w:rPr>
          <w:rFonts w:asciiTheme="minorEastAsia" w:eastAsiaTheme="minorEastAsia" w:hAnsiTheme="minorEastAsia" w:cstheme="minorEastAsia"/>
          <w:sz w:val="24"/>
        </w:rPr>
      </w:pPr>
      <w:r>
        <w:rPr>
          <w:rFonts w:hint="eastAsia"/>
          <w:sz w:val="24"/>
        </w:rPr>
        <w:t>十三、财政拨款“三公”经费支出决算表</w:t>
      </w:r>
      <w:r w:rsidR="00421B77" w:rsidRPr="00C1101F">
        <w:rPr>
          <w:rFonts w:asciiTheme="majorEastAsia" w:eastAsiaTheme="majorEastAsia" w:hAnsiTheme="majorEastAsia" w:cstheme="minorBidi"/>
          <w:sz w:val="24"/>
        </w:rPr>
        <w:tab/>
      </w:r>
      <w:r w:rsidR="00421B77">
        <w:rPr>
          <w:rFonts w:asciiTheme="majorEastAsia" w:eastAsiaTheme="majorEastAsia" w:hAnsiTheme="majorEastAsia" w:cstheme="minorBidi"/>
          <w:sz w:val="24"/>
        </w:rPr>
        <w:t>71</w:t>
      </w:r>
    </w:p>
    <w:p w:rsidR="00B723B0" w:rsidRDefault="00421B77">
      <w:pPr>
        <w:widowControl/>
        <w:spacing w:line="440" w:lineRule="exact"/>
        <w:jc w:val="left"/>
        <w:rPr>
          <w:rFonts w:ascii="仿宋" w:eastAsia="仿宋" w:hAnsi="仿宋"/>
          <w:bCs/>
          <w:kern w:val="44"/>
          <w:sz w:val="24"/>
        </w:rPr>
      </w:pPr>
      <w:bookmarkStart w:id="12" w:name="_Toc15396599"/>
      <w:bookmarkStart w:id="13" w:name="_Toc15377196"/>
      <w:r w:rsidRPr="00C1101F">
        <w:rPr>
          <w:rFonts w:asciiTheme="majorEastAsia" w:eastAsiaTheme="majorEastAsia" w:hAnsiTheme="majorEastAsia" w:cstheme="minorBidi"/>
          <w:sz w:val="24"/>
        </w:rPr>
        <w:tab/>
      </w:r>
    </w:p>
    <w:p w:rsidR="00B723B0" w:rsidRDefault="00B723B0" w:rsidP="00B723B0">
      <w:pPr>
        <w:pStyle w:val="a0"/>
        <w:spacing w:before="93"/>
      </w:pPr>
    </w:p>
    <w:p w:rsidR="00B723B0" w:rsidRDefault="00B723B0" w:rsidP="00B723B0">
      <w:pPr>
        <w:pStyle w:val="a0"/>
        <w:spacing w:before="93"/>
      </w:pPr>
    </w:p>
    <w:p w:rsidR="00B723B0" w:rsidRDefault="00B723B0" w:rsidP="00B723B0">
      <w:pPr>
        <w:pStyle w:val="a0"/>
        <w:spacing w:before="93"/>
      </w:pPr>
    </w:p>
    <w:p w:rsidR="00B723B0" w:rsidRDefault="00B723B0" w:rsidP="00B723B0">
      <w:pPr>
        <w:pStyle w:val="a0"/>
        <w:spacing w:before="93"/>
      </w:pPr>
    </w:p>
    <w:p w:rsidR="00B723B0" w:rsidRDefault="00B723B0" w:rsidP="00B723B0">
      <w:pPr>
        <w:pStyle w:val="a0"/>
        <w:spacing w:before="93"/>
      </w:pPr>
    </w:p>
    <w:p w:rsidR="00B723B0" w:rsidRDefault="00B723B0" w:rsidP="00B723B0">
      <w:pPr>
        <w:pStyle w:val="a0"/>
        <w:spacing w:before="93"/>
      </w:pPr>
    </w:p>
    <w:p w:rsidR="00B723B0" w:rsidRDefault="00B723B0" w:rsidP="00B723B0">
      <w:pPr>
        <w:pStyle w:val="a0"/>
        <w:spacing w:before="93"/>
      </w:pPr>
    </w:p>
    <w:p w:rsidR="00B723B0" w:rsidRDefault="00B723B0" w:rsidP="00B723B0">
      <w:pPr>
        <w:pStyle w:val="a0"/>
        <w:spacing w:before="93"/>
      </w:pPr>
    </w:p>
    <w:p w:rsidR="00B723B0" w:rsidRDefault="00B723B0" w:rsidP="00B723B0">
      <w:pPr>
        <w:pStyle w:val="a0"/>
        <w:spacing w:before="93"/>
      </w:pPr>
    </w:p>
    <w:p w:rsidR="00B723B0" w:rsidRDefault="00B723B0" w:rsidP="00B723B0">
      <w:pPr>
        <w:pStyle w:val="a0"/>
        <w:spacing w:before="93"/>
      </w:pPr>
    </w:p>
    <w:p w:rsidR="00B723B0" w:rsidRDefault="00B723B0" w:rsidP="00B723B0">
      <w:pPr>
        <w:pStyle w:val="a0"/>
        <w:spacing w:before="93"/>
      </w:pPr>
    </w:p>
    <w:p w:rsidR="00B723B0" w:rsidRDefault="00B723B0" w:rsidP="00B723B0">
      <w:pPr>
        <w:pStyle w:val="a0"/>
        <w:spacing w:before="93"/>
      </w:pPr>
    </w:p>
    <w:p w:rsidR="00B723B0" w:rsidRDefault="00B723B0" w:rsidP="00B723B0">
      <w:pPr>
        <w:pStyle w:val="a0"/>
        <w:spacing w:before="93"/>
      </w:pPr>
    </w:p>
    <w:p w:rsidR="00B723B0" w:rsidRPr="00B723B0" w:rsidRDefault="00B723B0" w:rsidP="00B723B0">
      <w:pPr>
        <w:pStyle w:val="a0"/>
        <w:spacing w:before="93"/>
      </w:pPr>
    </w:p>
    <w:p w:rsidR="00853DCB" w:rsidRDefault="00B723B0">
      <w:pPr>
        <w:pStyle w:val="1"/>
        <w:jc w:val="center"/>
        <w:rPr>
          <w:rStyle w:val="10"/>
          <w:rFonts w:ascii="黑体" w:eastAsia="黑体" w:hAnsi="黑体"/>
          <w:b/>
        </w:rPr>
      </w:pPr>
      <w:r>
        <w:rPr>
          <w:rFonts w:ascii="黑体" w:eastAsia="黑体" w:hAnsi="黑体" w:hint="eastAsia"/>
          <w:b w:val="0"/>
        </w:rPr>
        <w:lastRenderedPageBreak/>
        <w:t xml:space="preserve">第一部分 </w:t>
      </w:r>
      <w:r>
        <w:rPr>
          <w:rStyle w:val="10"/>
          <w:rFonts w:ascii="黑体" w:eastAsia="黑体" w:hAnsi="黑体" w:hint="eastAsia"/>
        </w:rPr>
        <w:t>部门概况</w:t>
      </w:r>
      <w:bookmarkEnd w:id="12"/>
      <w:bookmarkEnd w:id="13"/>
    </w:p>
    <w:p w:rsidR="00853DCB" w:rsidRDefault="00853DCB">
      <w:pPr>
        <w:widowControl/>
        <w:jc w:val="left"/>
        <w:rPr>
          <w:rFonts w:ascii="黑体" w:eastAsia="黑体"/>
          <w:sz w:val="32"/>
          <w:szCs w:val="32"/>
        </w:rPr>
      </w:pPr>
    </w:p>
    <w:p w:rsidR="00853DCB" w:rsidRDefault="00700033">
      <w:pPr>
        <w:pStyle w:val="2"/>
        <w:numPr>
          <w:ilvl w:val="0"/>
          <w:numId w:val="1"/>
        </w:numPr>
        <w:rPr>
          <w:rFonts w:ascii="黑体" w:eastAsia="黑体" w:hAnsi="黑体"/>
          <w:b w:val="0"/>
        </w:rPr>
      </w:pPr>
      <w:r>
        <w:rPr>
          <w:rFonts w:ascii="黑体" w:eastAsia="黑体" w:hAnsi="黑体" w:hint="eastAsia"/>
          <w:b w:val="0"/>
        </w:rPr>
        <w:t>部门职责</w:t>
      </w:r>
    </w:p>
    <w:p w:rsidR="00853DCB" w:rsidRDefault="00700033">
      <w:pPr>
        <w:snapToGrid w:val="0"/>
        <w:spacing w:line="600" w:lineRule="exact"/>
        <w:rPr>
          <w:rFonts w:eastAsia="仿宋_GB2312"/>
          <w:sz w:val="32"/>
          <w:szCs w:val="32"/>
        </w:rPr>
      </w:pPr>
      <w:r>
        <w:rPr>
          <w:rFonts w:eastAsia="仿宋_GB2312"/>
          <w:color w:val="000000"/>
          <w:sz w:val="32"/>
          <w:szCs w:val="32"/>
        </w:rPr>
        <w:t>（</w:t>
      </w:r>
      <w:r>
        <w:rPr>
          <w:rFonts w:eastAsia="仿宋_GB2312"/>
          <w:color w:val="000000"/>
          <w:sz w:val="32"/>
          <w:szCs w:val="32"/>
        </w:rPr>
        <w:t>1</w:t>
      </w:r>
      <w:r>
        <w:rPr>
          <w:rFonts w:eastAsia="仿宋_GB2312"/>
          <w:color w:val="000000"/>
          <w:sz w:val="32"/>
          <w:szCs w:val="32"/>
        </w:rPr>
        <w:t>）拟订全市财税发展战略、规划、政策和改革方案并组织实施。分析预测宏观经济形势，参与制定各项经济政策，提出运用财税政策实施宏观调控和综合平衡社会财力的建议。拟订市与县（区）政府、政府与企业的分配政策，完善鼓励公益事业发展的财税政策。（</w:t>
      </w:r>
      <w:r>
        <w:rPr>
          <w:rFonts w:eastAsia="仿宋_GB2312"/>
          <w:color w:val="000000"/>
          <w:sz w:val="32"/>
          <w:szCs w:val="32"/>
        </w:rPr>
        <w:t>2</w:t>
      </w:r>
      <w:r>
        <w:rPr>
          <w:rFonts w:eastAsia="仿宋_GB2312"/>
          <w:color w:val="000000"/>
          <w:sz w:val="32"/>
          <w:szCs w:val="32"/>
        </w:rPr>
        <w:t>）贯彻执行财政、税收、财务、会计管理的法律法规和规章。负责组织起草地方性财政政策、规范性文件和制度并组织实施。按照管理权限管理全市税政事项。承办国务院关税税则委员会办公室要求市一级承担的工作。（</w:t>
      </w:r>
      <w:r>
        <w:rPr>
          <w:rFonts w:eastAsia="仿宋_GB2312"/>
          <w:color w:val="000000"/>
          <w:sz w:val="32"/>
          <w:szCs w:val="32"/>
        </w:rPr>
        <w:t>3</w:t>
      </w:r>
      <w:r>
        <w:rPr>
          <w:rFonts w:eastAsia="仿宋_GB2312"/>
          <w:color w:val="000000"/>
          <w:sz w:val="32"/>
          <w:szCs w:val="32"/>
        </w:rPr>
        <w:t>）负责管理各项财政收支。编制年度市级预决算草案并组织执行。组织制定经费开支标准、定额，审核批复部门（单位）年度预决算。受市政府委托，向市人大及其常委会报告财政预算、执行和决算等情况。负责政府投资基金市级财政出资的资产管理。负责市级预决算公开。负责全面实施预算绩效管理。（</w:t>
      </w:r>
      <w:r>
        <w:rPr>
          <w:rFonts w:eastAsia="仿宋_GB2312"/>
          <w:color w:val="000000"/>
          <w:sz w:val="32"/>
          <w:szCs w:val="32"/>
        </w:rPr>
        <w:t>4</w:t>
      </w:r>
      <w:r>
        <w:rPr>
          <w:rFonts w:eastAsia="仿宋_GB2312"/>
          <w:color w:val="000000"/>
          <w:sz w:val="32"/>
          <w:szCs w:val="32"/>
        </w:rPr>
        <w:t>）按分工负责政府非税收入管理。负责政府性基金管理，按规定管理行政事业性收费等其他非税收入。管理财政票据。贯彻执行彩票管理政策，制定彩票管理有关办法，监管彩票市场，按规定管理彩票资金。（</w:t>
      </w:r>
      <w:r>
        <w:rPr>
          <w:rFonts w:eastAsia="仿宋_GB2312"/>
          <w:color w:val="000000"/>
          <w:sz w:val="32"/>
          <w:szCs w:val="32"/>
        </w:rPr>
        <w:t>5</w:t>
      </w:r>
      <w:r>
        <w:rPr>
          <w:rFonts w:eastAsia="仿宋_GB2312"/>
          <w:color w:val="000000"/>
          <w:sz w:val="32"/>
          <w:szCs w:val="32"/>
        </w:rPr>
        <w:t>）组织制定全市国库管理制度、国库集中收付制度，指</w:t>
      </w:r>
      <w:r>
        <w:rPr>
          <w:rFonts w:eastAsia="仿宋_GB2312"/>
          <w:color w:val="000000"/>
          <w:sz w:val="32"/>
          <w:szCs w:val="32"/>
        </w:rPr>
        <w:lastRenderedPageBreak/>
        <w:t>导和监督国库业务，开展国库现金管理工作。贯彻执行政府财务报告编制办法并组织实施。监督管理全市政府采购工作。（</w:t>
      </w:r>
      <w:r>
        <w:rPr>
          <w:rFonts w:eastAsia="仿宋_GB2312"/>
          <w:color w:val="000000"/>
          <w:sz w:val="32"/>
          <w:szCs w:val="32"/>
        </w:rPr>
        <w:t>6</w:t>
      </w:r>
      <w:r>
        <w:rPr>
          <w:rFonts w:eastAsia="仿宋_GB2312"/>
          <w:color w:val="000000"/>
          <w:sz w:val="32"/>
          <w:szCs w:val="32"/>
        </w:rPr>
        <w:t>）贯彻执行地方政府债务管理制度和政策，制定具体管理办法，编制地方政府债余额限额计划，统一管理政府外债，防范财政风险。（</w:t>
      </w:r>
      <w:r>
        <w:rPr>
          <w:rFonts w:eastAsia="仿宋_GB2312"/>
          <w:color w:val="000000"/>
          <w:sz w:val="32"/>
          <w:szCs w:val="32"/>
        </w:rPr>
        <w:t>7</w:t>
      </w:r>
      <w:r>
        <w:rPr>
          <w:rFonts w:eastAsia="仿宋_GB2312"/>
          <w:color w:val="000000"/>
          <w:sz w:val="32"/>
          <w:szCs w:val="32"/>
        </w:rPr>
        <w:t>）牵头编制全市国有资产管理情况报告。根据市政府授权，集中统一履行市级国有金融资本出资人职责。制定市级国有金融资本管理制度。拟订全市行政事业单位国有资产管理制度并组织实施。制定需要全市统一规定的开支标准和支出政策。（</w:t>
      </w:r>
      <w:r>
        <w:rPr>
          <w:rFonts w:eastAsia="仿宋_GB2312"/>
          <w:color w:val="000000"/>
          <w:sz w:val="32"/>
          <w:szCs w:val="32"/>
        </w:rPr>
        <w:t>8</w:t>
      </w:r>
      <w:r>
        <w:rPr>
          <w:rFonts w:eastAsia="仿宋_GB2312"/>
          <w:color w:val="000000"/>
          <w:sz w:val="32"/>
          <w:szCs w:val="32"/>
        </w:rPr>
        <w:t>）负责审核并汇总编制全市国有资本经营预决算草案。制定国有资本经营预算制度和办法，收取市本级企业国有资本收益。组织实施企业财务制度，负责财政预算内行政事业单位和社会团体的非贸易外汇和财政预算内的国际收支管理。（</w:t>
      </w:r>
      <w:r>
        <w:rPr>
          <w:rFonts w:eastAsia="仿宋_GB2312"/>
          <w:color w:val="000000"/>
          <w:sz w:val="32"/>
          <w:szCs w:val="32"/>
        </w:rPr>
        <w:t>9</w:t>
      </w:r>
      <w:r>
        <w:rPr>
          <w:rFonts w:eastAsia="仿宋_GB2312"/>
          <w:color w:val="000000"/>
          <w:sz w:val="32"/>
          <w:szCs w:val="32"/>
        </w:rPr>
        <w:t>）负责审核并汇总编制全市社会保险基金预决算草案，会同有关部门拟订有关资金（基金）财务管理制度，承担社会保险基金财政监管工作。（</w:t>
      </w:r>
      <w:r>
        <w:rPr>
          <w:rFonts w:eastAsia="仿宋_GB2312"/>
          <w:color w:val="000000"/>
          <w:sz w:val="32"/>
          <w:szCs w:val="32"/>
        </w:rPr>
        <w:t>10</w:t>
      </w:r>
      <w:r>
        <w:rPr>
          <w:rFonts w:eastAsia="仿宋_GB2312"/>
          <w:color w:val="000000"/>
          <w:sz w:val="32"/>
          <w:szCs w:val="32"/>
        </w:rPr>
        <w:t>）负责办理和监督市级财政的经济发展支出、市级政府性投资项目的财政拨款，负责投资评审管理工作，参与拟订市级基建投资有关政策，制定基建财务管理制度。（</w:t>
      </w:r>
      <w:r>
        <w:rPr>
          <w:rFonts w:eastAsia="仿宋_GB2312"/>
          <w:color w:val="000000"/>
          <w:sz w:val="32"/>
          <w:szCs w:val="32"/>
        </w:rPr>
        <w:t>11</w:t>
      </w:r>
      <w:r>
        <w:rPr>
          <w:rFonts w:eastAsia="仿宋_GB2312"/>
          <w:color w:val="000000"/>
          <w:sz w:val="32"/>
          <w:szCs w:val="32"/>
        </w:rPr>
        <w:t>）管理外国政府和国际金融机构贷（赠）款项目的有关业务，参与财经领域的国际交流与合作。（</w:t>
      </w:r>
      <w:r>
        <w:rPr>
          <w:rFonts w:eastAsia="仿宋_GB2312"/>
          <w:color w:val="000000"/>
          <w:sz w:val="32"/>
          <w:szCs w:val="32"/>
        </w:rPr>
        <w:t>12</w:t>
      </w:r>
      <w:r>
        <w:rPr>
          <w:rFonts w:eastAsia="仿宋_GB2312"/>
          <w:color w:val="000000"/>
          <w:sz w:val="32"/>
          <w:szCs w:val="32"/>
        </w:rPr>
        <w:t>）负责管理全市会计工作，监督和规范会计行为，组织实施国家统一的会计制度，指导社会审计。依法管理资产评估有关工作。（</w:t>
      </w:r>
      <w:r>
        <w:rPr>
          <w:rFonts w:eastAsia="仿宋_GB2312"/>
          <w:color w:val="000000"/>
          <w:sz w:val="32"/>
          <w:szCs w:val="32"/>
        </w:rPr>
        <w:t>13</w:t>
      </w:r>
      <w:r>
        <w:rPr>
          <w:rFonts w:eastAsia="仿宋_GB2312"/>
          <w:color w:val="000000"/>
          <w:sz w:val="32"/>
          <w:szCs w:val="32"/>
        </w:rPr>
        <w:t>）负责职责范围内的安全生产和职业健康、生态环境保护、审批服务便民化等</w:t>
      </w:r>
      <w:r>
        <w:rPr>
          <w:rFonts w:eastAsia="仿宋_GB2312"/>
          <w:color w:val="000000"/>
          <w:sz w:val="32"/>
          <w:szCs w:val="32"/>
        </w:rPr>
        <w:lastRenderedPageBreak/>
        <w:t>工作。（</w:t>
      </w:r>
      <w:r>
        <w:rPr>
          <w:rFonts w:eastAsia="仿宋_GB2312"/>
          <w:color w:val="000000"/>
          <w:sz w:val="32"/>
          <w:szCs w:val="32"/>
        </w:rPr>
        <w:t>14</w:t>
      </w:r>
      <w:r>
        <w:rPr>
          <w:rFonts w:eastAsia="仿宋_GB2312"/>
          <w:color w:val="000000"/>
          <w:sz w:val="32"/>
          <w:szCs w:val="32"/>
        </w:rPr>
        <w:t>）完成市委、市政府交办的其他任务。（</w:t>
      </w:r>
      <w:r>
        <w:rPr>
          <w:rFonts w:eastAsia="仿宋_GB2312"/>
          <w:color w:val="000000"/>
          <w:sz w:val="32"/>
          <w:szCs w:val="32"/>
        </w:rPr>
        <w:t>15</w:t>
      </w:r>
      <w:r>
        <w:rPr>
          <w:rFonts w:eastAsia="仿宋_GB2312"/>
          <w:color w:val="000000"/>
          <w:sz w:val="32"/>
          <w:szCs w:val="32"/>
        </w:rPr>
        <w:t>）职能转变。一是完善宏观调控体系，创新调控方式，构建发展规划、财政、金融等政策协调和工作协同机制，强化经济监测预测预警能力，建立健全重大问题研究和政策储备工作机制，增强宏观调控前瞻性、针对性、协同性。二是深化财税体制改革。加快建立现代财政制度，推进财政事权和支出责任划分改革，理顺市与县（区）收入划分，建立权责清晰、财力协调、区域均衡的市以下政府间财政关系。完善转移支付制度，优化转移支付分类，规范转移支付项目，增强地方统筹能力。逐步统一预算分配，全面实施绩效管理，建立全面规范透明、标准科学、约束有力的预算制度。全面推行政府性基金和行政事业性收费清单管理，完善监督制度。深化税收制度改革，健全地方税体系，逐步提高直接税比重，推动形成税法统一、税负公平、调节有度的税收制度体系。三是防范化解地方政府债务风险。规范举债融资机制，构建</w:t>
      </w:r>
      <w:r>
        <w:rPr>
          <w:rFonts w:eastAsia="仿宋_GB2312"/>
          <w:color w:val="000000"/>
          <w:sz w:val="32"/>
          <w:szCs w:val="32"/>
        </w:rPr>
        <w:t>“</w:t>
      </w:r>
      <w:r>
        <w:rPr>
          <w:rFonts w:eastAsia="仿宋_GB2312"/>
          <w:color w:val="000000"/>
          <w:sz w:val="32"/>
          <w:szCs w:val="32"/>
        </w:rPr>
        <w:t>闭环</w:t>
      </w:r>
      <w:r>
        <w:rPr>
          <w:rFonts w:eastAsia="仿宋_GB2312"/>
          <w:color w:val="000000"/>
          <w:sz w:val="32"/>
          <w:szCs w:val="32"/>
        </w:rPr>
        <w:t>”</w:t>
      </w:r>
      <w:r>
        <w:rPr>
          <w:rFonts w:eastAsia="仿宋_GB2312"/>
          <w:color w:val="000000"/>
          <w:sz w:val="32"/>
          <w:szCs w:val="32"/>
        </w:rPr>
        <w:t>管理体系，严控法定限额内债务风险，着力防控隐性债务风险，牢牢守住不发生系统性风险的底线。</w:t>
      </w:r>
    </w:p>
    <w:p w:rsidR="00853DCB" w:rsidRDefault="00853DCB"/>
    <w:p w:rsidR="00853DCB" w:rsidRDefault="009C46B1">
      <w:pPr>
        <w:pStyle w:val="2"/>
        <w:rPr>
          <w:rStyle w:val="20"/>
        </w:rPr>
      </w:pPr>
      <w:bookmarkStart w:id="14" w:name="_Toc15377200"/>
      <w:bookmarkStart w:id="15" w:name="_Toc15396601"/>
      <w:r>
        <w:rPr>
          <w:rFonts w:ascii="黑体" w:eastAsia="黑体" w:hint="eastAsia"/>
          <w:b w:val="0"/>
        </w:rPr>
        <w:t xml:space="preserve">    </w:t>
      </w:r>
      <w:r w:rsidR="00700033">
        <w:rPr>
          <w:rFonts w:ascii="黑体" w:eastAsia="黑体" w:hint="eastAsia"/>
          <w:b w:val="0"/>
        </w:rPr>
        <w:t>二、</w:t>
      </w:r>
      <w:r w:rsidR="00700033">
        <w:rPr>
          <w:rFonts w:ascii="黑体" w:eastAsia="黑体" w:hAnsi="黑体" w:hint="eastAsia"/>
          <w:b w:val="0"/>
        </w:rPr>
        <w:t>机</w:t>
      </w:r>
      <w:r w:rsidR="00700033">
        <w:rPr>
          <w:rStyle w:val="20"/>
          <w:rFonts w:ascii="黑体" w:eastAsia="黑体" w:hAnsi="黑体" w:hint="eastAsia"/>
        </w:rPr>
        <w:t>构设置</w:t>
      </w:r>
      <w:bookmarkEnd w:id="14"/>
      <w:bookmarkEnd w:id="15"/>
    </w:p>
    <w:p w:rsidR="00853DCB" w:rsidRDefault="009C46B1" w:rsidP="009C46B1">
      <w:pPr>
        <w:rPr>
          <w:rFonts w:ascii="仿宋" w:eastAsia="仿宋" w:hAnsi="仿宋"/>
          <w:kern w:val="0"/>
          <w:sz w:val="32"/>
          <w:szCs w:val="32"/>
        </w:rPr>
      </w:pPr>
      <w:r>
        <w:rPr>
          <w:rFonts w:ascii="仿宋" w:eastAsia="仿宋" w:hAnsi="仿宋" w:hint="eastAsia"/>
          <w:sz w:val="32"/>
          <w:szCs w:val="32"/>
        </w:rPr>
        <w:t xml:space="preserve">    </w:t>
      </w:r>
      <w:r w:rsidR="00700033">
        <w:rPr>
          <w:rFonts w:ascii="仿宋" w:eastAsia="仿宋" w:hAnsi="仿宋" w:hint="eastAsia"/>
          <w:sz w:val="32"/>
          <w:szCs w:val="32"/>
        </w:rPr>
        <w:t>攀枝</w:t>
      </w:r>
      <w:r w:rsidR="00700033">
        <w:rPr>
          <w:rFonts w:ascii="仿宋" w:eastAsia="仿宋" w:hAnsi="仿宋"/>
          <w:sz w:val="32"/>
          <w:szCs w:val="32"/>
        </w:rPr>
        <w:t>花市财政局</w:t>
      </w:r>
      <w:r w:rsidR="00700033">
        <w:rPr>
          <w:rFonts w:ascii="仿宋" w:eastAsia="仿宋" w:hAnsi="仿宋" w:hint="eastAsia"/>
          <w:sz w:val="32"/>
          <w:szCs w:val="32"/>
        </w:rPr>
        <w:t>下</w:t>
      </w:r>
      <w:r w:rsidR="00700033">
        <w:rPr>
          <w:rFonts w:ascii="仿宋" w:eastAsia="仿宋" w:hAnsi="仿宋"/>
          <w:sz w:val="32"/>
          <w:szCs w:val="32"/>
        </w:rPr>
        <w:t>设</w:t>
      </w:r>
      <w:r w:rsidR="00700033">
        <w:rPr>
          <w:rFonts w:ascii="仿宋" w:eastAsia="仿宋" w:hAnsi="仿宋" w:hint="eastAsia"/>
          <w:sz w:val="32"/>
          <w:szCs w:val="32"/>
        </w:rPr>
        <w:t>23个</w:t>
      </w:r>
      <w:r w:rsidR="00700033">
        <w:rPr>
          <w:rFonts w:ascii="仿宋" w:eastAsia="仿宋" w:hAnsi="仿宋"/>
          <w:sz w:val="32"/>
          <w:szCs w:val="32"/>
        </w:rPr>
        <w:t>科室，</w:t>
      </w:r>
      <w:r w:rsidR="00700033">
        <w:rPr>
          <w:rFonts w:ascii="仿宋" w:eastAsia="仿宋" w:hAnsi="仿宋" w:hint="eastAsia"/>
          <w:sz w:val="32"/>
          <w:szCs w:val="32"/>
        </w:rPr>
        <w:t>1个驻</w:t>
      </w:r>
      <w:r w:rsidR="00700033">
        <w:rPr>
          <w:rFonts w:ascii="仿宋" w:eastAsia="仿宋" w:hAnsi="仿宋"/>
          <w:sz w:val="32"/>
          <w:szCs w:val="32"/>
        </w:rPr>
        <w:t>局</w:t>
      </w:r>
      <w:r w:rsidR="00700033">
        <w:rPr>
          <w:rFonts w:ascii="仿宋" w:eastAsia="仿宋" w:hAnsi="仿宋" w:hint="eastAsia"/>
          <w:sz w:val="32"/>
          <w:szCs w:val="32"/>
        </w:rPr>
        <w:t>纪</w:t>
      </w:r>
      <w:r w:rsidR="00700033">
        <w:rPr>
          <w:rFonts w:ascii="仿宋" w:eastAsia="仿宋" w:hAnsi="仿宋"/>
          <w:sz w:val="32"/>
          <w:szCs w:val="32"/>
        </w:rPr>
        <w:t>检</w:t>
      </w:r>
      <w:r w:rsidR="00700033">
        <w:rPr>
          <w:rFonts w:ascii="仿宋" w:eastAsia="仿宋" w:hAnsi="仿宋" w:hint="eastAsia"/>
          <w:sz w:val="32"/>
          <w:szCs w:val="32"/>
        </w:rPr>
        <w:t>监察</w:t>
      </w:r>
      <w:r w:rsidR="00700033">
        <w:rPr>
          <w:rFonts w:ascii="仿宋" w:eastAsia="仿宋" w:hAnsi="仿宋"/>
          <w:sz w:val="32"/>
          <w:szCs w:val="32"/>
        </w:rPr>
        <w:t>组，独立编制的</w:t>
      </w:r>
      <w:r w:rsidR="00700033">
        <w:rPr>
          <w:rFonts w:ascii="仿宋" w:eastAsia="仿宋" w:hAnsi="仿宋" w:hint="eastAsia"/>
          <w:sz w:val="32"/>
          <w:szCs w:val="32"/>
        </w:rPr>
        <w:t>2个</w:t>
      </w:r>
      <w:r w:rsidR="00700033">
        <w:rPr>
          <w:rFonts w:ascii="仿宋" w:eastAsia="仿宋" w:hAnsi="仿宋"/>
          <w:sz w:val="32"/>
          <w:szCs w:val="32"/>
        </w:rPr>
        <w:t>参照公务员管理的事业单位和</w:t>
      </w:r>
      <w:r w:rsidR="00700033">
        <w:rPr>
          <w:rFonts w:ascii="仿宋" w:eastAsia="仿宋" w:hAnsi="仿宋" w:hint="eastAsia"/>
          <w:sz w:val="32"/>
          <w:szCs w:val="32"/>
        </w:rPr>
        <w:t>6个</w:t>
      </w:r>
      <w:r w:rsidR="00700033">
        <w:rPr>
          <w:rFonts w:ascii="仿宋" w:eastAsia="仿宋" w:hAnsi="仿宋"/>
          <w:sz w:val="32"/>
          <w:szCs w:val="32"/>
        </w:rPr>
        <w:t>事业单位。</w:t>
      </w:r>
      <w:r w:rsidR="00700033">
        <w:rPr>
          <w:rFonts w:ascii="仿宋" w:eastAsia="仿宋" w:hAnsi="仿宋" w:hint="eastAsia"/>
          <w:sz w:val="32"/>
          <w:szCs w:val="32"/>
        </w:rPr>
        <w:t>全</w:t>
      </w:r>
      <w:r w:rsidR="00700033">
        <w:rPr>
          <w:rFonts w:ascii="仿宋" w:eastAsia="仿宋" w:hAnsi="仿宋"/>
          <w:sz w:val="32"/>
          <w:szCs w:val="32"/>
        </w:rPr>
        <w:t>年</w:t>
      </w:r>
      <w:r w:rsidR="00700033">
        <w:rPr>
          <w:rFonts w:ascii="仿宋" w:eastAsia="仿宋" w:hAnsi="仿宋" w:hint="eastAsia"/>
          <w:sz w:val="32"/>
          <w:szCs w:val="32"/>
        </w:rPr>
        <w:t>无</w:t>
      </w:r>
      <w:r w:rsidR="00700033">
        <w:rPr>
          <w:rFonts w:ascii="仿宋" w:eastAsia="仿宋" w:hAnsi="仿宋"/>
          <w:sz w:val="32"/>
          <w:szCs w:val="32"/>
        </w:rPr>
        <w:t>变动。 </w:t>
      </w:r>
    </w:p>
    <w:p w:rsidR="00853DCB" w:rsidRDefault="00700033">
      <w:pPr>
        <w:pStyle w:val="1"/>
        <w:ind w:right="440"/>
        <w:jc w:val="center"/>
        <w:rPr>
          <w:rStyle w:val="10"/>
          <w:rFonts w:ascii="黑体" w:eastAsia="黑体" w:hAnsi="黑体"/>
          <w:bCs/>
        </w:rPr>
      </w:pPr>
      <w:bookmarkStart w:id="16" w:name="_Toc15396602"/>
      <w:bookmarkStart w:id="17" w:name="_Toc15377204"/>
      <w:r>
        <w:rPr>
          <w:rFonts w:ascii="黑体" w:eastAsia="黑体" w:hAnsi="黑体" w:hint="eastAsia"/>
          <w:b w:val="0"/>
        </w:rPr>
        <w:lastRenderedPageBreak/>
        <w:t>第二部分 2022年度</w:t>
      </w:r>
      <w:r>
        <w:rPr>
          <w:rStyle w:val="10"/>
          <w:rFonts w:ascii="黑体" w:eastAsia="黑体" w:hAnsi="黑体" w:hint="eastAsia"/>
          <w:bCs/>
        </w:rPr>
        <w:t>部门决算情况说明</w:t>
      </w:r>
      <w:bookmarkEnd w:id="16"/>
      <w:bookmarkEnd w:id="17"/>
    </w:p>
    <w:p w:rsidR="00853DCB" w:rsidRDefault="00853DCB"/>
    <w:p w:rsidR="00853DCB" w:rsidRDefault="00700033">
      <w:pPr>
        <w:pStyle w:val="af"/>
        <w:numPr>
          <w:ilvl w:val="0"/>
          <w:numId w:val="2"/>
        </w:numPr>
        <w:spacing w:line="600" w:lineRule="exact"/>
        <w:ind w:firstLineChars="0"/>
        <w:outlineLvl w:val="1"/>
        <w:rPr>
          <w:rStyle w:val="20"/>
          <w:rFonts w:ascii="黑体" w:eastAsia="黑体" w:hAnsi="黑体"/>
          <w:b w:val="0"/>
        </w:rPr>
      </w:pPr>
      <w:bookmarkStart w:id="18" w:name="_Toc15396603"/>
      <w:bookmarkStart w:id="19" w:name="_Toc15377205"/>
      <w:r>
        <w:rPr>
          <w:rFonts w:ascii="黑体" w:eastAsia="黑体" w:hAnsi="黑体" w:hint="eastAsia"/>
          <w:sz w:val="32"/>
          <w:szCs w:val="32"/>
        </w:rPr>
        <w:t>收</w:t>
      </w:r>
      <w:r>
        <w:rPr>
          <w:rStyle w:val="20"/>
          <w:rFonts w:ascii="黑体" w:eastAsia="黑体" w:hAnsi="黑体" w:hint="eastAsia"/>
          <w:b w:val="0"/>
        </w:rPr>
        <w:t>入支出决算总体情况说明</w:t>
      </w:r>
      <w:bookmarkEnd w:id="18"/>
      <w:bookmarkEnd w:id="19"/>
    </w:p>
    <w:p w:rsidR="00853DCB" w:rsidRDefault="00700033">
      <w:pPr>
        <w:snapToGrid w:val="0"/>
        <w:spacing w:line="600" w:lineRule="exact"/>
        <w:ind w:firstLineChars="197" w:firstLine="630"/>
        <w:rPr>
          <w:rFonts w:ascii="仿宋" w:eastAsia="仿宋" w:hAnsi="仿宋"/>
          <w:sz w:val="32"/>
          <w:szCs w:val="32"/>
        </w:rPr>
      </w:pPr>
      <w:r>
        <w:rPr>
          <w:rFonts w:ascii="仿宋" w:eastAsia="仿宋" w:hAnsi="仿宋" w:hint="eastAsia"/>
          <w:sz w:val="32"/>
          <w:szCs w:val="32"/>
        </w:rPr>
        <w:t>2022年度收、支总计4037.20万元。与2021年相比，收、支总计各增加51.26万元，增长1.29</w:t>
      </w:r>
      <w:r>
        <w:rPr>
          <w:rFonts w:ascii="仿宋" w:eastAsia="仿宋" w:hAnsi="仿宋"/>
          <w:sz w:val="32"/>
          <w:szCs w:val="32"/>
        </w:rPr>
        <w:t>%</w:t>
      </w:r>
      <w:r>
        <w:rPr>
          <w:rFonts w:ascii="仿宋" w:eastAsia="仿宋" w:hAnsi="仿宋" w:hint="eastAsia"/>
          <w:sz w:val="32"/>
          <w:szCs w:val="32"/>
        </w:rPr>
        <w:t>。</w:t>
      </w:r>
      <w:r>
        <w:rPr>
          <w:rFonts w:eastAsia="仿宋_GB2312"/>
          <w:sz w:val="32"/>
          <w:szCs w:val="32"/>
        </w:rPr>
        <w:t>其中人员经费支出</w:t>
      </w:r>
      <w:r>
        <w:rPr>
          <w:rFonts w:eastAsia="仿宋_GB2312"/>
          <w:sz w:val="32"/>
          <w:szCs w:val="32"/>
        </w:rPr>
        <w:t>2785.20</w:t>
      </w:r>
      <w:r>
        <w:rPr>
          <w:rFonts w:eastAsia="仿宋_GB2312"/>
          <w:sz w:val="32"/>
          <w:szCs w:val="32"/>
        </w:rPr>
        <w:t>万元，较去年增加支出</w:t>
      </w:r>
      <w:r>
        <w:rPr>
          <w:rFonts w:eastAsia="仿宋_GB2312"/>
          <w:sz w:val="32"/>
          <w:szCs w:val="32"/>
        </w:rPr>
        <w:t>343.0</w:t>
      </w:r>
      <w:r>
        <w:rPr>
          <w:rFonts w:eastAsia="仿宋_GB2312" w:hint="eastAsia"/>
          <w:sz w:val="32"/>
          <w:szCs w:val="32"/>
        </w:rPr>
        <w:t>2</w:t>
      </w:r>
      <w:r>
        <w:rPr>
          <w:rFonts w:eastAsia="仿宋_GB2312"/>
          <w:sz w:val="32"/>
          <w:szCs w:val="32"/>
        </w:rPr>
        <w:t>万元，同比增长</w:t>
      </w:r>
      <w:r>
        <w:rPr>
          <w:rFonts w:eastAsia="仿宋_GB2312"/>
          <w:sz w:val="32"/>
          <w:szCs w:val="32"/>
        </w:rPr>
        <w:t>14.05%</w:t>
      </w:r>
      <w:r>
        <w:rPr>
          <w:rFonts w:eastAsia="仿宋_GB2312"/>
          <w:sz w:val="32"/>
          <w:szCs w:val="32"/>
        </w:rPr>
        <w:t>；</w:t>
      </w:r>
      <w:r>
        <w:rPr>
          <w:rFonts w:eastAsia="仿宋_GB2312"/>
          <w:sz w:val="32"/>
          <w:szCs w:val="32"/>
        </w:rPr>
        <w:t>2022</w:t>
      </w:r>
      <w:r>
        <w:rPr>
          <w:rFonts w:eastAsia="仿宋_GB2312"/>
          <w:sz w:val="32"/>
          <w:szCs w:val="32"/>
        </w:rPr>
        <w:t>年日常公用经费支出</w:t>
      </w:r>
      <w:r>
        <w:rPr>
          <w:rFonts w:eastAsia="仿宋_GB2312"/>
          <w:sz w:val="32"/>
          <w:szCs w:val="32"/>
        </w:rPr>
        <w:t>353.48</w:t>
      </w:r>
      <w:r>
        <w:rPr>
          <w:rFonts w:eastAsia="仿宋_GB2312"/>
          <w:sz w:val="32"/>
          <w:szCs w:val="32"/>
        </w:rPr>
        <w:t>万元，较去年减少</w:t>
      </w:r>
      <w:r>
        <w:rPr>
          <w:rFonts w:eastAsia="仿宋_GB2312"/>
          <w:sz w:val="32"/>
          <w:szCs w:val="32"/>
        </w:rPr>
        <w:t>49.3</w:t>
      </w:r>
      <w:r>
        <w:rPr>
          <w:rFonts w:eastAsia="仿宋_GB2312" w:hint="eastAsia"/>
          <w:sz w:val="32"/>
          <w:szCs w:val="32"/>
        </w:rPr>
        <w:t>5</w:t>
      </w:r>
      <w:r>
        <w:rPr>
          <w:rFonts w:eastAsia="仿宋_GB2312"/>
          <w:sz w:val="32"/>
          <w:szCs w:val="32"/>
        </w:rPr>
        <w:t>万元，同比减少</w:t>
      </w:r>
      <w:r>
        <w:rPr>
          <w:rFonts w:eastAsia="仿宋_GB2312"/>
          <w:sz w:val="32"/>
          <w:szCs w:val="32"/>
        </w:rPr>
        <w:t>12.25%</w:t>
      </w:r>
      <w:r>
        <w:rPr>
          <w:rFonts w:eastAsia="仿宋_GB2312"/>
          <w:sz w:val="32"/>
          <w:szCs w:val="32"/>
        </w:rPr>
        <w:t>；</w:t>
      </w:r>
      <w:r>
        <w:rPr>
          <w:rFonts w:eastAsia="仿宋_GB2312"/>
          <w:sz w:val="32"/>
          <w:szCs w:val="32"/>
        </w:rPr>
        <w:t>2022</w:t>
      </w:r>
      <w:r>
        <w:rPr>
          <w:rFonts w:eastAsia="仿宋_GB2312"/>
          <w:sz w:val="32"/>
          <w:szCs w:val="32"/>
        </w:rPr>
        <w:t>年项目经费支出</w:t>
      </w:r>
      <w:r>
        <w:rPr>
          <w:rFonts w:eastAsia="仿宋_GB2312"/>
          <w:sz w:val="32"/>
          <w:szCs w:val="32"/>
        </w:rPr>
        <w:t>898.34</w:t>
      </w:r>
      <w:r>
        <w:rPr>
          <w:rFonts w:eastAsia="仿宋_GB2312"/>
          <w:sz w:val="32"/>
          <w:szCs w:val="32"/>
        </w:rPr>
        <w:t>万元，较去年减少</w:t>
      </w:r>
      <w:r>
        <w:rPr>
          <w:rFonts w:eastAsia="仿宋_GB2312"/>
          <w:sz w:val="32"/>
          <w:szCs w:val="32"/>
        </w:rPr>
        <w:t>236.63</w:t>
      </w:r>
      <w:r>
        <w:rPr>
          <w:rFonts w:eastAsia="仿宋_GB2312"/>
          <w:sz w:val="32"/>
          <w:szCs w:val="32"/>
        </w:rPr>
        <w:t>万元，同比减少</w:t>
      </w:r>
      <w:r>
        <w:rPr>
          <w:rFonts w:eastAsia="仿宋_GB2312"/>
          <w:sz w:val="32"/>
          <w:szCs w:val="32"/>
        </w:rPr>
        <w:t>20.85%</w:t>
      </w:r>
      <w:r>
        <w:rPr>
          <w:rFonts w:eastAsia="仿宋_GB2312"/>
          <w:sz w:val="32"/>
          <w:szCs w:val="32"/>
        </w:rPr>
        <w:t>。</w:t>
      </w:r>
    </w:p>
    <w:p w:rsidR="00853DCB" w:rsidRDefault="00700033">
      <w:pPr>
        <w:pStyle w:val="a0"/>
        <w:spacing w:before="93"/>
        <w:jc w:val="center"/>
        <w:rPr>
          <w:sz w:val="32"/>
          <w:szCs w:val="32"/>
        </w:rPr>
      </w:pPr>
      <w:r>
        <w:rPr>
          <w:rFonts w:ascii="仿宋" w:eastAsia="仿宋" w:hAnsi="仿宋" w:hint="eastAsia"/>
          <w:noProof/>
          <w:sz w:val="32"/>
          <w:szCs w:val="32"/>
        </w:rPr>
        <w:drawing>
          <wp:inline distT="0" distB="0" distL="114300" distR="114300">
            <wp:extent cx="4435475" cy="2800985"/>
            <wp:effectExtent l="4445" t="5080" r="17780" b="13335"/>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853DCB" w:rsidRDefault="00700033">
      <w:pPr>
        <w:pStyle w:val="af"/>
        <w:numPr>
          <w:ilvl w:val="0"/>
          <w:numId w:val="2"/>
        </w:numPr>
        <w:spacing w:line="600" w:lineRule="exact"/>
        <w:ind w:firstLineChars="0"/>
        <w:outlineLvl w:val="1"/>
        <w:rPr>
          <w:rStyle w:val="20"/>
          <w:rFonts w:ascii="黑体" w:eastAsia="黑体" w:hAnsi="黑体"/>
          <w:b w:val="0"/>
        </w:rPr>
      </w:pPr>
      <w:bookmarkStart w:id="20" w:name="_Toc15377206"/>
      <w:bookmarkStart w:id="21" w:name="_Toc15396604"/>
      <w:r>
        <w:rPr>
          <w:rFonts w:ascii="黑体" w:eastAsia="黑体" w:hAnsi="黑体" w:hint="eastAsia"/>
          <w:sz w:val="32"/>
          <w:szCs w:val="32"/>
        </w:rPr>
        <w:t>收</w:t>
      </w:r>
      <w:r>
        <w:rPr>
          <w:rStyle w:val="20"/>
          <w:rFonts w:ascii="黑体" w:eastAsia="黑体" w:hAnsi="黑体" w:hint="eastAsia"/>
          <w:b w:val="0"/>
        </w:rPr>
        <w:t>入决算情况说明</w:t>
      </w:r>
      <w:bookmarkEnd w:id="20"/>
      <w:bookmarkEnd w:id="21"/>
    </w:p>
    <w:p w:rsidR="00853DCB" w:rsidRDefault="00700033">
      <w:pPr>
        <w:spacing w:line="600" w:lineRule="exact"/>
        <w:ind w:firstLineChars="200" w:firstLine="640"/>
        <w:outlineLvl w:val="1"/>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22年本年收入合计3702.45万元，其中：一般公共预算财政拨款收入3702.34万元，占99.99</w:t>
      </w:r>
      <w:r>
        <w:rPr>
          <w:rFonts w:ascii="仿宋" w:eastAsia="仿宋" w:hAnsi="仿宋"/>
          <w:sz w:val="32"/>
          <w:szCs w:val="32"/>
        </w:rPr>
        <w:t>%</w:t>
      </w:r>
      <w:r>
        <w:rPr>
          <w:rFonts w:ascii="仿宋" w:eastAsia="仿宋" w:hAnsi="仿宋" w:hint="eastAsia"/>
          <w:sz w:val="32"/>
          <w:szCs w:val="32"/>
        </w:rPr>
        <w:t>；政府性基金预算财政拨款收入</w:t>
      </w:r>
      <w:r>
        <w:rPr>
          <w:rFonts w:ascii="仿宋" w:eastAsia="仿宋" w:hAnsi="仿宋"/>
          <w:sz w:val="32"/>
          <w:szCs w:val="32"/>
        </w:rPr>
        <w:t>0</w:t>
      </w:r>
      <w:r>
        <w:rPr>
          <w:rFonts w:ascii="仿宋" w:eastAsia="仿宋" w:hAnsi="仿宋" w:hint="eastAsia"/>
          <w:sz w:val="32"/>
          <w:szCs w:val="32"/>
        </w:rPr>
        <w:t>万元，占</w:t>
      </w:r>
      <w:r>
        <w:rPr>
          <w:rFonts w:ascii="仿宋" w:eastAsia="仿宋" w:hAnsi="仿宋"/>
          <w:sz w:val="32"/>
          <w:szCs w:val="32"/>
        </w:rPr>
        <w:t>0%</w:t>
      </w:r>
      <w:r>
        <w:rPr>
          <w:rFonts w:ascii="仿宋" w:eastAsia="仿宋" w:hAnsi="仿宋" w:hint="eastAsia"/>
          <w:sz w:val="32"/>
          <w:szCs w:val="32"/>
        </w:rPr>
        <w:t>；国有资本经营预算财政拨款收入</w:t>
      </w:r>
      <w:r>
        <w:rPr>
          <w:rFonts w:ascii="仿宋" w:eastAsia="仿宋" w:hAnsi="仿宋"/>
          <w:sz w:val="32"/>
          <w:szCs w:val="32"/>
        </w:rPr>
        <w:t>0</w:t>
      </w:r>
      <w:r>
        <w:rPr>
          <w:rFonts w:ascii="仿宋" w:eastAsia="仿宋" w:hAnsi="仿宋" w:hint="eastAsia"/>
          <w:sz w:val="32"/>
          <w:szCs w:val="32"/>
        </w:rPr>
        <w:t>万元，占</w:t>
      </w:r>
      <w:r>
        <w:rPr>
          <w:rFonts w:ascii="仿宋" w:eastAsia="仿宋" w:hAnsi="仿宋"/>
          <w:sz w:val="32"/>
          <w:szCs w:val="32"/>
        </w:rPr>
        <w:t>0%</w:t>
      </w:r>
      <w:r>
        <w:rPr>
          <w:rFonts w:ascii="仿宋" w:eastAsia="仿宋" w:hAnsi="仿宋" w:hint="eastAsia"/>
          <w:sz w:val="32"/>
          <w:szCs w:val="32"/>
        </w:rPr>
        <w:t>；上级补助收入</w:t>
      </w:r>
      <w:r>
        <w:rPr>
          <w:rFonts w:ascii="仿宋" w:eastAsia="仿宋" w:hAnsi="仿宋"/>
          <w:sz w:val="32"/>
          <w:szCs w:val="32"/>
        </w:rPr>
        <w:t>0</w:t>
      </w:r>
      <w:r>
        <w:rPr>
          <w:rFonts w:ascii="仿宋" w:eastAsia="仿宋" w:hAnsi="仿宋" w:hint="eastAsia"/>
          <w:sz w:val="32"/>
          <w:szCs w:val="32"/>
        </w:rPr>
        <w:t>万元，占</w:t>
      </w:r>
      <w:r>
        <w:rPr>
          <w:rFonts w:ascii="仿宋" w:eastAsia="仿宋" w:hAnsi="仿宋"/>
          <w:sz w:val="32"/>
          <w:szCs w:val="32"/>
        </w:rPr>
        <w:t>0%</w:t>
      </w:r>
      <w:r>
        <w:rPr>
          <w:rFonts w:ascii="仿宋" w:eastAsia="仿宋" w:hAnsi="仿宋" w:hint="eastAsia"/>
          <w:sz w:val="32"/>
          <w:szCs w:val="32"/>
        </w:rPr>
        <w:t>；事业收入</w:t>
      </w:r>
      <w:r>
        <w:rPr>
          <w:rFonts w:ascii="仿宋" w:eastAsia="仿宋" w:hAnsi="仿宋"/>
          <w:sz w:val="32"/>
          <w:szCs w:val="32"/>
        </w:rPr>
        <w:t>0</w:t>
      </w:r>
      <w:r>
        <w:rPr>
          <w:rFonts w:ascii="仿宋" w:eastAsia="仿宋" w:hAnsi="仿宋" w:hint="eastAsia"/>
          <w:sz w:val="32"/>
          <w:szCs w:val="32"/>
        </w:rPr>
        <w:lastRenderedPageBreak/>
        <w:t>万元，占</w:t>
      </w:r>
      <w:r>
        <w:rPr>
          <w:rFonts w:ascii="仿宋" w:eastAsia="仿宋" w:hAnsi="仿宋"/>
          <w:sz w:val="32"/>
          <w:szCs w:val="32"/>
        </w:rPr>
        <w:t>0%</w:t>
      </w:r>
      <w:r>
        <w:rPr>
          <w:rFonts w:ascii="仿宋" w:eastAsia="仿宋" w:hAnsi="仿宋" w:hint="eastAsia"/>
          <w:sz w:val="32"/>
          <w:szCs w:val="32"/>
        </w:rPr>
        <w:t>；经营收入</w:t>
      </w:r>
      <w:r>
        <w:rPr>
          <w:rFonts w:ascii="仿宋" w:eastAsia="仿宋" w:hAnsi="仿宋"/>
          <w:sz w:val="32"/>
          <w:szCs w:val="32"/>
        </w:rPr>
        <w:t>0</w:t>
      </w:r>
      <w:r>
        <w:rPr>
          <w:rFonts w:ascii="仿宋" w:eastAsia="仿宋" w:hAnsi="仿宋" w:hint="eastAsia"/>
          <w:sz w:val="32"/>
          <w:szCs w:val="32"/>
        </w:rPr>
        <w:t>元，占</w:t>
      </w:r>
      <w:r>
        <w:rPr>
          <w:rFonts w:ascii="仿宋" w:eastAsia="仿宋" w:hAnsi="仿宋"/>
          <w:sz w:val="32"/>
          <w:szCs w:val="32"/>
        </w:rPr>
        <w:t>0%</w:t>
      </w:r>
      <w:r>
        <w:rPr>
          <w:rFonts w:ascii="仿宋" w:eastAsia="仿宋" w:hAnsi="仿宋" w:hint="eastAsia"/>
          <w:sz w:val="32"/>
          <w:szCs w:val="32"/>
        </w:rPr>
        <w:t>；附属单位上缴收入</w:t>
      </w:r>
      <w:r>
        <w:rPr>
          <w:rFonts w:ascii="仿宋" w:eastAsia="仿宋" w:hAnsi="仿宋"/>
          <w:sz w:val="32"/>
          <w:szCs w:val="32"/>
        </w:rPr>
        <w:t>0</w:t>
      </w:r>
      <w:r>
        <w:rPr>
          <w:rFonts w:ascii="仿宋" w:eastAsia="仿宋" w:hAnsi="仿宋" w:hint="eastAsia"/>
          <w:sz w:val="32"/>
          <w:szCs w:val="32"/>
        </w:rPr>
        <w:t>万元，占</w:t>
      </w:r>
      <w:r>
        <w:rPr>
          <w:rFonts w:ascii="仿宋" w:eastAsia="仿宋" w:hAnsi="仿宋"/>
          <w:sz w:val="32"/>
          <w:szCs w:val="32"/>
        </w:rPr>
        <w:t>0%</w:t>
      </w:r>
      <w:r>
        <w:rPr>
          <w:rFonts w:ascii="仿宋" w:eastAsia="仿宋" w:hAnsi="仿宋" w:hint="eastAsia"/>
          <w:sz w:val="32"/>
          <w:szCs w:val="32"/>
        </w:rPr>
        <w:t>；其他收入0.11万元，占0.01</w:t>
      </w:r>
      <w:r>
        <w:rPr>
          <w:rFonts w:ascii="仿宋" w:eastAsia="仿宋" w:hAnsi="仿宋"/>
          <w:sz w:val="32"/>
          <w:szCs w:val="32"/>
        </w:rPr>
        <w:t>%</w:t>
      </w:r>
      <w:r>
        <w:rPr>
          <w:rFonts w:ascii="仿宋" w:eastAsia="仿宋" w:hAnsi="仿宋" w:hint="eastAsia"/>
          <w:sz w:val="32"/>
          <w:szCs w:val="32"/>
        </w:rPr>
        <w:t>。</w:t>
      </w:r>
    </w:p>
    <w:p w:rsidR="00853DCB" w:rsidRDefault="00700033">
      <w:pPr>
        <w:pStyle w:val="a0"/>
        <w:spacing w:before="93"/>
        <w:rPr>
          <w:sz w:val="32"/>
          <w:szCs w:val="32"/>
        </w:rPr>
      </w:pPr>
      <w:r>
        <w:rPr>
          <w:rFonts w:ascii="仿宋" w:eastAsia="仿宋" w:hAnsi="仿宋" w:hint="eastAsia"/>
          <w:noProof/>
          <w:sz w:val="32"/>
          <w:szCs w:val="32"/>
        </w:rPr>
        <w:drawing>
          <wp:inline distT="0" distB="0" distL="114300" distR="114300">
            <wp:extent cx="5076825" cy="2800350"/>
            <wp:effectExtent l="0" t="0" r="9525" b="0"/>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853DCB" w:rsidRDefault="00700033">
      <w:pPr>
        <w:pStyle w:val="af"/>
        <w:numPr>
          <w:ilvl w:val="0"/>
          <w:numId w:val="2"/>
        </w:numPr>
        <w:spacing w:line="600" w:lineRule="exact"/>
        <w:ind w:firstLineChars="0"/>
        <w:outlineLvl w:val="1"/>
        <w:rPr>
          <w:rStyle w:val="20"/>
          <w:rFonts w:ascii="黑体" w:eastAsia="黑体" w:hAnsi="黑体"/>
          <w:b w:val="0"/>
        </w:rPr>
      </w:pPr>
      <w:bookmarkStart w:id="22" w:name="_Toc15396605"/>
      <w:bookmarkStart w:id="23" w:name="_Toc15377207"/>
      <w:r>
        <w:rPr>
          <w:rFonts w:ascii="黑体" w:eastAsia="黑体" w:hAnsi="黑体" w:hint="eastAsia"/>
          <w:sz w:val="32"/>
          <w:szCs w:val="32"/>
        </w:rPr>
        <w:t>支</w:t>
      </w:r>
      <w:r>
        <w:rPr>
          <w:rStyle w:val="20"/>
          <w:rFonts w:ascii="黑体" w:eastAsia="黑体" w:hAnsi="黑体" w:hint="eastAsia"/>
          <w:b w:val="0"/>
        </w:rPr>
        <w:t>出决算情况说明</w:t>
      </w:r>
      <w:bookmarkEnd w:id="22"/>
      <w:bookmarkEnd w:id="23"/>
    </w:p>
    <w:p w:rsidR="00853DCB" w:rsidRDefault="00700033">
      <w:pPr>
        <w:spacing w:line="600" w:lineRule="exact"/>
        <w:ind w:firstLineChars="200" w:firstLine="640"/>
        <w:outlineLvl w:val="1"/>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22年本年支出合计4037.0</w:t>
      </w:r>
      <w:r w:rsidR="00BE12AF">
        <w:rPr>
          <w:rFonts w:ascii="仿宋" w:eastAsia="仿宋" w:hAnsi="仿宋"/>
          <w:sz w:val="32"/>
          <w:szCs w:val="32"/>
        </w:rPr>
        <w:t>3</w:t>
      </w:r>
      <w:r>
        <w:rPr>
          <w:rFonts w:ascii="仿宋" w:eastAsia="仿宋" w:hAnsi="仿宋" w:hint="eastAsia"/>
          <w:sz w:val="32"/>
          <w:szCs w:val="32"/>
        </w:rPr>
        <w:t>万元，其中：基本支出3138.68万元，占77.75</w:t>
      </w:r>
      <w:r>
        <w:rPr>
          <w:rFonts w:ascii="仿宋" w:eastAsia="仿宋" w:hAnsi="仿宋"/>
          <w:sz w:val="32"/>
          <w:szCs w:val="32"/>
        </w:rPr>
        <w:t>%</w:t>
      </w:r>
      <w:r>
        <w:rPr>
          <w:rFonts w:ascii="仿宋" w:eastAsia="仿宋" w:hAnsi="仿宋" w:hint="eastAsia"/>
          <w:sz w:val="32"/>
          <w:szCs w:val="32"/>
        </w:rPr>
        <w:t>；项目支出898.3</w:t>
      </w:r>
      <w:r w:rsidR="00BE12AF">
        <w:rPr>
          <w:rFonts w:ascii="仿宋" w:eastAsia="仿宋" w:hAnsi="仿宋"/>
          <w:sz w:val="32"/>
          <w:szCs w:val="32"/>
        </w:rPr>
        <w:t>5</w:t>
      </w:r>
      <w:r>
        <w:rPr>
          <w:rFonts w:ascii="仿宋" w:eastAsia="仿宋" w:hAnsi="仿宋" w:hint="eastAsia"/>
          <w:sz w:val="32"/>
          <w:szCs w:val="32"/>
        </w:rPr>
        <w:t>万元，占22.25</w:t>
      </w:r>
      <w:r>
        <w:rPr>
          <w:rFonts w:ascii="仿宋" w:eastAsia="仿宋" w:hAnsi="仿宋"/>
          <w:sz w:val="32"/>
          <w:szCs w:val="32"/>
        </w:rPr>
        <w:t>%</w:t>
      </w:r>
      <w:r>
        <w:rPr>
          <w:rFonts w:ascii="仿宋" w:eastAsia="仿宋" w:hAnsi="仿宋" w:hint="eastAsia"/>
          <w:sz w:val="32"/>
          <w:szCs w:val="32"/>
        </w:rPr>
        <w:t>；上缴上级支出0万元，占0</w:t>
      </w:r>
      <w:r>
        <w:rPr>
          <w:rFonts w:ascii="仿宋" w:eastAsia="仿宋" w:hAnsi="仿宋"/>
          <w:sz w:val="32"/>
          <w:szCs w:val="32"/>
        </w:rPr>
        <w:t>%</w:t>
      </w:r>
      <w:r>
        <w:rPr>
          <w:rFonts w:ascii="仿宋" w:eastAsia="仿宋" w:hAnsi="仿宋" w:hint="eastAsia"/>
          <w:sz w:val="32"/>
          <w:szCs w:val="32"/>
        </w:rPr>
        <w:t>；经营支出0万元，占0</w:t>
      </w:r>
      <w:r>
        <w:rPr>
          <w:rFonts w:ascii="仿宋" w:eastAsia="仿宋" w:hAnsi="仿宋"/>
          <w:sz w:val="32"/>
          <w:szCs w:val="32"/>
        </w:rPr>
        <w:t>%</w:t>
      </w:r>
      <w:r>
        <w:rPr>
          <w:rFonts w:ascii="仿宋" w:eastAsia="仿宋" w:hAnsi="仿宋" w:hint="eastAsia"/>
          <w:sz w:val="32"/>
          <w:szCs w:val="32"/>
        </w:rPr>
        <w:t>；对附属单位补助支出0万元，占0</w:t>
      </w:r>
      <w:r>
        <w:rPr>
          <w:rFonts w:ascii="仿宋" w:eastAsia="仿宋" w:hAnsi="仿宋"/>
          <w:sz w:val="32"/>
          <w:szCs w:val="32"/>
        </w:rPr>
        <w:t>%</w:t>
      </w:r>
      <w:r>
        <w:rPr>
          <w:rFonts w:ascii="仿宋" w:eastAsia="仿宋" w:hAnsi="仿宋" w:hint="eastAsia"/>
          <w:sz w:val="32"/>
          <w:szCs w:val="32"/>
        </w:rPr>
        <w:t>。</w:t>
      </w:r>
    </w:p>
    <w:p w:rsidR="00853DCB" w:rsidRDefault="00700033">
      <w:pPr>
        <w:pStyle w:val="a0"/>
        <w:spacing w:before="93"/>
        <w:jc w:val="center"/>
        <w:rPr>
          <w:sz w:val="32"/>
          <w:szCs w:val="32"/>
        </w:rPr>
      </w:pPr>
      <w:r>
        <w:rPr>
          <w:rFonts w:hint="eastAsia"/>
          <w:noProof/>
          <w:sz w:val="32"/>
          <w:szCs w:val="32"/>
        </w:rPr>
        <w:drawing>
          <wp:inline distT="0" distB="0" distL="114300" distR="114300">
            <wp:extent cx="5114925" cy="2847975"/>
            <wp:effectExtent l="0" t="0" r="9525" b="9525"/>
            <wp:docPr id="17" name="图表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853DCB" w:rsidRDefault="00700033">
      <w:pPr>
        <w:spacing w:line="600" w:lineRule="exact"/>
        <w:ind w:firstLineChars="200" w:firstLine="640"/>
        <w:outlineLvl w:val="1"/>
        <w:rPr>
          <w:rStyle w:val="20"/>
          <w:rFonts w:ascii="黑体" w:eastAsia="黑体" w:hAnsi="黑体"/>
          <w:b w:val="0"/>
        </w:rPr>
      </w:pPr>
      <w:bookmarkStart w:id="24" w:name="_Toc15396606"/>
      <w:bookmarkStart w:id="25" w:name="_Toc15377208"/>
      <w:r>
        <w:rPr>
          <w:rFonts w:ascii="黑体" w:eastAsia="黑体" w:hAnsi="黑体" w:hint="eastAsia"/>
          <w:sz w:val="32"/>
          <w:szCs w:val="32"/>
        </w:rPr>
        <w:lastRenderedPageBreak/>
        <w:t>四、财</w:t>
      </w:r>
      <w:r>
        <w:rPr>
          <w:rStyle w:val="20"/>
          <w:rFonts w:ascii="黑体" w:eastAsia="黑体" w:hAnsi="黑体" w:hint="eastAsia"/>
          <w:b w:val="0"/>
        </w:rPr>
        <w:t>政拨款收入支出决算总体情况说明</w:t>
      </w:r>
      <w:bookmarkEnd w:id="24"/>
      <w:bookmarkEnd w:id="25"/>
    </w:p>
    <w:p w:rsidR="00853DCB" w:rsidRDefault="00700033">
      <w:pPr>
        <w:snapToGrid w:val="0"/>
        <w:spacing w:line="600" w:lineRule="exact"/>
        <w:ind w:firstLineChars="197" w:firstLine="630"/>
        <w:rPr>
          <w:rFonts w:eastAsia="仿宋_GB2312"/>
          <w:sz w:val="32"/>
          <w:szCs w:val="32"/>
        </w:rPr>
      </w:pPr>
      <w:r>
        <w:rPr>
          <w:rFonts w:ascii="仿宋" w:eastAsia="仿宋" w:hAnsi="仿宋"/>
          <w:sz w:val="32"/>
          <w:szCs w:val="32"/>
        </w:rPr>
        <w:t>20</w:t>
      </w:r>
      <w:r>
        <w:rPr>
          <w:rFonts w:ascii="仿宋" w:eastAsia="仿宋" w:hAnsi="仿宋" w:hint="eastAsia"/>
          <w:sz w:val="32"/>
          <w:szCs w:val="32"/>
        </w:rPr>
        <w:t>22年财政拨款收、支总计4037.08万元。与</w:t>
      </w:r>
      <w:r>
        <w:rPr>
          <w:rFonts w:ascii="仿宋" w:eastAsia="仿宋" w:hAnsi="仿宋"/>
          <w:sz w:val="32"/>
          <w:szCs w:val="32"/>
        </w:rPr>
        <w:t>20</w:t>
      </w:r>
      <w:r>
        <w:rPr>
          <w:rFonts w:ascii="仿宋" w:eastAsia="仿宋" w:hAnsi="仿宋" w:hint="eastAsia"/>
          <w:sz w:val="32"/>
          <w:szCs w:val="32"/>
        </w:rPr>
        <w:t>21年相比，财政拨款收、支总计各增加51.14万元，增长1.28</w:t>
      </w:r>
      <w:r>
        <w:rPr>
          <w:rFonts w:ascii="仿宋" w:eastAsia="仿宋" w:hAnsi="仿宋"/>
          <w:sz w:val="32"/>
          <w:szCs w:val="32"/>
        </w:rPr>
        <w:t>%</w:t>
      </w:r>
      <w:r>
        <w:rPr>
          <w:rFonts w:ascii="仿宋" w:eastAsia="仿宋" w:hAnsi="仿宋" w:hint="eastAsia"/>
          <w:sz w:val="32"/>
          <w:szCs w:val="32"/>
        </w:rPr>
        <w:t>。</w:t>
      </w:r>
      <w:r>
        <w:rPr>
          <w:rFonts w:eastAsia="仿宋_GB2312"/>
          <w:sz w:val="32"/>
          <w:szCs w:val="32"/>
        </w:rPr>
        <w:t>其中人员经费支出</w:t>
      </w:r>
      <w:r>
        <w:rPr>
          <w:rFonts w:eastAsia="仿宋_GB2312"/>
          <w:sz w:val="32"/>
          <w:szCs w:val="32"/>
        </w:rPr>
        <w:t>2785.20</w:t>
      </w:r>
      <w:r>
        <w:rPr>
          <w:rFonts w:eastAsia="仿宋_GB2312"/>
          <w:sz w:val="32"/>
          <w:szCs w:val="32"/>
        </w:rPr>
        <w:t>万元，较去年增加支出</w:t>
      </w:r>
      <w:r>
        <w:rPr>
          <w:rFonts w:eastAsia="仿宋_GB2312"/>
          <w:sz w:val="32"/>
          <w:szCs w:val="32"/>
        </w:rPr>
        <w:t>343.0</w:t>
      </w:r>
      <w:r>
        <w:rPr>
          <w:rFonts w:eastAsia="仿宋_GB2312" w:hint="eastAsia"/>
          <w:sz w:val="32"/>
          <w:szCs w:val="32"/>
        </w:rPr>
        <w:t>2</w:t>
      </w:r>
      <w:r>
        <w:rPr>
          <w:rFonts w:eastAsia="仿宋_GB2312"/>
          <w:sz w:val="32"/>
          <w:szCs w:val="32"/>
        </w:rPr>
        <w:t>万元，同比增长</w:t>
      </w:r>
      <w:r>
        <w:rPr>
          <w:rFonts w:eastAsia="仿宋_GB2312"/>
          <w:sz w:val="32"/>
          <w:szCs w:val="32"/>
        </w:rPr>
        <w:t>14.05%</w:t>
      </w:r>
      <w:r>
        <w:rPr>
          <w:rFonts w:eastAsia="仿宋_GB2312"/>
          <w:sz w:val="32"/>
          <w:szCs w:val="32"/>
        </w:rPr>
        <w:t>；</w:t>
      </w:r>
      <w:r>
        <w:rPr>
          <w:rFonts w:eastAsia="仿宋_GB2312"/>
          <w:sz w:val="32"/>
          <w:szCs w:val="32"/>
        </w:rPr>
        <w:t>2022</w:t>
      </w:r>
      <w:r>
        <w:rPr>
          <w:rFonts w:eastAsia="仿宋_GB2312"/>
          <w:sz w:val="32"/>
          <w:szCs w:val="32"/>
        </w:rPr>
        <w:t>年日常公用经费支出</w:t>
      </w:r>
      <w:r>
        <w:rPr>
          <w:rFonts w:eastAsia="仿宋_GB2312"/>
          <w:sz w:val="32"/>
          <w:szCs w:val="32"/>
        </w:rPr>
        <w:t>353.48</w:t>
      </w:r>
      <w:r>
        <w:rPr>
          <w:rFonts w:eastAsia="仿宋_GB2312"/>
          <w:sz w:val="32"/>
          <w:szCs w:val="32"/>
        </w:rPr>
        <w:t>万元，较去年减少</w:t>
      </w:r>
      <w:r>
        <w:rPr>
          <w:rFonts w:eastAsia="仿宋_GB2312"/>
          <w:sz w:val="32"/>
          <w:szCs w:val="32"/>
        </w:rPr>
        <w:t>49.3</w:t>
      </w:r>
      <w:r>
        <w:rPr>
          <w:rFonts w:eastAsia="仿宋_GB2312" w:hint="eastAsia"/>
          <w:sz w:val="32"/>
          <w:szCs w:val="32"/>
        </w:rPr>
        <w:t>5</w:t>
      </w:r>
      <w:r>
        <w:rPr>
          <w:rFonts w:eastAsia="仿宋_GB2312"/>
          <w:sz w:val="32"/>
          <w:szCs w:val="32"/>
        </w:rPr>
        <w:t>万元，同比减少</w:t>
      </w:r>
      <w:r>
        <w:rPr>
          <w:rFonts w:eastAsia="仿宋_GB2312"/>
          <w:sz w:val="32"/>
          <w:szCs w:val="32"/>
        </w:rPr>
        <w:t>12.25%</w:t>
      </w:r>
      <w:r>
        <w:rPr>
          <w:rFonts w:eastAsia="仿宋_GB2312"/>
          <w:sz w:val="32"/>
          <w:szCs w:val="32"/>
        </w:rPr>
        <w:t>；</w:t>
      </w:r>
      <w:r>
        <w:rPr>
          <w:rFonts w:eastAsia="仿宋_GB2312"/>
          <w:sz w:val="32"/>
          <w:szCs w:val="32"/>
        </w:rPr>
        <w:t>2022</w:t>
      </w:r>
      <w:r>
        <w:rPr>
          <w:rFonts w:eastAsia="仿宋_GB2312"/>
          <w:sz w:val="32"/>
          <w:szCs w:val="32"/>
        </w:rPr>
        <w:t>年项目经费支出</w:t>
      </w:r>
      <w:r>
        <w:rPr>
          <w:rFonts w:eastAsia="仿宋_GB2312"/>
          <w:sz w:val="32"/>
          <w:szCs w:val="32"/>
        </w:rPr>
        <w:t>898.4</w:t>
      </w:r>
      <w:r w:rsidR="000A3845">
        <w:rPr>
          <w:rFonts w:eastAsia="仿宋_GB2312" w:hint="eastAsia"/>
          <w:sz w:val="32"/>
          <w:szCs w:val="32"/>
        </w:rPr>
        <w:t>0</w:t>
      </w:r>
      <w:r>
        <w:rPr>
          <w:rFonts w:eastAsia="仿宋_GB2312"/>
          <w:sz w:val="32"/>
          <w:szCs w:val="32"/>
        </w:rPr>
        <w:t>万元，较去年减少</w:t>
      </w:r>
      <w:r>
        <w:rPr>
          <w:rFonts w:eastAsia="仿宋_GB2312"/>
          <w:sz w:val="32"/>
          <w:szCs w:val="32"/>
        </w:rPr>
        <w:t>236.</w:t>
      </w:r>
      <w:r w:rsidR="000A3845">
        <w:rPr>
          <w:rFonts w:eastAsia="仿宋_GB2312" w:hint="eastAsia"/>
          <w:sz w:val="32"/>
          <w:szCs w:val="32"/>
        </w:rPr>
        <w:t>57</w:t>
      </w:r>
      <w:r>
        <w:rPr>
          <w:rFonts w:eastAsia="仿宋_GB2312"/>
          <w:sz w:val="32"/>
          <w:szCs w:val="32"/>
        </w:rPr>
        <w:t>万元，同比减少</w:t>
      </w:r>
      <w:r>
        <w:rPr>
          <w:rFonts w:eastAsia="仿宋_GB2312"/>
          <w:sz w:val="32"/>
          <w:szCs w:val="32"/>
        </w:rPr>
        <w:t>20.8</w:t>
      </w:r>
      <w:r w:rsidR="000A3845">
        <w:rPr>
          <w:rFonts w:eastAsia="仿宋_GB2312" w:hint="eastAsia"/>
          <w:sz w:val="32"/>
          <w:szCs w:val="32"/>
        </w:rPr>
        <w:t>4</w:t>
      </w:r>
      <w:r>
        <w:rPr>
          <w:rFonts w:eastAsia="仿宋_GB2312"/>
          <w:sz w:val="32"/>
          <w:szCs w:val="32"/>
        </w:rPr>
        <w:t>%</w:t>
      </w:r>
      <w:r>
        <w:rPr>
          <w:rFonts w:eastAsia="仿宋_GB2312"/>
          <w:sz w:val="32"/>
          <w:szCs w:val="32"/>
        </w:rPr>
        <w:t>。</w:t>
      </w:r>
    </w:p>
    <w:p w:rsidR="00853DCB" w:rsidRDefault="00700033">
      <w:pPr>
        <w:pStyle w:val="a0"/>
        <w:spacing w:before="93"/>
        <w:rPr>
          <w:rFonts w:ascii="仿宋" w:eastAsia="仿宋" w:hAnsi="仿宋"/>
          <w:sz w:val="32"/>
          <w:szCs w:val="32"/>
        </w:rPr>
      </w:pPr>
      <w:r>
        <w:rPr>
          <w:rFonts w:ascii="仿宋" w:eastAsia="仿宋" w:hAnsi="仿宋" w:hint="eastAsia"/>
          <w:noProof/>
          <w:sz w:val="32"/>
          <w:szCs w:val="32"/>
        </w:rPr>
        <w:drawing>
          <wp:inline distT="0" distB="0" distL="114300" distR="114300">
            <wp:extent cx="5159375" cy="2945130"/>
            <wp:effectExtent l="4445" t="4445" r="17780" b="22225"/>
            <wp:docPr id="13" name="图表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853DCB" w:rsidRDefault="00700033">
      <w:pPr>
        <w:spacing w:line="600" w:lineRule="exact"/>
        <w:ind w:firstLineChars="200" w:firstLine="640"/>
        <w:outlineLvl w:val="1"/>
        <w:rPr>
          <w:rStyle w:val="20"/>
          <w:rFonts w:ascii="黑体" w:eastAsia="黑体" w:hAnsi="黑体"/>
          <w:b w:val="0"/>
        </w:rPr>
      </w:pPr>
      <w:bookmarkStart w:id="26" w:name="_Toc15377209"/>
      <w:bookmarkStart w:id="27" w:name="_Toc15396607"/>
      <w:r>
        <w:rPr>
          <w:rFonts w:ascii="黑体" w:eastAsia="黑体" w:hAnsi="黑体" w:hint="eastAsia"/>
          <w:sz w:val="32"/>
          <w:szCs w:val="32"/>
        </w:rPr>
        <w:t>五、</w:t>
      </w:r>
      <w:r>
        <w:rPr>
          <w:rFonts w:ascii="黑体" w:eastAsia="黑体" w:hAnsi="黑体" w:hint="eastAsia"/>
          <w:b/>
          <w:sz w:val="32"/>
          <w:szCs w:val="32"/>
        </w:rPr>
        <w:t>一</w:t>
      </w:r>
      <w:r>
        <w:rPr>
          <w:rStyle w:val="20"/>
          <w:rFonts w:ascii="黑体" w:eastAsia="黑体" w:hAnsi="黑体" w:hint="eastAsia"/>
          <w:b w:val="0"/>
        </w:rPr>
        <w:t>般公共预算财政拨款支出决算情况说明</w:t>
      </w:r>
      <w:bookmarkEnd w:id="26"/>
      <w:bookmarkEnd w:id="27"/>
    </w:p>
    <w:p w:rsidR="00853DCB" w:rsidRDefault="00700033">
      <w:pPr>
        <w:spacing w:line="600" w:lineRule="exact"/>
        <w:ind w:firstLineChars="200" w:firstLine="643"/>
        <w:outlineLvl w:val="2"/>
        <w:rPr>
          <w:rFonts w:ascii="仿宋" w:eastAsia="仿宋" w:hAnsi="仿宋"/>
          <w:b/>
          <w:sz w:val="32"/>
          <w:szCs w:val="32"/>
        </w:rPr>
      </w:pPr>
      <w:bookmarkStart w:id="28" w:name="_Toc15377210"/>
      <w:r>
        <w:rPr>
          <w:rFonts w:ascii="仿宋" w:eastAsia="仿宋" w:hAnsi="仿宋" w:hint="eastAsia"/>
          <w:b/>
          <w:sz w:val="32"/>
          <w:szCs w:val="32"/>
        </w:rPr>
        <w:t>（一）一般公共预算财政拨款支出决算总体情况</w:t>
      </w:r>
      <w:bookmarkEnd w:id="28"/>
    </w:p>
    <w:p w:rsidR="00853DCB" w:rsidRDefault="00700033" w:rsidP="00467AC4">
      <w:pPr>
        <w:spacing w:line="600" w:lineRule="exact"/>
        <w:ind w:firstLineChars="200"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22年一般公共预算财政拨款支出4037.0</w:t>
      </w:r>
      <w:r w:rsidR="009B7CE5">
        <w:rPr>
          <w:rFonts w:ascii="仿宋" w:eastAsia="仿宋" w:hAnsi="仿宋" w:hint="eastAsia"/>
          <w:sz w:val="32"/>
          <w:szCs w:val="32"/>
        </w:rPr>
        <w:t>3</w:t>
      </w:r>
      <w:r>
        <w:rPr>
          <w:rFonts w:ascii="仿宋" w:eastAsia="仿宋" w:hAnsi="仿宋" w:hint="eastAsia"/>
          <w:sz w:val="32"/>
          <w:szCs w:val="32"/>
        </w:rPr>
        <w:t>万元，占本年支出合计的</w:t>
      </w:r>
      <w:r w:rsidR="009B7CE5">
        <w:rPr>
          <w:rFonts w:ascii="仿宋" w:eastAsia="仿宋" w:hAnsi="仿宋" w:hint="eastAsia"/>
          <w:sz w:val="32"/>
          <w:szCs w:val="32"/>
        </w:rPr>
        <w:t>100</w:t>
      </w:r>
      <w:r>
        <w:rPr>
          <w:rFonts w:ascii="仿宋" w:eastAsia="仿宋" w:hAnsi="仿宋"/>
          <w:sz w:val="32"/>
          <w:szCs w:val="32"/>
        </w:rPr>
        <w:t>%</w:t>
      </w:r>
      <w:r>
        <w:rPr>
          <w:rFonts w:ascii="仿宋" w:eastAsia="仿宋" w:hAnsi="仿宋" w:hint="eastAsia"/>
          <w:sz w:val="32"/>
          <w:szCs w:val="32"/>
        </w:rPr>
        <w:t>。与</w:t>
      </w:r>
      <w:r>
        <w:rPr>
          <w:rFonts w:ascii="仿宋" w:eastAsia="仿宋" w:hAnsi="仿宋"/>
          <w:sz w:val="32"/>
          <w:szCs w:val="32"/>
        </w:rPr>
        <w:t>20</w:t>
      </w:r>
      <w:r>
        <w:rPr>
          <w:rFonts w:ascii="仿宋" w:eastAsia="仿宋" w:hAnsi="仿宋" w:hint="eastAsia"/>
          <w:sz w:val="32"/>
          <w:szCs w:val="32"/>
        </w:rPr>
        <w:t>21年相比，一般公共预算财政拨款支出增加57.03万元，增加1.43</w:t>
      </w:r>
      <w:r>
        <w:rPr>
          <w:rFonts w:ascii="仿宋" w:eastAsia="仿宋" w:hAnsi="仿宋"/>
          <w:sz w:val="32"/>
          <w:szCs w:val="32"/>
        </w:rPr>
        <w:t>%</w:t>
      </w:r>
      <w:r>
        <w:rPr>
          <w:rFonts w:ascii="仿宋" w:eastAsia="仿宋" w:hAnsi="仿宋" w:hint="eastAsia"/>
          <w:sz w:val="32"/>
          <w:szCs w:val="32"/>
        </w:rPr>
        <w:t>。主要变动原因是</w:t>
      </w:r>
      <w:r w:rsidR="00467AC4" w:rsidRPr="0005301D">
        <w:rPr>
          <w:rFonts w:eastAsia="仿宋_GB2312"/>
          <w:sz w:val="32"/>
          <w:szCs w:val="32"/>
        </w:rPr>
        <w:t>2022</w:t>
      </w:r>
      <w:r w:rsidR="00467AC4" w:rsidRPr="0005301D">
        <w:rPr>
          <w:rFonts w:eastAsia="仿宋_GB2312"/>
          <w:sz w:val="32"/>
          <w:szCs w:val="32"/>
        </w:rPr>
        <w:t>年初补发市属财政全额保障事业单位在编在职人员</w:t>
      </w:r>
      <w:r w:rsidR="00467AC4" w:rsidRPr="0005301D">
        <w:rPr>
          <w:rFonts w:eastAsia="仿宋_GB2312"/>
          <w:sz w:val="32"/>
          <w:szCs w:val="32"/>
        </w:rPr>
        <w:t>2020</w:t>
      </w:r>
      <w:r w:rsidR="00467AC4" w:rsidRPr="0005301D">
        <w:rPr>
          <w:rFonts w:eastAsia="仿宋_GB2312"/>
          <w:sz w:val="32"/>
          <w:szCs w:val="32"/>
        </w:rPr>
        <w:t>年</w:t>
      </w:r>
      <w:r w:rsidR="00467AC4" w:rsidRPr="0005301D">
        <w:rPr>
          <w:rFonts w:eastAsia="仿宋_GB2312"/>
          <w:sz w:val="32"/>
          <w:szCs w:val="32"/>
        </w:rPr>
        <w:lastRenderedPageBreak/>
        <w:t>度绩效奖，预兑现离退休人员</w:t>
      </w:r>
      <w:r w:rsidR="00467AC4" w:rsidRPr="0005301D">
        <w:rPr>
          <w:rFonts w:eastAsia="仿宋_GB2312"/>
          <w:sz w:val="32"/>
          <w:szCs w:val="32"/>
        </w:rPr>
        <w:t>2021</w:t>
      </w:r>
      <w:r w:rsidR="00467AC4" w:rsidRPr="0005301D">
        <w:rPr>
          <w:rFonts w:eastAsia="仿宋_GB2312"/>
          <w:sz w:val="32"/>
          <w:szCs w:val="32"/>
        </w:rPr>
        <w:t>年度生活补助，补发</w:t>
      </w:r>
      <w:r w:rsidR="00467AC4" w:rsidRPr="0005301D">
        <w:rPr>
          <w:rFonts w:eastAsia="仿宋_GB2312"/>
          <w:sz w:val="32"/>
          <w:szCs w:val="32"/>
        </w:rPr>
        <w:t>2021</w:t>
      </w:r>
      <w:r w:rsidR="00467AC4" w:rsidRPr="0005301D">
        <w:rPr>
          <w:rFonts w:eastAsia="仿宋_GB2312"/>
          <w:sz w:val="32"/>
          <w:szCs w:val="32"/>
        </w:rPr>
        <w:t>年</w:t>
      </w:r>
      <w:r w:rsidR="00467AC4" w:rsidRPr="0005301D">
        <w:rPr>
          <w:rFonts w:eastAsia="仿宋_GB2312"/>
          <w:sz w:val="32"/>
          <w:szCs w:val="32"/>
        </w:rPr>
        <w:t>10</w:t>
      </w:r>
      <w:r w:rsidR="00467AC4" w:rsidRPr="0005301D">
        <w:rPr>
          <w:rFonts w:eastAsia="仿宋_GB2312"/>
          <w:sz w:val="32"/>
          <w:szCs w:val="32"/>
        </w:rPr>
        <w:t>月至</w:t>
      </w:r>
      <w:r w:rsidR="00467AC4" w:rsidRPr="0005301D">
        <w:rPr>
          <w:rFonts w:eastAsia="仿宋_GB2312"/>
          <w:sz w:val="32"/>
          <w:szCs w:val="32"/>
        </w:rPr>
        <w:t>2022</w:t>
      </w:r>
      <w:r w:rsidR="00467AC4" w:rsidRPr="0005301D">
        <w:rPr>
          <w:rFonts w:eastAsia="仿宋_GB2312"/>
          <w:sz w:val="32"/>
          <w:szCs w:val="32"/>
        </w:rPr>
        <w:t>年</w:t>
      </w:r>
      <w:r w:rsidR="00467AC4" w:rsidRPr="0005301D">
        <w:rPr>
          <w:rFonts w:eastAsia="仿宋_GB2312"/>
          <w:sz w:val="32"/>
          <w:szCs w:val="32"/>
        </w:rPr>
        <w:t>2</w:t>
      </w:r>
      <w:r w:rsidR="00811519">
        <w:rPr>
          <w:rFonts w:eastAsia="仿宋_GB2312"/>
          <w:sz w:val="32"/>
          <w:szCs w:val="32"/>
        </w:rPr>
        <w:t>月基本工资调标部分，另年度优秀、三等功人员奖励金、补充</w:t>
      </w:r>
      <w:r w:rsidR="00811519">
        <w:rPr>
          <w:rFonts w:eastAsia="仿宋_GB2312" w:hint="eastAsia"/>
          <w:sz w:val="32"/>
          <w:szCs w:val="32"/>
        </w:rPr>
        <w:t>医疗</w:t>
      </w:r>
      <w:r w:rsidR="00811519">
        <w:rPr>
          <w:rFonts w:eastAsia="仿宋_GB2312"/>
          <w:sz w:val="32"/>
          <w:szCs w:val="32"/>
        </w:rPr>
        <w:t>保险</w:t>
      </w:r>
      <w:r w:rsidR="00467AC4" w:rsidRPr="0005301D">
        <w:rPr>
          <w:rFonts w:eastAsia="仿宋_GB2312"/>
          <w:sz w:val="32"/>
          <w:szCs w:val="32"/>
        </w:rPr>
        <w:t>增量</w:t>
      </w:r>
      <w:r w:rsidR="00467AC4">
        <w:rPr>
          <w:rFonts w:eastAsia="仿宋_GB2312" w:hint="eastAsia"/>
          <w:sz w:val="32"/>
          <w:szCs w:val="32"/>
        </w:rPr>
        <w:t>，新增</w:t>
      </w:r>
      <w:r w:rsidR="00467AC4">
        <w:rPr>
          <w:rFonts w:eastAsia="仿宋_GB2312"/>
          <w:sz w:val="32"/>
          <w:szCs w:val="32"/>
        </w:rPr>
        <w:t>公务员失业保险</w:t>
      </w:r>
      <w:r w:rsidR="00467AC4">
        <w:rPr>
          <w:rFonts w:eastAsia="仿宋_GB2312" w:hint="eastAsia"/>
          <w:sz w:val="32"/>
          <w:szCs w:val="32"/>
        </w:rPr>
        <w:t>等</w:t>
      </w:r>
      <w:r w:rsidR="00467AC4" w:rsidRPr="0005301D">
        <w:rPr>
          <w:rFonts w:eastAsia="仿宋_GB2312"/>
          <w:sz w:val="32"/>
          <w:szCs w:val="32"/>
        </w:rPr>
        <w:t>通过人员支出经费列支</w:t>
      </w:r>
      <w:r w:rsidR="00467AC4">
        <w:rPr>
          <w:rFonts w:eastAsia="仿宋_GB2312" w:hint="eastAsia"/>
          <w:sz w:val="32"/>
          <w:szCs w:val="32"/>
        </w:rPr>
        <w:t>。</w:t>
      </w:r>
    </w:p>
    <w:p w:rsidR="00853DCB" w:rsidRDefault="00700033">
      <w:pPr>
        <w:pStyle w:val="a0"/>
        <w:spacing w:before="93"/>
        <w:jc w:val="center"/>
        <w:rPr>
          <w:rFonts w:ascii="仿宋" w:eastAsia="仿宋" w:hAnsi="仿宋"/>
          <w:sz w:val="32"/>
          <w:szCs w:val="32"/>
        </w:rPr>
      </w:pPr>
      <w:r>
        <w:rPr>
          <w:rFonts w:ascii="仿宋" w:eastAsia="仿宋" w:hAnsi="仿宋" w:hint="eastAsia"/>
          <w:noProof/>
          <w:sz w:val="32"/>
          <w:szCs w:val="32"/>
        </w:rPr>
        <w:drawing>
          <wp:inline distT="0" distB="0" distL="114300" distR="114300">
            <wp:extent cx="5229225" cy="3028950"/>
            <wp:effectExtent l="0" t="0" r="9525" b="0"/>
            <wp:docPr id="15" name="图表 1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853DCB" w:rsidRDefault="00700033">
      <w:pPr>
        <w:spacing w:line="600" w:lineRule="exact"/>
        <w:ind w:firstLineChars="200" w:firstLine="643"/>
        <w:outlineLvl w:val="2"/>
        <w:rPr>
          <w:rFonts w:ascii="仿宋" w:eastAsia="仿宋" w:hAnsi="仿宋"/>
          <w:b/>
          <w:sz w:val="32"/>
          <w:szCs w:val="32"/>
        </w:rPr>
      </w:pPr>
      <w:bookmarkStart w:id="29" w:name="_Toc15377211"/>
      <w:r>
        <w:rPr>
          <w:rFonts w:ascii="仿宋" w:eastAsia="仿宋" w:hAnsi="仿宋" w:hint="eastAsia"/>
          <w:b/>
          <w:sz w:val="32"/>
          <w:szCs w:val="32"/>
        </w:rPr>
        <w:t>（二）一般公共预算财政拨款支出决算结构情况</w:t>
      </w:r>
      <w:bookmarkEnd w:id="29"/>
    </w:p>
    <w:p w:rsidR="00853DCB" w:rsidRDefault="00700033">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22年一般公共预算财政拨款支出</w:t>
      </w:r>
      <w:r>
        <w:rPr>
          <w:rFonts w:ascii="仿宋" w:eastAsia="仿宋" w:hAnsi="仿宋"/>
          <w:sz w:val="32"/>
          <w:szCs w:val="32"/>
        </w:rPr>
        <w:t>4037.0</w:t>
      </w:r>
      <w:r w:rsidR="00BE12AF">
        <w:rPr>
          <w:rFonts w:ascii="仿宋" w:eastAsia="仿宋" w:hAnsi="仿宋"/>
          <w:sz w:val="32"/>
          <w:szCs w:val="32"/>
        </w:rPr>
        <w:t>3</w:t>
      </w:r>
      <w:r>
        <w:rPr>
          <w:rFonts w:ascii="仿宋" w:eastAsia="仿宋" w:hAnsi="仿宋" w:hint="eastAsia"/>
          <w:sz w:val="32"/>
          <w:szCs w:val="32"/>
        </w:rPr>
        <w:t>万元，主要用于以下方面</w:t>
      </w:r>
      <w:r>
        <w:rPr>
          <w:rFonts w:ascii="仿宋" w:eastAsia="仿宋" w:hAnsi="仿宋"/>
          <w:sz w:val="32"/>
          <w:szCs w:val="32"/>
        </w:rPr>
        <w:t>:</w:t>
      </w:r>
      <w:r>
        <w:rPr>
          <w:rFonts w:ascii="仿宋" w:eastAsia="仿宋" w:hAnsi="仿宋" w:hint="eastAsia"/>
          <w:b/>
          <w:sz w:val="32"/>
          <w:szCs w:val="32"/>
        </w:rPr>
        <w:t>一般公共服务</w:t>
      </w:r>
      <w:r>
        <w:rPr>
          <w:rFonts w:ascii="仿宋" w:eastAsia="仿宋" w:hAnsi="仿宋" w:hint="eastAsia"/>
          <w:b/>
          <w:bCs/>
          <w:sz w:val="32"/>
          <w:szCs w:val="32"/>
        </w:rPr>
        <w:t>支出</w:t>
      </w:r>
      <w:r>
        <w:rPr>
          <w:rFonts w:ascii="仿宋" w:eastAsia="仿宋" w:hAnsi="仿宋"/>
          <w:sz w:val="32"/>
          <w:szCs w:val="32"/>
        </w:rPr>
        <w:t>3231.08</w:t>
      </w:r>
      <w:r>
        <w:rPr>
          <w:rFonts w:ascii="仿宋" w:eastAsia="仿宋" w:hAnsi="仿宋" w:hint="eastAsia"/>
          <w:sz w:val="32"/>
          <w:szCs w:val="32"/>
        </w:rPr>
        <w:t>万元，占</w:t>
      </w:r>
      <w:r>
        <w:rPr>
          <w:rFonts w:ascii="仿宋" w:eastAsia="仿宋" w:hAnsi="仿宋"/>
          <w:sz w:val="32"/>
          <w:szCs w:val="32"/>
        </w:rPr>
        <w:t>80.04%</w:t>
      </w:r>
      <w:r>
        <w:rPr>
          <w:rFonts w:ascii="仿宋" w:eastAsia="仿宋" w:hAnsi="仿宋" w:hint="eastAsia"/>
          <w:sz w:val="32"/>
          <w:szCs w:val="32"/>
        </w:rPr>
        <w:t>；</w:t>
      </w:r>
      <w:r>
        <w:rPr>
          <w:rFonts w:ascii="仿宋" w:eastAsia="仿宋" w:hAnsi="仿宋" w:hint="eastAsia"/>
          <w:b/>
          <w:sz w:val="32"/>
          <w:szCs w:val="32"/>
        </w:rPr>
        <w:t>教育支出</w:t>
      </w:r>
      <w:r>
        <w:rPr>
          <w:rFonts w:ascii="仿宋" w:eastAsia="仿宋" w:hAnsi="仿宋"/>
          <w:sz w:val="32"/>
          <w:szCs w:val="32"/>
        </w:rPr>
        <w:t>0</w:t>
      </w:r>
      <w:r>
        <w:rPr>
          <w:rFonts w:ascii="仿宋" w:eastAsia="仿宋" w:hAnsi="仿宋" w:hint="eastAsia"/>
          <w:sz w:val="32"/>
          <w:szCs w:val="32"/>
        </w:rPr>
        <w:t>万元，占0</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
          <w:sz w:val="32"/>
          <w:szCs w:val="32"/>
        </w:rPr>
        <w:t>科学技术</w:t>
      </w:r>
      <w:r>
        <w:rPr>
          <w:rFonts w:ascii="仿宋" w:eastAsia="仿宋" w:hAnsi="仿宋" w:hint="eastAsia"/>
          <w:b/>
          <w:bCs/>
          <w:sz w:val="32"/>
          <w:szCs w:val="32"/>
        </w:rPr>
        <w:t>支出</w:t>
      </w:r>
      <w:r>
        <w:rPr>
          <w:rFonts w:ascii="仿宋" w:eastAsia="仿宋" w:hAnsi="仿宋"/>
          <w:sz w:val="32"/>
          <w:szCs w:val="32"/>
        </w:rPr>
        <w:t>0</w:t>
      </w:r>
      <w:r>
        <w:rPr>
          <w:rFonts w:ascii="仿宋" w:eastAsia="仿宋" w:hAnsi="仿宋" w:hint="eastAsia"/>
          <w:sz w:val="32"/>
          <w:szCs w:val="32"/>
        </w:rPr>
        <w:t>万元，占0</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
          <w:bCs/>
          <w:sz w:val="32"/>
          <w:szCs w:val="32"/>
        </w:rPr>
        <w:t>文化旅游体育与传媒支出</w:t>
      </w:r>
      <w:r>
        <w:rPr>
          <w:rFonts w:ascii="仿宋" w:eastAsia="仿宋" w:hAnsi="仿宋"/>
          <w:b/>
          <w:bCs/>
          <w:sz w:val="32"/>
          <w:szCs w:val="32"/>
        </w:rPr>
        <w:t>0</w:t>
      </w:r>
      <w:r>
        <w:rPr>
          <w:rFonts w:ascii="仿宋" w:eastAsia="仿宋" w:hAnsi="仿宋" w:hint="eastAsia"/>
          <w:b/>
          <w:bCs/>
          <w:sz w:val="32"/>
          <w:szCs w:val="32"/>
        </w:rPr>
        <w:t>万元，占0</w:t>
      </w:r>
      <w:r>
        <w:rPr>
          <w:rFonts w:ascii="仿宋" w:eastAsia="仿宋" w:hAnsi="仿宋"/>
          <w:b/>
          <w:bCs/>
          <w:sz w:val="32"/>
          <w:szCs w:val="32"/>
        </w:rPr>
        <w:t>%</w:t>
      </w:r>
      <w:r>
        <w:rPr>
          <w:rFonts w:ascii="仿宋" w:eastAsia="仿宋" w:hAnsi="仿宋" w:hint="eastAsia"/>
          <w:sz w:val="32"/>
          <w:szCs w:val="32"/>
        </w:rPr>
        <w:t>；</w:t>
      </w:r>
      <w:r>
        <w:rPr>
          <w:rFonts w:ascii="仿宋" w:eastAsia="仿宋" w:hAnsi="仿宋" w:hint="eastAsia"/>
          <w:b/>
          <w:sz w:val="32"/>
          <w:szCs w:val="32"/>
        </w:rPr>
        <w:t>社会保障和就业</w:t>
      </w:r>
      <w:r>
        <w:rPr>
          <w:rFonts w:ascii="仿宋" w:eastAsia="仿宋" w:hAnsi="仿宋" w:hint="eastAsia"/>
          <w:b/>
          <w:bCs/>
          <w:sz w:val="32"/>
          <w:szCs w:val="32"/>
        </w:rPr>
        <w:t>支出</w:t>
      </w:r>
      <w:r>
        <w:rPr>
          <w:rFonts w:ascii="仿宋" w:eastAsia="仿宋" w:hAnsi="仿宋"/>
          <w:sz w:val="32"/>
          <w:szCs w:val="32"/>
        </w:rPr>
        <w:t>486.65</w:t>
      </w:r>
      <w:r>
        <w:rPr>
          <w:rFonts w:ascii="仿宋" w:eastAsia="仿宋" w:hAnsi="仿宋" w:hint="eastAsia"/>
          <w:sz w:val="32"/>
          <w:szCs w:val="32"/>
        </w:rPr>
        <w:t>万元，占</w:t>
      </w:r>
      <w:r>
        <w:rPr>
          <w:rFonts w:ascii="仿宋" w:eastAsia="仿宋" w:hAnsi="仿宋"/>
          <w:sz w:val="32"/>
          <w:szCs w:val="32"/>
        </w:rPr>
        <w:t>12.05%</w:t>
      </w:r>
      <w:r>
        <w:rPr>
          <w:rFonts w:ascii="仿宋" w:eastAsia="仿宋" w:hAnsi="仿宋" w:hint="eastAsia"/>
          <w:sz w:val="32"/>
          <w:szCs w:val="32"/>
        </w:rPr>
        <w:t>；</w:t>
      </w:r>
      <w:r>
        <w:rPr>
          <w:rFonts w:ascii="仿宋" w:eastAsia="仿宋" w:hAnsi="仿宋" w:hint="eastAsia"/>
          <w:b/>
          <w:bCs/>
          <w:sz w:val="32"/>
          <w:szCs w:val="32"/>
        </w:rPr>
        <w:t>卫生健康支出</w:t>
      </w:r>
      <w:r>
        <w:rPr>
          <w:rFonts w:ascii="仿宋" w:eastAsia="仿宋" w:hAnsi="仿宋"/>
          <w:sz w:val="32"/>
          <w:szCs w:val="32"/>
        </w:rPr>
        <w:t>0.44</w:t>
      </w:r>
      <w:r>
        <w:rPr>
          <w:rFonts w:ascii="仿宋" w:eastAsia="仿宋" w:hAnsi="仿宋" w:hint="eastAsia"/>
          <w:sz w:val="32"/>
          <w:szCs w:val="32"/>
        </w:rPr>
        <w:t>万元，占</w:t>
      </w:r>
      <w:r>
        <w:rPr>
          <w:rFonts w:ascii="仿宋" w:eastAsia="仿宋" w:hAnsi="仿宋"/>
          <w:sz w:val="32"/>
          <w:szCs w:val="32"/>
        </w:rPr>
        <w:t>0.0</w:t>
      </w:r>
      <w:r>
        <w:rPr>
          <w:rFonts w:ascii="仿宋" w:eastAsia="仿宋" w:hAnsi="仿宋" w:hint="eastAsia"/>
          <w:sz w:val="32"/>
          <w:szCs w:val="32"/>
        </w:rPr>
        <w:t>1</w:t>
      </w:r>
      <w:r>
        <w:rPr>
          <w:rFonts w:ascii="仿宋" w:eastAsia="仿宋" w:hAnsi="仿宋"/>
          <w:sz w:val="32"/>
          <w:szCs w:val="32"/>
        </w:rPr>
        <w:t>%</w:t>
      </w:r>
      <w:r>
        <w:rPr>
          <w:rFonts w:ascii="仿宋" w:eastAsia="仿宋" w:hAnsi="仿宋" w:hint="eastAsia"/>
          <w:sz w:val="32"/>
          <w:szCs w:val="32"/>
        </w:rPr>
        <w:t>；</w:t>
      </w:r>
      <w:r>
        <w:rPr>
          <w:rFonts w:ascii="仿宋" w:eastAsia="仿宋" w:hAnsi="仿宋" w:hint="eastAsia"/>
          <w:b/>
          <w:bCs/>
          <w:sz w:val="32"/>
          <w:szCs w:val="32"/>
        </w:rPr>
        <w:t>住房保障支出</w:t>
      </w:r>
      <w:r>
        <w:rPr>
          <w:rFonts w:ascii="仿宋" w:eastAsia="仿宋" w:hAnsi="仿宋"/>
          <w:sz w:val="32"/>
          <w:szCs w:val="32"/>
        </w:rPr>
        <w:t>234.35</w:t>
      </w:r>
      <w:r>
        <w:rPr>
          <w:rFonts w:ascii="仿宋" w:eastAsia="仿宋" w:hAnsi="仿宋" w:hint="eastAsia"/>
          <w:sz w:val="32"/>
          <w:szCs w:val="32"/>
        </w:rPr>
        <w:t>万元，占</w:t>
      </w:r>
      <w:r>
        <w:rPr>
          <w:rFonts w:ascii="仿宋" w:eastAsia="仿宋" w:hAnsi="仿宋"/>
          <w:sz w:val="32"/>
          <w:szCs w:val="32"/>
        </w:rPr>
        <w:t>5.81%</w:t>
      </w:r>
      <w:r>
        <w:rPr>
          <w:rFonts w:ascii="仿宋" w:eastAsia="仿宋" w:hAnsi="仿宋" w:hint="eastAsia"/>
          <w:sz w:val="32"/>
          <w:szCs w:val="32"/>
        </w:rPr>
        <w:t>；</w:t>
      </w:r>
      <w:r>
        <w:rPr>
          <w:rFonts w:eastAsia="仿宋_GB2312"/>
          <w:b/>
          <w:sz w:val="32"/>
          <w:szCs w:val="32"/>
        </w:rPr>
        <w:t>城乡社区支出</w:t>
      </w:r>
      <w:r>
        <w:rPr>
          <w:rFonts w:eastAsia="仿宋_GB2312"/>
          <w:sz w:val="32"/>
          <w:szCs w:val="32"/>
        </w:rPr>
        <w:t>84.5</w:t>
      </w:r>
      <w:r w:rsidR="00BE12AF">
        <w:rPr>
          <w:rFonts w:eastAsia="仿宋_GB2312"/>
          <w:sz w:val="32"/>
          <w:szCs w:val="32"/>
        </w:rPr>
        <w:t>1</w:t>
      </w:r>
      <w:r>
        <w:rPr>
          <w:rFonts w:eastAsia="仿宋_GB2312"/>
          <w:sz w:val="32"/>
          <w:szCs w:val="32"/>
        </w:rPr>
        <w:t>万元，占全部支出的</w:t>
      </w:r>
      <w:r>
        <w:rPr>
          <w:rFonts w:eastAsia="仿宋_GB2312"/>
          <w:sz w:val="32"/>
          <w:szCs w:val="32"/>
        </w:rPr>
        <w:t>2.09%</w:t>
      </w:r>
      <w:r>
        <w:rPr>
          <w:rFonts w:ascii="仿宋" w:eastAsia="仿宋" w:hAnsi="仿宋" w:hint="eastAsia"/>
          <w:sz w:val="32"/>
          <w:szCs w:val="32"/>
        </w:rPr>
        <w:t>。</w:t>
      </w:r>
    </w:p>
    <w:p w:rsidR="00CB1367" w:rsidRPr="007061DF" w:rsidRDefault="00700033" w:rsidP="007061DF">
      <w:pPr>
        <w:pStyle w:val="a0"/>
        <w:spacing w:before="93"/>
        <w:jc w:val="center"/>
        <w:rPr>
          <w:rFonts w:ascii="仿宋" w:eastAsia="仿宋" w:hAnsi="仿宋"/>
          <w:sz w:val="32"/>
          <w:szCs w:val="32"/>
        </w:rPr>
      </w:pPr>
      <w:r>
        <w:rPr>
          <w:rFonts w:ascii="仿宋" w:eastAsia="仿宋" w:hAnsi="仿宋" w:hint="eastAsia"/>
          <w:noProof/>
          <w:sz w:val="32"/>
          <w:szCs w:val="32"/>
        </w:rPr>
        <w:lastRenderedPageBreak/>
        <w:drawing>
          <wp:inline distT="0" distB="0" distL="114300" distR="114300">
            <wp:extent cx="5295900" cy="4067175"/>
            <wp:effectExtent l="19050" t="0" r="0" b="9525"/>
            <wp:docPr id="19" name="图表 19"/>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bookmarkStart w:id="30" w:name="_Toc15377212"/>
    </w:p>
    <w:p w:rsidR="00853DCB" w:rsidRDefault="00700033">
      <w:pPr>
        <w:spacing w:line="600" w:lineRule="exact"/>
        <w:ind w:firstLineChars="200" w:firstLine="643"/>
        <w:outlineLvl w:val="2"/>
        <w:rPr>
          <w:rFonts w:ascii="仿宋" w:eastAsia="仿宋" w:hAnsi="仿宋"/>
          <w:b/>
          <w:sz w:val="32"/>
          <w:szCs w:val="32"/>
        </w:rPr>
      </w:pPr>
      <w:r>
        <w:rPr>
          <w:rFonts w:ascii="仿宋" w:eastAsia="仿宋" w:hAnsi="仿宋" w:hint="eastAsia"/>
          <w:b/>
          <w:sz w:val="32"/>
          <w:szCs w:val="32"/>
        </w:rPr>
        <w:t>（三）一般公共预算财政拨款支出决算具体情况</w:t>
      </w:r>
      <w:bookmarkEnd w:id="30"/>
    </w:p>
    <w:p w:rsidR="00853DCB" w:rsidRDefault="00700033">
      <w:pPr>
        <w:spacing w:line="600" w:lineRule="exact"/>
        <w:ind w:firstLineChars="200" w:firstLine="643"/>
        <w:outlineLvl w:val="2"/>
        <w:rPr>
          <w:rStyle w:val="ac"/>
          <w:rFonts w:ascii="仿宋" w:eastAsia="仿宋" w:hAnsi="仿宋"/>
          <w:bCs/>
          <w:sz w:val="32"/>
          <w:szCs w:val="32"/>
        </w:rPr>
      </w:pPr>
      <w:bookmarkStart w:id="31" w:name="_Toc15377213"/>
      <w:bookmarkStart w:id="32" w:name="_Toc15378460"/>
      <w:bookmarkStart w:id="33" w:name="_Toc15377444"/>
      <w:r>
        <w:rPr>
          <w:rFonts w:ascii="仿宋" w:eastAsia="仿宋" w:hAnsi="仿宋" w:hint="eastAsia"/>
          <w:b/>
          <w:sz w:val="32"/>
          <w:szCs w:val="32"/>
        </w:rPr>
        <w:t>2022年一般公共预算支出决算数为</w:t>
      </w:r>
      <w:r>
        <w:rPr>
          <w:rFonts w:ascii="仿宋" w:eastAsia="仿宋" w:hAnsi="仿宋"/>
          <w:b/>
          <w:sz w:val="32"/>
          <w:szCs w:val="32"/>
        </w:rPr>
        <w:t>4037.0</w:t>
      </w:r>
      <w:r w:rsidR="00BE12AF">
        <w:rPr>
          <w:rFonts w:ascii="仿宋" w:eastAsia="仿宋" w:hAnsi="仿宋"/>
          <w:b/>
          <w:sz w:val="32"/>
          <w:szCs w:val="32"/>
        </w:rPr>
        <w:t>3</w:t>
      </w:r>
      <w:r>
        <w:rPr>
          <w:rFonts w:ascii="仿宋" w:eastAsia="仿宋" w:hAnsi="仿宋" w:hint="eastAsia"/>
          <w:sz w:val="32"/>
          <w:szCs w:val="32"/>
        </w:rPr>
        <w:t>，</w:t>
      </w:r>
      <w:r>
        <w:rPr>
          <w:rStyle w:val="ac"/>
          <w:rFonts w:ascii="仿宋" w:eastAsia="仿宋" w:hAnsi="仿宋" w:hint="eastAsia"/>
          <w:bCs/>
          <w:sz w:val="32"/>
          <w:szCs w:val="32"/>
        </w:rPr>
        <w:t>完成预算</w:t>
      </w:r>
      <w:r w:rsidR="008806D5">
        <w:rPr>
          <w:rStyle w:val="ac"/>
          <w:rFonts w:ascii="仿宋" w:eastAsia="仿宋" w:hAnsi="仿宋" w:hint="eastAsia"/>
          <w:bCs/>
          <w:sz w:val="32"/>
          <w:szCs w:val="32"/>
        </w:rPr>
        <w:t>100</w:t>
      </w:r>
      <w:r>
        <w:rPr>
          <w:rStyle w:val="ac"/>
          <w:rFonts w:ascii="仿宋" w:eastAsia="仿宋" w:hAnsi="仿宋"/>
          <w:bCs/>
          <w:sz w:val="32"/>
          <w:szCs w:val="32"/>
        </w:rPr>
        <w:t>%</w:t>
      </w:r>
      <w:r>
        <w:rPr>
          <w:rStyle w:val="ac"/>
          <w:rFonts w:ascii="仿宋" w:eastAsia="仿宋" w:hAnsi="仿宋" w:hint="eastAsia"/>
          <w:bCs/>
          <w:sz w:val="32"/>
          <w:szCs w:val="32"/>
        </w:rPr>
        <w:t>。其中：</w:t>
      </w:r>
      <w:bookmarkEnd w:id="31"/>
      <w:bookmarkEnd w:id="32"/>
      <w:bookmarkEnd w:id="33"/>
    </w:p>
    <w:p w:rsidR="00853DCB" w:rsidRDefault="00700033">
      <w:pPr>
        <w:spacing w:line="600" w:lineRule="exact"/>
        <w:ind w:firstLineChars="200" w:firstLine="643"/>
        <w:rPr>
          <w:b/>
        </w:rPr>
      </w:pPr>
      <w:r>
        <w:rPr>
          <w:rStyle w:val="ac"/>
          <w:rFonts w:ascii="仿宋" w:eastAsia="仿宋" w:hAnsi="仿宋" w:hint="eastAsia"/>
          <w:bCs/>
          <w:sz w:val="32"/>
          <w:szCs w:val="32"/>
        </w:rPr>
        <w:t>1.一般公共服务（类）人大事务（款）行政运行（项）</w:t>
      </w:r>
      <w:r>
        <w:rPr>
          <w:rStyle w:val="ac"/>
          <w:rFonts w:ascii="仿宋" w:eastAsia="仿宋" w:hAnsi="仿宋"/>
          <w:bCs/>
          <w:sz w:val="32"/>
          <w:szCs w:val="32"/>
        </w:rPr>
        <w:t>:</w:t>
      </w:r>
      <w:r>
        <w:rPr>
          <w:rStyle w:val="ac"/>
          <w:rFonts w:ascii="仿宋" w:eastAsia="仿宋" w:hAnsi="仿宋"/>
          <w:b w:val="0"/>
          <w:bCs/>
          <w:sz w:val="32"/>
          <w:szCs w:val="32"/>
        </w:rPr>
        <w:t xml:space="preserve"> </w:t>
      </w:r>
      <w:r>
        <w:rPr>
          <w:rStyle w:val="ac"/>
          <w:rFonts w:ascii="仿宋" w:eastAsia="仿宋" w:hAnsi="仿宋" w:hint="eastAsia"/>
          <w:b w:val="0"/>
          <w:bCs/>
          <w:sz w:val="32"/>
          <w:szCs w:val="32"/>
        </w:rPr>
        <w:t>支出决算为41.10万元，完成预算100</w:t>
      </w:r>
      <w:r>
        <w:rPr>
          <w:rStyle w:val="ac"/>
          <w:rFonts w:ascii="仿宋" w:eastAsia="仿宋" w:hAnsi="仿宋"/>
          <w:b w:val="0"/>
          <w:bCs/>
          <w:sz w:val="32"/>
          <w:szCs w:val="32"/>
        </w:rPr>
        <w:t>%</w:t>
      </w:r>
      <w:r>
        <w:rPr>
          <w:rStyle w:val="ac"/>
          <w:rFonts w:ascii="仿宋" w:eastAsia="仿宋" w:hAnsi="仿宋" w:hint="eastAsia"/>
          <w:sz w:val="32"/>
          <w:szCs w:val="32"/>
        </w:rPr>
        <w:t>。</w:t>
      </w:r>
    </w:p>
    <w:p w:rsidR="00853DCB" w:rsidRDefault="00700033">
      <w:pPr>
        <w:spacing w:line="600" w:lineRule="exact"/>
        <w:ind w:firstLineChars="200" w:firstLine="643"/>
        <w:rPr>
          <w:rStyle w:val="ac"/>
          <w:rFonts w:ascii="仿宋" w:eastAsia="仿宋" w:hAnsi="仿宋"/>
          <w:b w:val="0"/>
          <w:bCs/>
          <w:sz w:val="32"/>
          <w:szCs w:val="32"/>
        </w:rPr>
      </w:pPr>
      <w:r>
        <w:rPr>
          <w:rStyle w:val="ac"/>
          <w:rFonts w:ascii="仿宋" w:eastAsia="仿宋" w:hAnsi="仿宋" w:hint="eastAsia"/>
          <w:bCs/>
          <w:sz w:val="32"/>
          <w:szCs w:val="32"/>
        </w:rPr>
        <w:t>2.一般公共服务（类）财政事务（款）行政运行（项）</w:t>
      </w:r>
      <w:r>
        <w:rPr>
          <w:rStyle w:val="ac"/>
          <w:rFonts w:ascii="仿宋" w:eastAsia="仿宋" w:hAnsi="仿宋"/>
          <w:bCs/>
          <w:sz w:val="32"/>
          <w:szCs w:val="32"/>
        </w:rPr>
        <w:t>:</w:t>
      </w:r>
      <w:r>
        <w:rPr>
          <w:rStyle w:val="ac"/>
          <w:rFonts w:ascii="仿宋" w:eastAsia="仿宋" w:hAnsi="仿宋"/>
          <w:b w:val="0"/>
          <w:bCs/>
          <w:sz w:val="32"/>
          <w:szCs w:val="32"/>
        </w:rPr>
        <w:t xml:space="preserve"> </w:t>
      </w:r>
      <w:r>
        <w:rPr>
          <w:rStyle w:val="ac"/>
          <w:rFonts w:ascii="仿宋" w:eastAsia="仿宋" w:hAnsi="仿宋" w:hint="eastAsia"/>
          <w:b w:val="0"/>
          <w:bCs/>
          <w:sz w:val="32"/>
          <w:szCs w:val="32"/>
        </w:rPr>
        <w:t>支出决算为2118.39万元，完成预算100</w:t>
      </w:r>
      <w:r>
        <w:rPr>
          <w:rStyle w:val="ac"/>
          <w:rFonts w:ascii="仿宋" w:eastAsia="仿宋" w:hAnsi="仿宋"/>
          <w:b w:val="0"/>
          <w:bCs/>
          <w:sz w:val="32"/>
          <w:szCs w:val="32"/>
        </w:rPr>
        <w:t>%</w:t>
      </w:r>
      <w:r>
        <w:rPr>
          <w:rStyle w:val="ac"/>
          <w:rFonts w:ascii="仿宋" w:eastAsia="仿宋" w:hAnsi="仿宋" w:hint="eastAsia"/>
          <w:b w:val="0"/>
          <w:bCs/>
          <w:sz w:val="32"/>
          <w:szCs w:val="32"/>
        </w:rPr>
        <w:t>。</w:t>
      </w:r>
    </w:p>
    <w:p w:rsidR="00853DCB" w:rsidRDefault="00700033">
      <w:pPr>
        <w:pStyle w:val="a0"/>
        <w:spacing w:before="93"/>
        <w:ind w:firstLineChars="200" w:firstLine="643"/>
      </w:pPr>
      <w:r>
        <w:rPr>
          <w:rStyle w:val="ac"/>
          <w:rFonts w:ascii="仿宋" w:eastAsia="仿宋" w:hAnsi="仿宋" w:hint="eastAsia"/>
          <w:bCs/>
          <w:sz w:val="32"/>
          <w:szCs w:val="32"/>
        </w:rPr>
        <w:t>3.一般公共服务（类）财政事务（款）机关服务（项）</w:t>
      </w:r>
      <w:r>
        <w:rPr>
          <w:rStyle w:val="ac"/>
          <w:rFonts w:ascii="仿宋" w:eastAsia="仿宋" w:hAnsi="仿宋"/>
          <w:bCs/>
          <w:sz w:val="32"/>
          <w:szCs w:val="32"/>
        </w:rPr>
        <w:t>:</w:t>
      </w:r>
      <w:r>
        <w:rPr>
          <w:rStyle w:val="ac"/>
          <w:rFonts w:ascii="仿宋" w:eastAsia="仿宋" w:hAnsi="仿宋"/>
          <w:b w:val="0"/>
          <w:bCs/>
          <w:sz w:val="32"/>
          <w:szCs w:val="32"/>
        </w:rPr>
        <w:t xml:space="preserve"> </w:t>
      </w:r>
      <w:r>
        <w:rPr>
          <w:rStyle w:val="ac"/>
          <w:rFonts w:ascii="仿宋" w:eastAsia="仿宋" w:hAnsi="仿宋" w:hint="eastAsia"/>
          <w:b w:val="0"/>
          <w:bCs/>
          <w:sz w:val="32"/>
          <w:szCs w:val="32"/>
        </w:rPr>
        <w:t>支出决算为111.06万元，完成预算100</w:t>
      </w:r>
      <w:r>
        <w:rPr>
          <w:rStyle w:val="ac"/>
          <w:rFonts w:ascii="仿宋" w:eastAsia="仿宋" w:hAnsi="仿宋"/>
          <w:b w:val="0"/>
          <w:bCs/>
          <w:sz w:val="32"/>
          <w:szCs w:val="32"/>
        </w:rPr>
        <w:t>%</w:t>
      </w:r>
      <w:r>
        <w:rPr>
          <w:rStyle w:val="ac"/>
          <w:rFonts w:ascii="仿宋" w:eastAsia="仿宋" w:hAnsi="仿宋" w:hint="eastAsia"/>
          <w:b w:val="0"/>
          <w:bCs/>
          <w:sz w:val="32"/>
          <w:szCs w:val="32"/>
        </w:rPr>
        <w:t>。</w:t>
      </w:r>
    </w:p>
    <w:p w:rsidR="00853DCB" w:rsidRDefault="00700033">
      <w:pPr>
        <w:pStyle w:val="a0"/>
        <w:spacing w:before="93"/>
        <w:ind w:firstLineChars="200" w:firstLine="643"/>
      </w:pPr>
      <w:r>
        <w:rPr>
          <w:rStyle w:val="ac"/>
          <w:rFonts w:ascii="仿宋" w:eastAsia="仿宋" w:hAnsi="仿宋" w:hint="eastAsia"/>
          <w:bCs/>
          <w:sz w:val="32"/>
          <w:szCs w:val="32"/>
        </w:rPr>
        <w:t>4一般公共服务（类）财政事务（款）财政委托业务支出（项）</w:t>
      </w:r>
      <w:r>
        <w:rPr>
          <w:rStyle w:val="ac"/>
          <w:rFonts w:ascii="仿宋" w:eastAsia="仿宋" w:hAnsi="仿宋"/>
          <w:bCs/>
          <w:sz w:val="32"/>
          <w:szCs w:val="32"/>
        </w:rPr>
        <w:t>:</w:t>
      </w:r>
      <w:r>
        <w:rPr>
          <w:rStyle w:val="ac"/>
          <w:rFonts w:ascii="仿宋" w:eastAsia="仿宋" w:hAnsi="仿宋"/>
          <w:b w:val="0"/>
          <w:bCs/>
          <w:sz w:val="32"/>
          <w:szCs w:val="32"/>
        </w:rPr>
        <w:t xml:space="preserve"> </w:t>
      </w:r>
      <w:r>
        <w:rPr>
          <w:rStyle w:val="ac"/>
          <w:rFonts w:ascii="仿宋" w:eastAsia="仿宋" w:hAnsi="仿宋" w:hint="eastAsia"/>
          <w:b w:val="0"/>
          <w:bCs/>
          <w:sz w:val="32"/>
          <w:szCs w:val="32"/>
        </w:rPr>
        <w:t>支出决算为81.31万元，完成预算100</w:t>
      </w:r>
      <w:r>
        <w:rPr>
          <w:rStyle w:val="ac"/>
          <w:rFonts w:ascii="仿宋" w:eastAsia="仿宋" w:hAnsi="仿宋"/>
          <w:b w:val="0"/>
          <w:bCs/>
          <w:sz w:val="32"/>
          <w:szCs w:val="32"/>
        </w:rPr>
        <w:t>%</w:t>
      </w:r>
      <w:r>
        <w:rPr>
          <w:rStyle w:val="ac"/>
          <w:rFonts w:ascii="仿宋" w:eastAsia="仿宋" w:hAnsi="仿宋" w:hint="eastAsia"/>
          <w:b w:val="0"/>
          <w:bCs/>
          <w:sz w:val="32"/>
          <w:szCs w:val="32"/>
        </w:rPr>
        <w:t>。</w:t>
      </w:r>
    </w:p>
    <w:p w:rsidR="00853DCB" w:rsidRDefault="00700033">
      <w:pPr>
        <w:pStyle w:val="a0"/>
        <w:spacing w:before="93"/>
        <w:ind w:firstLineChars="200" w:firstLine="643"/>
      </w:pPr>
      <w:r>
        <w:rPr>
          <w:rStyle w:val="ac"/>
          <w:rFonts w:ascii="仿宋" w:eastAsia="仿宋" w:hAnsi="仿宋" w:hint="eastAsia"/>
          <w:bCs/>
          <w:sz w:val="32"/>
          <w:szCs w:val="32"/>
        </w:rPr>
        <w:lastRenderedPageBreak/>
        <w:t>5.一般公共服务（类）财政事务（款）事业运行（项）</w:t>
      </w:r>
      <w:r>
        <w:rPr>
          <w:rStyle w:val="ac"/>
          <w:rFonts w:ascii="仿宋" w:eastAsia="仿宋" w:hAnsi="仿宋"/>
          <w:bCs/>
          <w:sz w:val="32"/>
          <w:szCs w:val="32"/>
        </w:rPr>
        <w:t>:</w:t>
      </w:r>
      <w:r>
        <w:rPr>
          <w:rStyle w:val="ac"/>
          <w:rFonts w:ascii="仿宋" w:eastAsia="仿宋" w:hAnsi="仿宋"/>
          <w:b w:val="0"/>
          <w:bCs/>
          <w:sz w:val="32"/>
          <w:szCs w:val="32"/>
        </w:rPr>
        <w:t xml:space="preserve"> </w:t>
      </w:r>
      <w:r>
        <w:rPr>
          <w:rStyle w:val="ac"/>
          <w:rFonts w:ascii="仿宋" w:eastAsia="仿宋" w:hAnsi="仿宋" w:hint="eastAsia"/>
          <w:b w:val="0"/>
          <w:bCs/>
          <w:sz w:val="32"/>
          <w:szCs w:val="32"/>
        </w:rPr>
        <w:t>支出决算为261.03万元，完成预算100</w:t>
      </w:r>
      <w:r>
        <w:rPr>
          <w:rStyle w:val="ac"/>
          <w:rFonts w:ascii="仿宋" w:eastAsia="仿宋" w:hAnsi="仿宋"/>
          <w:b w:val="0"/>
          <w:bCs/>
          <w:sz w:val="32"/>
          <w:szCs w:val="32"/>
        </w:rPr>
        <w:t>%</w:t>
      </w:r>
      <w:r>
        <w:rPr>
          <w:rStyle w:val="ac"/>
          <w:rFonts w:ascii="仿宋" w:eastAsia="仿宋" w:hAnsi="仿宋" w:hint="eastAsia"/>
          <w:b w:val="0"/>
          <w:bCs/>
          <w:sz w:val="32"/>
          <w:szCs w:val="32"/>
        </w:rPr>
        <w:t>。</w:t>
      </w:r>
    </w:p>
    <w:p w:rsidR="00853DCB" w:rsidRDefault="00700033">
      <w:pPr>
        <w:pStyle w:val="a0"/>
        <w:spacing w:before="93"/>
        <w:ind w:firstLineChars="200" w:firstLine="643"/>
      </w:pPr>
      <w:r>
        <w:rPr>
          <w:rStyle w:val="ac"/>
          <w:rFonts w:ascii="仿宋" w:eastAsia="仿宋" w:hAnsi="仿宋" w:hint="eastAsia"/>
          <w:bCs/>
          <w:sz w:val="32"/>
          <w:szCs w:val="32"/>
        </w:rPr>
        <w:t>6.一般公共服务（类）财政事务（款）其他财政事务支出（项）</w:t>
      </w:r>
      <w:r>
        <w:rPr>
          <w:rStyle w:val="ac"/>
          <w:rFonts w:ascii="仿宋" w:eastAsia="仿宋" w:hAnsi="仿宋"/>
          <w:bCs/>
          <w:sz w:val="32"/>
          <w:szCs w:val="32"/>
        </w:rPr>
        <w:t>:</w:t>
      </w:r>
      <w:r>
        <w:rPr>
          <w:rStyle w:val="ac"/>
          <w:rFonts w:ascii="仿宋" w:eastAsia="仿宋" w:hAnsi="仿宋"/>
          <w:b w:val="0"/>
          <w:bCs/>
          <w:sz w:val="32"/>
          <w:szCs w:val="32"/>
        </w:rPr>
        <w:t xml:space="preserve"> </w:t>
      </w:r>
      <w:r>
        <w:rPr>
          <w:rStyle w:val="ac"/>
          <w:rFonts w:ascii="仿宋" w:eastAsia="仿宋" w:hAnsi="仿宋" w:hint="eastAsia"/>
          <w:b w:val="0"/>
          <w:bCs/>
          <w:sz w:val="32"/>
          <w:szCs w:val="32"/>
        </w:rPr>
        <w:t>支出决算为615.70万元，完成预算100</w:t>
      </w:r>
      <w:r>
        <w:rPr>
          <w:rStyle w:val="ac"/>
          <w:rFonts w:ascii="仿宋" w:eastAsia="仿宋" w:hAnsi="仿宋"/>
          <w:b w:val="0"/>
          <w:bCs/>
          <w:sz w:val="32"/>
          <w:szCs w:val="32"/>
        </w:rPr>
        <w:t>%</w:t>
      </w:r>
      <w:r>
        <w:rPr>
          <w:rStyle w:val="ac"/>
          <w:rFonts w:ascii="仿宋" w:eastAsia="仿宋" w:hAnsi="仿宋" w:hint="eastAsia"/>
          <w:b w:val="0"/>
          <w:bCs/>
          <w:sz w:val="32"/>
          <w:szCs w:val="32"/>
        </w:rPr>
        <w:t>。</w:t>
      </w:r>
    </w:p>
    <w:p w:rsidR="00853DCB" w:rsidRDefault="00700033">
      <w:pPr>
        <w:pStyle w:val="a0"/>
        <w:spacing w:before="93"/>
        <w:ind w:firstLineChars="200" w:firstLine="643"/>
      </w:pPr>
      <w:r>
        <w:rPr>
          <w:rStyle w:val="ac"/>
          <w:rFonts w:ascii="仿宋" w:eastAsia="仿宋" w:hAnsi="仿宋" w:hint="eastAsia"/>
          <w:bCs/>
          <w:sz w:val="32"/>
          <w:szCs w:val="32"/>
        </w:rPr>
        <w:t>7.一般公共服务（类）组织事务（款）其他组织事务（项）</w:t>
      </w:r>
      <w:r>
        <w:rPr>
          <w:rStyle w:val="ac"/>
          <w:rFonts w:ascii="仿宋" w:eastAsia="仿宋" w:hAnsi="仿宋"/>
          <w:bCs/>
          <w:sz w:val="32"/>
          <w:szCs w:val="32"/>
        </w:rPr>
        <w:t>:</w:t>
      </w:r>
      <w:r>
        <w:rPr>
          <w:rStyle w:val="ac"/>
          <w:rFonts w:ascii="仿宋" w:eastAsia="仿宋" w:hAnsi="仿宋"/>
          <w:b w:val="0"/>
          <w:bCs/>
          <w:sz w:val="32"/>
          <w:szCs w:val="32"/>
        </w:rPr>
        <w:t xml:space="preserve"> </w:t>
      </w:r>
      <w:r>
        <w:rPr>
          <w:rStyle w:val="ac"/>
          <w:rFonts w:ascii="仿宋" w:eastAsia="仿宋" w:hAnsi="仿宋" w:hint="eastAsia"/>
          <w:b w:val="0"/>
          <w:bCs/>
          <w:sz w:val="32"/>
          <w:szCs w:val="32"/>
        </w:rPr>
        <w:t>支出决算为2.49万元，完成预算100</w:t>
      </w:r>
      <w:r>
        <w:rPr>
          <w:rStyle w:val="ac"/>
          <w:rFonts w:ascii="仿宋" w:eastAsia="仿宋" w:hAnsi="仿宋"/>
          <w:b w:val="0"/>
          <w:bCs/>
          <w:sz w:val="32"/>
          <w:szCs w:val="32"/>
        </w:rPr>
        <w:t>%</w:t>
      </w:r>
      <w:r>
        <w:rPr>
          <w:rStyle w:val="ac"/>
          <w:rFonts w:ascii="仿宋" w:eastAsia="仿宋" w:hAnsi="仿宋" w:hint="eastAsia"/>
          <w:b w:val="0"/>
          <w:bCs/>
          <w:sz w:val="32"/>
          <w:szCs w:val="32"/>
        </w:rPr>
        <w:t>。</w:t>
      </w:r>
    </w:p>
    <w:p w:rsidR="00853DCB" w:rsidRDefault="00700033">
      <w:pPr>
        <w:spacing w:line="600" w:lineRule="exact"/>
        <w:ind w:firstLineChars="200" w:firstLine="643"/>
        <w:rPr>
          <w:rFonts w:ascii="仿宋" w:eastAsia="仿宋" w:hAnsi="仿宋"/>
          <w:b/>
          <w:sz w:val="32"/>
          <w:szCs w:val="32"/>
        </w:rPr>
      </w:pPr>
      <w:r>
        <w:rPr>
          <w:rStyle w:val="ac"/>
          <w:rFonts w:ascii="仿宋" w:eastAsia="仿宋" w:hAnsi="仿宋" w:hint="eastAsia"/>
          <w:bCs/>
          <w:sz w:val="32"/>
          <w:szCs w:val="32"/>
        </w:rPr>
        <w:t>8</w:t>
      </w:r>
      <w:r>
        <w:rPr>
          <w:rStyle w:val="ac"/>
          <w:rFonts w:ascii="仿宋" w:eastAsia="仿宋" w:hAnsi="仿宋"/>
          <w:bCs/>
          <w:sz w:val="32"/>
          <w:szCs w:val="32"/>
        </w:rPr>
        <w:t>.</w:t>
      </w:r>
      <w:r>
        <w:rPr>
          <w:rStyle w:val="ac"/>
          <w:rFonts w:ascii="仿宋" w:eastAsia="仿宋" w:hAnsi="仿宋" w:hint="eastAsia"/>
          <w:bCs/>
          <w:sz w:val="32"/>
          <w:szCs w:val="32"/>
        </w:rPr>
        <w:t>社会保障和就业（类）人力资源和社会保障管理事务（款）其他人力资源和社会保障管理事务支出（项）</w:t>
      </w:r>
      <w:r>
        <w:rPr>
          <w:rStyle w:val="ac"/>
          <w:rFonts w:ascii="仿宋" w:eastAsia="仿宋" w:hAnsi="仿宋"/>
          <w:bCs/>
          <w:sz w:val="32"/>
          <w:szCs w:val="32"/>
        </w:rPr>
        <w:t>:</w:t>
      </w:r>
      <w:r>
        <w:rPr>
          <w:rStyle w:val="ac"/>
          <w:rFonts w:ascii="仿宋" w:eastAsia="仿宋" w:hAnsi="仿宋"/>
          <w:b w:val="0"/>
          <w:bCs/>
          <w:sz w:val="32"/>
          <w:szCs w:val="32"/>
        </w:rPr>
        <w:t xml:space="preserve"> </w:t>
      </w:r>
      <w:r>
        <w:rPr>
          <w:rStyle w:val="ac"/>
          <w:rFonts w:ascii="仿宋" w:eastAsia="仿宋" w:hAnsi="仿宋" w:hint="eastAsia"/>
          <w:b w:val="0"/>
          <w:bCs/>
          <w:sz w:val="32"/>
          <w:szCs w:val="32"/>
        </w:rPr>
        <w:t>支出决算为1.65万元，完成预算100</w:t>
      </w:r>
      <w:r>
        <w:rPr>
          <w:rStyle w:val="ac"/>
          <w:rFonts w:ascii="仿宋" w:eastAsia="仿宋" w:hAnsi="仿宋"/>
          <w:b w:val="0"/>
          <w:bCs/>
          <w:sz w:val="32"/>
          <w:szCs w:val="32"/>
        </w:rPr>
        <w:t>%</w:t>
      </w:r>
      <w:r>
        <w:rPr>
          <w:rStyle w:val="ac"/>
          <w:rFonts w:ascii="仿宋" w:eastAsia="仿宋" w:hAnsi="仿宋" w:hint="eastAsia"/>
          <w:b w:val="0"/>
          <w:bCs/>
          <w:sz w:val="32"/>
          <w:szCs w:val="32"/>
        </w:rPr>
        <w:t>。</w:t>
      </w:r>
    </w:p>
    <w:p w:rsidR="00853DCB" w:rsidRDefault="00700033">
      <w:pPr>
        <w:spacing w:line="600" w:lineRule="exact"/>
        <w:ind w:firstLineChars="200" w:firstLine="643"/>
        <w:rPr>
          <w:rFonts w:ascii="仿宋" w:eastAsia="仿宋" w:hAnsi="仿宋"/>
          <w:b/>
          <w:sz w:val="32"/>
          <w:szCs w:val="32"/>
        </w:rPr>
      </w:pPr>
      <w:r>
        <w:rPr>
          <w:rStyle w:val="ac"/>
          <w:rFonts w:ascii="仿宋" w:eastAsia="仿宋" w:hAnsi="仿宋" w:hint="eastAsia"/>
          <w:bCs/>
          <w:sz w:val="32"/>
          <w:szCs w:val="32"/>
        </w:rPr>
        <w:t>9</w:t>
      </w:r>
      <w:r>
        <w:rPr>
          <w:rStyle w:val="ac"/>
          <w:rFonts w:ascii="仿宋" w:eastAsia="仿宋" w:hAnsi="仿宋"/>
          <w:bCs/>
          <w:sz w:val="32"/>
          <w:szCs w:val="32"/>
        </w:rPr>
        <w:t>.</w:t>
      </w:r>
      <w:r>
        <w:rPr>
          <w:rStyle w:val="ac"/>
          <w:rFonts w:ascii="仿宋" w:eastAsia="仿宋" w:hAnsi="仿宋" w:hint="eastAsia"/>
          <w:bCs/>
          <w:sz w:val="32"/>
          <w:szCs w:val="32"/>
        </w:rPr>
        <w:t>社会保障和就业（类）行政事业单位养老支出（款）行政单位离退休（项）</w:t>
      </w:r>
      <w:r>
        <w:rPr>
          <w:rStyle w:val="ac"/>
          <w:rFonts w:ascii="仿宋" w:eastAsia="仿宋" w:hAnsi="仿宋"/>
          <w:bCs/>
          <w:sz w:val="32"/>
          <w:szCs w:val="32"/>
        </w:rPr>
        <w:t>:</w:t>
      </w:r>
      <w:r>
        <w:rPr>
          <w:rStyle w:val="ac"/>
          <w:rFonts w:ascii="仿宋" w:eastAsia="仿宋" w:hAnsi="仿宋"/>
          <w:b w:val="0"/>
          <w:bCs/>
          <w:sz w:val="32"/>
          <w:szCs w:val="32"/>
        </w:rPr>
        <w:t xml:space="preserve"> </w:t>
      </w:r>
      <w:r>
        <w:rPr>
          <w:rStyle w:val="ac"/>
          <w:rFonts w:ascii="仿宋" w:eastAsia="仿宋" w:hAnsi="仿宋" w:hint="eastAsia"/>
          <w:b w:val="0"/>
          <w:bCs/>
          <w:sz w:val="32"/>
          <w:szCs w:val="32"/>
        </w:rPr>
        <w:t>支出决算为265.16万元，完成预算100</w:t>
      </w:r>
      <w:r>
        <w:rPr>
          <w:rStyle w:val="ac"/>
          <w:rFonts w:ascii="仿宋" w:eastAsia="仿宋" w:hAnsi="仿宋"/>
          <w:b w:val="0"/>
          <w:bCs/>
          <w:sz w:val="32"/>
          <w:szCs w:val="32"/>
        </w:rPr>
        <w:t>%</w:t>
      </w:r>
      <w:r>
        <w:rPr>
          <w:rStyle w:val="ac"/>
          <w:rFonts w:ascii="仿宋" w:eastAsia="仿宋" w:hAnsi="仿宋" w:hint="eastAsia"/>
          <w:b w:val="0"/>
          <w:bCs/>
          <w:sz w:val="32"/>
          <w:szCs w:val="32"/>
        </w:rPr>
        <w:t>。</w:t>
      </w:r>
    </w:p>
    <w:p w:rsidR="00853DCB" w:rsidRDefault="00700033">
      <w:pPr>
        <w:spacing w:line="600" w:lineRule="exact"/>
        <w:ind w:firstLineChars="200" w:firstLine="643"/>
        <w:rPr>
          <w:rFonts w:ascii="仿宋" w:eastAsia="仿宋" w:hAnsi="仿宋"/>
          <w:b/>
          <w:sz w:val="32"/>
          <w:szCs w:val="32"/>
        </w:rPr>
      </w:pPr>
      <w:r>
        <w:rPr>
          <w:rStyle w:val="ac"/>
          <w:rFonts w:ascii="仿宋" w:eastAsia="仿宋" w:hAnsi="仿宋" w:hint="eastAsia"/>
          <w:bCs/>
          <w:sz w:val="32"/>
          <w:szCs w:val="32"/>
        </w:rPr>
        <w:t>10</w:t>
      </w:r>
      <w:r>
        <w:rPr>
          <w:rStyle w:val="ac"/>
          <w:rFonts w:ascii="仿宋" w:eastAsia="仿宋" w:hAnsi="仿宋"/>
          <w:bCs/>
          <w:sz w:val="32"/>
          <w:szCs w:val="32"/>
        </w:rPr>
        <w:t>.</w:t>
      </w:r>
      <w:r>
        <w:rPr>
          <w:rStyle w:val="ac"/>
          <w:rFonts w:ascii="仿宋" w:eastAsia="仿宋" w:hAnsi="仿宋" w:hint="eastAsia"/>
          <w:bCs/>
          <w:sz w:val="32"/>
          <w:szCs w:val="32"/>
        </w:rPr>
        <w:t>社会保障和就业（类）行政事业单位养老支出（款）事业单位离退休（项）</w:t>
      </w:r>
      <w:r>
        <w:rPr>
          <w:rStyle w:val="ac"/>
          <w:rFonts w:ascii="仿宋" w:eastAsia="仿宋" w:hAnsi="仿宋"/>
          <w:bCs/>
          <w:sz w:val="32"/>
          <w:szCs w:val="32"/>
        </w:rPr>
        <w:t>:</w:t>
      </w:r>
      <w:r>
        <w:rPr>
          <w:rStyle w:val="ac"/>
          <w:rFonts w:ascii="仿宋" w:eastAsia="仿宋" w:hAnsi="仿宋"/>
          <w:b w:val="0"/>
          <w:bCs/>
          <w:sz w:val="32"/>
          <w:szCs w:val="32"/>
        </w:rPr>
        <w:t xml:space="preserve"> </w:t>
      </w:r>
      <w:r>
        <w:rPr>
          <w:rStyle w:val="ac"/>
          <w:rFonts w:ascii="仿宋" w:eastAsia="仿宋" w:hAnsi="仿宋" w:hint="eastAsia"/>
          <w:b w:val="0"/>
          <w:bCs/>
          <w:sz w:val="32"/>
          <w:szCs w:val="32"/>
        </w:rPr>
        <w:t>支出决算为9.86万元，完成预算100</w:t>
      </w:r>
      <w:r>
        <w:rPr>
          <w:rStyle w:val="ac"/>
          <w:rFonts w:ascii="仿宋" w:eastAsia="仿宋" w:hAnsi="仿宋"/>
          <w:b w:val="0"/>
          <w:bCs/>
          <w:sz w:val="32"/>
          <w:szCs w:val="32"/>
        </w:rPr>
        <w:t>%</w:t>
      </w:r>
      <w:r>
        <w:rPr>
          <w:rStyle w:val="ac"/>
          <w:rFonts w:ascii="仿宋" w:eastAsia="仿宋" w:hAnsi="仿宋" w:hint="eastAsia"/>
          <w:b w:val="0"/>
          <w:bCs/>
          <w:sz w:val="32"/>
          <w:szCs w:val="32"/>
        </w:rPr>
        <w:t>。</w:t>
      </w:r>
    </w:p>
    <w:p w:rsidR="00853DCB" w:rsidRDefault="00700033">
      <w:pPr>
        <w:spacing w:line="600" w:lineRule="exact"/>
        <w:ind w:firstLineChars="200" w:firstLine="643"/>
        <w:rPr>
          <w:rFonts w:ascii="仿宋" w:eastAsia="仿宋" w:hAnsi="仿宋"/>
          <w:b/>
          <w:sz w:val="32"/>
          <w:szCs w:val="32"/>
        </w:rPr>
      </w:pPr>
      <w:r>
        <w:rPr>
          <w:rStyle w:val="ac"/>
          <w:rFonts w:ascii="仿宋" w:eastAsia="仿宋" w:hAnsi="仿宋" w:hint="eastAsia"/>
          <w:bCs/>
          <w:sz w:val="32"/>
          <w:szCs w:val="32"/>
        </w:rPr>
        <w:t>11</w:t>
      </w:r>
      <w:r>
        <w:rPr>
          <w:rStyle w:val="ac"/>
          <w:rFonts w:ascii="仿宋" w:eastAsia="仿宋" w:hAnsi="仿宋"/>
          <w:bCs/>
          <w:sz w:val="32"/>
          <w:szCs w:val="32"/>
        </w:rPr>
        <w:t>.</w:t>
      </w:r>
      <w:r>
        <w:rPr>
          <w:rStyle w:val="ac"/>
          <w:rFonts w:ascii="仿宋" w:eastAsia="仿宋" w:hAnsi="仿宋" w:hint="eastAsia"/>
          <w:bCs/>
          <w:sz w:val="32"/>
          <w:szCs w:val="32"/>
        </w:rPr>
        <w:t>社会保障和就业（类）行政事业单位养老支出（款）机关事业单位基本养老保险缴费支出（项）</w:t>
      </w:r>
      <w:r>
        <w:rPr>
          <w:rStyle w:val="ac"/>
          <w:rFonts w:ascii="仿宋" w:eastAsia="仿宋" w:hAnsi="仿宋"/>
          <w:bCs/>
          <w:sz w:val="32"/>
          <w:szCs w:val="32"/>
        </w:rPr>
        <w:t>:</w:t>
      </w:r>
      <w:r>
        <w:rPr>
          <w:rStyle w:val="ac"/>
          <w:rFonts w:ascii="仿宋" w:eastAsia="仿宋" w:hAnsi="仿宋"/>
          <w:b w:val="0"/>
          <w:bCs/>
          <w:sz w:val="32"/>
          <w:szCs w:val="32"/>
        </w:rPr>
        <w:t xml:space="preserve"> </w:t>
      </w:r>
      <w:r>
        <w:rPr>
          <w:rStyle w:val="ac"/>
          <w:rFonts w:ascii="仿宋" w:eastAsia="仿宋" w:hAnsi="仿宋" w:hint="eastAsia"/>
          <w:b w:val="0"/>
          <w:bCs/>
          <w:sz w:val="32"/>
          <w:szCs w:val="32"/>
        </w:rPr>
        <w:t>支出决算为163.35万元，完成预算100</w:t>
      </w:r>
      <w:r>
        <w:rPr>
          <w:rStyle w:val="ac"/>
          <w:rFonts w:ascii="仿宋" w:eastAsia="仿宋" w:hAnsi="仿宋"/>
          <w:b w:val="0"/>
          <w:bCs/>
          <w:sz w:val="32"/>
          <w:szCs w:val="32"/>
        </w:rPr>
        <w:t>%</w:t>
      </w:r>
      <w:r>
        <w:rPr>
          <w:rStyle w:val="ac"/>
          <w:rFonts w:ascii="仿宋" w:eastAsia="仿宋" w:hAnsi="仿宋" w:hint="eastAsia"/>
          <w:b w:val="0"/>
          <w:bCs/>
          <w:sz w:val="32"/>
          <w:szCs w:val="32"/>
        </w:rPr>
        <w:t>。</w:t>
      </w:r>
    </w:p>
    <w:p w:rsidR="00853DCB" w:rsidRDefault="00700033">
      <w:pPr>
        <w:spacing w:line="600" w:lineRule="exact"/>
        <w:ind w:firstLineChars="200" w:firstLine="643"/>
        <w:rPr>
          <w:rStyle w:val="ac"/>
          <w:rFonts w:ascii="仿宋" w:eastAsia="仿宋" w:hAnsi="仿宋"/>
          <w:b w:val="0"/>
          <w:bCs/>
          <w:sz w:val="32"/>
          <w:szCs w:val="32"/>
        </w:rPr>
      </w:pPr>
      <w:r>
        <w:rPr>
          <w:rStyle w:val="ac"/>
          <w:rFonts w:ascii="仿宋" w:eastAsia="仿宋" w:hAnsi="仿宋" w:hint="eastAsia"/>
          <w:bCs/>
          <w:sz w:val="32"/>
          <w:szCs w:val="32"/>
        </w:rPr>
        <w:t>12</w:t>
      </w:r>
      <w:r>
        <w:rPr>
          <w:rStyle w:val="ac"/>
          <w:rFonts w:ascii="仿宋" w:eastAsia="仿宋" w:hAnsi="仿宋"/>
          <w:bCs/>
          <w:sz w:val="32"/>
          <w:szCs w:val="32"/>
        </w:rPr>
        <w:t>.</w:t>
      </w:r>
      <w:r>
        <w:rPr>
          <w:rStyle w:val="ac"/>
          <w:rFonts w:ascii="仿宋" w:eastAsia="仿宋" w:hAnsi="仿宋" w:hint="eastAsia"/>
          <w:bCs/>
          <w:sz w:val="32"/>
          <w:szCs w:val="32"/>
        </w:rPr>
        <w:t>社会保障和就业（类）抚恤（款）死亡抚恤（项）</w:t>
      </w:r>
      <w:r>
        <w:rPr>
          <w:rStyle w:val="ac"/>
          <w:rFonts w:ascii="仿宋" w:eastAsia="仿宋" w:hAnsi="仿宋"/>
          <w:bCs/>
          <w:sz w:val="32"/>
          <w:szCs w:val="32"/>
        </w:rPr>
        <w:t>:</w:t>
      </w:r>
      <w:r>
        <w:rPr>
          <w:rStyle w:val="ac"/>
          <w:rFonts w:ascii="仿宋" w:eastAsia="仿宋" w:hAnsi="仿宋"/>
          <w:b w:val="0"/>
          <w:bCs/>
          <w:sz w:val="32"/>
          <w:szCs w:val="32"/>
        </w:rPr>
        <w:t xml:space="preserve"> </w:t>
      </w:r>
      <w:r>
        <w:rPr>
          <w:rStyle w:val="ac"/>
          <w:rFonts w:ascii="仿宋" w:eastAsia="仿宋" w:hAnsi="仿宋" w:hint="eastAsia"/>
          <w:b w:val="0"/>
          <w:bCs/>
          <w:sz w:val="32"/>
          <w:szCs w:val="32"/>
        </w:rPr>
        <w:t>支出决算为45.44万元，完成预算100</w:t>
      </w:r>
      <w:r>
        <w:rPr>
          <w:rStyle w:val="ac"/>
          <w:rFonts w:ascii="仿宋" w:eastAsia="仿宋" w:hAnsi="仿宋"/>
          <w:b w:val="0"/>
          <w:bCs/>
          <w:sz w:val="32"/>
          <w:szCs w:val="32"/>
        </w:rPr>
        <w:t>%</w:t>
      </w:r>
      <w:r>
        <w:rPr>
          <w:rStyle w:val="ac"/>
          <w:rFonts w:ascii="仿宋" w:eastAsia="仿宋" w:hAnsi="仿宋" w:hint="eastAsia"/>
          <w:b w:val="0"/>
          <w:bCs/>
          <w:sz w:val="32"/>
          <w:szCs w:val="32"/>
        </w:rPr>
        <w:t>。</w:t>
      </w:r>
    </w:p>
    <w:p w:rsidR="00BE12AF" w:rsidRDefault="006E58D9" w:rsidP="00BE12AF">
      <w:pPr>
        <w:spacing w:line="600" w:lineRule="exact"/>
        <w:ind w:firstLineChars="200" w:firstLine="643"/>
        <w:rPr>
          <w:rStyle w:val="ac"/>
          <w:rFonts w:ascii="仿宋" w:eastAsia="仿宋" w:hAnsi="仿宋"/>
          <w:b w:val="0"/>
          <w:bCs/>
          <w:sz w:val="32"/>
          <w:szCs w:val="32"/>
        </w:rPr>
      </w:pPr>
      <w:r>
        <w:rPr>
          <w:rStyle w:val="ac"/>
          <w:rFonts w:ascii="仿宋" w:eastAsia="仿宋" w:hAnsi="仿宋"/>
          <w:bCs/>
          <w:sz w:val="32"/>
          <w:szCs w:val="32"/>
        </w:rPr>
        <w:t>13</w:t>
      </w:r>
      <w:r w:rsidR="00BE12AF">
        <w:rPr>
          <w:rStyle w:val="ac"/>
          <w:rFonts w:ascii="仿宋" w:eastAsia="仿宋" w:hAnsi="仿宋"/>
          <w:bCs/>
          <w:sz w:val="32"/>
          <w:szCs w:val="32"/>
        </w:rPr>
        <w:t>.</w:t>
      </w:r>
      <w:r w:rsidR="00BE12AF">
        <w:rPr>
          <w:rStyle w:val="ac"/>
          <w:rFonts w:ascii="仿宋" w:eastAsia="仿宋" w:hAnsi="仿宋" w:hint="eastAsia"/>
          <w:bCs/>
          <w:sz w:val="32"/>
          <w:szCs w:val="32"/>
        </w:rPr>
        <w:t>社会保障和就业（类）社</w:t>
      </w:r>
      <w:r w:rsidR="00BE12AF">
        <w:rPr>
          <w:rStyle w:val="ac"/>
          <w:rFonts w:ascii="仿宋" w:eastAsia="仿宋" w:hAnsi="仿宋"/>
          <w:bCs/>
          <w:sz w:val="32"/>
          <w:szCs w:val="32"/>
        </w:rPr>
        <w:t>会福利</w:t>
      </w:r>
      <w:r w:rsidR="00BE12AF">
        <w:rPr>
          <w:rStyle w:val="ac"/>
          <w:rFonts w:ascii="仿宋" w:eastAsia="仿宋" w:hAnsi="仿宋" w:hint="eastAsia"/>
          <w:bCs/>
          <w:sz w:val="32"/>
          <w:szCs w:val="32"/>
        </w:rPr>
        <w:t>（款）儿童</w:t>
      </w:r>
      <w:r w:rsidR="00BE12AF">
        <w:rPr>
          <w:rStyle w:val="ac"/>
          <w:rFonts w:ascii="仿宋" w:eastAsia="仿宋" w:hAnsi="仿宋"/>
          <w:bCs/>
          <w:sz w:val="32"/>
          <w:szCs w:val="32"/>
        </w:rPr>
        <w:t>福利</w:t>
      </w:r>
      <w:r w:rsidR="00BE12AF">
        <w:rPr>
          <w:rStyle w:val="ac"/>
          <w:rFonts w:ascii="仿宋" w:eastAsia="仿宋" w:hAnsi="仿宋" w:hint="eastAsia"/>
          <w:bCs/>
          <w:sz w:val="32"/>
          <w:szCs w:val="32"/>
        </w:rPr>
        <w:t>（项）</w:t>
      </w:r>
      <w:r w:rsidR="00BE12AF">
        <w:rPr>
          <w:rStyle w:val="ac"/>
          <w:rFonts w:ascii="仿宋" w:eastAsia="仿宋" w:hAnsi="仿宋"/>
          <w:bCs/>
          <w:sz w:val="32"/>
          <w:szCs w:val="32"/>
        </w:rPr>
        <w:t>:</w:t>
      </w:r>
      <w:r w:rsidR="00BE12AF">
        <w:rPr>
          <w:rStyle w:val="ac"/>
          <w:rFonts w:ascii="仿宋" w:eastAsia="仿宋" w:hAnsi="仿宋"/>
          <w:b w:val="0"/>
          <w:bCs/>
          <w:sz w:val="32"/>
          <w:szCs w:val="32"/>
        </w:rPr>
        <w:t xml:space="preserve"> </w:t>
      </w:r>
      <w:r w:rsidR="00BE12AF">
        <w:rPr>
          <w:rStyle w:val="ac"/>
          <w:rFonts w:ascii="仿宋" w:eastAsia="仿宋" w:hAnsi="仿宋" w:hint="eastAsia"/>
          <w:b w:val="0"/>
          <w:bCs/>
          <w:sz w:val="32"/>
          <w:szCs w:val="32"/>
        </w:rPr>
        <w:t>支出决算为</w:t>
      </w:r>
      <w:r w:rsidR="00BE12AF">
        <w:rPr>
          <w:rStyle w:val="ac"/>
          <w:rFonts w:ascii="仿宋" w:eastAsia="仿宋" w:hAnsi="仿宋"/>
          <w:b w:val="0"/>
          <w:bCs/>
          <w:sz w:val="32"/>
          <w:szCs w:val="32"/>
        </w:rPr>
        <w:t>1.19</w:t>
      </w:r>
      <w:r w:rsidR="00BE12AF">
        <w:rPr>
          <w:rStyle w:val="ac"/>
          <w:rFonts w:ascii="仿宋" w:eastAsia="仿宋" w:hAnsi="仿宋" w:hint="eastAsia"/>
          <w:b w:val="0"/>
          <w:bCs/>
          <w:sz w:val="32"/>
          <w:szCs w:val="32"/>
        </w:rPr>
        <w:t>万元，完成预算100</w:t>
      </w:r>
      <w:r w:rsidR="00BE12AF">
        <w:rPr>
          <w:rStyle w:val="ac"/>
          <w:rFonts w:ascii="仿宋" w:eastAsia="仿宋" w:hAnsi="仿宋"/>
          <w:b w:val="0"/>
          <w:bCs/>
          <w:sz w:val="32"/>
          <w:szCs w:val="32"/>
        </w:rPr>
        <w:t>%</w:t>
      </w:r>
      <w:r w:rsidR="00BE12AF">
        <w:rPr>
          <w:rStyle w:val="ac"/>
          <w:rFonts w:ascii="仿宋" w:eastAsia="仿宋" w:hAnsi="仿宋" w:hint="eastAsia"/>
          <w:b w:val="0"/>
          <w:bCs/>
          <w:sz w:val="32"/>
          <w:szCs w:val="32"/>
        </w:rPr>
        <w:t>。</w:t>
      </w:r>
    </w:p>
    <w:p w:rsidR="00853DCB" w:rsidRDefault="00700033">
      <w:pPr>
        <w:spacing w:line="600" w:lineRule="exact"/>
        <w:ind w:firstLineChars="200" w:firstLine="643"/>
        <w:rPr>
          <w:rFonts w:ascii="仿宋" w:eastAsia="仿宋" w:hAnsi="仿宋"/>
          <w:b/>
          <w:sz w:val="32"/>
          <w:szCs w:val="32"/>
        </w:rPr>
      </w:pPr>
      <w:r>
        <w:rPr>
          <w:rStyle w:val="ac"/>
          <w:rFonts w:ascii="仿宋" w:eastAsia="仿宋" w:hAnsi="仿宋" w:hint="eastAsia"/>
          <w:bCs/>
          <w:sz w:val="32"/>
          <w:szCs w:val="32"/>
        </w:rPr>
        <w:lastRenderedPageBreak/>
        <w:t>1</w:t>
      </w:r>
      <w:r w:rsidR="00BE12AF">
        <w:rPr>
          <w:rStyle w:val="ac"/>
          <w:rFonts w:ascii="仿宋" w:eastAsia="仿宋" w:hAnsi="仿宋"/>
          <w:bCs/>
          <w:sz w:val="32"/>
          <w:szCs w:val="32"/>
        </w:rPr>
        <w:t>4</w:t>
      </w:r>
      <w:r>
        <w:rPr>
          <w:rStyle w:val="ac"/>
          <w:rFonts w:ascii="仿宋" w:eastAsia="仿宋" w:hAnsi="仿宋"/>
          <w:bCs/>
          <w:sz w:val="32"/>
          <w:szCs w:val="32"/>
        </w:rPr>
        <w:t>.</w:t>
      </w:r>
      <w:r>
        <w:rPr>
          <w:rStyle w:val="ac"/>
          <w:rFonts w:ascii="仿宋" w:eastAsia="仿宋" w:hAnsi="仿宋" w:hint="eastAsia"/>
          <w:bCs/>
          <w:sz w:val="32"/>
          <w:szCs w:val="32"/>
        </w:rPr>
        <w:t>卫生健康（类）卫生健康支出（款）其他卫生健康支出（项）</w:t>
      </w:r>
      <w:r>
        <w:rPr>
          <w:rStyle w:val="ac"/>
          <w:rFonts w:ascii="仿宋" w:eastAsia="仿宋" w:hAnsi="仿宋"/>
          <w:bCs/>
          <w:sz w:val="32"/>
          <w:szCs w:val="32"/>
        </w:rPr>
        <w:t>:</w:t>
      </w:r>
      <w:r>
        <w:rPr>
          <w:rStyle w:val="ac"/>
          <w:rFonts w:ascii="仿宋" w:eastAsia="仿宋" w:hAnsi="仿宋"/>
          <w:b w:val="0"/>
          <w:bCs/>
          <w:sz w:val="32"/>
          <w:szCs w:val="32"/>
        </w:rPr>
        <w:t xml:space="preserve"> </w:t>
      </w:r>
      <w:r>
        <w:rPr>
          <w:rStyle w:val="ac"/>
          <w:rFonts w:ascii="仿宋" w:eastAsia="仿宋" w:hAnsi="仿宋" w:hint="eastAsia"/>
          <w:b w:val="0"/>
          <w:bCs/>
          <w:sz w:val="32"/>
          <w:szCs w:val="32"/>
        </w:rPr>
        <w:t>支出决算为0.44万元，完成预算100</w:t>
      </w:r>
      <w:r>
        <w:rPr>
          <w:rStyle w:val="ac"/>
          <w:rFonts w:ascii="仿宋" w:eastAsia="仿宋" w:hAnsi="仿宋"/>
          <w:b w:val="0"/>
          <w:bCs/>
          <w:sz w:val="32"/>
          <w:szCs w:val="32"/>
        </w:rPr>
        <w:t>%</w:t>
      </w:r>
      <w:r>
        <w:rPr>
          <w:rStyle w:val="ac"/>
          <w:rFonts w:ascii="仿宋" w:eastAsia="仿宋" w:hAnsi="仿宋" w:hint="eastAsia"/>
          <w:b w:val="0"/>
          <w:bCs/>
          <w:sz w:val="32"/>
          <w:szCs w:val="32"/>
        </w:rPr>
        <w:t>。</w:t>
      </w:r>
    </w:p>
    <w:p w:rsidR="00853DCB" w:rsidRDefault="00700033">
      <w:pPr>
        <w:spacing w:line="600" w:lineRule="exact"/>
        <w:ind w:firstLineChars="200" w:firstLine="643"/>
        <w:rPr>
          <w:rFonts w:ascii="仿宋" w:eastAsia="仿宋" w:hAnsi="仿宋"/>
          <w:b/>
          <w:sz w:val="32"/>
          <w:szCs w:val="32"/>
        </w:rPr>
      </w:pPr>
      <w:r>
        <w:rPr>
          <w:rStyle w:val="ac"/>
          <w:rFonts w:ascii="仿宋" w:eastAsia="仿宋" w:hAnsi="仿宋" w:hint="eastAsia"/>
          <w:bCs/>
          <w:sz w:val="32"/>
          <w:szCs w:val="32"/>
        </w:rPr>
        <w:t>1</w:t>
      </w:r>
      <w:r w:rsidR="00BE12AF">
        <w:rPr>
          <w:rStyle w:val="ac"/>
          <w:rFonts w:ascii="仿宋" w:eastAsia="仿宋" w:hAnsi="仿宋"/>
          <w:bCs/>
          <w:sz w:val="32"/>
          <w:szCs w:val="32"/>
        </w:rPr>
        <w:t>5</w:t>
      </w:r>
      <w:r>
        <w:rPr>
          <w:rStyle w:val="ac"/>
          <w:rFonts w:ascii="仿宋" w:eastAsia="仿宋" w:hAnsi="仿宋"/>
          <w:bCs/>
          <w:sz w:val="32"/>
          <w:szCs w:val="32"/>
        </w:rPr>
        <w:t>.</w:t>
      </w:r>
      <w:r>
        <w:rPr>
          <w:rStyle w:val="ac"/>
          <w:rFonts w:ascii="仿宋" w:eastAsia="仿宋" w:hAnsi="仿宋" w:hint="eastAsia"/>
          <w:bCs/>
          <w:sz w:val="32"/>
          <w:szCs w:val="32"/>
        </w:rPr>
        <w:t>城乡社区支出（类）城乡社区公共设施（款）其他城乡社区公共设施支出（项）</w:t>
      </w:r>
      <w:r>
        <w:rPr>
          <w:rStyle w:val="ac"/>
          <w:rFonts w:ascii="仿宋" w:eastAsia="仿宋" w:hAnsi="仿宋"/>
          <w:bCs/>
          <w:sz w:val="32"/>
          <w:szCs w:val="32"/>
        </w:rPr>
        <w:t>:</w:t>
      </w:r>
      <w:r>
        <w:rPr>
          <w:rStyle w:val="ac"/>
          <w:rFonts w:ascii="仿宋" w:eastAsia="仿宋" w:hAnsi="仿宋"/>
          <w:b w:val="0"/>
          <w:bCs/>
          <w:sz w:val="32"/>
          <w:szCs w:val="32"/>
        </w:rPr>
        <w:t xml:space="preserve"> </w:t>
      </w:r>
      <w:r>
        <w:rPr>
          <w:rStyle w:val="ac"/>
          <w:rFonts w:ascii="仿宋" w:eastAsia="仿宋" w:hAnsi="仿宋" w:hint="eastAsia"/>
          <w:b w:val="0"/>
          <w:bCs/>
          <w:sz w:val="32"/>
          <w:szCs w:val="32"/>
        </w:rPr>
        <w:t>支出决算为84.51万元，完成预算100</w:t>
      </w:r>
      <w:r>
        <w:rPr>
          <w:rStyle w:val="ac"/>
          <w:rFonts w:ascii="仿宋" w:eastAsia="仿宋" w:hAnsi="仿宋"/>
          <w:b w:val="0"/>
          <w:bCs/>
          <w:sz w:val="32"/>
          <w:szCs w:val="32"/>
        </w:rPr>
        <w:t>%</w:t>
      </w:r>
      <w:r>
        <w:rPr>
          <w:rStyle w:val="ac"/>
          <w:rFonts w:ascii="仿宋" w:eastAsia="仿宋" w:hAnsi="仿宋" w:hint="eastAsia"/>
          <w:b w:val="0"/>
          <w:bCs/>
          <w:sz w:val="32"/>
          <w:szCs w:val="32"/>
        </w:rPr>
        <w:t>。</w:t>
      </w:r>
    </w:p>
    <w:p w:rsidR="00853DCB" w:rsidRDefault="00700033">
      <w:pPr>
        <w:spacing w:line="600" w:lineRule="exact"/>
        <w:ind w:firstLineChars="200" w:firstLine="643"/>
        <w:rPr>
          <w:rFonts w:ascii="仿宋" w:eastAsia="仿宋" w:hAnsi="仿宋"/>
          <w:b/>
          <w:sz w:val="32"/>
          <w:szCs w:val="32"/>
        </w:rPr>
      </w:pPr>
      <w:r>
        <w:rPr>
          <w:rStyle w:val="ac"/>
          <w:rFonts w:ascii="仿宋" w:eastAsia="仿宋" w:hAnsi="仿宋" w:hint="eastAsia"/>
          <w:bCs/>
          <w:sz w:val="32"/>
          <w:szCs w:val="32"/>
        </w:rPr>
        <w:t>1</w:t>
      </w:r>
      <w:r w:rsidR="00BE12AF">
        <w:rPr>
          <w:rStyle w:val="ac"/>
          <w:rFonts w:ascii="仿宋" w:eastAsia="仿宋" w:hAnsi="仿宋"/>
          <w:bCs/>
          <w:sz w:val="32"/>
          <w:szCs w:val="32"/>
        </w:rPr>
        <w:t>6</w:t>
      </w:r>
      <w:r>
        <w:rPr>
          <w:rStyle w:val="ac"/>
          <w:rFonts w:ascii="仿宋" w:eastAsia="仿宋" w:hAnsi="仿宋"/>
          <w:bCs/>
          <w:sz w:val="32"/>
          <w:szCs w:val="32"/>
        </w:rPr>
        <w:t>.</w:t>
      </w:r>
      <w:r>
        <w:rPr>
          <w:rStyle w:val="ac"/>
          <w:rFonts w:ascii="仿宋" w:eastAsia="仿宋" w:hAnsi="仿宋" w:hint="eastAsia"/>
          <w:bCs/>
          <w:sz w:val="32"/>
          <w:szCs w:val="32"/>
        </w:rPr>
        <w:t>住房保障支出（类）住房改革支出（款）住房公积金（项）</w:t>
      </w:r>
      <w:r>
        <w:rPr>
          <w:rStyle w:val="ac"/>
          <w:rFonts w:ascii="仿宋" w:eastAsia="仿宋" w:hAnsi="仿宋"/>
          <w:bCs/>
          <w:sz w:val="32"/>
          <w:szCs w:val="32"/>
        </w:rPr>
        <w:t>:</w:t>
      </w:r>
      <w:r>
        <w:rPr>
          <w:rStyle w:val="ac"/>
          <w:rFonts w:ascii="仿宋" w:eastAsia="仿宋" w:hAnsi="仿宋"/>
          <w:b w:val="0"/>
          <w:bCs/>
          <w:sz w:val="32"/>
          <w:szCs w:val="32"/>
        </w:rPr>
        <w:t xml:space="preserve"> </w:t>
      </w:r>
      <w:r>
        <w:rPr>
          <w:rStyle w:val="ac"/>
          <w:rFonts w:ascii="仿宋" w:eastAsia="仿宋" w:hAnsi="仿宋" w:hint="eastAsia"/>
          <w:b w:val="0"/>
          <w:bCs/>
          <w:sz w:val="32"/>
          <w:szCs w:val="32"/>
        </w:rPr>
        <w:t>支出决算为234.35万元，完成预算100</w:t>
      </w:r>
      <w:r>
        <w:rPr>
          <w:rStyle w:val="ac"/>
          <w:rFonts w:ascii="仿宋" w:eastAsia="仿宋" w:hAnsi="仿宋"/>
          <w:b w:val="0"/>
          <w:bCs/>
          <w:sz w:val="32"/>
          <w:szCs w:val="32"/>
        </w:rPr>
        <w:t>%</w:t>
      </w:r>
      <w:r>
        <w:rPr>
          <w:rStyle w:val="ac"/>
          <w:rFonts w:ascii="仿宋" w:eastAsia="仿宋" w:hAnsi="仿宋" w:hint="eastAsia"/>
          <w:b w:val="0"/>
          <w:bCs/>
          <w:sz w:val="32"/>
          <w:szCs w:val="32"/>
        </w:rPr>
        <w:t>。</w:t>
      </w:r>
    </w:p>
    <w:p w:rsidR="00853DCB" w:rsidRDefault="00700033">
      <w:pPr>
        <w:tabs>
          <w:tab w:val="right" w:pos="8306"/>
        </w:tabs>
        <w:spacing w:line="600" w:lineRule="exact"/>
        <w:ind w:firstLine="640"/>
        <w:outlineLvl w:val="1"/>
        <w:rPr>
          <w:rStyle w:val="20"/>
        </w:rPr>
      </w:pPr>
      <w:bookmarkStart w:id="34" w:name="_Toc15377214"/>
      <w:bookmarkStart w:id="35" w:name="_Toc15396608"/>
      <w:r>
        <w:rPr>
          <w:rFonts w:ascii="黑体" w:eastAsia="黑体" w:hint="eastAsia"/>
          <w:sz w:val="32"/>
          <w:szCs w:val="32"/>
        </w:rPr>
        <w:t>六</w:t>
      </w:r>
      <w:r>
        <w:rPr>
          <w:rFonts w:ascii="黑体" w:eastAsia="黑体" w:hint="eastAsia"/>
          <w:b/>
          <w:sz w:val="32"/>
          <w:szCs w:val="32"/>
        </w:rPr>
        <w:t>、</w:t>
      </w:r>
      <w:r>
        <w:rPr>
          <w:rFonts w:ascii="黑体" w:eastAsia="黑体" w:hAnsi="黑体" w:hint="eastAsia"/>
          <w:b/>
          <w:sz w:val="32"/>
          <w:szCs w:val="32"/>
        </w:rPr>
        <w:t>一</w:t>
      </w:r>
      <w:r>
        <w:rPr>
          <w:rStyle w:val="20"/>
          <w:rFonts w:ascii="黑体" w:eastAsia="黑体" w:hAnsi="黑体" w:hint="eastAsia"/>
          <w:b w:val="0"/>
        </w:rPr>
        <w:t>般公共预算财政拨款基本支出决算情况说明</w:t>
      </w:r>
      <w:bookmarkEnd w:id="34"/>
      <w:bookmarkEnd w:id="35"/>
      <w:r>
        <w:rPr>
          <w:rStyle w:val="20"/>
          <w:rFonts w:ascii="黑体" w:eastAsia="黑体" w:hAnsi="黑体"/>
          <w:b w:val="0"/>
        </w:rPr>
        <w:tab/>
      </w:r>
    </w:p>
    <w:p w:rsidR="00853DCB" w:rsidRDefault="00700033">
      <w:pPr>
        <w:spacing w:line="600" w:lineRule="exact"/>
        <w:ind w:firstLine="645"/>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22年一般公共预算财政拨款基本支出3138.68万元，其中：</w:t>
      </w:r>
    </w:p>
    <w:p w:rsidR="00853DCB" w:rsidRDefault="00700033">
      <w:pPr>
        <w:spacing w:line="600" w:lineRule="exact"/>
        <w:ind w:firstLine="645"/>
        <w:rPr>
          <w:rFonts w:ascii="仿宋" w:eastAsia="仿宋" w:hAnsi="仿宋"/>
          <w:sz w:val="32"/>
          <w:szCs w:val="32"/>
        </w:rPr>
      </w:pPr>
      <w:r>
        <w:rPr>
          <w:rFonts w:ascii="仿宋" w:eastAsia="仿宋" w:hAnsi="仿宋" w:hint="eastAsia"/>
          <w:sz w:val="32"/>
          <w:szCs w:val="32"/>
        </w:rPr>
        <w:t>人员经费2785.20万元，主要包括：基本工资、津贴补贴、奖金、绩效工资、机关事业单位基本养老保险缴费、其他社会保障缴费、职工基本医疗保险缴费、公务员医疗补助缴费、其他社会保障缴费、住房公积金、其他工资福利支出、退休费、抚恤金、生活补助、医疗费补助等。</w:t>
      </w:r>
    </w:p>
    <w:p w:rsidR="00853DCB" w:rsidRDefault="00700033">
      <w:pPr>
        <w:spacing w:line="600" w:lineRule="exact"/>
        <w:ind w:firstLine="645"/>
        <w:rPr>
          <w:rFonts w:ascii="仿宋" w:eastAsia="仿宋" w:hAnsi="仿宋"/>
          <w:sz w:val="32"/>
          <w:szCs w:val="32"/>
        </w:rPr>
      </w:pPr>
      <w:r>
        <w:rPr>
          <w:rFonts w:ascii="仿宋" w:eastAsia="仿宋" w:hAnsi="仿宋" w:hint="eastAsia"/>
          <w:sz w:val="32"/>
          <w:szCs w:val="32"/>
        </w:rPr>
        <w:t>公用经费353.48万元，主要包括：办公费、印刷费、水费、电费、邮电费、物业管理费、差旅费、维修（护）费、租赁费、会议费、培训费、公务接待费、劳务费、委托业务费、工会经费、福利费、公务用车运行维护费、其他交通费、其他商品和服务支出、办公设备购置等。</w:t>
      </w:r>
    </w:p>
    <w:p w:rsidR="00853DCB" w:rsidRDefault="00700033">
      <w:pPr>
        <w:spacing w:line="600" w:lineRule="exact"/>
        <w:ind w:firstLine="640"/>
        <w:outlineLvl w:val="1"/>
        <w:rPr>
          <w:rStyle w:val="20"/>
          <w:rFonts w:ascii="黑体" w:eastAsia="黑体" w:hAnsi="黑体"/>
          <w:b w:val="0"/>
        </w:rPr>
      </w:pPr>
      <w:bookmarkStart w:id="36" w:name="_Toc15377215"/>
      <w:bookmarkStart w:id="37" w:name="_Toc15396609"/>
      <w:r>
        <w:rPr>
          <w:rFonts w:ascii="黑体" w:eastAsia="黑体" w:hint="eastAsia"/>
          <w:sz w:val="32"/>
          <w:szCs w:val="32"/>
        </w:rPr>
        <w:t>七、</w:t>
      </w:r>
      <w:r>
        <w:rPr>
          <w:rStyle w:val="20"/>
          <w:rFonts w:ascii="黑体" w:eastAsia="黑体" w:hAnsi="黑体" w:hint="eastAsia"/>
          <w:b w:val="0"/>
        </w:rPr>
        <w:t>财政拨款</w:t>
      </w:r>
      <w:r>
        <w:rPr>
          <w:rStyle w:val="20"/>
          <w:rFonts w:ascii="黑体" w:eastAsia="黑体" w:hAnsi="黑体" w:hint="eastAsia"/>
        </w:rPr>
        <w:t>“</w:t>
      </w:r>
      <w:r>
        <w:rPr>
          <w:rStyle w:val="20"/>
          <w:rFonts w:ascii="黑体" w:eastAsia="黑体" w:hAnsi="黑体" w:hint="eastAsia"/>
          <w:b w:val="0"/>
        </w:rPr>
        <w:t>三公”经费支出决算情况说明</w:t>
      </w:r>
      <w:bookmarkEnd w:id="36"/>
      <w:bookmarkEnd w:id="37"/>
    </w:p>
    <w:p w:rsidR="00853DCB" w:rsidRDefault="00700033">
      <w:pPr>
        <w:spacing w:line="600" w:lineRule="exact"/>
        <w:ind w:firstLine="640"/>
        <w:outlineLvl w:val="2"/>
        <w:rPr>
          <w:rFonts w:ascii="仿宋" w:eastAsia="仿宋" w:hAnsi="仿宋"/>
          <w:b/>
          <w:sz w:val="32"/>
          <w:szCs w:val="32"/>
        </w:rPr>
      </w:pPr>
      <w:bookmarkStart w:id="38" w:name="_Toc15377216"/>
      <w:r>
        <w:rPr>
          <w:rFonts w:ascii="仿宋" w:eastAsia="仿宋" w:hAnsi="仿宋" w:hint="eastAsia"/>
          <w:b/>
          <w:sz w:val="32"/>
          <w:szCs w:val="32"/>
        </w:rPr>
        <w:t>（一）“三公”经费财政拨款支出决算总体情况说明</w:t>
      </w:r>
      <w:bookmarkEnd w:id="38"/>
    </w:p>
    <w:p w:rsidR="00853DCB" w:rsidRPr="004968A9" w:rsidRDefault="00700033" w:rsidP="004968A9">
      <w:pPr>
        <w:snapToGrid w:val="0"/>
        <w:spacing w:line="600" w:lineRule="exact"/>
        <w:ind w:firstLineChars="200" w:firstLine="640"/>
        <w:rPr>
          <w:rFonts w:eastAsia="仿宋_GB2312"/>
          <w:sz w:val="32"/>
          <w:szCs w:val="32"/>
        </w:rPr>
      </w:pPr>
      <w:r>
        <w:rPr>
          <w:rFonts w:ascii="仿宋" w:eastAsia="仿宋" w:hAnsi="仿宋"/>
          <w:sz w:val="32"/>
          <w:szCs w:val="32"/>
        </w:rPr>
        <w:t>20</w:t>
      </w:r>
      <w:r>
        <w:rPr>
          <w:rFonts w:ascii="仿宋" w:eastAsia="仿宋" w:hAnsi="仿宋" w:hint="eastAsia"/>
          <w:sz w:val="32"/>
          <w:szCs w:val="32"/>
        </w:rPr>
        <w:t>22年“三公”经费财政拨款支出决算为</w:t>
      </w:r>
      <w:r>
        <w:rPr>
          <w:rFonts w:ascii="仿宋" w:eastAsia="仿宋" w:hAnsi="仿宋"/>
          <w:sz w:val="32"/>
          <w:szCs w:val="32"/>
        </w:rPr>
        <w:t>14.70</w:t>
      </w:r>
      <w:r>
        <w:rPr>
          <w:rFonts w:ascii="仿宋" w:eastAsia="仿宋" w:hAnsi="仿宋" w:hint="eastAsia"/>
          <w:sz w:val="32"/>
          <w:szCs w:val="32"/>
        </w:rPr>
        <w:t>万元，</w:t>
      </w:r>
      <w:r>
        <w:rPr>
          <w:rFonts w:ascii="仿宋" w:eastAsia="仿宋" w:hAnsi="仿宋" w:hint="eastAsia"/>
          <w:sz w:val="32"/>
          <w:szCs w:val="32"/>
        </w:rPr>
        <w:lastRenderedPageBreak/>
        <w:t>完成预算100</w:t>
      </w:r>
      <w:r>
        <w:rPr>
          <w:rFonts w:ascii="仿宋" w:eastAsia="仿宋" w:hAnsi="仿宋"/>
          <w:sz w:val="32"/>
          <w:szCs w:val="32"/>
        </w:rPr>
        <w:t>%</w:t>
      </w:r>
      <w:r>
        <w:rPr>
          <w:rFonts w:ascii="仿宋" w:eastAsia="仿宋" w:hAnsi="仿宋" w:hint="eastAsia"/>
          <w:sz w:val="32"/>
          <w:szCs w:val="32"/>
        </w:rPr>
        <w:t>，较上年增加0.76万元，增长5.45%。</w:t>
      </w:r>
      <w:r>
        <w:rPr>
          <w:rFonts w:eastAsia="仿宋_GB2312"/>
          <w:sz w:val="32"/>
          <w:szCs w:val="32"/>
        </w:rPr>
        <w:t>公务用车运行维护费支出</w:t>
      </w:r>
      <w:r>
        <w:rPr>
          <w:rFonts w:eastAsia="仿宋_GB2312"/>
          <w:sz w:val="32"/>
          <w:szCs w:val="32"/>
        </w:rPr>
        <w:t>13.81</w:t>
      </w:r>
      <w:r>
        <w:rPr>
          <w:rFonts w:eastAsia="仿宋_GB2312"/>
          <w:sz w:val="32"/>
          <w:szCs w:val="32"/>
        </w:rPr>
        <w:t>万元，较上年增加</w:t>
      </w:r>
      <w:r>
        <w:rPr>
          <w:rFonts w:eastAsia="仿宋_GB2312"/>
          <w:sz w:val="32"/>
          <w:szCs w:val="32"/>
        </w:rPr>
        <w:t>0.97</w:t>
      </w:r>
      <w:r>
        <w:rPr>
          <w:rFonts w:eastAsia="仿宋_GB2312"/>
          <w:sz w:val="32"/>
          <w:szCs w:val="32"/>
        </w:rPr>
        <w:t>万元，同比增长</w:t>
      </w:r>
      <w:r>
        <w:rPr>
          <w:rFonts w:eastAsia="仿宋_GB2312"/>
          <w:sz w:val="32"/>
          <w:szCs w:val="32"/>
        </w:rPr>
        <w:t>7.55%</w:t>
      </w:r>
      <w:r>
        <w:rPr>
          <w:rFonts w:eastAsia="仿宋_GB2312"/>
          <w:sz w:val="32"/>
          <w:szCs w:val="32"/>
        </w:rPr>
        <w:t>，主要是受到国际油价上涨的影响，公务用车燃油费增长较快。公务出国（境）费用预算下达</w:t>
      </w:r>
      <w:r>
        <w:rPr>
          <w:rFonts w:eastAsia="仿宋_GB2312"/>
          <w:sz w:val="32"/>
          <w:szCs w:val="32"/>
        </w:rPr>
        <w:t>0</w:t>
      </w:r>
      <w:r>
        <w:rPr>
          <w:rFonts w:eastAsia="仿宋_GB2312"/>
          <w:sz w:val="32"/>
          <w:szCs w:val="32"/>
        </w:rPr>
        <w:t>万，支出</w:t>
      </w:r>
      <w:r>
        <w:rPr>
          <w:rFonts w:eastAsia="仿宋_GB2312"/>
          <w:sz w:val="32"/>
          <w:szCs w:val="32"/>
        </w:rPr>
        <w:t>0</w:t>
      </w:r>
      <w:r>
        <w:rPr>
          <w:rFonts w:eastAsia="仿宋_GB2312"/>
          <w:sz w:val="32"/>
          <w:szCs w:val="32"/>
        </w:rPr>
        <w:t>万元，</w:t>
      </w:r>
      <w:r>
        <w:rPr>
          <w:rFonts w:eastAsia="仿宋_GB2312"/>
          <w:sz w:val="32"/>
          <w:szCs w:val="32"/>
        </w:rPr>
        <w:t>2022</w:t>
      </w:r>
      <w:r>
        <w:rPr>
          <w:rFonts w:eastAsia="仿宋_GB2312"/>
          <w:sz w:val="32"/>
          <w:szCs w:val="32"/>
        </w:rPr>
        <w:t>年全年无公务出国培训活动。</w:t>
      </w:r>
    </w:p>
    <w:p w:rsidR="00853DCB" w:rsidRDefault="00700033">
      <w:pPr>
        <w:spacing w:line="600" w:lineRule="exact"/>
        <w:ind w:firstLine="640"/>
        <w:outlineLvl w:val="2"/>
        <w:rPr>
          <w:rFonts w:ascii="仿宋" w:eastAsia="仿宋" w:hAnsi="仿宋"/>
          <w:b/>
          <w:sz w:val="32"/>
          <w:szCs w:val="32"/>
        </w:rPr>
      </w:pPr>
      <w:bookmarkStart w:id="39" w:name="_Toc15377217"/>
      <w:r>
        <w:rPr>
          <w:rFonts w:ascii="仿宋" w:eastAsia="仿宋" w:hAnsi="仿宋" w:hint="eastAsia"/>
          <w:b/>
          <w:sz w:val="32"/>
          <w:szCs w:val="32"/>
        </w:rPr>
        <w:t>（二）“三公”经费财政拨款支出决算具体情况说明</w:t>
      </w:r>
      <w:bookmarkEnd w:id="39"/>
    </w:p>
    <w:p w:rsidR="00853DCB" w:rsidRDefault="00700033">
      <w:pPr>
        <w:spacing w:line="600" w:lineRule="exact"/>
        <w:ind w:firstLine="640"/>
        <w:rPr>
          <w:rFonts w:ascii="仿宋" w:eastAsia="仿宋" w:hAnsi="仿宋"/>
          <w:sz w:val="32"/>
          <w:szCs w:val="32"/>
        </w:rPr>
      </w:pPr>
      <w:r>
        <w:rPr>
          <w:rFonts w:ascii="仿宋" w:eastAsia="仿宋" w:hAnsi="仿宋"/>
          <w:sz w:val="32"/>
          <w:szCs w:val="32"/>
        </w:rPr>
        <w:t>20</w:t>
      </w:r>
      <w:r>
        <w:rPr>
          <w:rFonts w:ascii="仿宋" w:eastAsia="仿宋" w:hAnsi="仿宋" w:hint="eastAsia"/>
          <w:sz w:val="32"/>
          <w:szCs w:val="32"/>
        </w:rPr>
        <w:t>22年“三公”经费财政拨款支出决算中，因公出国（境）费支出决算</w:t>
      </w:r>
      <w:r>
        <w:rPr>
          <w:rFonts w:ascii="仿宋" w:eastAsia="仿宋" w:hAnsi="仿宋"/>
          <w:sz w:val="32"/>
          <w:szCs w:val="32"/>
        </w:rPr>
        <w:t>0</w:t>
      </w:r>
      <w:r>
        <w:rPr>
          <w:rFonts w:ascii="仿宋" w:eastAsia="仿宋" w:hAnsi="仿宋" w:hint="eastAsia"/>
          <w:sz w:val="32"/>
          <w:szCs w:val="32"/>
        </w:rPr>
        <w:t>万元，占</w:t>
      </w:r>
      <w:r>
        <w:rPr>
          <w:rFonts w:ascii="仿宋" w:eastAsia="仿宋" w:hAnsi="仿宋"/>
          <w:sz w:val="32"/>
          <w:szCs w:val="32"/>
        </w:rPr>
        <w:t>0%</w:t>
      </w:r>
      <w:r>
        <w:rPr>
          <w:rFonts w:ascii="仿宋" w:eastAsia="仿宋" w:hAnsi="仿宋" w:hint="eastAsia"/>
          <w:sz w:val="32"/>
          <w:szCs w:val="32"/>
        </w:rPr>
        <w:t>；公务用车购置及运行维护费支出决算</w:t>
      </w:r>
      <w:r>
        <w:rPr>
          <w:rFonts w:ascii="仿宋" w:eastAsia="仿宋" w:hAnsi="仿宋"/>
          <w:sz w:val="32"/>
          <w:szCs w:val="32"/>
        </w:rPr>
        <w:t>13.81</w:t>
      </w:r>
      <w:r>
        <w:rPr>
          <w:rFonts w:ascii="仿宋" w:eastAsia="仿宋" w:hAnsi="仿宋" w:hint="eastAsia"/>
          <w:sz w:val="32"/>
          <w:szCs w:val="32"/>
        </w:rPr>
        <w:t>万元，占93.95</w:t>
      </w:r>
      <w:r>
        <w:rPr>
          <w:rFonts w:ascii="仿宋" w:eastAsia="仿宋" w:hAnsi="仿宋"/>
          <w:sz w:val="32"/>
          <w:szCs w:val="32"/>
        </w:rPr>
        <w:t>%</w:t>
      </w:r>
      <w:r>
        <w:rPr>
          <w:rFonts w:ascii="仿宋" w:eastAsia="仿宋" w:hAnsi="仿宋" w:hint="eastAsia"/>
          <w:sz w:val="32"/>
          <w:szCs w:val="32"/>
        </w:rPr>
        <w:t>；公务接待费支出决算</w:t>
      </w:r>
      <w:r>
        <w:rPr>
          <w:rFonts w:ascii="仿宋" w:eastAsia="仿宋" w:hAnsi="仿宋"/>
          <w:sz w:val="32"/>
          <w:szCs w:val="32"/>
        </w:rPr>
        <w:t>0.89</w:t>
      </w:r>
      <w:r>
        <w:rPr>
          <w:rFonts w:ascii="仿宋" w:eastAsia="仿宋" w:hAnsi="仿宋" w:hint="eastAsia"/>
          <w:sz w:val="32"/>
          <w:szCs w:val="32"/>
        </w:rPr>
        <w:t>万元，占6.05</w:t>
      </w:r>
      <w:r>
        <w:rPr>
          <w:rFonts w:ascii="仿宋" w:eastAsia="仿宋" w:hAnsi="仿宋"/>
          <w:sz w:val="32"/>
          <w:szCs w:val="32"/>
        </w:rPr>
        <w:t>%</w:t>
      </w:r>
      <w:r>
        <w:rPr>
          <w:rFonts w:ascii="仿宋" w:eastAsia="仿宋" w:hAnsi="仿宋" w:hint="eastAsia"/>
          <w:sz w:val="32"/>
          <w:szCs w:val="32"/>
        </w:rPr>
        <w:t>。具体情况如下：</w:t>
      </w:r>
    </w:p>
    <w:p w:rsidR="007C56E6" w:rsidRDefault="007C56E6" w:rsidP="007C56E6">
      <w:pPr>
        <w:pStyle w:val="a0"/>
        <w:spacing w:before="93"/>
      </w:pPr>
      <w:r>
        <w:rPr>
          <w:noProof/>
        </w:rPr>
        <w:drawing>
          <wp:inline distT="0" distB="0" distL="0" distR="0">
            <wp:extent cx="5274310" cy="3076575"/>
            <wp:effectExtent l="0" t="0" r="2540" b="9525"/>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853DCB" w:rsidRDefault="00700033">
      <w:pPr>
        <w:spacing w:line="600" w:lineRule="exact"/>
        <w:ind w:firstLine="640"/>
        <w:rPr>
          <w:rFonts w:ascii="仿宋_GB2312" w:eastAsia="仿宋_GB2312"/>
          <w:b/>
          <w:sz w:val="32"/>
          <w:szCs w:val="32"/>
        </w:rPr>
      </w:pPr>
      <w:r>
        <w:rPr>
          <w:rFonts w:ascii="仿宋_GB2312" w:eastAsia="仿宋_GB2312"/>
          <w:b/>
          <w:sz w:val="32"/>
          <w:szCs w:val="32"/>
        </w:rPr>
        <w:t>1.</w:t>
      </w:r>
      <w:r>
        <w:rPr>
          <w:rFonts w:ascii="仿宋_GB2312" w:eastAsia="仿宋_GB2312" w:hint="eastAsia"/>
          <w:b/>
          <w:sz w:val="32"/>
          <w:szCs w:val="32"/>
        </w:rPr>
        <w:t>因公出国（境）经费支出</w:t>
      </w:r>
      <w:r>
        <w:rPr>
          <w:rFonts w:ascii="仿宋_GB2312" w:eastAsia="仿宋_GB2312"/>
          <w:sz w:val="32"/>
          <w:szCs w:val="32"/>
        </w:rPr>
        <w:t>0</w:t>
      </w:r>
      <w:r>
        <w:rPr>
          <w:rFonts w:ascii="仿宋_GB2312" w:eastAsia="仿宋_GB2312" w:hint="eastAsia"/>
          <w:sz w:val="32"/>
          <w:szCs w:val="32"/>
        </w:rPr>
        <w:t>万元，</w:t>
      </w:r>
      <w:r>
        <w:rPr>
          <w:rStyle w:val="ac"/>
          <w:rFonts w:ascii="仿宋" w:eastAsia="仿宋" w:hAnsi="仿宋" w:hint="eastAsia"/>
          <w:b w:val="0"/>
          <w:bCs/>
          <w:sz w:val="32"/>
          <w:szCs w:val="32"/>
        </w:rPr>
        <w:t>完成预算</w:t>
      </w:r>
      <w:r>
        <w:rPr>
          <w:rStyle w:val="ac"/>
          <w:rFonts w:ascii="仿宋" w:eastAsia="仿宋" w:hAnsi="仿宋"/>
          <w:b w:val="0"/>
          <w:bCs/>
          <w:sz w:val="32"/>
          <w:szCs w:val="32"/>
        </w:rPr>
        <w:t>0%</w:t>
      </w:r>
      <w:r>
        <w:rPr>
          <w:rStyle w:val="ac"/>
          <w:rFonts w:ascii="仿宋" w:eastAsia="仿宋" w:hAnsi="仿宋" w:hint="eastAsia"/>
          <w:b w:val="0"/>
          <w:bCs/>
          <w:sz w:val="32"/>
          <w:szCs w:val="32"/>
        </w:rPr>
        <w:t>。</w:t>
      </w:r>
      <w:r>
        <w:rPr>
          <w:rFonts w:ascii="仿宋_GB2312" w:eastAsia="仿宋_GB2312" w:hint="eastAsia"/>
          <w:sz w:val="32"/>
          <w:szCs w:val="32"/>
        </w:rPr>
        <w:t>全年安排因公出国（境）团组</w:t>
      </w:r>
      <w:r>
        <w:rPr>
          <w:rFonts w:ascii="仿宋_GB2312" w:eastAsia="仿宋_GB2312"/>
          <w:sz w:val="32"/>
          <w:szCs w:val="32"/>
        </w:rPr>
        <w:t>0</w:t>
      </w:r>
      <w:r>
        <w:rPr>
          <w:rFonts w:ascii="仿宋_GB2312" w:eastAsia="仿宋_GB2312" w:hint="eastAsia"/>
          <w:sz w:val="32"/>
          <w:szCs w:val="32"/>
        </w:rPr>
        <w:t>次，出国（境）</w:t>
      </w:r>
      <w:r>
        <w:rPr>
          <w:rFonts w:ascii="仿宋_GB2312" w:eastAsia="仿宋_GB2312"/>
          <w:sz w:val="32"/>
          <w:szCs w:val="32"/>
        </w:rPr>
        <w:t>0</w:t>
      </w:r>
      <w:r>
        <w:rPr>
          <w:rFonts w:ascii="仿宋_GB2312" w:eastAsia="仿宋_GB2312" w:hint="eastAsia"/>
          <w:sz w:val="32"/>
          <w:szCs w:val="32"/>
        </w:rPr>
        <w:t>人。因公出国（境）支出决算与2021年</w:t>
      </w:r>
      <w:r>
        <w:rPr>
          <w:rFonts w:ascii="仿宋_GB2312" w:eastAsia="仿宋_GB2312"/>
          <w:sz w:val="32"/>
          <w:szCs w:val="32"/>
        </w:rPr>
        <w:t>持平。</w:t>
      </w:r>
    </w:p>
    <w:p w:rsidR="00853DCB" w:rsidRDefault="00700033">
      <w:pPr>
        <w:spacing w:line="600" w:lineRule="exact"/>
        <w:ind w:firstLine="640"/>
        <w:rPr>
          <w:rFonts w:ascii="仿宋_GB2312" w:eastAsia="仿宋_GB2312"/>
          <w:b/>
          <w:sz w:val="32"/>
          <w:szCs w:val="32"/>
        </w:rPr>
      </w:pPr>
      <w:r>
        <w:rPr>
          <w:rFonts w:ascii="仿宋_GB2312" w:eastAsia="仿宋_GB2312"/>
          <w:b/>
          <w:sz w:val="32"/>
          <w:szCs w:val="32"/>
        </w:rPr>
        <w:t>2.</w:t>
      </w:r>
      <w:r>
        <w:rPr>
          <w:rFonts w:ascii="仿宋_GB2312" w:eastAsia="仿宋_GB2312" w:hint="eastAsia"/>
          <w:b/>
          <w:sz w:val="32"/>
          <w:szCs w:val="32"/>
        </w:rPr>
        <w:t>公务用车购置及运行维护费支出</w:t>
      </w:r>
      <w:r>
        <w:rPr>
          <w:rFonts w:ascii="仿宋_GB2312" w:eastAsia="仿宋_GB2312"/>
          <w:sz w:val="32"/>
          <w:szCs w:val="32"/>
        </w:rPr>
        <w:t>13.81</w:t>
      </w:r>
      <w:r>
        <w:rPr>
          <w:rFonts w:ascii="仿宋_GB2312" w:eastAsia="仿宋_GB2312" w:hint="eastAsia"/>
          <w:sz w:val="32"/>
          <w:szCs w:val="32"/>
        </w:rPr>
        <w:t>万元,</w:t>
      </w:r>
      <w:r>
        <w:rPr>
          <w:rStyle w:val="ac"/>
          <w:rFonts w:ascii="仿宋" w:eastAsia="仿宋" w:hAnsi="仿宋" w:hint="eastAsia"/>
          <w:b w:val="0"/>
          <w:bCs/>
          <w:sz w:val="32"/>
          <w:szCs w:val="32"/>
        </w:rPr>
        <w:t>完成预</w:t>
      </w:r>
      <w:r>
        <w:rPr>
          <w:rStyle w:val="ac"/>
          <w:rFonts w:ascii="仿宋" w:eastAsia="仿宋" w:hAnsi="仿宋" w:hint="eastAsia"/>
          <w:b w:val="0"/>
          <w:bCs/>
          <w:sz w:val="32"/>
          <w:szCs w:val="32"/>
        </w:rPr>
        <w:lastRenderedPageBreak/>
        <w:t>算100</w:t>
      </w:r>
      <w:r>
        <w:rPr>
          <w:rStyle w:val="ac"/>
          <w:rFonts w:ascii="仿宋" w:eastAsia="仿宋" w:hAnsi="仿宋"/>
          <w:b w:val="0"/>
          <w:bCs/>
          <w:sz w:val="32"/>
          <w:szCs w:val="32"/>
        </w:rPr>
        <w:t>%</w:t>
      </w:r>
      <w:r>
        <w:rPr>
          <w:rStyle w:val="ac"/>
          <w:rFonts w:ascii="仿宋" w:eastAsia="仿宋" w:hAnsi="仿宋" w:hint="eastAsia"/>
          <w:b w:val="0"/>
          <w:bCs/>
          <w:sz w:val="32"/>
          <w:szCs w:val="32"/>
        </w:rPr>
        <w:t>。</w:t>
      </w:r>
      <w:r>
        <w:rPr>
          <w:rFonts w:ascii="仿宋_GB2312" w:eastAsia="仿宋_GB2312" w:hint="eastAsia"/>
          <w:sz w:val="32"/>
          <w:szCs w:val="32"/>
        </w:rPr>
        <w:t>公务用车购置及运行维护费支出决算比</w:t>
      </w:r>
      <w:r>
        <w:rPr>
          <w:rFonts w:ascii="仿宋_GB2312" w:eastAsia="仿宋_GB2312"/>
          <w:sz w:val="32"/>
          <w:szCs w:val="32"/>
        </w:rPr>
        <w:t>20</w:t>
      </w:r>
      <w:r>
        <w:rPr>
          <w:rFonts w:ascii="仿宋_GB2312" w:eastAsia="仿宋_GB2312" w:hint="eastAsia"/>
          <w:sz w:val="32"/>
          <w:szCs w:val="32"/>
        </w:rPr>
        <w:t>21年增加</w:t>
      </w:r>
      <w:r>
        <w:rPr>
          <w:rFonts w:ascii="仿宋_GB2312" w:eastAsia="仿宋_GB2312"/>
          <w:sz w:val="32"/>
          <w:szCs w:val="32"/>
        </w:rPr>
        <w:t>0.97</w:t>
      </w:r>
      <w:r>
        <w:rPr>
          <w:rFonts w:ascii="仿宋_GB2312" w:eastAsia="仿宋_GB2312" w:hint="eastAsia"/>
          <w:sz w:val="32"/>
          <w:szCs w:val="32"/>
        </w:rPr>
        <w:t>万元，增长</w:t>
      </w:r>
      <w:r>
        <w:rPr>
          <w:rFonts w:ascii="仿宋_GB2312" w:eastAsia="仿宋_GB2312"/>
          <w:sz w:val="32"/>
          <w:szCs w:val="32"/>
        </w:rPr>
        <w:t>7.55%</w:t>
      </w:r>
      <w:r>
        <w:rPr>
          <w:rFonts w:ascii="仿宋_GB2312" w:eastAsia="仿宋_GB2312" w:hint="eastAsia"/>
          <w:sz w:val="32"/>
          <w:szCs w:val="32"/>
        </w:rPr>
        <w:t>。主要原因</w:t>
      </w:r>
      <w:r>
        <w:rPr>
          <w:rFonts w:eastAsia="仿宋_GB2312"/>
          <w:sz w:val="32"/>
          <w:szCs w:val="32"/>
        </w:rPr>
        <w:t>是受到国际油价上涨的影响，公务用车燃油费增长较快。</w:t>
      </w:r>
    </w:p>
    <w:p w:rsidR="00853DCB" w:rsidRDefault="00700033">
      <w:pPr>
        <w:spacing w:line="600" w:lineRule="exact"/>
        <w:ind w:firstLineChars="200" w:firstLine="640"/>
        <w:rPr>
          <w:rFonts w:ascii="仿宋_GB2312" w:eastAsia="仿宋_GB2312"/>
          <w:b/>
          <w:sz w:val="32"/>
          <w:szCs w:val="32"/>
        </w:rPr>
      </w:pPr>
      <w:r>
        <w:rPr>
          <w:rFonts w:ascii="仿宋_GB2312" w:eastAsia="仿宋_GB2312" w:hint="eastAsia"/>
          <w:sz w:val="32"/>
          <w:szCs w:val="32"/>
        </w:rPr>
        <w:t>其中：</w:t>
      </w:r>
      <w:r>
        <w:rPr>
          <w:rFonts w:ascii="仿宋_GB2312" w:eastAsia="仿宋_GB2312" w:hint="eastAsia"/>
          <w:b/>
          <w:sz w:val="32"/>
          <w:szCs w:val="32"/>
        </w:rPr>
        <w:t>公务用车购置支出</w:t>
      </w:r>
      <w:r>
        <w:rPr>
          <w:rFonts w:ascii="仿宋_GB2312" w:eastAsia="仿宋_GB2312"/>
          <w:sz w:val="32"/>
          <w:szCs w:val="32"/>
        </w:rPr>
        <w:t>0</w:t>
      </w:r>
      <w:r>
        <w:rPr>
          <w:rFonts w:ascii="仿宋_GB2312" w:eastAsia="仿宋_GB2312" w:hint="eastAsia"/>
          <w:sz w:val="32"/>
          <w:szCs w:val="32"/>
        </w:rPr>
        <w:t>万元。全年按规定更新购置公务用车</w:t>
      </w:r>
      <w:r>
        <w:rPr>
          <w:rFonts w:ascii="仿宋_GB2312" w:eastAsia="仿宋_GB2312"/>
          <w:sz w:val="32"/>
          <w:szCs w:val="32"/>
        </w:rPr>
        <w:t>0</w:t>
      </w:r>
      <w:r>
        <w:rPr>
          <w:rFonts w:ascii="仿宋_GB2312" w:eastAsia="仿宋_GB2312" w:hint="eastAsia"/>
          <w:sz w:val="32"/>
          <w:szCs w:val="32"/>
        </w:rPr>
        <w:t>辆，其中：轿车</w:t>
      </w:r>
      <w:r>
        <w:rPr>
          <w:rFonts w:ascii="仿宋_GB2312" w:eastAsia="仿宋_GB2312"/>
          <w:sz w:val="32"/>
          <w:szCs w:val="32"/>
        </w:rPr>
        <w:t>0</w:t>
      </w:r>
      <w:r>
        <w:rPr>
          <w:rFonts w:ascii="仿宋_GB2312" w:eastAsia="仿宋_GB2312" w:hint="eastAsia"/>
          <w:sz w:val="32"/>
          <w:szCs w:val="32"/>
        </w:rPr>
        <w:t>辆、金额</w:t>
      </w:r>
      <w:r>
        <w:rPr>
          <w:rFonts w:ascii="仿宋_GB2312" w:eastAsia="仿宋_GB2312"/>
          <w:sz w:val="32"/>
          <w:szCs w:val="32"/>
        </w:rPr>
        <w:t>0</w:t>
      </w:r>
      <w:r>
        <w:rPr>
          <w:rFonts w:ascii="仿宋_GB2312" w:eastAsia="仿宋_GB2312" w:hint="eastAsia"/>
          <w:sz w:val="32"/>
          <w:szCs w:val="32"/>
        </w:rPr>
        <w:t>万元，越野车</w:t>
      </w:r>
      <w:r>
        <w:rPr>
          <w:rFonts w:ascii="仿宋_GB2312" w:eastAsia="仿宋_GB2312"/>
          <w:sz w:val="32"/>
          <w:szCs w:val="32"/>
        </w:rPr>
        <w:t>0</w:t>
      </w:r>
      <w:r>
        <w:rPr>
          <w:rFonts w:ascii="仿宋_GB2312" w:eastAsia="仿宋_GB2312" w:hint="eastAsia"/>
          <w:sz w:val="32"/>
          <w:szCs w:val="32"/>
        </w:rPr>
        <w:t>辆、金额</w:t>
      </w:r>
      <w:r>
        <w:rPr>
          <w:rFonts w:ascii="仿宋_GB2312" w:eastAsia="仿宋_GB2312"/>
          <w:sz w:val="32"/>
          <w:szCs w:val="32"/>
        </w:rPr>
        <w:t>0</w:t>
      </w:r>
      <w:r>
        <w:rPr>
          <w:rFonts w:ascii="仿宋_GB2312" w:eastAsia="仿宋_GB2312" w:hint="eastAsia"/>
          <w:sz w:val="32"/>
          <w:szCs w:val="32"/>
        </w:rPr>
        <w:t>万元，载客汽车</w:t>
      </w:r>
      <w:r>
        <w:rPr>
          <w:rFonts w:ascii="仿宋_GB2312" w:eastAsia="仿宋_GB2312"/>
          <w:sz w:val="32"/>
          <w:szCs w:val="32"/>
        </w:rPr>
        <w:t>0</w:t>
      </w:r>
      <w:r>
        <w:rPr>
          <w:rFonts w:ascii="仿宋_GB2312" w:eastAsia="仿宋_GB2312" w:hint="eastAsia"/>
          <w:sz w:val="32"/>
          <w:szCs w:val="32"/>
        </w:rPr>
        <w:t>辆、金额</w:t>
      </w:r>
      <w:r>
        <w:rPr>
          <w:rFonts w:ascii="仿宋_GB2312" w:eastAsia="仿宋_GB2312"/>
          <w:sz w:val="32"/>
          <w:szCs w:val="32"/>
        </w:rPr>
        <w:t>0</w:t>
      </w:r>
      <w:r>
        <w:rPr>
          <w:rFonts w:ascii="仿宋_GB2312" w:eastAsia="仿宋_GB2312" w:hint="eastAsia"/>
          <w:sz w:val="32"/>
          <w:szCs w:val="32"/>
        </w:rPr>
        <w:t>万元。截至</w:t>
      </w:r>
      <w:r>
        <w:rPr>
          <w:rFonts w:ascii="仿宋_GB2312" w:eastAsia="仿宋_GB2312"/>
          <w:sz w:val="32"/>
          <w:szCs w:val="32"/>
        </w:rPr>
        <w:t>20</w:t>
      </w:r>
      <w:r>
        <w:rPr>
          <w:rFonts w:ascii="仿宋_GB2312" w:eastAsia="仿宋_GB2312" w:hint="eastAsia"/>
          <w:sz w:val="32"/>
          <w:szCs w:val="32"/>
        </w:rPr>
        <w:t>22年</w:t>
      </w:r>
      <w:r>
        <w:rPr>
          <w:rFonts w:ascii="仿宋_GB2312" w:eastAsia="仿宋_GB2312"/>
          <w:sz w:val="32"/>
          <w:szCs w:val="32"/>
        </w:rPr>
        <w:t>12</w:t>
      </w:r>
      <w:r>
        <w:rPr>
          <w:rFonts w:ascii="仿宋_GB2312" w:eastAsia="仿宋_GB2312" w:hint="eastAsia"/>
          <w:sz w:val="32"/>
          <w:szCs w:val="32"/>
        </w:rPr>
        <w:t>月底，单位共有公务用车</w:t>
      </w:r>
      <w:r>
        <w:rPr>
          <w:rFonts w:ascii="仿宋_GB2312" w:eastAsia="仿宋_GB2312"/>
          <w:sz w:val="32"/>
          <w:szCs w:val="32"/>
        </w:rPr>
        <w:t>5</w:t>
      </w:r>
      <w:r>
        <w:rPr>
          <w:rFonts w:ascii="仿宋_GB2312" w:eastAsia="仿宋_GB2312" w:hint="eastAsia"/>
          <w:sz w:val="32"/>
          <w:szCs w:val="32"/>
        </w:rPr>
        <w:t>辆，其中：轿车</w:t>
      </w:r>
      <w:r>
        <w:rPr>
          <w:rFonts w:ascii="仿宋_GB2312" w:eastAsia="仿宋_GB2312"/>
          <w:sz w:val="32"/>
          <w:szCs w:val="32"/>
        </w:rPr>
        <w:t>0</w:t>
      </w:r>
      <w:r>
        <w:rPr>
          <w:rFonts w:ascii="仿宋_GB2312" w:eastAsia="仿宋_GB2312" w:hint="eastAsia"/>
          <w:sz w:val="32"/>
          <w:szCs w:val="32"/>
        </w:rPr>
        <w:t>辆、越野车</w:t>
      </w:r>
      <w:r>
        <w:rPr>
          <w:rFonts w:ascii="仿宋_GB2312" w:eastAsia="仿宋_GB2312"/>
          <w:sz w:val="32"/>
          <w:szCs w:val="32"/>
        </w:rPr>
        <w:t>3</w:t>
      </w:r>
      <w:r>
        <w:rPr>
          <w:rFonts w:ascii="仿宋_GB2312" w:eastAsia="仿宋_GB2312" w:hint="eastAsia"/>
          <w:sz w:val="32"/>
          <w:szCs w:val="32"/>
        </w:rPr>
        <w:t>辆、载客汽车</w:t>
      </w:r>
      <w:r>
        <w:rPr>
          <w:rFonts w:ascii="仿宋_GB2312" w:eastAsia="仿宋_GB2312"/>
          <w:sz w:val="32"/>
          <w:szCs w:val="32"/>
        </w:rPr>
        <w:t>1</w:t>
      </w:r>
      <w:r>
        <w:rPr>
          <w:rFonts w:ascii="仿宋_GB2312" w:eastAsia="仿宋_GB2312" w:hint="eastAsia"/>
          <w:sz w:val="32"/>
          <w:szCs w:val="32"/>
        </w:rPr>
        <w:t>辆，</w:t>
      </w:r>
      <w:r>
        <w:rPr>
          <w:rFonts w:ascii="仿宋_GB2312" w:eastAsia="仿宋_GB2312"/>
          <w:sz w:val="32"/>
          <w:szCs w:val="32"/>
        </w:rPr>
        <w:t>其他特殊用车</w:t>
      </w:r>
      <w:r>
        <w:rPr>
          <w:rFonts w:ascii="仿宋_GB2312" w:eastAsia="仿宋_GB2312" w:hint="eastAsia"/>
          <w:sz w:val="32"/>
          <w:szCs w:val="32"/>
        </w:rPr>
        <w:t>1辆。</w:t>
      </w:r>
    </w:p>
    <w:p w:rsidR="00853DCB" w:rsidRDefault="00700033">
      <w:pPr>
        <w:spacing w:line="600" w:lineRule="exact"/>
        <w:ind w:firstLine="640"/>
        <w:rPr>
          <w:rFonts w:ascii="仿宋_GB2312" w:eastAsia="仿宋_GB2312"/>
          <w:sz w:val="32"/>
          <w:szCs w:val="32"/>
        </w:rPr>
      </w:pPr>
      <w:r>
        <w:rPr>
          <w:rFonts w:ascii="仿宋_GB2312" w:eastAsia="仿宋_GB2312" w:hint="eastAsia"/>
          <w:b/>
          <w:sz w:val="32"/>
          <w:szCs w:val="32"/>
        </w:rPr>
        <w:t>公务用车运行维护费支出</w:t>
      </w:r>
      <w:r>
        <w:rPr>
          <w:rFonts w:ascii="仿宋_GB2312" w:eastAsia="仿宋_GB2312"/>
          <w:sz w:val="32"/>
          <w:szCs w:val="32"/>
        </w:rPr>
        <w:t>13.81</w:t>
      </w:r>
      <w:r>
        <w:rPr>
          <w:rFonts w:ascii="仿宋_GB2312" w:eastAsia="仿宋_GB2312" w:hint="eastAsia"/>
          <w:sz w:val="32"/>
          <w:szCs w:val="32"/>
        </w:rPr>
        <w:t>万元。主要用于</w:t>
      </w:r>
      <w:r w:rsidR="00DC24C5">
        <w:rPr>
          <w:rFonts w:ascii="仿宋_GB2312" w:eastAsia="仿宋_GB2312" w:hint="eastAsia"/>
          <w:sz w:val="32"/>
          <w:szCs w:val="32"/>
        </w:rPr>
        <w:t>隐性债务</w:t>
      </w:r>
      <w:r w:rsidR="005F6100">
        <w:rPr>
          <w:rFonts w:ascii="仿宋_GB2312" w:eastAsia="仿宋_GB2312"/>
          <w:sz w:val="32"/>
          <w:szCs w:val="32"/>
        </w:rPr>
        <w:t>化解、</w:t>
      </w:r>
      <w:r w:rsidR="005F6100" w:rsidRPr="005F6100">
        <w:rPr>
          <w:rFonts w:ascii="仿宋_GB2312" w:eastAsia="仿宋_GB2312" w:hint="eastAsia"/>
          <w:sz w:val="33"/>
          <w:szCs w:val="33"/>
        </w:rPr>
        <w:t>森林草原资源保护治理</w:t>
      </w:r>
      <w:r w:rsidR="005F6100">
        <w:rPr>
          <w:rFonts w:ascii="仿宋_GB2312" w:eastAsia="仿宋_GB2312"/>
          <w:sz w:val="32"/>
          <w:szCs w:val="32"/>
        </w:rPr>
        <w:t>、</w:t>
      </w:r>
      <w:r w:rsidR="005F6100">
        <w:rPr>
          <w:rFonts w:ascii="仿宋_GB2312" w:eastAsia="仿宋_GB2312" w:hint="eastAsia"/>
          <w:sz w:val="32"/>
          <w:szCs w:val="32"/>
        </w:rPr>
        <w:t>生</w:t>
      </w:r>
      <w:r w:rsidR="005F6100">
        <w:rPr>
          <w:rFonts w:ascii="仿宋_GB2312" w:eastAsia="仿宋_GB2312"/>
          <w:sz w:val="32"/>
          <w:szCs w:val="32"/>
        </w:rPr>
        <w:t>态环境</w:t>
      </w:r>
      <w:r w:rsidR="005F6100">
        <w:rPr>
          <w:rFonts w:ascii="仿宋_GB2312" w:eastAsia="仿宋_GB2312" w:hint="eastAsia"/>
          <w:sz w:val="32"/>
          <w:szCs w:val="32"/>
        </w:rPr>
        <w:t>保</w:t>
      </w:r>
      <w:r w:rsidR="005F6100">
        <w:rPr>
          <w:rFonts w:ascii="仿宋_GB2312" w:eastAsia="仿宋_GB2312"/>
          <w:sz w:val="32"/>
          <w:szCs w:val="32"/>
        </w:rPr>
        <w:t>护、</w:t>
      </w:r>
      <w:r w:rsidR="005F6100" w:rsidRPr="005F6100">
        <w:rPr>
          <w:rFonts w:ascii="仿宋_GB2312" w:eastAsia="仿宋_GB2312" w:hint="eastAsia"/>
          <w:sz w:val="33"/>
          <w:szCs w:val="33"/>
        </w:rPr>
        <w:t>强化财会监督和预算绩效全流程管理</w:t>
      </w:r>
      <w:r w:rsidR="00DC1B40">
        <w:rPr>
          <w:rFonts w:ascii="仿宋_GB2312" w:eastAsia="仿宋_GB2312" w:hint="eastAsia"/>
          <w:sz w:val="33"/>
          <w:szCs w:val="33"/>
        </w:rPr>
        <w:t>、2022年</w:t>
      </w:r>
      <w:r w:rsidR="00DC1B40">
        <w:rPr>
          <w:rFonts w:ascii="仿宋_GB2312" w:eastAsia="仿宋_GB2312"/>
          <w:sz w:val="33"/>
          <w:szCs w:val="33"/>
        </w:rPr>
        <w:t>车船税</w:t>
      </w:r>
      <w:r>
        <w:rPr>
          <w:rFonts w:ascii="仿宋_GB2312" w:eastAsia="仿宋_GB2312" w:hint="eastAsia"/>
          <w:sz w:val="32"/>
          <w:szCs w:val="32"/>
        </w:rPr>
        <w:t>等所需的公务用车燃料费、维修费、过路过桥费、保险费等支出。</w:t>
      </w:r>
    </w:p>
    <w:p w:rsidR="00853DCB" w:rsidRDefault="00700033">
      <w:pPr>
        <w:spacing w:line="600" w:lineRule="exact"/>
        <w:ind w:firstLine="640"/>
        <w:rPr>
          <w:rFonts w:ascii="仿宋_GB2312" w:eastAsia="仿宋_GB2312"/>
          <w:sz w:val="32"/>
          <w:szCs w:val="32"/>
        </w:rPr>
      </w:pPr>
      <w:r>
        <w:rPr>
          <w:rFonts w:ascii="仿宋_GB2312" w:eastAsia="仿宋_GB2312"/>
          <w:b/>
          <w:sz w:val="32"/>
          <w:szCs w:val="32"/>
        </w:rPr>
        <w:t>3.</w:t>
      </w:r>
      <w:r>
        <w:rPr>
          <w:rFonts w:ascii="仿宋_GB2312" w:eastAsia="仿宋_GB2312" w:hint="eastAsia"/>
          <w:b/>
          <w:sz w:val="32"/>
          <w:szCs w:val="32"/>
        </w:rPr>
        <w:t>公务接待费支出</w:t>
      </w:r>
      <w:r>
        <w:rPr>
          <w:rFonts w:ascii="仿宋_GB2312" w:eastAsia="仿宋_GB2312"/>
          <w:sz w:val="32"/>
          <w:szCs w:val="32"/>
        </w:rPr>
        <w:t>0.89</w:t>
      </w:r>
      <w:r>
        <w:rPr>
          <w:rFonts w:ascii="仿宋_GB2312" w:eastAsia="仿宋_GB2312" w:hint="eastAsia"/>
          <w:sz w:val="32"/>
          <w:szCs w:val="32"/>
        </w:rPr>
        <w:t>万元，</w:t>
      </w:r>
      <w:r>
        <w:rPr>
          <w:rStyle w:val="ac"/>
          <w:rFonts w:ascii="仿宋" w:eastAsia="仿宋" w:hAnsi="仿宋" w:hint="eastAsia"/>
          <w:b w:val="0"/>
          <w:bCs/>
          <w:sz w:val="32"/>
          <w:szCs w:val="32"/>
        </w:rPr>
        <w:t>完成预算100</w:t>
      </w:r>
      <w:r>
        <w:rPr>
          <w:rStyle w:val="ac"/>
          <w:rFonts w:ascii="仿宋" w:eastAsia="仿宋" w:hAnsi="仿宋"/>
          <w:b w:val="0"/>
          <w:bCs/>
          <w:sz w:val="32"/>
          <w:szCs w:val="32"/>
        </w:rPr>
        <w:t>%</w:t>
      </w:r>
      <w:r>
        <w:rPr>
          <w:rStyle w:val="ac"/>
          <w:rFonts w:ascii="仿宋" w:eastAsia="仿宋" w:hAnsi="仿宋" w:hint="eastAsia"/>
          <w:b w:val="0"/>
          <w:bCs/>
          <w:sz w:val="32"/>
          <w:szCs w:val="32"/>
        </w:rPr>
        <w:t>。</w:t>
      </w:r>
      <w:r>
        <w:rPr>
          <w:rFonts w:ascii="仿宋_GB2312" w:eastAsia="仿宋_GB2312" w:hint="eastAsia"/>
          <w:sz w:val="32"/>
          <w:szCs w:val="32"/>
        </w:rPr>
        <w:t>公务接待费支出决算比</w:t>
      </w:r>
      <w:r>
        <w:rPr>
          <w:rFonts w:ascii="仿宋_GB2312" w:eastAsia="仿宋_GB2312"/>
          <w:sz w:val="32"/>
          <w:szCs w:val="32"/>
        </w:rPr>
        <w:t>20</w:t>
      </w:r>
      <w:r>
        <w:rPr>
          <w:rFonts w:ascii="仿宋_GB2312" w:eastAsia="仿宋_GB2312" w:hint="eastAsia"/>
          <w:sz w:val="32"/>
          <w:szCs w:val="32"/>
        </w:rPr>
        <w:t>21年减少</w:t>
      </w:r>
      <w:r>
        <w:rPr>
          <w:rFonts w:ascii="仿宋_GB2312" w:eastAsia="仿宋_GB2312"/>
          <w:sz w:val="32"/>
          <w:szCs w:val="32"/>
        </w:rPr>
        <w:t>0.20</w:t>
      </w:r>
      <w:r>
        <w:rPr>
          <w:rFonts w:ascii="仿宋_GB2312" w:eastAsia="仿宋_GB2312" w:hint="eastAsia"/>
          <w:sz w:val="32"/>
          <w:szCs w:val="32"/>
        </w:rPr>
        <w:t>万元，下降</w:t>
      </w:r>
      <w:r>
        <w:rPr>
          <w:rFonts w:ascii="仿宋_GB2312" w:eastAsia="仿宋_GB2312"/>
          <w:sz w:val="32"/>
          <w:szCs w:val="32"/>
        </w:rPr>
        <w:t>18.35%</w:t>
      </w:r>
      <w:r>
        <w:rPr>
          <w:rFonts w:ascii="仿宋_GB2312" w:eastAsia="仿宋_GB2312" w:hint="eastAsia"/>
          <w:sz w:val="32"/>
          <w:szCs w:val="32"/>
        </w:rPr>
        <w:t>。主要原因是</w:t>
      </w:r>
      <w:r w:rsidR="00DC24C5">
        <w:rPr>
          <w:rFonts w:eastAsia="仿宋_GB2312"/>
          <w:sz w:val="32"/>
          <w:szCs w:val="32"/>
        </w:rPr>
        <w:t>局机关贯彻落实过紧日子要求，</w:t>
      </w:r>
      <w:r w:rsidR="00DC24C5">
        <w:rPr>
          <w:rFonts w:eastAsia="仿宋_GB2312" w:hint="eastAsia"/>
          <w:sz w:val="32"/>
          <w:szCs w:val="32"/>
        </w:rPr>
        <w:t>简</w:t>
      </w:r>
      <w:r>
        <w:rPr>
          <w:rFonts w:eastAsia="仿宋_GB2312"/>
          <w:sz w:val="32"/>
          <w:szCs w:val="32"/>
        </w:rPr>
        <w:t>化公务接待，节约费用</w:t>
      </w:r>
      <w:r>
        <w:rPr>
          <w:rFonts w:ascii="仿宋_GB2312" w:eastAsia="仿宋_GB2312" w:hint="eastAsia"/>
          <w:sz w:val="32"/>
          <w:szCs w:val="32"/>
        </w:rPr>
        <w:t>。其中：</w:t>
      </w:r>
    </w:p>
    <w:p w:rsidR="00853DCB" w:rsidRDefault="00700033">
      <w:pPr>
        <w:spacing w:line="600" w:lineRule="exact"/>
        <w:ind w:firstLine="640"/>
        <w:rPr>
          <w:rFonts w:ascii="仿宋_GB2312" w:eastAsia="仿宋_GB2312"/>
          <w:sz w:val="32"/>
          <w:szCs w:val="32"/>
        </w:rPr>
      </w:pPr>
      <w:r>
        <w:rPr>
          <w:rFonts w:ascii="仿宋" w:eastAsia="仿宋" w:hAnsi="仿宋" w:hint="eastAsia"/>
          <w:b/>
          <w:sz w:val="32"/>
          <w:szCs w:val="32"/>
        </w:rPr>
        <w:t>国内公务接待支出</w:t>
      </w:r>
      <w:r>
        <w:rPr>
          <w:rFonts w:ascii="仿宋" w:eastAsia="仿宋" w:hAnsi="仿宋"/>
          <w:sz w:val="32"/>
          <w:szCs w:val="32"/>
        </w:rPr>
        <w:t>0.89</w:t>
      </w:r>
      <w:r>
        <w:rPr>
          <w:rFonts w:ascii="仿宋_GB2312" w:eastAsia="仿宋_GB2312" w:hint="eastAsia"/>
          <w:sz w:val="32"/>
          <w:szCs w:val="32"/>
        </w:rPr>
        <w:t>万元，主要用于</w:t>
      </w:r>
      <w:r w:rsidR="00CB1367">
        <w:rPr>
          <w:rFonts w:ascii="仿宋_GB2312" w:eastAsia="仿宋_GB2312" w:hint="eastAsia"/>
          <w:sz w:val="32"/>
          <w:szCs w:val="32"/>
        </w:rPr>
        <w:t>接待</w:t>
      </w:r>
      <w:r w:rsidR="00CB1367">
        <w:rPr>
          <w:rFonts w:ascii="仿宋_GB2312" w:eastAsia="仿宋_GB2312"/>
          <w:sz w:val="32"/>
          <w:szCs w:val="32"/>
        </w:rPr>
        <w:t>省民</w:t>
      </w:r>
      <w:r w:rsidR="00CB1367">
        <w:rPr>
          <w:rFonts w:ascii="仿宋_GB2312" w:eastAsia="仿宋_GB2312" w:hint="eastAsia"/>
          <w:sz w:val="32"/>
          <w:szCs w:val="32"/>
        </w:rPr>
        <w:t>宗</w:t>
      </w:r>
      <w:r w:rsidR="00CB1367">
        <w:rPr>
          <w:rFonts w:ascii="仿宋_GB2312" w:eastAsia="仿宋_GB2312"/>
          <w:sz w:val="32"/>
          <w:szCs w:val="32"/>
        </w:rPr>
        <w:t>委</w:t>
      </w:r>
      <w:r w:rsidR="00CB1367">
        <w:rPr>
          <w:rFonts w:ascii="仿宋_GB2312" w:eastAsia="仿宋_GB2312" w:hint="eastAsia"/>
          <w:sz w:val="32"/>
          <w:szCs w:val="32"/>
        </w:rPr>
        <w:t>干</w:t>
      </w:r>
      <w:r w:rsidR="00CB1367">
        <w:rPr>
          <w:rFonts w:ascii="仿宋_GB2312" w:eastAsia="仿宋_GB2312"/>
          <w:sz w:val="32"/>
          <w:szCs w:val="32"/>
        </w:rPr>
        <w:t>部考察组、</w:t>
      </w:r>
      <w:r w:rsidR="00CB1367">
        <w:rPr>
          <w:rFonts w:ascii="仿宋_GB2312" w:eastAsia="仿宋_GB2312" w:hint="eastAsia"/>
          <w:sz w:val="32"/>
          <w:szCs w:val="32"/>
        </w:rPr>
        <w:t>广</w:t>
      </w:r>
      <w:r w:rsidR="00CB1367">
        <w:rPr>
          <w:rFonts w:ascii="仿宋_GB2312" w:eastAsia="仿宋_GB2312"/>
          <w:sz w:val="32"/>
          <w:szCs w:val="32"/>
        </w:rPr>
        <w:t>安</w:t>
      </w:r>
      <w:r w:rsidR="00CB1367">
        <w:rPr>
          <w:rFonts w:ascii="仿宋_GB2312" w:eastAsia="仿宋_GB2312" w:hint="eastAsia"/>
          <w:sz w:val="32"/>
          <w:szCs w:val="32"/>
        </w:rPr>
        <w:t>、</w:t>
      </w:r>
      <w:r w:rsidR="00CB1367">
        <w:rPr>
          <w:rFonts w:ascii="仿宋_GB2312" w:eastAsia="仿宋_GB2312"/>
          <w:sz w:val="32"/>
          <w:szCs w:val="32"/>
        </w:rPr>
        <w:t>自贡市财政局考察组、</w:t>
      </w:r>
      <w:r w:rsidR="00CB1367">
        <w:rPr>
          <w:rFonts w:ascii="仿宋_GB2312" w:eastAsia="仿宋_GB2312" w:hint="eastAsia"/>
          <w:sz w:val="32"/>
          <w:szCs w:val="32"/>
        </w:rPr>
        <w:t>绩</w:t>
      </w:r>
      <w:r w:rsidR="00CB1367">
        <w:rPr>
          <w:rFonts w:ascii="仿宋_GB2312" w:eastAsia="仿宋_GB2312"/>
          <w:sz w:val="32"/>
          <w:szCs w:val="32"/>
        </w:rPr>
        <w:t>效科防火墙专项评价、</w:t>
      </w:r>
      <w:r w:rsidR="00CB1367">
        <w:rPr>
          <w:rFonts w:ascii="仿宋_GB2312" w:eastAsia="仿宋_GB2312" w:hint="eastAsia"/>
          <w:sz w:val="32"/>
          <w:szCs w:val="32"/>
        </w:rPr>
        <w:t>财</w:t>
      </w:r>
      <w:r w:rsidR="00CB1367">
        <w:rPr>
          <w:rFonts w:ascii="仿宋_GB2312" w:eastAsia="仿宋_GB2312"/>
          <w:sz w:val="32"/>
          <w:szCs w:val="32"/>
        </w:rPr>
        <w:t>监</w:t>
      </w:r>
      <w:r w:rsidR="00CB1367">
        <w:rPr>
          <w:rFonts w:ascii="仿宋_GB2312" w:eastAsia="仿宋_GB2312" w:hint="eastAsia"/>
          <w:sz w:val="32"/>
          <w:szCs w:val="32"/>
        </w:rPr>
        <w:t>局专</w:t>
      </w:r>
      <w:r w:rsidR="00CB1367">
        <w:rPr>
          <w:rFonts w:ascii="仿宋_GB2312" w:eastAsia="仿宋_GB2312"/>
          <w:sz w:val="32"/>
          <w:szCs w:val="32"/>
        </w:rPr>
        <w:t>项检</w:t>
      </w:r>
      <w:r w:rsidR="00CB1367">
        <w:rPr>
          <w:rFonts w:ascii="仿宋_GB2312" w:eastAsia="仿宋_GB2312" w:hint="eastAsia"/>
          <w:sz w:val="32"/>
          <w:szCs w:val="32"/>
        </w:rPr>
        <w:t>查等接</w:t>
      </w:r>
      <w:r w:rsidR="00CB1367">
        <w:rPr>
          <w:rFonts w:ascii="仿宋_GB2312" w:eastAsia="仿宋_GB2312"/>
          <w:sz w:val="32"/>
          <w:szCs w:val="32"/>
        </w:rPr>
        <w:t>待费</w:t>
      </w:r>
      <w:r>
        <w:rPr>
          <w:rFonts w:ascii="仿宋_GB2312" w:eastAsia="仿宋_GB2312" w:hint="eastAsia"/>
          <w:sz w:val="32"/>
          <w:szCs w:val="32"/>
        </w:rPr>
        <w:t>。国内公务接待</w:t>
      </w:r>
      <w:r>
        <w:rPr>
          <w:rFonts w:ascii="仿宋_GB2312" w:eastAsia="仿宋_GB2312"/>
          <w:sz w:val="32"/>
          <w:szCs w:val="32"/>
        </w:rPr>
        <w:t>5</w:t>
      </w:r>
      <w:r>
        <w:rPr>
          <w:rFonts w:ascii="仿宋_GB2312" w:eastAsia="仿宋_GB2312" w:hint="eastAsia"/>
          <w:sz w:val="32"/>
          <w:szCs w:val="32"/>
        </w:rPr>
        <w:t>批次，</w:t>
      </w:r>
      <w:r>
        <w:rPr>
          <w:rFonts w:ascii="仿宋_GB2312" w:eastAsia="仿宋_GB2312"/>
          <w:sz w:val="32"/>
          <w:szCs w:val="32"/>
        </w:rPr>
        <w:t>51</w:t>
      </w:r>
      <w:r>
        <w:rPr>
          <w:rFonts w:ascii="仿宋_GB2312" w:eastAsia="仿宋_GB2312" w:hint="eastAsia"/>
          <w:sz w:val="32"/>
          <w:szCs w:val="32"/>
        </w:rPr>
        <w:t>人次（不包括陪同人员），共计支出</w:t>
      </w:r>
      <w:r>
        <w:rPr>
          <w:rFonts w:ascii="仿宋_GB2312" w:eastAsia="仿宋_GB2312"/>
          <w:sz w:val="32"/>
          <w:szCs w:val="32"/>
        </w:rPr>
        <w:t>0.89</w:t>
      </w:r>
      <w:r>
        <w:rPr>
          <w:rFonts w:ascii="仿宋_GB2312" w:eastAsia="仿宋_GB2312" w:hint="eastAsia"/>
          <w:sz w:val="32"/>
          <w:szCs w:val="32"/>
        </w:rPr>
        <w:t>万元，具体内容包括：</w:t>
      </w:r>
      <w:r w:rsidR="00CB1367">
        <w:rPr>
          <w:rFonts w:ascii="仿宋_GB2312" w:eastAsia="仿宋_GB2312" w:hint="eastAsia"/>
          <w:sz w:val="32"/>
          <w:szCs w:val="32"/>
        </w:rPr>
        <w:t>接待</w:t>
      </w:r>
      <w:r w:rsidR="00CB1367">
        <w:rPr>
          <w:rFonts w:ascii="仿宋_GB2312" w:eastAsia="仿宋_GB2312"/>
          <w:sz w:val="32"/>
          <w:szCs w:val="32"/>
        </w:rPr>
        <w:t>省民</w:t>
      </w:r>
      <w:r w:rsidR="00CB1367">
        <w:rPr>
          <w:rFonts w:ascii="仿宋_GB2312" w:eastAsia="仿宋_GB2312" w:hint="eastAsia"/>
          <w:sz w:val="32"/>
          <w:szCs w:val="32"/>
        </w:rPr>
        <w:t>宗</w:t>
      </w:r>
      <w:r w:rsidR="00CB1367">
        <w:rPr>
          <w:rFonts w:ascii="仿宋_GB2312" w:eastAsia="仿宋_GB2312"/>
          <w:sz w:val="32"/>
          <w:szCs w:val="32"/>
        </w:rPr>
        <w:t>委干部考察组</w:t>
      </w:r>
      <w:r w:rsidR="00CB1367">
        <w:rPr>
          <w:rFonts w:ascii="仿宋_GB2312" w:eastAsia="仿宋_GB2312" w:hint="eastAsia"/>
          <w:sz w:val="32"/>
          <w:szCs w:val="32"/>
        </w:rPr>
        <w:t>接</w:t>
      </w:r>
      <w:r w:rsidR="00CB1367">
        <w:rPr>
          <w:rFonts w:ascii="仿宋_GB2312" w:eastAsia="仿宋_GB2312"/>
          <w:sz w:val="32"/>
          <w:szCs w:val="32"/>
        </w:rPr>
        <w:t>待</w:t>
      </w:r>
      <w:r w:rsidR="00CB1367">
        <w:rPr>
          <w:rFonts w:ascii="仿宋_GB2312" w:eastAsia="仿宋_GB2312" w:hint="eastAsia"/>
          <w:sz w:val="32"/>
          <w:szCs w:val="32"/>
        </w:rPr>
        <w:t>费0.04万</w:t>
      </w:r>
      <w:r w:rsidR="00CB1367">
        <w:rPr>
          <w:rFonts w:ascii="仿宋_GB2312" w:eastAsia="仿宋_GB2312"/>
          <w:sz w:val="32"/>
          <w:szCs w:val="32"/>
        </w:rPr>
        <w:t>元</w:t>
      </w:r>
      <w:r w:rsidR="00CB1367">
        <w:rPr>
          <w:rFonts w:ascii="仿宋_GB2312" w:eastAsia="仿宋_GB2312" w:hint="eastAsia"/>
          <w:sz w:val="32"/>
          <w:szCs w:val="32"/>
        </w:rPr>
        <w:t>、</w:t>
      </w:r>
      <w:r w:rsidR="00232683">
        <w:rPr>
          <w:rFonts w:ascii="仿宋_GB2312" w:eastAsia="仿宋_GB2312" w:hint="eastAsia"/>
          <w:sz w:val="32"/>
          <w:szCs w:val="32"/>
        </w:rPr>
        <w:t>广</w:t>
      </w:r>
      <w:r w:rsidR="00232683">
        <w:rPr>
          <w:rFonts w:ascii="仿宋_GB2312" w:eastAsia="仿宋_GB2312"/>
          <w:sz w:val="32"/>
          <w:szCs w:val="32"/>
        </w:rPr>
        <w:t>安市财政局赴</w:t>
      </w:r>
      <w:r w:rsidR="00232683">
        <w:rPr>
          <w:rFonts w:ascii="仿宋_GB2312" w:eastAsia="仿宋_GB2312" w:hint="eastAsia"/>
          <w:sz w:val="32"/>
          <w:szCs w:val="32"/>
        </w:rPr>
        <w:t>攀</w:t>
      </w:r>
      <w:r w:rsidR="00232683">
        <w:rPr>
          <w:rFonts w:ascii="仿宋_GB2312" w:eastAsia="仿宋_GB2312"/>
          <w:sz w:val="32"/>
          <w:szCs w:val="32"/>
        </w:rPr>
        <w:t>枝花考察学习规范普通高收费</w:t>
      </w:r>
      <w:r w:rsidR="00232683">
        <w:rPr>
          <w:rFonts w:ascii="仿宋_GB2312" w:eastAsia="仿宋_GB2312" w:hint="eastAsia"/>
          <w:sz w:val="32"/>
          <w:szCs w:val="32"/>
        </w:rPr>
        <w:t>工</w:t>
      </w:r>
      <w:r w:rsidR="00F053D5">
        <w:rPr>
          <w:rFonts w:ascii="仿宋_GB2312" w:eastAsia="仿宋_GB2312"/>
          <w:sz w:val="32"/>
          <w:szCs w:val="32"/>
        </w:rPr>
        <w:t>作接待</w:t>
      </w:r>
      <w:r w:rsidR="00232683">
        <w:rPr>
          <w:rFonts w:ascii="仿宋_GB2312" w:eastAsia="仿宋_GB2312"/>
          <w:sz w:val="32"/>
          <w:szCs w:val="32"/>
        </w:rPr>
        <w:t>费</w:t>
      </w:r>
      <w:r w:rsidR="00232683">
        <w:rPr>
          <w:rFonts w:ascii="仿宋_GB2312" w:eastAsia="仿宋_GB2312" w:hint="eastAsia"/>
          <w:sz w:val="32"/>
          <w:szCs w:val="32"/>
        </w:rPr>
        <w:t>0.25万</w:t>
      </w:r>
      <w:r w:rsidR="00232683">
        <w:rPr>
          <w:rFonts w:ascii="仿宋_GB2312" w:eastAsia="仿宋_GB2312"/>
          <w:sz w:val="32"/>
          <w:szCs w:val="32"/>
        </w:rPr>
        <w:t>元、</w:t>
      </w:r>
      <w:r w:rsidR="00232683">
        <w:rPr>
          <w:rFonts w:ascii="仿宋_GB2312" w:eastAsia="仿宋_GB2312" w:hint="eastAsia"/>
          <w:sz w:val="32"/>
          <w:szCs w:val="32"/>
        </w:rPr>
        <w:t>省</w:t>
      </w:r>
      <w:r w:rsidR="00232683">
        <w:rPr>
          <w:rFonts w:ascii="仿宋_GB2312" w:eastAsia="仿宋_GB2312"/>
          <w:sz w:val="32"/>
          <w:szCs w:val="32"/>
        </w:rPr>
        <w:t>财政厅关于开展实地指导非税收入收缴电子化改革</w:t>
      </w:r>
      <w:r w:rsidR="00232683">
        <w:rPr>
          <w:rFonts w:ascii="仿宋_GB2312" w:eastAsia="仿宋_GB2312"/>
          <w:sz w:val="32"/>
          <w:szCs w:val="32"/>
        </w:rPr>
        <w:lastRenderedPageBreak/>
        <w:t>工作接待费</w:t>
      </w:r>
      <w:r w:rsidR="00232683">
        <w:rPr>
          <w:rFonts w:ascii="仿宋_GB2312" w:eastAsia="仿宋_GB2312" w:hint="eastAsia"/>
          <w:sz w:val="32"/>
          <w:szCs w:val="32"/>
        </w:rPr>
        <w:t>0.12万</w:t>
      </w:r>
      <w:r w:rsidR="00232683">
        <w:rPr>
          <w:rFonts w:ascii="仿宋_GB2312" w:eastAsia="仿宋_GB2312"/>
          <w:sz w:val="32"/>
          <w:szCs w:val="32"/>
        </w:rPr>
        <w:t>元、省财政厅整治行动复查接待费</w:t>
      </w:r>
      <w:r w:rsidR="00232683">
        <w:rPr>
          <w:rFonts w:ascii="仿宋_GB2312" w:eastAsia="仿宋_GB2312" w:hint="eastAsia"/>
          <w:sz w:val="32"/>
          <w:szCs w:val="32"/>
        </w:rPr>
        <w:t>0.3</w:t>
      </w:r>
      <w:r w:rsidR="00232683">
        <w:rPr>
          <w:rFonts w:ascii="仿宋_GB2312" w:eastAsia="仿宋_GB2312"/>
          <w:sz w:val="32"/>
          <w:szCs w:val="32"/>
        </w:rPr>
        <w:t>4</w:t>
      </w:r>
      <w:r w:rsidR="00232683">
        <w:rPr>
          <w:rFonts w:ascii="仿宋_GB2312" w:eastAsia="仿宋_GB2312" w:hint="eastAsia"/>
          <w:sz w:val="32"/>
          <w:szCs w:val="32"/>
        </w:rPr>
        <w:t>万</w:t>
      </w:r>
      <w:r w:rsidR="00044629">
        <w:rPr>
          <w:rFonts w:ascii="仿宋_GB2312" w:eastAsia="仿宋_GB2312"/>
          <w:sz w:val="32"/>
          <w:szCs w:val="32"/>
        </w:rPr>
        <w:t>元、眉山市财政局</w:t>
      </w:r>
      <w:r w:rsidR="00232683">
        <w:rPr>
          <w:rFonts w:ascii="仿宋_GB2312" w:eastAsia="仿宋_GB2312"/>
          <w:sz w:val="32"/>
          <w:szCs w:val="32"/>
        </w:rPr>
        <w:t>关于开展</w:t>
      </w:r>
      <w:r w:rsidR="00232683">
        <w:rPr>
          <w:rFonts w:ascii="仿宋_GB2312" w:eastAsia="仿宋_GB2312" w:hint="eastAsia"/>
          <w:sz w:val="32"/>
          <w:szCs w:val="32"/>
        </w:rPr>
        <w:t>2021年</w:t>
      </w:r>
      <w:r w:rsidR="00232683">
        <w:rPr>
          <w:rFonts w:ascii="仿宋_GB2312" w:eastAsia="仿宋_GB2312"/>
          <w:sz w:val="32"/>
          <w:szCs w:val="32"/>
        </w:rPr>
        <w:t>度地方预</w:t>
      </w:r>
      <w:r w:rsidR="00232683">
        <w:rPr>
          <w:rFonts w:ascii="仿宋_GB2312" w:eastAsia="仿宋_GB2312" w:hint="eastAsia"/>
          <w:sz w:val="32"/>
          <w:szCs w:val="32"/>
        </w:rPr>
        <w:t>决</w:t>
      </w:r>
      <w:r w:rsidR="00232683">
        <w:rPr>
          <w:rFonts w:ascii="仿宋_GB2312" w:eastAsia="仿宋_GB2312"/>
          <w:sz w:val="32"/>
          <w:szCs w:val="32"/>
        </w:rPr>
        <w:t>算公开情况专项检查工作接待费</w:t>
      </w:r>
      <w:r w:rsidR="00232683">
        <w:rPr>
          <w:rFonts w:ascii="仿宋_GB2312" w:eastAsia="仿宋_GB2312" w:hint="eastAsia"/>
          <w:sz w:val="32"/>
          <w:szCs w:val="32"/>
        </w:rPr>
        <w:t>0.14万</w:t>
      </w:r>
      <w:r w:rsidR="00232683">
        <w:rPr>
          <w:rFonts w:ascii="仿宋_GB2312" w:eastAsia="仿宋_GB2312"/>
          <w:sz w:val="32"/>
          <w:szCs w:val="32"/>
        </w:rPr>
        <w:t>元</w:t>
      </w:r>
      <w:r>
        <w:rPr>
          <w:rFonts w:ascii="仿宋_GB2312" w:eastAsia="仿宋_GB2312" w:hint="eastAsia"/>
          <w:sz w:val="32"/>
          <w:szCs w:val="32"/>
        </w:rPr>
        <w:t>。</w:t>
      </w:r>
    </w:p>
    <w:p w:rsidR="00853DCB" w:rsidRPr="009465E6" w:rsidRDefault="00700033" w:rsidP="009465E6">
      <w:pPr>
        <w:spacing w:line="600" w:lineRule="exact"/>
        <w:ind w:firstLineChars="200" w:firstLine="643"/>
        <w:rPr>
          <w:rFonts w:ascii="仿宋_GB2312" w:eastAsia="仿宋_GB2312"/>
          <w:sz w:val="32"/>
          <w:szCs w:val="32"/>
        </w:rPr>
      </w:pPr>
      <w:r>
        <w:rPr>
          <w:rFonts w:ascii="仿宋" w:eastAsia="仿宋" w:hAnsi="仿宋" w:hint="eastAsia"/>
          <w:b/>
          <w:sz w:val="32"/>
          <w:szCs w:val="32"/>
        </w:rPr>
        <w:t>外事接待支出</w:t>
      </w:r>
      <w:r>
        <w:rPr>
          <w:rFonts w:ascii="仿宋" w:eastAsia="仿宋" w:hAnsi="仿宋"/>
          <w:sz w:val="32"/>
          <w:szCs w:val="32"/>
        </w:rPr>
        <w:t>0</w:t>
      </w:r>
      <w:r>
        <w:rPr>
          <w:rFonts w:ascii="仿宋_GB2312" w:eastAsia="仿宋_GB2312" w:hint="eastAsia"/>
          <w:sz w:val="32"/>
          <w:szCs w:val="32"/>
        </w:rPr>
        <w:t>万元，外事接待</w:t>
      </w:r>
      <w:r>
        <w:rPr>
          <w:rFonts w:ascii="仿宋_GB2312" w:eastAsia="仿宋_GB2312"/>
          <w:sz w:val="32"/>
          <w:szCs w:val="32"/>
        </w:rPr>
        <w:t>0</w:t>
      </w:r>
      <w:r>
        <w:rPr>
          <w:rFonts w:ascii="仿宋_GB2312" w:eastAsia="仿宋_GB2312" w:hint="eastAsia"/>
          <w:sz w:val="32"/>
          <w:szCs w:val="32"/>
        </w:rPr>
        <w:t>批次，</w:t>
      </w:r>
      <w:r>
        <w:rPr>
          <w:rFonts w:ascii="仿宋_GB2312" w:eastAsia="仿宋_GB2312"/>
          <w:sz w:val="32"/>
          <w:szCs w:val="32"/>
        </w:rPr>
        <w:t>0</w:t>
      </w:r>
      <w:r>
        <w:rPr>
          <w:rFonts w:ascii="仿宋_GB2312" w:eastAsia="仿宋_GB2312" w:hint="eastAsia"/>
          <w:sz w:val="32"/>
          <w:szCs w:val="32"/>
        </w:rPr>
        <w:t>人次（不包括陪同人员），共计支出</w:t>
      </w:r>
      <w:r>
        <w:rPr>
          <w:rFonts w:ascii="仿宋_GB2312" w:eastAsia="仿宋_GB2312"/>
          <w:sz w:val="32"/>
          <w:szCs w:val="32"/>
        </w:rPr>
        <w:t>0</w:t>
      </w:r>
      <w:r>
        <w:rPr>
          <w:rFonts w:ascii="仿宋_GB2312" w:eastAsia="仿宋_GB2312" w:hint="eastAsia"/>
          <w:sz w:val="32"/>
          <w:szCs w:val="32"/>
        </w:rPr>
        <w:t>万元。</w:t>
      </w:r>
      <w:bookmarkStart w:id="40" w:name="_Toc15396610"/>
      <w:bookmarkStart w:id="41" w:name="_Toc15377218"/>
    </w:p>
    <w:p w:rsidR="00853DCB" w:rsidRDefault="00700033">
      <w:pPr>
        <w:spacing w:line="600" w:lineRule="exact"/>
        <w:ind w:firstLine="640"/>
        <w:outlineLvl w:val="1"/>
        <w:rPr>
          <w:rStyle w:val="20"/>
          <w:rFonts w:ascii="黑体" w:eastAsia="黑体" w:hAnsi="黑体"/>
        </w:rPr>
      </w:pPr>
      <w:r>
        <w:rPr>
          <w:rFonts w:ascii="黑体" w:eastAsia="黑体" w:hint="eastAsia"/>
          <w:sz w:val="32"/>
          <w:szCs w:val="32"/>
        </w:rPr>
        <w:t>八、</w:t>
      </w:r>
      <w:r>
        <w:rPr>
          <w:rStyle w:val="20"/>
          <w:rFonts w:ascii="黑体" w:eastAsia="黑体" w:hAnsi="黑体" w:hint="eastAsia"/>
          <w:b w:val="0"/>
        </w:rPr>
        <w:t>政府性基金预算支出决算情况说明</w:t>
      </w:r>
      <w:bookmarkEnd w:id="40"/>
      <w:bookmarkEnd w:id="41"/>
    </w:p>
    <w:p w:rsidR="00853DCB" w:rsidRDefault="00700033" w:rsidP="008806D5">
      <w:pPr>
        <w:spacing w:line="600" w:lineRule="exact"/>
        <w:ind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22年政府性基金预算财政拨款支出</w:t>
      </w:r>
      <w:r>
        <w:rPr>
          <w:rFonts w:ascii="仿宋_GB2312" w:eastAsia="仿宋_GB2312"/>
          <w:sz w:val="32"/>
          <w:szCs w:val="32"/>
        </w:rPr>
        <w:t>0</w:t>
      </w:r>
      <w:r>
        <w:rPr>
          <w:rFonts w:ascii="仿宋_GB2312" w:eastAsia="仿宋_GB2312" w:hint="eastAsia"/>
          <w:sz w:val="32"/>
          <w:szCs w:val="32"/>
        </w:rPr>
        <w:t>万元。</w:t>
      </w:r>
    </w:p>
    <w:p w:rsidR="00853DCB" w:rsidRDefault="00700033">
      <w:pPr>
        <w:numPr>
          <w:ilvl w:val="0"/>
          <w:numId w:val="3"/>
        </w:numPr>
        <w:spacing w:line="600" w:lineRule="exact"/>
        <w:ind w:firstLine="640"/>
        <w:outlineLvl w:val="1"/>
        <w:rPr>
          <w:rStyle w:val="20"/>
          <w:rFonts w:ascii="黑体" w:eastAsia="黑体" w:hAnsi="黑体"/>
          <w:b w:val="0"/>
        </w:rPr>
      </w:pPr>
      <w:bookmarkStart w:id="42" w:name="_Toc15377219"/>
      <w:bookmarkStart w:id="43" w:name="_Toc15396611"/>
      <w:r>
        <w:rPr>
          <w:rStyle w:val="20"/>
          <w:rFonts w:ascii="黑体" w:eastAsia="黑体" w:hAnsi="黑体" w:hint="eastAsia"/>
          <w:b w:val="0"/>
        </w:rPr>
        <w:t>国有资本经营预算支出决算情况说明</w:t>
      </w:r>
      <w:bookmarkEnd w:id="42"/>
      <w:bookmarkEnd w:id="43"/>
    </w:p>
    <w:p w:rsidR="00853DCB" w:rsidRPr="008806D5" w:rsidRDefault="00700033" w:rsidP="008806D5">
      <w:pPr>
        <w:spacing w:line="600" w:lineRule="exact"/>
        <w:ind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22年国有资本经营预算财政拨款支出</w:t>
      </w:r>
      <w:r>
        <w:rPr>
          <w:rFonts w:ascii="仿宋_GB2312" w:eastAsia="仿宋_GB2312"/>
          <w:sz w:val="32"/>
          <w:szCs w:val="32"/>
        </w:rPr>
        <w:t>0</w:t>
      </w:r>
      <w:r>
        <w:rPr>
          <w:rFonts w:ascii="仿宋_GB2312" w:eastAsia="仿宋_GB2312" w:hint="eastAsia"/>
          <w:sz w:val="32"/>
          <w:szCs w:val="32"/>
        </w:rPr>
        <w:t>万元。</w:t>
      </w:r>
    </w:p>
    <w:p w:rsidR="00853DCB" w:rsidRDefault="00700033">
      <w:pPr>
        <w:numPr>
          <w:ilvl w:val="0"/>
          <w:numId w:val="3"/>
        </w:numPr>
        <w:spacing w:line="600" w:lineRule="exact"/>
        <w:ind w:firstLine="640"/>
        <w:outlineLvl w:val="1"/>
        <w:rPr>
          <w:rStyle w:val="20"/>
          <w:rFonts w:ascii="黑体" w:eastAsia="黑体" w:hAnsi="黑体"/>
          <w:b w:val="0"/>
        </w:rPr>
      </w:pPr>
      <w:bookmarkStart w:id="44" w:name="_Toc15396612"/>
      <w:bookmarkStart w:id="45" w:name="_Toc15377221"/>
      <w:r>
        <w:rPr>
          <w:rStyle w:val="20"/>
          <w:rFonts w:ascii="黑体" w:eastAsia="黑体" w:hAnsi="黑体" w:hint="eastAsia"/>
          <w:b w:val="0"/>
        </w:rPr>
        <w:t>其他重要事项的情况说明</w:t>
      </w:r>
      <w:bookmarkEnd w:id="44"/>
      <w:bookmarkEnd w:id="45"/>
    </w:p>
    <w:p w:rsidR="00853DCB" w:rsidRDefault="00700033">
      <w:pPr>
        <w:spacing w:line="600" w:lineRule="exact"/>
        <w:ind w:firstLineChars="200" w:firstLine="643"/>
        <w:outlineLvl w:val="2"/>
        <w:rPr>
          <w:rFonts w:ascii="仿宋" w:eastAsia="仿宋" w:hAnsi="仿宋"/>
          <w:sz w:val="32"/>
          <w:szCs w:val="32"/>
        </w:rPr>
      </w:pPr>
      <w:bookmarkStart w:id="46" w:name="_Toc15377222"/>
      <w:r>
        <w:rPr>
          <w:rFonts w:ascii="仿宋" w:eastAsia="仿宋" w:hAnsi="仿宋" w:hint="eastAsia"/>
          <w:b/>
          <w:sz w:val="32"/>
          <w:szCs w:val="32"/>
        </w:rPr>
        <w:t>（一）机关运行经费支出情况</w:t>
      </w:r>
      <w:bookmarkEnd w:id="46"/>
    </w:p>
    <w:p w:rsidR="00853DCB" w:rsidRDefault="00700033">
      <w:pPr>
        <w:spacing w:line="600" w:lineRule="exact"/>
        <w:ind w:firstLineChars="200"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22年，攀枝花市财政局机关运行经费支出353.48万元，比</w:t>
      </w:r>
      <w:r>
        <w:rPr>
          <w:rFonts w:ascii="仿宋_GB2312" w:eastAsia="仿宋_GB2312"/>
          <w:sz w:val="32"/>
          <w:szCs w:val="32"/>
        </w:rPr>
        <w:t>20</w:t>
      </w:r>
      <w:r>
        <w:rPr>
          <w:rFonts w:ascii="仿宋_GB2312" w:eastAsia="仿宋_GB2312" w:hint="eastAsia"/>
          <w:sz w:val="32"/>
          <w:szCs w:val="32"/>
        </w:rPr>
        <w:t>21年减少49.35万元，下降12.25</w:t>
      </w:r>
      <w:r>
        <w:rPr>
          <w:rFonts w:ascii="仿宋_GB2312" w:eastAsia="仿宋_GB2312"/>
          <w:sz w:val="32"/>
          <w:szCs w:val="32"/>
        </w:rPr>
        <w:t>%</w:t>
      </w:r>
      <w:r>
        <w:rPr>
          <w:rFonts w:ascii="仿宋_GB2312" w:eastAsia="仿宋_GB2312" w:hint="eastAsia"/>
          <w:sz w:val="32"/>
          <w:szCs w:val="32"/>
        </w:rPr>
        <w:t>。主要原因是</w:t>
      </w:r>
      <w:r w:rsidR="00467AC4" w:rsidRPr="0005301D">
        <w:rPr>
          <w:rFonts w:eastAsia="仿宋_GB2312"/>
          <w:sz w:val="32"/>
          <w:szCs w:val="32"/>
        </w:rPr>
        <w:t>2022</w:t>
      </w:r>
      <w:r w:rsidR="00467AC4" w:rsidRPr="0005301D">
        <w:rPr>
          <w:rFonts w:eastAsia="仿宋_GB2312"/>
          <w:sz w:val="32"/>
          <w:szCs w:val="32"/>
        </w:rPr>
        <w:t>年贯彻落实过紧日子要求，公务活动减少，年末收回未使用公用经费</w:t>
      </w:r>
      <w:r w:rsidR="00467AC4" w:rsidRPr="0005301D">
        <w:rPr>
          <w:rFonts w:eastAsia="仿宋_GB2312"/>
          <w:sz w:val="32"/>
          <w:szCs w:val="32"/>
        </w:rPr>
        <w:t>44.78</w:t>
      </w:r>
      <w:r w:rsidR="00467AC4" w:rsidRPr="0005301D">
        <w:rPr>
          <w:rFonts w:eastAsia="仿宋_GB2312"/>
          <w:sz w:val="32"/>
          <w:szCs w:val="32"/>
        </w:rPr>
        <w:t>万元</w:t>
      </w:r>
      <w:r>
        <w:rPr>
          <w:rFonts w:ascii="仿宋_GB2312" w:eastAsia="仿宋_GB2312" w:hint="eastAsia"/>
          <w:sz w:val="32"/>
          <w:szCs w:val="32"/>
        </w:rPr>
        <w:t>。</w:t>
      </w:r>
    </w:p>
    <w:p w:rsidR="00853DCB" w:rsidRDefault="00700033">
      <w:pPr>
        <w:autoSpaceDE w:val="0"/>
        <w:autoSpaceDN w:val="0"/>
        <w:adjustRightInd w:val="0"/>
        <w:spacing w:line="600" w:lineRule="exact"/>
        <w:ind w:firstLineChars="200" w:firstLine="643"/>
        <w:jc w:val="left"/>
        <w:outlineLvl w:val="2"/>
        <w:rPr>
          <w:rFonts w:ascii="仿宋" w:eastAsia="仿宋" w:hAnsi="仿宋"/>
          <w:b/>
          <w:sz w:val="32"/>
          <w:szCs w:val="32"/>
        </w:rPr>
      </w:pPr>
      <w:bookmarkStart w:id="47" w:name="_Toc15377223"/>
      <w:r>
        <w:rPr>
          <w:rFonts w:ascii="仿宋" w:eastAsia="仿宋" w:hAnsi="仿宋" w:hint="eastAsia"/>
          <w:b/>
          <w:sz w:val="32"/>
          <w:szCs w:val="32"/>
        </w:rPr>
        <w:t>（二）政府采购支出情况</w:t>
      </w:r>
      <w:bookmarkEnd w:id="47"/>
    </w:p>
    <w:p w:rsidR="00853DCB" w:rsidRDefault="00700033">
      <w:pPr>
        <w:spacing w:line="600" w:lineRule="exact"/>
        <w:ind w:firstLineChars="200" w:firstLine="640"/>
        <w:rPr>
          <w:rFonts w:ascii="仿宋_GB2312" w:eastAsia="仿宋_GB2312"/>
          <w:sz w:val="32"/>
          <w:szCs w:val="32"/>
        </w:rPr>
      </w:pPr>
      <w:r>
        <w:rPr>
          <w:rFonts w:ascii="仿宋_GB2312" w:eastAsia="仿宋_GB2312"/>
          <w:sz w:val="32"/>
          <w:szCs w:val="32"/>
        </w:rPr>
        <w:t>20</w:t>
      </w:r>
      <w:r>
        <w:rPr>
          <w:rFonts w:ascii="仿宋_GB2312" w:eastAsia="仿宋_GB2312" w:hint="eastAsia"/>
          <w:sz w:val="32"/>
          <w:szCs w:val="32"/>
        </w:rPr>
        <w:t>22年，攀枝花市财政局政府采购支出总额260.47万元，其中：政府采购货物支出59.96万元、政府采购工程支出0万元、政府采购服务支出200.51万元。主要用于</w:t>
      </w:r>
      <w:r w:rsidR="00E171CE">
        <w:rPr>
          <w:rFonts w:ascii="仿宋_GB2312" w:eastAsia="仿宋_GB2312" w:hint="eastAsia"/>
          <w:sz w:val="32"/>
          <w:szCs w:val="32"/>
        </w:rPr>
        <w:t>更换</w:t>
      </w:r>
      <w:r w:rsidR="00E171CE">
        <w:rPr>
          <w:rFonts w:ascii="仿宋_GB2312" w:eastAsia="仿宋_GB2312"/>
          <w:sz w:val="32"/>
          <w:szCs w:val="32"/>
        </w:rPr>
        <w:t>办公大楼电梯、机关二食堂外包服务、</w:t>
      </w:r>
      <w:r w:rsidR="00E171CE">
        <w:rPr>
          <w:rFonts w:ascii="仿宋_GB2312" w:eastAsia="仿宋_GB2312" w:hint="eastAsia"/>
          <w:sz w:val="32"/>
          <w:szCs w:val="32"/>
        </w:rPr>
        <w:t>财</w:t>
      </w:r>
      <w:r w:rsidR="00E171CE">
        <w:rPr>
          <w:rFonts w:ascii="仿宋_GB2312" w:eastAsia="仿宋_GB2312"/>
          <w:sz w:val="32"/>
          <w:szCs w:val="32"/>
        </w:rPr>
        <w:t>政办公大</w:t>
      </w:r>
      <w:r w:rsidR="00E171CE">
        <w:rPr>
          <w:rFonts w:ascii="仿宋_GB2312" w:eastAsia="仿宋_GB2312" w:hint="eastAsia"/>
          <w:sz w:val="32"/>
          <w:szCs w:val="32"/>
        </w:rPr>
        <w:t>楼</w:t>
      </w:r>
      <w:r w:rsidR="00E171CE">
        <w:rPr>
          <w:rFonts w:ascii="仿宋_GB2312" w:eastAsia="仿宋_GB2312"/>
          <w:sz w:val="32"/>
          <w:szCs w:val="32"/>
        </w:rPr>
        <w:t>综合物业项</w:t>
      </w:r>
      <w:r w:rsidR="00E171CE">
        <w:rPr>
          <w:rFonts w:ascii="仿宋_GB2312" w:eastAsia="仿宋_GB2312" w:hint="eastAsia"/>
          <w:sz w:val="32"/>
          <w:szCs w:val="32"/>
        </w:rPr>
        <w:t>目</w:t>
      </w:r>
      <w:r w:rsidR="00E171CE">
        <w:rPr>
          <w:rFonts w:ascii="仿宋_GB2312" w:eastAsia="仿宋_GB2312"/>
          <w:sz w:val="32"/>
          <w:szCs w:val="32"/>
        </w:rPr>
        <w:t>等</w:t>
      </w:r>
      <w:r>
        <w:rPr>
          <w:rFonts w:ascii="仿宋_GB2312" w:eastAsia="仿宋_GB2312" w:hint="eastAsia"/>
          <w:sz w:val="32"/>
          <w:szCs w:val="32"/>
        </w:rPr>
        <w:t>。授予中小企业合同金额0万元，占政府采购支出总额的0</w:t>
      </w:r>
      <w:r>
        <w:rPr>
          <w:rFonts w:ascii="仿宋_GB2312" w:eastAsia="仿宋_GB2312"/>
          <w:sz w:val="32"/>
          <w:szCs w:val="32"/>
        </w:rPr>
        <w:t>%</w:t>
      </w:r>
      <w:r>
        <w:rPr>
          <w:rFonts w:ascii="仿宋_GB2312" w:eastAsia="仿宋_GB2312" w:hint="eastAsia"/>
          <w:sz w:val="32"/>
          <w:szCs w:val="32"/>
        </w:rPr>
        <w:t>，其中：授予小微企业合同金额0万元，占政府采购支出总额的0</w:t>
      </w:r>
      <w:r>
        <w:rPr>
          <w:rFonts w:ascii="仿宋_GB2312" w:eastAsia="仿宋_GB2312"/>
          <w:sz w:val="32"/>
          <w:szCs w:val="32"/>
        </w:rPr>
        <w:t>%</w:t>
      </w:r>
      <w:r>
        <w:rPr>
          <w:rFonts w:ascii="仿宋_GB2312" w:eastAsia="仿宋_GB2312" w:hint="eastAsia"/>
          <w:sz w:val="32"/>
          <w:szCs w:val="32"/>
        </w:rPr>
        <w:t>。</w:t>
      </w:r>
    </w:p>
    <w:p w:rsidR="00853DCB" w:rsidRDefault="00700033">
      <w:pPr>
        <w:autoSpaceDE w:val="0"/>
        <w:autoSpaceDN w:val="0"/>
        <w:adjustRightInd w:val="0"/>
        <w:spacing w:line="600" w:lineRule="exact"/>
        <w:ind w:firstLineChars="200" w:firstLine="643"/>
        <w:jc w:val="left"/>
        <w:outlineLvl w:val="2"/>
        <w:rPr>
          <w:rFonts w:ascii="仿宋" w:eastAsia="仿宋" w:hAnsi="仿宋"/>
          <w:b/>
          <w:sz w:val="32"/>
          <w:szCs w:val="32"/>
        </w:rPr>
      </w:pPr>
      <w:bookmarkStart w:id="48" w:name="_Toc15377224"/>
      <w:r>
        <w:rPr>
          <w:rFonts w:ascii="仿宋" w:eastAsia="仿宋" w:hAnsi="仿宋" w:hint="eastAsia"/>
          <w:b/>
          <w:sz w:val="32"/>
          <w:szCs w:val="32"/>
        </w:rPr>
        <w:lastRenderedPageBreak/>
        <w:t>（三）国有资产占有使用情况</w:t>
      </w:r>
      <w:bookmarkEnd w:id="48"/>
    </w:p>
    <w:p w:rsidR="00853DCB" w:rsidRDefault="00700033">
      <w:pPr>
        <w:autoSpaceDE w:val="0"/>
        <w:autoSpaceDN w:val="0"/>
        <w:adjustRightInd w:val="0"/>
        <w:spacing w:line="600" w:lineRule="exact"/>
        <w:ind w:firstLineChars="200" w:firstLine="640"/>
        <w:jc w:val="left"/>
        <w:rPr>
          <w:rFonts w:ascii="仿宋_GB2312" w:eastAsia="仿宋_GB2312"/>
          <w:sz w:val="32"/>
          <w:szCs w:val="32"/>
        </w:rPr>
      </w:pPr>
      <w:r>
        <w:rPr>
          <w:rFonts w:ascii="仿宋_GB2312" w:eastAsia="仿宋_GB2312" w:hint="eastAsia"/>
          <w:sz w:val="32"/>
          <w:szCs w:val="32"/>
        </w:rPr>
        <w:t>截至</w:t>
      </w:r>
      <w:r>
        <w:rPr>
          <w:rFonts w:ascii="仿宋_GB2312" w:eastAsia="仿宋_GB2312"/>
          <w:sz w:val="32"/>
          <w:szCs w:val="32"/>
        </w:rPr>
        <w:t>20</w:t>
      </w:r>
      <w:r>
        <w:rPr>
          <w:rFonts w:ascii="仿宋_GB2312" w:eastAsia="仿宋_GB2312" w:hint="eastAsia"/>
          <w:sz w:val="32"/>
          <w:szCs w:val="32"/>
        </w:rPr>
        <w:t>22年</w:t>
      </w:r>
      <w:r>
        <w:rPr>
          <w:rFonts w:ascii="仿宋_GB2312" w:eastAsia="仿宋_GB2312"/>
          <w:sz w:val="32"/>
          <w:szCs w:val="32"/>
        </w:rPr>
        <w:t>12</w:t>
      </w:r>
      <w:r>
        <w:rPr>
          <w:rFonts w:ascii="仿宋_GB2312" w:eastAsia="仿宋_GB2312" w:hint="eastAsia"/>
          <w:sz w:val="32"/>
          <w:szCs w:val="32"/>
        </w:rPr>
        <w:t>月</w:t>
      </w:r>
      <w:r>
        <w:rPr>
          <w:rFonts w:ascii="仿宋_GB2312" w:eastAsia="仿宋_GB2312"/>
          <w:sz w:val="32"/>
          <w:szCs w:val="32"/>
        </w:rPr>
        <w:t>31</w:t>
      </w:r>
      <w:r>
        <w:rPr>
          <w:rFonts w:ascii="仿宋_GB2312" w:eastAsia="仿宋_GB2312" w:hint="eastAsia"/>
          <w:sz w:val="32"/>
          <w:szCs w:val="32"/>
        </w:rPr>
        <w:t>日，攀枝</w:t>
      </w:r>
      <w:r>
        <w:rPr>
          <w:rFonts w:ascii="仿宋_GB2312" w:eastAsia="仿宋_GB2312"/>
          <w:sz w:val="32"/>
          <w:szCs w:val="32"/>
        </w:rPr>
        <w:t>花市财政局</w:t>
      </w:r>
      <w:r>
        <w:rPr>
          <w:rFonts w:ascii="仿宋_GB2312" w:eastAsia="仿宋_GB2312" w:hint="eastAsia"/>
          <w:sz w:val="32"/>
          <w:szCs w:val="32"/>
        </w:rPr>
        <w:t>共有车辆</w:t>
      </w:r>
      <w:r>
        <w:rPr>
          <w:rFonts w:ascii="仿宋_GB2312" w:eastAsia="仿宋_GB2312"/>
          <w:sz w:val="32"/>
          <w:szCs w:val="32"/>
        </w:rPr>
        <w:t>5</w:t>
      </w:r>
      <w:r>
        <w:rPr>
          <w:rFonts w:ascii="仿宋_GB2312" w:eastAsia="仿宋_GB2312" w:hint="eastAsia"/>
          <w:sz w:val="32"/>
          <w:szCs w:val="32"/>
        </w:rPr>
        <w:t>辆，其中：主要领导干部用车</w:t>
      </w:r>
      <w:r>
        <w:rPr>
          <w:rFonts w:ascii="仿宋_GB2312" w:eastAsia="仿宋_GB2312"/>
          <w:sz w:val="32"/>
          <w:szCs w:val="32"/>
        </w:rPr>
        <w:t>0</w:t>
      </w:r>
      <w:r>
        <w:rPr>
          <w:rFonts w:ascii="仿宋_GB2312" w:eastAsia="仿宋_GB2312" w:hint="eastAsia"/>
          <w:sz w:val="32"/>
          <w:szCs w:val="32"/>
        </w:rPr>
        <w:t>辆、机要通信用车0辆、应急保障用车0辆、其他用车5辆，其他用车主要是用于财政</w:t>
      </w:r>
      <w:r>
        <w:rPr>
          <w:rFonts w:ascii="仿宋_GB2312" w:eastAsia="仿宋_GB2312"/>
          <w:sz w:val="32"/>
          <w:szCs w:val="32"/>
        </w:rPr>
        <w:t>收费票据中心、攀枝花市</w:t>
      </w:r>
      <w:r>
        <w:rPr>
          <w:rFonts w:ascii="仿宋_GB2312" w:eastAsia="仿宋_GB2312" w:hint="eastAsia"/>
          <w:sz w:val="32"/>
          <w:szCs w:val="32"/>
        </w:rPr>
        <w:t>世界</w:t>
      </w:r>
      <w:r>
        <w:rPr>
          <w:rFonts w:ascii="仿宋_GB2312" w:eastAsia="仿宋_GB2312"/>
          <w:sz w:val="32"/>
          <w:szCs w:val="32"/>
        </w:rPr>
        <w:t>银行贷款领导小组办公室、财政科研和财</w:t>
      </w:r>
      <w:r>
        <w:rPr>
          <w:rFonts w:ascii="仿宋_GB2312" w:eastAsia="仿宋_GB2312" w:hint="eastAsia"/>
          <w:sz w:val="32"/>
          <w:szCs w:val="32"/>
        </w:rPr>
        <w:t>会培</w:t>
      </w:r>
      <w:r>
        <w:rPr>
          <w:rFonts w:ascii="仿宋_GB2312" w:eastAsia="仿宋_GB2312"/>
          <w:sz w:val="32"/>
          <w:szCs w:val="32"/>
        </w:rPr>
        <w:t>训中心</w:t>
      </w:r>
      <w:r>
        <w:rPr>
          <w:rFonts w:ascii="仿宋_GB2312" w:eastAsia="仿宋_GB2312" w:hint="eastAsia"/>
          <w:sz w:val="32"/>
          <w:szCs w:val="32"/>
        </w:rPr>
        <w:t>。单价</w:t>
      </w:r>
      <w:r>
        <w:rPr>
          <w:rFonts w:ascii="仿宋_GB2312" w:eastAsia="仿宋_GB2312"/>
          <w:sz w:val="32"/>
          <w:szCs w:val="32"/>
        </w:rPr>
        <w:t>100</w:t>
      </w:r>
      <w:r>
        <w:rPr>
          <w:rFonts w:ascii="仿宋_GB2312" w:eastAsia="仿宋_GB2312" w:hint="eastAsia"/>
          <w:sz w:val="32"/>
          <w:szCs w:val="32"/>
        </w:rPr>
        <w:t>万元以上专用设备</w:t>
      </w:r>
      <w:r>
        <w:rPr>
          <w:rFonts w:ascii="仿宋_GB2312" w:eastAsia="仿宋_GB2312"/>
          <w:sz w:val="32"/>
          <w:szCs w:val="32"/>
        </w:rPr>
        <w:t>0</w:t>
      </w:r>
      <w:r>
        <w:rPr>
          <w:rFonts w:ascii="仿宋_GB2312" w:eastAsia="仿宋_GB2312" w:hint="eastAsia"/>
          <w:sz w:val="32"/>
          <w:szCs w:val="32"/>
        </w:rPr>
        <w:t>台（套）。</w:t>
      </w:r>
    </w:p>
    <w:p w:rsidR="00853DCB" w:rsidRDefault="00700033">
      <w:pPr>
        <w:autoSpaceDE w:val="0"/>
        <w:autoSpaceDN w:val="0"/>
        <w:adjustRightInd w:val="0"/>
        <w:spacing w:line="600" w:lineRule="exact"/>
        <w:ind w:firstLineChars="200" w:firstLine="643"/>
        <w:jc w:val="left"/>
        <w:outlineLvl w:val="2"/>
        <w:rPr>
          <w:rFonts w:ascii="仿宋" w:eastAsia="仿宋" w:hAnsi="仿宋"/>
          <w:b/>
          <w:sz w:val="32"/>
          <w:szCs w:val="32"/>
        </w:rPr>
      </w:pPr>
      <w:r>
        <w:rPr>
          <w:rFonts w:ascii="仿宋" w:eastAsia="仿宋" w:hAnsi="仿宋" w:hint="eastAsia"/>
          <w:b/>
          <w:sz w:val="32"/>
          <w:szCs w:val="32"/>
        </w:rPr>
        <w:t>（四）预算绩效管理情况</w:t>
      </w:r>
    </w:p>
    <w:p w:rsidR="00853DCB" w:rsidRDefault="00700033">
      <w:pPr>
        <w:widowControl/>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根据预算绩效管理要求，本部门在2022年度预算编制阶段，组织对</w:t>
      </w:r>
      <w:r w:rsidR="00DC1B40">
        <w:rPr>
          <w:rFonts w:ascii="仿宋_GB2312" w:eastAsia="仿宋_GB2312" w:hAnsi="仿宋_GB2312" w:cs="仿宋_GB2312"/>
          <w:sz w:val="32"/>
          <w:szCs w:val="32"/>
        </w:rPr>
        <w:t>2022</w:t>
      </w:r>
      <w:r w:rsidR="00DC1B40">
        <w:rPr>
          <w:rFonts w:ascii="仿宋_GB2312" w:eastAsia="仿宋_GB2312" w:hAnsi="仿宋_GB2312" w:cs="仿宋_GB2312" w:hint="eastAsia"/>
          <w:sz w:val="32"/>
          <w:szCs w:val="32"/>
        </w:rPr>
        <w:t>年</w:t>
      </w:r>
      <w:r w:rsidR="00DC1B40">
        <w:rPr>
          <w:rFonts w:ascii="仿宋_GB2312" w:eastAsia="仿宋_GB2312" w:hAnsi="仿宋_GB2312" w:cs="仿宋_GB2312"/>
          <w:sz w:val="32"/>
          <w:szCs w:val="32"/>
        </w:rPr>
        <w:t>财政投资评审</w:t>
      </w:r>
      <w:r w:rsidR="00DC1B40">
        <w:rPr>
          <w:rFonts w:ascii="仿宋_GB2312" w:eastAsia="仿宋_GB2312" w:hAnsi="仿宋_GB2312" w:cs="仿宋_GB2312" w:hint="eastAsia"/>
          <w:sz w:val="32"/>
          <w:szCs w:val="32"/>
        </w:rPr>
        <w:t>服</w:t>
      </w:r>
      <w:r w:rsidR="00DC1B40">
        <w:rPr>
          <w:rFonts w:ascii="仿宋_GB2312" w:eastAsia="仿宋_GB2312" w:hAnsi="仿宋_GB2312" w:cs="仿宋_GB2312"/>
          <w:sz w:val="32"/>
          <w:szCs w:val="32"/>
        </w:rPr>
        <w:t>务项目、市本级资产项目评估费和法律尽调项目、财政</w:t>
      </w:r>
      <w:r w:rsidR="00DC1B40">
        <w:rPr>
          <w:rFonts w:ascii="仿宋_GB2312" w:eastAsia="仿宋_GB2312" w:hAnsi="仿宋_GB2312" w:cs="仿宋_GB2312" w:hint="eastAsia"/>
          <w:sz w:val="32"/>
          <w:szCs w:val="32"/>
        </w:rPr>
        <w:t>办</w:t>
      </w:r>
      <w:r w:rsidR="00DC1B40">
        <w:rPr>
          <w:rFonts w:ascii="仿宋_GB2312" w:eastAsia="仿宋_GB2312" w:hAnsi="仿宋_GB2312" w:cs="仿宋_GB2312"/>
          <w:sz w:val="32"/>
          <w:szCs w:val="32"/>
        </w:rPr>
        <w:t>公大楼综合物业项目、更换办公大楼电梯、机关二食堂外包服务、机关服务（自聘职工）</w:t>
      </w:r>
      <w:r>
        <w:rPr>
          <w:rFonts w:ascii="仿宋_GB2312" w:eastAsia="仿宋_GB2312" w:hAnsi="仿宋_GB2312" w:cs="仿宋_GB2312" w:hint="eastAsia"/>
          <w:sz w:val="32"/>
          <w:szCs w:val="32"/>
        </w:rPr>
        <w:t>等</w:t>
      </w:r>
      <w:r w:rsidR="00DC1B40">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个项目开展了预算事前绩效评估，对</w:t>
      </w:r>
      <w:r w:rsidR="00DC1B40">
        <w:rPr>
          <w:rFonts w:ascii="仿宋_GB2312" w:eastAsia="仿宋_GB2312" w:hAnsi="仿宋_GB2312" w:cs="仿宋_GB2312"/>
          <w:sz w:val="32"/>
          <w:szCs w:val="32"/>
        </w:rPr>
        <w:t>6</w:t>
      </w:r>
      <w:r>
        <w:rPr>
          <w:rFonts w:ascii="仿宋_GB2312" w:eastAsia="仿宋_GB2312" w:hAnsi="仿宋_GB2312" w:cs="仿宋_GB2312" w:hint="eastAsia"/>
          <w:sz w:val="32"/>
          <w:szCs w:val="32"/>
        </w:rPr>
        <w:t>个项目编制了绩效目标，预算执行过程中，选取</w:t>
      </w:r>
      <w:r w:rsidR="008A2036">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个项目开展绩效监控。</w:t>
      </w:r>
    </w:p>
    <w:p w:rsidR="00DC1B40" w:rsidRDefault="00700033" w:rsidP="00DC1B40">
      <w:pPr>
        <w:widowControl/>
        <w:ind w:firstLineChars="200" w:firstLine="640"/>
        <w:jc w:val="left"/>
        <w:rPr>
          <w:rFonts w:ascii="仿宋_GB2312" w:eastAsia="仿宋_GB2312" w:hAnsi="仿宋_GB2312" w:cs="仿宋_GB2312"/>
          <w:sz w:val="32"/>
          <w:szCs w:val="32"/>
        </w:rPr>
      </w:pPr>
      <w:r>
        <w:rPr>
          <w:rFonts w:ascii="仿宋_GB2312" w:eastAsia="仿宋_GB2312" w:hAnsi="仿宋_GB2312" w:cs="仿宋_GB2312" w:hint="eastAsia"/>
          <w:sz w:val="32"/>
          <w:szCs w:val="32"/>
        </w:rPr>
        <w:t>组织对2022年度一般公共预算、政府性基金预算、国有资本经营预算、社会保险基金预算以及资本资产、债券资金等全面开展绩效自评，形成</w:t>
      </w:r>
      <w:r w:rsidR="00DC1B40">
        <w:rPr>
          <w:rFonts w:ascii="仿宋_GB2312" w:eastAsia="仿宋_GB2312" w:hAnsi="仿宋_GB2312" w:cs="仿宋_GB2312" w:hint="eastAsia"/>
          <w:sz w:val="32"/>
          <w:szCs w:val="32"/>
        </w:rPr>
        <w:t>攀枝</w:t>
      </w:r>
      <w:r w:rsidR="00DC1B40">
        <w:rPr>
          <w:rFonts w:ascii="仿宋_GB2312" w:eastAsia="仿宋_GB2312" w:hAnsi="仿宋_GB2312" w:cs="仿宋_GB2312"/>
          <w:sz w:val="32"/>
          <w:szCs w:val="32"/>
        </w:rPr>
        <w:t>花市财政局</w:t>
      </w:r>
      <w:r>
        <w:rPr>
          <w:rFonts w:ascii="仿宋_GB2312" w:eastAsia="仿宋_GB2312" w:hAnsi="仿宋_GB2312" w:cs="仿宋_GB2312" w:hint="eastAsia"/>
          <w:sz w:val="32"/>
          <w:szCs w:val="32"/>
        </w:rPr>
        <w:t>部门整体绩效自评报告，其中，</w:t>
      </w:r>
      <w:r w:rsidR="00CD2F28">
        <w:rPr>
          <w:rFonts w:ascii="仿宋_GB2312" w:eastAsia="仿宋_GB2312" w:hAnsi="仿宋_GB2312" w:cs="仿宋_GB2312" w:hint="eastAsia"/>
          <w:sz w:val="32"/>
          <w:szCs w:val="32"/>
        </w:rPr>
        <w:t>攀</w:t>
      </w:r>
      <w:r w:rsidR="00CD2F28">
        <w:rPr>
          <w:rFonts w:ascii="仿宋_GB2312" w:eastAsia="仿宋_GB2312" w:hAnsi="仿宋_GB2312" w:cs="仿宋_GB2312"/>
          <w:sz w:val="32"/>
          <w:szCs w:val="32"/>
        </w:rPr>
        <w:t>枝花市财政局</w:t>
      </w:r>
      <w:r>
        <w:rPr>
          <w:rFonts w:ascii="仿宋_GB2312" w:eastAsia="仿宋_GB2312" w:hAnsi="仿宋_GB2312" w:cs="仿宋_GB2312" w:hint="eastAsia"/>
          <w:sz w:val="32"/>
          <w:szCs w:val="32"/>
        </w:rPr>
        <w:t>部门整体（含部门预算项目）绩效自评得分为</w:t>
      </w:r>
      <w:r w:rsidR="00CD2F28">
        <w:rPr>
          <w:rFonts w:ascii="仿宋_GB2312" w:eastAsia="仿宋_GB2312" w:hAnsi="仿宋_GB2312" w:cs="仿宋_GB2312"/>
          <w:sz w:val="32"/>
          <w:szCs w:val="32"/>
        </w:rPr>
        <w:t>9</w:t>
      </w:r>
      <w:r w:rsidR="001361A4">
        <w:rPr>
          <w:rFonts w:ascii="仿宋_GB2312" w:eastAsia="仿宋_GB2312" w:hAnsi="仿宋_GB2312" w:cs="仿宋_GB2312"/>
          <w:sz w:val="32"/>
          <w:szCs w:val="32"/>
        </w:rPr>
        <w:t>4</w:t>
      </w:r>
      <w:r w:rsidR="00DC1B40">
        <w:rPr>
          <w:rFonts w:ascii="仿宋_GB2312" w:eastAsia="仿宋_GB2312" w:hAnsi="仿宋_GB2312" w:cs="仿宋_GB2312" w:hint="eastAsia"/>
          <w:sz w:val="32"/>
          <w:szCs w:val="32"/>
        </w:rPr>
        <w:t>分，《2022年</w:t>
      </w:r>
      <w:r w:rsidR="00DC1B40">
        <w:rPr>
          <w:rFonts w:ascii="仿宋_GB2312" w:eastAsia="仿宋_GB2312" w:hAnsi="仿宋_GB2312" w:cs="仿宋_GB2312"/>
          <w:sz w:val="32"/>
          <w:szCs w:val="32"/>
        </w:rPr>
        <w:t>攀枝花市财政局部门整体绩效评价报告》</w:t>
      </w:r>
      <w:r>
        <w:rPr>
          <w:rFonts w:ascii="仿宋_GB2312" w:eastAsia="仿宋_GB2312" w:hAnsi="仿宋_GB2312" w:cs="仿宋_GB2312" w:hint="eastAsia"/>
          <w:sz w:val="32"/>
          <w:szCs w:val="32"/>
        </w:rPr>
        <w:t>详见附件。</w:t>
      </w:r>
      <w:bookmarkStart w:id="49" w:name="_Toc15396613"/>
      <w:bookmarkStart w:id="50" w:name="_Toc15377225"/>
    </w:p>
    <w:p w:rsidR="00DC1B40" w:rsidRPr="00CD2F28" w:rsidRDefault="00DC1B40" w:rsidP="00DC1B40">
      <w:pPr>
        <w:widowControl/>
        <w:ind w:firstLineChars="200" w:firstLine="640"/>
        <w:jc w:val="left"/>
        <w:rPr>
          <w:rFonts w:ascii="仿宋_GB2312" w:eastAsia="仿宋_GB2312" w:hAnsi="仿宋_GB2312" w:cs="仿宋_GB2312"/>
          <w:sz w:val="32"/>
          <w:szCs w:val="32"/>
        </w:rPr>
      </w:pPr>
    </w:p>
    <w:p w:rsidR="00DC1B40" w:rsidRDefault="00DC1B40" w:rsidP="00BE12AF">
      <w:pPr>
        <w:widowControl/>
        <w:jc w:val="left"/>
        <w:rPr>
          <w:rFonts w:ascii="仿宋_GB2312" w:eastAsia="仿宋_GB2312" w:hAnsi="仿宋_GB2312" w:cs="仿宋_GB2312"/>
          <w:sz w:val="32"/>
          <w:szCs w:val="32"/>
        </w:rPr>
      </w:pPr>
    </w:p>
    <w:p w:rsidR="000D19DF" w:rsidRPr="000D19DF" w:rsidRDefault="000D19DF" w:rsidP="000D19DF">
      <w:pPr>
        <w:pStyle w:val="a0"/>
        <w:spacing w:before="93"/>
      </w:pPr>
    </w:p>
    <w:p w:rsidR="00853DCB" w:rsidRDefault="00700033" w:rsidP="00DC1B40">
      <w:pPr>
        <w:widowControl/>
        <w:ind w:firstLineChars="200" w:firstLine="880"/>
        <w:jc w:val="center"/>
        <w:rPr>
          <w:rStyle w:val="10"/>
          <w:rFonts w:ascii="黑体" w:eastAsia="黑体" w:hAnsi="黑体"/>
          <w:b w:val="0"/>
        </w:rPr>
      </w:pPr>
      <w:r>
        <w:rPr>
          <w:rFonts w:ascii="黑体" w:eastAsia="黑体" w:hAnsi="黑体" w:hint="eastAsia"/>
          <w:sz w:val="44"/>
          <w:szCs w:val="44"/>
        </w:rPr>
        <w:lastRenderedPageBreak/>
        <w:t>名</w:t>
      </w:r>
      <w:r>
        <w:rPr>
          <w:rStyle w:val="10"/>
          <w:rFonts w:ascii="黑体" w:eastAsia="黑体" w:hAnsi="黑体" w:hint="eastAsia"/>
          <w:b w:val="0"/>
        </w:rPr>
        <w:t>词解释</w:t>
      </w:r>
      <w:bookmarkEnd w:id="49"/>
      <w:bookmarkEnd w:id="50"/>
    </w:p>
    <w:p w:rsidR="00853DCB" w:rsidRDefault="00853DCB">
      <w:pPr>
        <w:spacing w:line="600" w:lineRule="exact"/>
        <w:jc w:val="left"/>
        <w:rPr>
          <w:rFonts w:ascii="宋体"/>
          <w:b/>
          <w:sz w:val="44"/>
          <w:szCs w:val="44"/>
        </w:rPr>
      </w:pPr>
    </w:p>
    <w:p w:rsidR="00853DCB" w:rsidRDefault="00700033">
      <w:pPr>
        <w:pStyle w:val="Default"/>
        <w:spacing w:line="560" w:lineRule="exact"/>
        <w:ind w:firstLineChars="200" w:firstLine="640"/>
        <w:rPr>
          <w:rFonts w:ascii="仿宋_GB2312" w:eastAsia="仿宋_GB2312"/>
          <w:color w:val="auto"/>
          <w:sz w:val="32"/>
          <w:szCs w:val="32"/>
        </w:rPr>
      </w:pPr>
      <w:r>
        <w:rPr>
          <w:rFonts w:ascii="仿宋_GB2312" w:eastAsia="仿宋_GB2312"/>
          <w:color w:val="auto"/>
          <w:sz w:val="32"/>
          <w:szCs w:val="32"/>
        </w:rPr>
        <w:t>1.</w:t>
      </w:r>
      <w:r>
        <w:rPr>
          <w:rFonts w:ascii="仿宋_GB2312" w:eastAsia="仿宋_GB2312" w:hint="eastAsia"/>
          <w:color w:val="auto"/>
          <w:sz w:val="32"/>
          <w:szCs w:val="32"/>
        </w:rPr>
        <w:t>财政拨款收入：指单位从同级财政部门取得的财政预算资金。</w:t>
      </w:r>
    </w:p>
    <w:p w:rsidR="00853DCB" w:rsidRDefault="00700033">
      <w:pPr>
        <w:pStyle w:val="Default"/>
        <w:spacing w:line="560" w:lineRule="exact"/>
        <w:ind w:firstLineChars="200" w:firstLine="640"/>
        <w:rPr>
          <w:rFonts w:ascii="仿宋_GB2312" w:eastAsia="仿宋_GB2312" w:cs="仿宋_GB2312"/>
          <w:color w:val="auto"/>
          <w:sz w:val="32"/>
          <w:szCs w:val="32"/>
        </w:rPr>
      </w:pPr>
      <w:r>
        <w:rPr>
          <w:rFonts w:ascii="仿宋_GB2312" w:eastAsia="仿宋_GB2312" w:cs="仿宋_GB2312" w:hint="eastAsia"/>
          <w:color w:val="auto"/>
          <w:sz w:val="32"/>
          <w:szCs w:val="32"/>
        </w:rPr>
        <w:t>2</w:t>
      </w:r>
      <w:r>
        <w:rPr>
          <w:rFonts w:ascii="仿宋_GB2312" w:eastAsia="仿宋_GB2312" w:cs="仿宋_GB2312"/>
          <w:color w:val="auto"/>
          <w:sz w:val="32"/>
          <w:szCs w:val="32"/>
        </w:rPr>
        <w:t>.</w:t>
      </w:r>
      <w:r>
        <w:rPr>
          <w:rFonts w:ascii="仿宋_GB2312" w:eastAsia="仿宋_GB2312" w:cs="仿宋_GB2312" w:hint="eastAsia"/>
          <w:color w:val="auto"/>
          <w:sz w:val="32"/>
          <w:szCs w:val="32"/>
        </w:rPr>
        <w:t>年初结转和结余：指以前年度尚未完成、结转到本年按有关规定继续使用的资金。</w:t>
      </w:r>
      <w:r>
        <w:rPr>
          <w:rFonts w:ascii="仿宋_GB2312" w:eastAsia="仿宋_GB2312" w:cs="仿宋_GB2312"/>
          <w:color w:val="auto"/>
          <w:sz w:val="32"/>
          <w:szCs w:val="32"/>
        </w:rPr>
        <w:t xml:space="preserve"> </w:t>
      </w:r>
    </w:p>
    <w:p w:rsidR="00853DCB" w:rsidRDefault="00700033">
      <w:pPr>
        <w:pStyle w:val="Default"/>
        <w:spacing w:line="560" w:lineRule="exact"/>
        <w:ind w:firstLineChars="200" w:firstLine="640"/>
        <w:rPr>
          <w:rFonts w:ascii="仿宋_GB2312" w:eastAsia="仿宋_GB2312" w:cs="Times New Roman"/>
          <w:color w:val="auto"/>
          <w:sz w:val="32"/>
          <w:szCs w:val="32"/>
        </w:rPr>
      </w:pPr>
      <w:r>
        <w:rPr>
          <w:rFonts w:ascii="仿宋_GB2312" w:eastAsia="仿宋_GB2312" w:cs="仿宋_GB2312" w:hint="eastAsia"/>
          <w:color w:val="auto"/>
          <w:sz w:val="32"/>
          <w:szCs w:val="32"/>
        </w:rPr>
        <w:t>3</w:t>
      </w:r>
      <w:r>
        <w:rPr>
          <w:rFonts w:ascii="仿宋_GB2312" w:eastAsia="仿宋_GB2312" w:cs="仿宋_GB2312"/>
          <w:color w:val="auto"/>
          <w:sz w:val="32"/>
          <w:szCs w:val="32"/>
        </w:rPr>
        <w:t>.</w:t>
      </w:r>
      <w:r>
        <w:rPr>
          <w:rFonts w:ascii="仿宋_GB2312" w:eastAsia="仿宋_GB2312" w:cs="仿宋_GB2312" w:hint="eastAsia"/>
          <w:color w:val="auto"/>
          <w:sz w:val="32"/>
          <w:szCs w:val="32"/>
        </w:rPr>
        <w:t>年末结转和结余：指单位按有关规定结转到下年或以后年度继续使用的资金。</w:t>
      </w:r>
    </w:p>
    <w:p w:rsidR="00853DCB" w:rsidRDefault="00700033">
      <w:pPr>
        <w:ind w:firstLineChars="200" w:firstLine="640"/>
        <w:rPr>
          <w:rFonts w:ascii="仿宋_GB2312" w:eastAsia="仿宋_GB2312" w:cs="仿宋_GB2312"/>
          <w:sz w:val="32"/>
          <w:szCs w:val="32"/>
        </w:rPr>
      </w:pPr>
      <w:r>
        <w:rPr>
          <w:rFonts w:ascii="仿宋_GB2312" w:eastAsia="仿宋_GB2312" w:cs="仿宋_GB2312" w:hint="eastAsia"/>
          <w:sz w:val="32"/>
          <w:szCs w:val="32"/>
        </w:rPr>
        <w:t>4</w:t>
      </w:r>
      <w:r>
        <w:rPr>
          <w:rFonts w:ascii="仿宋_GB2312" w:eastAsia="仿宋_GB2312" w:cs="仿宋_GB2312"/>
          <w:sz w:val="32"/>
          <w:szCs w:val="32"/>
        </w:rPr>
        <w:t>.</w:t>
      </w:r>
      <w:r>
        <w:rPr>
          <w:rFonts w:ascii="仿宋_GB2312" w:eastAsia="仿宋_GB2312" w:cs="仿宋_GB2312" w:hint="eastAsia"/>
          <w:sz w:val="32"/>
          <w:szCs w:val="32"/>
        </w:rPr>
        <w:t>一般公共服务（类）财政事务（款）行政运行（项）：指财政局行政单位</w:t>
      </w:r>
      <w:r>
        <w:rPr>
          <w:rStyle w:val="fontstyle01"/>
          <w:rFonts w:hint="default"/>
        </w:rPr>
        <w:t>及参照公务员法管理事业单位（包括局本级、</w:t>
      </w:r>
      <w:r>
        <w:rPr>
          <w:rFonts w:ascii="仿宋_GB2312" w:eastAsia="仿宋_GB2312" w:cs="仿宋_GB2312" w:hint="eastAsia"/>
          <w:sz w:val="32"/>
          <w:szCs w:val="32"/>
        </w:rPr>
        <w:t>攀枝花市财政监督检查局</w:t>
      </w:r>
      <w:r>
        <w:rPr>
          <w:rStyle w:val="fontstyle01"/>
          <w:rFonts w:hint="default"/>
        </w:rPr>
        <w:t>、攀枝花市国库集中支付中心）用于保障机构正常运行、开展日常工作的基本支出</w:t>
      </w:r>
      <w:r>
        <w:rPr>
          <w:rFonts w:ascii="仿宋_GB2312" w:eastAsia="仿宋_GB2312" w:cs="仿宋_GB2312" w:hint="eastAsia"/>
          <w:sz w:val="32"/>
          <w:szCs w:val="32"/>
        </w:rPr>
        <w:t>。</w:t>
      </w:r>
    </w:p>
    <w:p w:rsidR="00853DCB" w:rsidRPr="008806D5" w:rsidRDefault="00700033">
      <w:pPr>
        <w:ind w:firstLineChars="200" w:firstLine="640"/>
        <w:rPr>
          <w:rFonts w:ascii="仿宋_GB2312" w:eastAsia="仿宋_GB2312" w:cs="仿宋_GB2312"/>
          <w:color w:val="000000" w:themeColor="text1"/>
          <w:sz w:val="32"/>
          <w:szCs w:val="32"/>
        </w:rPr>
      </w:pPr>
      <w:r w:rsidRPr="008806D5">
        <w:rPr>
          <w:rFonts w:ascii="仿宋_GB2312" w:eastAsia="仿宋_GB2312" w:cs="仿宋_GB2312" w:hint="eastAsia"/>
          <w:color w:val="000000" w:themeColor="text1"/>
          <w:sz w:val="32"/>
          <w:szCs w:val="32"/>
        </w:rPr>
        <w:t>5</w:t>
      </w:r>
      <w:r w:rsidRPr="008806D5">
        <w:rPr>
          <w:rFonts w:ascii="仿宋_GB2312" w:eastAsia="仿宋_GB2312" w:cs="仿宋_GB2312"/>
          <w:color w:val="000000" w:themeColor="text1"/>
          <w:sz w:val="32"/>
          <w:szCs w:val="32"/>
        </w:rPr>
        <w:t>.</w:t>
      </w:r>
      <w:r w:rsidRPr="008806D5">
        <w:rPr>
          <w:rFonts w:ascii="仿宋_GB2312" w:eastAsia="仿宋_GB2312" w:cs="仿宋_GB2312" w:hint="eastAsia"/>
          <w:color w:val="000000" w:themeColor="text1"/>
          <w:sz w:val="32"/>
          <w:szCs w:val="32"/>
        </w:rPr>
        <w:t>一般公共服务（类）财政事务（款）</w:t>
      </w:r>
      <w:r w:rsidR="008806D5" w:rsidRPr="008806D5">
        <w:rPr>
          <w:rFonts w:ascii="仿宋_GB2312" w:eastAsia="仿宋_GB2312" w:cs="仿宋_GB2312" w:hint="eastAsia"/>
          <w:color w:val="000000" w:themeColor="text1"/>
          <w:sz w:val="32"/>
          <w:szCs w:val="32"/>
        </w:rPr>
        <w:t>机关服务</w:t>
      </w:r>
      <w:r w:rsidRPr="008806D5">
        <w:rPr>
          <w:rFonts w:ascii="仿宋_GB2312" w:eastAsia="仿宋_GB2312" w:cs="仿宋_GB2312" w:hint="eastAsia"/>
          <w:color w:val="000000" w:themeColor="text1"/>
          <w:sz w:val="32"/>
          <w:szCs w:val="32"/>
        </w:rPr>
        <w:t>（项）：</w:t>
      </w:r>
      <w:r w:rsidRPr="008806D5">
        <w:rPr>
          <w:rStyle w:val="fontstyle01"/>
          <w:rFonts w:hint="default"/>
          <w:color w:val="000000" w:themeColor="text1"/>
        </w:rPr>
        <w:t>指财政局行政单位及参照公务员法管理事业单位开展财政网络改造及一体化信息系统维护、机关二食堂食材补助、物业综合治理等未单独设置项级科目的专门性财政管理工作的项目支出</w:t>
      </w:r>
      <w:r w:rsidRPr="008806D5">
        <w:rPr>
          <w:rFonts w:ascii="仿宋_GB2312" w:eastAsia="仿宋_GB2312" w:cs="仿宋_GB2312" w:hint="eastAsia"/>
          <w:color w:val="000000" w:themeColor="text1"/>
          <w:sz w:val="32"/>
          <w:szCs w:val="32"/>
        </w:rPr>
        <w:t>。</w:t>
      </w:r>
    </w:p>
    <w:p w:rsidR="00853DCB" w:rsidRDefault="00700033">
      <w:pPr>
        <w:ind w:firstLineChars="200" w:firstLine="640"/>
        <w:rPr>
          <w:rFonts w:ascii="仿宋_GB2312" w:eastAsia="仿宋_GB2312" w:cs="仿宋_GB2312"/>
          <w:sz w:val="32"/>
          <w:szCs w:val="32"/>
        </w:rPr>
      </w:pPr>
      <w:r>
        <w:rPr>
          <w:rFonts w:ascii="仿宋_GB2312" w:eastAsia="仿宋_GB2312" w:cs="仿宋_GB2312" w:hint="eastAsia"/>
          <w:sz w:val="32"/>
          <w:szCs w:val="32"/>
        </w:rPr>
        <w:t>6</w:t>
      </w:r>
      <w:r>
        <w:rPr>
          <w:rFonts w:ascii="仿宋_GB2312" w:eastAsia="仿宋_GB2312" w:cs="仿宋_GB2312"/>
          <w:sz w:val="32"/>
          <w:szCs w:val="32"/>
        </w:rPr>
        <w:t>.</w:t>
      </w:r>
      <w:r>
        <w:rPr>
          <w:rFonts w:ascii="仿宋_GB2312" w:eastAsia="仿宋_GB2312" w:cs="仿宋_GB2312" w:hint="eastAsia"/>
          <w:sz w:val="32"/>
          <w:szCs w:val="32"/>
        </w:rPr>
        <w:t>一般公共服务（类）财政事务（款）财政委托业务支出（项）：</w:t>
      </w:r>
      <w:r>
        <w:rPr>
          <w:rStyle w:val="fontstyle01"/>
          <w:rFonts w:hint="default"/>
        </w:rPr>
        <w:t>指财政局行政单位及参照公务员法管理事业单位委托评审机构进行财政投资评审的项目支出</w:t>
      </w:r>
      <w:r>
        <w:rPr>
          <w:rFonts w:ascii="仿宋_GB2312" w:eastAsia="仿宋_GB2312" w:cs="仿宋_GB2312" w:hint="eastAsia"/>
          <w:sz w:val="32"/>
          <w:szCs w:val="32"/>
        </w:rPr>
        <w:t>。</w:t>
      </w:r>
    </w:p>
    <w:p w:rsidR="00853DCB" w:rsidRDefault="00700033">
      <w:pPr>
        <w:ind w:firstLineChars="200" w:firstLine="640"/>
        <w:rPr>
          <w:rFonts w:ascii="仿宋_GB2312" w:eastAsia="仿宋_GB2312" w:cs="仿宋_GB2312"/>
          <w:sz w:val="32"/>
          <w:szCs w:val="32"/>
        </w:rPr>
      </w:pPr>
      <w:r>
        <w:rPr>
          <w:rFonts w:ascii="仿宋_GB2312" w:eastAsia="仿宋_GB2312" w:cs="仿宋_GB2312" w:hint="eastAsia"/>
          <w:sz w:val="32"/>
          <w:szCs w:val="32"/>
        </w:rPr>
        <w:t>7</w:t>
      </w:r>
      <w:r>
        <w:rPr>
          <w:rFonts w:ascii="仿宋_GB2312" w:eastAsia="仿宋_GB2312" w:cs="仿宋_GB2312"/>
          <w:sz w:val="32"/>
          <w:szCs w:val="32"/>
        </w:rPr>
        <w:t>.</w:t>
      </w:r>
      <w:r>
        <w:rPr>
          <w:rFonts w:ascii="仿宋_GB2312" w:eastAsia="仿宋_GB2312" w:cs="仿宋_GB2312" w:hint="eastAsia"/>
          <w:sz w:val="32"/>
          <w:szCs w:val="32"/>
        </w:rPr>
        <w:t>一般公共服务（类）财政事务（款）</w:t>
      </w:r>
      <w:r>
        <w:rPr>
          <w:rStyle w:val="fontstyle01"/>
          <w:rFonts w:hint="default"/>
        </w:rPr>
        <w:t>事业运行（项）： 指用于攀枝花市投资评审中心、攀枝花市财政收费票据监管中心、攀枝花市财政科研和财会培训中心、攀枝花市世界银</w:t>
      </w:r>
      <w:r>
        <w:rPr>
          <w:rStyle w:val="fontstyle01"/>
          <w:rFonts w:hint="default"/>
        </w:rPr>
        <w:lastRenderedPageBreak/>
        <w:t>行贷款领导小组办公室保障机构正常运行、开展日常工作的基本支出</w:t>
      </w:r>
      <w:r>
        <w:rPr>
          <w:rFonts w:ascii="仿宋_GB2312" w:eastAsia="仿宋_GB2312" w:cs="仿宋_GB2312" w:hint="eastAsia"/>
          <w:sz w:val="32"/>
          <w:szCs w:val="32"/>
        </w:rPr>
        <w:t>。</w:t>
      </w:r>
    </w:p>
    <w:p w:rsidR="00853DCB" w:rsidRDefault="00700033">
      <w:pPr>
        <w:ind w:firstLineChars="200" w:firstLine="640"/>
        <w:rPr>
          <w:rStyle w:val="fontstyle01"/>
          <w:rFonts w:hint="default"/>
        </w:rPr>
      </w:pPr>
      <w:r>
        <w:rPr>
          <w:rFonts w:ascii="仿宋_GB2312" w:eastAsia="仿宋_GB2312" w:cs="仿宋_GB2312" w:hint="eastAsia"/>
          <w:sz w:val="32"/>
          <w:szCs w:val="32"/>
        </w:rPr>
        <w:t>8</w:t>
      </w:r>
      <w:r>
        <w:rPr>
          <w:rFonts w:ascii="仿宋_GB2312" w:eastAsia="仿宋_GB2312" w:cs="仿宋_GB2312"/>
          <w:sz w:val="32"/>
          <w:szCs w:val="32"/>
        </w:rPr>
        <w:t>.</w:t>
      </w:r>
      <w:r>
        <w:rPr>
          <w:rStyle w:val="fontstyle01"/>
          <w:rFonts w:hint="default"/>
        </w:rPr>
        <w:t>一般公共服务支出（类）财政事务（款）其他财政事务支出（项）：指财政局除上述项目外，开展其他财政事务方面专门性工作任务的项目支出。</w:t>
      </w:r>
    </w:p>
    <w:p w:rsidR="00853DCB" w:rsidRDefault="00700033">
      <w:pPr>
        <w:ind w:firstLineChars="200" w:firstLine="640"/>
        <w:rPr>
          <w:rStyle w:val="fontstyle01"/>
          <w:rFonts w:hint="default"/>
        </w:rPr>
      </w:pPr>
      <w:r>
        <w:rPr>
          <w:rFonts w:hint="eastAsia"/>
          <w:sz w:val="32"/>
          <w:szCs w:val="32"/>
        </w:rPr>
        <w:t>9</w:t>
      </w:r>
      <w:r>
        <w:rPr>
          <w:rFonts w:ascii="仿宋_GB2312" w:eastAsia="仿宋_GB2312" w:cs="仿宋_GB2312"/>
          <w:sz w:val="32"/>
          <w:szCs w:val="32"/>
        </w:rPr>
        <w:t>.</w:t>
      </w:r>
      <w:r>
        <w:rPr>
          <w:rStyle w:val="fontstyle01"/>
          <w:rFonts w:hint="default"/>
        </w:rPr>
        <w:t>一般公共服务支出（类）组织事务（款）其他组织事务支出（项）：指财政局开展组织人事事务方面专门性工作任务的项目支出。</w:t>
      </w:r>
    </w:p>
    <w:p w:rsidR="00853DCB" w:rsidRPr="0042368A" w:rsidRDefault="00700033" w:rsidP="0042368A">
      <w:pPr>
        <w:ind w:firstLineChars="200" w:firstLine="640"/>
        <w:rPr>
          <w:rFonts w:ascii="仿宋_GB2312" w:eastAsia="仿宋_GB2312" w:cs="仿宋_GB2312"/>
          <w:sz w:val="32"/>
          <w:szCs w:val="32"/>
        </w:rPr>
      </w:pPr>
      <w:r w:rsidRPr="008806D5">
        <w:rPr>
          <w:rStyle w:val="ac"/>
          <w:rFonts w:ascii="仿宋" w:eastAsia="仿宋" w:hAnsi="仿宋" w:hint="eastAsia"/>
          <w:b w:val="0"/>
          <w:color w:val="000000" w:themeColor="text1"/>
          <w:sz w:val="32"/>
          <w:szCs w:val="32"/>
        </w:rPr>
        <w:t>10.一般公共服务（类）人大事务（款）行政运行（项）</w:t>
      </w:r>
      <w:r w:rsidRPr="008806D5">
        <w:rPr>
          <w:rStyle w:val="ac"/>
          <w:rFonts w:ascii="仿宋" w:eastAsia="仿宋" w:hAnsi="仿宋"/>
          <w:b w:val="0"/>
          <w:color w:val="000000" w:themeColor="text1"/>
          <w:sz w:val="32"/>
          <w:szCs w:val="32"/>
        </w:rPr>
        <w:t>:</w:t>
      </w:r>
      <w:r w:rsidR="0042368A" w:rsidRPr="008806D5">
        <w:rPr>
          <w:rFonts w:ascii="仿宋_GB2312" w:eastAsia="仿宋_GB2312" w:cs="仿宋_GB2312" w:hint="eastAsia"/>
          <w:color w:val="000000" w:themeColor="text1"/>
          <w:sz w:val="32"/>
          <w:szCs w:val="32"/>
        </w:rPr>
        <w:t xml:space="preserve"> </w:t>
      </w:r>
      <w:r w:rsidR="0042368A">
        <w:rPr>
          <w:rFonts w:ascii="仿宋_GB2312" w:eastAsia="仿宋_GB2312" w:cs="仿宋_GB2312" w:hint="eastAsia"/>
          <w:sz w:val="32"/>
          <w:szCs w:val="32"/>
        </w:rPr>
        <w:t>指财政局行政单位</w:t>
      </w:r>
      <w:r w:rsidR="0042368A">
        <w:rPr>
          <w:rStyle w:val="fontstyle01"/>
          <w:rFonts w:hint="default"/>
        </w:rPr>
        <w:t>及参照公务员法管理事业单位（包括局本级、</w:t>
      </w:r>
      <w:r w:rsidR="0042368A">
        <w:rPr>
          <w:rFonts w:ascii="仿宋_GB2312" w:eastAsia="仿宋_GB2312" w:cs="仿宋_GB2312" w:hint="eastAsia"/>
          <w:sz w:val="32"/>
          <w:szCs w:val="32"/>
        </w:rPr>
        <w:t>攀枝花市财政监督检查局</w:t>
      </w:r>
      <w:r w:rsidR="0042368A">
        <w:rPr>
          <w:rStyle w:val="fontstyle01"/>
          <w:rFonts w:hint="default"/>
        </w:rPr>
        <w:t>、攀枝花市国库集中支付中心）用于保障机构正常运行、开展日常工作的基本支出</w:t>
      </w:r>
      <w:r w:rsidR="0042368A">
        <w:rPr>
          <w:rFonts w:ascii="仿宋_GB2312" w:eastAsia="仿宋_GB2312" w:cs="仿宋_GB2312" w:hint="eastAsia"/>
          <w:sz w:val="32"/>
          <w:szCs w:val="32"/>
        </w:rPr>
        <w:t>。</w:t>
      </w:r>
    </w:p>
    <w:p w:rsidR="00853DCB" w:rsidRDefault="00700033">
      <w:pPr>
        <w:pStyle w:val="a0"/>
        <w:spacing w:before="93"/>
        <w:rPr>
          <w:rStyle w:val="fontstyle01"/>
          <w:rFonts w:hint="default"/>
        </w:rPr>
      </w:pPr>
      <w:r>
        <w:rPr>
          <w:rFonts w:hint="eastAsia"/>
          <w:kern w:val="2"/>
          <w:sz w:val="32"/>
          <w:szCs w:val="32"/>
        </w:rPr>
        <w:t xml:space="preserve">    11</w:t>
      </w:r>
      <w:r>
        <w:rPr>
          <w:sz w:val="32"/>
          <w:szCs w:val="32"/>
        </w:rPr>
        <w:t>.</w:t>
      </w:r>
      <w:r>
        <w:rPr>
          <w:rStyle w:val="fontstyle01"/>
          <w:rFonts w:hint="default"/>
        </w:rPr>
        <w:t>社会保障和就业支出（类）人力资源和社会保障管理事务（项）</w:t>
      </w:r>
      <w:r>
        <w:rPr>
          <w:rFonts w:hint="eastAsia"/>
          <w:color w:val="000000"/>
          <w:sz w:val="32"/>
          <w:szCs w:val="32"/>
        </w:rPr>
        <w:t>其他</w:t>
      </w:r>
      <w:r>
        <w:rPr>
          <w:rStyle w:val="fontstyle01"/>
          <w:rFonts w:hint="default"/>
        </w:rPr>
        <w:t>人力资源和社会保障管理事务支出（项）：指财政局用于社会保险业务管理和基金监管专门性工作任务的项目支出。</w:t>
      </w:r>
    </w:p>
    <w:p w:rsidR="00853DCB" w:rsidRDefault="00700033">
      <w:pPr>
        <w:pStyle w:val="a0"/>
        <w:spacing w:before="93"/>
        <w:rPr>
          <w:rStyle w:val="fontstyle01"/>
          <w:rFonts w:hint="default"/>
        </w:rPr>
      </w:pPr>
      <w:r>
        <w:rPr>
          <w:rStyle w:val="fontstyle01"/>
          <w:rFonts w:hint="default"/>
        </w:rPr>
        <w:t xml:space="preserve">    </w:t>
      </w:r>
      <w:r>
        <w:rPr>
          <w:sz w:val="32"/>
          <w:szCs w:val="32"/>
        </w:rPr>
        <w:t>1</w:t>
      </w:r>
      <w:r>
        <w:rPr>
          <w:rFonts w:hint="eastAsia"/>
          <w:sz w:val="32"/>
          <w:szCs w:val="32"/>
        </w:rPr>
        <w:t>2</w:t>
      </w:r>
      <w:r>
        <w:rPr>
          <w:sz w:val="32"/>
          <w:szCs w:val="32"/>
        </w:rPr>
        <w:t>.</w:t>
      </w:r>
      <w:r>
        <w:rPr>
          <w:rStyle w:val="fontstyle01"/>
          <w:rFonts w:hint="default"/>
        </w:rPr>
        <w:t>社会保障和就业支出（类）行政事业单位养老支出（款）行政单位离退休（项）：指财政局统一管理的局机关离退休人员的支出。</w:t>
      </w:r>
    </w:p>
    <w:p w:rsidR="00853DCB" w:rsidRDefault="00700033">
      <w:pPr>
        <w:pStyle w:val="a0"/>
        <w:spacing w:before="93"/>
        <w:rPr>
          <w:rStyle w:val="fontstyle01"/>
          <w:rFonts w:hint="default"/>
        </w:rPr>
      </w:pPr>
      <w:r>
        <w:rPr>
          <w:rFonts w:hint="eastAsia"/>
          <w:sz w:val="32"/>
          <w:szCs w:val="32"/>
        </w:rPr>
        <w:t xml:space="preserve">    13</w:t>
      </w:r>
      <w:r>
        <w:rPr>
          <w:sz w:val="32"/>
          <w:szCs w:val="32"/>
        </w:rPr>
        <w:t>.</w:t>
      </w:r>
      <w:r>
        <w:rPr>
          <w:rStyle w:val="fontstyle01"/>
          <w:rFonts w:hint="default"/>
        </w:rPr>
        <w:t>社会保障和就业支出（类）行政事业单位养老支出（款）事业单位离退休（项）：指财政局统一管理的所属事业单位退休人员的支出。</w:t>
      </w:r>
    </w:p>
    <w:p w:rsidR="00853DCB" w:rsidRDefault="00700033">
      <w:pPr>
        <w:pStyle w:val="a0"/>
        <w:spacing w:before="93"/>
        <w:rPr>
          <w:rStyle w:val="fontstyle01"/>
          <w:rFonts w:hint="default"/>
        </w:rPr>
      </w:pPr>
      <w:r>
        <w:rPr>
          <w:rFonts w:hint="eastAsia"/>
          <w:sz w:val="32"/>
          <w:szCs w:val="32"/>
        </w:rPr>
        <w:lastRenderedPageBreak/>
        <w:t xml:space="preserve">    </w:t>
      </w:r>
      <w:r>
        <w:rPr>
          <w:sz w:val="32"/>
          <w:szCs w:val="32"/>
        </w:rPr>
        <w:t>1</w:t>
      </w:r>
      <w:r>
        <w:rPr>
          <w:rFonts w:hint="eastAsia"/>
          <w:sz w:val="32"/>
          <w:szCs w:val="32"/>
        </w:rPr>
        <w:t>4</w:t>
      </w:r>
      <w:r>
        <w:rPr>
          <w:sz w:val="32"/>
          <w:szCs w:val="32"/>
        </w:rPr>
        <w:t>.</w:t>
      </w:r>
      <w:r>
        <w:rPr>
          <w:rStyle w:val="fontstyle01"/>
          <w:rFonts w:hint="default"/>
        </w:rPr>
        <w:t>社会保障和就业（类）行政事业单位养老支出（款）机关事业单位基本养老保险缴费支出（项）：指机关事业单位实施养老保险制度由单位缴纳的基本养老保险费支出。</w:t>
      </w:r>
    </w:p>
    <w:p w:rsidR="00853DCB" w:rsidRDefault="00700033">
      <w:pPr>
        <w:pStyle w:val="a0"/>
        <w:spacing w:before="93"/>
        <w:rPr>
          <w:rStyle w:val="fontstyle01"/>
          <w:rFonts w:hint="default"/>
        </w:rPr>
      </w:pPr>
      <w:r>
        <w:rPr>
          <w:rFonts w:hint="eastAsia"/>
          <w:sz w:val="32"/>
          <w:szCs w:val="32"/>
        </w:rPr>
        <w:t xml:space="preserve">    </w:t>
      </w:r>
      <w:r>
        <w:rPr>
          <w:sz w:val="32"/>
          <w:szCs w:val="32"/>
        </w:rPr>
        <w:t>1</w:t>
      </w:r>
      <w:r>
        <w:rPr>
          <w:rFonts w:hint="eastAsia"/>
          <w:sz w:val="32"/>
          <w:szCs w:val="32"/>
        </w:rPr>
        <w:t>5</w:t>
      </w:r>
      <w:r>
        <w:rPr>
          <w:sz w:val="32"/>
          <w:szCs w:val="32"/>
        </w:rPr>
        <w:t>.</w:t>
      </w:r>
      <w:r>
        <w:rPr>
          <w:rStyle w:val="fontstyle01"/>
          <w:rFonts w:hint="default"/>
        </w:rPr>
        <w:t>社会保障和就业（类）抚恤（款）死亡抚恤（项）： 指按规定用于财政局病故人员家属定期抚恤金。</w:t>
      </w:r>
    </w:p>
    <w:p w:rsidR="00853DCB" w:rsidRDefault="00700033">
      <w:pPr>
        <w:pStyle w:val="a0"/>
        <w:spacing w:before="93"/>
        <w:ind w:firstLine="640"/>
        <w:rPr>
          <w:rStyle w:val="fontstyle01"/>
          <w:rFonts w:hint="default"/>
        </w:rPr>
      </w:pPr>
      <w:r>
        <w:rPr>
          <w:sz w:val="32"/>
          <w:szCs w:val="32"/>
        </w:rPr>
        <w:t>1</w:t>
      </w:r>
      <w:r>
        <w:rPr>
          <w:rFonts w:hint="eastAsia"/>
          <w:sz w:val="32"/>
          <w:szCs w:val="32"/>
        </w:rPr>
        <w:t>6</w:t>
      </w:r>
      <w:r>
        <w:rPr>
          <w:sz w:val="32"/>
          <w:szCs w:val="32"/>
        </w:rPr>
        <w:t>.</w:t>
      </w:r>
      <w:r>
        <w:rPr>
          <w:rStyle w:val="fontstyle01"/>
          <w:rFonts w:hint="default"/>
        </w:rPr>
        <w:t>社会保障和就业（类）社会福利（款）儿童福利（项）： 指对儿童提供福利服务方面的支出。</w:t>
      </w:r>
    </w:p>
    <w:p w:rsidR="00853DCB" w:rsidRDefault="00700033">
      <w:pPr>
        <w:pStyle w:val="a0"/>
        <w:spacing w:before="93"/>
        <w:ind w:firstLine="640"/>
        <w:rPr>
          <w:rStyle w:val="fontstyle01"/>
          <w:rFonts w:hint="default"/>
        </w:rPr>
      </w:pPr>
      <w:r>
        <w:rPr>
          <w:sz w:val="32"/>
          <w:szCs w:val="32"/>
        </w:rPr>
        <w:t>1</w:t>
      </w:r>
      <w:r w:rsidR="008806D5">
        <w:rPr>
          <w:rFonts w:hint="eastAsia"/>
          <w:sz w:val="32"/>
          <w:szCs w:val="32"/>
        </w:rPr>
        <w:t>7</w:t>
      </w:r>
      <w:r>
        <w:rPr>
          <w:sz w:val="32"/>
          <w:szCs w:val="32"/>
        </w:rPr>
        <w:t>.</w:t>
      </w:r>
      <w:r>
        <w:rPr>
          <w:rStyle w:val="fontstyle01"/>
          <w:rFonts w:hint="default"/>
        </w:rPr>
        <w:t>卫生健康（类）其他卫生健康（款）其他卫生健康（项）：指</w:t>
      </w:r>
      <w:r w:rsidR="0042368A">
        <w:rPr>
          <w:rStyle w:val="fontstyle01"/>
          <w:rFonts w:hint="default"/>
        </w:rPr>
        <w:t>用于退休县级领导干部卫生健康方面的支出</w:t>
      </w:r>
      <w:r>
        <w:rPr>
          <w:rStyle w:val="fontstyle01"/>
          <w:rFonts w:hint="default"/>
        </w:rPr>
        <w:t>。</w:t>
      </w:r>
    </w:p>
    <w:p w:rsidR="00853DCB" w:rsidRDefault="00700033">
      <w:pPr>
        <w:pStyle w:val="a0"/>
        <w:spacing w:before="93"/>
        <w:ind w:firstLine="640"/>
        <w:rPr>
          <w:rStyle w:val="fontstyle01"/>
          <w:rFonts w:hint="default"/>
        </w:rPr>
      </w:pPr>
      <w:r>
        <w:rPr>
          <w:sz w:val="32"/>
          <w:szCs w:val="32"/>
        </w:rPr>
        <w:t>1</w:t>
      </w:r>
      <w:r w:rsidR="008806D5">
        <w:rPr>
          <w:rFonts w:hint="eastAsia"/>
          <w:sz w:val="32"/>
          <w:szCs w:val="32"/>
        </w:rPr>
        <w:t>8</w:t>
      </w:r>
      <w:r>
        <w:rPr>
          <w:sz w:val="32"/>
          <w:szCs w:val="32"/>
        </w:rPr>
        <w:t>.</w:t>
      </w:r>
      <w:r>
        <w:rPr>
          <w:rStyle w:val="fontstyle01"/>
          <w:rFonts w:hint="default"/>
        </w:rPr>
        <w:t>城乡社区支出（类）城乡社区公共设施（款）其他城乡社区公共设施支出（项）：指</w:t>
      </w:r>
      <w:r w:rsidR="003313E4">
        <w:rPr>
          <w:rStyle w:val="fontstyle01"/>
          <w:rFonts w:hint="default"/>
        </w:rPr>
        <w:t>用于城乡社区公共设施方面的支出</w:t>
      </w:r>
      <w:r>
        <w:rPr>
          <w:rStyle w:val="fontstyle01"/>
          <w:rFonts w:hint="default"/>
        </w:rPr>
        <w:t>。</w:t>
      </w:r>
    </w:p>
    <w:p w:rsidR="00853DCB" w:rsidRDefault="00700033">
      <w:pPr>
        <w:pStyle w:val="a0"/>
        <w:spacing w:before="93"/>
        <w:rPr>
          <w:rStyle w:val="fontstyle01"/>
          <w:rFonts w:hint="default"/>
        </w:rPr>
      </w:pPr>
      <w:r>
        <w:rPr>
          <w:rStyle w:val="fontstyle01"/>
          <w:rFonts w:hint="default"/>
        </w:rPr>
        <w:t xml:space="preserve">    1</w:t>
      </w:r>
      <w:r w:rsidR="008806D5">
        <w:rPr>
          <w:rStyle w:val="fontstyle01"/>
          <w:rFonts w:hint="default"/>
        </w:rPr>
        <w:t>9</w:t>
      </w:r>
      <w:r>
        <w:rPr>
          <w:sz w:val="32"/>
          <w:szCs w:val="32"/>
        </w:rPr>
        <w:t>.</w:t>
      </w:r>
      <w:r>
        <w:rPr>
          <w:rStyle w:val="fontstyle01"/>
          <w:rFonts w:hint="default"/>
        </w:rPr>
        <w:t>住房保障支出（类）住房改革支出（款）住房公积金（项）：指按照《住房公积金管理条例》的规定，由单位及其在职职工缴存的长期住房储金。缴存比例最低不低于 5%，最高不超过 12%，缴存基数为职工本人上年工资。</w:t>
      </w:r>
    </w:p>
    <w:p w:rsidR="00853DCB" w:rsidRDefault="008806D5">
      <w:pPr>
        <w:ind w:firstLineChars="200" w:firstLine="640"/>
        <w:rPr>
          <w:rFonts w:ascii="仿宋_GB2312" w:eastAsia="仿宋_GB2312"/>
          <w:sz w:val="32"/>
          <w:szCs w:val="32"/>
        </w:rPr>
      </w:pPr>
      <w:r>
        <w:rPr>
          <w:rFonts w:ascii="仿宋_GB2312" w:eastAsia="仿宋_GB2312" w:cs="仿宋_GB2312" w:hint="eastAsia"/>
          <w:sz w:val="32"/>
          <w:szCs w:val="32"/>
        </w:rPr>
        <w:t>20</w:t>
      </w:r>
      <w:r w:rsidR="00700033">
        <w:rPr>
          <w:rFonts w:ascii="仿宋_GB2312" w:eastAsia="仿宋_GB2312" w:cs="仿宋_GB2312"/>
          <w:sz w:val="32"/>
          <w:szCs w:val="32"/>
        </w:rPr>
        <w:t>.</w:t>
      </w:r>
      <w:r w:rsidR="00700033">
        <w:rPr>
          <w:rFonts w:ascii="仿宋_GB2312" w:eastAsia="仿宋_GB2312" w:cs="仿宋_GB2312" w:hint="eastAsia"/>
          <w:sz w:val="32"/>
          <w:szCs w:val="32"/>
        </w:rPr>
        <w:t>基本支出：指为保障机构正常运转、完成日常工作任务而发生的人员支出和公用支出。</w:t>
      </w:r>
    </w:p>
    <w:p w:rsidR="00853DCB" w:rsidRDefault="008806D5">
      <w:pPr>
        <w:ind w:firstLineChars="200" w:firstLine="640"/>
        <w:rPr>
          <w:rFonts w:ascii="仿宋_GB2312" w:eastAsia="仿宋_GB2312" w:cs="仿宋_GB2312"/>
          <w:sz w:val="32"/>
          <w:szCs w:val="32"/>
        </w:rPr>
      </w:pPr>
      <w:r>
        <w:rPr>
          <w:rFonts w:ascii="仿宋_GB2312" w:eastAsia="仿宋_GB2312" w:cs="仿宋_GB2312" w:hint="eastAsia"/>
          <w:sz w:val="32"/>
          <w:szCs w:val="32"/>
        </w:rPr>
        <w:t>21</w:t>
      </w:r>
      <w:r w:rsidR="00700033">
        <w:rPr>
          <w:rFonts w:ascii="仿宋_GB2312" w:eastAsia="仿宋_GB2312" w:cs="仿宋_GB2312"/>
          <w:sz w:val="32"/>
          <w:szCs w:val="32"/>
        </w:rPr>
        <w:t>.</w:t>
      </w:r>
      <w:r w:rsidR="00700033">
        <w:rPr>
          <w:rFonts w:ascii="仿宋_GB2312" w:eastAsia="仿宋_GB2312" w:cs="仿宋_GB2312" w:hint="eastAsia"/>
          <w:sz w:val="32"/>
          <w:szCs w:val="32"/>
        </w:rPr>
        <w:t>项目支出：指在基本支出之外为完成特定行政任务和事业发展目标所发生的支出。</w:t>
      </w:r>
      <w:r w:rsidR="00700033">
        <w:rPr>
          <w:rFonts w:ascii="仿宋_GB2312" w:eastAsia="仿宋_GB2312" w:cs="仿宋_GB2312"/>
          <w:sz w:val="32"/>
          <w:szCs w:val="32"/>
        </w:rPr>
        <w:t xml:space="preserve"> </w:t>
      </w:r>
    </w:p>
    <w:p w:rsidR="00853DCB" w:rsidRDefault="00700033">
      <w:pPr>
        <w:pStyle w:val="Default"/>
        <w:spacing w:line="560" w:lineRule="exact"/>
        <w:ind w:firstLineChars="200" w:firstLine="640"/>
        <w:rPr>
          <w:rFonts w:ascii="仿宋_GB2312" w:eastAsia="仿宋_GB2312" w:cs="Times New Roman"/>
          <w:color w:val="auto"/>
          <w:sz w:val="32"/>
          <w:szCs w:val="32"/>
        </w:rPr>
      </w:pPr>
      <w:r>
        <w:rPr>
          <w:rFonts w:ascii="仿宋_GB2312" w:eastAsia="仿宋_GB2312" w:cs="仿宋_GB2312" w:hint="eastAsia"/>
          <w:color w:val="auto"/>
          <w:sz w:val="32"/>
          <w:szCs w:val="32"/>
        </w:rPr>
        <w:t>2</w:t>
      </w:r>
      <w:r w:rsidR="008806D5">
        <w:rPr>
          <w:rFonts w:ascii="仿宋_GB2312" w:eastAsia="仿宋_GB2312" w:cs="仿宋_GB2312" w:hint="eastAsia"/>
          <w:color w:val="auto"/>
          <w:sz w:val="32"/>
          <w:szCs w:val="32"/>
        </w:rPr>
        <w:t>2</w:t>
      </w:r>
      <w:r>
        <w:rPr>
          <w:rFonts w:ascii="仿宋_GB2312" w:eastAsia="仿宋_GB2312" w:cs="仿宋_GB2312"/>
          <w:color w:val="auto"/>
          <w:sz w:val="32"/>
          <w:szCs w:val="32"/>
        </w:rPr>
        <w:t>.</w:t>
      </w:r>
      <w:r>
        <w:rPr>
          <w:rFonts w:ascii="仿宋_GB2312" w:eastAsia="仿宋_GB2312" w:cs="仿宋_GB2312" w:hint="eastAsia"/>
          <w:color w:val="auto"/>
          <w:sz w:val="32"/>
          <w:szCs w:val="32"/>
        </w:rPr>
        <w:t>“三公”经费：指部门用财政拨款安排的因公出国</w:t>
      </w:r>
      <w:r>
        <w:rPr>
          <w:rFonts w:ascii="仿宋_GB2312" w:eastAsia="仿宋_GB2312" w:cs="仿宋_GB2312" w:hint="eastAsia"/>
          <w:color w:val="auto"/>
          <w:sz w:val="32"/>
          <w:szCs w:val="32"/>
        </w:rPr>
        <w:lastRenderedPageBreak/>
        <w:t>（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rsidR="00853DCB" w:rsidRDefault="00700033">
      <w:pPr>
        <w:pStyle w:val="Default"/>
        <w:spacing w:line="560" w:lineRule="exact"/>
        <w:ind w:firstLineChars="200" w:firstLine="640"/>
        <w:rPr>
          <w:rFonts w:ascii="仿宋_GB2312" w:eastAsia="仿宋_GB2312" w:cs="仿宋_GB2312"/>
          <w:color w:val="auto"/>
          <w:sz w:val="32"/>
          <w:szCs w:val="32"/>
        </w:rPr>
      </w:pPr>
      <w:r>
        <w:rPr>
          <w:rFonts w:ascii="仿宋_GB2312" w:eastAsia="仿宋_GB2312" w:cs="仿宋_GB2312" w:hint="eastAsia"/>
          <w:color w:val="auto"/>
          <w:sz w:val="32"/>
          <w:szCs w:val="32"/>
        </w:rPr>
        <w:t>2</w:t>
      </w:r>
      <w:r w:rsidR="008806D5">
        <w:rPr>
          <w:rFonts w:ascii="仿宋_GB2312" w:eastAsia="仿宋_GB2312" w:cs="仿宋_GB2312" w:hint="eastAsia"/>
          <w:color w:val="auto"/>
          <w:sz w:val="32"/>
          <w:szCs w:val="32"/>
        </w:rPr>
        <w:t>3</w:t>
      </w:r>
      <w:r>
        <w:rPr>
          <w:rFonts w:ascii="仿宋_GB2312" w:eastAsia="仿宋_GB2312" w:cs="仿宋_GB2312"/>
          <w:color w:val="auto"/>
          <w:sz w:val="32"/>
          <w:szCs w:val="32"/>
        </w:rPr>
        <w:t>.</w:t>
      </w:r>
      <w:r>
        <w:rPr>
          <w:rFonts w:ascii="仿宋_GB2312" w:eastAsia="仿宋_GB2312" w:cs="仿宋_GB2312" w:hint="eastAsia"/>
          <w:color w:val="auto"/>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853DCB" w:rsidRDefault="00700033">
      <w:pPr>
        <w:spacing w:line="600" w:lineRule="exact"/>
        <w:jc w:val="center"/>
        <w:outlineLvl w:val="0"/>
        <w:rPr>
          <w:rStyle w:val="10"/>
          <w:rFonts w:ascii="黑体" w:eastAsia="黑体" w:hAnsi="黑体"/>
          <w:b w:val="0"/>
        </w:rPr>
      </w:pPr>
      <w:bookmarkStart w:id="51" w:name="_Toc15377226"/>
      <w:r>
        <w:rPr>
          <w:rFonts w:ascii="宋体"/>
          <w:b/>
          <w:sz w:val="44"/>
          <w:szCs w:val="44"/>
        </w:rPr>
        <w:br w:type="page"/>
      </w:r>
      <w:bookmarkStart w:id="52" w:name="_Toc15396614"/>
      <w:r>
        <w:rPr>
          <w:rFonts w:ascii="黑体" w:eastAsia="黑体" w:hAnsi="黑体" w:hint="eastAsia"/>
          <w:sz w:val="44"/>
          <w:szCs w:val="44"/>
        </w:rPr>
        <w:lastRenderedPageBreak/>
        <w:t>第</w:t>
      </w:r>
      <w:r>
        <w:rPr>
          <w:rStyle w:val="10"/>
          <w:rFonts w:ascii="黑体" w:eastAsia="黑体" w:hAnsi="黑体" w:hint="eastAsia"/>
          <w:b w:val="0"/>
        </w:rPr>
        <w:t>四部分 附件</w:t>
      </w:r>
      <w:bookmarkEnd w:id="52"/>
    </w:p>
    <w:p w:rsidR="00853DCB" w:rsidRDefault="00700033">
      <w:pPr>
        <w:spacing w:line="572" w:lineRule="exact"/>
        <w:jc w:val="left"/>
        <w:outlineLvl w:val="0"/>
        <w:rPr>
          <w:rFonts w:ascii="方正小标宋简体" w:eastAsia="方正小标宋简体" w:hAnsi="方正小标宋简体" w:cs="方正小标宋简体"/>
          <w:sz w:val="44"/>
          <w:szCs w:val="44"/>
        </w:rPr>
      </w:pPr>
      <w:r>
        <w:rPr>
          <w:rFonts w:ascii="黑体" w:eastAsia="黑体" w:hAnsi="黑体" w:cs="黑体" w:hint="eastAsia"/>
          <w:sz w:val="32"/>
          <w:szCs w:val="32"/>
        </w:rPr>
        <w:t>附件</w:t>
      </w:r>
      <w:r w:rsidR="00711122">
        <w:rPr>
          <w:rFonts w:ascii="黑体" w:eastAsia="黑体" w:hAnsi="黑体" w:cs="黑体" w:hint="eastAsia"/>
          <w:sz w:val="32"/>
          <w:szCs w:val="32"/>
        </w:rPr>
        <w:t>1</w:t>
      </w:r>
    </w:p>
    <w:p w:rsidR="00853DCB" w:rsidRDefault="00700033">
      <w:pPr>
        <w:widowControl/>
        <w:spacing w:line="560" w:lineRule="exact"/>
        <w:contextualSpacing/>
        <w:jc w:val="center"/>
        <w:rPr>
          <w:rFonts w:ascii="宋体" w:hAnsi="宋体"/>
          <w:b/>
          <w:sz w:val="32"/>
          <w:szCs w:val="32"/>
          <w:shd w:val="clear" w:color="auto" w:fill="FFFFFF"/>
        </w:rPr>
      </w:pPr>
      <w:r>
        <w:rPr>
          <w:rFonts w:ascii="宋体" w:hAnsi="宋体" w:hint="eastAsia"/>
          <w:b/>
          <w:sz w:val="32"/>
          <w:szCs w:val="32"/>
          <w:shd w:val="clear" w:color="auto" w:fill="FFFFFF"/>
        </w:rPr>
        <w:t>202</w:t>
      </w:r>
      <w:r w:rsidR="008806D5">
        <w:rPr>
          <w:rFonts w:ascii="宋体" w:hAnsi="宋体" w:hint="eastAsia"/>
          <w:b/>
          <w:sz w:val="32"/>
          <w:szCs w:val="32"/>
          <w:shd w:val="clear" w:color="auto" w:fill="FFFFFF"/>
        </w:rPr>
        <w:t>3</w:t>
      </w:r>
      <w:r>
        <w:rPr>
          <w:rFonts w:ascii="宋体" w:hAnsi="宋体" w:hint="eastAsia"/>
          <w:b/>
          <w:sz w:val="32"/>
          <w:szCs w:val="32"/>
          <w:shd w:val="clear" w:color="auto" w:fill="FFFFFF"/>
        </w:rPr>
        <w:t>年攀枝花市财政局部门整体绩效评价报告</w:t>
      </w:r>
    </w:p>
    <w:p w:rsidR="00853DCB" w:rsidRDefault="00853DCB">
      <w:pPr>
        <w:widowControl/>
        <w:spacing w:line="560" w:lineRule="exact"/>
        <w:contextualSpacing/>
        <w:jc w:val="center"/>
        <w:rPr>
          <w:rFonts w:ascii="仿宋_GB2312" w:eastAsia="仿宋_GB2312" w:hAnsi="仿宋_GB2312" w:cs="仿宋_GB2312"/>
          <w:sz w:val="32"/>
          <w:szCs w:val="32"/>
          <w:shd w:val="clear" w:color="auto" w:fill="FFFFFF"/>
        </w:rPr>
      </w:pPr>
    </w:p>
    <w:p w:rsidR="00853DCB" w:rsidRDefault="00853DCB">
      <w:pPr>
        <w:widowControl/>
        <w:adjustRightInd w:val="0"/>
        <w:snapToGrid w:val="0"/>
        <w:spacing w:line="560" w:lineRule="exact"/>
        <w:ind w:firstLineChars="200" w:firstLine="640"/>
        <w:contextualSpacing/>
        <w:jc w:val="left"/>
        <w:rPr>
          <w:rFonts w:ascii="黑体" w:eastAsia="黑体" w:hAnsi="宋体" w:cs="宋体"/>
          <w:kern w:val="0"/>
          <w:sz w:val="32"/>
          <w:szCs w:val="32"/>
          <w:shd w:val="clear" w:color="auto" w:fill="FFFFFF"/>
        </w:rPr>
      </w:pPr>
    </w:p>
    <w:p w:rsidR="00853DCB" w:rsidRDefault="00700033">
      <w:pPr>
        <w:widowControl/>
        <w:numPr>
          <w:ilvl w:val="0"/>
          <w:numId w:val="5"/>
        </w:numPr>
        <w:adjustRightInd w:val="0"/>
        <w:snapToGrid w:val="0"/>
        <w:spacing w:line="560" w:lineRule="exact"/>
        <w:ind w:firstLineChars="200" w:firstLine="640"/>
        <w:contextualSpacing/>
        <w:jc w:val="left"/>
        <w:rPr>
          <w:rFonts w:ascii="黑体" w:eastAsia="黑体" w:hAnsi="宋体" w:cs="宋体"/>
          <w:kern w:val="0"/>
          <w:sz w:val="32"/>
          <w:szCs w:val="32"/>
          <w:shd w:val="clear" w:color="auto" w:fill="FFFFFF"/>
          <w:lang w:val="zh-CN"/>
        </w:rPr>
      </w:pPr>
      <w:r>
        <w:rPr>
          <w:rFonts w:ascii="黑体" w:eastAsia="黑体" w:hAnsi="宋体" w:cs="宋体" w:hint="eastAsia"/>
          <w:kern w:val="0"/>
          <w:sz w:val="32"/>
          <w:szCs w:val="32"/>
          <w:shd w:val="clear" w:color="auto" w:fill="FFFFFF"/>
          <w:lang w:val="zh-CN"/>
        </w:rPr>
        <w:t>部门（单位）基本情况</w:t>
      </w:r>
    </w:p>
    <w:p w:rsidR="00853DCB" w:rsidRDefault="00700033">
      <w:pPr>
        <w:widowControl/>
        <w:numPr>
          <w:ilvl w:val="0"/>
          <w:numId w:val="6"/>
        </w:numPr>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机构组成。</w:t>
      </w:r>
    </w:p>
    <w:p w:rsidR="00853DCB" w:rsidRDefault="00700033">
      <w:pPr>
        <w:snapToGrid w:val="0"/>
        <w:spacing w:line="600" w:lineRule="exact"/>
        <w:ind w:firstLineChars="200" w:firstLine="640"/>
        <w:rPr>
          <w:rFonts w:ascii="楷体" w:eastAsia="楷体" w:hAnsi="楷体" w:cs="楷体"/>
          <w:sz w:val="32"/>
          <w:szCs w:val="32"/>
          <w:lang w:val="zh-CN"/>
        </w:rPr>
      </w:pPr>
      <w:r>
        <w:rPr>
          <w:rFonts w:ascii="仿宋_GB2312" w:eastAsia="仿宋_GB2312" w:hAnsi="仿宋_GB2312" w:cs="仿宋_GB2312" w:hint="eastAsia"/>
          <w:color w:val="000000"/>
          <w:sz w:val="32"/>
          <w:szCs w:val="32"/>
        </w:rPr>
        <w:t>攀枝花市财政局下设23科室，1个驻局纪检监察组，独立编制的2个参照公务员管理的事业单位和6个事业单位。全年无变动。</w:t>
      </w:r>
    </w:p>
    <w:p w:rsidR="00853DCB" w:rsidRDefault="00700033">
      <w:pPr>
        <w:widowControl/>
        <w:numPr>
          <w:ilvl w:val="0"/>
          <w:numId w:val="6"/>
        </w:numPr>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机构职能和人员概况。</w:t>
      </w:r>
    </w:p>
    <w:p w:rsidR="00853DCB" w:rsidRDefault="00700033">
      <w:pPr>
        <w:pStyle w:val="2"/>
        <w:spacing w:before="0" w:after="0" w:line="600" w:lineRule="exact"/>
        <w:ind w:firstLineChars="200" w:firstLine="640"/>
        <w:rPr>
          <w:rFonts w:ascii="方正楷体_GBK" w:eastAsia="方正楷体_GBK"/>
        </w:rPr>
      </w:pPr>
      <w:r>
        <w:rPr>
          <w:rFonts w:ascii="仿宋_GB2312" w:eastAsia="仿宋_GB2312" w:hAnsi="仿宋_GB2312" w:cs="仿宋_GB2312" w:hint="eastAsia"/>
          <w:b w:val="0"/>
          <w:bCs w:val="0"/>
        </w:rPr>
        <w:t>1.机构职能。</w:t>
      </w:r>
    </w:p>
    <w:p w:rsidR="00853DCB" w:rsidRDefault="00700033">
      <w:pPr>
        <w:snapToGrid w:val="0"/>
        <w:spacing w:line="60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⑴拟订全市财税发展战略、规划、政策和改革方案并组织实施。分析预测宏观经济形势，参与制定各项经济政策，提出运用财税政策实施宏观调控和综合平衡社会财力的建议。拟订市与县（区）政府、政府与企业的分配政策，完善鼓励公益事业发展的财税政策。</w:t>
      </w:r>
    </w:p>
    <w:p w:rsidR="00853DCB" w:rsidRDefault="00700033">
      <w:pPr>
        <w:snapToGrid w:val="0"/>
        <w:spacing w:line="600" w:lineRule="exact"/>
        <w:ind w:firstLine="645"/>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⑵贯彻执行财政、税收、财务、会计管理的法律法规和规章。负责组织起草地方性财政政策、规范性文件和制度并组织实施。按照管理权限管理全市税政事项。承办国务院关税税则委员会办公室要求市一级承担的工作。</w:t>
      </w:r>
    </w:p>
    <w:p w:rsidR="00853DCB" w:rsidRDefault="00700033">
      <w:pPr>
        <w:snapToGrid w:val="0"/>
        <w:spacing w:line="600" w:lineRule="exact"/>
        <w:ind w:firstLine="645"/>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⑶负责管理各项财政收支。编制年度市级预决算草案并组织执行。组织制定经费开支标准、定额，审核批复部门（单</w:t>
      </w:r>
      <w:r>
        <w:rPr>
          <w:rFonts w:ascii="仿宋_GB2312" w:eastAsia="仿宋_GB2312" w:hAnsi="仿宋_GB2312" w:cs="仿宋_GB2312" w:hint="eastAsia"/>
          <w:color w:val="000000"/>
          <w:sz w:val="32"/>
          <w:szCs w:val="32"/>
        </w:rPr>
        <w:lastRenderedPageBreak/>
        <w:t>位）年度预决算。受市政府委托，向市人大及其常委会报告财政预算、执行和决算等情况。负责政府投资基金市级财政出资的资产管理。负责市级预决算公开。负责全面实施预算绩效管理。</w:t>
      </w:r>
    </w:p>
    <w:p w:rsidR="00853DCB" w:rsidRDefault="00700033">
      <w:pPr>
        <w:snapToGrid w:val="0"/>
        <w:spacing w:line="600" w:lineRule="exact"/>
        <w:ind w:firstLine="645"/>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⑷按分工负责政府非税收入管理。负责政府性基金管理，按规定管理行政事业性收费等其他非税收入。管理财政票据。贯彻执行彩票管理政策，制定彩票管理有关办法，监管彩票市场，按规定管理彩票资金。</w:t>
      </w:r>
    </w:p>
    <w:p w:rsidR="00853DCB" w:rsidRDefault="00700033">
      <w:pPr>
        <w:snapToGrid w:val="0"/>
        <w:spacing w:line="600" w:lineRule="exact"/>
        <w:ind w:firstLine="645"/>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⑸组织制定全市国库管理制度、国库集中收付制度，指导和监督国库业务，开展国库现金管理工作。贯彻执行政府财务报告编制办法并组织实施。监督管理全市政府采购工作。</w:t>
      </w:r>
    </w:p>
    <w:p w:rsidR="00853DCB" w:rsidRDefault="00700033">
      <w:pPr>
        <w:snapToGrid w:val="0"/>
        <w:spacing w:line="600" w:lineRule="exact"/>
        <w:ind w:firstLine="645"/>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⑹贯彻执行地方政府债务管理制度和政策，制定具体管理办法，编制地方政府债余额限额计划，统一管理政府外债，防范财政风险。</w:t>
      </w:r>
    </w:p>
    <w:p w:rsidR="00853DCB" w:rsidRDefault="00700033">
      <w:pPr>
        <w:snapToGrid w:val="0"/>
        <w:spacing w:line="600" w:lineRule="exact"/>
        <w:ind w:firstLine="645"/>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⑺牵头编制全市国有资产管理情况报告。根据市政府授权，集中统一履行市级国有金融资本出资人职责。制定市级国有金融资本管理制度。拟订全市行政事业单位国有资产管理制度并组织实施。制定需要全市统一规定的开支标准和支出政策。</w:t>
      </w:r>
    </w:p>
    <w:p w:rsidR="00853DCB" w:rsidRDefault="00700033">
      <w:pPr>
        <w:snapToGrid w:val="0"/>
        <w:spacing w:line="600" w:lineRule="exact"/>
        <w:ind w:firstLine="645"/>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⑻负责审核并汇总编制全市国有资本经营预决算草案。制定国有资本经营预算制度和办法，收取市本级企业国有资本收益。组织实施企业财务制度，负责财政预算内行政事业单位和社会团体的非贸易外汇和财政预算内的国际收支管</w:t>
      </w:r>
      <w:r>
        <w:rPr>
          <w:rFonts w:ascii="仿宋_GB2312" w:eastAsia="仿宋_GB2312" w:hAnsi="仿宋_GB2312" w:cs="仿宋_GB2312" w:hint="eastAsia"/>
          <w:color w:val="000000"/>
          <w:sz w:val="32"/>
          <w:szCs w:val="32"/>
        </w:rPr>
        <w:lastRenderedPageBreak/>
        <w:t>理。</w:t>
      </w:r>
    </w:p>
    <w:p w:rsidR="00853DCB" w:rsidRDefault="00700033">
      <w:pPr>
        <w:snapToGrid w:val="0"/>
        <w:spacing w:line="600" w:lineRule="exact"/>
        <w:ind w:firstLine="645"/>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⑼负责审核并汇总编制全市社会保险基金预决算草案，会同有关部门拟订有关资金（基金）财务管理制度，承担社会保险基金财政监管工作。</w:t>
      </w:r>
    </w:p>
    <w:p w:rsidR="00853DCB" w:rsidRDefault="00700033">
      <w:pPr>
        <w:snapToGrid w:val="0"/>
        <w:spacing w:line="600" w:lineRule="exact"/>
        <w:ind w:firstLine="645"/>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⑽负责办理和监督市级财政的经济发展支出、市级政府性投资项目的财政拨款，负责投资评审管理工作，参与拟订市级基建投资有关政策，制定基建财务管理制度。</w:t>
      </w:r>
    </w:p>
    <w:p w:rsidR="00853DCB" w:rsidRDefault="00700033">
      <w:pPr>
        <w:snapToGrid w:val="0"/>
        <w:spacing w:line="600" w:lineRule="exact"/>
        <w:ind w:firstLine="645"/>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⑾管理外国政府和国际金融机构贷（赠）款项目的有关业务，参与财经领域的国际交流与合作。</w:t>
      </w:r>
    </w:p>
    <w:p w:rsidR="00853DCB" w:rsidRDefault="00700033">
      <w:pPr>
        <w:snapToGrid w:val="0"/>
        <w:spacing w:line="600" w:lineRule="exact"/>
        <w:ind w:firstLine="645"/>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⑿负责管理全市会计工作，监督和规范会计行为，组织实施国家统一的会计制度，指导社会审计。依法管理资产评估有关工作。</w:t>
      </w:r>
    </w:p>
    <w:p w:rsidR="00853DCB" w:rsidRDefault="00700033">
      <w:pPr>
        <w:snapToGrid w:val="0"/>
        <w:spacing w:line="60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⒀负责职责范围内的安全生产和职业健康、生态环境保护、审批服务便民化等工作。</w:t>
      </w:r>
    </w:p>
    <w:p w:rsidR="00853DCB" w:rsidRDefault="00700033">
      <w:pPr>
        <w:snapToGrid w:val="0"/>
        <w:spacing w:line="600" w:lineRule="exact"/>
        <w:ind w:firstLine="645"/>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⒁完成市委、市政府交办的其他任务。</w:t>
      </w:r>
    </w:p>
    <w:p w:rsidR="00853DCB" w:rsidRDefault="00700033">
      <w:pPr>
        <w:snapToGrid w:val="0"/>
        <w:spacing w:line="600" w:lineRule="exact"/>
        <w:ind w:firstLine="645"/>
        <w:rPr>
          <w:rFonts w:ascii="仿宋_GB2312" w:eastAsia="仿宋_GB2312" w:hAnsi="仿宋_GB2312" w:cs="仿宋_GB2312"/>
          <w:sz w:val="32"/>
          <w:szCs w:val="32"/>
        </w:rPr>
      </w:pPr>
      <w:r>
        <w:rPr>
          <w:rFonts w:ascii="仿宋_GB2312" w:eastAsia="仿宋_GB2312" w:hAnsi="仿宋_GB2312" w:cs="仿宋_GB2312" w:hint="eastAsia"/>
          <w:color w:val="000000"/>
          <w:sz w:val="32"/>
          <w:szCs w:val="32"/>
        </w:rPr>
        <w:t>⒂职能转变。一是完善宏观调控体系，创新调控方式，构建发展规划、财政、金融等政策协调和工作协同机制，强化经济监测预测预警能力，建立健全重大问题研究和政策储备工作机制，增强宏观调控前瞻性、针对性、协同性。二是深化财税体制改革。加快建立现代财政制度，推进财政事权和支出责任划分改革，理顺市与县（区）收入划分，建立权责清晰、财力协调、区域均衡的市以下政府间财政关系。完善转移支付制度，优化转移支付分类，规范转移支付项目，</w:t>
      </w:r>
      <w:r>
        <w:rPr>
          <w:rFonts w:ascii="仿宋_GB2312" w:eastAsia="仿宋_GB2312" w:hAnsi="仿宋_GB2312" w:cs="仿宋_GB2312" w:hint="eastAsia"/>
          <w:color w:val="000000"/>
          <w:sz w:val="32"/>
          <w:szCs w:val="32"/>
        </w:rPr>
        <w:lastRenderedPageBreak/>
        <w:t>增强地方统筹能力。逐步统一预算分配，全面实施绩效管理，建立全面规范透明、标准科学、约束有力的预算制度。全面推行政府性基金和行政事业性收费清单管理，完善监督制度。深化税收制度改革，健全地方税体系，逐步提高直接税比重，推动形成税法统一、税负公平、调节有度的税收制度体系。三是防范化解地方政府债务风险。规范举债融资机制，构建“闭环”管理体系，严控法定限额内债务风险，着力防控隐性债务风险，牢牢守住不发生系统性风险的底线。</w:t>
      </w:r>
    </w:p>
    <w:p w:rsidR="00853DCB" w:rsidRDefault="00700033">
      <w:pPr>
        <w:pStyle w:val="2"/>
        <w:spacing w:before="0" w:after="0" w:line="600" w:lineRule="exact"/>
        <w:ind w:firstLineChars="200" w:firstLine="640"/>
        <w:rPr>
          <w:rFonts w:ascii="仿宋_GB2312" w:eastAsia="仿宋_GB2312" w:hAnsi="仿宋_GB2312" w:cs="仿宋_GB2312"/>
          <w:b w:val="0"/>
          <w:bCs w:val="0"/>
        </w:rPr>
      </w:pPr>
      <w:r>
        <w:rPr>
          <w:rFonts w:ascii="仿宋_GB2312" w:eastAsia="仿宋_GB2312" w:hAnsi="仿宋_GB2312" w:cs="仿宋_GB2312" w:hint="eastAsia"/>
          <w:b w:val="0"/>
          <w:bCs w:val="0"/>
        </w:rPr>
        <w:t>2.人员概况。</w:t>
      </w:r>
    </w:p>
    <w:p w:rsidR="00853DCB" w:rsidRDefault="00700033">
      <w:pPr>
        <w:snapToGrid w:val="0"/>
        <w:spacing w:line="60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2022年底共有在编人员126名，包括行政人员73名（纪检干部4名），参公人员27名，事业人员20名，行政工勤人员6名。2022年全年净增加4人，主要是新进15人，其中调入公务员9人、参公人员1人、机关工勤1人、事业人员4人；减少11人，其中调至外单位8人、退休3人。</w:t>
      </w:r>
    </w:p>
    <w:p w:rsidR="00853DCB" w:rsidRDefault="00700033">
      <w:pPr>
        <w:snapToGrid w:val="0"/>
        <w:spacing w:line="600" w:lineRule="exact"/>
        <w:ind w:firstLineChars="200" w:firstLine="640"/>
        <w:rPr>
          <w:rFonts w:ascii="仿宋_GB2312" w:eastAsia="仿宋_GB2312" w:hAnsi="仿宋_GB2312" w:cs="仿宋_GB2312"/>
          <w:sz w:val="32"/>
          <w:szCs w:val="32"/>
          <w:lang w:val="zh-CN"/>
        </w:rPr>
      </w:pPr>
      <w:r>
        <w:rPr>
          <w:rFonts w:ascii="仿宋_GB2312" w:eastAsia="仿宋_GB2312" w:hAnsi="仿宋_GB2312" w:cs="仿宋_GB2312" w:hint="eastAsia"/>
          <w:color w:val="000000"/>
          <w:sz w:val="32"/>
          <w:szCs w:val="32"/>
        </w:rPr>
        <w:t>2022年底其他人员情况：自聘人员14人，单位离退休人员77人，遗属2人。其中，聘用人员无变化，单位离退休人员净增加1人，主要是新增离退休3人、去世2人；遗属减少1人，遗属去世。</w:t>
      </w:r>
    </w:p>
    <w:p w:rsidR="00853DCB" w:rsidRDefault="00700033">
      <w:pPr>
        <w:widowControl/>
        <w:numPr>
          <w:ilvl w:val="0"/>
          <w:numId w:val="6"/>
        </w:numPr>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年度主要工作任务。</w:t>
      </w:r>
    </w:p>
    <w:p w:rsidR="00853DCB" w:rsidRDefault="003601D9">
      <w:pPr>
        <w:spacing w:line="600" w:lineRule="exact"/>
        <w:ind w:firstLineChars="200" w:firstLine="640"/>
        <w:rPr>
          <w:rFonts w:ascii="仿宋_GB2312" w:eastAsia="仿宋_GB2312"/>
          <w:sz w:val="32"/>
          <w:szCs w:val="32"/>
        </w:rPr>
      </w:pPr>
      <w:r>
        <w:rPr>
          <w:rFonts w:ascii="仿宋_GB2312" w:eastAsia="仿宋_GB2312" w:hint="eastAsia"/>
          <w:sz w:val="32"/>
          <w:szCs w:val="32"/>
        </w:rPr>
        <w:t>⑴</w:t>
      </w:r>
      <w:r w:rsidR="00700033">
        <w:rPr>
          <w:rFonts w:ascii="仿宋_GB2312" w:eastAsia="仿宋_GB2312"/>
          <w:sz w:val="32"/>
          <w:szCs w:val="32"/>
        </w:rPr>
        <w:t>旗帜鲜明讲政治，以党的二十大精神、习近平总书记来川视察重要指示精神和省</w:t>
      </w:r>
      <w:r w:rsidR="00700033">
        <w:rPr>
          <w:rFonts w:ascii="仿宋_GB2312" w:eastAsia="仿宋_GB2312" w:hint="eastAsia"/>
          <w:sz w:val="32"/>
          <w:szCs w:val="32"/>
        </w:rPr>
        <w:t>第十二次党代会、省委十二届二次全会</w:t>
      </w:r>
      <w:r w:rsidR="00700033">
        <w:rPr>
          <w:rFonts w:ascii="仿宋_GB2312" w:eastAsia="仿宋_GB2312"/>
          <w:sz w:val="32"/>
          <w:szCs w:val="32"/>
        </w:rPr>
        <w:t>、市第十一次党代会精神为引领，纵深推进全面从严治党</w:t>
      </w:r>
      <w:r w:rsidR="00700033">
        <w:rPr>
          <w:rFonts w:ascii="仿宋_GB2312" w:eastAsia="仿宋_GB2312" w:hint="eastAsia"/>
          <w:sz w:val="32"/>
          <w:szCs w:val="32"/>
        </w:rPr>
        <w:t>。</w:t>
      </w:r>
      <w:r w:rsidR="00700033">
        <w:rPr>
          <w:rFonts w:ascii="仿宋_GB2312" w:eastAsia="仿宋_GB2312" w:hint="eastAsia"/>
          <w:b/>
          <w:sz w:val="32"/>
          <w:szCs w:val="32"/>
        </w:rPr>
        <w:t>一是</w:t>
      </w:r>
      <w:r w:rsidR="00700033">
        <w:rPr>
          <w:rFonts w:ascii="仿宋_GB2312" w:eastAsia="仿宋_GB2312" w:hint="eastAsia"/>
          <w:sz w:val="32"/>
          <w:szCs w:val="32"/>
        </w:rPr>
        <w:t>坚定拥护“两个确立”、坚决做到“两个维护”，</w:t>
      </w:r>
      <w:r w:rsidR="00700033">
        <w:rPr>
          <w:rFonts w:ascii="仿宋_GB2312" w:eastAsia="仿宋_GB2312" w:hint="eastAsia"/>
          <w:sz w:val="32"/>
          <w:szCs w:val="32"/>
        </w:rPr>
        <w:lastRenderedPageBreak/>
        <w:t>强化“以政领财、以财辅政”的财政政治机关建设，坚决、精准落实中央、省、市大政方针和财经政策，建立党委、政府重大决策财力保障制度。</w:t>
      </w:r>
      <w:r w:rsidR="00700033">
        <w:rPr>
          <w:rFonts w:ascii="仿宋_GB2312" w:eastAsia="仿宋_GB2312" w:hint="eastAsia"/>
          <w:b/>
          <w:sz w:val="32"/>
          <w:szCs w:val="32"/>
        </w:rPr>
        <w:t>二是</w:t>
      </w:r>
      <w:r w:rsidR="00700033">
        <w:rPr>
          <w:rFonts w:ascii="仿宋_GB2312" w:eastAsia="仿宋_GB2312" w:hint="eastAsia"/>
          <w:sz w:val="32"/>
          <w:szCs w:val="32"/>
        </w:rPr>
        <w:t>开展“勇担当、创一流”作风整治专项活动，不断深化党风廉政建设、筑牢意识形态阵地，鲜明选人用人导向，提升财政治理能力和水平，为深入落实市委“一三三三”总体发展战略持续贡献财政力量提供坚强政治保障。</w:t>
      </w:r>
    </w:p>
    <w:p w:rsidR="00853DCB" w:rsidRDefault="003601D9">
      <w:pPr>
        <w:adjustRightInd w:val="0"/>
        <w:snapToGrid w:val="0"/>
        <w:spacing w:line="600" w:lineRule="exact"/>
        <w:ind w:firstLineChars="200" w:firstLine="640"/>
        <w:rPr>
          <w:rFonts w:eastAsia="仿宋_GB2312"/>
          <w:sz w:val="32"/>
          <w:szCs w:val="32"/>
        </w:rPr>
      </w:pPr>
      <w:r>
        <w:rPr>
          <w:rFonts w:ascii="仿宋_GB2312" w:eastAsia="仿宋_GB2312" w:hint="eastAsia"/>
          <w:sz w:val="32"/>
          <w:szCs w:val="32"/>
        </w:rPr>
        <w:t>⑵</w:t>
      </w:r>
      <w:r w:rsidR="00700033">
        <w:rPr>
          <w:rFonts w:ascii="仿宋_GB2312" w:eastAsia="仿宋_GB2312" w:hint="eastAsia"/>
          <w:sz w:val="32"/>
          <w:szCs w:val="32"/>
        </w:rPr>
        <w:t>守正创新抓发展，全力做好预算执行，支持经济社会高质量发展，切实稳住宏观经济基本盘。</w:t>
      </w:r>
      <w:r w:rsidR="00700033">
        <w:rPr>
          <w:rFonts w:ascii="仿宋_GB2312" w:eastAsia="仿宋_GB2312" w:hint="eastAsia"/>
          <w:b/>
          <w:sz w:val="32"/>
          <w:szCs w:val="32"/>
        </w:rPr>
        <w:t>一是</w:t>
      </w:r>
      <w:r w:rsidR="00700033">
        <w:rPr>
          <w:rFonts w:ascii="仿宋_GB2312" w:eastAsia="仿宋_GB2312" w:hint="eastAsia"/>
          <w:sz w:val="32"/>
          <w:szCs w:val="32"/>
        </w:rPr>
        <w:t>全力帮助市场主体纾解困难，</w:t>
      </w:r>
      <w:r w:rsidR="00700033">
        <w:rPr>
          <w:rFonts w:eastAsia="仿宋_GB2312"/>
          <w:sz w:val="32"/>
          <w:szCs w:val="32"/>
        </w:rPr>
        <w:t>建立退税减税降费联席机制，不折不扣执行增值税留抵退税、</w:t>
      </w:r>
      <w:r w:rsidR="00700033">
        <w:rPr>
          <w:rFonts w:eastAsia="仿宋_GB2312"/>
          <w:sz w:val="32"/>
          <w:szCs w:val="32"/>
        </w:rPr>
        <w:t>“</w:t>
      </w:r>
      <w:r w:rsidR="00700033">
        <w:rPr>
          <w:rFonts w:eastAsia="仿宋_GB2312"/>
          <w:sz w:val="32"/>
          <w:szCs w:val="32"/>
        </w:rPr>
        <w:t>六税两费</w:t>
      </w:r>
      <w:r w:rsidR="00700033">
        <w:rPr>
          <w:rFonts w:eastAsia="仿宋_GB2312"/>
          <w:sz w:val="32"/>
          <w:szCs w:val="32"/>
        </w:rPr>
        <w:t>”</w:t>
      </w:r>
      <w:r w:rsidR="00700033">
        <w:rPr>
          <w:rFonts w:eastAsia="仿宋_GB2312"/>
          <w:sz w:val="32"/>
          <w:szCs w:val="32"/>
        </w:rPr>
        <w:t>减免、制造业小微企业税费缓缴、减半征收失业保险金等组合式税费支持政策，</w:t>
      </w:r>
      <w:r w:rsidR="00700033">
        <w:rPr>
          <w:rFonts w:ascii="仿宋_GB2312" w:eastAsia="仿宋_GB2312" w:hint="eastAsia"/>
          <w:sz w:val="32"/>
          <w:szCs w:val="32"/>
        </w:rPr>
        <w:t>全市新增退税减税降费政策累计减免金额25.04</w:t>
      </w:r>
      <w:r w:rsidR="00DC24C5">
        <w:rPr>
          <w:rFonts w:ascii="仿宋_GB2312" w:eastAsia="仿宋_GB2312" w:hint="eastAsia"/>
          <w:sz w:val="32"/>
          <w:szCs w:val="32"/>
        </w:rPr>
        <w:t>亿元。增值税留抵</w:t>
      </w:r>
      <w:r w:rsidR="00700033">
        <w:rPr>
          <w:rFonts w:ascii="仿宋_GB2312" w:eastAsia="仿宋_GB2312" w:hint="eastAsia"/>
          <w:sz w:val="32"/>
          <w:szCs w:val="32"/>
        </w:rPr>
        <w:t>退税达到17.67亿元。新增减税降费政策共计减免金额4.78亿元，制造业中小微企业税收缓缴2.82亿元。</w:t>
      </w:r>
      <w:r w:rsidR="00700033">
        <w:rPr>
          <w:rFonts w:eastAsia="仿宋_GB2312"/>
          <w:sz w:val="32"/>
          <w:szCs w:val="32"/>
        </w:rPr>
        <w:t>全市释放政策红利</w:t>
      </w:r>
      <w:r w:rsidR="00700033">
        <w:rPr>
          <w:rFonts w:eastAsia="仿宋_GB2312"/>
          <w:sz w:val="32"/>
          <w:szCs w:val="32"/>
        </w:rPr>
        <w:t>26.89</w:t>
      </w:r>
      <w:r w:rsidR="00700033">
        <w:rPr>
          <w:rFonts w:eastAsia="仿宋_GB2312"/>
          <w:sz w:val="32"/>
          <w:szCs w:val="32"/>
        </w:rPr>
        <w:t>亿元，惠及企业和纳税人</w:t>
      </w:r>
      <w:r w:rsidR="00700033">
        <w:rPr>
          <w:rFonts w:eastAsia="仿宋_GB2312"/>
          <w:sz w:val="32"/>
          <w:szCs w:val="32"/>
        </w:rPr>
        <w:t>9,607</w:t>
      </w:r>
      <w:r w:rsidR="00700033">
        <w:rPr>
          <w:rFonts w:eastAsia="仿宋_GB2312"/>
          <w:sz w:val="32"/>
          <w:szCs w:val="32"/>
        </w:rPr>
        <w:t>户次。全市地方级税收因增值税留抵退税减收</w:t>
      </w:r>
      <w:r w:rsidR="00700033">
        <w:rPr>
          <w:rFonts w:eastAsia="仿宋_GB2312"/>
          <w:sz w:val="32"/>
          <w:szCs w:val="32"/>
        </w:rPr>
        <w:t>7.5</w:t>
      </w:r>
      <w:r w:rsidR="00700033">
        <w:rPr>
          <w:rFonts w:eastAsia="仿宋_GB2312"/>
          <w:sz w:val="32"/>
          <w:szCs w:val="32"/>
        </w:rPr>
        <w:t>亿元。</w:t>
      </w:r>
      <w:r w:rsidR="00700033">
        <w:rPr>
          <w:rFonts w:ascii="仿宋_GB2312" w:eastAsia="仿宋_GB2312" w:hint="eastAsia"/>
          <w:b/>
          <w:sz w:val="32"/>
          <w:szCs w:val="32"/>
        </w:rPr>
        <w:t>二是</w:t>
      </w:r>
      <w:r w:rsidR="00700033">
        <w:rPr>
          <w:rFonts w:ascii="仿宋_GB2312" w:eastAsia="仿宋_GB2312" w:hint="eastAsia"/>
          <w:sz w:val="32"/>
          <w:szCs w:val="32"/>
        </w:rPr>
        <w:t>切实增强重点领域保障能力，全市民生支出占一般公共预算比高于65%，其中省级民生实事预算下达10.95亿元，实际拨付9.3亿元。共计压减各项“三公经费”500万元以上。</w:t>
      </w:r>
      <w:r w:rsidR="00700033">
        <w:rPr>
          <w:rFonts w:ascii="仿宋_GB2312" w:eastAsia="仿宋_GB2312" w:hint="eastAsia"/>
          <w:b/>
          <w:sz w:val="32"/>
          <w:szCs w:val="32"/>
        </w:rPr>
        <w:t>三是</w:t>
      </w:r>
      <w:r w:rsidR="00700033">
        <w:rPr>
          <w:rFonts w:ascii="仿宋_GB2312" w:eastAsia="仿宋_GB2312" w:hint="eastAsia"/>
          <w:sz w:val="32"/>
          <w:szCs w:val="32"/>
        </w:rPr>
        <w:t>深入落实农业农村优先发展战略，支持乡村振兴实际投入</w:t>
      </w:r>
      <w:r w:rsidR="00700033">
        <w:rPr>
          <w:rFonts w:ascii="仿宋_GB2312" w:eastAsia="仿宋_GB2312" w:hint="eastAsia"/>
          <w:color w:val="000000"/>
          <w:sz w:val="32"/>
          <w:szCs w:val="32"/>
        </w:rPr>
        <w:t>17.26</w:t>
      </w:r>
      <w:r w:rsidR="00700033">
        <w:rPr>
          <w:rFonts w:ascii="仿宋_GB2312" w:eastAsia="仿宋_GB2312" w:hint="eastAsia"/>
          <w:sz w:val="32"/>
          <w:szCs w:val="32"/>
        </w:rPr>
        <w:t>亿元，高水平建设“天府第二粮仓”，支持盐边县成功申报全省田园综合体建设试点县，全力助推安宁河流域高质量发展。</w:t>
      </w:r>
      <w:r w:rsidR="00700033">
        <w:rPr>
          <w:rFonts w:ascii="仿宋_GB2312" w:eastAsia="仿宋_GB2312" w:hint="eastAsia"/>
          <w:b/>
          <w:sz w:val="32"/>
          <w:szCs w:val="32"/>
        </w:rPr>
        <w:t>四</w:t>
      </w:r>
      <w:r w:rsidR="00700033">
        <w:rPr>
          <w:rFonts w:ascii="仿宋_GB2312" w:eastAsia="仿宋_GB2312" w:hint="eastAsia"/>
          <w:b/>
          <w:sz w:val="32"/>
          <w:szCs w:val="32"/>
        </w:rPr>
        <w:lastRenderedPageBreak/>
        <w:t>是</w:t>
      </w:r>
      <w:r w:rsidR="00700033">
        <w:rPr>
          <w:rFonts w:ascii="仿宋_GB2312" w:eastAsia="仿宋_GB2312" w:hint="eastAsia"/>
          <w:sz w:val="32"/>
          <w:szCs w:val="32"/>
        </w:rPr>
        <w:t>全面优化支出管理体制机制，大力支持工业强市、精明增长、绿色低碳战略实施。组建绿色低碳基金，建立产业发展资金，用好17.66亿元新增债券资金，有力推动市政、产业园区基础设施等公益性项目建设。</w:t>
      </w:r>
    </w:p>
    <w:p w:rsidR="00853DCB" w:rsidRDefault="003601D9">
      <w:pPr>
        <w:widowControl/>
        <w:spacing w:line="600" w:lineRule="exact"/>
        <w:ind w:firstLineChars="200" w:firstLine="640"/>
        <w:rPr>
          <w:rFonts w:ascii="仿宋_GB2312" w:eastAsia="仿宋_GB2312"/>
          <w:sz w:val="32"/>
          <w:szCs w:val="32"/>
        </w:rPr>
      </w:pPr>
      <w:r>
        <w:rPr>
          <w:rFonts w:ascii="仿宋_GB2312" w:eastAsia="仿宋_GB2312" w:hint="eastAsia"/>
          <w:sz w:val="32"/>
          <w:szCs w:val="32"/>
        </w:rPr>
        <w:t>⑶</w:t>
      </w:r>
      <w:r w:rsidR="00700033">
        <w:rPr>
          <w:rFonts w:ascii="仿宋_GB2312" w:eastAsia="仿宋_GB2312" w:hint="eastAsia"/>
          <w:sz w:val="32"/>
          <w:szCs w:val="32"/>
        </w:rPr>
        <w:t>为民理财见真情，不断加大投入力度推进民生实事落地见效，提升人民群众幸福感和获得感。</w:t>
      </w:r>
      <w:r w:rsidR="00700033">
        <w:rPr>
          <w:rFonts w:ascii="仿宋_GB2312" w:eastAsia="仿宋_GB2312" w:hint="eastAsia"/>
          <w:b/>
          <w:sz w:val="32"/>
          <w:szCs w:val="32"/>
        </w:rPr>
        <w:t>一是</w:t>
      </w:r>
      <w:r w:rsidR="00700033">
        <w:rPr>
          <w:rFonts w:ascii="仿宋_GB2312" w:eastAsia="仿宋_GB2312" w:hint="eastAsia"/>
          <w:sz w:val="32"/>
          <w:szCs w:val="32"/>
        </w:rPr>
        <w:t>市县联动及时调拨国库资金34.89亿元，保障各县（区）“三保”资金及时下达。</w:t>
      </w:r>
      <w:r w:rsidR="00700033">
        <w:rPr>
          <w:rFonts w:ascii="仿宋_GB2312" w:eastAsia="仿宋_GB2312" w:hint="eastAsia"/>
          <w:b/>
          <w:sz w:val="32"/>
          <w:szCs w:val="32"/>
        </w:rPr>
        <w:t>二是</w:t>
      </w:r>
      <w:r w:rsidR="00700033">
        <w:rPr>
          <w:rFonts w:ascii="仿宋_GB2312" w:eastAsia="仿宋_GB2312" w:hint="eastAsia"/>
          <w:sz w:val="32"/>
          <w:szCs w:val="32"/>
        </w:rPr>
        <w:t>大力推进老旧小区改造和既有住宅加装电梯工作</w:t>
      </w:r>
      <w:r w:rsidR="00700033">
        <w:rPr>
          <w:rFonts w:eastAsia="仿宋_GB2312"/>
          <w:sz w:val="32"/>
          <w:szCs w:val="32"/>
        </w:rPr>
        <w:t>统筹</w:t>
      </w:r>
      <w:r w:rsidR="00700033">
        <w:rPr>
          <w:rFonts w:eastAsia="仿宋_GB2312"/>
          <w:sz w:val="32"/>
          <w:szCs w:val="32"/>
        </w:rPr>
        <w:t>3.1</w:t>
      </w:r>
      <w:r w:rsidR="00700033">
        <w:rPr>
          <w:rFonts w:eastAsia="仿宋_GB2312"/>
          <w:sz w:val="32"/>
          <w:szCs w:val="32"/>
        </w:rPr>
        <w:t>亿元推进保障性安居工程建设，建设保障性租赁住房</w:t>
      </w:r>
      <w:r w:rsidR="00700033">
        <w:rPr>
          <w:rFonts w:eastAsia="仿宋_GB2312"/>
          <w:sz w:val="32"/>
          <w:szCs w:val="32"/>
        </w:rPr>
        <w:t>1,037</w:t>
      </w:r>
      <w:r w:rsidR="00700033">
        <w:rPr>
          <w:rFonts w:eastAsia="仿宋_GB2312"/>
          <w:sz w:val="32"/>
          <w:szCs w:val="32"/>
        </w:rPr>
        <w:t>套（间）、实施城镇老旧小区改造</w:t>
      </w:r>
      <w:r w:rsidR="00700033">
        <w:rPr>
          <w:rFonts w:eastAsia="仿宋_GB2312"/>
          <w:sz w:val="32"/>
          <w:szCs w:val="32"/>
        </w:rPr>
        <w:t>46</w:t>
      </w:r>
      <w:r w:rsidR="00700033">
        <w:rPr>
          <w:rFonts w:eastAsia="仿宋_GB2312"/>
          <w:sz w:val="32"/>
          <w:szCs w:val="32"/>
        </w:rPr>
        <w:t>个。统筹</w:t>
      </w:r>
      <w:r w:rsidR="00700033">
        <w:rPr>
          <w:rFonts w:eastAsia="仿宋_GB2312"/>
          <w:sz w:val="32"/>
          <w:szCs w:val="32"/>
        </w:rPr>
        <w:t>0.7</w:t>
      </w:r>
      <w:r w:rsidR="00700033">
        <w:rPr>
          <w:rFonts w:eastAsia="仿宋_GB2312"/>
          <w:sz w:val="32"/>
          <w:szCs w:val="32"/>
        </w:rPr>
        <w:t>亿元推进既有住宅加装电梯，增设电梯</w:t>
      </w:r>
      <w:r w:rsidR="00700033">
        <w:rPr>
          <w:rFonts w:eastAsia="仿宋_GB2312"/>
          <w:sz w:val="32"/>
          <w:szCs w:val="32"/>
        </w:rPr>
        <w:t>346</w:t>
      </w:r>
      <w:r w:rsidR="00700033">
        <w:rPr>
          <w:rFonts w:eastAsia="仿宋_GB2312"/>
          <w:sz w:val="32"/>
          <w:szCs w:val="32"/>
        </w:rPr>
        <w:t>部。为</w:t>
      </w:r>
      <w:r w:rsidR="00700033">
        <w:rPr>
          <w:rFonts w:eastAsia="仿宋_GB2312"/>
          <w:sz w:val="32"/>
          <w:szCs w:val="32"/>
        </w:rPr>
        <w:t>2</w:t>
      </w:r>
      <w:r w:rsidR="00700033">
        <w:rPr>
          <w:rFonts w:eastAsia="仿宋_GB2312"/>
          <w:sz w:val="32"/>
          <w:szCs w:val="32"/>
        </w:rPr>
        <w:t>个项目申请</w:t>
      </w:r>
      <w:r w:rsidR="00700033">
        <w:rPr>
          <w:rFonts w:eastAsia="仿宋_GB2312"/>
          <w:sz w:val="32"/>
          <w:szCs w:val="32"/>
        </w:rPr>
        <w:t>“</w:t>
      </w:r>
      <w:r w:rsidR="00700033">
        <w:rPr>
          <w:rFonts w:eastAsia="仿宋_GB2312"/>
          <w:sz w:val="32"/>
          <w:szCs w:val="32"/>
        </w:rPr>
        <w:t>保交房</w:t>
      </w:r>
      <w:r w:rsidR="00700033">
        <w:rPr>
          <w:rFonts w:eastAsia="仿宋_GB2312"/>
          <w:sz w:val="32"/>
          <w:szCs w:val="32"/>
        </w:rPr>
        <w:t>”</w:t>
      </w:r>
      <w:r w:rsidR="00700033">
        <w:rPr>
          <w:rFonts w:eastAsia="仿宋_GB2312"/>
          <w:sz w:val="32"/>
          <w:szCs w:val="32"/>
        </w:rPr>
        <w:t>专项借款</w:t>
      </w:r>
      <w:r w:rsidR="00700033">
        <w:rPr>
          <w:rFonts w:eastAsia="仿宋_GB2312"/>
          <w:sz w:val="32"/>
          <w:szCs w:val="32"/>
        </w:rPr>
        <w:t>1.2</w:t>
      </w:r>
      <w:r w:rsidR="00700033">
        <w:rPr>
          <w:rFonts w:eastAsia="仿宋_GB2312"/>
          <w:sz w:val="32"/>
          <w:szCs w:val="32"/>
        </w:rPr>
        <w:t>亿元，解决</w:t>
      </w:r>
      <w:r w:rsidR="00700033">
        <w:rPr>
          <w:rFonts w:eastAsia="仿宋_GB2312"/>
          <w:sz w:val="32"/>
          <w:szCs w:val="32"/>
        </w:rPr>
        <w:t>1,270</w:t>
      </w:r>
      <w:r w:rsidR="00700033">
        <w:rPr>
          <w:rFonts w:eastAsia="仿宋_GB2312"/>
          <w:sz w:val="32"/>
          <w:szCs w:val="32"/>
        </w:rPr>
        <w:t>户居民住房问题。保障政府投资项目工程款支付，集中清欠</w:t>
      </w:r>
      <w:r w:rsidR="00700033">
        <w:rPr>
          <w:rFonts w:eastAsia="仿宋_GB2312"/>
          <w:sz w:val="32"/>
          <w:szCs w:val="32"/>
        </w:rPr>
        <w:t>1.2</w:t>
      </w:r>
      <w:r w:rsidR="00700033">
        <w:rPr>
          <w:rFonts w:eastAsia="仿宋_GB2312"/>
          <w:sz w:val="32"/>
          <w:szCs w:val="32"/>
        </w:rPr>
        <w:t>亿元，维护农民工劳动权益</w:t>
      </w:r>
      <w:r w:rsidR="00700033">
        <w:rPr>
          <w:rFonts w:ascii="仿宋_GB2312" w:eastAsia="仿宋_GB2312" w:hint="eastAsia"/>
          <w:sz w:val="32"/>
          <w:szCs w:val="32"/>
        </w:rPr>
        <w:t>。</w:t>
      </w:r>
      <w:r w:rsidR="00700033">
        <w:rPr>
          <w:rFonts w:ascii="仿宋_GB2312" w:eastAsia="仿宋_GB2312" w:hint="eastAsia"/>
          <w:b/>
          <w:sz w:val="32"/>
          <w:szCs w:val="32"/>
        </w:rPr>
        <w:t>三是</w:t>
      </w:r>
      <w:r w:rsidR="00700033">
        <w:rPr>
          <w:rFonts w:ascii="仿宋_GB2312" w:eastAsia="仿宋_GB2312" w:hint="eastAsia"/>
          <w:sz w:val="32"/>
          <w:szCs w:val="32"/>
        </w:rPr>
        <w:t>投入教育体育资金23亿元，支持教育体育均衡发展。</w:t>
      </w:r>
      <w:r w:rsidR="00700033">
        <w:rPr>
          <w:rFonts w:eastAsia="仿宋_GB2312"/>
          <w:sz w:val="32"/>
          <w:szCs w:val="32"/>
        </w:rPr>
        <w:t>市级财政教育投入</w:t>
      </w:r>
      <w:r w:rsidR="00700033">
        <w:rPr>
          <w:rFonts w:eastAsia="仿宋_GB2312" w:hint="eastAsia"/>
          <w:sz w:val="32"/>
          <w:szCs w:val="32"/>
        </w:rPr>
        <w:t>做到</w:t>
      </w:r>
      <w:r w:rsidR="00700033">
        <w:rPr>
          <w:rFonts w:eastAsia="仿宋_GB2312"/>
          <w:sz w:val="32"/>
          <w:szCs w:val="32"/>
        </w:rPr>
        <w:t>“</w:t>
      </w:r>
      <w:r w:rsidR="00700033">
        <w:rPr>
          <w:rFonts w:eastAsia="仿宋_GB2312"/>
          <w:sz w:val="32"/>
          <w:szCs w:val="32"/>
        </w:rPr>
        <w:t>两个只增不减</w:t>
      </w:r>
      <w:r w:rsidR="00700033">
        <w:rPr>
          <w:rFonts w:eastAsia="仿宋_GB2312"/>
          <w:sz w:val="32"/>
          <w:szCs w:val="32"/>
        </w:rPr>
        <w:t>”</w:t>
      </w:r>
      <w:r w:rsidR="00700033">
        <w:rPr>
          <w:rFonts w:eastAsia="仿宋_GB2312"/>
          <w:sz w:val="32"/>
          <w:szCs w:val="32"/>
        </w:rPr>
        <w:t>，增添公办幼儿园学位</w:t>
      </w:r>
      <w:r w:rsidR="00700033">
        <w:rPr>
          <w:rFonts w:eastAsia="仿宋_GB2312"/>
          <w:sz w:val="32"/>
          <w:szCs w:val="32"/>
        </w:rPr>
        <w:t>840</w:t>
      </w:r>
      <w:r w:rsidR="00700033">
        <w:rPr>
          <w:rFonts w:eastAsia="仿宋_GB2312"/>
          <w:sz w:val="32"/>
          <w:szCs w:val="32"/>
        </w:rPr>
        <w:t>个、扩建学校</w:t>
      </w:r>
      <w:r w:rsidR="00700033">
        <w:rPr>
          <w:rFonts w:eastAsia="仿宋_GB2312"/>
          <w:sz w:val="32"/>
          <w:szCs w:val="32"/>
        </w:rPr>
        <w:t>15</w:t>
      </w:r>
      <w:r w:rsidR="00700033">
        <w:rPr>
          <w:rFonts w:eastAsia="仿宋_GB2312"/>
          <w:sz w:val="32"/>
          <w:szCs w:val="32"/>
        </w:rPr>
        <w:t>个，资助学生</w:t>
      </w:r>
      <w:r w:rsidR="00700033">
        <w:rPr>
          <w:rFonts w:eastAsia="仿宋_GB2312"/>
          <w:sz w:val="32"/>
          <w:szCs w:val="32"/>
        </w:rPr>
        <w:t>16</w:t>
      </w:r>
      <w:r w:rsidR="00700033">
        <w:rPr>
          <w:rFonts w:eastAsia="仿宋_GB2312"/>
          <w:sz w:val="32"/>
          <w:szCs w:val="32"/>
        </w:rPr>
        <w:t>万人次，为</w:t>
      </w:r>
      <w:r w:rsidR="00700033">
        <w:rPr>
          <w:rFonts w:eastAsia="仿宋_GB2312"/>
          <w:sz w:val="32"/>
          <w:szCs w:val="32"/>
        </w:rPr>
        <w:t>5.77</w:t>
      </w:r>
      <w:r w:rsidR="00700033">
        <w:rPr>
          <w:rFonts w:eastAsia="仿宋_GB2312"/>
          <w:sz w:val="32"/>
          <w:szCs w:val="32"/>
        </w:rPr>
        <w:t>万名义务教育学生提供膳食补助，支持</w:t>
      </w:r>
      <w:r w:rsidR="00700033">
        <w:rPr>
          <w:rFonts w:eastAsia="仿宋_GB2312"/>
          <w:sz w:val="32"/>
          <w:szCs w:val="32"/>
        </w:rPr>
        <w:t>2.6</w:t>
      </w:r>
      <w:r w:rsidR="00700033">
        <w:rPr>
          <w:rFonts w:eastAsia="仿宋_GB2312"/>
          <w:sz w:val="32"/>
          <w:szCs w:val="32"/>
        </w:rPr>
        <w:t>万名进城务工人员随迁子女就近入学。支持体育民生工程，改扩建体育运动场地</w:t>
      </w:r>
      <w:r w:rsidR="00700033">
        <w:rPr>
          <w:rFonts w:eastAsia="仿宋_GB2312"/>
          <w:sz w:val="32"/>
          <w:szCs w:val="32"/>
        </w:rPr>
        <w:t>2</w:t>
      </w:r>
      <w:r w:rsidR="00700033">
        <w:rPr>
          <w:rFonts w:eastAsia="仿宋_GB2312"/>
          <w:sz w:val="32"/>
          <w:szCs w:val="32"/>
        </w:rPr>
        <w:t>万平方米，大型体育场免费或低收费开放</w:t>
      </w:r>
      <w:r w:rsidR="00700033">
        <w:rPr>
          <w:rFonts w:eastAsia="仿宋_GB2312"/>
          <w:sz w:val="32"/>
          <w:szCs w:val="32"/>
        </w:rPr>
        <w:t>69</w:t>
      </w:r>
      <w:r w:rsidR="00700033">
        <w:rPr>
          <w:rFonts w:eastAsia="仿宋_GB2312"/>
          <w:sz w:val="32"/>
          <w:szCs w:val="32"/>
        </w:rPr>
        <w:t>万人次。市级投入</w:t>
      </w:r>
      <w:r w:rsidR="00700033">
        <w:rPr>
          <w:rFonts w:eastAsia="仿宋_GB2312"/>
          <w:sz w:val="32"/>
          <w:szCs w:val="32"/>
        </w:rPr>
        <w:t>1.8</w:t>
      </w:r>
      <w:r w:rsidR="00700033">
        <w:rPr>
          <w:rFonts w:eastAsia="仿宋_GB2312"/>
          <w:sz w:val="32"/>
          <w:szCs w:val="32"/>
        </w:rPr>
        <w:t>亿元健全公共文化服务体系，保障文化场馆免费开放，</w:t>
      </w:r>
      <w:r w:rsidR="00700033">
        <w:rPr>
          <w:rFonts w:eastAsia="仿宋_GB2312"/>
          <w:sz w:val="32"/>
          <w:szCs w:val="32"/>
        </w:rPr>
        <w:t>4,282</w:t>
      </w:r>
      <w:r w:rsidR="00700033">
        <w:rPr>
          <w:rFonts w:eastAsia="仿宋_GB2312"/>
          <w:sz w:val="32"/>
          <w:szCs w:val="32"/>
        </w:rPr>
        <w:t>个广播电视村村通、户户通，支持举办清凉夏季、欢乐阳光节等文旅活动。</w:t>
      </w:r>
      <w:r w:rsidR="00700033">
        <w:rPr>
          <w:rFonts w:ascii="仿宋_GB2312" w:eastAsia="仿宋_GB2312" w:hint="eastAsia"/>
          <w:b/>
          <w:sz w:val="32"/>
          <w:szCs w:val="32"/>
        </w:rPr>
        <w:t>四是</w:t>
      </w:r>
      <w:r w:rsidR="00700033">
        <w:rPr>
          <w:rFonts w:ascii="仿宋_GB2312" w:eastAsia="仿宋_GB2312" w:hint="eastAsia"/>
          <w:sz w:val="32"/>
          <w:szCs w:val="32"/>
        </w:rPr>
        <w:t>专项安排全国文明城市创建资金，大力支持我市文明城市创建。</w:t>
      </w:r>
      <w:r w:rsidR="00700033">
        <w:rPr>
          <w:rFonts w:ascii="仿宋_GB2312" w:eastAsia="仿宋_GB2312" w:hint="eastAsia"/>
          <w:b/>
          <w:sz w:val="32"/>
          <w:szCs w:val="32"/>
        </w:rPr>
        <w:t>五是</w:t>
      </w:r>
      <w:r w:rsidR="00700033">
        <w:rPr>
          <w:rFonts w:ascii="仿宋_GB2312" w:eastAsia="仿宋_GB2312" w:hint="eastAsia"/>
          <w:sz w:val="32"/>
          <w:szCs w:val="32"/>
        </w:rPr>
        <w:lastRenderedPageBreak/>
        <w:t>履行社会保障财政兜底责任，及时拨付城乡居民基本养老、城乡居民基本医疗财政补助经费4.1亿元，缓缴各类养老保险费用0.78亿元。</w:t>
      </w:r>
      <w:r w:rsidR="00700033">
        <w:rPr>
          <w:rFonts w:eastAsia="仿宋_GB2312"/>
          <w:kern w:val="0"/>
          <w:sz w:val="32"/>
          <w:szCs w:val="32"/>
        </w:rPr>
        <w:t>统筹资金</w:t>
      </w:r>
      <w:r w:rsidR="00700033">
        <w:rPr>
          <w:rFonts w:eastAsia="仿宋_GB2312"/>
          <w:kern w:val="0"/>
          <w:sz w:val="32"/>
          <w:szCs w:val="32"/>
        </w:rPr>
        <w:t>0.94</w:t>
      </w:r>
      <w:r w:rsidR="00700033">
        <w:rPr>
          <w:rFonts w:eastAsia="仿宋_GB2312"/>
          <w:kern w:val="0"/>
          <w:sz w:val="32"/>
          <w:szCs w:val="32"/>
        </w:rPr>
        <w:t>亿元支持大学生、返乡农民工等重点群体就业创业。</w:t>
      </w:r>
      <w:r w:rsidR="00700033">
        <w:rPr>
          <w:rFonts w:eastAsia="仿宋_GB2312"/>
          <w:bCs/>
          <w:sz w:val="32"/>
          <w:szCs w:val="32"/>
        </w:rPr>
        <w:t>城乡居民基本养老保险基础养老金最低标准和基本医疗保险财政补助每年分别提高</w:t>
      </w:r>
      <w:r w:rsidR="00700033">
        <w:rPr>
          <w:rFonts w:eastAsia="仿宋_GB2312"/>
          <w:bCs/>
          <w:sz w:val="32"/>
          <w:szCs w:val="32"/>
        </w:rPr>
        <w:t>120</w:t>
      </w:r>
      <w:r w:rsidR="00700033">
        <w:rPr>
          <w:rFonts w:eastAsia="仿宋_GB2312"/>
          <w:bCs/>
          <w:sz w:val="32"/>
          <w:szCs w:val="32"/>
        </w:rPr>
        <w:t>元、</w:t>
      </w:r>
      <w:r w:rsidR="00700033">
        <w:rPr>
          <w:rFonts w:eastAsia="仿宋_GB2312"/>
          <w:bCs/>
          <w:sz w:val="32"/>
          <w:szCs w:val="32"/>
        </w:rPr>
        <w:t>30</w:t>
      </w:r>
      <w:r w:rsidR="00700033">
        <w:rPr>
          <w:rFonts w:eastAsia="仿宋_GB2312"/>
          <w:bCs/>
          <w:sz w:val="32"/>
          <w:szCs w:val="32"/>
        </w:rPr>
        <w:t>元。推动困难群体基本生活保障标准增长，城市居民、农村居民、城市特困人员、农村特困人员最低生活保障标准每月分别提高</w:t>
      </w:r>
      <w:r w:rsidR="00700033">
        <w:rPr>
          <w:rFonts w:eastAsia="仿宋_GB2312"/>
          <w:bCs/>
          <w:sz w:val="32"/>
          <w:szCs w:val="32"/>
        </w:rPr>
        <w:t>90</w:t>
      </w:r>
      <w:r w:rsidR="00700033">
        <w:rPr>
          <w:rFonts w:eastAsia="仿宋_GB2312"/>
          <w:bCs/>
          <w:sz w:val="32"/>
          <w:szCs w:val="32"/>
        </w:rPr>
        <w:t>元、</w:t>
      </w:r>
      <w:r w:rsidR="00700033">
        <w:rPr>
          <w:rFonts w:eastAsia="仿宋_GB2312"/>
          <w:bCs/>
          <w:sz w:val="32"/>
          <w:szCs w:val="32"/>
        </w:rPr>
        <w:t>90</w:t>
      </w:r>
      <w:r w:rsidR="00700033">
        <w:rPr>
          <w:rFonts w:eastAsia="仿宋_GB2312"/>
          <w:bCs/>
          <w:sz w:val="32"/>
          <w:szCs w:val="32"/>
        </w:rPr>
        <w:t>元、</w:t>
      </w:r>
      <w:r w:rsidR="00700033">
        <w:rPr>
          <w:rFonts w:eastAsia="仿宋_GB2312"/>
          <w:bCs/>
          <w:sz w:val="32"/>
          <w:szCs w:val="32"/>
        </w:rPr>
        <w:t>110</w:t>
      </w:r>
      <w:r w:rsidR="00700033">
        <w:rPr>
          <w:rFonts w:eastAsia="仿宋_GB2312"/>
          <w:bCs/>
          <w:sz w:val="32"/>
          <w:szCs w:val="32"/>
        </w:rPr>
        <w:t>元、</w:t>
      </w:r>
      <w:r w:rsidR="00700033">
        <w:rPr>
          <w:rFonts w:eastAsia="仿宋_GB2312"/>
          <w:bCs/>
          <w:sz w:val="32"/>
          <w:szCs w:val="32"/>
        </w:rPr>
        <w:t>70</w:t>
      </w:r>
      <w:r w:rsidR="00700033">
        <w:rPr>
          <w:rFonts w:eastAsia="仿宋_GB2312"/>
          <w:bCs/>
          <w:sz w:val="32"/>
          <w:szCs w:val="32"/>
        </w:rPr>
        <w:t>元。支持儿童福利、养老服务事业发展，机构养育孤儿、社会散居孤儿基本生活费每月分别提高</w:t>
      </w:r>
      <w:r w:rsidR="00700033">
        <w:rPr>
          <w:rFonts w:eastAsia="仿宋_GB2312"/>
          <w:bCs/>
          <w:sz w:val="32"/>
          <w:szCs w:val="32"/>
        </w:rPr>
        <w:t>200</w:t>
      </w:r>
      <w:r w:rsidR="00700033">
        <w:rPr>
          <w:rFonts w:eastAsia="仿宋_GB2312"/>
          <w:bCs/>
          <w:sz w:val="32"/>
          <w:szCs w:val="32"/>
        </w:rPr>
        <w:t>元、</w:t>
      </w:r>
      <w:r w:rsidR="00700033">
        <w:rPr>
          <w:rFonts w:eastAsia="仿宋_GB2312"/>
          <w:bCs/>
          <w:sz w:val="32"/>
          <w:szCs w:val="32"/>
        </w:rPr>
        <w:t>300</w:t>
      </w:r>
      <w:r w:rsidR="00700033">
        <w:rPr>
          <w:rFonts w:eastAsia="仿宋_GB2312"/>
          <w:bCs/>
          <w:sz w:val="32"/>
          <w:szCs w:val="32"/>
        </w:rPr>
        <w:t>元。</w:t>
      </w:r>
      <w:r w:rsidR="00700033">
        <w:rPr>
          <w:rFonts w:ascii="仿宋_GB2312" w:eastAsia="仿宋_GB2312" w:hint="eastAsia"/>
          <w:b/>
          <w:sz w:val="32"/>
          <w:szCs w:val="32"/>
        </w:rPr>
        <w:t>六是</w:t>
      </w:r>
      <w:r w:rsidR="00700033">
        <w:rPr>
          <w:rFonts w:ascii="仿宋_GB2312" w:eastAsia="仿宋_GB2312" w:hint="eastAsia"/>
          <w:sz w:val="32"/>
          <w:szCs w:val="32"/>
        </w:rPr>
        <w:t>坚决落实《中共四川省委关于深入学习贯彻党的二十大精神 在全面建设社会主义现代化国家新征程上奋力谱写四川省发展新篇章的决定》，探索实践攀枝花建设共同富裕试验区，为全省实现共同富裕积累经验。</w:t>
      </w:r>
    </w:p>
    <w:p w:rsidR="00853DCB" w:rsidRDefault="003601D9">
      <w:pPr>
        <w:widowControl/>
        <w:spacing w:line="600" w:lineRule="exact"/>
        <w:ind w:firstLineChars="200" w:firstLine="640"/>
        <w:rPr>
          <w:lang w:val="zh-CN"/>
        </w:rPr>
      </w:pPr>
      <w:r>
        <w:rPr>
          <w:rFonts w:ascii="仿宋_GB2312" w:eastAsia="仿宋_GB2312" w:hint="eastAsia"/>
          <w:sz w:val="32"/>
          <w:szCs w:val="32"/>
        </w:rPr>
        <w:t>⑷</w:t>
      </w:r>
      <w:r w:rsidR="00700033">
        <w:rPr>
          <w:rFonts w:ascii="仿宋_GB2312" w:eastAsia="仿宋_GB2312" w:hint="eastAsia"/>
          <w:sz w:val="32"/>
          <w:szCs w:val="32"/>
        </w:rPr>
        <w:t>严守底线防风险，积极稳妥开展存量债务化解工作，坚决扛起疫情防控、森林防火等工作政治责任，统筹发展与安全。</w:t>
      </w:r>
      <w:r w:rsidR="00700033">
        <w:rPr>
          <w:rFonts w:ascii="仿宋_GB2312" w:eastAsia="仿宋_GB2312" w:hint="eastAsia"/>
          <w:b/>
          <w:sz w:val="32"/>
          <w:szCs w:val="32"/>
        </w:rPr>
        <w:t>一是</w:t>
      </w:r>
      <w:r w:rsidR="00700033">
        <w:rPr>
          <w:rFonts w:ascii="仿宋_GB2312" w:eastAsia="仿宋_GB2312" w:hint="eastAsia"/>
          <w:sz w:val="32"/>
          <w:szCs w:val="32"/>
        </w:rPr>
        <w:t>在市委、市政府坚强领导下，前期化解的棚改隐性债务于2022年3月全部通过财政部四川监管局核查确认，剩余棚改隐性债务据实分解工作得到省委、省政府批准同意，市本级隐性债务率退出红色风险等级。2022年，全市共偿还政府债务本息13.45亿元，其中市本级7.07亿元；全市存量隐性债务化解按计划有序推进。</w:t>
      </w:r>
      <w:r w:rsidR="00700033">
        <w:rPr>
          <w:rFonts w:ascii="仿宋_GB2312" w:eastAsia="仿宋_GB2312" w:hint="eastAsia"/>
          <w:b/>
          <w:sz w:val="32"/>
          <w:szCs w:val="32"/>
        </w:rPr>
        <w:t>二是</w:t>
      </w:r>
      <w:r w:rsidR="00700033">
        <w:rPr>
          <w:rFonts w:ascii="仿宋_GB2312" w:eastAsia="仿宋_GB2312" w:hint="eastAsia"/>
          <w:sz w:val="32"/>
          <w:szCs w:val="32"/>
        </w:rPr>
        <w:t>安排疫情防控经费1.02亿元，森林草原资源保护治理资金2.52亿元，生态环</w:t>
      </w:r>
      <w:r w:rsidR="00700033">
        <w:rPr>
          <w:rFonts w:ascii="仿宋_GB2312" w:eastAsia="仿宋_GB2312" w:hint="eastAsia"/>
          <w:sz w:val="32"/>
          <w:szCs w:val="32"/>
        </w:rPr>
        <w:lastRenderedPageBreak/>
        <w:t>境保护资金3.15亿元，森林防灭火资金0.29亿元，地灾防治专项资金4243万元，守住了不出现区域性、系统性风险的底线。</w:t>
      </w:r>
    </w:p>
    <w:p w:rsidR="00853DCB" w:rsidRDefault="00700033">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（四）部门整体支出绩效目标。</w:t>
      </w:r>
    </w:p>
    <w:p w:rsidR="00853DCB" w:rsidRDefault="00700033">
      <w:pPr>
        <w:widowControl/>
        <w:spacing w:line="600" w:lineRule="exact"/>
        <w:ind w:firstLine="640"/>
        <w:rPr>
          <w:lang w:val="zh-CN"/>
        </w:rPr>
      </w:pPr>
      <w:r>
        <w:rPr>
          <w:rFonts w:ascii="仿宋_GB2312" w:eastAsia="仿宋_GB2312" w:hAnsi="宋体" w:hint="eastAsia"/>
          <w:kern w:val="0"/>
          <w:sz w:val="32"/>
          <w:szCs w:val="32"/>
          <w:shd w:val="clear" w:color="auto" w:fill="FFFFFF"/>
          <w:lang w:val="zh-CN"/>
        </w:rPr>
        <w:t>2022年我局部门整体支出绩效自查自评结果良好，全年贯彻</w:t>
      </w:r>
      <w:r>
        <w:rPr>
          <w:rFonts w:ascii="仿宋_GB2312" w:eastAsia="仿宋_GB2312" w:hAnsi="宋体"/>
          <w:kern w:val="0"/>
          <w:sz w:val="32"/>
          <w:szCs w:val="32"/>
          <w:shd w:val="clear" w:color="auto" w:fill="FFFFFF"/>
          <w:lang w:val="zh-CN"/>
        </w:rPr>
        <w:t>落实过紧日子的要求，</w:t>
      </w:r>
      <w:r>
        <w:rPr>
          <w:rFonts w:ascii="仿宋_GB2312" w:eastAsia="仿宋_GB2312" w:hAnsi="宋体" w:hint="eastAsia"/>
          <w:kern w:val="0"/>
          <w:sz w:val="32"/>
          <w:szCs w:val="32"/>
          <w:shd w:val="clear" w:color="auto" w:fill="FFFFFF"/>
          <w:lang w:val="zh-CN"/>
        </w:rPr>
        <w:t>公用支出保证了部门的正常运转，项目支出保障了重点工作的开展</w:t>
      </w:r>
      <w:r>
        <w:rPr>
          <w:rFonts w:eastAsia="仿宋_GB2312"/>
          <w:sz w:val="32"/>
          <w:szCs w:val="32"/>
        </w:rPr>
        <w:t>。</w:t>
      </w:r>
      <w:r>
        <w:rPr>
          <w:rFonts w:ascii="仿宋_GB2312" w:eastAsia="仿宋_GB2312" w:hAnsi="宋体" w:cs="仿宋_GB2312" w:hint="eastAsia"/>
          <w:kern w:val="0"/>
          <w:sz w:val="32"/>
          <w:szCs w:val="32"/>
          <w:shd w:val="clear" w:color="auto" w:fill="FFFFFF"/>
          <w:lang w:val="zh-CN"/>
        </w:rPr>
        <w:t>2022年</w:t>
      </w:r>
      <w:r>
        <w:rPr>
          <w:rFonts w:ascii="仿宋_GB2312" w:eastAsia="仿宋_GB2312" w:hAnsi="宋体" w:cs="仿宋_GB2312"/>
          <w:kern w:val="0"/>
          <w:sz w:val="32"/>
          <w:szCs w:val="32"/>
          <w:shd w:val="clear" w:color="auto" w:fill="FFFFFF"/>
          <w:lang w:val="zh-CN"/>
        </w:rPr>
        <w:t>在职人员控制率为</w:t>
      </w:r>
      <w:r>
        <w:rPr>
          <w:rFonts w:ascii="仿宋_GB2312" w:eastAsia="仿宋_GB2312" w:hAnsi="宋体" w:cs="仿宋_GB2312" w:hint="eastAsia"/>
          <w:kern w:val="0"/>
          <w:sz w:val="32"/>
          <w:szCs w:val="32"/>
          <w:shd w:val="clear" w:color="auto" w:fill="FFFFFF"/>
          <w:lang w:val="zh-CN"/>
        </w:rPr>
        <w:t>95.45</w:t>
      </w:r>
      <w:r>
        <w:rPr>
          <w:rFonts w:ascii="仿宋_GB2312" w:eastAsia="仿宋_GB2312" w:hAnsi="宋体" w:cs="仿宋_GB2312"/>
          <w:kern w:val="0"/>
          <w:sz w:val="32"/>
          <w:szCs w:val="32"/>
          <w:shd w:val="clear" w:color="auto" w:fill="FFFFFF"/>
          <w:lang w:val="zh-CN"/>
        </w:rPr>
        <w:t>%，</w:t>
      </w:r>
      <w:r>
        <w:rPr>
          <w:rFonts w:ascii="仿宋_GB2312" w:eastAsia="仿宋_GB2312" w:hAnsi="宋体" w:cs="仿宋_GB2312" w:hint="eastAsia"/>
          <w:kern w:val="0"/>
          <w:sz w:val="32"/>
          <w:szCs w:val="32"/>
          <w:shd w:val="clear" w:color="auto" w:fill="FFFFFF"/>
          <w:lang w:val="zh-CN"/>
        </w:rPr>
        <w:t>较2021年</w:t>
      </w:r>
      <w:r>
        <w:rPr>
          <w:rFonts w:ascii="仿宋_GB2312" w:eastAsia="仿宋_GB2312" w:hAnsi="宋体" w:cs="仿宋_GB2312"/>
          <w:kern w:val="0"/>
          <w:sz w:val="32"/>
          <w:szCs w:val="32"/>
          <w:shd w:val="clear" w:color="auto" w:fill="FFFFFF"/>
          <w:lang w:val="zh-CN"/>
        </w:rPr>
        <w:t>上升</w:t>
      </w:r>
      <w:r>
        <w:rPr>
          <w:rFonts w:ascii="仿宋_GB2312" w:eastAsia="仿宋_GB2312" w:hAnsi="宋体" w:cs="仿宋_GB2312" w:hint="eastAsia"/>
          <w:kern w:val="0"/>
          <w:sz w:val="32"/>
          <w:szCs w:val="32"/>
          <w:shd w:val="clear" w:color="auto" w:fill="FFFFFF"/>
          <w:lang w:val="zh-CN"/>
        </w:rPr>
        <w:t>2个百分点</w:t>
      </w:r>
      <w:r>
        <w:rPr>
          <w:rFonts w:ascii="仿宋_GB2312" w:eastAsia="仿宋_GB2312" w:hAnsi="宋体" w:cs="仿宋_GB2312"/>
          <w:kern w:val="0"/>
          <w:sz w:val="32"/>
          <w:szCs w:val="32"/>
          <w:shd w:val="clear" w:color="auto" w:fill="FFFFFF"/>
          <w:lang w:val="zh-CN"/>
        </w:rPr>
        <w:t>，在编制控制范围内。</w:t>
      </w:r>
      <w:r>
        <w:rPr>
          <w:rFonts w:ascii="仿宋_GB2312" w:eastAsia="仿宋_GB2312" w:hAnsi="宋体" w:cs="仿宋_GB2312"/>
          <w:kern w:val="0"/>
          <w:sz w:val="32"/>
          <w:szCs w:val="32"/>
          <w:shd w:val="clear" w:color="auto" w:fill="FFFFFF"/>
          <w:lang w:val="zh-CN"/>
        </w:rPr>
        <w:t>“</w:t>
      </w:r>
      <w:r>
        <w:rPr>
          <w:rFonts w:ascii="仿宋_GB2312" w:eastAsia="仿宋_GB2312" w:hAnsi="宋体" w:cs="仿宋_GB2312"/>
          <w:kern w:val="0"/>
          <w:sz w:val="32"/>
          <w:szCs w:val="32"/>
          <w:shd w:val="clear" w:color="auto" w:fill="FFFFFF"/>
          <w:lang w:val="zh-CN"/>
        </w:rPr>
        <w:t>三公经费</w:t>
      </w:r>
      <w:r>
        <w:rPr>
          <w:rFonts w:ascii="仿宋_GB2312" w:eastAsia="仿宋_GB2312" w:hAnsi="宋体" w:cs="仿宋_GB2312"/>
          <w:kern w:val="0"/>
          <w:sz w:val="32"/>
          <w:szCs w:val="32"/>
          <w:shd w:val="clear" w:color="auto" w:fill="FFFFFF"/>
          <w:lang w:val="zh-CN"/>
        </w:rPr>
        <w:t>”</w:t>
      </w:r>
      <w:r>
        <w:rPr>
          <w:rFonts w:ascii="仿宋_GB2312" w:eastAsia="仿宋_GB2312" w:hAnsi="宋体" w:cs="仿宋_GB2312"/>
          <w:kern w:val="0"/>
          <w:sz w:val="32"/>
          <w:szCs w:val="32"/>
          <w:shd w:val="clear" w:color="auto" w:fill="FFFFFF"/>
          <w:lang w:val="zh-CN"/>
        </w:rPr>
        <w:t>控制率75%，</w:t>
      </w:r>
      <w:r>
        <w:rPr>
          <w:rFonts w:ascii="仿宋_GB2312" w:eastAsia="仿宋_GB2312" w:hAnsi="宋体" w:cs="仿宋_GB2312" w:hint="eastAsia"/>
          <w:kern w:val="0"/>
          <w:sz w:val="32"/>
          <w:szCs w:val="32"/>
          <w:shd w:val="clear" w:color="auto" w:fill="FFFFFF"/>
          <w:lang w:val="zh-CN"/>
        </w:rPr>
        <w:t>公务接待</w:t>
      </w:r>
      <w:r>
        <w:rPr>
          <w:rFonts w:ascii="仿宋_GB2312" w:eastAsia="仿宋_GB2312" w:hAnsi="宋体" w:cs="仿宋_GB2312"/>
          <w:kern w:val="0"/>
          <w:sz w:val="32"/>
          <w:szCs w:val="32"/>
          <w:shd w:val="clear" w:color="auto" w:fill="FFFFFF"/>
          <w:lang w:val="zh-CN"/>
        </w:rPr>
        <w:t>经费结余，控制较好</w:t>
      </w:r>
      <w:r>
        <w:rPr>
          <w:rFonts w:ascii="仿宋_GB2312" w:eastAsia="仿宋_GB2312" w:hAnsi="宋体" w:cs="仿宋_GB2312" w:hint="eastAsia"/>
          <w:kern w:val="0"/>
          <w:sz w:val="32"/>
          <w:szCs w:val="32"/>
          <w:shd w:val="clear" w:color="auto" w:fill="FFFFFF"/>
          <w:lang w:val="zh-CN"/>
        </w:rPr>
        <w:t>；受汽油价格上涨</w:t>
      </w:r>
      <w:r>
        <w:rPr>
          <w:rFonts w:ascii="仿宋_GB2312" w:eastAsia="仿宋_GB2312" w:hAnsi="宋体" w:cs="仿宋_GB2312"/>
          <w:kern w:val="0"/>
          <w:sz w:val="32"/>
          <w:szCs w:val="32"/>
          <w:shd w:val="clear" w:color="auto" w:fill="FFFFFF"/>
          <w:lang w:val="zh-CN"/>
        </w:rPr>
        <w:t>的影响，公务用车</w:t>
      </w:r>
      <w:r>
        <w:rPr>
          <w:rFonts w:ascii="仿宋_GB2312" w:eastAsia="仿宋_GB2312" w:hAnsi="宋体" w:cs="仿宋_GB2312" w:hint="eastAsia"/>
          <w:kern w:val="0"/>
          <w:sz w:val="32"/>
          <w:szCs w:val="32"/>
          <w:shd w:val="clear" w:color="auto" w:fill="FFFFFF"/>
          <w:lang w:val="zh-CN"/>
        </w:rPr>
        <w:t>燃油费使用</w:t>
      </w:r>
      <w:r>
        <w:rPr>
          <w:rFonts w:ascii="仿宋_GB2312" w:eastAsia="仿宋_GB2312" w:hAnsi="宋体" w:cs="仿宋_GB2312"/>
          <w:kern w:val="0"/>
          <w:sz w:val="32"/>
          <w:szCs w:val="32"/>
          <w:shd w:val="clear" w:color="auto" w:fill="FFFFFF"/>
          <w:lang w:val="zh-CN"/>
        </w:rPr>
        <w:t>完毕，预算执行率为</w:t>
      </w:r>
      <w:r>
        <w:rPr>
          <w:rFonts w:ascii="仿宋_GB2312" w:eastAsia="仿宋_GB2312" w:hAnsi="宋体" w:cs="仿宋_GB2312" w:hint="eastAsia"/>
          <w:kern w:val="0"/>
          <w:sz w:val="32"/>
          <w:szCs w:val="32"/>
          <w:shd w:val="clear" w:color="auto" w:fill="FFFFFF"/>
          <w:lang w:val="zh-CN"/>
        </w:rPr>
        <w:t>100</w:t>
      </w:r>
      <w:r>
        <w:rPr>
          <w:rFonts w:ascii="仿宋_GB2312" w:eastAsia="仿宋_GB2312" w:hAnsi="宋体" w:cs="仿宋_GB2312"/>
          <w:kern w:val="0"/>
          <w:sz w:val="32"/>
          <w:szCs w:val="32"/>
          <w:shd w:val="clear" w:color="auto" w:fill="FFFFFF"/>
          <w:lang w:val="zh-CN"/>
        </w:rPr>
        <w:t>%</w:t>
      </w:r>
      <w:r>
        <w:rPr>
          <w:rFonts w:ascii="仿宋_GB2312" w:eastAsia="仿宋_GB2312" w:hAnsi="宋体" w:cs="仿宋_GB2312" w:hint="eastAsia"/>
          <w:kern w:val="0"/>
          <w:sz w:val="32"/>
          <w:szCs w:val="32"/>
          <w:shd w:val="clear" w:color="auto" w:fill="FFFFFF"/>
          <w:lang w:val="zh-CN"/>
        </w:rPr>
        <w:t>。部门</w:t>
      </w:r>
      <w:r>
        <w:rPr>
          <w:rFonts w:ascii="仿宋_GB2312" w:eastAsia="仿宋_GB2312" w:hAnsi="宋体" w:cs="仿宋_GB2312"/>
          <w:kern w:val="0"/>
          <w:sz w:val="32"/>
          <w:szCs w:val="32"/>
          <w:shd w:val="clear" w:color="auto" w:fill="FFFFFF"/>
          <w:lang w:val="zh-CN"/>
        </w:rPr>
        <w:t>整体预算执行率为</w:t>
      </w:r>
      <w:r>
        <w:rPr>
          <w:rFonts w:ascii="仿宋_GB2312" w:eastAsia="仿宋_GB2312" w:hAnsi="宋体" w:cs="仿宋_GB2312" w:hint="eastAsia"/>
          <w:kern w:val="0"/>
          <w:sz w:val="32"/>
          <w:szCs w:val="32"/>
          <w:shd w:val="clear" w:color="auto" w:fill="FFFFFF"/>
          <w:lang w:val="zh-CN"/>
        </w:rPr>
        <w:t>99.</w:t>
      </w:r>
      <w:r>
        <w:rPr>
          <w:rFonts w:ascii="仿宋_GB2312" w:eastAsia="仿宋_GB2312" w:hAnsi="宋体" w:cs="仿宋_GB2312"/>
          <w:kern w:val="0"/>
          <w:sz w:val="32"/>
          <w:szCs w:val="32"/>
          <w:shd w:val="clear" w:color="auto" w:fill="FFFFFF"/>
          <w:lang w:val="zh-CN"/>
        </w:rPr>
        <w:t>99</w:t>
      </w:r>
      <w:r>
        <w:rPr>
          <w:rFonts w:ascii="仿宋_GB2312" w:eastAsia="仿宋_GB2312" w:hAnsi="宋体" w:cs="仿宋_GB2312" w:hint="eastAsia"/>
          <w:kern w:val="0"/>
          <w:sz w:val="32"/>
          <w:szCs w:val="32"/>
          <w:shd w:val="clear" w:color="auto" w:fill="FFFFFF"/>
          <w:lang w:val="zh-CN"/>
        </w:rPr>
        <w:t>%，执行率</w:t>
      </w:r>
      <w:r>
        <w:rPr>
          <w:rFonts w:ascii="仿宋_GB2312" w:eastAsia="仿宋_GB2312" w:hAnsi="宋体" w:cs="仿宋_GB2312"/>
          <w:kern w:val="0"/>
          <w:sz w:val="32"/>
          <w:szCs w:val="32"/>
          <w:shd w:val="clear" w:color="auto" w:fill="FFFFFF"/>
          <w:lang w:val="zh-CN"/>
        </w:rPr>
        <w:t>较高</w:t>
      </w:r>
      <w:r>
        <w:rPr>
          <w:rFonts w:ascii="仿宋_GB2312" w:eastAsia="仿宋_GB2312" w:hAnsi="宋体" w:cs="仿宋_GB2312" w:hint="eastAsia"/>
          <w:kern w:val="0"/>
          <w:sz w:val="32"/>
          <w:szCs w:val="32"/>
          <w:shd w:val="clear" w:color="auto" w:fill="FFFFFF"/>
          <w:lang w:val="zh-CN"/>
        </w:rPr>
        <w:t>，</w:t>
      </w:r>
      <w:r>
        <w:rPr>
          <w:rFonts w:ascii="仿宋_GB2312" w:eastAsia="仿宋_GB2312" w:hAnsi="宋体" w:cs="仿宋_GB2312"/>
          <w:kern w:val="0"/>
          <w:sz w:val="32"/>
          <w:szCs w:val="32"/>
          <w:shd w:val="clear" w:color="auto" w:fill="FFFFFF"/>
          <w:lang w:val="zh-CN"/>
        </w:rPr>
        <w:t>其中公用经费控制率</w:t>
      </w:r>
      <w:r>
        <w:rPr>
          <w:rFonts w:ascii="仿宋_GB2312" w:eastAsia="仿宋_GB2312" w:hAnsi="宋体" w:cs="仿宋_GB2312" w:hint="eastAsia"/>
          <w:kern w:val="0"/>
          <w:sz w:val="32"/>
          <w:szCs w:val="32"/>
          <w:shd w:val="clear" w:color="auto" w:fill="FFFFFF"/>
          <w:lang w:val="zh-CN"/>
        </w:rPr>
        <w:t>超100</w:t>
      </w:r>
      <w:r>
        <w:rPr>
          <w:rFonts w:ascii="仿宋_GB2312" w:eastAsia="仿宋_GB2312" w:hAnsi="宋体" w:cs="仿宋_GB2312"/>
          <w:kern w:val="0"/>
          <w:sz w:val="32"/>
          <w:szCs w:val="32"/>
          <w:shd w:val="clear" w:color="auto" w:fill="FFFFFF"/>
          <w:lang w:val="zh-CN"/>
        </w:rPr>
        <w:t>%，</w:t>
      </w:r>
      <w:r>
        <w:rPr>
          <w:rFonts w:ascii="仿宋_GB2312" w:eastAsia="仿宋_GB2312" w:hAnsi="宋体" w:cs="仿宋_GB2312" w:hint="eastAsia"/>
          <w:kern w:val="0"/>
          <w:sz w:val="32"/>
          <w:szCs w:val="32"/>
          <w:shd w:val="clear" w:color="auto" w:fill="FFFFFF"/>
          <w:lang w:val="zh-CN"/>
        </w:rPr>
        <w:t>机关</w:t>
      </w:r>
      <w:r>
        <w:rPr>
          <w:rFonts w:ascii="仿宋_GB2312" w:eastAsia="仿宋_GB2312" w:hAnsi="宋体" w:cs="仿宋_GB2312"/>
          <w:kern w:val="0"/>
          <w:sz w:val="32"/>
          <w:szCs w:val="32"/>
          <w:shd w:val="clear" w:color="auto" w:fill="FFFFFF"/>
          <w:lang w:val="zh-CN"/>
        </w:rPr>
        <w:t>落实过</w:t>
      </w:r>
      <w:r>
        <w:rPr>
          <w:rFonts w:ascii="仿宋_GB2312" w:eastAsia="仿宋_GB2312" w:hAnsi="宋体" w:cs="仿宋_GB2312" w:hint="eastAsia"/>
          <w:kern w:val="0"/>
          <w:sz w:val="32"/>
          <w:szCs w:val="32"/>
          <w:shd w:val="clear" w:color="auto" w:fill="FFFFFF"/>
          <w:lang w:val="zh-CN"/>
        </w:rPr>
        <w:t>紧日子</w:t>
      </w:r>
      <w:r>
        <w:rPr>
          <w:rFonts w:ascii="仿宋_GB2312" w:eastAsia="仿宋_GB2312" w:hAnsi="宋体" w:cs="仿宋_GB2312"/>
          <w:kern w:val="0"/>
          <w:sz w:val="32"/>
          <w:szCs w:val="32"/>
          <w:shd w:val="clear" w:color="auto" w:fill="FFFFFF"/>
          <w:lang w:val="zh-CN"/>
        </w:rPr>
        <w:t>的要求，按期支付日常</w:t>
      </w:r>
      <w:r>
        <w:rPr>
          <w:rFonts w:ascii="仿宋_GB2312" w:eastAsia="仿宋_GB2312" w:hAnsi="宋体" w:cs="仿宋_GB2312" w:hint="eastAsia"/>
          <w:kern w:val="0"/>
          <w:sz w:val="32"/>
          <w:szCs w:val="32"/>
          <w:shd w:val="clear" w:color="auto" w:fill="FFFFFF"/>
          <w:lang w:val="zh-CN"/>
        </w:rPr>
        <w:t>公用</w:t>
      </w:r>
      <w:r>
        <w:rPr>
          <w:rFonts w:ascii="仿宋_GB2312" w:eastAsia="仿宋_GB2312" w:hAnsi="宋体" w:cs="仿宋_GB2312"/>
          <w:kern w:val="0"/>
          <w:sz w:val="32"/>
          <w:szCs w:val="32"/>
          <w:shd w:val="clear" w:color="auto" w:fill="FFFFFF"/>
          <w:lang w:val="zh-CN"/>
        </w:rPr>
        <w:t>经费，</w:t>
      </w:r>
      <w:r>
        <w:rPr>
          <w:rFonts w:ascii="仿宋_GB2312" w:eastAsia="仿宋_GB2312" w:hAnsi="宋体" w:cs="仿宋_GB2312" w:hint="eastAsia"/>
          <w:kern w:val="0"/>
          <w:sz w:val="32"/>
          <w:szCs w:val="32"/>
          <w:shd w:val="clear" w:color="auto" w:fill="FFFFFF"/>
          <w:lang w:val="zh-CN"/>
        </w:rPr>
        <w:t>鼓励使用</w:t>
      </w:r>
      <w:r>
        <w:rPr>
          <w:rFonts w:ascii="仿宋_GB2312" w:eastAsia="仿宋_GB2312" w:hAnsi="宋体" w:cs="仿宋_GB2312"/>
          <w:kern w:val="0"/>
          <w:sz w:val="32"/>
          <w:szCs w:val="32"/>
          <w:shd w:val="clear" w:color="auto" w:fill="FFFFFF"/>
          <w:lang w:val="zh-CN"/>
        </w:rPr>
        <w:t>公务卡</w:t>
      </w:r>
      <w:r>
        <w:rPr>
          <w:rFonts w:ascii="仿宋_GB2312" w:eastAsia="仿宋_GB2312" w:hAnsi="宋体" w:cs="仿宋_GB2312" w:hint="eastAsia"/>
          <w:kern w:val="0"/>
          <w:sz w:val="32"/>
          <w:szCs w:val="32"/>
          <w:shd w:val="clear" w:color="auto" w:fill="FFFFFF"/>
          <w:lang w:val="zh-CN"/>
        </w:rPr>
        <w:t>结算</w:t>
      </w:r>
      <w:r>
        <w:rPr>
          <w:rFonts w:ascii="仿宋_GB2312" w:eastAsia="仿宋_GB2312" w:hAnsi="宋体" w:cs="仿宋_GB2312"/>
          <w:kern w:val="0"/>
          <w:sz w:val="32"/>
          <w:szCs w:val="32"/>
          <w:shd w:val="clear" w:color="auto" w:fill="FFFFFF"/>
          <w:lang w:val="zh-CN"/>
        </w:rPr>
        <w:t>，</w:t>
      </w:r>
      <w:r>
        <w:rPr>
          <w:rFonts w:ascii="仿宋_GB2312" w:eastAsia="仿宋_GB2312" w:hAnsi="宋体" w:cs="仿宋_GB2312" w:hint="eastAsia"/>
          <w:kern w:val="0"/>
          <w:sz w:val="32"/>
          <w:szCs w:val="32"/>
          <w:shd w:val="clear" w:color="auto" w:fill="FFFFFF"/>
          <w:lang w:val="zh-CN"/>
        </w:rPr>
        <w:t>严控</w:t>
      </w:r>
      <w:r>
        <w:rPr>
          <w:rFonts w:ascii="仿宋_GB2312" w:eastAsia="仿宋_GB2312" w:hAnsi="宋体" w:cs="仿宋_GB2312"/>
          <w:kern w:val="0"/>
          <w:sz w:val="32"/>
          <w:szCs w:val="32"/>
          <w:shd w:val="clear" w:color="auto" w:fill="FFFFFF"/>
          <w:lang w:val="zh-CN"/>
        </w:rPr>
        <w:t>会务、培训、差旅</w:t>
      </w:r>
      <w:r>
        <w:rPr>
          <w:rFonts w:ascii="仿宋_GB2312" w:eastAsia="仿宋_GB2312" w:hAnsi="宋体" w:cs="仿宋_GB2312" w:hint="eastAsia"/>
          <w:kern w:val="0"/>
          <w:sz w:val="32"/>
          <w:szCs w:val="32"/>
          <w:shd w:val="clear" w:color="auto" w:fill="FFFFFF"/>
          <w:lang w:val="zh-CN"/>
        </w:rPr>
        <w:t>等</w:t>
      </w:r>
      <w:r>
        <w:rPr>
          <w:rFonts w:ascii="仿宋_GB2312" w:eastAsia="仿宋_GB2312" w:hAnsi="宋体" w:cs="仿宋_GB2312"/>
          <w:kern w:val="0"/>
          <w:sz w:val="32"/>
          <w:szCs w:val="32"/>
          <w:shd w:val="clear" w:color="auto" w:fill="FFFFFF"/>
          <w:lang w:val="zh-CN"/>
        </w:rPr>
        <w:t>公务事项</w:t>
      </w:r>
      <w:r>
        <w:rPr>
          <w:rFonts w:ascii="仿宋_GB2312" w:eastAsia="仿宋_GB2312" w:hAnsi="宋体" w:cs="仿宋_GB2312" w:hint="eastAsia"/>
          <w:kern w:val="0"/>
          <w:sz w:val="32"/>
          <w:szCs w:val="32"/>
          <w:shd w:val="clear" w:color="auto" w:fill="FFFFFF"/>
          <w:lang w:val="zh-CN"/>
        </w:rPr>
        <w:t>审批</w:t>
      </w:r>
      <w:r>
        <w:rPr>
          <w:rFonts w:ascii="仿宋_GB2312" w:eastAsia="仿宋_GB2312" w:hAnsi="宋体" w:cs="仿宋_GB2312"/>
          <w:kern w:val="0"/>
          <w:sz w:val="32"/>
          <w:szCs w:val="32"/>
          <w:shd w:val="clear" w:color="auto" w:fill="FFFFFF"/>
          <w:lang w:val="zh-CN"/>
        </w:rPr>
        <w:t>，</w:t>
      </w:r>
      <w:r>
        <w:rPr>
          <w:rFonts w:ascii="仿宋_GB2312" w:eastAsia="仿宋_GB2312" w:hAnsi="宋体" w:cs="仿宋_GB2312" w:hint="eastAsia"/>
          <w:kern w:val="0"/>
          <w:sz w:val="32"/>
          <w:szCs w:val="32"/>
          <w:shd w:val="clear" w:color="auto" w:fill="FFFFFF"/>
          <w:lang w:val="zh-CN"/>
        </w:rPr>
        <w:t>加强</w:t>
      </w:r>
      <w:r>
        <w:rPr>
          <w:rFonts w:ascii="仿宋_GB2312" w:eastAsia="仿宋_GB2312" w:hAnsi="宋体" w:cs="仿宋_GB2312"/>
          <w:kern w:val="0"/>
          <w:sz w:val="32"/>
          <w:szCs w:val="32"/>
          <w:shd w:val="clear" w:color="auto" w:fill="FFFFFF"/>
          <w:lang w:val="zh-CN"/>
        </w:rPr>
        <w:t>内部控制</w:t>
      </w:r>
      <w:r>
        <w:rPr>
          <w:rFonts w:ascii="仿宋_GB2312" w:eastAsia="仿宋_GB2312" w:hAnsi="宋体" w:cs="仿宋_GB2312" w:hint="eastAsia"/>
          <w:kern w:val="0"/>
          <w:sz w:val="32"/>
          <w:szCs w:val="32"/>
          <w:shd w:val="clear" w:color="auto" w:fill="FFFFFF"/>
          <w:lang w:val="zh-CN"/>
        </w:rPr>
        <w:t>管理</w:t>
      </w:r>
      <w:r>
        <w:rPr>
          <w:rFonts w:ascii="仿宋_GB2312" w:eastAsia="仿宋_GB2312" w:hAnsi="宋体" w:cs="仿宋_GB2312"/>
          <w:kern w:val="0"/>
          <w:sz w:val="32"/>
          <w:szCs w:val="32"/>
          <w:shd w:val="clear" w:color="auto" w:fill="FFFFFF"/>
          <w:lang w:val="zh-CN"/>
        </w:rPr>
        <w:t>，</w:t>
      </w:r>
      <w:r>
        <w:rPr>
          <w:rFonts w:ascii="仿宋_GB2312" w:eastAsia="仿宋_GB2312" w:hAnsi="宋体" w:cs="仿宋_GB2312" w:hint="eastAsia"/>
          <w:kern w:val="0"/>
          <w:sz w:val="32"/>
          <w:szCs w:val="32"/>
          <w:shd w:val="clear" w:color="auto" w:fill="FFFFFF"/>
          <w:lang w:val="zh-CN"/>
        </w:rPr>
        <w:t>推行</w:t>
      </w:r>
      <w:r>
        <w:rPr>
          <w:rFonts w:ascii="仿宋_GB2312" w:eastAsia="仿宋_GB2312" w:hAnsi="宋体" w:cs="仿宋_GB2312"/>
          <w:kern w:val="0"/>
          <w:sz w:val="32"/>
          <w:szCs w:val="32"/>
          <w:shd w:val="clear" w:color="auto" w:fill="FFFFFF"/>
          <w:lang w:val="zh-CN"/>
        </w:rPr>
        <w:t>无纸化办公，开展能耗分析，</w:t>
      </w:r>
      <w:r>
        <w:rPr>
          <w:rFonts w:ascii="仿宋_GB2312" w:eastAsia="仿宋_GB2312" w:hAnsi="宋体" w:cs="仿宋_GB2312" w:hint="eastAsia"/>
          <w:kern w:val="0"/>
          <w:sz w:val="32"/>
          <w:szCs w:val="32"/>
          <w:shd w:val="clear" w:color="auto" w:fill="FFFFFF"/>
          <w:lang w:val="zh-CN"/>
        </w:rPr>
        <w:t>节约</w:t>
      </w:r>
      <w:r>
        <w:rPr>
          <w:rFonts w:ascii="仿宋_GB2312" w:eastAsia="仿宋_GB2312" w:hAnsi="宋体" w:cs="仿宋_GB2312"/>
          <w:kern w:val="0"/>
          <w:sz w:val="32"/>
          <w:szCs w:val="32"/>
          <w:shd w:val="clear" w:color="auto" w:fill="FFFFFF"/>
          <w:lang w:val="zh-CN"/>
        </w:rPr>
        <w:t>水电费，</w:t>
      </w:r>
      <w:r>
        <w:rPr>
          <w:rFonts w:ascii="仿宋_GB2312" w:eastAsia="仿宋_GB2312" w:hAnsi="宋体" w:cs="仿宋_GB2312" w:hint="eastAsia"/>
          <w:kern w:val="0"/>
          <w:sz w:val="32"/>
          <w:szCs w:val="32"/>
          <w:shd w:val="clear" w:color="auto" w:fill="FFFFFF"/>
          <w:lang w:val="zh-CN"/>
        </w:rPr>
        <w:t>各项</w:t>
      </w:r>
      <w:r>
        <w:rPr>
          <w:rFonts w:ascii="仿宋_GB2312" w:eastAsia="仿宋_GB2312" w:hAnsi="宋体" w:cs="仿宋_GB2312"/>
          <w:kern w:val="0"/>
          <w:sz w:val="32"/>
          <w:szCs w:val="32"/>
          <w:shd w:val="clear" w:color="auto" w:fill="FFFFFF"/>
          <w:lang w:val="zh-CN"/>
        </w:rPr>
        <w:t>公用经费</w:t>
      </w:r>
      <w:r>
        <w:rPr>
          <w:rFonts w:ascii="仿宋_GB2312" w:eastAsia="仿宋_GB2312" w:hAnsi="宋体" w:cs="仿宋_GB2312" w:hint="eastAsia"/>
          <w:kern w:val="0"/>
          <w:sz w:val="32"/>
          <w:szCs w:val="32"/>
          <w:shd w:val="clear" w:color="auto" w:fill="FFFFFF"/>
          <w:lang w:val="zh-CN"/>
        </w:rPr>
        <w:t>得到了</w:t>
      </w:r>
      <w:r>
        <w:rPr>
          <w:rFonts w:ascii="仿宋_GB2312" w:eastAsia="仿宋_GB2312" w:hAnsi="宋体" w:cs="仿宋_GB2312"/>
          <w:kern w:val="0"/>
          <w:sz w:val="32"/>
          <w:szCs w:val="32"/>
          <w:shd w:val="clear" w:color="auto" w:fill="FFFFFF"/>
          <w:lang w:val="zh-CN"/>
        </w:rPr>
        <w:t>大幅</w:t>
      </w:r>
      <w:r>
        <w:rPr>
          <w:rFonts w:ascii="仿宋_GB2312" w:eastAsia="仿宋_GB2312" w:hAnsi="宋体" w:cs="仿宋_GB2312" w:hint="eastAsia"/>
          <w:kern w:val="0"/>
          <w:sz w:val="32"/>
          <w:szCs w:val="32"/>
          <w:shd w:val="clear" w:color="auto" w:fill="FFFFFF"/>
          <w:lang w:val="zh-CN"/>
        </w:rPr>
        <w:t>压减。项目</w:t>
      </w:r>
      <w:r>
        <w:rPr>
          <w:rFonts w:ascii="仿宋_GB2312" w:eastAsia="仿宋_GB2312" w:hAnsi="宋体" w:cs="仿宋_GB2312"/>
          <w:kern w:val="0"/>
          <w:sz w:val="32"/>
          <w:szCs w:val="32"/>
          <w:shd w:val="clear" w:color="auto" w:fill="FFFFFF"/>
          <w:lang w:val="zh-CN"/>
        </w:rPr>
        <w:t>经费控制率</w:t>
      </w:r>
      <w:r>
        <w:rPr>
          <w:rFonts w:ascii="仿宋_GB2312" w:eastAsia="仿宋_GB2312" w:hAnsi="宋体" w:cs="仿宋_GB2312" w:hint="eastAsia"/>
          <w:kern w:val="0"/>
          <w:sz w:val="32"/>
          <w:szCs w:val="32"/>
          <w:shd w:val="clear" w:color="auto" w:fill="FFFFFF"/>
          <w:lang w:val="zh-CN"/>
        </w:rPr>
        <w:t>超100</w:t>
      </w:r>
      <w:r>
        <w:rPr>
          <w:rFonts w:ascii="仿宋_GB2312" w:eastAsia="仿宋_GB2312" w:hAnsi="宋体" w:cs="仿宋_GB2312"/>
          <w:kern w:val="0"/>
          <w:sz w:val="32"/>
          <w:szCs w:val="32"/>
          <w:shd w:val="clear" w:color="auto" w:fill="FFFFFF"/>
          <w:lang w:val="zh-CN"/>
        </w:rPr>
        <w:t>%，</w:t>
      </w:r>
      <w:r>
        <w:rPr>
          <w:rFonts w:ascii="仿宋_GB2312" w:eastAsia="仿宋_GB2312" w:hAnsi="宋体" w:cs="仿宋_GB2312" w:hint="eastAsia"/>
          <w:kern w:val="0"/>
          <w:sz w:val="32"/>
          <w:szCs w:val="32"/>
          <w:shd w:val="clear" w:color="auto" w:fill="FFFFFF"/>
          <w:lang w:val="zh-CN"/>
        </w:rPr>
        <w:t>政府采购率超过</w:t>
      </w:r>
      <w:r>
        <w:rPr>
          <w:rFonts w:ascii="仿宋_GB2312" w:eastAsia="仿宋_GB2312" w:hAnsi="宋体" w:cs="仿宋_GB2312"/>
          <w:kern w:val="0"/>
          <w:sz w:val="32"/>
          <w:szCs w:val="32"/>
          <w:shd w:val="clear" w:color="auto" w:fill="FFFFFF"/>
          <w:lang w:val="zh-CN"/>
        </w:rPr>
        <w:t>60</w:t>
      </w:r>
      <w:r>
        <w:rPr>
          <w:rFonts w:ascii="仿宋_GB2312" w:eastAsia="仿宋_GB2312" w:hAnsi="宋体" w:cs="仿宋_GB2312" w:hint="eastAsia"/>
          <w:kern w:val="0"/>
          <w:sz w:val="32"/>
          <w:szCs w:val="32"/>
          <w:shd w:val="clear" w:color="auto" w:fill="FFFFFF"/>
          <w:lang w:val="zh-CN"/>
        </w:rPr>
        <w:t>%，</w:t>
      </w:r>
      <w:r>
        <w:rPr>
          <w:rFonts w:eastAsia="仿宋_GB2312" w:hint="eastAsia"/>
          <w:color w:val="000000"/>
          <w:sz w:val="32"/>
          <w:szCs w:val="32"/>
        </w:rPr>
        <w:t>涉密采购，零星需求履行内部采购程序，实现了应采尽采。</w:t>
      </w:r>
      <w:r>
        <w:rPr>
          <w:rFonts w:ascii="仿宋_GB2312" w:eastAsia="仿宋_GB2312" w:hint="eastAsia"/>
          <w:color w:val="000000"/>
          <w:sz w:val="32"/>
          <w:szCs w:val="32"/>
        </w:rPr>
        <w:t>我局均衡安排各个项目资金的执行进度，202</w:t>
      </w:r>
      <w:r>
        <w:rPr>
          <w:rFonts w:ascii="仿宋_GB2312" w:eastAsia="仿宋_GB2312"/>
          <w:color w:val="000000"/>
          <w:sz w:val="32"/>
          <w:szCs w:val="32"/>
        </w:rPr>
        <w:t>2</w:t>
      </w:r>
      <w:r>
        <w:rPr>
          <w:rFonts w:ascii="仿宋_GB2312" w:eastAsia="仿宋_GB2312" w:hint="eastAsia"/>
          <w:color w:val="000000"/>
          <w:sz w:val="32"/>
          <w:szCs w:val="32"/>
        </w:rPr>
        <w:t>年项目预算支出全部按期完成有</w:t>
      </w:r>
      <w:r>
        <w:rPr>
          <w:rFonts w:ascii="仿宋_GB2312" w:eastAsia="仿宋_GB2312" w:hAnsi="宋体" w:cs="仿宋_GB2312" w:hint="eastAsia"/>
          <w:kern w:val="0"/>
          <w:sz w:val="32"/>
          <w:szCs w:val="32"/>
          <w:shd w:val="clear" w:color="auto" w:fill="FFFFFF"/>
          <w:lang w:val="zh-CN"/>
        </w:rPr>
        <w:t>信息网络建设（含预算管理一体化），攀枝花市年度第三方绩效评价（含保障性安居工程），</w:t>
      </w:r>
      <w:r>
        <w:rPr>
          <w:rFonts w:ascii="仿宋_GB2312" w:eastAsia="仿宋_GB2312" w:hAnsi="等线" w:hint="eastAsia"/>
          <w:sz w:val="32"/>
          <w:szCs w:val="32"/>
        </w:rPr>
        <w:t>攀枝花考区2022年度全国会计专业技术初级、中级资格考试和注册会计师全国统一考试</w:t>
      </w:r>
      <w:r>
        <w:rPr>
          <w:rFonts w:ascii="仿宋_GB2312" w:eastAsia="仿宋_GB2312" w:hint="eastAsia"/>
          <w:color w:val="000000"/>
          <w:sz w:val="32"/>
          <w:szCs w:val="32"/>
        </w:rPr>
        <w:t>。压减了</w:t>
      </w:r>
      <w:r>
        <w:rPr>
          <w:rFonts w:ascii="仿宋_GB2312" w:eastAsia="仿宋_GB2312" w:hAnsi="宋体" w:cs="仿宋_GB2312" w:hint="eastAsia"/>
          <w:kern w:val="0"/>
          <w:sz w:val="32"/>
          <w:szCs w:val="32"/>
          <w:shd w:val="clear" w:color="auto" w:fill="FFFFFF"/>
          <w:lang w:val="zh-CN"/>
        </w:rPr>
        <w:t>机关后勤物业服务（含机关二食堂）购买服务费</w:t>
      </w:r>
      <w:r>
        <w:rPr>
          <w:rFonts w:ascii="仿宋_GB2312" w:eastAsia="仿宋_GB2312" w:hint="eastAsia"/>
          <w:color w:val="000000"/>
          <w:sz w:val="32"/>
          <w:szCs w:val="32"/>
        </w:rPr>
        <w:t>、延缓了</w:t>
      </w:r>
      <w:r>
        <w:rPr>
          <w:rFonts w:ascii="仿宋_GB2312" w:eastAsia="仿宋_GB2312"/>
          <w:color w:val="000000"/>
          <w:sz w:val="32"/>
          <w:szCs w:val="32"/>
        </w:rPr>
        <w:t>部分</w:t>
      </w:r>
      <w:r>
        <w:rPr>
          <w:rFonts w:ascii="仿宋_GB2312" w:eastAsia="仿宋_GB2312" w:hAnsi="宋体" w:cs="仿宋_GB2312" w:hint="eastAsia"/>
          <w:kern w:val="0"/>
          <w:sz w:val="32"/>
          <w:szCs w:val="32"/>
          <w:shd w:val="clear" w:color="auto" w:fill="FFFFFF"/>
          <w:lang w:val="zh-CN"/>
        </w:rPr>
        <w:t>年度项目评审服务费和国有</w:t>
      </w:r>
      <w:r>
        <w:rPr>
          <w:rFonts w:ascii="仿宋_GB2312" w:eastAsia="仿宋_GB2312" w:hAnsi="宋体" w:cs="仿宋_GB2312" w:hint="eastAsia"/>
          <w:kern w:val="0"/>
          <w:sz w:val="32"/>
          <w:szCs w:val="32"/>
          <w:shd w:val="clear" w:color="auto" w:fill="FFFFFF"/>
          <w:lang w:val="zh-CN"/>
        </w:rPr>
        <w:lastRenderedPageBreak/>
        <w:t>资产</w:t>
      </w:r>
      <w:r>
        <w:rPr>
          <w:rFonts w:ascii="仿宋_GB2312" w:eastAsia="仿宋_GB2312" w:hAnsi="宋体" w:cs="仿宋_GB2312"/>
          <w:kern w:val="0"/>
          <w:sz w:val="32"/>
          <w:szCs w:val="32"/>
          <w:shd w:val="clear" w:color="auto" w:fill="FFFFFF"/>
          <w:lang w:val="zh-CN"/>
        </w:rPr>
        <w:t>评估和法律尽</w:t>
      </w:r>
      <w:r>
        <w:rPr>
          <w:rFonts w:ascii="仿宋_GB2312" w:eastAsia="仿宋_GB2312" w:hAnsi="宋体" w:cs="仿宋_GB2312" w:hint="eastAsia"/>
          <w:kern w:val="0"/>
          <w:sz w:val="32"/>
          <w:szCs w:val="32"/>
          <w:shd w:val="clear" w:color="auto" w:fill="FFFFFF"/>
          <w:lang w:val="zh-CN"/>
        </w:rPr>
        <w:t>调服务费</w:t>
      </w:r>
      <w:r>
        <w:rPr>
          <w:rFonts w:ascii="仿宋_GB2312" w:eastAsia="仿宋_GB2312" w:hAnsi="宋体" w:cs="仿宋_GB2312"/>
          <w:kern w:val="0"/>
          <w:sz w:val="32"/>
          <w:szCs w:val="32"/>
          <w:shd w:val="clear" w:color="auto" w:fill="FFFFFF"/>
          <w:lang w:val="zh-CN"/>
        </w:rPr>
        <w:t>，</w:t>
      </w:r>
      <w:r>
        <w:rPr>
          <w:rFonts w:ascii="仿宋_GB2312" w:eastAsia="仿宋_GB2312" w:hint="eastAsia"/>
          <w:color w:val="000000"/>
          <w:sz w:val="32"/>
          <w:szCs w:val="32"/>
        </w:rPr>
        <w:t>财政资金使用效益不断提高。</w:t>
      </w:r>
      <w:r>
        <w:rPr>
          <w:rFonts w:eastAsia="仿宋_GB2312"/>
          <w:sz w:val="32"/>
          <w:szCs w:val="32"/>
        </w:rPr>
        <w:t>年末没有财政结余资金，</w:t>
      </w:r>
      <w:r>
        <w:rPr>
          <w:rFonts w:eastAsia="仿宋_GB2312" w:hint="eastAsia"/>
          <w:sz w:val="32"/>
          <w:szCs w:val="32"/>
        </w:rPr>
        <w:t>自有</w:t>
      </w:r>
      <w:r>
        <w:rPr>
          <w:rFonts w:eastAsia="仿宋_GB2312"/>
          <w:sz w:val="32"/>
          <w:szCs w:val="32"/>
        </w:rPr>
        <w:t>资结余</w:t>
      </w:r>
      <w:r>
        <w:rPr>
          <w:rFonts w:eastAsia="仿宋_GB2312" w:hint="eastAsia"/>
          <w:sz w:val="32"/>
          <w:szCs w:val="32"/>
        </w:rPr>
        <w:t>0.1</w:t>
      </w:r>
      <w:r>
        <w:rPr>
          <w:rFonts w:eastAsia="仿宋_GB2312"/>
          <w:sz w:val="32"/>
          <w:szCs w:val="32"/>
        </w:rPr>
        <w:t>7</w:t>
      </w:r>
      <w:r>
        <w:rPr>
          <w:rFonts w:eastAsia="仿宋_GB2312" w:hint="eastAsia"/>
          <w:sz w:val="32"/>
          <w:szCs w:val="32"/>
        </w:rPr>
        <w:t>万元</w:t>
      </w:r>
      <w:r>
        <w:rPr>
          <w:rFonts w:eastAsia="仿宋_GB2312"/>
          <w:sz w:val="32"/>
          <w:szCs w:val="32"/>
        </w:rPr>
        <w:t>，预算控制</w:t>
      </w:r>
      <w:r>
        <w:rPr>
          <w:rFonts w:eastAsia="仿宋_GB2312" w:hint="eastAsia"/>
          <w:sz w:val="32"/>
          <w:szCs w:val="32"/>
        </w:rPr>
        <w:t>较好。</w:t>
      </w:r>
    </w:p>
    <w:p w:rsidR="00853DCB" w:rsidRDefault="00700033">
      <w:pPr>
        <w:widowControl/>
        <w:adjustRightInd w:val="0"/>
        <w:snapToGrid w:val="0"/>
        <w:spacing w:line="560" w:lineRule="exact"/>
        <w:ind w:firstLineChars="200" w:firstLine="640"/>
        <w:contextualSpacing/>
        <w:jc w:val="left"/>
        <w:rPr>
          <w:rFonts w:ascii="黑体" w:eastAsia="黑体" w:hAnsi="宋体" w:cs="宋体"/>
          <w:kern w:val="0"/>
          <w:sz w:val="32"/>
          <w:szCs w:val="32"/>
          <w:shd w:val="clear" w:color="auto" w:fill="FFFFFF"/>
        </w:rPr>
      </w:pPr>
      <w:r>
        <w:rPr>
          <w:rFonts w:ascii="黑体" w:eastAsia="黑体" w:hAnsi="宋体" w:cs="宋体" w:hint="eastAsia"/>
          <w:kern w:val="0"/>
          <w:sz w:val="32"/>
          <w:szCs w:val="32"/>
          <w:shd w:val="clear" w:color="auto" w:fill="FFFFFF"/>
        </w:rPr>
        <w:t>二、部门资金收支情况</w:t>
      </w:r>
    </w:p>
    <w:p w:rsidR="00853DCB" w:rsidRDefault="00700033">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（一）部门总体收支情况。</w:t>
      </w:r>
    </w:p>
    <w:p w:rsidR="00853DCB" w:rsidRDefault="00700033">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1.部门总体收入情况</w:t>
      </w:r>
    </w:p>
    <w:p w:rsidR="00853DCB" w:rsidRDefault="00700033">
      <w:pPr>
        <w:snapToGrid w:val="0"/>
        <w:spacing w:line="6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2022年全年预算收入4037.2</w:t>
      </w:r>
      <w:r w:rsidR="00703515">
        <w:rPr>
          <w:rFonts w:ascii="仿宋_GB2312" w:eastAsia="仿宋_GB2312" w:hAnsi="仿宋_GB2312" w:cs="仿宋_GB2312"/>
          <w:sz w:val="32"/>
          <w:szCs w:val="32"/>
        </w:rPr>
        <w:t>0</w:t>
      </w:r>
      <w:r>
        <w:rPr>
          <w:rFonts w:ascii="仿宋_GB2312" w:eastAsia="仿宋_GB2312" w:hAnsi="仿宋_GB2312" w:cs="仿宋_GB2312" w:hint="eastAsia"/>
          <w:sz w:val="32"/>
          <w:szCs w:val="32"/>
        </w:rPr>
        <w:t>万元，较去年增加51.26万元，同比增加1.29%；</w:t>
      </w:r>
      <w:r w:rsidRPr="005421CC">
        <w:rPr>
          <w:rFonts w:ascii="仿宋_GB2312" w:eastAsia="仿宋_GB2312" w:hAnsi="仿宋_GB2312" w:cs="仿宋_GB2312" w:hint="eastAsia"/>
          <w:sz w:val="32"/>
          <w:szCs w:val="32"/>
        </w:rPr>
        <w:t>2022年初财政预算收入下达2841.30万元，</w:t>
      </w:r>
      <w:r w:rsidRPr="005421CC">
        <w:rPr>
          <w:rFonts w:ascii="仿宋_GB2312" w:eastAsia="仿宋_GB2312" w:hAnsi="仿宋_GB2312" w:cs="仿宋_GB2312" w:hint="eastAsia"/>
          <w:color w:val="000000"/>
          <w:sz w:val="32"/>
          <w:szCs w:val="32"/>
        </w:rPr>
        <w:t>年中基本支出经费追加下达297.5万元，人员经费追加下达342.17万元，公用经费追减44.67万元；项目经费追加下达563.66万元，上年结转结余5.95万元，调增结余资金328.7</w:t>
      </w:r>
      <w:r w:rsidR="005421CC" w:rsidRPr="005421CC">
        <w:rPr>
          <w:rFonts w:ascii="仿宋_GB2312" w:eastAsia="仿宋_GB2312" w:hAnsi="仿宋_GB2312" w:cs="仿宋_GB2312" w:hint="eastAsia"/>
          <w:color w:val="000000"/>
          <w:sz w:val="32"/>
          <w:szCs w:val="32"/>
        </w:rPr>
        <w:t>9</w:t>
      </w:r>
      <w:r w:rsidRPr="005421CC">
        <w:rPr>
          <w:rFonts w:ascii="仿宋_GB2312" w:eastAsia="仿宋_GB2312" w:hAnsi="仿宋_GB2312" w:cs="仿宋_GB2312" w:hint="eastAsia"/>
          <w:color w:val="000000"/>
          <w:sz w:val="32"/>
          <w:szCs w:val="32"/>
        </w:rPr>
        <w:t>万元。</w:t>
      </w:r>
    </w:p>
    <w:p w:rsidR="00853DCB" w:rsidRDefault="00700033">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2.部门总体支出情况</w:t>
      </w:r>
    </w:p>
    <w:p w:rsidR="00853DCB" w:rsidRDefault="00700033">
      <w:pPr>
        <w:widowControl/>
        <w:adjustRightInd w:val="0"/>
        <w:snapToGrid w:val="0"/>
        <w:spacing w:line="600" w:lineRule="exact"/>
        <w:ind w:firstLineChars="200" w:firstLine="640"/>
        <w:contextualSpacing/>
        <w:jc w:val="left"/>
        <w:rPr>
          <w:rFonts w:ascii="仿宋_GB2312" w:eastAsia="仿宋_GB2312" w:hAnsi="仿宋_GB2312" w:cs="仿宋_GB2312"/>
          <w:sz w:val="32"/>
          <w:szCs w:val="32"/>
        </w:rPr>
      </w:pPr>
      <w:r>
        <w:rPr>
          <w:rFonts w:ascii="仿宋_GB2312" w:eastAsia="仿宋_GB2312" w:hAnsi="仿宋_GB2312" w:cs="仿宋_GB2312" w:hint="eastAsia"/>
          <w:color w:val="000000"/>
          <w:sz w:val="32"/>
          <w:szCs w:val="32"/>
        </w:rPr>
        <w:t>2022年部门全年支出4037.03万元，较去年增加支出57.04万元，同比增加1.43%，</w:t>
      </w:r>
      <w:r>
        <w:rPr>
          <w:rFonts w:ascii="仿宋_GB2312" w:eastAsia="仿宋_GB2312" w:hAnsi="仿宋_GB2312" w:cs="仿宋_GB2312" w:hint="eastAsia"/>
          <w:sz w:val="32"/>
          <w:szCs w:val="32"/>
        </w:rPr>
        <w:t>其中人员经费支出2785.20万元，较去年增加支出343.03万元，同比增长14.05%；2022年日常公用经费支出353.48万元，较去年减少49.36万元，同比减少12.25%；2022年项目经费支出898.34万元，较去年减少236.63万元，同比减少20.85%。</w:t>
      </w:r>
    </w:p>
    <w:p w:rsidR="00853DCB" w:rsidRDefault="00700033">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3.部门总体结转结余情况</w:t>
      </w:r>
    </w:p>
    <w:p w:rsidR="00853DCB" w:rsidRDefault="00700033">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（二）部门财政拨款收支情况。</w:t>
      </w:r>
    </w:p>
    <w:p w:rsidR="00853DCB" w:rsidRDefault="00700033">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1.部门财政拨款收入情况</w:t>
      </w:r>
    </w:p>
    <w:p w:rsidR="00853DCB" w:rsidRDefault="00700033">
      <w:pPr>
        <w:snapToGrid w:val="0"/>
        <w:spacing w:line="600" w:lineRule="exact"/>
        <w:ind w:firstLineChars="200" w:firstLine="640"/>
      </w:pPr>
      <w:r>
        <w:rPr>
          <w:rFonts w:eastAsia="仿宋_GB2312"/>
          <w:sz w:val="32"/>
          <w:szCs w:val="32"/>
        </w:rPr>
        <w:t>2022</w:t>
      </w:r>
      <w:r>
        <w:rPr>
          <w:rFonts w:eastAsia="仿宋_GB2312"/>
          <w:sz w:val="32"/>
          <w:szCs w:val="32"/>
        </w:rPr>
        <w:t>年财政拨款收入年初预算收入</w:t>
      </w:r>
      <w:r>
        <w:rPr>
          <w:rFonts w:eastAsia="仿宋_GB2312"/>
          <w:sz w:val="32"/>
          <w:szCs w:val="32"/>
        </w:rPr>
        <w:t>2841.30</w:t>
      </w:r>
      <w:r>
        <w:rPr>
          <w:rFonts w:eastAsia="仿宋_GB2312"/>
          <w:sz w:val="32"/>
          <w:szCs w:val="32"/>
        </w:rPr>
        <w:t>万元，其中</w:t>
      </w:r>
      <w:r>
        <w:rPr>
          <w:rFonts w:eastAsia="仿宋_GB2312"/>
          <w:sz w:val="32"/>
          <w:szCs w:val="32"/>
        </w:rPr>
        <w:lastRenderedPageBreak/>
        <w:t>一般公共服务支出预算下达</w:t>
      </w:r>
      <w:r>
        <w:rPr>
          <w:rFonts w:eastAsia="仿宋_GB2312"/>
          <w:sz w:val="32"/>
          <w:szCs w:val="32"/>
        </w:rPr>
        <w:t>2242.32</w:t>
      </w:r>
      <w:r>
        <w:rPr>
          <w:rFonts w:eastAsia="仿宋_GB2312"/>
          <w:sz w:val="32"/>
          <w:szCs w:val="32"/>
        </w:rPr>
        <w:t>万元，社会保障和就业支出下达</w:t>
      </w:r>
      <w:r>
        <w:rPr>
          <w:rFonts w:eastAsia="仿宋_GB2312"/>
          <w:sz w:val="32"/>
          <w:szCs w:val="32"/>
        </w:rPr>
        <w:t>355.95</w:t>
      </w:r>
      <w:r>
        <w:rPr>
          <w:rFonts w:eastAsia="仿宋_GB2312"/>
          <w:sz w:val="32"/>
          <w:szCs w:val="32"/>
        </w:rPr>
        <w:t>万元，住房保障下达</w:t>
      </w:r>
      <w:r>
        <w:rPr>
          <w:rFonts w:eastAsia="仿宋_GB2312"/>
          <w:sz w:val="32"/>
          <w:szCs w:val="32"/>
        </w:rPr>
        <w:t>243.03</w:t>
      </w:r>
      <w:r>
        <w:rPr>
          <w:rFonts w:eastAsia="仿宋_GB2312"/>
          <w:sz w:val="32"/>
          <w:szCs w:val="32"/>
        </w:rPr>
        <w:t>万元，年初财政拨款特点是突出财政资金保工资、保运转、保民生的基本特点，人员经费占比最大，占全部拨款经费的</w:t>
      </w:r>
      <w:r w:rsidRPr="00E2180F">
        <w:rPr>
          <w:rFonts w:eastAsia="仿宋_GB2312"/>
          <w:sz w:val="32"/>
          <w:szCs w:val="32"/>
        </w:rPr>
        <w:t>85.98%</w:t>
      </w:r>
      <w:r>
        <w:rPr>
          <w:rFonts w:eastAsia="仿宋_GB2312"/>
          <w:sz w:val="32"/>
          <w:szCs w:val="32"/>
        </w:rPr>
        <w:t>，项目经费年初未下达。</w:t>
      </w:r>
    </w:p>
    <w:p w:rsidR="00853DCB" w:rsidRDefault="00700033">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2.部门财政拨款支出情况</w:t>
      </w:r>
    </w:p>
    <w:p w:rsidR="00853DCB" w:rsidRDefault="00700033">
      <w:pPr>
        <w:widowControl/>
        <w:spacing w:line="600" w:lineRule="exact"/>
        <w:ind w:firstLine="640"/>
        <w:jc w:val="left"/>
      </w:pPr>
      <w:r>
        <w:rPr>
          <w:rFonts w:eastAsia="仿宋_GB2312"/>
          <w:sz w:val="32"/>
          <w:szCs w:val="32"/>
        </w:rPr>
        <w:t>2022</w:t>
      </w:r>
      <w:r>
        <w:rPr>
          <w:rFonts w:eastAsia="仿宋_GB2312"/>
          <w:sz w:val="32"/>
          <w:szCs w:val="32"/>
        </w:rPr>
        <w:t>年部门支出</w:t>
      </w:r>
      <w:r>
        <w:rPr>
          <w:rFonts w:eastAsia="仿宋_GB2312"/>
          <w:sz w:val="32"/>
          <w:szCs w:val="32"/>
        </w:rPr>
        <w:t>4037.03</w:t>
      </w:r>
      <w:r>
        <w:rPr>
          <w:rFonts w:eastAsia="仿宋_GB2312"/>
          <w:sz w:val="32"/>
          <w:szCs w:val="32"/>
        </w:rPr>
        <w:t>万元，其中基本支出</w:t>
      </w:r>
      <w:r>
        <w:rPr>
          <w:rFonts w:eastAsia="仿宋_GB2312"/>
          <w:sz w:val="32"/>
          <w:szCs w:val="32"/>
        </w:rPr>
        <w:t>3138.68</w:t>
      </w:r>
      <w:r>
        <w:rPr>
          <w:rFonts w:eastAsia="仿宋_GB2312"/>
          <w:sz w:val="32"/>
          <w:szCs w:val="32"/>
        </w:rPr>
        <w:t>万元，占总支出的</w:t>
      </w:r>
      <w:r>
        <w:rPr>
          <w:rFonts w:eastAsia="仿宋_GB2312"/>
          <w:sz w:val="32"/>
          <w:szCs w:val="32"/>
        </w:rPr>
        <w:t>77.75%</w:t>
      </w:r>
      <w:r>
        <w:rPr>
          <w:rFonts w:eastAsia="仿宋_GB2312"/>
          <w:sz w:val="32"/>
          <w:szCs w:val="32"/>
        </w:rPr>
        <w:t>，其中人员经费支出</w:t>
      </w:r>
      <w:r>
        <w:rPr>
          <w:rFonts w:eastAsia="仿宋_GB2312"/>
          <w:sz w:val="32"/>
          <w:szCs w:val="32"/>
        </w:rPr>
        <w:t>2785.20</w:t>
      </w:r>
      <w:r>
        <w:rPr>
          <w:rFonts w:eastAsia="仿宋_GB2312"/>
          <w:sz w:val="32"/>
          <w:szCs w:val="32"/>
        </w:rPr>
        <w:t>万元，日常公用经费支出</w:t>
      </w:r>
      <w:r>
        <w:rPr>
          <w:rFonts w:eastAsia="仿宋_GB2312"/>
          <w:sz w:val="32"/>
          <w:szCs w:val="32"/>
        </w:rPr>
        <w:t>353.48</w:t>
      </w:r>
      <w:r>
        <w:rPr>
          <w:rFonts w:eastAsia="仿宋_GB2312"/>
          <w:sz w:val="32"/>
          <w:szCs w:val="32"/>
        </w:rPr>
        <w:t>万元，项目经费支出</w:t>
      </w:r>
      <w:r>
        <w:rPr>
          <w:rFonts w:eastAsia="仿宋_GB2312"/>
          <w:sz w:val="32"/>
          <w:szCs w:val="32"/>
        </w:rPr>
        <w:t>898.34</w:t>
      </w:r>
      <w:r>
        <w:rPr>
          <w:rFonts w:eastAsia="仿宋_GB2312"/>
          <w:sz w:val="32"/>
          <w:szCs w:val="32"/>
        </w:rPr>
        <w:t>万元，占总支出的</w:t>
      </w:r>
      <w:r>
        <w:rPr>
          <w:rFonts w:eastAsia="仿宋_GB2312"/>
          <w:sz w:val="32"/>
          <w:szCs w:val="32"/>
        </w:rPr>
        <w:t>22.25%</w:t>
      </w:r>
      <w:r>
        <w:rPr>
          <w:rFonts w:eastAsia="仿宋_GB2312"/>
          <w:sz w:val="32"/>
          <w:szCs w:val="32"/>
        </w:rPr>
        <w:t>，项目支出主要在各类商品和服务列支。行政单位支出特点是人员经费占比</w:t>
      </w:r>
      <w:r>
        <w:rPr>
          <w:rFonts w:eastAsia="仿宋_GB2312" w:hint="eastAsia"/>
          <w:sz w:val="32"/>
          <w:szCs w:val="32"/>
        </w:rPr>
        <w:t>高</w:t>
      </w:r>
      <w:r>
        <w:rPr>
          <w:rFonts w:eastAsia="仿宋_GB2312"/>
          <w:sz w:val="32"/>
          <w:szCs w:val="32"/>
        </w:rPr>
        <w:t>，工资福利支出和对个人和家庭的补助支出占比高达</w:t>
      </w:r>
      <w:r>
        <w:rPr>
          <w:rFonts w:eastAsia="仿宋_GB2312"/>
          <w:sz w:val="32"/>
          <w:szCs w:val="32"/>
        </w:rPr>
        <w:t>69.05%</w:t>
      </w:r>
      <w:r>
        <w:rPr>
          <w:rFonts w:eastAsia="仿宋_GB2312"/>
          <w:sz w:val="32"/>
          <w:szCs w:val="32"/>
        </w:rPr>
        <w:t>；其次项目经费支出特点是主要用于购买各类商品服务，这是由单位综合管理职能所决定，单位不直接提供公共产品和公共服务，通过制定和执行地方财政政策和管理地方财政资金实现地方财政职能，体现在单位总支出上就呈现以上两个特点。从商品和服务占比来看其中</w:t>
      </w:r>
      <w:r>
        <w:rPr>
          <w:rFonts w:eastAsia="仿宋_GB2312"/>
          <w:sz w:val="32"/>
          <w:szCs w:val="32"/>
        </w:rPr>
        <w:t>31.91%</w:t>
      </w:r>
      <w:r>
        <w:rPr>
          <w:rFonts w:eastAsia="仿宋_GB2312"/>
          <w:sz w:val="32"/>
          <w:szCs w:val="32"/>
        </w:rPr>
        <w:t>是基本公用支出，</w:t>
      </w:r>
      <w:r>
        <w:rPr>
          <w:rFonts w:eastAsia="仿宋_GB2312"/>
          <w:sz w:val="32"/>
          <w:szCs w:val="32"/>
        </w:rPr>
        <w:t>68.09%</w:t>
      </w:r>
      <w:r w:rsidR="00DC24C5">
        <w:rPr>
          <w:rFonts w:eastAsia="仿宋_GB2312"/>
          <w:sz w:val="32"/>
          <w:szCs w:val="32"/>
        </w:rPr>
        <w:t>是项目支出，商品服务支出有效</w:t>
      </w:r>
      <w:r w:rsidR="00DC24C5">
        <w:rPr>
          <w:rFonts w:eastAsia="仿宋_GB2312" w:hint="eastAsia"/>
          <w:sz w:val="32"/>
          <w:szCs w:val="32"/>
        </w:rPr>
        <w:t>地</w:t>
      </w:r>
      <w:r>
        <w:rPr>
          <w:rFonts w:eastAsia="仿宋_GB2312"/>
          <w:sz w:val="32"/>
          <w:szCs w:val="32"/>
        </w:rPr>
        <w:t>保障了财政重点事业的开展。</w:t>
      </w:r>
    </w:p>
    <w:p w:rsidR="00853DCB" w:rsidRDefault="00700033">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3.部门财政拨款结转结余情况</w:t>
      </w:r>
    </w:p>
    <w:p w:rsidR="00853DCB" w:rsidRDefault="00700033">
      <w:pPr>
        <w:snapToGrid w:val="0"/>
        <w:spacing w:line="600" w:lineRule="exact"/>
        <w:ind w:firstLine="641"/>
      </w:pPr>
      <w:r>
        <w:rPr>
          <w:rFonts w:eastAsia="仿宋_GB2312"/>
          <w:color w:val="000000"/>
          <w:sz w:val="32"/>
          <w:szCs w:val="32"/>
        </w:rPr>
        <w:t>2022</w:t>
      </w:r>
      <w:r>
        <w:rPr>
          <w:rFonts w:eastAsia="仿宋_GB2312"/>
          <w:color w:val="000000"/>
          <w:sz w:val="32"/>
          <w:szCs w:val="32"/>
        </w:rPr>
        <w:t>年年末结余资金</w:t>
      </w:r>
      <w:r>
        <w:rPr>
          <w:rFonts w:eastAsia="仿宋_GB2312"/>
          <w:color w:val="000000"/>
          <w:sz w:val="32"/>
          <w:szCs w:val="32"/>
        </w:rPr>
        <w:t>0.17</w:t>
      </w:r>
      <w:r>
        <w:rPr>
          <w:rFonts w:eastAsia="仿宋_GB2312"/>
          <w:color w:val="000000"/>
          <w:sz w:val="32"/>
          <w:szCs w:val="32"/>
        </w:rPr>
        <w:t>万元，占全年收入总额的</w:t>
      </w:r>
      <w:r>
        <w:rPr>
          <w:rFonts w:eastAsia="仿宋_GB2312"/>
          <w:color w:val="000000"/>
          <w:sz w:val="32"/>
          <w:szCs w:val="32"/>
        </w:rPr>
        <w:t>0.004%</w:t>
      </w:r>
      <w:r>
        <w:rPr>
          <w:rFonts w:eastAsia="仿宋_GB2312"/>
          <w:color w:val="000000"/>
          <w:sz w:val="32"/>
          <w:szCs w:val="32"/>
        </w:rPr>
        <w:t>，从资金来源方面看，其中财政拨款结余</w:t>
      </w:r>
      <w:r>
        <w:rPr>
          <w:rFonts w:eastAsia="仿宋_GB2312"/>
          <w:color w:val="000000"/>
          <w:sz w:val="32"/>
          <w:szCs w:val="32"/>
        </w:rPr>
        <w:t>0</w:t>
      </w:r>
      <w:r>
        <w:rPr>
          <w:rFonts w:eastAsia="仿宋_GB2312"/>
          <w:color w:val="000000"/>
          <w:sz w:val="32"/>
          <w:szCs w:val="32"/>
        </w:rPr>
        <w:t>元，自有资金结余</w:t>
      </w:r>
      <w:r>
        <w:rPr>
          <w:rFonts w:eastAsia="仿宋_GB2312"/>
          <w:color w:val="000000"/>
          <w:sz w:val="32"/>
          <w:szCs w:val="32"/>
        </w:rPr>
        <w:t>0.17</w:t>
      </w:r>
      <w:r>
        <w:rPr>
          <w:rFonts w:eastAsia="仿宋_GB2312"/>
          <w:color w:val="000000"/>
          <w:sz w:val="32"/>
          <w:szCs w:val="32"/>
        </w:rPr>
        <w:t>万元，</w:t>
      </w:r>
      <w:r>
        <w:rPr>
          <w:rFonts w:eastAsia="仿宋_GB2312" w:hint="eastAsia"/>
          <w:color w:val="000000"/>
          <w:sz w:val="32"/>
          <w:szCs w:val="32"/>
        </w:rPr>
        <w:t>其中</w:t>
      </w:r>
      <w:r>
        <w:rPr>
          <w:rFonts w:eastAsia="仿宋_GB2312"/>
          <w:color w:val="000000"/>
          <w:sz w:val="32"/>
          <w:szCs w:val="32"/>
        </w:rPr>
        <w:t>0.11</w:t>
      </w:r>
      <w:r>
        <w:rPr>
          <w:rFonts w:eastAsia="仿宋_GB2312"/>
          <w:color w:val="000000"/>
          <w:sz w:val="32"/>
          <w:szCs w:val="32"/>
        </w:rPr>
        <w:t>万元</w:t>
      </w:r>
      <w:r>
        <w:rPr>
          <w:rFonts w:eastAsia="仿宋_GB2312" w:hint="eastAsia"/>
          <w:color w:val="000000"/>
          <w:sz w:val="32"/>
          <w:szCs w:val="32"/>
        </w:rPr>
        <w:t>是</w:t>
      </w:r>
      <w:r>
        <w:rPr>
          <w:rFonts w:eastAsia="仿宋_GB2312"/>
          <w:color w:val="000000"/>
          <w:sz w:val="32"/>
          <w:szCs w:val="32"/>
        </w:rPr>
        <w:t>自有资金银行利息，</w:t>
      </w:r>
      <w:r>
        <w:rPr>
          <w:rFonts w:eastAsia="仿宋_GB2312"/>
          <w:color w:val="000000"/>
          <w:sz w:val="32"/>
          <w:szCs w:val="32"/>
        </w:rPr>
        <w:t>0.06</w:t>
      </w:r>
      <w:r>
        <w:rPr>
          <w:rFonts w:eastAsia="仿宋_GB2312"/>
          <w:color w:val="000000"/>
          <w:sz w:val="32"/>
          <w:szCs w:val="32"/>
        </w:rPr>
        <w:t>万元</w:t>
      </w:r>
      <w:r>
        <w:rPr>
          <w:rFonts w:eastAsia="仿宋_GB2312" w:hint="eastAsia"/>
          <w:color w:val="000000"/>
          <w:sz w:val="32"/>
          <w:szCs w:val="32"/>
        </w:rPr>
        <w:t>是回收</w:t>
      </w:r>
      <w:r>
        <w:rPr>
          <w:rFonts w:eastAsia="仿宋_GB2312"/>
          <w:color w:val="000000"/>
          <w:sz w:val="32"/>
          <w:szCs w:val="32"/>
        </w:rPr>
        <w:t>水电费冲抵</w:t>
      </w:r>
      <w:r>
        <w:rPr>
          <w:rFonts w:eastAsia="仿宋_GB2312" w:hint="eastAsia"/>
          <w:color w:val="000000"/>
          <w:sz w:val="32"/>
          <w:szCs w:val="32"/>
        </w:rPr>
        <w:t>当年</w:t>
      </w:r>
      <w:r>
        <w:rPr>
          <w:rFonts w:eastAsia="仿宋_GB2312"/>
          <w:color w:val="000000"/>
          <w:sz w:val="32"/>
          <w:szCs w:val="32"/>
        </w:rPr>
        <w:t>水电费支出</w:t>
      </w:r>
      <w:r>
        <w:rPr>
          <w:rFonts w:eastAsia="仿宋_GB2312" w:hint="eastAsia"/>
          <w:color w:val="000000"/>
          <w:sz w:val="32"/>
          <w:szCs w:val="32"/>
        </w:rPr>
        <w:t>结余</w:t>
      </w:r>
      <w:r>
        <w:rPr>
          <w:rFonts w:eastAsia="仿宋_GB2312"/>
          <w:color w:val="000000"/>
          <w:sz w:val="32"/>
          <w:szCs w:val="32"/>
        </w:rPr>
        <w:t>。</w:t>
      </w:r>
    </w:p>
    <w:p w:rsidR="00853DCB" w:rsidRDefault="00700033">
      <w:pPr>
        <w:widowControl/>
        <w:adjustRightInd w:val="0"/>
        <w:snapToGrid w:val="0"/>
        <w:spacing w:line="560" w:lineRule="exact"/>
        <w:ind w:firstLineChars="200" w:firstLine="640"/>
        <w:contextualSpacing/>
        <w:jc w:val="left"/>
        <w:rPr>
          <w:rFonts w:ascii="黑体" w:eastAsia="黑体" w:hAnsi="宋体" w:cs="宋体"/>
          <w:kern w:val="0"/>
          <w:sz w:val="32"/>
          <w:szCs w:val="32"/>
          <w:shd w:val="clear" w:color="auto" w:fill="FFFFFF"/>
        </w:rPr>
      </w:pPr>
      <w:r>
        <w:rPr>
          <w:rFonts w:ascii="黑体" w:eastAsia="黑体" w:hAnsi="宋体" w:cs="宋体" w:hint="eastAsia"/>
          <w:kern w:val="0"/>
          <w:sz w:val="32"/>
          <w:szCs w:val="32"/>
          <w:shd w:val="clear" w:color="auto" w:fill="FFFFFF"/>
        </w:rPr>
        <w:lastRenderedPageBreak/>
        <w:t>三、部门整体绩效分析</w:t>
      </w:r>
    </w:p>
    <w:p w:rsidR="00853DCB" w:rsidRDefault="00700033">
      <w:pPr>
        <w:widowControl/>
        <w:adjustRightInd w:val="0"/>
        <w:snapToGrid w:val="0"/>
        <w:spacing w:line="560" w:lineRule="exact"/>
        <w:ind w:firstLineChars="200" w:firstLine="643"/>
        <w:contextualSpacing/>
        <w:jc w:val="left"/>
        <w:rPr>
          <w:rFonts w:ascii="仿宋_GB2312" w:eastAsia="仿宋_GB2312" w:hAnsi="仿宋_GB2312" w:cs="仿宋_GB2312"/>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（一）部门预算项目绩效分析。</w:t>
      </w:r>
    </w:p>
    <w:p w:rsidR="00853DCB" w:rsidRDefault="00700033">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1.人员类项目绩效分析</w:t>
      </w:r>
    </w:p>
    <w:p w:rsidR="00853DCB" w:rsidRDefault="00700033">
      <w:pPr>
        <w:widowControl/>
        <w:adjustRightInd w:val="0"/>
        <w:snapToGrid w:val="0"/>
        <w:spacing w:line="580" w:lineRule="exact"/>
        <w:ind w:firstLineChars="200" w:firstLine="640"/>
        <w:contextualSpacing/>
        <w:jc w:val="left"/>
        <w:rPr>
          <w:color w:val="000000"/>
          <w:szCs w:val="32"/>
        </w:rPr>
      </w:pPr>
      <w:r>
        <w:rPr>
          <w:rFonts w:ascii="仿宋_GB2312" w:eastAsia="仿宋_GB2312" w:hAnsi="仿宋_GB2312" w:cs="仿宋_GB2312" w:hint="eastAsia"/>
          <w:color w:val="000000"/>
          <w:sz w:val="32"/>
          <w:szCs w:val="32"/>
        </w:rPr>
        <w:t>部门绩效目标依据机构职能制定，人员类项目主要包括全年在编在岗人员的基本工资、公务员和参照公务员管理的事业人员的国家规定的津贴补贴、基础绩效奖，事业人员绩效工资，退休人员部分补贴、生活补助、医疗费补助定额定期发放、在编在职人员五险一金定额定期扣缴。2022年在职人员控制率为95.45%，较2021年上升2个百分点，在编制控制范围内。2022年人员经费预算安排2443.04万元，年中各项人员经费追加下达342.17万元，主要原因：</w:t>
      </w:r>
      <w:r>
        <w:rPr>
          <w:rFonts w:ascii="仿宋_GB2312" w:eastAsia="仿宋_GB2312" w:hAnsi="仿宋_GB2312" w:cs="仿宋_GB2312" w:hint="eastAsia"/>
          <w:b/>
          <w:color w:val="000000"/>
          <w:sz w:val="32"/>
          <w:szCs w:val="32"/>
        </w:rPr>
        <w:t>一是</w:t>
      </w:r>
      <w:r>
        <w:rPr>
          <w:rFonts w:ascii="仿宋_GB2312" w:eastAsia="仿宋_GB2312" w:hAnsi="仿宋_GB2312" w:cs="仿宋_GB2312" w:hint="eastAsia"/>
          <w:color w:val="000000"/>
          <w:sz w:val="32"/>
          <w:szCs w:val="32"/>
        </w:rPr>
        <w:t>在编职工人数增加，按要求进行增人增资；</w:t>
      </w:r>
      <w:r>
        <w:rPr>
          <w:rFonts w:ascii="仿宋_GB2312" w:eastAsia="仿宋_GB2312" w:hAnsi="仿宋_GB2312" w:cs="仿宋_GB2312" w:hint="eastAsia"/>
          <w:b/>
          <w:color w:val="000000"/>
          <w:sz w:val="32"/>
          <w:szCs w:val="32"/>
        </w:rPr>
        <w:t>二是</w:t>
      </w:r>
      <w:r>
        <w:rPr>
          <w:rFonts w:ascii="仿宋_GB2312" w:eastAsia="仿宋_GB2312" w:hAnsi="仿宋_GB2312" w:cs="仿宋_GB2312" w:hint="eastAsia"/>
          <w:color w:val="000000"/>
          <w:sz w:val="32"/>
          <w:szCs w:val="32"/>
        </w:rPr>
        <w:t>补发市属财政全额保障事业单位在编在职人员2020年度绩效奖；</w:t>
      </w:r>
      <w:r>
        <w:rPr>
          <w:rFonts w:ascii="仿宋_GB2312" w:eastAsia="仿宋_GB2312" w:hAnsi="仿宋_GB2312" w:cs="仿宋_GB2312" w:hint="eastAsia"/>
          <w:b/>
          <w:color w:val="000000"/>
          <w:sz w:val="32"/>
          <w:szCs w:val="32"/>
        </w:rPr>
        <w:t>三是</w:t>
      </w:r>
      <w:r>
        <w:rPr>
          <w:rFonts w:ascii="仿宋_GB2312" w:eastAsia="仿宋_GB2312" w:hAnsi="仿宋_GB2312" w:cs="仿宋_GB2312" w:hint="eastAsia"/>
          <w:color w:val="000000"/>
          <w:sz w:val="32"/>
          <w:szCs w:val="32"/>
        </w:rPr>
        <w:t>补发2021年10月至2022年2月基本工资调标部分；</w:t>
      </w:r>
      <w:r>
        <w:rPr>
          <w:rFonts w:ascii="仿宋_GB2312" w:eastAsia="仿宋_GB2312" w:hAnsi="仿宋_GB2312" w:cs="仿宋_GB2312" w:hint="eastAsia"/>
          <w:b/>
          <w:color w:val="000000"/>
          <w:sz w:val="32"/>
          <w:szCs w:val="32"/>
        </w:rPr>
        <w:t>四是</w:t>
      </w:r>
      <w:r>
        <w:rPr>
          <w:rFonts w:ascii="仿宋_GB2312" w:eastAsia="仿宋_GB2312" w:hAnsi="仿宋_GB2312" w:cs="仿宋_GB2312" w:hint="eastAsia"/>
          <w:color w:val="000000"/>
          <w:sz w:val="32"/>
          <w:szCs w:val="32"/>
        </w:rPr>
        <w:t>预兑现离退休人员2021年度生活补助。以上支出依法依规按月或按年定期发放，全年支出控制、执行进度、预算完成100%，年末人员类资金无结余，无违规情况。</w:t>
      </w:r>
    </w:p>
    <w:p w:rsidR="00853DCB" w:rsidRDefault="00700033">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2.运转类项目绩效分析</w:t>
      </w:r>
    </w:p>
    <w:p w:rsidR="00853DCB" w:rsidRDefault="00700033">
      <w:pPr>
        <w:widowControl/>
        <w:adjustRightInd w:val="0"/>
        <w:snapToGrid w:val="0"/>
        <w:spacing w:line="600" w:lineRule="exact"/>
        <w:ind w:firstLineChars="200" w:firstLine="640"/>
        <w:contextualSpacing/>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color w:val="000000"/>
          <w:kern w:val="0"/>
          <w:sz w:val="32"/>
          <w:szCs w:val="32"/>
          <w:shd w:val="clear" w:color="auto" w:fill="FFFFFF"/>
          <w:lang w:val="zh-CN"/>
        </w:rPr>
        <w:t>运转类项目主要是维持单位基本运转的各类商品服务，包括水电费、三公经费、差旅费、办公费等。2022年日常公用经费支出年初预算398.26万元，年中支出追减44.67万元，支出数353.48万元，机关落实过紧日子的要求，按期支付日常公用经费，鼓励使用公务卡结算，严控会务、培训、差旅</w:t>
      </w:r>
      <w:r>
        <w:rPr>
          <w:rFonts w:ascii="仿宋_GB2312" w:eastAsia="仿宋_GB2312" w:hAnsi="仿宋_GB2312" w:cs="仿宋_GB2312" w:hint="eastAsia"/>
          <w:color w:val="000000"/>
          <w:kern w:val="0"/>
          <w:sz w:val="32"/>
          <w:szCs w:val="32"/>
          <w:shd w:val="clear" w:color="auto" w:fill="FFFFFF"/>
          <w:lang w:val="zh-CN"/>
        </w:rPr>
        <w:lastRenderedPageBreak/>
        <w:t>等公务事项审批，加强内部控制管理，推行无纸化办公，开展能耗分析，节约水电费，各项公用经费得到了大幅压减，“三公经费”控制率75%，公务接待经费结余年末统一收回，控制较好；受汽油价格上涨的影响，公务用车燃油费使用完毕，预算执行率为100%。公用经费控制率超100%，年末运转类资金无结余，无违规情况。</w:t>
      </w:r>
    </w:p>
    <w:p w:rsidR="00853DCB" w:rsidRDefault="00700033">
      <w:pPr>
        <w:widowControl/>
        <w:adjustRightInd w:val="0"/>
        <w:snapToGrid w:val="0"/>
        <w:spacing w:line="560"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3.特定目标类项目绩效分析</w:t>
      </w:r>
    </w:p>
    <w:p w:rsidR="00853DCB" w:rsidRDefault="00700033">
      <w:pPr>
        <w:widowControl/>
        <w:adjustRightInd w:val="0"/>
        <w:snapToGrid w:val="0"/>
        <w:spacing w:line="580"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lang w:val="zh-CN"/>
        </w:rPr>
        <w:t>特定目标类项目主要有攀枝花考区年度全国会计专业技术初级、中级资格考试和注册会计师全国统一考试，全市资产管理系统维护、债务数据技术维护、财政电子票据系统运营维护、预算管理一体化、财政相关业务系统建设维护、办公设备及网络建设维护，市本级资产项目评估费和法律尽调服务，年度城镇保障安居工程财政资金绩效评价服务，年度职工、干部任前体检、挂职干部房租、生活补助，年度招才引智，机关后勤服务类的机关二食堂餐食服务，综合物业服务，办公大楼资产更新维修维护，机关后勤文电服务等。年初未下达项目经费，</w:t>
      </w:r>
      <w:r>
        <w:rPr>
          <w:rFonts w:ascii="仿宋_GB2312" w:eastAsia="仿宋_GB2312" w:hAnsi="仿宋_GB2312" w:cs="仿宋_GB2312" w:hint="eastAsia"/>
          <w:color w:val="000000"/>
          <w:sz w:val="32"/>
          <w:szCs w:val="32"/>
        </w:rPr>
        <w:t>上年结转结余5.95万元，项目经费追加下达563.66万元，调增结余资金328.75万</w:t>
      </w:r>
      <w:r>
        <w:rPr>
          <w:rFonts w:ascii="仿宋_GB2312" w:eastAsia="仿宋_GB2312" w:hAnsi="仿宋_GB2312" w:cs="仿宋_GB2312" w:hint="eastAsia"/>
          <w:kern w:val="0"/>
          <w:sz w:val="32"/>
          <w:szCs w:val="32"/>
          <w:shd w:val="clear" w:color="auto" w:fill="FFFFFF"/>
          <w:lang w:val="zh-CN"/>
        </w:rPr>
        <w:t>元，年度预算执行项目经费支出898.4万元，项目经费无结余，项目经费控制率超100%。我局均衡安排各个项目资金的执行进度，贯彻落实过紧日子的要求，压减（延缓）机关综合物业服务、预算管理一体化、国有资产评估和法律尽调服务费、综合物</w:t>
      </w:r>
      <w:r>
        <w:rPr>
          <w:rFonts w:ascii="仿宋_GB2312" w:eastAsia="仿宋_GB2312" w:hAnsi="仿宋_GB2312" w:cs="仿宋_GB2312" w:hint="eastAsia"/>
          <w:kern w:val="0"/>
          <w:sz w:val="32"/>
          <w:szCs w:val="32"/>
          <w:shd w:val="clear" w:color="auto" w:fill="FFFFFF"/>
          <w:lang w:val="zh-CN"/>
        </w:rPr>
        <w:lastRenderedPageBreak/>
        <w:t>业管理费等支出，年末项目资金全部统一收回，没有财政结余资金，自有资结余0.17万元，预算控制较好。</w:t>
      </w:r>
    </w:p>
    <w:p w:rsidR="00853DCB" w:rsidRDefault="00700033" w:rsidP="003601D9">
      <w:pPr>
        <w:widowControl/>
        <w:adjustRightInd w:val="0"/>
        <w:snapToGrid w:val="0"/>
        <w:spacing w:line="560" w:lineRule="exact"/>
        <w:ind w:firstLineChars="150" w:firstLine="482"/>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（二）部门整体履职绩效分析。</w:t>
      </w:r>
    </w:p>
    <w:p w:rsidR="0048170E" w:rsidRDefault="003963ED" w:rsidP="0048170E">
      <w:pPr>
        <w:pStyle w:val="a0"/>
        <w:spacing w:before="93"/>
        <w:ind w:firstLineChars="200" w:firstLine="640"/>
        <w:rPr>
          <w:sz w:val="32"/>
          <w:szCs w:val="32"/>
          <w:lang w:val="zh-CN"/>
        </w:rPr>
      </w:pPr>
      <w:r w:rsidRPr="003963ED">
        <w:rPr>
          <w:rFonts w:hint="eastAsia"/>
          <w:sz w:val="32"/>
          <w:szCs w:val="32"/>
          <w:lang w:val="zh-CN"/>
        </w:rPr>
        <w:t>在过</w:t>
      </w:r>
      <w:r w:rsidRPr="003963ED">
        <w:rPr>
          <w:sz w:val="32"/>
          <w:szCs w:val="32"/>
          <w:lang w:val="zh-CN"/>
        </w:rPr>
        <w:t>去的</w:t>
      </w:r>
      <w:r w:rsidRPr="003963ED">
        <w:rPr>
          <w:rFonts w:hint="eastAsia"/>
          <w:sz w:val="32"/>
          <w:szCs w:val="32"/>
          <w:lang w:val="zh-CN"/>
        </w:rPr>
        <w:t>2022年</w:t>
      </w:r>
      <w:r w:rsidRPr="003963ED">
        <w:rPr>
          <w:sz w:val="32"/>
          <w:szCs w:val="32"/>
          <w:lang w:val="zh-CN"/>
        </w:rPr>
        <w:t>中，我局</w:t>
      </w:r>
      <w:r w:rsidR="0048170E">
        <w:rPr>
          <w:rFonts w:hint="eastAsia"/>
          <w:sz w:val="32"/>
          <w:szCs w:val="32"/>
          <w:lang w:val="zh-CN"/>
        </w:rPr>
        <w:t>顺利</w:t>
      </w:r>
      <w:r w:rsidR="0048170E">
        <w:rPr>
          <w:sz w:val="32"/>
          <w:szCs w:val="32"/>
          <w:lang w:val="zh-CN"/>
        </w:rPr>
        <w:t>完了项目</w:t>
      </w:r>
      <w:r w:rsidR="00F475E0">
        <w:rPr>
          <w:sz w:val="32"/>
          <w:szCs w:val="32"/>
          <w:lang w:val="zh-CN"/>
        </w:rPr>
        <w:t>预算执行任务</w:t>
      </w:r>
      <w:r w:rsidR="00F475E0">
        <w:rPr>
          <w:rFonts w:hint="eastAsia"/>
          <w:sz w:val="32"/>
          <w:szCs w:val="32"/>
          <w:lang w:val="zh-CN"/>
        </w:rPr>
        <w:t>。</w:t>
      </w:r>
      <w:r w:rsidR="00F475E0">
        <w:rPr>
          <w:sz w:val="32"/>
          <w:szCs w:val="32"/>
          <w:lang w:val="zh-CN"/>
        </w:rPr>
        <w:t>通</w:t>
      </w:r>
      <w:r w:rsidR="00F475E0">
        <w:rPr>
          <w:rFonts w:hint="eastAsia"/>
          <w:sz w:val="32"/>
          <w:szCs w:val="32"/>
          <w:lang w:val="zh-CN"/>
        </w:rPr>
        <w:t>过</w:t>
      </w:r>
      <w:r w:rsidR="00F475E0">
        <w:rPr>
          <w:sz w:val="32"/>
          <w:szCs w:val="32"/>
          <w:lang w:val="zh-CN"/>
        </w:rPr>
        <w:t>各项指标的监</w:t>
      </w:r>
      <w:r w:rsidR="00F475E0">
        <w:rPr>
          <w:rFonts w:hint="eastAsia"/>
          <w:sz w:val="32"/>
          <w:szCs w:val="32"/>
          <w:lang w:val="zh-CN"/>
        </w:rPr>
        <w:t>测</w:t>
      </w:r>
      <w:r w:rsidR="00F475E0">
        <w:rPr>
          <w:sz w:val="32"/>
          <w:szCs w:val="32"/>
          <w:lang w:val="zh-CN"/>
        </w:rPr>
        <w:t>和分析，工作效率提到了</w:t>
      </w:r>
      <w:r w:rsidR="00F475E0">
        <w:rPr>
          <w:rFonts w:hint="eastAsia"/>
          <w:sz w:val="32"/>
          <w:szCs w:val="32"/>
          <w:lang w:val="zh-CN"/>
        </w:rPr>
        <w:t>提</w:t>
      </w:r>
      <w:r w:rsidR="00F475E0">
        <w:rPr>
          <w:sz w:val="32"/>
          <w:szCs w:val="32"/>
          <w:lang w:val="zh-CN"/>
        </w:rPr>
        <w:t>高，例如财务处理速度加快、资金使用率提高等</w:t>
      </w:r>
      <w:r w:rsidR="00F475E0">
        <w:rPr>
          <w:rFonts w:hint="eastAsia"/>
          <w:sz w:val="32"/>
          <w:szCs w:val="32"/>
          <w:lang w:val="zh-CN"/>
        </w:rPr>
        <w:t>，</w:t>
      </w:r>
      <w:r w:rsidR="00F475E0">
        <w:rPr>
          <w:sz w:val="32"/>
          <w:szCs w:val="32"/>
          <w:lang w:val="zh-CN"/>
        </w:rPr>
        <w:t>通过对过去一年的工作进行分析和</w:t>
      </w:r>
      <w:r w:rsidR="00F475E0">
        <w:rPr>
          <w:rFonts w:hint="eastAsia"/>
          <w:sz w:val="32"/>
          <w:szCs w:val="32"/>
          <w:lang w:val="zh-CN"/>
        </w:rPr>
        <w:t>评</w:t>
      </w:r>
      <w:r w:rsidR="00F475E0">
        <w:rPr>
          <w:sz w:val="32"/>
          <w:szCs w:val="32"/>
          <w:lang w:val="zh-CN"/>
        </w:rPr>
        <w:t>估，我们认为自己</w:t>
      </w:r>
      <w:r w:rsidR="00F475E0">
        <w:rPr>
          <w:rFonts w:hint="eastAsia"/>
          <w:sz w:val="32"/>
          <w:szCs w:val="32"/>
          <w:lang w:val="zh-CN"/>
        </w:rPr>
        <w:t>在</w:t>
      </w:r>
      <w:r w:rsidR="00F475E0">
        <w:rPr>
          <w:sz w:val="32"/>
          <w:szCs w:val="32"/>
          <w:lang w:val="zh-CN"/>
        </w:rPr>
        <w:t>部门整体履职绩效方面表现良好</w:t>
      </w:r>
      <w:r w:rsidR="00F475E0">
        <w:rPr>
          <w:rFonts w:hint="eastAsia"/>
          <w:sz w:val="32"/>
          <w:szCs w:val="32"/>
          <w:lang w:val="zh-CN"/>
        </w:rPr>
        <w:t>。</w:t>
      </w:r>
      <w:r w:rsidR="0048170E">
        <w:rPr>
          <w:rFonts w:hint="eastAsia"/>
          <w:sz w:val="32"/>
          <w:szCs w:val="32"/>
          <w:lang w:val="zh-CN"/>
        </w:rPr>
        <w:t>但是</w:t>
      </w:r>
      <w:r w:rsidR="00F475E0">
        <w:rPr>
          <w:rFonts w:hint="eastAsia"/>
          <w:sz w:val="32"/>
          <w:szCs w:val="32"/>
          <w:lang w:val="zh-CN"/>
        </w:rPr>
        <w:t>，</w:t>
      </w:r>
      <w:r w:rsidR="00F475E0">
        <w:rPr>
          <w:sz w:val="32"/>
          <w:szCs w:val="32"/>
          <w:lang w:val="zh-CN"/>
        </w:rPr>
        <w:t>我们也意识到还有一些需要改进的地方</w:t>
      </w:r>
      <w:r w:rsidR="00F475E0">
        <w:rPr>
          <w:rFonts w:hint="eastAsia"/>
          <w:sz w:val="32"/>
          <w:szCs w:val="32"/>
          <w:lang w:val="zh-CN"/>
        </w:rPr>
        <w:t>。</w:t>
      </w:r>
      <w:r w:rsidR="00F475E0">
        <w:rPr>
          <w:sz w:val="32"/>
          <w:szCs w:val="32"/>
          <w:lang w:val="zh-CN"/>
        </w:rPr>
        <w:t>需</w:t>
      </w:r>
      <w:r w:rsidR="00F475E0">
        <w:rPr>
          <w:rFonts w:hint="eastAsia"/>
          <w:sz w:val="32"/>
          <w:szCs w:val="32"/>
          <w:lang w:val="zh-CN"/>
        </w:rPr>
        <w:t>要进</w:t>
      </w:r>
      <w:r w:rsidR="00F475E0">
        <w:rPr>
          <w:sz w:val="32"/>
          <w:szCs w:val="32"/>
          <w:lang w:val="zh-CN"/>
        </w:rPr>
        <w:t>一步加强</w:t>
      </w:r>
      <w:r w:rsidR="00F475E0">
        <w:rPr>
          <w:rFonts w:hint="eastAsia"/>
          <w:sz w:val="32"/>
          <w:szCs w:val="32"/>
          <w:lang w:val="zh-CN"/>
        </w:rPr>
        <w:t>预</w:t>
      </w:r>
      <w:r w:rsidR="00F475E0">
        <w:rPr>
          <w:sz w:val="32"/>
          <w:szCs w:val="32"/>
          <w:lang w:val="zh-CN"/>
        </w:rPr>
        <w:t>算执行的管理</w:t>
      </w:r>
      <w:r w:rsidR="00F475E0">
        <w:rPr>
          <w:rFonts w:hint="eastAsia"/>
          <w:sz w:val="32"/>
          <w:szCs w:val="32"/>
          <w:lang w:val="zh-CN"/>
        </w:rPr>
        <w:t>和</w:t>
      </w:r>
      <w:r w:rsidR="00DC24C5">
        <w:rPr>
          <w:sz w:val="32"/>
          <w:szCs w:val="32"/>
          <w:lang w:val="zh-CN"/>
        </w:rPr>
        <w:t>监督，确保预算资金</w:t>
      </w:r>
      <w:r w:rsidR="00F475E0">
        <w:rPr>
          <w:sz w:val="32"/>
          <w:szCs w:val="32"/>
          <w:lang w:val="zh-CN"/>
        </w:rPr>
        <w:t>使</w:t>
      </w:r>
      <w:r w:rsidR="00DC24C5">
        <w:rPr>
          <w:rFonts w:hint="eastAsia"/>
          <w:sz w:val="32"/>
          <w:szCs w:val="32"/>
          <w:lang w:val="zh-CN"/>
        </w:rPr>
        <w:t>用的</w:t>
      </w:r>
      <w:r w:rsidR="00F475E0">
        <w:rPr>
          <w:sz w:val="32"/>
          <w:szCs w:val="32"/>
          <w:lang w:val="zh-CN"/>
        </w:rPr>
        <w:t>合规性和效益性</w:t>
      </w:r>
      <w:r w:rsidR="00F475E0">
        <w:rPr>
          <w:rFonts w:hint="eastAsia"/>
          <w:sz w:val="32"/>
          <w:szCs w:val="32"/>
          <w:lang w:val="zh-CN"/>
        </w:rPr>
        <w:t>；</w:t>
      </w:r>
      <w:r w:rsidR="00F475E0">
        <w:rPr>
          <w:sz w:val="32"/>
          <w:szCs w:val="32"/>
          <w:lang w:val="zh-CN"/>
        </w:rPr>
        <w:t>进一步提高工作</w:t>
      </w:r>
      <w:r w:rsidR="00F475E0">
        <w:rPr>
          <w:rFonts w:hint="eastAsia"/>
          <w:sz w:val="32"/>
          <w:szCs w:val="32"/>
          <w:lang w:val="zh-CN"/>
        </w:rPr>
        <w:t>效</w:t>
      </w:r>
      <w:r w:rsidR="00F475E0">
        <w:rPr>
          <w:sz w:val="32"/>
          <w:szCs w:val="32"/>
          <w:lang w:val="zh-CN"/>
        </w:rPr>
        <w:t>率和质量，优化工作流程和服务流程；加强合作能力，更好地协调</w:t>
      </w:r>
      <w:r w:rsidR="0048170E">
        <w:rPr>
          <w:rFonts w:hint="eastAsia"/>
          <w:sz w:val="32"/>
          <w:szCs w:val="32"/>
          <w:lang w:val="zh-CN"/>
        </w:rPr>
        <w:t>各</w:t>
      </w:r>
      <w:r w:rsidR="0048170E">
        <w:rPr>
          <w:sz w:val="32"/>
          <w:szCs w:val="32"/>
          <w:lang w:val="zh-CN"/>
        </w:rPr>
        <w:t>部门之间工作关系和信息共享；我们将在</w:t>
      </w:r>
      <w:r w:rsidR="0048170E">
        <w:rPr>
          <w:rFonts w:hint="eastAsia"/>
          <w:sz w:val="32"/>
          <w:szCs w:val="32"/>
          <w:lang w:val="zh-CN"/>
        </w:rPr>
        <w:t>今</w:t>
      </w:r>
      <w:r w:rsidR="0048170E">
        <w:rPr>
          <w:sz w:val="32"/>
          <w:szCs w:val="32"/>
          <w:lang w:val="zh-CN"/>
        </w:rPr>
        <w:t>后的工作中更加</w:t>
      </w:r>
      <w:r w:rsidR="0048170E">
        <w:rPr>
          <w:rFonts w:hint="eastAsia"/>
          <w:sz w:val="32"/>
          <w:szCs w:val="32"/>
          <w:lang w:val="zh-CN"/>
        </w:rPr>
        <w:t>注重</w:t>
      </w:r>
      <w:r w:rsidR="0048170E">
        <w:rPr>
          <w:sz w:val="32"/>
          <w:szCs w:val="32"/>
          <w:lang w:val="zh-CN"/>
        </w:rPr>
        <w:t>效率和质量，努力提高履职绩效，不断提升综合素质和</w:t>
      </w:r>
      <w:r w:rsidR="0048170E">
        <w:rPr>
          <w:rFonts w:hint="eastAsia"/>
          <w:sz w:val="32"/>
          <w:szCs w:val="32"/>
          <w:lang w:val="zh-CN"/>
        </w:rPr>
        <w:t>能</w:t>
      </w:r>
      <w:r w:rsidR="0048170E">
        <w:rPr>
          <w:sz w:val="32"/>
          <w:szCs w:val="32"/>
          <w:lang w:val="zh-CN"/>
        </w:rPr>
        <w:t>力。</w:t>
      </w:r>
    </w:p>
    <w:p w:rsidR="00853DCB" w:rsidRPr="0048170E" w:rsidRDefault="00700033" w:rsidP="003601D9">
      <w:pPr>
        <w:pStyle w:val="a0"/>
        <w:spacing w:before="93"/>
        <w:ind w:firstLineChars="150" w:firstLine="482"/>
        <w:rPr>
          <w:sz w:val="32"/>
          <w:szCs w:val="32"/>
          <w:lang w:val="zh-CN"/>
        </w:rPr>
      </w:pPr>
      <w:r>
        <w:rPr>
          <w:rFonts w:ascii="楷体_GB2312" w:eastAsia="楷体_GB2312" w:hAnsi="楷体_GB2312" w:cs="楷体_GB2312" w:hint="eastAsia"/>
          <w:b/>
          <w:bCs/>
          <w:sz w:val="32"/>
          <w:szCs w:val="32"/>
          <w:shd w:val="clear" w:color="auto" w:fill="FFFFFF"/>
          <w:lang w:val="zh-CN"/>
        </w:rPr>
        <w:t>（三）结果应用情况。</w:t>
      </w:r>
    </w:p>
    <w:p w:rsidR="00853DCB" w:rsidRDefault="00700033">
      <w:pPr>
        <w:spacing w:line="600" w:lineRule="exact"/>
        <w:ind w:firstLineChars="200" w:firstLine="640"/>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我局将支出科室预算项目绩效目标编制情况、全年预算执行情况和年中项目预算金额调整情况纳入局机关绩效管理考评。同时，按照财政部门统一部署安排，于2023年1月随同2023年部门预算编制说明公开了部门项目绩效目标设置情况，于2022年9月随同2021年部门决算公开部门整体支出绩效自评报告和项目绩效目标管理情况，自觉接受公众监督，进一步提高财政资金管理透明度。</w:t>
      </w:r>
    </w:p>
    <w:p w:rsidR="00853DCB" w:rsidRDefault="00700033">
      <w:pPr>
        <w:spacing w:line="600" w:lineRule="exact"/>
        <w:ind w:firstLineChars="200" w:firstLine="640"/>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2022年8月，市委第四巡察组对市财政局党组进行巡察，</w:t>
      </w:r>
      <w:r>
        <w:rPr>
          <w:rFonts w:ascii="仿宋_GB2312" w:eastAsia="仿宋_GB2312" w:hAnsi="仿宋_GB2312" w:cs="仿宋_GB2312" w:hint="eastAsia"/>
          <w:kern w:val="0"/>
          <w:sz w:val="32"/>
          <w:szCs w:val="32"/>
          <w:shd w:val="clear" w:color="auto" w:fill="FFFFFF"/>
          <w:lang w:val="zh-CN"/>
        </w:rPr>
        <w:lastRenderedPageBreak/>
        <w:t>并反馈了机关财务相关问题5个。市财政局通过整改落实巡察反馈的问题和意见，进一步规范了预算执行，</w:t>
      </w:r>
      <w:r>
        <w:rPr>
          <w:rFonts w:ascii="仿宋_GB2312" w:eastAsia="仿宋_GB2312" w:hAnsi="仿宋_GB2312" w:cs="仿宋_GB2312" w:hint="eastAsia"/>
          <w:b/>
          <w:kern w:val="0"/>
          <w:sz w:val="32"/>
          <w:szCs w:val="32"/>
          <w:shd w:val="clear" w:color="auto" w:fill="FFFFFF"/>
          <w:lang w:val="zh-CN"/>
        </w:rPr>
        <w:t>一是</w:t>
      </w:r>
      <w:r>
        <w:rPr>
          <w:rFonts w:ascii="仿宋_GB2312" w:eastAsia="仿宋_GB2312" w:hAnsi="仿宋_GB2312" w:cs="仿宋_GB2312" w:hint="eastAsia"/>
          <w:kern w:val="0"/>
          <w:sz w:val="32"/>
          <w:szCs w:val="32"/>
          <w:shd w:val="clear" w:color="auto" w:fill="FFFFFF"/>
          <w:lang w:val="zh-CN"/>
        </w:rPr>
        <w:t>明确大额支付需上党组会研究，在筹建财务内控信息系统建设时强化支付前财务事前审批额度，贯彻落实党组“三重一大”的相关规定。</w:t>
      </w:r>
      <w:r>
        <w:rPr>
          <w:rFonts w:ascii="仿宋_GB2312" w:eastAsia="仿宋_GB2312" w:hAnsi="仿宋_GB2312" w:cs="仿宋_GB2312" w:hint="eastAsia"/>
          <w:b/>
          <w:kern w:val="0"/>
          <w:sz w:val="32"/>
          <w:szCs w:val="32"/>
          <w:shd w:val="clear" w:color="auto" w:fill="FFFFFF"/>
          <w:lang w:val="zh-CN"/>
        </w:rPr>
        <w:t>二是</w:t>
      </w:r>
      <w:r>
        <w:rPr>
          <w:rFonts w:ascii="仿宋_GB2312" w:eastAsia="仿宋_GB2312" w:hAnsi="仿宋_GB2312" w:cs="仿宋_GB2312" w:hint="eastAsia"/>
          <w:kern w:val="0"/>
          <w:sz w:val="32"/>
          <w:szCs w:val="32"/>
          <w:shd w:val="clear" w:color="auto" w:fill="FFFFFF"/>
          <w:lang w:val="zh-CN"/>
        </w:rPr>
        <w:t>健全资金支付流程，加强现金支付管控，财务支出使用预算执行一体化系统，全部费用全部通过转账支出，资金流转更加安全透明。</w:t>
      </w:r>
      <w:r>
        <w:rPr>
          <w:rFonts w:ascii="仿宋_GB2312" w:eastAsia="仿宋_GB2312" w:hAnsi="仿宋_GB2312" w:cs="仿宋_GB2312" w:hint="eastAsia"/>
          <w:b/>
          <w:kern w:val="0"/>
          <w:sz w:val="32"/>
          <w:szCs w:val="32"/>
          <w:shd w:val="clear" w:color="auto" w:fill="FFFFFF"/>
          <w:lang w:val="zh-CN"/>
        </w:rPr>
        <w:t>三是</w:t>
      </w:r>
      <w:r>
        <w:rPr>
          <w:rFonts w:ascii="仿宋_GB2312" w:eastAsia="仿宋_GB2312" w:hAnsi="仿宋_GB2312" w:cs="仿宋_GB2312" w:hint="eastAsia"/>
          <w:kern w:val="0"/>
          <w:sz w:val="32"/>
          <w:szCs w:val="32"/>
          <w:shd w:val="clear" w:color="auto" w:fill="FFFFFF"/>
          <w:lang w:val="zh-CN"/>
        </w:rPr>
        <w:t>预算执行更加均衡高效，涉及公用类的商品服务支出采取先用后付费，鼓励使用公务卡定期付费的办法，切实保障机关运转，提高预算执行和资金使用效率。</w:t>
      </w:r>
      <w:r>
        <w:rPr>
          <w:rFonts w:ascii="仿宋_GB2312" w:eastAsia="仿宋_GB2312" w:hAnsi="仿宋_GB2312" w:cs="仿宋_GB2312" w:hint="eastAsia"/>
          <w:b/>
          <w:kern w:val="0"/>
          <w:sz w:val="32"/>
          <w:szCs w:val="32"/>
          <w:shd w:val="clear" w:color="auto" w:fill="FFFFFF"/>
          <w:lang w:val="zh-CN"/>
        </w:rPr>
        <w:t>四是</w:t>
      </w:r>
      <w:r>
        <w:rPr>
          <w:rFonts w:ascii="仿宋_GB2312" w:eastAsia="仿宋_GB2312" w:hAnsi="仿宋_GB2312" w:cs="仿宋_GB2312" w:hint="eastAsia"/>
          <w:kern w:val="0"/>
          <w:sz w:val="32"/>
          <w:szCs w:val="32"/>
          <w:shd w:val="clear" w:color="auto" w:fill="FFFFFF"/>
          <w:lang w:val="zh-CN"/>
        </w:rPr>
        <w:t>明确各项常规支出的法定标准，并将各项标准嵌入机关财务报销内控信息化系统中，实现机器和人工双重审核，确保财务审核真实客观准确。</w:t>
      </w:r>
      <w:r>
        <w:rPr>
          <w:rFonts w:ascii="仿宋_GB2312" w:eastAsia="仿宋_GB2312" w:hAnsi="仿宋_GB2312" w:cs="仿宋_GB2312" w:hint="eastAsia"/>
          <w:b/>
          <w:kern w:val="0"/>
          <w:sz w:val="32"/>
          <w:szCs w:val="32"/>
          <w:shd w:val="clear" w:color="auto" w:fill="FFFFFF"/>
          <w:lang w:val="zh-CN"/>
        </w:rPr>
        <w:t>五是</w:t>
      </w:r>
      <w:r>
        <w:rPr>
          <w:rFonts w:ascii="仿宋_GB2312" w:eastAsia="仿宋_GB2312" w:hAnsi="仿宋_GB2312" w:cs="仿宋_GB2312" w:hint="eastAsia"/>
          <w:kern w:val="0"/>
          <w:sz w:val="32"/>
          <w:szCs w:val="32"/>
          <w:shd w:val="clear" w:color="auto" w:fill="FFFFFF"/>
          <w:lang w:val="zh-CN"/>
        </w:rPr>
        <w:t>进一步规范使用党费、党建经费等资金，厘清相近经费的使用范围和方向，提高资金支出的精准性。</w:t>
      </w:r>
    </w:p>
    <w:p w:rsidR="00853DCB" w:rsidRDefault="00700033">
      <w:pPr>
        <w:widowControl/>
        <w:numPr>
          <w:ilvl w:val="0"/>
          <w:numId w:val="7"/>
        </w:numPr>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自评质量。</w:t>
      </w:r>
    </w:p>
    <w:p w:rsidR="00853DCB" w:rsidRDefault="00700033">
      <w:pPr>
        <w:widowControl/>
        <w:adjustRightInd w:val="0"/>
        <w:snapToGrid w:val="0"/>
        <w:spacing w:line="580" w:lineRule="exact"/>
        <w:ind w:firstLineChars="200" w:firstLine="640"/>
        <w:contextualSpacing/>
        <w:jc w:val="left"/>
        <w:rPr>
          <w:rFonts w:ascii="仿宋_GB2312" w:eastAsia="仿宋_GB2312" w:hAnsi="仿宋_GB2312" w:cs="仿宋_GB2312"/>
          <w:color w:val="000000"/>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2022年我局部门整体支出绩效自查得分较为客观，</w:t>
      </w:r>
      <w:r>
        <w:rPr>
          <w:rFonts w:ascii="仿宋_GB2312" w:eastAsia="仿宋_GB2312" w:hAnsi="仿宋_GB2312" w:cs="仿宋_GB2312" w:hint="eastAsia"/>
          <w:sz w:val="32"/>
          <w:szCs w:val="32"/>
        </w:rPr>
        <w:t>全年无超预算、无预算支出，无违规违纪的问题。</w:t>
      </w:r>
      <w:r>
        <w:rPr>
          <w:rFonts w:ascii="仿宋_GB2312" w:eastAsia="仿宋_GB2312" w:hAnsi="仿宋_GB2312" w:cs="仿宋_GB2312" w:hint="eastAsia"/>
          <w:kern w:val="0"/>
          <w:sz w:val="32"/>
          <w:szCs w:val="32"/>
          <w:shd w:val="clear" w:color="auto" w:fill="FFFFFF"/>
        </w:rPr>
        <w:t>我局2022年无财政专项预算项目绩效评价工作，自行组织了其他涉及一般公共预算项目自评，共选取6个项目形成自评报告并和整体支出绩效报告一并上报。</w:t>
      </w:r>
    </w:p>
    <w:p w:rsidR="00853DCB" w:rsidRDefault="00700033">
      <w:pPr>
        <w:widowControl/>
        <w:adjustRightInd w:val="0"/>
        <w:snapToGrid w:val="0"/>
        <w:spacing w:line="560" w:lineRule="exact"/>
        <w:ind w:firstLineChars="200" w:firstLine="640"/>
        <w:contextualSpacing/>
        <w:jc w:val="left"/>
        <w:rPr>
          <w:rFonts w:ascii="黑体" w:eastAsia="黑体" w:hAnsi="宋体" w:cs="宋体"/>
          <w:kern w:val="0"/>
          <w:sz w:val="32"/>
          <w:szCs w:val="32"/>
          <w:shd w:val="clear" w:color="auto" w:fill="FFFFFF"/>
        </w:rPr>
      </w:pPr>
      <w:r>
        <w:rPr>
          <w:rFonts w:ascii="黑体" w:eastAsia="黑体" w:hAnsi="宋体" w:cs="宋体" w:hint="eastAsia"/>
          <w:kern w:val="0"/>
          <w:sz w:val="32"/>
          <w:szCs w:val="32"/>
          <w:shd w:val="clear" w:color="auto" w:fill="FFFFFF"/>
        </w:rPr>
        <w:t>四、评价结论及建议</w:t>
      </w:r>
    </w:p>
    <w:p w:rsidR="00853DCB" w:rsidRDefault="00700033">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（一）评价结论。</w:t>
      </w:r>
    </w:p>
    <w:p w:rsidR="00853DCB" w:rsidRDefault="00700033">
      <w:pPr>
        <w:widowControl/>
        <w:spacing w:line="580" w:lineRule="exact"/>
        <w:ind w:firstLine="640"/>
        <w:rPr>
          <w:rFonts w:ascii="仿宋_GB2312" w:eastAsia="仿宋_GB2312" w:hAnsi="仿宋_GB2312" w:cs="仿宋_GB2312"/>
          <w:sz w:val="32"/>
          <w:szCs w:val="32"/>
          <w:lang w:val="zh-CN"/>
        </w:rPr>
      </w:pPr>
      <w:r>
        <w:rPr>
          <w:rFonts w:ascii="仿宋_GB2312" w:eastAsia="仿宋_GB2312" w:hAnsi="仿宋_GB2312" w:cs="仿宋_GB2312" w:hint="eastAsia"/>
          <w:kern w:val="0"/>
          <w:sz w:val="32"/>
          <w:szCs w:val="32"/>
          <w:shd w:val="clear" w:color="auto" w:fill="FFFFFF"/>
          <w:lang w:val="zh-CN"/>
        </w:rPr>
        <w:lastRenderedPageBreak/>
        <w:t>2022年，我局部门整体支出绩效自查自评结果良好，全年基本支出保证了部门正常运转，项目支出保障了重点工作顺利开展</w:t>
      </w:r>
      <w:r>
        <w:rPr>
          <w:rFonts w:ascii="仿宋_GB2312" w:eastAsia="仿宋_GB2312" w:hAnsi="仿宋_GB2312" w:cs="仿宋_GB2312" w:hint="eastAsia"/>
          <w:sz w:val="32"/>
          <w:szCs w:val="32"/>
        </w:rPr>
        <w:t>。</w:t>
      </w:r>
      <w:r>
        <w:rPr>
          <w:rFonts w:ascii="仿宋_GB2312" w:eastAsia="仿宋_GB2312" w:hAnsi="仿宋_GB2312" w:cs="仿宋_GB2312" w:hint="eastAsia"/>
          <w:kern w:val="0"/>
          <w:sz w:val="32"/>
          <w:szCs w:val="32"/>
          <w:shd w:val="clear" w:color="auto" w:fill="FFFFFF"/>
          <w:lang w:val="zh-CN"/>
        </w:rPr>
        <w:t>2022年在职人员在编制控制范围内，人员经费动态调整，控制较好。“三公经费”控制率75%，公务用车运行维护费经费结余0.93万元，公务接待费结余3.99万元，年末“三公经费”预算结余资金调剂保运转支出，控制较好。政府采购网上竞价采购率100%，</w:t>
      </w:r>
      <w:r>
        <w:rPr>
          <w:rFonts w:ascii="仿宋_GB2312" w:eastAsia="仿宋_GB2312" w:hAnsi="仿宋_GB2312" w:cs="仿宋_GB2312" w:hint="eastAsia"/>
          <w:color w:val="000000"/>
          <w:sz w:val="32"/>
          <w:szCs w:val="32"/>
        </w:rPr>
        <w:t>涉密采购，零星需求履行内部采购程序，实现了应采尽采。我局加强各个项目资金的执行进度管理，2022年项目预算支出全部按期完成，</w:t>
      </w:r>
      <w:r>
        <w:rPr>
          <w:rFonts w:ascii="仿宋_GB2312" w:eastAsia="仿宋_GB2312" w:hAnsi="仿宋_GB2312" w:cs="仿宋_GB2312" w:hint="eastAsia"/>
          <w:kern w:val="0"/>
          <w:sz w:val="32"/>
          <w:szCs w:val="32"/>
          <w:shd w:val="clear" w:color="auto" w:fill="FFFFFF"/>
          <w:lang w:val="zh-CN"/>
        </w:rPr>
        <w:t>攀枝花考区年度全国会计专业技术初级、中级资格考试和注册会计师全国统一考试，全市资产管理系统维护、债务数据技术维护、财政电子票据系统运营维护、财政相关业务系统建设维护、办公设备及网络建设维护，市本级资产项目评估费和法律尽调服务，年度城镇保障安居工程财政资金绩效评价服务，年度职工、干部任前体检、挂职干部房租、生活补助，年度招才引智，机关后勤服务类的机关二食堂餐食服务，办公大楼资产更新维修维护</w:t>
      </w:r>
      <w:r>
        <w:rPr>
          <w:rFonts w:ascii="仿宋_GB2312" w:eastAsia="仿宋_GB2312" w:hAnsi="仿宋_GB2312" w:cs="仿宋_GB2312" w:hint="eastAsia"/>
          <w:color w:val="000000"/>
          <w:sz w:val="32"/>
          <w:szCs w:val="32"/>
        </w:rPr>
        <w:t>执行率100%，</w:t>
      </w:r>
      <w:r>
        <w:rPr>
          <w:rFonts w:ascii="仿宋_GB2312" w:eastAsia="仿宋_GB2312" w:hAnsi="仿宋_GB2312" w:cs="仿宋_GB2312" w:hint="eastAsia"/>
          <w:kern w:val="0"/>
          <w:sz w:val="32"/>
          <w:szCs w:val="32"/>
          <w:shd w:val="clear" w:color="auto" w:fill="FFFFFF"/>
          <w:lang w:val="zh-CN"/>
        </w:rPr>
        <w:t>预算管理一体化、机关后勤文电服务、综合物业服务部分项目资金延缓到次年支出，</w:t>
      </w:r>
      <w:r>
        <w:rPr>
          <w:rFonts w:ascii="仿宋_GB2312" w:eastAsia="仿宋_GB2312" w:hAnsi="仿宋_GB2312" w:cs="仿宋_GB2312" w:hint="eastAsia"/>
          <w:sz w:val="32"/>
          <w:szCs w:val="32"/>
        </w:rPr>
        <w:t>年末没有财政结余资金，预算控制较好。</w:t>
      </w:r>
    </w:p>
    <w:p w:rsidR="00853DCB" w:rsidRDefault="007C1B2A" w:rsidP="007C1B2A">
      <w:pPr>
        <w:widowControl/>
        <w:adjustRightInd w:val="0"/>
        <w:snapToGrid w:val="0"/>
        <w:spacing w:line="560" w:lineRule="exact"/>
        <w:ind w:left="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w:t>
      </w:r>
      <w:r>
        <w:rPr>
          <w:rFonts w:ascii="楷体_GB2312" w:eastAsia="楷体_GB2312" w:hAnsi="楷体_GB2312" w:cs="楷体_GB2312"/>
          <w:b/>
          <w:bCs/>
          <w:kern w:val="0"/>
          <w:sz w:val="32"/>
          <w:szCs w:val="32"/>
          <w:shd w:val="clear" w:color="auto" w:fill="FFFFFF"/>
          <w:lang w:val="zh-CN"/>
        </w:rPr>
        <w:t>二）</w:t>
      </w:r>
      <w:r w:rsidR="00700033">
        <w:rPr>
          <w:rFonts w:ascii="楷体_GB2312" w:eastAsia="楷体_GB2312" w:hAnsi="楷体_GB2312" w:cs="楷体_GB2312" w:hint="eastAsia"/>
          <w:b/>
          <w:bCs/>
          <w:kern w:val="0"/>
          <w:sz w:val="32"/>
          <w:szCs w:val="32"/>
          <w:shd w:val="clear" w:color="auto" w:fill="FFFFFF"/>
          <w:lang w:val="zh-CN"/>
        </w:rPr>
        <w:t>存在问题。</w:t>
      </w:r>
    </w:p>
    <w:p w:rsidR="00853DCB" w:rsidRDefault="00700033">
      <w:pPr>
        <w:pStyle w:val="a0"/>
        <w:spacing w:before="93"/>
        <w:ind w:firstLineChars="200" w:firstLine="600"/>
      </w:pPr>
      <w:r>
        <w:rPr>
          <w:rFonts w:hint="eastAsia"/>
        </w:rPr>
        <w:t>无</w:t>
      </w:r>
    </w:p>
    <w:p w:rsidR="00853DCB" w:rsidRDefault="007C1B2A" w:rsidP="007C1B2A">
      <w:pPr>
        <w:widowControl/>
        <w:adjustRightInd w:val="0"/>
        <w:snapToGrid w:val="0"/>
        <w:spacing w:line="560" w:lineRule="exact"/>
        <w:ind w:firstLineChars="200" w:firstLine="643"/>
        <w:contextualSpacing/>
        <w:jc w:val="left"/>
        <w:rPr>
          <w:rFonts w:ascii="楷体_GB2312" w:eastAsia="楷体_GB2312" w:hAnsi="楷体_GB2312" w:cs="楷体_GB2312"/>
          <w:b/>
          <w:bCs/>
          <w:kern w:val="0"/>
          <w:sz w:val="32"/>
          <w:szCs w:val="32"/>
          <w:shd w:val="clear" w:color="auto" w:fill="FFFFFF"/>
          <w:lang w:val="zh-CN"/>
        </w:rPr>
      </w:pPr>
      <w:r>
        <w:rPr>
          <w:rFonts w:ascii="楷体_GB2312" w:eastAsia="楷体_GB2312" w:hAnsi="楷体_GB2312" w:cs="楷体_GB2312" w:hint="eastAsia"/>
          <w:b/>
          <w:bCs/>
          <w:kern w:val="0"/>
          <w:sz w:val="32"/>
          <w:szCs w:val="32"/>
          <w:shd w:val="clear" w:color="auto" w:fill="FFFFFF"/>
          <w:lang w:val="zh-CN"/>
        </w:rPr>
        <w:t>（三</w:t>
      </w:r>
      <w:r>
        <w:rPr>
          <w:rFonts w:ascii="楷体_GB2312" w:eastAsia="楷体_GB2312" w:hAnsi="楷体_GB2312" w:cs="楷体_GB2312"/>
          <w:b/>
          <w:bCs/>
          <w:kern w:val="0"/>
          <w:sz w:val="32"/>
          <w:szCs w:val="32"/>
          <w:shd w:val="clear" w:color="auto" w:fill="FFFFFF"/>
          <w:lang w:val="zh-CN"/>
        </w:rPr>
        <w:t>）</w:t>
      </w:r>
      <w:r w:rsidR="00700033">
        <w:rPr>
          <w:rFonts w:ascii="楷体_GB2312" w:eastAsia="楷体_GB2312" w:hAnsi="楷体_GB2312" w:cs="楷体_GB2312" w:hint="eastAsia"/>
          <w:b/>
          <w:bCs/>
          <w:kern w:val="0"/>
          <w:sz w:val="32"/>
          <w:szCs w:val="32"/>
          <w:shd w:val="clear" w:color="auto" w:fill="FFFFFF"/>
          <w:lang w:val="zh-CN"/>
        </w:rPr>
        <w:t>改进建议。</w:t>
      </w:r>
    </w:p>
    <w:p w:rsidR="00853DCB" w:rsidRDefault="00700033">
      <w:pPr>
        <w:pStyle w:val="a0"/>
        <w:spacing w:before="93"/>
        <w:ind w:firstLineChars="200" w:firstLine="600"/>
      </w:pPr>
      <w:r>
        <w:rPr>
          <w:rFonts w:hint="eastAsia"/>
        </w:rPr>
        <w:t>无</w:t>
      </w:r>
    </w:p>
    <w:p w:rsidR="00431B19" w:rsidRDefault="00711122">
      <w:pPr>
        <w:pStyle w:val="22"/>
        <w:spacing w:line="560" w:lineRule="exact"/>
        <w:ind w:leftChars="0" w:left="0" w:firstLine="640"/>
        <w:rPr>
          <w:rFonts w:eastAsia="仿宋_GB2312" w:hAnsi="仿宋_GB2312" w:cs="仿宋_GB2312"/>
          <w:sz w:val="32"/>
          <w:lang w:val="zh-CN"/>
        </w:rPr>
      </w:pPr>
      <w:r>
        <w:rPr>
          <w:rFonts w:eastAsia="仿宋_GB2312" w:hAnsi="仿宋_GB2312" w:cs="仿宋_GB2312" w:hint="eastAsia"/>
          <w:sz w:val="32"/>
          <w:lang w:val="zh-CN"/>
        </w:rPr>
        <w:lastRenderedPageBreak/>
        <w:t>附表：</w:t>
      </w:r>
      <w:r>
        <w:rPr>
          <w:rFonts w:eastAsia="仿宋_GB2312" w:hAnsi="仿宋_GB2312" w:cs="仿宋_GB2312" w:hint="eastAsia"/>
          <w:sz w:val="32"/>
        </w:rPr>
        <w:t>部门预算项目支出绩效自评表（2022年度）见附件</w:t>
      </w:r>
      <w:r>
        <w:rPr>
          <w:rFonts w:eastAsia="仿宋_GB2312" w:hAnsi="仿宋_GB2312" w:cs="仿宋_GB2312"/>
          <w:sz w:val="32"/>
        </w:rPr>
        <w:t>3</w:t>
      </w:r>
    </w:p>
    <w:p w:rsidR="00E2180F" w:rsidRPr="00431B19" w:rsidRDefault="00E2180F" w:rsidP="00E2180F">
      <w:pPr>
        <w:pStyle w:val="22"/>
        <w:spacing w:line="560" w:lineRule="exact"/>
        <w:ind w:leftChars="0" w:left="0" w:firstLineChars="400" w:firstLine="1280"/>
        <w:rPr>
          <w:rFonts w:eastAsia="仿宋_GB2312" w:hAnsi="仿宋_GB2312" w:cs="仿宋_GB2312"/>
          <w:sz w:val="32"/>
        </w:rPr>
      </w:pPr>
    </w:p>
    <w:p w:rsidR="00712990" w:rsidRDefault="00712990" w:rsidP="006F6546">
      <w:pPr>
        <w:pStyle w:val="af0"/>
        <w:spacing w:before="93" w:line="600" w:lineRule="exact"/>
        <w:rPr>
          <w:rFonts w:ascii="仿宋_GB2312" w:eastAsia="仿宋_GB2312" w:hAnsi="宋体" w:cs="宋体"/>
          <w:color w:val="auto"/>
          <w:sz w:val="32"/>
          <w:szCs w:val="32"/>
          <w:shd w:val="clear" w:color="auto" w:fill="FFFFFF"/>
          <w:lang w:val="en-US"/>
        </w:rPr>
      </w:pPr>
    </w:p>
    <w:p w:rsidR="00712990" w:rsidRDefault="00712990" w:rsidP="006F6546">
      <w:pPr>
        <w:pStyle w:val="af0"/>
        <w:spacing w:before="93" w:line="600" w:lineRule="exact"/>
        <w:rPr>
          <w:rFonts w:ascii="仿宋_GB2312" w:eastAsia="仿宋_GB2312" w:hAnsi="宋体" w:cs="宋体"/>
          <w:color w:val="auto"/>
          <w:sz w:val="32"/>
          <w:szCs w:val="32"/>
          <w:shd w:val="clear" w:color="auto" w:fill="FFFFFF"/>
          <w:lang w:val="en-US"/>
        </w:rPr>
      </w:pPr>
    </w:p>
    <w:p w:rsidR="00712990" w:rsidRDefault="00712990" w:rsidP="006F6546">
      <w:pPr>
        <w:pStyle w:val="af0"/>
        <w:spacing w:before="93" w:line="600" w:lineRule="exact"/>
        <w:rPr>
          <w:rFonts w:ascii="仿宋_GB2312" w:eastAsia="仿宋_GB2312" w:hAnsi="宋体" w:cs="宋体"/>
          <w:color w:val="auto"/>
          <w:sz w:val="32"/>
          <w:szCs w:val="32"/>
          <w:shd w:val="clear" w:color="auto" w:fill="FFFFFF"/>
          <w:lang w:val="en-US"/>
        </w:rPr>
      </w:pPr>
    </w:p>
    <w:p w:rsidR="00712990" w:rsidRDefault="00712990" w:rsidP="006F6546">
      <w:pPr>
        <w:pStyle w:val="af0"/>
        <w:spacing w:before="93" w:line="600" w:lineRule="exact"/>
        <w:rPr>
          <w:rFonts w:ascii="仿宋_GB2312" w:eastAsia="仿宋_GB2312" w:hAnsi="宋体" w:cs="宋体"/>
          <w:color w:val="auto"/>
          <w:sz w:val="32"/>
          <w:szCs w:val="32"/>
          <w:shd w:val="clear" w:color="auto" w:fill="FFFFFF"/>
          <w:lang w:val="en-US"/>
        </w:rPr>
      </w:pPr>
    </w:p>
    <w:p w:rsidR="00712990" w:rsidRDefault="00712990" w:rsidP="006F6546">
      <w:pPr>
        <w:pStyle w:val="af0"/>
        <w:spacing w:before="93" w:line="600" w:lineRule="exact"/>
        <w:rPr>
          <w:rFonts w:ascii="仿宋_GB2312" w:eastAsia="仿宋_GB2312" w:hAnsi="宋体" w:cs="宋体"/>
          <w:color w:val="auto"/>
          <w:sz w:val="32"/>
          <w:szCs w:val="32"/>
          <w:shd w:val="clear" w:color="auto" w:fill="FFFFFF"/>
          <w:lang w:val="en-US"/>
        </w:rPr>
      </w:pPr>
    </w:p>
    <w:p w:rsidR="00712990" w:rsidRDefault="00712990" w:rsidP="006F6546">
      <w:pPr>
        <w:pStyle w:val="af0"/>
        <w:spacing w:before="93" w:line="600" w:lineRule="exact"/>
        <w:rPr>
          <w:rFonts w:ascii="仿宋_GB2312" w:eastAsia="仿宋_GB2312" w:hAnsi="宋体" w:cs="宋体"/>
          <w:color w:val="auto"/>
          <w:sz w:val="32"/>
          <w:szCs w:val="32"/>
          <w:shd w:val="clear" w:color="auto" w:fill="FFFFFF"/>
          <w:lang w:val="en-US"/>
        </w:rPr>
      </w:pPr>
    </w:p>
    <w:p w:rsidR="00712990" w:rsidRDefault="00712990" w:rsidP="006F6546">
      <w:pPr>
        <w:pStyle w:val="af0"/>
        <w:spacing w:before="93" w:line="600" w:lineRule="exact"/>
        <w:rPr>
          <w:rFonts w:ascii="仿宋_GB2312" w:eastAsia="仿宋_GB2312" w:hAnsi="宋体" w:cs="宋体"/>
          <w:color w:val="auto"/>
          <w:sz w:val="32"/>
          <w:szCs w:val="32"/>
          <w:shd w:val="clear" w:color="auto" w:fill="FFFFFF"/>
          <w:lang w:val="en-US"/>
        </w:rPr>
      </w:pPr>
    </w:p>
    <w:p w:rsidR="00712990" w:rsidRDefault="00712990" w:rsidP="006F6546">
      <w:pPr>
        <w:pStyle w:val="af0"/>
        <w:spacing w:before="93" w:line="600" w:lineRule="exact"/>
        <w:rPr>
          <w:rFonts w:ascii="仿宋_GB2312" w:eastAsia="仿宋_GB2312" w:hAnsi="宋体" w:cs="宋体"/>
          <w:color w:val="auto"/>
          <w:sz w:val="32"/>
          <w:szCs w:val="32"/>
          <w:shd w:val="clear" w:color="auto" w:fill="FFFFFF"/>
          <w:lang w:val="en-US"/>
        </w:rPr>
      </w:pPr>
    </w:p>
    <w:p w:rsidR="00712990" w:rsidRDefault="00712990" w:rsidP="006F6546">
      <w:pPr>
        <w:pStyle w:val="af0"/>
        <w:spacing w:before="93" w:line="600" w:lineRule="exact"/>
        <w:rPr>
          <w:rFonts w:ascii="仿宋_GB2312" w:eastAsia="仿宋_GB2312" w:hAnsi="宋体" w:cs="宋体"/>
          <w:color w:val="auto"/>
          <w:sz w:val="32"/>
          <w:szCs w:val="32"/>
          <w:shd w:val="clear" w:color="auto" w:fill="FFFFFF"/>
          <w:lang w:val="en-US"/>
        </w:rPr>
      </w:pPr>
    </w:p>
    <w:p w:rsidR="00712990" w:rsidRDefault="00712990" w:rsidP="006F6546">
      <w:pPr>
        <w:pStyle w:val="af0"/>
        <w:spacing w:before="93" w:line="600" w:lineRule="exact"/>
        <w:rPr>
          <w:rFonts w:ascii="仿宋_GB2312" w:eastAsia="仿宋_GB2312" w:hAnsi="宋体" w:cs="宋体"/>
          <w:color w:val="auto"/>
          <w:sz w:val="32"/>
          <w:szCs w:val="32"/>
          <w:shd w:val="clear" w:color="auto" w:fill="FFFFFF"/>
          <w:lang w:val="en-US"/>
        </w:rPr>
      </w:pPr>
    </w:p>
    <w:p w:rsidR="00712990" w:rsidRDefault="00712990" w:rsidP="006F6546">
      <w:pPr>
        <w:pStyle w:val="af0"/>
        <w:spacing w:before="93" w:line="600" w:lineRule="exact"/>
        <w:rPr>
          <w:rFonts w:ascii="仿宋_GB2312" w:eastAsia="仿宋_GB2312" w:hAnsi="宋体" w:cs="宋体"/>
          <w:color w:val="auto"/>
          <w:sz w:val="32"/>
          <w:szCs w:val="32"/>
          <w:shd w:val="clear" w:color="auto" w:fill="FFFFFF"/>
          <w:lang w:val="en-US"/>
        </w:rPr>
      </w:pPr>
    </w:p>
    <w:p w:rsidR="00712990" w:rsidRDefault="00712990" w:rsidP="006F6546">
      <w:pPr>
        <w:pStyle w:val="af0"/>
        <w:spacing w:before="93" w:line="600" w:lineRule="exact"/>
        <w:rPr>
          <w:rFonts w:ascii="仿宋_GB2312" w:eastAsia="仿宋_GB2312" w:hAnsi="宋体" w:cs="宋体"/>
          <w:color w:val="auto"/>
          <w:sz w:val="32"/>
          <w:szCs w:val="32"/>
          <w:shd w:val="clear" w:color="auto" w:fill="FFFFFF"/>
          <w:lang w:val="en-US"/>
        </w:rPr>
      </w:pPr>
    </w:p>
    <w:p w:rsidR="00712990" w:rsidRDefault="00712990" w:rsidP="006F6546">
      <w:pPr>
        <w:pStyle w:val="af0"/>
        <w:spacing w:before="93" w:line="600" w:lineRule="exact"/>
        <w:rPr>
          <w:rFonts w:ascii="仿宋_GB2312" w:eastAsia="仿宋_GB2312" w:hAnsi="Times New Roman"/>
          <w:sz w:val="44"/>
          <w:szCs w:val="44"/>
          <w:lang w:val="en-US"/>
        </w:rPr>
      </w:pPr>
    </w:p>
    <w:p w:rsidR="00711122" w:rsidRDefault="00711122" w:rsidP="006F6546">
      <w:pPr>
        <w:pStyle w:val="af0"/>
        <w:spacing w:before="93" w:line="600" w:lineRule="exact"/>
        <w:rPr>
          <w:rFonts w:ascii="仿宋_GB2312" w:eastAsia="仿宋_GB2312" w:hAnsi="Times New Roman"/>
          <w:sz w:val="44"/>
          <w:szCs w:val="44"/>
          <w:lang w:val="en-US"/>
        </w:rPr>
      </w:pPr>
    </w:p>
    <w:p w:rsidR="00711122" w:rsidRDefault="00711122" w:rsidP="006F6546">
      <w:pPr>
        <w:pStyle w:val="af0"/>
        <w:spacing w:before="93" w:line="600" w:lineRule="exact"/>
        <w:rPr>
          <w:rFonts w:ascii="仿宋_GB2312" w:eastAsia="仿宋_GB2312" w:hAnsi="Times New Roman"/>
          <w:sz w:val="44"/>
          <w:szCs w:val="44"/>
          <w:lang w:val="en-US"/>
        </w:rPr>
      </w:pPr>
    </w:p>
    <w:p w:rsidR="00711122" w:rsidRDefault="00711122" w:rsidP="006F6546">
      <w:pPr>
        <w:pStyle w:val="af0"/>
        <w:spacing w:before="93" w:line="600" w:lineRule="exact"/>
        <w:rPr>
          <w:rFonts w:ascii="仿宋_GB2312" w:eastAsia="仿宋_GB2312" w:hAnsi="Times New Roman"/>
          <w:sz w:val="44"/>
          <w:szCs w:val="44"/>
          <w:lang w:val="en-US"/>
        </w:rPr>
      </w:pPr>
    </w:p>
    <w:p w:rsidR="00711122" w:rsidRDefault="00711122" w:rsidP="006F6546">
      <w:pPr>
        <w:pStyle w:val="af0"/>
        <w:spacing w:before="93" w:line="600" w:lineRule="exact"/>
        <w:rPr>
          <w:rFonts w:ascii="仿宋_GB2312" w:eastAsia="仿宋_GB2312" w:hAnsi="Times New Roman"/>
          <w:sz w:val="44"/>
          <w:szCs w:val="44"/>
          <w:lang w:val="en-US"/>
        </w:rPr>
      </w:pPr>
    </w:p>
    <w:p w:rsidR="00711122" w:rsidRDefault="00711122" w:rsidP="00711122">
      <w:pPr>
        <w:pStyle w:val="a0"/>
        <w:spacing w:before="93"/>
        <w:rPr>
          <w:sz w:val="32"/>
          <w:szCs w:val="32"/>
        </w:rPr>
      </w:pPr>
      <w:r>
        <w:rPr>
          <w:rFonts w:hAnsi="宋体" w:cs="宋体" w:hint="eastAsia"/>
          <w:sz w:val="32"/>
          <w:szCs w:val="32"/>
          <w:shd w:val="clear" w:color="auto" w:fill="FFFFFF"/>
          <w:lang w:val="zh-CN"/>
        </w:rPr>
        <w:lastRenderedPageBreak/>
        <w:t>附件</w:t>
      </w:r>
      <w:r>
        <w:rPr>
          <w:rFonts w:hAnsi="宋体" w:cs="宋体" w:hint="eastAsia"/>
          <w:sz w:val="32"/>
          <w:szCs w:val="32"/>
          <w:shd w:val="clear" w:color="auto" w:fill="FFFFFF"/>
        </w:rPr>
        <w:t>2</w:t>
      </w:r>
    </w:p>
    <w:p w:rsidR="00711122" w:rsidRDefault="00711122" w:rsidP="00711122">
      <w:pPr>
        <w:pStyle w:val="af0"/>
        <w:spacing w:line="578" w:lineRule="exact"/>
        <w:jc w:val="center"/>
        <w:rPr>
          <w:rFonts w:ascii="方正小标宋简体" w:eastAsia="方正小标宋简体" w:hAnsi="方正小标宋简体" w:cs="方正小标宋简体"/>
          <w:color w:val="auto"/>
          <w:kern w:val="2"/>
          <w:sz w:val="32"/>
          <w:szCs w:val="32"/>
          <w:lang w:val="en-US"/>
        </w:rPr>
      </w:pPr>
      <w:r>
        <w:rPr>
          <w:rFonts w:ascii="方正小标宋简体" w:eastAsia="方正小标宋简体" w:hAnsi="方正小标宋简体" w:cs="方正小标宋简体" w:hint="eastAsia"/>
          <w:color w:val="auto"/>
          <w:kern w:val="2"/>
          <w:sz w:val="32"/>
          <w:szCs w:val="32"/>
          <w:lang w:val="en-US"/>
        </w:rPr>
        <w:t>2023年市级专项资金预算项目绩效自评报告</w:t>
      </w:r>
    </w:p>
    <w:p w:rsidR="00FC008E" w:rsidRDefault="00FC008E" w:rsidP="00FC008E">
      <w:pPr>
        <w:pStyle w:val="af0"/>
        <w:spacing w:line="578" w:lineRule="exact"/>
        <w:jc w:val="center"/>
        <w:rPr>
          <w:rFonts w:ascii="方正小标宋简体" w:eastAsia="方正小标宋简体" w:hAnsi="方正小标宋简体" w:cs="方正小标宋简体"/>
          <w:color w:val="auto"/>
          <w:kern w:val="2"/>
          <w:sz w:val="32"/>
          <w:szCs w:val="32"/>
          <w:lang w:val="en-US"/>
        </w:rPr>
      </w:pPr>
      <w:r>
        <w:rPr>
          <w:rFonts w:ascii="方正小标宋简体" w:eastAsia="方正小标宋简体" w:hAnsi="Times New Roman" w:hint="eastAsia"/>
          <w:sz w:val="44"/>
          <w:szCs w:val="44"/>
          <w:lang w:val="en-US"/>
        </w:rPr>
        <w:t>投资评审服务费</w:t>
      </w:r>
      <w:r>
        <w:rPr>
          <w:rFonts w:ascii="方正小标宋简体" w:eastAsia="方正小标宋简体" w:hAnsi="Times New Roman" w:hint="eastAsia"/>
          <w:sz w:val="44"/>
          <w:szCs w:val="44"/>
        </w:rPr>
        <w:t>支出绩效自评报告</w:t>
      </w:r>
    </w:p>
    <w:p w:rsidR="00FC008E" w:rsidRDefault="00FC008E" w:rsidP="00FC008E">
      <w:pPr>
        <w:pStyle w:val="af0"/>
        <w:spacing w:line="578" w:lineRule="exact"/>
        <w:ind w:firstLine="640"/>
        <w:jc w:val="center"/>
        <w:rPr>
          <w:rFonts w:ascii="宋体" w:hAnsi="宋体"/>
          <w:color w:val="auto"/>
          <w:kern w:val="2"/>
          <w:sz w:val="32"/>
          <w:szCs w:val="32"/>
        </w:rPr>
      </w:pPr>
    </w:p>
    <w:p w:rsidR="00FC008E" w:rsidRDefault="00FC008E" w:rsidP="00FC008E">
      <w:pPr>
        <w:adjustRightInd w:val="0"/>
        <w:snapToGrid w:val="0"/>
        <w:spacing w:line="578" w:lineRule="exact"/>
        <w:ind w:firstLine="720"/>
        <w:rPr>
          <w:rFonts w:ascii="黑体" w:eastAsia="黑体" w:hAnsi="宋体"/>
          <w:sz w:val="32"/>
          <w:szCs w:val="32"/>
          <w:lang w:val="zh-CN"/>
        </w:rPr>
      </w:pPr>
      <w:r>
        <w:rPr>
          <w:rFonts w:ascii="黑体" w:eastAsia="黑体" w:hAnsi="宋体" w:hint="eastAsia"/>
          <w:sz w:val="32"/>
          <w:szCs w:val="32"/>
        </w:rPr>
        <w:t>一、</w:t>
      </w:r>
      <w:r>
        <w:rPr>
          <w:rFonts w:ascii="黑体" w:eastAsia="黑体" w:hAnsi="宋体" w:hint="eastAsia"/>
          <w:sz w:val="32"/>
          <w:szCs w:val="32"/>
          <w:lang w:val="zh-CN"/>
        </w:rPr>
        <w:t>项目概况</w:t>
      </w:r>
    </w:p>
    <w:p w:rsidR="00FC008E" w:rsidRDefault="00FC008E" w:rsidP="00FC008E">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（一）项目基本情况。</w:t>
      </w:r>
    </w:p>
    <w:p w:rsidR="00FC008E" w:rsidRDefault="00FC008E" w:rsidP="00FC008E">
      <w:pPr>
        <w:adjustRightInd w:val="0"/>
        <w:snapToGrid w:val="0"/>
        <w:spacing w:line="600" w:lineRule="exact"/>
        <w:ind w:firstLine="720"/>
        <w:rPr>
          <w:lang w:val="zh-CN"/>
        </w:rPr>
      </w:pPr>
      <w:r>
        <w:rPr>
          <w:rFonts w:ascii="仿宋_GB2312" w:eastAsia="仿宋_GB2312" w:hint="eastAsia"/>
          <w:sz w:val="32"/>
          <w:szCs w:val="32"/>
          <w:lang w:val="zh-CN"/>
        </w:rPr>
        <w:t>受市财政局相关业务科室委托，市投资评审中心通过政府采购、随机抽签等方式，选取并委托具备从事投资项目概、预算及其他财政专项资金评审工作的评审协作机构完成评审任务，完成评审工作后，市投资评审中心按规定支付协作机构评审服务费。2022年，共计支付投资评审服务费165.8136万元。</w:t>
      </w:r>
    </w:p>
    <w:p w:rsidR="00FC008E" w:rsidRDefault="00FC008E" w:rsidP="00FC008E">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（二）项目绩效目标。</w:t>
      </w:r>
    </w:p>
    <w:p w:rsidR="00FC008E" w:rsidRDefault="00FC008E" w:rsidP="00FC008E">
      <w:pPr>
        <w:widowControl/>
        <w:adjustRightInd w:val="0"/>
        <w:snapToGrid w:val="0"/>
        <w:spacing w:line="578" w:lineRule="exact"/>
        <w:ind w:firstLineChars="200" w:firstLine="640"/>
        <w:contextualSpacing/>
        <w:jc w:val="left"/>
        <w:rPr>
          <w:lang w:val="zh-CN"/>
        </w:rPr>
      </w:pPr>
      <w:r>
        <w:rPr>
          <w:rFonts w:ascii="仿宋_GB2312" w:eastAsia="仿宋_GB2312" w:hAnsi="仿宋_GB2312" w:cs="仿宋_GB2312" w:hint="eastAsia"/>
          <w:kern w:val="0"/>
          <w:sz w:val="32"/>
          <w:szCs w:val="32"/>
          <w:shd w:val="clear" w:color="auto" w:fill="FFFFFF"/>
          <w:lang w:val="zh-CN"/>
        </w:rPr>
        <w:t>1．项目主要内容：</w:t>
      </w:r>
      <w:r>
        <w:rPr>
          <w:rFonts w:ascii="仿宋_GB2312" w:eastAsia="仿宋_GB2312" w:hint="eastAsia"/>
          <w:sz w:val="32"/>
          <w:szCs w:val="32"/>
          <w:lang w:val="zh-CN"/>
        </w:rPr>
        <w:t>完成市财政局相关业务科室委托的市级财政性资金（含转下达中央省专项资金、债券资金、财政支出责任等资金）投资的基本建设项目概（预）算审核工作。</w:t>
      </w:r>
    </w:p>
    <w:p w:rsidR="00FC008E" w:rsidRDefault="00FC008E" w:rsidP="00FC008E">
      <w:pPr>
        <w:adjustRightInd w:val="0"/>
        <w:snapToGrid w:val="0"/>
        <w:spacing w:line="600" w:lineRule="exact"/>
        <w:ind w:firstLineChars="200" w:firstLine="640"/>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2．</w:t>
      </w:r>
      <w:r>
        <w:rPr>
          <w:rFonts w:ascii="仿宋_GB2312" w:eastAsia="仿宋_GB2312" w:hint="eastAsia"/>
          <w:sz w:val="32"/>
          <w:szCs w:val="32"/>
          <w:lang w:val="zh-CN"/>
        </w:rPr>
        <w:t>该项目绩效目标为：计划完成评审项目42个，评审结论合格率100%。各项目送审后，按照《攀枝花市级财政投资评审操作规程》规定的评审时限完成相应的评审任务。</w:t>
      </w:r>
    </w:p>
    <w:p w:rsidR="00FC008E" w:rsidRDefault="00FC008E" w:rsidP="00FC008E">
      <w:pPr>
        <w:adjustRightInd w:val="0"/>
        <w:snapToGrid w:val="0"/>
        <w:spacing w:line="600" w:lineRule="exact"/>
        <w:ind w:firstLine="720"/>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3．</w:t>
      </w:r>
      <w:r>
        <w:rPr>
          <w:rFonts w:ascii="仿宋_GB2312" w:eastAsia="仿宋_GB2312" w:hint="eastAsia"/>
          <w:sz w:val="32"/>
          <w:szCs w:val="32"/>
          <w:lang w:val="zh-CN"/>
        </w:rPr>
        <w:t>项目资金申报内容与具体实施内容相符，评审服务费在评审任务完成后，根据实际送审金额、基本付费率、质量系数等进行计算支付，申报目标合理可行。</w:t>
      </w:r>
    </w:p>
    <w:p w:rsidR="00FC008E" w:rsidRDefault="00FC008E" w:rsidP="00FC008E">
      <w:pPr>
        <w:adjustRightInd w:val="0"/>
        <w:snapToGrid w:val="0"/>
        <w:spacing w:line="578" w:lineRule="exact"/>
        <w:ind w:firstLine="720"/>
      </w:pPr>
      <w:r>
        <w:rPr>
          <w:rFonts w:ascii="楷体_GB2312" w:eastAsia="楷体_GB2312" w:hAnsi="宋体" w:hint="eastAsia"/>
          <w:b/>
          <w:sz w:val="32"/>
          <w:szCs w:val="32"/>
          <w:lang w:val="zh-CN"/>
        </w:rPr>
        <w:lastRenderedPageBreak/>
        <w:t>（三）项目自评步骤及方法。</w:t>
      </w:r>
    </w:p>
    <w:p w:rsidR="00FC008E" w:rsidRDefault="00FC008E" w:rsidP="00FC008E">
      <w:pPr>
        <w:pStyle w:val="a0"/>
        <w:spacing w:before="93"/>
        <w:ind w:firstLineChars="200" w:firstLine="640"/>
        <w:rPr>
          <w:rFonts w:hAnsi="仿宋_GB2312" w:cs="仿宋_GB2312"/>
          <w:sz w:val="32"/>
          <w:szCs w:val="32"/>
          <w:shd w:val="clear" w:color="auto" w:fill="FFFFFF"/>
        </w:rPr>
      </w:pPr>
      <w:r>
        <w:rPr>
          <w:rFonts w:hAnsi="仿宋_GB2312" w:cs="仿宋_GB2312" w:hint="eastAsia"/>
          <w:sz w:val="32"/>
          <w:szCs w:val="32"/>
          <w:shd w:val="clear" w:color="auto" w:fill="FFFFFF"/>
        </w:rPr>
        <w:t>根据项目的服务质量、效率、满意度等因素来制定评价标准;通过</w:t>
      </w:r>
      <w:r w:rsidR="00533345">
        <w:rPr>
          <w:rFonts w:hAnsi="仿宋_GB2312" w:cs="仿宋_GB2312" w:hint="eastAsia"/>
          <w:sz w:val="32"/>
          <w:szCs w:val="32"/>
          <w:shd w:val="clear" w:color="auto" w:fill="FFFFFF"/>
        </w:rPr>
        <w:t>服</w:t>
      </w:r>
      <w:r w:rsidR="00533345">
        <w:rPr>
          <w:rFonts w:hAnsi="仿宋_GB2312" w:cs="仿宋_GB2312"/>
          <w:sz w:val="32"/>
          <w:szCs w:val="32"/>
          <w:shd w:val="clear" w:color="auto" w:fill="FFFFFF"/>
        </w:rPr>
        <w:t>务对象</w:t>
      </w:r>
      <w:r w:rsidR="00533345">
        <w:rPr>
          <w:rFonts w:hAnsi="仿宋_GB2312" w:cs="仿宋_GB2312" w:hint="eastAsia"/>
          <w:sz w:val="32"/>
          <w:szCs w:val="32"/>
          <w:shd w:val="clear" w:color="auto" w:fill="FFFFFF"/>
        </w:rPr>
        <w:t>反馈</w:t>
      </w:r>
      <w:r w:rsidR="00533345">
        <w:rPr>
          <w:rFonts w:hAnsi="仿宋_GB2312" w:cs="仿宋_GB2312"/>
          <w:sz w:val="32"/>
          <w:szCs w:val="32"/>
          <w:shd w:val="clear" w:color="auto" w:fill="FFFFFF"/>
        </w:rPr>
        <w:t>情况</w:t>
      </w:r>
      <w:r>
        <w:rPr>
          <w:rFonts w:hAnsi="仿宋_GB2312" w:cs="仿宋_GB2312" w:hint="eastAsia"/>
          <w:sz w:val="32"/>
          <w:szCs w:val="32"/>
          <w:shd w:val="clear" w:color="auto" w:fill="FFFFFF"/>
        </w:rPr>
        <w:t>等方式收集数据。对收集到的数据进行分析，以了解项目的实际表现是否符合预期。根据分析结果，编写评价报告。报告将详细描述项目的优点和不足，以及改进的建议。</w:t>
      </w:r>
    </w:p>
    <w:p w:rsidR="00FC008E" w:rsidRDefault="00FC008E" w:rsidP="00FC008E">
      <w:pPr>
        <w:pStyle w:val="a0"/>
        <w:spacing w:before="93"/>
        <w:ind w:firstLineChars="200" w:firstLine="640"/>
        <w:rPr>
          <w:rFonts w:hAnsi="仿宋_GB2312" w:cs="仿宋_GB2312"/>
          <w:sz w:val="32"/>
          <w:szCs w:val="32"/>
          <w:shd w:val="clear" w:color="auto" w:fill="FFFFFF"/>
        </w:rPr>
      </w:pPr>
      <w:r>
        <w:rPr>
          <w:rFonts w:hAnsi="仿宋_GB2312" w:cs="仿宋_GB2312" w:hint="eastAsia"/>
          <w:sz w:val="32"/>
          <w:szCs w:val="32"/>
          <w:shd w:val="clear" w:color="auto" w:fill="FFFFFF"/>
        </w:rPr>
        <w:t>通过对比项目预定目标和实际结果，评估项目的表现;</w:t>
      </w:r>
    </w:p>
    <w:p w:rsidR="00FC008E" w:rsidRDefault="00533345" w:rsidP="00FC008E">
      <w:pPr>
        <w:pStyle w:val="a0"/>
        <w:spacing w:before="93"/>
        <w:rPr>
          <w:rFonts w:hAnsi="仿宋_GB2312" w:cs="仿宋_GB2312"/>
          <w:sz w:val="32"/>
          <w:szCs w:val="32"/>
          <w:shd w:val="clear" w:color="auto" w:fill="FFFFFF"/>
        </w:rPr>
      </w:pPr>
      <w:r>
        <w:rPr>
          <w:rFonts w:hAnsi="仿宋_GB2312" w:cs="仿宋_GB2312" w:hint="eastAsia"/>
          <w:sz w:val="32"/>
          <w:szCs w:val="32"/>
          <w:shd w:val="clear" w:color="auto" w:fill="FFFFFF"/>
        </w:rPr>
        <w:t>通</w:t>
      </w:r>
      <w:r>
        <w:rPr>
          <w:rFonts w:hAnsi="仿宋_GB2312" w:cs="仿宋_GB2312"/>
          <w:sz w:val="32"/>
          <w:szCs w:val="32"/>
          <w:shd w:val="clear" w:color="auto" w:fill="FFFFFF"/>
        </w:rPr>
        <w:t>过专</w:t>
      </w:r>
      <w:r>
        <w:rPr>
          <w:rFonts w:hAnsi="仿宋_GB2312" w:cs="仿宋_GB2312" w:hint="eastAsia"/>
          <w:sz w:val="32"/>
          <w:szCs w:val="32"/>
          <w:shd w:val="clear" w:color="auto" w:fill="FFFFFF"/>
        </w:rPr>
        <w:t>家</w:t>
      </w:r>
      <w:r>
        <w:rPr>
          <w:rFonts w:hAnsi="仿宋_GB2312" w:cs="仿宋_GB2312"/>
          <w:sz w:val="32"/>
          <w:szCs w:val="32"/>
          <w:shd w:val="clear" w:color="auto" w:fill="FFFFFF"/>
        </w:rPr>
        <w:t>意见及</w:t>
      </w:r>
      <w:r w:rsidR="00FC008E">
        <w:rPr>
          <w:rFonts w:hAnsi="仿宋_GB2312" w:cs="仿宋_GB2312" w:hint="eastAsia"/>
          <w:sz w:val="32"/>
          <w:szCs w:val="32"/>
          <w:shd w:val="clear" w:color="auto" w:fill="FFFFFF"/>
        </w:rPr>
        <w:t>收集财政局内部人员对项目的反馈，</w:t>
      </w:r>
      <w:r>
        <w:rPr>
          <w:rFonts w:hAnsi="仿宋_GB2312" w:cs="仿宋_GB2312" w:hint="eastAsia"/>
          <w:sz w:val="32"/>
          <w:szCs w:val="32"/>
          <w:shd w:val="clear" w:color="auto" w:fill="FFFFFF"/>
        </w:rPr>
        <w:t>掌握他们对项目的</w:t>
      </w:r>
      <w:r w:rsidR="00FC008E">
        <w:rPr>
          <w:rFonts w:hAnsi="仿宋_GB2312" w:cs="仿宋_GB2312" w:hint="eastAsia"/>
          <w:sz w:val="32"/>
          <w:szCs w:val="32"/>
          <w:shd w:val="clear" w:color="auto" w:fill="FFFFFF"/>
        </w:rPr>
        <w:t>建议,通过对项目的财务数据等进行分析，评估项目的</w:t>
      </w:r>
      <w:r>
        <w:rPr>
          <w:rFonts w:hAnsi="仿宋_GB2312" w:cs="仿宋_GB2312" w:hint="eastAsia"/>
          <w:sz w:val="32"/>
          <w:szCs w:val="32"/>
          <w:shd w:val="clear" w:color="auto" w:fill="FFFFFF"/>
        </w:rPr>
        <w:t>效益</w:t>
      </w:r>
      <w:r>
        <w:rPr>
          <w:rFonts w:hAnsi="仿宋_GB2312" w:cs="仿宋_GB2312"/>
          <w:sz w:val="32"/>
          <w:szCs w:val="32"/>
          <w:shd w:val="clear" w:color="auto" w:fill="FFFFFF"/>
        </w:rPr>
        <w:t>情况</w:t>
      </w:r>
      <w:r w:rsidR="00FC008E">
        <w:rPr>
          <w:rFonts w:hAnsi="仿宋_GB2312" w:cs="仿宋_GB2312" w:hint="eastAsia"/>
          <w:sz w:val="32"/>
          <w:szCs w:val="32"/>
          <w:shd w:val="clear" w:color="auto" w:fill="FFFFFF"/>
        </w:rPr>
        <w:t>。</w:t>
      </w:r>
    </w:p>
    <w:p w:rsidR="00FC008E" w:rsidRDefault="00FC008E" w:rsidP="00FC008E">
      <w:pPr>
        <w:adjustRightInd w:val="0"/>
        <w:snapToGrid w:val="0"/>
        <w:spacing w:line="578" w:lineRule="exact"/>
        <w:ind w:firstLine="720"/>
        <w:rPr>
          <w:rFonts w:ascii="黑体" w:eastAsia="黑体" w:hAnsi="宋体"/>
          <w:sz w:val="32"/>
          <w:szCs w:val="32"/>
        </w:rPr>
      </w:pPr>
      <w:r>
        <w:rPr>
          <w:rFonts w:ascii="黑体" w:eastAsia="黑体" w:hAnsi="宋体" w:hint="eastAsia"/>
          <w:sz w:val="32"/>
          <w:szCs w:val="32"/>
        </w:rPr>
        <w:t>二、项目资金申报及使用情况</w:t>
      </w:r>
    </w:p>
    <w:p w:rsidR="00FC008E" w:rsidRDefault="00FC008E" w:rsidP="00FC008E">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（一）项目资金申报及批复情况。</w:t>
      </w:r>
    </w:p>
    <w:p w:rsidR="00FC008E" w:rsidRDefault="00FC008E" w:rsidP="00FC008E">
      <w:pPr>
        <w:adjustRightInd w:val="0"/>
        <w:snapToGrid w:val="0"/>
        <w:spacing w:line="600" w:lineRule="exact"/>
        <w:ind w:firstLine="720"/>
        <w:rPr>
          <w:lang w:val="zh-CN"/>
        </w:rPr>
      </w:pPr>
      <w:r>
        <w:rPr>
          <w:rFonts w:ascii="仿宋_GB2312" w:eastAsia="仿宋_GB2312" w:hint="eastAsia"/>
          <w:sz w:val="32"/>
          <w:szCs w:val="32"/>
          <w:lang w:val="zh-CN"/>
        </w:rPr>
        <w:t>根据投资评审工作完成情况，市投资评审中心向主管部门市财政局申请追加预算165.8136万元，用于支付评审服务费。市财政局以《攀枝花市财政局关于下达投资评审服务费的通知》（攀财资投〔2022〕2号）下达预算资金84.5055万元，以《关于下达第六次预审会项目资金的通知》（攀财资预〔2022〕31号）下达预算资金81.3081万元，共计165.8136万元。</w:t>
      </w:r>
    </w:p>
    <w:p w:rsidR="00FC008E" w:rsidRDefault="00FC008E" w:rsidP="00FC008E">
      <w:pPr>
        <w:adjustRightInd w:val="0"/>
        <w:snapToGrid w:val="0"/>
        <w:spacing w:line="578" w:lineRule="exact"/>
        <w:ind w:firstLine="720"/>
        <w:rPr>
          <w:rFonts w:ascii="仿宋_GB2312" w:hAnsi="宋体"/>
          <w:sz w:val="32"/>
          <w:szCs w:val="32"/>
          <w:lang w:val="zh-CN"/>
        </w:rPr>
      </w:pPr>
      <w:r>
        <w:rPr>
          <w:rFonts w:ascii="楷体_GB2312" w:eastAsia="楷体_GB2312" w:hAnsi="宋体" w:hint="eastAsia"/>
          <w:b/>
          <w:sz w:val="32"/>
          <w:szCs w:val="32"/>
          <w:lang w:val="zh-CN"/>
        </w:rPr>
        <w:t>（二）资金计划、到位及使用情况。</w:t>
      </w:r>
    </w:p>
    <w:p w:rsidR="00FC008E" w:rsidRDefault="00FC008E" w:rsidP="00FC008E">
      <w:pPr>
        <w:adjustRightInd w:val="0"/>
        <w:snapToGrid w:val="0"/>
        <w:spacing w:line="600" w:lineRule="exact"/>
        <w:ind w:firstLine="720"/>
        <w:rPr>
          <w:rFonts w:ascii="仿宋_GB2312" w:eastAsia="仿宋_GB2312"/>
          <w:b/>
          <w:sz w:val="32"/>
          <w:szCs w:val="32"/>
          <w:lang w:val="zh-CN"/>
        </w:rPr>
      </w:pPr>
      <w:r>
        <w:rPr>
          <w:rFonts w:ascii="仿宋_GB2312" w:eastAsia="仿宋_GB2312" w:hAnsi="仿宋_GB2312" w:cs="仿宋_GB2312" w:hint="eastAsia"/>
          <w:kern w:val="0"/>
          <w:sz w:val="32"/>
          <w:szCs w:val="32"/>
          <w:shd w:val="clear" w:color="auto" w:fill="FFFFFF"/>
          <w:lang w:val="zh-CN"/>
        </w:rPr>
        <w:t>1．资金计划。</w:t>
      </w:r>
      <w:r>
        <w:rPr>
          <w:rFonts w:ascii="仿宋_GB2312" w:eastAsia="仿宋_GB2312" w:hint="eastAsia"/>
          <w:sz w:val="32"/>
          <w:szCs w:val="32"/>
          <w:lang w:val="zh-CN"/>
        </w:rPr>
        <w:t>2022年计划支付评审服务费165.8136万元。</w:t>
      </w:r>
    </w:p>
    <w:p w:rsidR="00FC008E" w:rsidRDefault="00FC008E" w:rsidP="00FC008E">
      <w:pPr>
        <w:adjustRightInd w:val="0"/>
        <w:snapToGrid w:val="0"/>
        <w:spacing w:line="600" w:lineRule="exact"/>
        <w:ind w:firstLine="720"/>
        <w:rPr>
          <w:rFonts w:ascii="仿宋_GB2312" w:eastAsia="仿宋_GB2312"/>
          <w:b/>
          <w:sz w:val="32"/>
          <w:szCs w:val="32"/>
          <w:lang w:val="zh-CN"/>
        </w:rPr>
      </w:pPr>
      <w:r>
        <w:rPr>
          <w:rFonts w:ascii="仿宋_GB2312" w:eastAsia="仿宋_GB2312" w:hAnsi="仿宋_GB2312" w:cs="仿宋_GB2312" w:hint="eastAsia"/>
          <w:kern w:val="0"/>
          <w:sz w:val="32"/>
          <w:szCs w:val="32"/>
          <w:shd w:val="clear" w:color="auto" w:fill="FFFFFF"/>
          <w:lang w:val="zh-CN"/>
        </w:rPr>
        <w:lastRenderedPageBreak/>
        <w:t>2．资金到位。</w:t>
      </w:r>
      <w:r>
        <w:rPr>
          <w:rFonts w:ascii="仿宋_GB2312" w:eastAsia="仿宋_GB2312" w:hint="eastAsia"/>
          <w:sz w:val="32"/>
          <w:szCs w:val="32"/>
          <w:lang w:val="zh-CN"/>
        </w:rPr>
        <w:t>截至评价时点实际到位资金165.8136万元，全部为市级财政资金。资金到位及时，资金到位率100%。</w:t>
      </w:r>
    </w:p>
    <w:p w:rsidR="00FC008E" w:rsidRDefault="00FC008E" w:rsidP="00FC008E">
      <w:pPr>
        <w:adjustRightInd w:val="0"/>
        <w:snapToGrid w:val="0"/>
        <w:spacing w:line="600" w:lineRule="exact"/>
        <w:ind w:firstLine="720"/>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3．资金使用。</w:t>
      </w:r>
      <w:r>
        <w:rPr>
          <w:rFonts w:ascii="仿宋_GB2312" w:eastAsia="仿宋_GB2312" w:hint="eastAsia"/>
          <w:sz w:val="32"/>
          <w:szCs w:val="32"/>
          <w:lang w:val="zh-CN"/>
        </w:rPr>
        <w:t>截至评价时点，实际支出投资评审服务费165.8136万元，资金已全部支付完毕。该项资金全部用于支付12家评审协作机构42个项目委托评审服务费，项目评审服务费按照签订的《攀枝花市投资评审中心2019-2021年度政府投资项目预算评审协作合同》约定的计算标准及支付方式予以支付。支付依据合规合法，资金支付与预算相符，不存在无预算超预算支出的情况。</w:t>
      </w:r>
    </w:p>
    <w:p w:rsidR="00FC008E" w:rsidRDefault="00FC008E" w:rsidP="00FC008E">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（三）项目财务管理情况。</w:t>
      </w:r>
    </w:p>
    <w:p w:rsidR="00FC008E" w:rsidRDefault="00FC008E" w:rsidP="00FC008E">
      <w:pPr>
        <w:adjustRightInd w:val="0"/>
        <w:snapToGrid w:val="0"/>
        <w:spacing w:line="600" w:lineRule="exact"/>
        <w:ind w:firstLine="720"/>
        <w:rPr>
          <w:rFonts w:ascii="仿宋_GB2312" w:eastAsia="仿宋_GB2312"/>
          <w:sz w:val="32"/>
          <w:szCs w:val="32"/>
          <w:lang w:val="zh-CN"/>
        </w:rPr>
      </w:pPr>
      <w:r>
        <w:rPr>
          <w:rFonts w:ascii="仿宋_GB2312" w:eastAsia="仿宋_GB2312" w:hint="eastAsia"/>
          <w:sz w:val="32"/>
          <w:szCs w:val="32"/>
          <w:lang w:val="zh-CN"/>
        </w:rPr>
        <w:t>市投资评审中心财务未独立核算，由主管部门市财政局统一核算。市投资评审中心建立了评审服务费计取和支付台账，根据年度评审工作开展情况向市财政局申报预算，并严格按照市财政局财务管理制度审批和支付评审服务费。市财政局财务机构设置合理，财务制度健全完善，项目支出会计核算及账务处理规范。</w:t>
      </w:r>
    </w:p>
    <w:p w:rsidR="00FC008E" w:rsidRDefault="00FC008E" w:rsidP="00FC008E">
      <w:pPr>
        <w:adjustRightInd w:val="0"/>
        <w:snapToGrid w:val="0"/>
        <w:spacing w:line="578" w:lineRule="exact"/>
        <w:ind w:firstLine="720"/>
        <w:rPr>
          <w:rFonts w:ascii="黑体" w:eastAsia="黑体" w:hAnsi="宋体"/>
          <w:sz w:val="32"/>
          <w:szCs w:val="32"/>
        </w:rPr>
      </w:pPr>
      <w:r>
        <w:rPr>
          <w:rFonts w:ascii="黑体" w:eastAsia="黑体" w:hAnsi="宋体" w:hint="eastAsia"/>
          <w:sz w:val="32"/>
          <w:szCs w:val="32"/>
        </w:rPr>
        <w:t>三、项目实施及管理情况</w:t>
      </w:r>
    </w:p>
    <w:p w:rsidR="00FC008E" w:rsidRDefault="00FC008E" w:rsidP="00FC008E">
      <w:pPr>
        <w:numPr>
          <w:ilvl w:val="0"/>
          <w:numId w:val="8"/>
        </w:num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项目组织架构及实施流程。</w:t>
      </w:r>
    </w:p>
    <w:p w:rsidR="00FC008E" w:rsidRDefault="00FC008E" w:rsidP="00FC008E">
      <w:pPr>
        <w:adjustRightInd w:val="0"/>
        <w:snapToGrid w:val="0"/>
        <w:spacing w:line="600" w:lineRule="exact"/>
        <w:ind w:firstLine="720"/>
        <w:rPr>
          <w:lang w:val="zh-CN"/>
        </w:rPr>
      </w:pPr>
      <w:r>
        <w:rPr>
          <w:rFonts w:ascii="仿宋_GB2312" w:eastAsia="仿宋_GB2312" w:hint="eastAsia"/>
          <w:sz w:val="32"/>
          <w:szCs w:val="32"/>
          <w:lang w:val="zh-CN"/>
        </w:rPr>
        <w:t>市投资评审中心严格按照“一个项目一委托”的方式开展评审工作。单个项目评审服务费未达到政府采购限额标准的，采取“一项一抽、随机抽签、共同监督”的方式，在通过资格审核的若干具备从事财政投资项目评审工作的协作机构中抽取机构进行评审；单个项目评审服务费达到政府采</w:t>
      </w:r>
      <w:r>
        <w:rPr>
          <w:rFonts w:ascii="仿宋_GB2312" w:eastAsia="仿宋_GB2312" w:hint="eastAsia"/>
          <w:sz w:val="32"/>
          <w:szCs w:val="32"/>
          <w:lang w:val="zh-CN"/>
        </w:rPr>
        <w:lastRenderedPageBreak/>
        <w:t>购限额标准的，通过政府采购方式确定服务单位开展评审。</w:t>
      </w:r>
    </w:p>
    <w:p w:rsidR="00FC008E" w:rsidRDefault="00FC008E" w:rsidP="00FC008E">
      <w:pPr>
        <w:adjustRightInd w:val="0"/>
        <w:snapToGrid w:val="0"/>
        <w:spacing w:line="600" w:lineRule="exact"/>
        <w:ind w:left="720"/>
        <w:rPr>
          <w:rFonts w:ascii="仿宋_GB2312" w:eastAsia="仿宋_GB2312"/>
          <w:sz w:val="32"/>
          <w:szCs w:val="32"/>
          <w:lang w:val="zh-CN"/>
        </w:rPr>
      </w:pPr>
      <w:r>
        <w:rPr>
          <w:rFonts w:ascii="楷体_GB2312" w:eastAsia="楷体_GB2312" w:hAnsi="宋体" w:hint="eastAsia"/>
          <w:b/>
          <w:sz w:val="32"/>
          <w:szCs w:val="32"/>
          <w:lang w:val="zh-CN"/>
        </w:rPr>
        <w:t>（</w:t>
      </w:r>
      <w:r>
        <w:rPr>
          <w:rFonts w:ascii="楷体_GB2312" w:eastAsia="楷体_GB2312" w:hAnsi="宋体" w:hint="eastAsia"/>
          <w:b/>
          <w:sz w:val="32"/>
          <w:szCs w:val="32"/>
        </w:rPr>
        <w:t>二）</w:t>
      </w:r>
      <w:r>
        <w:rPr>
          <w:rFonts w:ascii="楷体_GB2312" w:eastAsia="楷体_GB2312" w:hAnsi="宋体" w:hint="eastAsia"/>
          <w:b/>
          <w:sz w:val="32"/>
          <w:szCs w:val="32"/>
          <w:lang w:val="zh-CN"/>
        </w:rPr>
        <w:t>项目管理情况。</w:t>
      </w:r>
    </w:p>
    <w:p w:rsidR="00FC008E" w:rsidRDefault="00FC008E" w:rsidP="00FC008E">
      <w:pPr>
        <w:adjustRightInd w:val="0"/>
        <w:snapToGrid w:val="0"/>
        <w:spacing w:line="600" w:lineRule="exact"/>
        <w:ind w:firstLineChars="200" w:firstLine="640"/>
        <w:rPr>
          <w:rFonts w:ascii="仿宋_GB2312" w:eastAsia="仿宋_GB2312"/>
          <w:sz w:val="32"/>
          <w:szCs w:val="32"/>
          <w:lang w:val="zh-CN"/>
        </w:rPr>
      </w:pPr>
      <w:r>
        <w:rPr>
          <w:rFonts w:ascii="仿宋_GB2312" w:eastAsia="仿宋_GB2312" w:hint="eastAsia"/>
          <w:sz w:val="32"/>
          <w:szCs w:val="32"/>
          <w:lang w:val="zh-CN"/>
        </w:rPr>
        <w:t>确定评审服务机构后，通过签订委托协议书或服务合同约定评审范围、评审要求、评审时限、评审服务费计取及支付方式等内容，并按合同约定支付评审服务费。</w:t>
      </w:r>
    </w:p>
    <w:p w:rsidR="00FC008E" w:rsidRDefault="00FC008E" w:rsidP="00FC008E">
      <w:pPr>
        <w:adjustRightInd w:val="0"/>
        <w:snapToGrid w:val="0"/>
        <w:spacing w:line="600" w:lineRule="exact"/>
        <w:ind w:firstLine="720"/>
        <w:rPr>
          <w:rFonts w:ascii="仿宋_GB2312" w:eastAsia="仿宋_GB2312"/>
          <w:sz w:val="32"/>
          <w:szCs w:val="32"/>
          <w:lang w:val="zh-CN"/>
        </w:rPr>
      </w:pPr>
      <w:r>
        <w:rPr>
          <w:rFonts w:ascii="楷体_GB2312" w:eastAsia="楷体_GB2312" w:hAnsi="宋体" w:hint="eastAsia"/>
          <w:b/>
          <w:sz w:val="32"/>
          <w:szCs w:val="32"/>
          <w:lang w:val="zh-CN"/>
        </w:rPr>
        <w:t>（三）项目监管情况。</w:t>
      </w:r>
      <w:r>
        <w:rPr>
          <w:rFonts w:ascii="仿宋_GB2312" w:eastAsia="仿宋_GB2312" w:hint="eastAsia"/>
          <w:sz w:val="32"/>
          <w:szCs w:val="32"/>
          <w:lang w:val="zh-CN"/>
        </w:rPr>
        <w:t>为规范管理投资评审协作机构评审行为，强化廉政风险防控，确保财政投资项目评审质量，市投资评审中心严格按照《攀枝花市市本级财政投资预算评审协作机构管理规则》对随机抽取的协作机构进行监督、考核。</w:t>
      </w:r>
    </w:p>
    <w:p w:rsidR="00FC008E" w:rsidRDefault="00FC008E" w:rsidP="00FC008E">
      <w:pPr>
        <w:adjustRightInd w:val="0"/>
        <w:snapToGrid w:val="0"/>
        <w:spacing w:line="578" w:lineRule="exact"/>
        <w:ind w:firstLine="720"/>
        <w:rPr>
          <w:rFonts w:ascii="仿宋_GB2312" w:hAnsi="宋体"/>
          <w:sz w:val="32"/>
          <w:szCs w:val="32"/>
          <w:lang w:val="zh-CN"/>
        </w:rPr>
      </w:pPr>
      <w:r>
        <w:rPr>
          <w:rFonts w:ascii="黑体" w:eastAsia="黑体" w:hAnsi="宋体" w:hint="eastAsia"/>
          <w:sz w:val="32"/>
          <w:szCs w:val="32"/>
        </w:rPr>
        <w:t>四、项目绩效情况</w:t>
      </w:r>
      <w:r>
        <w:rPr>
          <w:rFonts w:ascii="仿宋_GB2312" w:hAnsi="宋体" w:hint="eastAsia"/>
          <w:sz w:val="32"/>
          <w:szCs w:val="32"/>
          <w:lang w:val="zh-CN"/>
        </w:rPr>
        <w:tab/>
      </w:r>
    </w:p>
    <w:p w:rsidR="00FC008E" w:rsidRDefault="00FC008E" w:rsidP="00FC008E">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（一）项目完成情况。</w:t>
      </w:r>
    </w:p>
    <w:p w:rsidR="00FC008E" w:rsidRDefault="00FC008E" w:rsidP="00FC008E">
      <w:pPr>
        <w:adjustRightInd w:val="0"/>
        <w:snapToGrid w:val="0"/>
        <w:spacing w:line="600" w:lineRule="exact"/>
        <w:ind w:firstLine="720"/>
        <w:rPr>
          <w:rFonts w:ascii="仿宋_GB2312" w:eastAsia="仿宋_GB2312"/>
          <w:b/>
          <w:sz w:val="32"/>
          <w:szCs w:val="32"/>
          <w:lang w:val="zh-CN"/>
        </w:rPr>
      </w:pPr>
      <w:r>
        <w:rPr>
          <w:rFonts w:ascii="仿宋_GB2312" w:eastAsia="仿宋_GB2312" w:hint="eastAsia"/>
          <w:sz w:val="32"/>
          <w:szCs w:val="32"/>
          <w:lang w:val="zh-CN"/>
        </w:rPr>
        <w:t>2022年支付投资评审服务费165.8136万元，用于42个项目的评审服务，42个项目全部按计划时间完成评审，评审结论合格率100%，评审费用按照政府采购确定金额或协议约定的计算标准进行支付，成本控制较好，</w:t>
      </w:r>
      <w:r>
        <w:rPr>
          <w:rFonts w:ascii="仿宋_GB2312" w:eastAsia="仿宋_GB2312" w:hint="eastAsia"/>
          <w:sz w:val="32"/>
          <w:szCs w:val="32"/>
        </w:rPr>
        <w:t>项目无资金结余</w:t>
      </w:r>
      <w:r>
        <w:rPr>
          <w:rFonts w:ascii="仿宋_GB2312" w:eastAsia="仿宋_GB2312" w:hint="eastAsia"/>
          <w:sz w:val="32"/>
          <w:szCs w:val="32"/>
          <w:lang w:val="zh-CN"/>
        </w:rPr>
        <w:t>。</w:t>
      </w:r>
    </w:p>
    <w:p w:rsidR="00FC008E" w:rsidRDefault="00FC008E" w:rsidP="00FC008E">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（二）项目效益情况。</w:t>
      </w:r>
    </w:p>
    <w:p w:rsidR="00FC008E" w:rsidRDefault="00FC008E" w:rsidP="00FC008E">
      <w:pPr>
        <w:pStyle w:val="a0"/>
        <w:spacing w:before="93"/>
        <w:ind w:firstLineChars="200" w:firstLine="640"/>
        <w:rPr>
          <w:lang w:val="zh-CN"/>
        </w:rPr>
      </w:pPr>
      <w:r>
        <w:rPr>
          <w:rFonts w:hint="eastAsia"/>
          <w:sz w:val="32"/>
          <w:szCs w:val="32"/>
          <w:lang w:val="zh-CN"/>
        </w:rPr>
        <w:t>项目的实施是有效落实国家对项目预算评审的管理要求，为财政预算管理提供技术支撑，严格控制项目投资，节约财政资金，有效提高资金使用效率。预算评审结论为整个项目实施阶段提供投资控制参考，项目单位满意度100%。</w:t>
      </w:r>
    </w:p>
    <w:p w:rsidR="00FC008E" w:rsidRDefault="00FC008E" w:rsidP="00FC008E">
      <w:pPr>
        <w:adjustRightInd w:val="0"/>
        <w:snapToGrid w:val="0"/>
        <w:spacing w:line="578" w:lineRule="exact"/>
        <w:ind w:firstLine="720"/>
        <w:rPr>
          <w:rFonts w:ascii="黑体" w:eastAsia="黑体" w:hAnsi="宋体"/>
          <w:sz w:val="32"/>
          <w:szCs w:val="32"/>
        </w:rPr>
      </w:pPr>
      <w:r>
        <w:rPr>
          <w:rFonts w:ascii="黑体" w:eastAsia="黑体" w:hAnsi="宋体" w:hint="eastAsia"/>
          <w:sz w:val="32"/>
          <w:szCs w:val="32"/>
        </w:rPr>
        <w:t>五、评价结论及建议</w:t>
      </w:r>
    </w:p>
    <w:p w:rsidR="00FC008E" w:rsidRDefault="00FC008E" w:rsidP="00FC008E">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（一）评价结论。</w:t>
      </w:r>
    </w:p>
    <w:p w:rsidR="00FC008E" w:rsidRDefault="00FC008E" w:rsidP="002F78A1">
      <w:pPr>
        <w:pStyle w:val="a0"/>
        <w:spacing w:before="93"/>
        <w:ind w:firstLineChars="200" w:firstLine="640"/>
        <w:rPr>
          <w:sz w:val="32"/>
          <w:szCs w:val="32"/>
          <w:lang w:val="zh-CN"/>
        </w:rPr>
      </w:pPr>
      <w:r>
        <w:rPr>
          <w:rFonts w:hint="eastAsia"/>
          <w:sz w:val="32"/>
          <w:szCs w:val="32"/>
        </w:rPr>
        <w:lastRenderedPageBreak/>
        <w:t>项目</w:t>
      </w:r>
      <w:r>
        <w:rPr>
          <w:rFonts w:hint="eastAsia"/>
          <w:sz w:val="32"/>
          <w:szCs w:val="32"/>
          <w:lang w:val="zh-CN"/>
        </w:rPr>
        <w:t>评审服务得到了</w:t>
      </w:r>
      <w:r w:rsidR="00533345">
        <w:rPr>
          <w:rFonts w:hint="eastAsia"/>
          <w:sz w:val="32"/>
          <w:szCs w:val="32"/>
          <w:lang w:val="zh-CN"/>
        </w:rPr>
        <w:t>服</w:t>
      </w:r>
      <w:r w:rsidR="00533345">
        <w:rPr>
          <w:sz w:val="32"/>
          <w:szCs w:val="32"/>
          <w:lang w:val="zh-CN"/>
        </w:rPr>
        <w:t>务对象的</w:t>
      </w:r>
      <w:r>
        <w:rPr>
          <w:rFonts w:hint="eastAsia"/>
          <w:sz w:val="32"/>
          <w:szCs w:val="32"/>
          <w:lang w:val="zh-CN"/>
        </w:rPr>
        <w:t>高度评价，</w:t>
      </w:r>
      <w:r>
        <w:rPr>
          <w:rFonts w:hint="eastAsia"/>
          <w:sz w:val="32"/>
          <w:szCs w:val="32"/>
        </w:rPr>
        <w:t>评审</w:t>
      </w:r>
      <w:r w:rsidR="00533345">
        <w:rPr>
          <w:rFonts w:hint="eastAsia"/>
          <w:sz w:val="32"/>
          <w:szCs w:val="32"/>
          <w:lang w:val="zh-CN"/>
        </w:rPr>
        <w:t>服务专业、高效。投资项目评审周期短，能够快速提</w:t>
      </w:r>
      <w:r w:rsidR="00533345">
        <w:rPr>
          <w:sz w:val="32"/>
          <w:szCs w:val="32"/>
          <w:lang w:val="zh-CN"/>
        </w:rPr>
        <w:t>供评审意见</w:t>
      </w:r>
      <w:r>
        <w:rPr>
          <w:rFonts w:hint="eastAsia"/>
          <w:sz w:val="32"/>
          <w:szCs w:val="32"/>
          <w:lang w:val="zh-CN"/>
        </w:rPr>
        <w:t>，大大提高了</w:t>
      </w:r>
      <w:r>
        <w:rPr>
          <w:rFonts w:hint="eastAsia"/>
          <w:sz w:val="32"/>
          <w:szCs w:val="32"/>
        </w:rPr>
        <w:t>工</w:t>
      </w:r>
      <w:r>
        <w:rPr>
          <w:rFonts w:hint="eastAsia"/>
          <w:sz w:val="32"/>
          <w:szCs w:val="32"/>
          <w:lang w:val="zh-CN"/>
        </w:rPr>
        <w:t>作效率。</w:t>
      </w:r>
    </w:p>
    <w:p w:rsidR="00FC008E" w:rsidRDefault="00FC008E" w:rsidP="00FC008E">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（二）存在的问题。</w:t>
      </w:r>
    </w:p>
    <w:p w:rsidR="00FC008E" w:rsidRDefault="00FC008E" w:rsidP="00FC008E">
      <w:pPr>
        <w:adjustRightInd w:val="0"/>
        <w:snapToGrid w:val="0"/>
        <w:spacing w:line="600" w:lineRule="exact"/>
        <w:ind w:firstLine="720"/>
        <w:rPr>
          <w:rFonts w:ascii="仿宋_GB2312" w:eastAsia="仿宋_GB2312"/>
          <w:b/>
          <w:sz w:val="32"/>
          <w:szCs w:val="32"/>
          <w:lang w:val="zh-CN"/>
        </w:rPr>
      </w:pPr>
      <w:r>
        <w:rPr>
          <w:rFonts w:ascii="仿宋_GB2312" w:eastAsia="仿宋_GB2312" w:hint="eastAsia"/>
          <w:sz w:val="32"/>
          <w:szCs w:val="32"/>
          <w:lang w:val="zh-CN"/>
        </w:rPr>
        <w:t>年度所需评审服务费未全额纳入年初部门预算予以保障。</w:t>
      </w:r>
    </w:p>
    <w:p w:rsidR="00FC008E" w:rsidRDefault="00FC008E" w:rsidP="00FC008E">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（三）相关建议。</w:t>
      </w:r>
    </w:p>
    <w:p w:rsidR="00FC008E" w:rsidRDefault="00FC008E" w:rsidP="00FC008E">
      <w:pPr>
        <w:adjustRightInd w:val="0"/>
        <w:snapToGrid w:val="0"/>
        <w:spacing w:line="600" w:lineRule="exact"/>
        <w:ind w:firstLine="720"/>
        <w:rPr>
          <w:rFonts w:ascii="仿宋_GB2312" w:eastAsia="仿宋_GB2312"/>
          <w:sz w:val="32"/>
          <w:szCs w:val="32"/>
          <w:lang w:val="zh-CN"/>
        </w:rPr>
      </w:pPr>
      <w:r>
        <w:rPr>
          <w:rFonts w:ascii="仿宋_GB2312" w:eastAsia="仿宋_GB2312" w:hint="eastAsia"/>
          <w:sz w:val="32"/>
          <w:szCs w:val="32"/>
          <w:lang w:val="zh-CN"/>
        </w:rPr>
        <w:t>建议市财政局结合财力情况，将年度所需评审服务费纳入年初部门预算足额保障。</w:t>
      </w:r>
    </w:p>
    <w:p w:rsidR="00FC008E" w:rsidRDefault="00FC008E" w:rsidP="00FC008E">
      <w:pPr>
        <w:spacing w:line="580" w:lineRule="exact"/>
        <w:rPr>
          <w:rStyle w:val="10"/>
          <w:rFonts w:ascii="黑体" w:eastAsia="黑体" w:hAnsi="黑体"/>
          <w:b w:val="0"/>
        </w:rPr>
      </w:pPr>
    </w:p>
    <w:p w:rsidR="00FC008E" w:rsidRDefault="00FC008E" w:rsidP="00FC008E">
      <w:pPr>
        <w:widowControl/>
        <w:jc w:val="left"/>
        <w:rPr>
          <w:rStyle w:val="10"/>
          <w:rFonts w:ascii="黑体" w:eastAsia="黑体" w:hAnsi="黑体"/>
          <w:b w:val="0"/>
        </w:rPr>
      </w:pPr>
      <w:r>
        <w:rPr>
          <w:rStyle w:val="10"/>
          <w:rFonts w:ascii="黑体" w:eastAsia="黑体" w:hAnsi="黑体"/>
          <w:b w:val="0"/>
        </w:rPr>
        <w:br w:type="page"/>
      </w:r>
    </w:p>
    <w:p w:rsidR="00FC008E" w:rsidRDefault="00FC008E" w:rsidP="00FC008E">
      <w:pPr>
        <w:pStyle w:val="af0"/>
        <w:spacing w:before="93" w:line="600" w:lineRule="exact"/>
        <w:jc w:val="center"/>
        <w:rPr>
          <w:rFonts w:ascii="仿宋_GB2312" w:eastAsia="仿宋_GB2312" w:hAnsi="宋体"/>
          <w:color w:val="auto"/>
          <w:kern w:val="2"/>
          <w:sz w:val="32"/>
          <w:szCs w:val="32"/>
        </w:rPr>
      </w:pPr>
      <w:r>
        <w:rPr>
          <w:rFonts w:ascii="方正小标宋简体" w:eastAsia="方正小标宋简体" w:hAnsi="宋体" w:hint="eastAsia"/>
          <w:color w:val="auto"/>
          <w:sz w:val="44"/>
          <w:szCs w:val="44"/>
        </w:rPr>
        <w:lastRenderedPageBreak/>
        <w:t>市本级资产项目评估费和法律尽调费项目支出绩效自评报告</w:t>
      </w:r>
    </w:p>
    <w:p w:rsidR="00FC008E" w:rsidRDefault="00FC008E" w:rsidP="00FC008E">
      <w:pPr>
        <w:pStyle w:val="af0"/>
        <w:spacing w:line="578" w:lineRule="exact"/>
        <w:ind w:firstLine="640"/>
        <w:jc w:val="center"/>
        <w:rPr>
          <w:rFonts w:ascii="宋体" w:hAnsi="宋体"/>
          <w:color w:val="auto"/>
          <w:kern w:val="2"/>
          <w:sz w:val="32"/>
          <w:szCs w:val="32"/>
        </w:rPr>
      </w:pPr>
    </w:p>
    <w:p w:rsidR="00FC008E" w:rsidRDefault="00FC008E" w:rsidP="00FC008E">
      <w:pPr>
        <w:adjustRightInd w:val="0"/>
        <w:snapToGrid w:val="0"/>
        <w:spacing w:line="578" w:lineRule="exact"/>
        <w:ind w:firstLine="720"/>
        <w:rPr>
          <w:rFonts w:ascii="黑体" w:eastAsia="黑体" w:hAnsi="宋体"/>
          <w:sz w:val="32"/>
          <w:szCs w:val="32"/>
          <w:lang w:val="zh-CN"/>
        </w:rPr>
      </w:pPr>
      <w:r>
        <w:rPr>
          <w:rFonts w:ascii="黑体" w:eastAsia="黑体" w:hAnsi="宋体" w:hint="eastAsia"/>
          <w:sz w:val="32"/>
          <w:szCs w:val="32"/>
        </w:rPr>
        <w:t>一、</w:t>
      </w:r>
      <w:r>
        <w:rPr>
          <w:rFonts w:ascii="黑体" w:eastAsia="黑体" w:hAnsi="宋体" w:hint="eastAsia"/>
          <w:sz w:val="32"/>
          <w:szCs w:val="32"/>
          <w:lang w:val="zh-CN"/>
        </w:rPr>
        <w:t>项目概况</w:t>
      </w:r>
    </w:p>
    <w:p w:rsidR="00FC008E" w:rsidRDefault="00FC008E" w:rsidP="00FC008E">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（一）项目基本情况。</w:t>
      </w:r>
    </w:p>
    <w:p w:rsidR="00FC008E" w:rsidRDefault="00FC008E" w:rsidP="00FC008E">
      <w:pPr>
        <w:spacing w:line="600" w:lineRule="exact"/>
        <w:ind w:firstLineChars="200" w:firstLine="640"/>
        <w:rPr>
          <w:lang w:val="zh-CN"/>
        </w:rPr>
      </w:pPr>
      <w:r>
        <w:rPr>
          <w:rFonts w:ascii="仿宋_GB2312" w:eastAsia="仿宋_GB2312" w:hint="eastAsia"/>
          <w:sz w:val="32"/>
          <w:szCs w:val="32"/>
        </w:rPr>
        <w:t>按照资产处置工作安排，经局党组审议，分别聘请了四川桓海房地产土地资产评估有限公司（现已更名为四川中天京辰房地产土地评估有限公司攀枝花分公司）开展市辖区路内停车位特许经营权资产评估，四川华光房地产评估有限公司开展“9.06”涉黑案件罚没资产评估，泰和泰律师事务所开展“9.06”涉黑案件罚没资产法律尽调。</w:t>
      </w:r>
    </w:p>
    <w:p w:rsidR="00FC008E" w:rsidRDefault="00FC008E" w:rsidP="00FC008E">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（二）项目绩效目标。</w:t>
      </w:r>
    </w:p>
    <w:p w:rsidR="00FC008E" w:rsidRDefault="00FC008E" w:rsidP="00FC008E">
      <w:pPr>
        <w:spacing w:line="600" w:lineRule="exact"/>
        <w:ind w:firstLineChars="200" w:firstLine="640"/>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1．</w:t>
      </w:r>
      <w:r>
        <w:rPr>
          <w:rFonts w:ascii="仿宋_GB2312" w:eastAsia="仿宋_GB2312" w:hAnsi="宋体" w:hint="eastAsia"/>
          <w:bCs/>
          <w:sz w:val="32"/>
          <w:szCs w:val="32"/>
          <w:lang w:val="zh-CN"/>
        </w:rPr>
        <w:t>项目绩效目标。</w:t>
      </w:r>
      <w:r>
        <w:rPr>
          <w:rFonts w:ascii="仿宋_GB2312" w:eastAsia="仿宋_GB2312" w:hint="eastAsia"/>
          <w:sz w:val="32"/>
          <w:szCs w:val="32"/>
        </w:rPr>
        <w:t>市辖区路内停车位特许经营权资产评估完成并出具评估报告；“9.06”涉黑案件罚没资产中的富麒旅游公司和野猪林肉联厂资产评估完成并出具评估报告；“9.06”涉黑案件罚没资产法律尽调完成前期工作并出具初步尽调报告</w:t>
      </w:r>
      <w:r>
        <w:rPr>
          <w:rFonts w:ascii="仿宋_GB2312" w:eastAsia="仿宋_GB2312" w:hAnsi="宋体" w:hint="eastAsia"/>
          <w:sz w:val="32"/>
          <w:szCs w:val="32"/>
          <w:lang w:val="zh-CN"/>
        </w:rPr>
        <w:t>。</w:t>
      </w:r>
    </w:p>
    <w:p w:rsidR="00FC008E" w:rsidRDefault="00FC008E" w:rsidP="00FC008E">
      <w:pPr>
        <w:spacing w:line="600" w:lineRule="exact"/>
        <w:ind w:firstLineChars="200" w:firstLine="640"/>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rPr>
        <w:t>2</w:t>
      </w:r>
      <w:r>
        <w:rPr>
          <w:rFonts w:ascii="仿宋_GB2312" w:eastAsia="仿宋_GB2312" w:hAnsi="仿宋_GB2312" w:cs="仿宋_GB2312" w:hint="eastAsia"/>
          <w:kern w:val="0"/>
          <w:sz w:val="32"/>
          <w:szCs w:val="32"/>
          <w:shd w:val="clear" w:color="auto" w:fill="FFFFFF"/>
          <w:lang w:val="zh-CN"/>
        </w:rPr>
        <w:t>．</w:t>
      </w:r>
      <w:r>
        <w:rPr>
          <w:rFonts w:ascii="仿宋_GB2312" w:eastAsia="仿宋_GB2312" w:hAnsi="宋体" w:hint="eastAsia"/>
          <w:bCs/>
          <w:sz w:val="32"/>
          <w:szCs w:val="32"/>
          <w:lang w:val="zh-CN"/>
        </w:rPr>
        <w:t>项目资金申报相符性。</w:t>
      </w:r>
      <w:r>
        <w:rPr>
          <w:rFonts w:ascii="仿宋_GB2312" w:eastAsia="仿宋_GB2312" w:hint="eastAsia"/>
          <w:sz w:val="32"/>
          <w:szCs w:val="32"/>
        </w:rPr>
        <w:t>市辖区路内停车位特许经营权资产评估，“9.06”涉黑案件罚没资产中的富麒旅游公司和野猪林肉联厂资产评估，“9.06”涉黑案件罚没资产法律尽调</w:t>
      </w:r>
      <w:r>
        <w:rPr>
          <w:rFonts w:ascii="仿宋_GB2312" w:eastAsia="仿宋_GB2312" w:hAnsi="宋体" w:hint="eastAsia"/>
          <w:sz w:val="32"/>
          <w:szCs w:val="32"/>
          <w:lang w:val="zh-CN"/>
        </w:rPr>
        <w:t>项目申报内容与具体实施内容相符、申报目标合理可行。</w:t>
      </w:r>
    </w:p>
    <w:p w:rsidR="00FC008E" w:rsidRDefault="00FC008E" w:rsidP="00FC008E">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（三）项目自评步骤及方法。</w:t>
      </w:r>
    </w:p>
    <w:p w:rsidR="00FC008E" w:rsidRDefault="00FC008E" w:rsidP="00FC008E">
      <w:pPr>
        <w:pStyle w:val="a0"/>
        <w:spacing w:before="93"/>
        <w:ind w:firstLineChars="200" w:firstLine="640"/>
        <w:rPr>
          <w:sz w:val="32"/>
          <w:szCs w:val="32"/>
          <w:lang w:val="zh-CN"/>
        </w:rPr>
      </w:pPr>
      <w:r>
        <w:rPr>
          <w:rFonts w:hint="eastAsia"/>
          <w:sz w:val="32"/>
          <w:szCs w:val="32"/>
        </w:rPr>
        <w:t>1.</w:t>
      </w:r>
      <w:r>
        <w:rPr>
          <w:rFonts w:hint="eastAsia"/>
          <w:sz w:val="32"/>
          <w:szCs w:val="32"/>
          <w:lang w:val="zh-CN"/>
        </w:rPr>
        <w:t>确定评估目标和范围：明确法律尽调的目的、范围和</w:t>
      </w:r>
      <w:r>
        <w:rPr>
          <w:rFonts w:hint="eastAsia"/>
          <w:sz w:val="32"/>
          <w:szCs w:val="32"/>
          <w:lang w:val="zh-CN"/>
        </w:rPr>
        <w:lastRenderedPageBreak/>
        <w:t>重点，以便在评估过程中能够有针对性地进行工作。</w:t>
      </w:r>
    </w:p>
    <w:p w:rsidR="00FC008E" w:rsidRDefault="00FC008E" w:rsidP="00FC008E">
      <w:pPr>
        <w:pStyle w:val="a0"/>
        <w:spacing w:before="93"/>
        <w:ind w:firstLineChars="200" w:firstLine="640"/>
        <w:rPr>
          <w:sz w:val="32"/>
          <w:szCs w:val="32"/>
          <w:lang w:val="zh-CN"/>
        </w:rPr>
      </w:pPr>
      <w:r>
        <w:rPr>
          <w:rFonts w:hint="eastAsia"/>
          <w:sz w:val="32"/>
          <w:szCs w:val="32"/>
        </w:rPr>
        <w:t>2.</w:t>
      </w:r>
      <w:r>
        <w:rPr>
          <w:rFonts w:hint="eastAsia"/>
          <w:sz w:val="32"/>
          <w:szCs w:val="32"/>
          <w:lang w:val="zh-CN"/>
        </w:rPr>
        <w:t>收集资料和信息：收集与法律尽调相关的资料和信息，包括被调查方的基本情况、合同文件、法律纠纷等。</w:t>
      </w:r>
    </w:p>
    <w:p w:rsidR="00FC008E" w:rsidRDefault="00FC008E" w:rsidP="00FC008E">
      <w:pPr>
        <w:pStyle w:val="a0"/>
        <w:spacing w:before="93"/>
        <w:ind w:firstLineChars="200" w:firstLine="640"/>
        <w:rPr>
          <w:sz w:val="32"/>
          <w:szCs w:val="32"/>
          <w:lang w:val="zh-CN"/>
        </w:rPr>
      </w:pPr>
      <w:r>
        <w:rPr>
          <w:rFonts w:hint="eastAsia"/>
          <w:sz w:val="32"/>
          <w:szCs w:val="32"/>
        </w:rPr>
        <w:t>3.</w:t>
      </w:r>
      <w:r>
        <w:rPr>
          <w:rFonts w:hint="eastAsia"/>
          <w:sz w:val="32"/>
          <w:szCs w:val="32"/>
          <w:lang w:val="zh-CN"/>
        </w:rPr>
        <w:t>分析资料和信息：对收集到的资料和信息进行分析，包括法律风险分析、合规性分析等。</w:t>
      </w:r>
    </w:p>
    <w:p w:rsidR="00FC008E" w:rsidRDefault="00FC008E" w:rsidP="00FC008E">
      <w:pPr>
        <w:pStyle w:val="a0"/>
        <w:spacing w:before="93"/>
        <w:ind w:firstLineChars="200" w:firstLine="640"/>
        <w:rPr>
          <w:sz w:val="32"/>
          <w:szCs w:val="32"/>
          <w:lang w:val="zh-CN"/>
        </w:rPr>
      </w:pPr>
      <w:r>
        <w:rPr>
          <w:rFonts w:hint="eastAsia"/>
          <w:sz w:val="32"/>
          <w:szCs w:val="32"/>
        </w:rPr>
        <w:t>4.</w:t>
      </w:r>
      <w:r>
        <w:rPr>
          <w:rFonts w:hint="eastAsia"/>
          <w:sz w:val="32"/>
          <w:szCs w:val="32"/>
          <w:lang w:val="zh-CN"/>
        </w:rPr>
        <w:t>制定评估方案：根据评估目标和范围，制定具体的评估方案，包括评估方法、指标体系、评估流程等。</w:t>
      </w:r>
    </w:p>
    <w:p w:rsidR="00FC008E" w:rsidRDefault="00FC008E" w:rsidP="00FC008E">
      <w:pPr>
        <w:pStyle w:val="a0"/>
        <w:spacing w:before="93"/>
        <w:ind w:firstLineChars="200" w:firstLine="640"/>
        <w:rPr>
          <w:sz w:val="32"/>
          <w:szCs w:val="32"/>
          <w:lang w:val="zh-CN"/>
        </w:rPr>
      </w:pPr>
      <w:r>
        <w:rPr>
          <w:rFonts w:hint="eastAsia"/>
          <w:sz w:val="32"/>
          <w:szCs w:val="32"/>
        </w:rPr>
        <w:t>5.</w:t>
      </w:r>
      <w:r>
        <w:rPr>
          <w:rFonts w:hint="eastAsia"/>
          <w:sz w:val="32"/>
          <w:szCs w:val="32"/>
          <w:lang w:val="zh-CN"/>
        </w:rPr>
        <w:t>进行评估分析：按照评估方案，对收集到的资料和信息进行分析，得出评估结果。</w:t>
      </w:r>
    </w:p>
    <w:p w:rsidR="00FC008E" w:rsidRDefault="00FC008E" w:rsidP="00FC008E">
      <w:pPr>
        <w:adjustRightInd w:val="0"/>
        <w:snapToGrid w:val="0"/>
        <w:spacing w:line="578" w:lineRule="exact"/>
        <w:ind w:firstLine="720"/>
        <w:rPr>
          <w:rFonts w:ascii="黑体" w:eastAsia="黑体" w:hAnsi="宋体"/>
          <w:sz w:val="32"/>
          <w:szCs w:val="32"/>
        </w:rPr>
      </w:pPr>
      <w:r>
        <w:rPr>
          <w:rFonts w:ascii="黑体" w:eastAsia="黑体" w:hAnsi="宋体" w:hint="eastAsia"/>
          <w:sz w:val="32"/>
          <w:szCs w:val="32"/>
        </w:rPr>
        <w:t>二、项目资金申报及使用情况</w:t>
      </w:r>
    </w:p>
    <w:p w:rsidR="00FC008E" w:rsidRDefault="00FC008E" w:rsidP="00FC008E">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（一）项目资金申报及批复情况。</w:t>
      </w:r>
    </w:p>
    <w:p w:rsidR="00FC008E" w:rsidRPr="00E8728E" w:rsidRDefault="00FC008E" w:rsidP="00FC008E">
      <w:pPr>
        <w:spacing w:line="600" w:lineRule="exact"/>
        <w:ind w:firstLineChars="200" w:firstLine="640"/>
        <w:rPr>
          <w:lang w:val="zh-CN"/>
        </w:rPr>
      </w:pPr>
      <w:r>
        <w:rPr>
          <w:rFonts w:ascii="仿宋_GB2312" w:eastAsia="仿宋_GB2312" w:hint="eastAsia"/>
          <w:sz w:val="32"/>
          <w:szCs w:val="32"/>
        </w:rPr>
        <w:t>按照资产处置工作安排，经局党组审议，聘请了四川桓海房地产土地资产评估有限公司（现已更名为四川中天京辰房地产土地评估有限公司攀枝花分公司）开展市辖区路内停车位特许经营权资产评估</w:t>
      </w:r>
      <w:r>
        <w:rPr>
          <w:rFonts w:ascii="仿宋_GB2312" w:eastAsia="仿宋_GB2312" w:hAnsi="宋体" w:hint="eastAsia"/>
          <w:sz w:val="32"/>
          <w:szCs w:val="32"/>
          <w:lang w:val="zh-CN"/>
        </w:rPr>
        <w:t>。</w:t>
      </w:r>
      <w:r>
        <w:rPr>
          <w:rFonts w:ascii="仿宋_GB2312" w:eastAsia="仿宋_GB2312" w:hint="eastAsia"/>
          <w:sz w:val="32"/>
          <w:szCs w:val="32"/>
          <w:lang w:val="zh-CN"/>
        </w:rPr>
        <w:t>市财政局以</w:t>
      </w:r>
      <w:r w:rsidRPr="008104D0">
        <w:rPr>
          <w:rFonts w:ascii="仿宋_GB2312" w:eastAsia="仿宋_GB2312" w:hint="eastAsia"/>
          <w:sz w:val="32"/>
          <w:szCs w:val="32"/>
          <w:lang w:val="zh-CN"/>
        </w:rPr>
        <w:t>《攀枝花市财政局关于下达资产</w:t>
      </w:r>
      <w:r w:rsidRPr="008104D0">
        <w:rPr>
          <w:rFonts w:ascii="仿宋_GB2312" w:eastAsia="仿宋_GB2312"/>
          <w:sz w:val="32"/>
          <w:szCs w:val="32"/>
          <w:lang w:val="zh-CN"/>
        </w:rPr>
        <w:t>项目评估费</w:t>
      </w:r>
      <w:r w:rsidRPr="008104D0">
        <w:rPr>
          <w:rFonts w:ascii="仿宋_GB2312" w:eastAsia="仿宋_GB2312" w:hint="eastAsia"/>
          <w:sz w:val="32"/>
          <w:szCs w:val="32"/>
          <w:lang w:val="zh-CN"/>
        </w:rPr>
        <w:t>的通知》</w:t>
      </w:r>
      <w:r w:rsidRPr="00E8728E">
        <w:rPr>
          <w:rFonts w:ascii="仿宋_GB2312" w:eastAsia="仿宋_GB2312" w:hint="eastAsia"/>
          <w:sz w:val="32"/>
          <w:szCs w:val="32"/>
          <w:lang w:val="zh-CN"/>
        </w:rPr>
        <w:t>（攀财资预〔2022〕42号）下达</w:t>
      </w:r>
      <w:r>
        <w:rPr>
          <w:rFonts w:ascii="仿宋_GB2312" w:eastAsia="仿宋_GB2312" w:hint="eastAsia"/>
          <w:sz w:val="32"/>
          <w:szCs w:val="32"/>
          <w:lang w:val="zh-CN"/>
        </w:rPr>
        <w:t>项目</w:t>
      </w:r>
      <w:r>
        <w:rPr>
          <w:rFonts w:ascii="仿宋_GB2312" w:eastAsia="仿宋_GB2312"/>
          <w:sz w:val="32"/>
          <w:szCs w:val="32"/>
          <w:lang w:val="zh-CN"/>
        </w:rPr>
        <w:t>评估和法律尽调项目经费共计</w:t>
      </w:r>
      <w:r w:rsidRPr="00E8728E">
        <w:rPr>
          <w:rFonts w:ascii="仿宋_GB2312" w:eastAsia="仿宋_GB2312"/>
          <w:sz w:val="32"/>
          <w:szCs w:val="32"/>
          <w:lang w:val="zh-CN"/>
        </w:rPr>
        <w:t>41.1</w:t>
      </w:r>
      <w:r w:rsidRPr="00E8728E">
        <w:rPr>
          <w:rFonts w:ascii="仿宋_GB2312" w:eastAsia="仿宋_GB2312" w:hint="eastAsia"/>
          <w:sz w:val="32"/>
          <w:szCs w:val="32"/>
          <w:lang w:val="zh-CN"/>
        </w:rPr>
        <w:t>万元。</w:t>
      </w:r>
    </w:p>
    <w:p w:rsidR="00FC008E" w:rsidRDefault="00FC008E" w:rsidP="00FC008E">
      <w:pPr>
        <w:adjustRightInd w:val="0"/>
        <w:snapToGrid w:val="0"/>
        <w:spacing w:line="578" w:lineRule="exact"/>
        <w:ind w:firstLine="720"/>
        <w:rPr>
          <w:rFonts w:ascii="仿宋_GB2312" w:hAnsi="宋体"/>
          <w:sz w:val="32"/>
          <w:szCs w:val="32"/>
          <w:lang w:val="zh-CN"/>
        </w:rPr>
      </w:pPr>
      <w:r>
        <w:rPr>
          <w:rFonts w:ascii="楷体_GB2312" w:eastAsia="楷体_GB2312" w:hAnsi="宋体" w:hint="eastAsia"/>
          <w:b/>
          <w:sz w:val="32"/>
          <w:szCs w:val="32"/>
          <w:lang w:val="zh-CN"/>
        </w:rPr>
        <w:t>（二）资金计划、到位及使用情况。</w:t>
      </w:r>
    </w:p>
    <w:p w:rsidR="00FC008E" w:rsidRDefault="00FC008E" w:rsidP="00FC008E">
      <w:pPr>
        <w:spacing w:line="600" w:lineRule="exact"/>
        <w:ind w:firstLineChars="200" w:firstLine="640"/>
        <w:rPr>
          <w:rFonts w:ascii="仿宋_GB2312" w:eastAsia="仿宋_GB2312"/>
          <w:sz w:val="32"/>
          <w:szCs w:val="32"/>
        </w:rPr>
      </w:pPr>
      <w:r>
        <w:rPr>
          <w:rFonts w:ascii="仿宋_GB2312" w:eastAsia="仿宋_GB2312" w:hAnsi="宋体" w:hint="eastAsia"/>
          <w:sz w:val="32"/>
          <w:szCs w:val="32"/>
          <w:lang w:val="zh-CN"/>
        </w:rPr>
        <w:t>1．资金计划及到位。</w:t>
      </w:r>
      <w:r>
        <w:rPr>
          <w:rFonts w:ascii="仿宋_GB2312" w:eastAsia="仿宋_GB2312" w:hint="eastAsia"/>
          <w:sz w:val="32"/>
          <w:szCs w:val="32"/>
        </w:rPr>
        <w:t>市辖区路内停车位特许经营权资产评估已完成并出具评估报告，相关评估费用26.6万元；“9.06”涉黑案件罚没资产中的富麒旅游公司和野猪林肉联厂资产评估已完成并出具评估报告，合同总金额28万元；</w:t>
      </w:r>
      <w:r>
        <w:rPr>
          <w:rFonts w:ascii="仿宋_GB2312" w:eastAsia="仿宋_GB2312" w:hint="eastAsia"/>
          <w:sz w:val="32"/>
          <w:szCs w:val="32"/>
        </w:rPr>
        <w:lastRenderedPageBreak/>
        <w:t>“9.06”涉黑案件罚没资产法律尽调已完成前期工作并出具初步尽调报告，相关法律尽调费用合同总金额29万元。三个项目已完成部分合同金额共计65.6万元。</w:t>
      </w:r>
    </w:p>
    <w:p w:rsidR="00FC008E" w:rsidRDefault="00FC008E" w:rsidP="00FC008E">
      <w:pPr>
        <w:adjustRightInd w:val="0"/>
        <w:snapToGrid w:val="0"/>
        <w:spacing w:line="600" w:lineRule="exact"/>
        <w:ind w:firstLine="720"/>
        <w:rPr>
          <w:rFonts w:ascii="仿宋_GB2312" w:eastAsia="仿宋_GB2312" w:hAnsi="宋体"/>
          <w:sz w:val="32"/>
          <w:szCs w:val="32"/>
          <w:lang w:val="zh-CN"/>
        </w:rPr>
      </w:pPr>
      <w:r>
        <w:rPr>
          <w:rFonts w:ascii="仿宋_GB2312" w:eastAsia="仿宋_GB2312" w:hint="eastAsia"/>
          <w:sz w:val="32"/>
          <w:szCs w:val="32"/>
        </w:rPr>
        <w:t>首批先支付41.1万元（停车位评估费用和法律尽调费用）</w:t>
      </w:r>
      <w:r>
        <w:rPr>
          <w:rFonts w:ascii="仿宋_GB2312" w:eastAsia="仿宋_GB2312" w:hAnsi="宋体" w:hint="eastAsia"/>
          <w:sz w:val="32"/>
          <w:szCs w:val="32"/>
          <w:lang w:val="zh-CN"/>
        </w:rPr>
        <w:t>。</w:t>
      </w:r>
    </w:p>
    <w:p w:rsidR="00FC008E" w:rsidRDefault="00FC008E" w:rsidP="00FC008E">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2．资金使用。截至评价时点项目资金实际支出</w:t>
      </w:r>
      <w:r>
        <w:rPr>
          <w:rFonts w:ascii="仿宋_GB2312" w:eastAsia="仿宋_GB2312" w:hint="eastAsia"/>
          <w:sz w:val="32"/>
          <w:szCs w:val="32"/>
        </w:rPr>
        <w:t>41.1万元（停车位评估费用和法律尽调费用）</w:t>
      </w:r>
      <w:r>
        <w:rPr>
          <w:rFonts w:ascii="仿宋_GB2312" w:eastAsia="仿宋_GB2312" w:hAnsi="宋体" w:hint="eastAsia"/>
          <w:sz w:val="32"/>
          <w:szCs w:val="32"/>
          <w:lang w:val="zh-CN"/>
        </w:rPr>
        <w:t>。支付依据合规合法，资金支付是否与预算相符。</w:t>
      </w:r>
    </w:p>
    <w:p w:rsidR="00FC008E" w:rsidRDefault="00FC008E" w:rsidP="00FC008E">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（三）项目财务管理情况。</w:t>
      </w:r>
    </w:p>
    <w:p w:rsidR="00FC008E" w:rsidRDefault="00FC008E" w:rsidP="00FC008E">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项目财务管理制度建设完备、会计核算及账务处理规范。项目资金管理办法严格执行，该项目严格执行财务管理制度、财务处理及时、会计核算规范。</w:t>
      </w:r>
    </w:p>
    <w:p w:rsidR="00FC008E" w:rsidRDefault="00FC008E" w:rsidP="00FC008E">
      <w:pPr>
        <w:adjustRightInd w:val="0"/>
        <w:snapToGrid w:val="0"/>
        <w:spacing w:line="578" w:lineRule="exact"/>
        <w:ind w:firstLine="720"/>
        <w:rPr>
          <w:rFonts w:ascii="黑体" w:eastAsia="黑体" w:hAnsi="宋体"/>
          <w:sz w:val="32"/>
          <w:szCs w:val="32"/>
        </w:rPr>
      </w:pPr>
      <w:r>
        <w:rPr>
          <w:rFonts w:ascii="黑体" w:eastAsia="黑体" w:hAnsi="宋体" w:hint="eastAsia"/>
          <w:sz w:val="32"/>
          <w:szCs w:val="32"/>
        </w:rPr>
        <w:t>三、项目实施及管理情况</w:t>
      </w:r>
    </w:p>
    <w:p w:rsidR="00FC008E" w:rsidRDefault="00FC008E" w:rsidP="00FC008E">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项目组织管理架构及具体实施流程清晰，未达到政府采购金额，执行</w:t>
      </w:r>
      <w:r>
        <w:rPr>
          <w:rFonts w:ascii="仿宋_GB2312" w:eastAsia="仿宋_GB2312" w:hint="eastAsia"/>
          <w:sz w:val="32"/>
          <w:szCs w:val="32"/>
        </w:rPr>
        <w:t>《攀枝花市财政局机关内部采购管理办法》</w:t>
      </w:r>
      <w:r>
        <w:rPr>
          <w:rFonts w:ascii="仿宋_GB2312" w:eastAsia="仿宋_GB2312" w:hAnsi="宋体" w:hint="eastAsia"/>
          <w:sz w:val="32"/>
          <w:szCs w:val="32"/>
          <w:lang w:val="zh-CN"/>
        </w:rPr>
        <w:t>。</w:t>
      </w:r>
    </w:p>
    <w:p w:rsidR="00FC008E" w:rsidRDefault="00FC008E" w:rsidP="00FC008E">
      <w:pPr>
        <w:adjustRightInd w:val="0"/>
        <w:snapToGrid w:val="0"/>
        <w:spacing w:line="578" w:lineRule="exact"/>
        <w:ind w:firstLine="720"/>
        <w:rPr>
          <w:rFonts w:ascii="仿宋_GB2312" w:hAnsi="宋体"/>
          <w:sz w:val="32"/>
          <w:szCs w:val="32"/>
          <w:lang w:val="zh-CN"/>
        </w:rPr>
      </w:pPr>
      <w:r>
        <w:rPr>
          <w:rFonts w:ascii="黑体" w:eastAsia="黑体" w:hAnsi="宋体" w:hint="eastAsia"/>
          <w:sz w:val="32"/>
          <w:szCs w:val="32"/>
        </w:rPr>
        <w:t>四、项目绩效情况</w:t>
      </w:r>
      <w:r>
        <w:rPr>
          <w:rFonts w:ascii="仿宋_GB2312" w:hAnsi="宋体" w:hint="eastAsia"/>
          <w:sz w:val="32"/>
          <w:szCs w:val="32"/>
          <w:lang w:val="zh-CN"/>
        </w:rPr>
        <w:tab/>
      </w:r>
    </w:p>
    <w:p w:rsidR="00FC008E" w:rsidRDefault="00FC008E" w:rsidP="00FC008E">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（一）项目完成情况。</w:t>
      </w:r>
    </w:p>
    <w:p w:rsidR="00FC008E" w:rsidRDefault="00FC008E" w:rsidP="00FC008E">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项目完成数量，出具评估报告个数2个，已完成。</w:t>
      </w:r>
    </w:p>
    <w:p w:rsidR="00FC008E" w:rsidRDefault="00FC008E" w:rsidP="00FC008E">
      <w:pPr>
        <w:adjustRightInd w:val="0"/>
        <w:snapToGrid w:val="0"/>
        <w:spacing w:line="600" w:lineRule="exact"/>
        <w:ind w:firstLine="720"/>
        <w:rPr>
          <w:rFonts w:ascii="仿宋_GB2312" w:eastAsia="仿宋_GB2312" w:hAnsi="宋体"/>
          <w:b/>
          <w:sz w:val="32"/>
          <w:szCs w:val="32"/>
          <w:lang w:val="zh-CN"/>
        </w:rPr>
      </w:pPr>
      <w:r>
        <w:rPr>
          <w:rFonts w:ascii="仿宋_GB2312" w:eastAsia="仿宋_GB2312" w:hAnsi="宋体" w:hint="eastAsia"/>
          <w:sz w:val="32"/>
          <w:szCs w:val="32"/>
          <w:lang w:val="zh-CN"/>
        </w:rPr>
        <w:t>项目完成质量、评审结论合格率≥95%，实际合格率100%项目完成时效控制在2022年内，已完成。项目完成成本控制小于等于65.6万元，实际项目成本65.6万元。</w:t>
      </w:r>
      <w:r>
        <w:rPr>
          <w:rFonts w:ascii="仿宋_GB2312" w:eastAsia="仿宋_GB2312" w:hAnsi="宋体" w:hint="eastAsia"/>
          <w:sz w:val="32"/>
          <w:szCs w:val="32"/>
        </w:rPr>
        <w:t>项目资金不存在违规记录</w:t>
      </w:r>
      <w:r>
        <w:rPr>
          <w:rFonts w:ascii="仿宋_GB2312" w:eastAsia="仿宋_GB2312" w:hAnsi="宋体" w:hint="eastAsia"/>
          <w:sz w:val="32"/>
          <w:szCs w:val="32"/>
          <w:lang w:val="zh-CN"/>
        </w:rPr>
        <w:t>等情况，截至评价时点项目任务量完成、质量标准、进度计划、成本控制目标实现程度好。</w:t>
      </w:r>
    </w:p>
    <w:p w:rsidR="00FC008E" w:rsidRDefault="00FC008E" w:rsidP="00FC008E">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lastRenderedPageBreak/>
        <w:t>（二）项目效益情况。</w:t>
      </w:r>
    </w:p>
    <w:p w:rsidR="00FC008E" w:rsidRDefault="00FC008E" w:rsidP="00FC008E">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项目经济效益指标对特许经营权资产评估，社会效益指标看停车场规范和管理，提高公共资产的使用效率，服务对象满意度指标≥90%，已完成。</w:t>
      </w:r>
    </w:p>
    <w:p w:rsidR="00FC008E" w:rsidRDefault="00FC008E" w:rsidP="00FC008E">
      <w:pPr>
        <w:adjustRightInd w:val="0"/>
        <w:snapToGrid w:val="0"/>
        <w:spacing w:line="578" w:lineRule="exact"/>
        <w:ind w:firstLine="720"/>
        <w:rPr>
          <w:rFonts w:ascii="黑体" w:eastAsia="黑体" w:hAnsi="宋体"/>
          <w:sz w:val="32"/>
          <w:szCs w:val="32"/>
        </w:rPr>
      </w:pPr>
      <w:r>
        <w:rPr>
          <w:rFonts w:ascii="黑体" w:eastAsia="黑体" w:hAnsi="宋体" w:hint="eastAsia"/>
          <w:sz w:val="32"/>
          <w:szCs w:val="32"/>
        </w:rPr>
        <w:t>五、评价结论及建议</w:t>
      </w:r>
    </w:p>
    <w:p w:rsidR="00FC008E" w:rsidRDefault="00FC008E" w:rsidP="00FC008E">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（一）评价结论。</w:t>
      </w:r>
    </w:p>
    <w:p w:rsidR="00FC008E" w:rsidRDefault="00FC008E" w:rsidP="00FC008E">
      <w:pPr>
        <w:pStyle w:val="a0"/>
        <w:spacing w:before="93"/>
        <w:ind w:firstLineChars="200" w:firstLine="640"/>
        <w:rPr>
          <w:sz w:val="32"/>
          <w:szCs w:val="32"/>
          <w:lang w:val="zh-CN"/>
        </w:rPr>
      </w:pPr>
      <w:r>
        <w:rPr>
          <w:rFonts w:hint="eastAsia"/>
          <w:sz w:val="32"/>
          <w:szCs w:val="32"/>
          <w:lang w:val="zh-CN"/>
        </w:rPr>
        <w:t>1.该</w:t>
      </w:r>
      <w:r>
        <w:rPr>
          <w:sz w:val="32"/>
          <w:szCs w:val="32"/>
          <w:lang w:val="zh-CN"/>
        </w:rPr>
        <w:t>项目资</w:t>
      </w:r>
      <w:r>
        <w:rPr>
          <w:rFonts w:hint="eastAsia"/>
          <w:sz w:val="32"/>
          <w:szCs w:val="32"/>
          <w:lang w:val="zh-CN"/>
        </w:rPr>
        <w:t>金</w:t>
      </w:r>
      <w:r>
        <w:rPr>
          <w:sz w:val="32"/>
          <w:szCs w:val="32"/>
          <w:lang w:val="zh-CN"/>
        </w:rPr>
        <w:t>已于</w:t>
      </w:r>
      <w:r>
        <w:rPr>
          <w:rFonts w:hint="eastAsia"/>
          <w:sz w:val="32"/>
          <w:szCs w:val="32"/>
          <w:lang w:val="zh-CN"/>
        </w:rPr>
        <w:t>2022年</w:t>
      </w:r>
      <w:r>
        <w:rPr>
          <w:sz w:val="32"/>
          <w:szCs w:val="32"/>
          <w:lang w:val="zh-CN"/>
        </w:rPr>
        <w:t>月日全额</w:t>
      </w:r>
      <w:r>
        <w:rPr>
          <w:rFonts w:hint="eastAsia"/>
          <w:sz w:val="32"/>
          <w:szCs w:val="32"/>
          <w:lang w:val="zh-CN"/>
        </w:rPr>
        <w:t>拨付</w:t>
      </w:r>
      <w:r>
        <w:rPr>
          <w:sz w:val="32"/>
          <w:szCs w:val="32"/>
          <w:lang w:val="zh-CN"/>
        </w:rPr>
        <w:t>。</w:t>
      </w:r>
    </w:p>
    <w:p w:rsidR="002371C5" w:rsidRDefault="00FC008E" w:rsidP="00FB201B">
      <w:pPr>
        <w:pStyle w:val="a0"/>
        <w:spacing w:before="93"/>
        <w:ind w:leftChars="150" w:left="315" w:firstLineChars="100" w:firstLine="320"/>
        <w:rPr>
          <w:sz w:val="32"/>
          <w:szCs w:val="32"/>
          <w:lang w:val="zh-CN"/>
        </w:rPr>
      </w:pPr>
      <w:r>
        <w:rPr>
          <w:rFonts w:hint="eastAsia"/>
          <w:sz w:val="32"/>
          <w:szCs w:val="32"/>
          <w:lang w:val="zh-CN"/>
        </w:rPr>
        <w:t>2.该项目绩效水平总体较好，能够达到预期目标和要</w:t>
      </w:r>
      <w:r w:rsidR="00A27AEB">
        <w:rPr>
          <w:rFonts w:hint="eastAsia"/>
          <w:sz w:val="32"/>
          <w:szCs w:val="32"/>
          <w:lang w:val="zh-CN"/>
        </w:rPr>
        <w:t>求</w:t>
      </w:r>
      <w:r>
        <w:rPr>
          <w:rFonts w:hint="eastAsia"/>
          <w:sz w:val="32"/>
          <w:szCs w:val="32"/>
          <w:lang w:val="zh-CN"/>
        </w:rPr>
        <w:t>。</w:t>
      </w:r>
    </w:p>
    <w:p w:rsidR="00FC008E" w:rsidRDefault="00FB201B" w:rsidP="002371C5">
      <w:pPr>
        <w:pStyle w:val="a0"/>
        <w:spacing w:before="93"/>
        <w:ind w:firstLineChars="200" w:firstLine="640"/>
        <w:rPr>
          <w:sz w:val="32"/>
          <w:szCs w:val="32"/>
          <w:lang w:val="zh-CN"/>
        </w:rPr>
      </w:pPr>
      <w:r>
        <w:rPr>
          <w:sz w:val="32"/>
          <w:szCs w:val="32"/>
          <w:lang w:val="zh-CN"/>
        </w:rPr>
        <w:t>3.</w:t>
      </w:r>
      <w:r w:rsidR="00FC008E">
        <w:rPr>
          <w:rFonts w:hint="eastAsia"/>
          <w:sz w:val="32"/>
          <w:szCs w:val="32"/>
          <w:lang w:val="zh-CN"/>
        </w:rPr>
        <w:t>财务管理、风险控制等方面表现突出，能够有效保障资产的安全和稳定增值。</w:t>
      </w:r>
    </w:p>
    <w:p w:rsidR="00FC008E" w:rsidRDefault="00FC008E" w:rsidP="00FC008E">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（二）存在的问题。</w:t>
      </w:r>
    </w:p>
    <w:p w:rsidR="00FC008E" w:rsidRDefault="00FC008E" w:rsidP="00FC008E">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int="eastAsia"/>
          <w:sz w:val="32"/>
          <w:szCs w:val="32"/>
        </w:rPr>
        <w:t>无。</w:t>
      </w:r>
    </w:p>
    <w:p w:rsidR="00FC008E" w:rsidRDefault="00FC008E" w:rsidP="00FC008E">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（三）相关建议。</w:t>
      </w:r>
    </w:p>
    <w:p w:rsidR="00FC008E" w:rsidRPr="00CA7812" w:rsidRDefault="00FC008E" w:rsidP="00FC008E">
      <w:pPr>
        <w:adjustRightInd w:val="0"/>
        <w:snapToGrid w:val="0"/>
        <w:spacing w:line="578" w:lineRule="exact"/>
        <w:ind w:firstLine="720"/>
        <w:rPr>
          <w:rFonts w:ascii="楷体_GB2312" w:eastAsia="楷体_GB2312" w:hAnsi="宋体"/>
          <w:b/>
          <w:sz w:val="32"/>
          <w:szCs w:val="32"/>
          <w:lang w:val="zh-CN"/>
        </w:rPr>
      </w:pPr>
      <w:r>
        <w:rPr>
          <w:rFonts w:ascii="仿宋_GB2312" w:eastAsia="仿宋_GB2312" w:hint="eastAsia"/>
          <w:sz w:val="32"/>
          <w:szCs w:val="32"/>
        </w:rPr>
        <w:t>无。</w:t>
      </w:r>
    </w:p>
    <w:p w:rsidR="00FC008E" w:rsidRDefault="00FC008E" w:rsidP="00FC008E">
      <w:pPr>
        <w:spacing w:line="580" w:lineRule="exact"/>
        <w:rPr>
          <w:rStyle w:val="10"/>
          <w:rFonts w:ascii="黑体" w:eastAsia="黑体" w:hAnsi="黑体"/>
          <w:b w:val="0"/>
        </w:rPr>
      </w:pPr>
    </w:p>
    <w:p w:rsidR="00FC008E" w:rsidRDefault="00FC008E" w:rsidP="00FC008E">
      <w:pPr>
        <w:widowControl/>
        <w:jc w:val="left"/>
        <w:rPr>
          <w:rStyle w:val="10"/>
          <w:rFonts w:ascii="黑体" w:eastAsia="黑体" w:hAnsi="黑体"/>
          <w:b w:val="0"/>
        </w:rPr>
      </w:pPr>
      <w:r>
        <w:rPr>
          <w:rStyle w:val="10"/>
          <w:rFonts w:ascii="黑体" w:eastAsia="黑体" w:hAnsi="黑体"/>
          <w:b w:val="0"/>
        </w:rPr>
        <w:br w:type="page"/>
      </w:r>
    </w:p>
    <w:p w:rsidR="00FC008E" w:rsidRDefault="00FC008E" w:rsidP="00FC008E">
      <w:pPr>
        <w:pStyle w:val="af0"/>
        <w:spacing w:before="93" w:line="600" w:lineRule="exact"/>
        <w:jc w:val="center"/>
        <w:rPr>
          <w:rFonts w:ascii="方正小标宋简体" w:eastAsia="方正小标宋简体" w:hAnsi="宋体"/>
          <w:sz w:val="44"/>
          <w:szCs w:val="44"/>
        </w:rPr>
      </w:pPr>
      <w:r>
        <w:rPr>
          <w:rFonts w:ascii="方正小标宋简体" w:eastAsia="方正小标宋简体" w:hAnsi="宋体" w:hint="eastAsia"/>
          <w:sz w:val="44"/>
          <w:szCs w:val="44"/>
        </w:rPr>
        <w:lastRenderedPageBreak/>
        <w:t>全国会计专业技术考试攀枝花考区</w:t>
      </w:r>
    </w:p>
    <w:p w:rsidR="00FC008E" w:rsidRDefault="00FC008E" w:rsidP="00FC008E">
      <w:pPr>
        <w:pStyle w:val="af0"/>
        <w:spacing w:before="93" w:line="600" w:lineRule="exact"/>
        <w:jc w:val="center"/>
        <w:rPr>
          <w:rFonts w:ascii="方正小标宋简体" w:eastAsia="方正小标宋简体" w:hAnsi="宋体"/>
          <w:sz w:val="44"/>
          <w:szCs w:val="44"/>
        </w:rPr>
      </w:pPr>
      <w:r>
        <w:rPr>
          <w:rFonts w:ascii="方正小标宋简体" w:eastAsia="方正小标宋简体" w:hAnsi="宋体" w:hint="eastAsia"/>
          <w:sz w:val="44"/>
          <w:szCs w:val="44"/>
        </w:rPr>
        <w:t>考务支出绩效自评报告</w:t>
      </w:r>
    </w:p>
    <w:p w:rsidR="00FC008E" w:rsidRDefault="00FC008E" w:rsidP="00FC008E">
      <w:pPr>
        <w:pStyle w:val="a0"/>
        <w:spacing w:before="93"/>
        <w:rPr>
          <w:rStyle w:val="10"/>
          <w:rFonts w:ascii="黑体" w:eastAsia="黑体" w:hAnsi="黑体"/>
          <w:b w:val="0"/>
        </w:rPr>
      </w:pPr>
    </w:p>
    <w:p w:rsidR="00FC008E" w:rsidRDefault="00FC008E" w:rsidP="00FC008E">
      <w:pPr>
        <w:adjustRightInd w:val="0"/>
        <w:snapToGrid w:val="0"/>
        <w:spacing w:line="578" w:lineRule="exact"/>
        <w:ind w:firstLine="720"/>
        <w:rPr>
          <w:rFonts w:ascii="黑体" w:eastAsia="黑体" w:hAnsi="宋体"/>
          <w:sz w:val="32"/>
          <w:szCs w:val="32"/>
          <w:lang w:val="zh-CN"/>
        </w:rPr>
      </w:pPr>
      <w:r>
        <w:rPr>
          <w:rFonts w:ascii="黑体" w:eastAsia="黑体" w:hAnsi="宋体" w:hint="eastAsia"/>
          <w:sz w:val="32"/>
          <w:szCs w:val="32"/>
        </w:rPr>
        <w:t>一、</w:t>
      </w:r>
      <w:r>
        <w:rPr>
          <w:rFonts w:ascii="黑体" w:eastAsia="黑体" w:hAnsi="宋体" w:hint="eastAsia"/>
          <w:sz w:val="32"/>
          <w:szCs w:val="32"/>
          <w:lang w:val="zh-CN"/>
        </w:rPr>
        <w:t>项目概况</w:t>
      </w:r>
    </w:p>
    <w:p w:rsidR="00FC008E" w:rsidRDefault="00FC008E" w:rsidP="00FC008E">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（一）项目基本情况。</w:t>
      </w:r>
    </w:p>
    <w:p w:rsidR="00FC008E" w:rsidRDefault="00FC008E" w:rsidP="00FC008E">
      <w:pPr>
        <w:adjustRightInd w:val="0"/>
        <w:snapToGrid w:val="0"/>
        <w:spacing w:line="600" w:lineRule="exact"/>
        <w:ind w:firstLine="720"/>
        <w:rPr>
          <w:rFonts w:ascii="仿宋_GB2312" w:eastAsia="仿宋_GB2312"/>
          <w:kern w:val="0"/>
          <w:sz w:val="32"/>
          <w:szCs w:val="32"/>
        </w:rPr>
      </w:pPr>
      <w:r>
        <w:rPr>
          <w:rFonts w:ascii="仿宋_GB2312" w:eastAsia="仿宋_GB2312" w:hint="eastAsia"/>
          <w:kern w:val="0"/>
          <w:sz w:val="32"/>
          <w:szCs w:val="32"/>
        </w:rPr>
        <w:t>市财政局主要负责宣传贯彻实施国家统一的会计法律法规和会计制度；按规定承担会计专业技术资格考试、会计人员继续教育管理工作等。本项目结合职责职能，在财政部、财政厅的领导和部署下，组织完成2022年度全国会计专业技术考试攀枝花考区考务相关工作。</w:t>
      </w:r>
    </w:p>
    <w:p w:rsidR="00FC008E" w:rsidRDefault="00FC008E" w:rsidP="00FC008E">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（二）项目绩效目标。</w:t>
      </w:r>
    </w:p>
    <w:p w:rsidR="00FC008E" w:rsidRDefault="00FC008E" w:rsidP="00FC008E">
      <w:pPr>
        <w:widowControl/>
        <w:adjustRightInd w:val="0"/>
        <w:snapToGrid w:val="0"/>
        <w:spacing w:line="578" w:lineRule="exact"/>
        <w:ind w:firstLineChars="300" w:firstLine="960"/>
        <w:contextualSpacing/>
        <w:jc w:val="left"/>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rPr>
        <w:t>1.</w:t>
      </w:r>
      <w:r>
        <w:rPr>
          <w:rFonts w:ascii="仿宋_GB2312" w:eastAsia="仿宋_GB2312" w:hAnsi="仿宋_GB2312" w:cs="仿宋_GB2312" w:hint="eastAsia"/>
          <w:kern w:val="0"/>
          <w:sz w:val="32"/>
          <w:szCs w:val="32"/>
          <w:shd w:val="clear" w:color="auto" w:fill="FFFFFF"/>
          <w:lang w:val="zh-CN"/>
        </w:rPr>
        <w:t>项目主要内容。</w:t>
      </w:r>
    </w:p>
    <w:p w:rsidR="00FC008E" w:rsidRDefault="00FC008E" w:rsidP="00FC008E">
      <w:pPr>
        <w:pStyle w:val="a0"/>
        <w:spacing w:before="93"/>
        <w:ind w:firstLineChars="200" w:firstLine="600"/>
        <w:rPr>
          <w:lang w:val="zh-CN"/>
        </w:rPr>
      </w:pPr>
      <w:r>
        <w:rPr>
          <w:rFonts w:hint="eastAsia"/>
          <w:lang w:val="zh-CN"/>
        </w:rPr>
        <w:t>会计专业技术资格考试是评价会计从业人员专业素质和能力的重要手段，对于提高会计行业的整体水平具有重要意义。为了加强会计专业技术人才的培养和管理，我国实行了全国会计专业技术资格考试制度。本项目旨在确保会计专业技术资格考试的公平公正和质量，进一步提高考试管理水平，促进会计行业的健康发展。</w:t>
      </w:r>
    </w:p>
    <w:p w:rsidR="00FC008E" w:rsidRDefault="00FC008E" w:rsidP="00FC008E">
      <w:pPr>
        <w:pStyle w:val="a0"/>
        <w:spacing w:before="93"/>
        <w:ind w:firstLineChars="200" w:firstLine="600"/>
        <w:rPr>
          <w:lang w:val="zh-CN"/>
        </w:rPr>
      </w:pPr>
      <w:r>
        <w:rPr>
          <w:rFonts w:hint="eastAsia"/>
          <w:lang w:val="zh-CN"/>
        </w:rPr>
        <w:t>本项目由</w:t>
      </w:r>
      <w:r>
        <w:rPr>
          <w:rFonts w:hint="eastAsia"/>
        </w:rPr>
        <w:t>市</w:t>
      </w:r>
      <w:r>
        <w:rPr>
          <w:rFonts w:hint="eastAsia"/>
          <w:lang w:val="zh-CN"/>
        </w:rPr>
        <w:t>财政局</w:t>
      </w:r>
      <w:r>
        <w:rPr>
          <w:rFonts w:hint="eastAsia"/>
        </w:rPr>
        <w:t>会计科</w:t>
      </w:r>
      <w:r>
        <w:rPr>
          <w:rFonts w:hint="eastAsia"/>
          <w:lang w:val="zh-CN"/>
        </w:rPr>
        <w:t>负责组织实施，设立了专门的项目管理团队。项目采用了标准的项目管理流程和方法，包括项目进度管理、质量管理、风险管理等。同时，与相关部门合作，共同推进考试工作。</w:t>
      </w:r>
    </w:p>
    <w:p w:rsidR="00FC008E" w:rsidRDefault="00FC008E" w:rsidP="00FC008E">
      <w:pPr>
        <w:widowControl/>
        <w:adjustRightInd w:val="0"/>
        <w:snapToGrid w:val="0"/>
        <w:spacing w:line="578" w:lineRule="exact"/>
        <w:ind w:firstLineChars="300" w:firstLine="960"/>
        <w:contextualSpacing/>
        <w:jc w:val="left"/>
        <w:rPr>
          <w:rFonts w:ascii="仿宋_GB2312" w:eastAsia="仿宋_GB2312" w:hAnsi="宋体"/>
          <w:sz w:val="32"/>
          <w:szCs w:val="32"/>
          <w:lang w:val="zh-CN"/>
        </w:rPr>
      </w:pPr>
      <w:r>
        <w:rPr>
          <w:rFonts w:ascii="仿宋_GB2312" w:eastAsia="仿宋_GB2312" w:hAnsi="宋体" w:hint="eastAsia"/>
          <w:sz w:val="32"/>
          <w:szCs w:val="32"/>
        </w:rPr>
        <w:lastRenderedPageBreak/>
        <w:t>2.</w:t>
      </w:r>
      <w:r>
        <w:rPr>
          <w:rFonts w:ascii="仿宋_GB2312" w:eastAsia="仿宋_GB2312" w:hAnsi="宋体" w:hint="eastAsia"/>
          <w:sz w:val="32"/>
          <w:szCs w:val="32"/>
          <w:lang w:val="zh-CN"/>
        </w:rPr>
        <w:t>项目绩效目标。</w:t>
      </w:r>
    </w:p>
    <w:p w:rsidR="00FC008E" w:rsidRDefault="00FC008E" w:rsidP="00FC008E">
      <w:pPr>
        <w:adjustRightInd w:val="0"/>
        <w:snapToGrid w:val="0"/>
        <w:spacing w:line="600" w:lineRule="exact"/>
        <w:ind w:firstLine="720"/>
        <w:rPr>
          <w:rFonts w:ascii="仿宋_GB2312" w:eastAsia="仿宋_GB2312" w:hAnsi="宋体"/>
          <w:sz w:val="32"/>
          <w:szCs w:val="32"/>
          <w:lang w:val="zh-CN"/>
        </w:rPr>
      </w:pPr>
      <w:r>
        <w:rPr>
          <w:rFonts w:ascii="仿宋_GB2312" w:eastAsia="仿宋_GB2312" w:hint="eastAsia"/>
          <w:kern w:val="0"/>
          <w:sz w:val="32"/>
          <w:szCs w:val="32"/>
        </w:rPr>
        <w:t>本项目总体目标为保障2022年度全国会计专业技术初级、中级资格考试和注册会计师全国统一考试攀枝花考区考试工作正常有序开展，保障广大考生的切身利益。数量目标为：1. 组织考试3场（初级、中级、注册会计师考试）、考生8470人/次。2. 考务人员230人/次（监考、巡考、保障人员）。3. 疫情防控、医疗、电力、无线电监测、安全保障3次。4. 考场疫情防控消杀9次（每场3次）。5. 临聘人员做好会计专业技术资格考试、注册会计师及因疫情导致的会计中级延期</w:t>
      </w:r>
      <w:r>
        <w:rPr>
          <w:rFonts w:ascii="仿宋_GB2312" w:eastAsia="仿宋_GB2312" w:hAnsi="宋体" w:hint="eastAsia"/>
          <w:sz w:val="32"/>
          <w:szCs w:val="32"/>
        </w:rPr>
        <w:t>考试等考试的报名</w:t>
      </w:r>
      <w:r>
        <w:rPr>
          <w:rFonts w:ascii="仿宋_GB2312" w:eastAsia="仿宋_GB2312" w:hint="eastAsia"/>
          <w:sz w:val="32"/>
          <w:szCs w:val="32"/>
        </w:rPr>
        <w:t>审核及考前准备工作。报名时及时为考生解答相关报名政策，帮助考生完成报名。在</w:t>
      </w:r>
      <w:r w:rsidR="00741EC8">
        <w:rPr>
          <w:rFonts w:ascii="仿宋_GB2312" w:eastAsia="仿宋_GB2312" w:hint="eastAsia"/>
          <w:sz w:val="32"/>
          <w:szCs w:val="32"/>
        </w:rPr>
        <w:t>考试前严格按照财政厅考试期间新冠疫情防控</w:t>
      </w:r>
      <w:r>
        <w:rPr>
          <w:rFonts w:ascii="仿宋_GB2312" w:eastAsia="仿宋_GB2312" w:hint="eastAsia"/>
          <w:sz w:val="32"/>
          <w:szCs w:val="32"/>
        </w:rPr>
        <w:t>工作指导意见进行工作并制定相关考试疫情防控方案。在考试过程中，严格按照疫情防控方案进行工作。认真仔细核对应考人员和参考人员，详细记录各考场参考数据，及时上报给省厅相关考试数据。考试结束后及时将相关考试数据通过邮寄方式上报省厅。</w:t>
      </w:r>
      <w:r>
        <w:rPr>
          <w:rFonts w:ascii="仿宋_GB2312" w:eastAsia="仿宋_GB2312" w:hint="eastAsia"/>
          <w:sz w:val="32"/>
          <w:szCs w:val="32"/>
          <w:lang w:val="zh-CN"/>
        </w:rPr>
        <w:t>截至目前，该目实施进度为100%。</w:t>
      </w:r>
    </w:p>
    <w:p w:rsidR="00FC008E" w:rsidRDefault="00FC008E" w:rsidP="00FC008E">
      <w:pPr>
        <w:adjustRightInd w:val="0"/>
        <w:snapToGrid w:val="0"/>
        <w:spacing w:line="600" w:lineRule="exact"/>
        <w:ind w:firstLine="720"/>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3．</w:t>
      </w:r>
      <w:r>
        <w:rPr>
          <w:rFonts w:ascii="仿宋_GB2312" w:eastAsia="仿宋_GB2312" w:hAnsi="宋体" w:hint="eastAsia"/>
          <w:b/>
          <w:sz w:val="32"/>
          <w:szCs w:val="32"/>
          <w:lang w:val="zh-CN"/>
        </w:rPr>
        <w:t>项目资金申报相符性。</w:t>
      </w:r>
      <w:r>
        <w:rPr>
          <w:rFonts w:ascii="仿宋_GB2312" w:eastAsia="仿宋_GB2312" w:hAnsi="宋体" w:hint="eastAsia"/>
          <w:sz w:val="32"/>
          <w:szCs w:val="32"/>
          <w:lang w:val="zh-CN"/>
        </w:rPr>
        <w:t>该项目申报内容与具体实施内容相符、申报目标合理可行。</w:t>
      </w:r>
    </w:p>
    <w:p w:rsidR="00FC008E" w:rsidRDefault="00FC008E" w:rsidP="00FC008E">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（三）项目自评步骤及方法。</w:t>
      </w:r>
    </w:p>
    <w:p w:rsidR="00FC008E" w:rsidRDefault="00FC008E" w:rsidP="00FC008E">
      <w:pPr>
        <w:adjustRightInd w:val="0"/>
        <w:snapToGrid w:val="0"/>
        <w:spacing w:line="578" w:lineRule="exact"/>
        <w:ind w:firstLine="720"/>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rPr>
        <w:t>1.</w:t>
      </w:r>
      <w:r>
        <w:rPr>
          <w:rFonts w:ascii="仿宋_GB2312" w:eastAsia="仿宋_GB2312" w:hAnsi="仿宋_GB2312" w:cs="仿宋_GB2312" w:hint="eastAsia"/>
          <w:kern w:val="0"/>
          <w:sz w:val="32"/>
          <w:szCs w:val="32"/>
          <w:shd w:val="clear" w:color="auto" w:fill="FFFFFF"/>
          <w:lang w:val="zh-CN"/>
        </w:rPr>
        <w:t>确定评价指标</w:t>
      </w:r>
    </w:p>
    <w:p w:rsidR="00FC008E" w:rsidRDefault="00FC008E" w:rsidP="00FC008E">
      <w:pPr>
        <w:adjustRightInd w:val="0"/>
        <w:snapToGrid w:val="0"/>
        <w:spacing w:line="578" w:lineRule="exact"/>
        <w:ind w:firstLine="720"/>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考务</w:t>
      </w:r>
      <w:r>
        <w:rPr>
          <w:rFonts w:ascii="仿宋_GB2312" w:eastAsia="仿宋_GB2312" w:hAnsi="仿宋_GB2312" w:cs="仿宋_GB2312"/>
          <w:kern w:val="0"/>
          <w:sz w:val="32"/>
          <w:szCs w:val="32"/>
          <w:shd w:val="clear" w:color="auto" w:fill="FFFFFF"/>
          <w:lang w:val="zh-CN"/>
        </w:rPr>
        <w:t>工作是否坚持以考生为中心，考试的保障工作和服务水平是否得到考生的认可</w:t>
      </w:r>
      <w:r>
        <w:rPr>
          <w:rFonts w:ascii="仿宋_GB2312" w:eastAsia="仿宋_GB2312" w:hAnsi="仿宋_GB2312" w:cs="仿宋_GB2312" w:hint="eastAsia"/>
          <w:kern w:val="0"/>
          <w:sz w:val="32"/>
          <w:szCs w:val="32"/>
          <w:shd w:val="clear" w:color="auto" w:fill="FFFFFF"/>
          <w:lang w:val="zh-CN"/>
        </w:rPr>
        <w:t>；</w:t>
      </w:r>
      <w:r>
        <w:rPr>
          <w:rFonts w:ascii="仿宋_GB2312" w:eastAsia="仿宋_GB2312" w:hAnsi="仿宋_GB2312" w:cs="仿宋_GB2312"/>
          <w:kern w:val="0"/>
          <w:sz w:val="32"/>
          <w:szCs w:val="32"/>
          <w:shd w:val="clear" w:color="auto" w:fill="FFFFFF"/>
          <w:lang w:val="zh-CN"/>
        </w:rPr>
        <w:t>是否发挥好财政</w:t>
      </w:r>
      <w:r>
        <w:rPr>
          <w:rFonts w:ascii="仿宋_GB2312" w:eastAsia="仿宋_GB2312" w:hAnsi="仿宋_GB2312" w:cs="仿宋_GB2312" w:hint="eastAsia"/>
          <w:kern w:val="0"/>
          <w:sz w:val="32"/>
          <w:szCs w:val="32"/>
          <w:shd w:val="clear" w:color="auto" w:fill="FFFFFF"/>
          <w:lang w:val="zh-CN"/>
        </w:rPr>
        <w:t>统筹</w:t>
      </w:r>
      <w:r>
        <w:rPr>
          <w:rFonts w:ascii="仿宋_GB2312" w:eastAsia="仿宋_GB2312" w:hAnsi="仿宋_GB2312" w:cs="仿宋_GB2312"/>
          <w:kern w:val="0"/>
          <w:sz w:val="32"/>
          <w:szCs w:val="32"/>
          <w:shd w:val="clear" w:color="auto" w:fill="FFFFFF"/>
          <w:lang w:val="zh-CN"/>
        </w:rPr>
        <w:t>协调作用</w:t>
      </w:r>
      <w:r>
        <w:rPr>
          <w:rFonts w:ascii="仿宋_GB2312" w:eastAsia="仿宋_GB2312" w:hAnsi="仿宋_GB2312" w:cs="仿宋_GB2312" w:hint="eastAsia"/>
          <w:kern w:val="0"/>
          <w:sz w:val="32"/>
          <w:szCs w:val="32"/>
          <w:shd w:val="clear" w:color="auto" w:fill="FFFFFF"/>
          <w:lang w:val="zh-CN"/>
        </w:rPr>
        <w:t>，</w:t>
      </w:r>
      <w:r>
        <w:rPr>
          <w:rFonts w:ascii="仿宋_GB2312" w:eastAsia="仿宋_GB2312" w:hAnsi="仿宋_GB2312" w:cs="仿宋_GB2312"/>
          <w:kern w:val="0"/>
          <w:sz w:val="32"/>
          <w:szCs w:val="32"/>
          <w:shd w:val="clear" w:color="auto" w:fill="FFFFFF"/>
          <w:lang w:val="zh-CN"/>
        </w:rPr>
        <w:lastRenderedPageBreak/>
        <w:t>卫生防疫、电力供</w:t>
      </w:r>
      <w:r>
        <w:rPr>
          <w:rFonts w:ascii="仿宋_GB2312" w:eastAsia="仿宋_GB2312" w:hAnsi="仿宋_GB2312" w:cs="仿宋_GB2312" w:hint="eastAsia"/>
          <w:kern w:val="0"/>
          <w:sz w:val="32"/>
          <w:szCs w:val="32"/>
          <w:shd w:val="clear" w:color="auto" w:fill="FFFFFF"/>
          <w:lang w:val="zh-CN"/>
        </w:rPr>
        <w:t>应</w:t>
      </w:r>
      <w:r>
        <w:rPr>
          <w:rFonts w:ascii="仿宋_GB2312" w:eastAsia="仿宋_GB2312" w:hAnsi="仿宋_GB2312" w:cs="仿宋_GB2312"/>
          <w:kern w:val="0"/>
          <w:sz w:val="32"/>
          <w:szCs w:val="32"/>
          <w:shd w:val="clear" w:color="auto" w:fill="FFFFFF"/>
          <w:lang w:val="zh-CN"/>
        </w:rPr>
        <w:t>、无线电监</w:t>
      </w:r>
      <w:r>
        <w:rPr>
          <w:rFonts w:ascii="仿宋_GB2312" w:eastAsia="仿宋_GB2312" w:hAnsi="仿宋_GB2312" w:cs="仿宋_GB2312" w:hint="eastAsia"/>
          <w:kern w:val="0"/>
          <w:sz w:val="32"/>
          <w:szCs w:val="32"/>
          <w:shd w:val="clear" w:color="auto" w:fill="FFFFFF"/>
          <w:lang w:val="zh-CN"/>
        </w:rPr>
        <w:t>测</w:t>
      </w:r>
      <w:r>
        <w:rPr>
          <w:rFonts w:ascii="仿宋_GB2312" w:eastAsia="仿宋_GB2312" w:hAnsi="仿宋_GB2312" w:cs="仿宋_GB2312"/>
          <w:kern w:val="0"/>
          <w:sz w:val="32"/>
          <w:szCs w:val="32"/>
          <w:shd w:val="clear" w:color="auto" w:fill="FFFFFF"/>
          <w:lang w:val="zh-CN"/>
        </w:rPr>
        <w:t>防止作弊、安全保卫、交通疏导等</w:t>
      </w:r>
      <w:r>
        <w:rPr>
          <w:rFonts w:ascii="仿宋_GB2312" w:eastAsia="仿宋_GB2312" w:hAnsi="仿宋_GB2312" w:cs="仿宋_GB2312" w:hint="eastAsia"/>
          <w:kern w:val="0"/>
          <w:sz w:val="32"/>
          <w:szCs w:val="32"/>
          <w:shd w:val="clear" w:color="auto" w:fill="FFFFFF"/>
          <w:lang w:val="zh-CN"/>
        </w:rPr>
        <w:t>工</w:t>
      </w:r>
      <w:r>
        <w:rPr>
          <w:rFonts w:ascii="仿宋_GB2312" w:eastAsia="仿宋_GB2312" w:hAnsi="仿宋_GB2312" w:cs="仿宋_GB2312"/>
          <w:kern w:val="0"/>
          <w:sz w:val="32"/>
          <w:szCs w:val="32"/>
          <w:shd w:val="clear" w:color="auto" w:fill="FFFFFF"/>
          <w:lang w:val="zh-CN"/>
        </w:rPr>
        <w:t>作是否到位。考</w:t>
      </w:r>
      <w:r>
        <w:rPr>
          <w:rFonts w:ascii="仿宋_GB2312" w:eastAsia="仿宋_GB2312" w:hAnsi="仿宋_GB2312" w:cs="仿宋_GB2312" w:hint="eastAsia"/>
          <w:kern w:val="0"/>
          <w:sz w:val="32"/>
          <w:szCs w:val="32"/>
          <w:shd w:val="clear" w:color="auto" w:fill="FFFFFF"/>
          <w:lang w:val="zh-CN"/>
        </w:rPr>
        <w:t>场的</w:t>
      </w:r>
      <w:r>
        <w:rPr>
          <w:rFonts w:ascii="仿宋_GB2312" w:eastAsia="仿宋_GB2312" w:hAnsi="仿宋_GB2312" w:cs="仿宋_GB2312"/>
          <w:kern w:val="0"/>
          <w:sz w:val="32"/>
          <w:szCs w:val="32"/>
          <w:shd w:val="clear" w:color="auto" w:fill="FFFFFF"/>
          <w:lang w:val="zh-CN"/>
        </w:rPr>
        <w:t>设置、监</w:t>
      </w:r>
      <w:r>
        <w:rPr>
          <w:rFonts w:ascii="仿宋_GB2312" w:eastAsia="仿宋_GB2312" w:hAnsi="仿宋_GB2312" w:cs="仿宋_GB2312" w:hint="eastAsia"/>
          <w:kern w:val="0"/>
          <w:sz w:val="32"/>
          <w:szCs w:val="32"/>
          <w:shd w:val="clear" w:color="auto" w:fill="FFFFFF"/>
          <w:lang w:val="zh-CN"/>
        </w:rPr>
        <w:t>考</w:t>
      </w:r>
      <w:r>
        <w:rPr>
          <w:rFonts w:ascii="仿宋_GB2312" w:eastAsia="仿宋_GB2312" w:hAnsi="仿宋_GB2312" w:cs="仿宋_GB2312"/>
          <w:kern w:val="0"/>
          <w:sz w:val="32"/>
          <w:szCs w:val="32"/>
          <w:shd w:val="clear" w:color="auto" w:fill="FFFFFF"/>
          <w:lang w:val="zh-CN"/>
        </w:rPr>
        <w:t>、巡考、应急处置数据收集上报。</w:t>
      </w:r>
    </w:p>
    <w:p w:rsidR="00FC008E" w:rsidRDefault="00FC008E" w:rsidP="00FC008E">
      <w:pPr>
        <w:adjustRightInd w:val="0"/>
        <w:snapToGrid w:val="0"/>
        <w:spacing w:line="578" w:lineRule="exact"/>
        <w:ind w:firstLine="720"/>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rPr>
        <w:t>2.</w:t>
      </w:r>
      <w:r>
        <w:rPr>
          <w:rFonts w:ascii="仿宋_GB2312" w:eastAsia="仿宋_GB2312" w:hAnsi="仿宋_GB2312" w:cs="仿宋_GB2312" w:hint="eastAsia"/>
          <w:kern w:val="0"/>
          <w:sz w:val="32"/>
          <w:szCs w:val="32"/>
          <w:shd w:val="clear" w:color="auto" w:fill="FFFFFF"/>
          <w:lang w:val="zh-CN"/>
        </w:rPr>
        <w:t>收集数据</w:t>
      </w:r>
    </w:p>
    <w:p w:rsidR="00FC008E" w:rsidRDefault="00FC008E" w:rsidP="00FC008E">
      <w:pPr>
        <w:adjustRightInd w:val="0"/>
        <w:snapToGrid w:val="0"/>
        <w:spacing w:line="578" w:lineRule="exact"/>
        <w:ind w:firstLine="720"/>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rPr>
        <w:t>开展</w:t>
      </w:r>
      <w:r>
        <w:rPr>
          <w:rFonts w:ascii="仿宋_GB2312" w:eastAsia="仿宋_GB2312" w:hAnsi="仿宋_GB2312" w:cs="仿宋_GB2312" w:hint="eastAsia"/>
          <w:kern w:val="0"/>
          <w:sz w:val="32"/>
          <w:szCs w:val="32"/>
          <w:shd w:val="clear" w:color="auto" w:fill="FFFFFF"/>
          <w:lang w:val="zh-CN"/>
        </w:rPr>
        <w:t>问卷调查，包括对考试内容准确性、难度与区分度、组织管理和考生满意度的评价指标进行评分或选择。对考场进行实地观察，记录监考人员、巡考人</w:t>
      </w:r>
      <w:r>
        <w:rPr>
          <w:rFonts w:ascii="仿宋_GB2312" w:eastAsia="仿宋_GB2312" w:hAnsi="仿宋_GB2312" w:cs="仿宋_GB2312"/>
          <w:kern w:val="0"/>
          <w:sz w:val="32"/>
          <w:szCs w:val="32"/>
          <w:shd w:val="clear" w:color="auto" w:fill="FFFFFF"/>
          <w:lang w:val="zh-CN"/>
        </w:rPr>
        <w:t>员、保障人员</w:t>
      </w:r>
      <w:r>
        <w:rPr>
          <w:rFonts w:ascii="仿宋_GB2312" w:eastAsia="仿宋_GB2312" w:hAnsi="仿宋_GB2312" w:cs="仿宋_GB2312" w:hint="eastAsia"/>
          <w:kern w:val="0"/>
          <w:sz w:val="32"/>
          <w:szCs w:val="32"/>
          <w:shd w:val="clear" w:color="auto" w:fill="FFFFFF"/>
          <w:lang w:val="zh-CN"/>
        </w:rPr>
        <w:t>的工作情况和考试流程的规范性。</w:t>
      </w:r>
    </w:p>
    <w:p w:rsidR="00FC008E" w:rsidRDefault="00FC008E" w:rsidP="00FC008E">
      <w:pPr>
        <w:adjustRightInd w:val="0"/>
        <w:snapToGrid w:val="0"/>
        <w:spacing w:line="578" w:lineRule="exact"/>
        <w:ind w:firstLine="720"/>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rPr>
        <w:t>3.</w:t>
      </w:r>
      <w:r>
        <w:rPr>
          <w:rFonts w:ascii="仿宋_GB2312" w:eastAsia="仿宋_GB2312" w:hAnsi="仿宋_GB2312" w:cs="仿宋_GB2312" w:hint="eastAsia"/>
          <w:kern w:val="0"/>
          <w:sz w:val="32"/>
          <w:szCs w:val="32"/>
          <w:shd w:val="clear" w:color="auto" w:fill="FFFFFF"/>
          <w:lang w:val="zh-CN"/>
        </w:rPr>
        <w:t>评估结果</w:t>
      </w:r>
    </w:p>
    <w:p w:rsidR="00FC008E" w:rsidRDefault="00FC008E" w:rsidP="00FC008E">
      <w:pPr>
        <w:adjustRightInd w:val="0"/>
        <w:snapToGrid w:val="0"/>
        <w:spacing w:line="578" w:lineRule="exact"/>
        <w:ind w:firstLine="720"/>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针对存在的问题和改进的空间，提出具体的建议措施，以提高考试的绩效和质量。</w:t>
      </w:r>
    </w:p>
    <w:p w:rsidR="00FC008E" w:rsidRDefault="00FC008E" w:rsidP="00FC008E">
      <w:pPr>
        <w:adjustRightInd w:val="0"/>
        <w:snapToGrid w:val="0"/>
        <w:spacing w:line="578" w:lineRule="exact"/>
        <w:ind w:firstLine="720"/>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rPr>
        <w:t>4.</w:t>
      </w:r>
      <w:r>
        <w:rPr>
          <w:rFonts w:ascii="仿宋_GB2312" w:eastAsia="仿宋_GB2312" w:hAnsi="仿宋_GB2312" w:cs="仿宋_GB2312" w:hint="eastAsia"/>
          <w:kern w:val="0"/>
          <w:sz w:val="32"/>
          <w:szCs w:val="32"/>
          <w:shd w:val="clear" w:color="auto" w:fill="FFFFFF"/>
          <w:lang w:val="zh-CN"/>
        </w:rPr>
        <w:t>实施改进措施</w:t>
      </w:r>
    </w:p>
    <w:p w:rsidR="00FC008E" w:rsidRDefault="00FC008E" w:rsidP="00FC008E">
      <w:pPr>
        <w:adjustRightInd w:val="0"/>
        <w:snapToGrid w:val="0"/>
        <w:spacing w:line="578" w:lineRule="exact"/>
        <w:ind w:firstLineChars="200" w:firstLine="640"/>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根据评估结果，制定改进计划，并明确责任人和时间节点。提升监考人员的培训和管理，加强对考场的监督和检查</w:t>
      </w:r>
      <w:r>
        <w:rPr>
          <w:rFonts w:ascii="仿宋_GB2312" w:eastAsia="仿宋_GB2312" w:hAnsi="仿宋_GB2312" w:cs="仿宋_GB2312" w:hint="eastAsia"/>
          <w:kern w:val="0"/>
          <w:sz w:val="32"/>
          <w:szCs w:val="32"/>
          <w:shd w:val="clear" w:color="auto" w:fill="FFFFFF"/>
        </w:rPr>
        <w:t>,</w:t>
      </w:r>
      <w:r>
        <w:rPr>
          <w:rFonts w:ascii="仿宋_GB2312" w:eastAsia="仿宋_GB2312" w:hAnsi="仿宋_GB2312" w:cs="仿宋_GB2312" w:hint="eastAsia"/>
          <w:kern w:val="0"/>
          <w:sz w:val="32"/>
          <w:szCs w:val="32"/>
          <w:shd w:val="clear" w:color="auto" w:fill="FFFFFF"/>
          <w:lang w:val="zh-CN"/>
        </w:rPr>
        <w:t>改善考生服务等。</w:t>
      </w:r>
    </w:p>
    <w:p w:rsidR="00FC008E" w:rsidRDefault="00FC008E" w:rsidP="00FC008E">
      <w:pPr>
        <w:adjustRightInd w:val="0"/>
        <w:snapToGrid w:val="0"/>
        <w:spacing w:line="578" w:lineRule="exact"/>
        <w:ind w:firstLine="720"/>
        <w:rPr>
          <w:rFonts w:ascii="黑体" w:eastAsia="黑体" w:hAnsi="宋体"/>
          <w:sz w:val="32"/>
          <w:szCs w:val="32"/>
        </w:rPr>
      </w:pPr>
      <w:r>
        <w:rPr>
          <w:rFonts w:ascii="黑体" w:eastAsia="黑体" w:hAnsi="宋体" w:hint="eastAsia"/>
          <w:sz w:val="32"/>
          <w:szCs w:val="32"/>
        </w:rPr>
        <w:t>二、项目资金申报及使用情况</w:t>
      </w:r>
    </w:p>
    <w:p w:rsidR="00FC008E" w:rsidRDefault="00FC008E" w:rsidP="00FC008E">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（一）项目资金申报及批复情况。</w:t>
      </w:r>
    </w:p>
    <w:p w:rsidR="00FC008E" w:rsidRDefault="00FC008E" w:rsidP="00FC008E">
      <w:pPr>
        <w:adjustRightInd w:val="0"/>
        <w:snapToGrid w:val="0"/>
        <w:spacing w:line="600" w:lineRule="exact"/>
        <w:ind w:firstLine="720"/>
        <w:rPr>
          <w:rFonts w:ascii="仿宋_GB2312" w:eastAsia="仿宋_GB2312"/>
          <w:kern w:val="0"/>
          <w:sz w:val="32"/>
          <w:szCs w:val="32"/>
        </w:rPr>
      </w:pPr>
      <w:r>
        <w:rPr>
          <w:rFonts w:ascii="仿宋_GB2312" w:eastAsia="仿宋_GB2312" w:hint="eastAsia"/>
          <w:kern w:val="0"/>
          <w:sz w:val="32"/>
          <w:szCs w:val="32"/>
        </w:rPr>
        <w:t>本项目资金共计288506.95元，其中213805.95元为上缴财政部、财政厅考务费后留存本级的考试费，74701元为财政业务费（会计服务中心负责考试工作的临聘人员经费），符合资金管理办法等相关规定。</w:t>
      </w:r>
    </w:p>
    <w:p w:rsidR="00FC008E" w:rsidRDefault="00FC008E" w:rsidP="00FC008E">
      <w:pPr>
        <w:adjustRightInd w:val="0"/>
        <w:snapToGrid w:val="0"/>
        <w:spacing w:line="578" w:lineRule="exact"/>
        <w:ind w:firstLine="720"/>
        <w:rPr>
          <w:rFonts w:ascii="仿宋_GB2312" w:hAnsi="宋体"/>
          <w:sz w:val="32"/>
          <w:szCs w:val="32"/>
          <w:lang w:val="zh-CN"/>
        </w:rPr>
      </w:pPr>
      <w:r>
        <w:rPr>
          <w:rFonts w:ascii="楷体_GB2312" w:eastAsia="楷体_GB2312" w:hAnsi="宋体" w:hint="eastAsia"/>
          <w:b/>
          <w:sz w:val="32"/>
          <w:szCs w:val="32"/>
          <w:lang w:val="zh-CN"/>
        </w:rPr>
        <w:t>（二）资金计划、到位及使用情况（可用表格形式反映）。</w:t>
      </w:r>
    </w:p>
    <w:p w:rsidR="00FC008E" w:rsidRDefault="00FC008E" w:rsidP="00FC008E">
      <w:pPr>
        <w:adjustRightInd w:val="0"/>
        <w:snapToGrid w:val="0"/>
        <w:spacing w:line="600" w:lineRule="exact"/>
        <w:ind w:firstLine="720"/>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1．</w:t>
      </w:r>
      <w:r>
        <w:rPr>
          <w:rFonts w:ascii="仿宋_GB2312" w:eastAsia="仿宋_GB2312" w:hint="eastAsia"/>
          <w:sz w:val="32"/>
          <w:szCs w:val="32"/>
          <w:lang w:val="zh-CN"/>
        </w:rPr>
        <w:t>资金计划及到位。本项目资金计划为288506.95元，</w:t>
      </w:r>
      <w:r>
        <w:rPr>
          <w:rFonts w:ascii="仿宋_GB2312" w:eastAsia="仿宋_GB2312" w:hint="eastAsia"/>
          <w:sz w:val="32"/>
          <w:szCs w:val="32"/>
          <w:lang w:val="zh-CN"/>
        </w:rPr>
        <w:lastRenderedPageBreak/>
        <w:t>截至评价时点，实际到位288506.95元，其中上缴财政部、财政厅后留存本级考试费213805.95元、财政业务费74701元，资金到位率为100%。</w:t>
      </w:r>
    </w:p>
    <w:p w:rsidR="00FC008E" w:rsidRDefault="00FC008E" w:rsidP="00FC008E">
      <w:pPr>
        <w:adjustRightInd w:val="0"/>
        <w:snapToGrid w:val="0"/>
        <w:spacing w:line="600" w:lineRule="exact"/>
        <w:ind w:firstLine="720"/>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rPr>
        <w:t>2</w:t>
      </w:r>
      <w:r>
        <w:rPr>
          <w:rFonts w:ascii="仿宋_GB2312" w:eastAsia="仿宋_GB2312" w:hAnsi="仿宋_GB2312" w:cs="仿宋_GB2312" w:hint="eastAsia"/>
          <w:kern w:val="0"/>
          <w:sz w:val="32"/>
          <w:szCs w:val="32"/>
          <w:shd w:val="clear" w:color="auto" w:fill="FFFFFF"/>
          <w:lang w:val="zh-CN"/>
        </w:rPr>
        <w:t>．资金使用。</w:t>
      </w:r>
      <w:r>
        <w:rPr>
          <w:rFonts w:ascii="仿宋_GB2312" w:eastAsia="仿宋_GB2312" w:hint="eastAsia"/>
          <w:sz w:val="32"/>
          <w:szCs w:val="32"/>
          <w:lang w:val="zh-CN"/>
        </w:rPr>
        <w:t>截至评价时点，本项目资金的实际支出288506.95元，资金开支范围为考场布置宣传费用、监考费、巡考费、保障考务费、疫情防控考场消杀费、临聘人员经费，支付进度100%。支付依据合规合法，资金支付与预算相符。</w:t>
      </w:r>
    </w:p>
    <w:p w:rsidR="00FC008E" w:rsidRDefault="00FC008E" w:rsidP="00FC008E">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（三）项目财务管理情况。</w:t>
      </w:r>
    </w:p>
    <w:p w:rsidR="00FC008E" w:rsidRDefault="00FC008E" w:rsidP="00FC008E">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该项目严格执行《攀枝花市会计专业技术资格考试考务费支出标准》等财务管理制度、财务处理及时、会计核算规范。</w:t>
      </w:r>
    </w:p>
    <w:p w:rsidR="00FC008E" w:rsidRDefault="00FC008E" w:rsidP="00FC008E">
      <w:pPr>
        <w:adjustRightInd w:val="0"/>
        <w:snapToGrid w:val="0"/>
        <w:spacing w:line="578" w:lineRule="exact"/>
        <w:ind w:firstLine="720"/>
        <w:rPr>
          <w:rFonts w:ascii="黑体" w:eastAsia="黑体" w:hAnsi="宋体"/>
          <w:sz w:val="32"/>
          <w:szCs w:val="32"/>
        </w:rPr>
      </w:pPr>
      <w:r>
        <w:rPr>
          <w:rFonts w:ascii="黑体" w:eastAsia="黑体" w:hAnsi="宋体" w:hint="eastAsia"/>
          <w:sz w:val="32"/>
          <w:szCs w:val="32"/>
        </w:rPr>
        <w:t>三、项目实施及管理情况</w:t>
      </w:r>
    </w:p>
    <w:p w:rsidR="00FC008E" w:rsidRDefault="00FC008E" w:rsidP="00FC008E">
      <w:pPr>
        <w:adjustRightInd w:val="0"/>
        <w:snapToGrid w:val="0"/>
        <w:spacing w:line="600" w:lineRule="exact"/>
        <w:ind w:firstLine="720"/>
        <w:rPr>
          <w:rFonts w:ascii="仿宋_GB2312" w:eastAsia="仿宋_GB2312" w:hAnsi="仿宋_GB2312" w:cs="仿宋_GB2312"/>
          <w:kern w:val="0"/>
          <w:sz w:val="32"/>
          <w:szCs w:val="32"/>
          <w:highlight w:val="yellow"/>
          <w:shd w:val="clear" w:color="auto" w:fill="FFFFFF"/>
          <w:lang w:val="zh-CN"/>
        </w:rPr>
      </w:pPr>
      <w:r>
        <w:rPr>
          <w:rFonts w:ascii="仿宋_GB2312" w:eastAsia="仿宋_GB2312" w:hint="eastAsia"/>
          <w:sz w:val="32"/>
          <w:szCs w:val="32"/>
          <w:lang w:val="zh-CN"/>
        </w:rPr>
        <w:t>该项目由市财政局会计科、攀枝花学院考点组织实施，攀枝花考区办公室设在市财政局会计科，按照《2022年度四川省会计专业技术无纸化考试工作方案》要求，在财政厅考办的监督管理下实施。</w:t>
      </w:r>
    </w:p>
    <w:p w:rsidR="00FC008E" w:rsidRDefault="00FC008E" w:rsidP="00FC008E">
      <w:pPr>
        <w:adjustRightInd w:val="0"/>
        <w:snapToGrid w:val="0"/>
        <w:spacing w:line="578" w:lineRule="exact"/>
        <w:ind w:firstLine="720"/>
        <w:rPr>
          <w:rFonts w:ascii="仿宋_GB2312" w:hAnsi="宋体"/>
          <w:sz w:val="32"/>
          <w:szCs w:val="32"/>
          <w:lang w:val="zh-CN"/>
        </w:rPr>
      </w:pPr>
      <w:r>
        <w:rPr>
          <w:rFonts w:ascii="黑体" w:eastAsia="黑体" w:hAnsi="宋体" w:hint="eastAsia"/>
          <w:sz w:val="32"/>
          <w:szCs w:val="32"/>
        </w:rPr>
        <w:t>四、项目绩效情况</w:t>
      </w:r>
      <w:r>
        <w:rPr>
          <w:rFonts w:ascii="仿宋_GB2312" w:hAnsi="宋体" w:hint="eastAsia"/>
          <w:sz w:val="32"/>
          <w:szCs w:val="32"/>
          <w:lang w:val="zh-CN"/>
        </w:rPr>
        <w:tab/>
      </w:r>
    </w:p>
    <w:p w:rsidR="00FC008E" w:rsidRDefault="00FC008E" w:rsidP="00FC008E">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（一）项目完成情况。</w:t>
      </w:r>
    </w:p>
    <w:p w:rsidR="00FC008E" w:rsidRDefault="00FC008E" w:rsidP="00FC008E">
      <w:pPr>
        <w:adjustRightInd w:val="0"/>
        <w:snapToGrid w:val="0"/>
        <w:spacing w:line="600" w:lineRule="exact"/>
        <w:ind w:firstLine="720"/>
        <w:rPr>
          <w:rFonts w:ascii="仿宋_GB2312" w:eastAsia="仿宋_GB2312"/>
          <w:sz w:val="32"/>
          <w:szCs w:val="32"/>
          <w:lang w:val="zh-CN"/>
        </w:rPr>
      </w:pPr>
      <w:r>
        <w:rPr>
          <w:rFonts w:ascii="仿宋_GB2312" w:eastAsia="仿宋_GB2312" w:hint="eastAsia"/>
          <w:sz w:val="32"/>
          <w:szCs w:val="32"/>
          <w:lang w:val="zh-CN"/>
        </w:rPr>
        <w:t>截至目前，顺利组织了攀枝花考区2022年度全国会计专业技术资格考试和注册会计师全国统一考试，初级报考5210人次，参考3280人次，参考率62.96%；中级报考4010人次，参考1320人次，参考率33%；注册会计师报名1845人次，参考908人次，参考率49.21%，实现了考试考务和疫</w:t>
      </w:r>
      <w:r>
        <w:rPr>
          <w:rFonts w:ascii="仿宋_GB2312" w:eastAsia="仿宋_GB2312" w:hint="eastAsia"/>
          <w:sz w:val="32"/>
          <w:szCs w:val="32"/>
          <w:lang w:val="zh-CN"/>
        </w:rPr>
        <w:lastRenderedPageBreak/>
        <w:t>情防控“双安全”。</w:t>
      </w:r>
    </w:p>
    <w:p w:rsidR="00FC008E" w:rsidRDefault="00FC008E" w:rsidP="00FC008E">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（二）项目效益情况。</w:t>
      </w:r>
    </w:p>
    <w:p w:rsidR="00FC008E" w:rsidRDefault="00FC008E" w:rsidP="00FC008E">
      <w:pPr>
        <w:adjustRightInd w:val="0"/>
        <w:snapToGrid w:val="0"/>
        <w:spacing w:line="600" w:lineRule="exact"/>
        <w:ind w:firstLine="720"/>
        <w:rPr>
          <w:rFonts w:ascii="仿宋_GB2312" w:eastAsia="仿宋_GB2312"/>
          <w:sz w:val="32"/>
          <w:szCs w:val="32"/>
          <w:lang w:val="zh-CN"/>
        </w:rPr>
      </w:pPr>
      <w:r>
        <w:rPr>
          <w:rFonts w:ascii="仿宋_GB2312" w:eastAsia="仿宋_GB2312" w:hint="eastAsia"/>
          <w:sz w:val="32"/>
          <w:szCs w:val="32"/>
          <w:lang w:val="zh-CN"/>
        </w:rPr>
        <w:t>2022年，面对省内多地多区域突发疫情的严峻形势和巨大的疫情防控压力，攀枝花考区全国会计专业技术资格考试分别经历了推迟、停考和延考。面对考试组织工作挑战，攀枝花市财政局在财政厅统一指导和部署下，坚持以考生为中心，按照“能考尽考”要求，多措并举、精心谋划，实现了考试考务和疫情防控“双安全”目标。</w:t>
      </w:r>
      <w:r>
        <w:rPr>
          <w:rFonts w:ascii="仿宋_GB2312" w:eastAsia="仿宋_GB2312" w:hint="eastAsia"/>
          <w:b/>
          <w:sz w:val="32"/>
          <w:szCs w:val="32"/>
          <w:lang w:val="zh-CN"/>
        </w:rPr>
        <w:t>一是</w:t>
      </w:r>
      <w:r>
        <w:rPr>
          <w:rFonts w:ascii="仿宋_GB2312" w:eastAsia="仿宋_GB2312" w:hint="eastAsia"/>
          <w:sz w:val="32"/>
          <w:szCs w:val="32"/>
          <w:lang w:val="zh-CN"/>
        </w:rPr>
        <w:t>提高政治站位。切实履行主体责任，局领导亲自过问、重点工作亲自把关、关键环节亲自协调、落实情况亲自督查。</w:t>
      </w:r>
      <w:r>
        <w:rPr>
          <w:rFonts w:ascii="仿宋_GB2312" w:eastAsia="仿宋_GB2312" w:hint="eastAsia"/>
          <w:b/>
          <w:sz w:val="32"/>
          <w:szCs w:val="32"/>
          <w:lang w:val="zh-CN"/>
        </w:rPr>
        <w:t>二是</w:t>
      </w:r>
      <w:r>
        <w:rPr>
          <w:rFonts w:ascii="仿宋_GB2312" w:eastAsia="仿宋_GB2312" w:hint="eastAsia"/>
          <w:sz w:val="32"/>
          <w:szCs w:val="32"/>
          <w:lang w:val="zh-CN"/>
        </w:rPr>
        <w:t>积极稳妥应对疫情影响。及时在市政府网站、市财政局官网、微信公众号发布推迟、停考、延考公告，密切关注考试舆情，安排专人负责考生来电、来信咨询，及时回应考生关切、解答考生疑惑、妥善回应考生诉求、做好考生情绪疏导，不断提升考试服务质量。</w:t>
      </w:r>
      <w:r>
        <w:rPr>
          <w:rFonts w:ascii="仿宋_GB2312" w:eastAsia="仿宋_GB2312" w:hint="eastAsia"/>
          <w:b/>
          <w:sz w:val="32"/>
          <w:szCs w:val="32"/>
          <w:lang w:val="zh-CN"/>
        </w:rPr>
        <w:t>三是</w:t>
      </w:r>
      <w:r>
        <w:rPr>
          <w:rFonts w:ascii="仿宋_GB2312" w:eastAsia="仿宋_GB2312" w:hint="eastAsia"/>
          <w:sz w:val="32"/>
          <w:szCs w:val="32"/>
          <w:lang w:val="zh-CN"/>
        </w:rPr>
        <w:t>统筹抓好考试保障工作。加强与攀枝花学院、经信、公安、卫健、电力、机考公司等部门协同配合，认真做好疫情防控指导、考场环境检查、系统压力测试、考试作弊防范、电力稳定保障等各项工作，加强协调联动，形成合力，确保了考试顺利完成，有力保障广大考生切身利益，参考人员满意度达到较高的水平。</w:t>
      </w:r>
    </w:p>
    <w:p w:rsidR="00FC008E" w:rsidRDefault="00FC008E" w:rsidP="00FC008E">
      <w:pPr>
        <w:adjustRightInd w:val="0"/>
        <w:snapToGrid w:val="0"/>
        <w:spacing w:line="578" w:lineRule="exact"/>
        <w:ind w:firstLine="720"/>
        <w:rPr>
          <w:rFonts w:ascii="黑体" w:eastAsia="黑体" w:hAnsi="宋体"/>
          <w:sz w:val="32"/>
          <w:szCs w:val="32"/>
        </w:rPr>
      </w:pPr>
      <w:r>
        <w:rPr>
          <w:rFonts w:ascii="黑体" w:eastAsia="黑体" w:hAnsi="宋体" w:hint="eastAsia"/>
          <w:sz w:val="32"/>
          <w:szCs w:val="32"/>
        </w:rPr>
        <w:t>五、评价结论及建议</w:t>
      </w:r>
    </w:p>
    <w:p w:rsidR="00FC008E" w:rsidRDefault="00FC008E" w:rsidP="00FC008E">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（一）评价结论。</w:t>
      </w:r>
    </w:p>
    <w:p w:rsidR="00FC008E" w:rsidRDefault="00FC008E" w:rsidP="00FC008E">
      <w:pPr>
        <w:adjustRightInd w:val="0"/>
        <w:snapToGrid w:val="0"/>
        <w:spacing w:line="578" w:lineRule="exact"/>
        <w:ind w:firstLine="720"/>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根据绩效评价结果，本项目得出了以下结论：(1)考生满</w:t>
      </w:r>
      <w:r>
        <w:rPr>
          <w:rFonts w:ascii="仿宋_GB2312" w:eastAsia="仿宋_GB2312" w:hAnsi="仿宋_GB2312" w:cs="仿宋_GB2312" w:hint="eastAsia"/>
          <w:kern w:val="0"/>
          <w:sz w:val="32"/>
          <w:szCs w:val="32"/>
          <w:shd w:val="clear" w:color="auto" w:fill="FFFFFF"/>
          <w:lang w:val="zh-CN"/>
        </w:rPr>
        <w:lastRenderedPageBreak/>
        <w:t>意度较高；(2)各</w:t>
      </w:r>
      <w:r>
        <w:rPr>
          <w:rFonts w:ascii="仿宋_GB2312" w:eastAsia="仿宋_GB2312" w:hAnsi="仿宋_GB2312" w:cs="仿宋_GB2312"/>
          <w:kern w:val="0"/>
          <w:sz w:val="32"/>
          <w:szCs w:val="32"/>
          <w:shd w:val="clear" w:color="auto" w:fill="FFFFFF"/>
          <w:lang w:val="zh-CN"/>
        </w:rPr>
        <w:t>项组织保障工作完成较好</w:t>
      </w:r>
      <w:r>
        <w:rPr>
          <w:rFonts w:ascii="仿宋_GB2312" w:eastAsia="仿宋_GB2312" w:hAnsi="仿宋_GB2312" w:cs="仿宋_GB2312" w:hint="eastAsia"/>
          <w:kern w:val="0"/>
          <w:sz w:val="32"/>
          <w:szCs w:val="32"/>
          <w:shd w:val="clear" w:color="auto" w:fill="FFFFFF"/>
          <w:lang w:val="zh-CN"/>
        </w:rPr>
        <w:t>；(3)考试过程规范性得到了有效保障。</w:t>
      </w:r>
    </w:p>
    <w:p w:rsidR="00FC008E" w:rsidRDefault="00FC008E" w:rsidP="00FC008E">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（二）存在的问题。</w:t>
      </w:r>
    </w:p>
    <w:p w:rsidR="00FC008E" w:rsidRDefault="00FC008E" w:rsidP="00FC008E">
      <w:pPr>
        <w:adjustRightInd w:val="0"/>
        <w:snapToGrid w:val="0"/>
        <w:spacing w:line="578" w:lineRule="exact"/>
        <w:ind w:firstLineChars="200" w:firstLine="640"/>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无。</w:t>
      </w:r>
    </w:p>
    <w:p w:rsidR="00FC008E" w:rsidRDefault="00FC008E" w:rsidP="00FC008E">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（三）相关建议。</w:t>
      </w:r>
    </w:p>
    <w:p w:rsidR="00FC008E" w:rsidRDefault="00FC008E" w:rsidP="00FC008E">
      <w:pPr>
        <w:widowControl/>
        <w:adjustRightInd w:val="0"/>
        <w:snapToGrid w:val="0"/>
        <w:spacing w:line="578" w:lineRule="exact"/>
        <w:ind w:firstLineChars="200" w:firstLine="640"/>
        <w:contextualSpacing/>
        <w:jc w:val="left"/>
        <w:rPr>
          <w:rStyle w:val="10"/>
          <w:rFonts w:ascii="黑体" w:eastAsia="黑体" w:hAnsi="黑体"/>
          <w:b w:val="0"/>
        </w:rPr>
      </w:pPr>
      <w:r>
        <w:rPr>
          <w:rFonts w:ascii="仿宋_GB2312" w:eastAsia="仿宋_GB2312" w:hAnsi="仿宋_GB2312" w:cs="仿宋_GB2312" w:hint="eastAsia"/>
          <w:kern w:val="0"/>
          <w:sz w:val="32"/>
          <w:szCs w:val="32"/>
          <w:shd w:val="clear" w:color="auto" w:fill="FFFFFF"/>
        </w:rPr>
        <w:t>无。</w:t>
      </w:r>
    </w:p>
    <w:p w:rsidR="00FC008E" w:rsidRDefault="00FC008E" w:rsidP="00FC008E">
      <w:pPr>
        <w:widowControl/>
        <w:jc w:val="left"/>
        <w:rPr>
          <w:rStyle w:val="10"/>
          <w:rFonts w:ascii="黑体" w:eastAsia="黑体" w:hAnsi="黑体"/>
          <w:b w:val="0"/>
        </w:rPr>
      </w:pPr>
      <w:r>
        <w:rPr>
          <w:rStyle w:val="10"/>
          <w:rFonts w:ascii="黑体" w:eastAsia="黑体" w:hAnsi="黑体"/>
          <w:b w:val="0"/>
        </w:rPr>
        <w:br w:type="page"/>
      </w:r>
    </w:p>
    <w:p w:rsidR="00FC008E" w:rsidRDefault="00FC008E" w:rsidP="00FC008E">
      <w:pPr>
        <w:pStyle w:val="af0"/>
        <w:spacing w:before="93" w:line="600" w:lineRule="exact"/>
        <w:jc w:val="center"/>
        <w:rPr>
          <w:rFonts w:ascii="方正小标宋简体" w:eastAsia="方正小标宋简体" w:hAnsi="宋体"/>
          <w:sz w:val="44"/>
          <w:szCs w:val="44"/>
        </w:rPr>
      </w:pPr>
      <w:r>
        <w:rPr>
          <w:rFonts w:ascii="方正小标宋简体" w:eastAsia="方正小标宋简体" w:hAnsi="宋体" w:hint="eastAsia"/>
          <w:sz w:val="44"/>
          <w:szCs w:val="44"/>
        </w:rPr>
        <w:lastRenderedPageBreak/>
        <w:t>攀枝花市电子化政府采购管理系统</w:t>
      </w:r>
    </w:p>
    <w:p w:rsidR="00FC008E" w:rsidRDefault="00FC008E" w:rsidP="00FC008E">
      <w:pPr>
        <w:pStyle w:val="af0"/>
        <w:spacing w:before="93" w:line="600" w:lineRule="exact"/>
        <w:jc w:val="center"/>
        <w:rPr>
          <w:rFonts w:ascii="方正小标宋简体" w:eastAsia="方正小标宋简体" w:hAnsi="宋体"/>
          <w:sz w:val="44"/>
          <w:szCs w:val="44"/>
        </w:rPr>
      </w:pPr>
      <w:r>
        <w:rPr>
          <w:rFonts w:ascii="方正小标宋简体" w:eastAsia="方正小标宋简体" w:hAnsi="宋体" w:hint="eastAsia"/>
          <w:sz w:val="44"/>
          <w:szCs w:val="44"/>
        </w:rPr>
        <w:t>建设专项预算项目支出绩效自评报告</w:t>
      </w:r>
    </w:p>
    <w:p w:rsidR="00FC008E" w:rsidRDefault="00FC008E" w:rsidP="00FC008E">
      <w:pPr>
        <w:adjustRightInd w:val="0"/>
        <w:snapToGrid w:val="0"/>
        <w:spacing w:line="578" w:lineRule="exact"/>
        <w:ind w:firstLine="720"/>
        <w:rPr>
          <w:rFonts w:ascii="黑体" w:eastAsia="黑体" w:hAnsi="宋体"/>
          <w:sz w:val="32"/>
          <w:szCs w:val="32"/>
        </w:rPr>
      </w:pPr>
    </w:p>
    <w:p w:rsidR="00FC008E" w:rsidRDefault="00FC008E" w:rsidP="00FC008E">
      <w:pPr>
        <w:adjustRightInd w:val="0"/>
        <w:snapToGrid w:val="0"/>
        <w:spacing w:line="578" w:lineRule="exact"/>
        <w:ind w:firstLine="720"/>
        <w:rPr>
          <w:rFonts w:ascii="黑体" w:eastAsia="黑体" w:hAnsi="宋体"/>
          <w:sz w:val="32"/>
          <w:szCs w:val="32"/>
          <w:lang w:val="zh-CN"/>
        </w:rPr>
      </w:pPr>
      <w:r>
        <w:rPr>
          <w:rFonts w:ascii="黑体" w:eastAsia="黑体" w:hAnsi="宋体" w:hint="eastAsia"/>
          <w:sz w:val="32"/>
          <w:szCs w:val="32"/>
        </w:rPr>
        <w:t>一、</w:t>
      </w:r>
      <w:r>
        <w:rPr>
          <w:rFonts w:ascii="黑体" w:eastAsia="黑体" w:hAnsi="宋体" w:hint="eastAsia"/>
          <w:sz w:val="32"/>
          <w:szCs w:val="32"/>
          <w:lang w:val="zh-CN"/>
        </w:rPr>
        <w:t>项目概况</w:t>
      </w:r>
    </w:p>
    <w:p w:rsidR="00FC008E" w:rsidRDefault="00FC008E" w:rsidP="00FC008E">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（一）项目基本情况。</w:t>
      </w:r>
    </w:p>
    <w:p w:rsidR="00FC008E" w:rsidRDefault="00FC008E" w:rsidP="00FC008E">
      <w:pPr>
        <w:spacing w:line="600" w:lineRule="exact"/>
        <w:ind w:firstLine="660"/>
        <w:rPr>
          <w:lang w:val="zh-CN"/>
        </w:rPr>
      </w:pPr>
      <w:r>
        <w:rPr>
          <w:rFonts w:ascii="仿宋_GB2312" w:eastAsia="仿宋_GB2312" w:hint="eastAsia"/>
          <w:sz w:val="32"/>
          <w:szCs w:val="32"/>
        </w:rPr>
        <w:t>以云计算、大数据等新技术新业态为突破口，进一步加强政府采购科学化精细化管理，提高政府采购公共服务能力，对政府采购预算执行和市场交易活动实行动态实时监控，整合供应商、评审专家、采购代理机构等资源，打破信息壁垒，达到透明化监管的目的，推进政府采购监督管理从“被动式”到“预判式”的演变。实现政府采购全流程电子化、政府采购集中代理机构和社会代理机构一体化、监督分析智能化、供应商投标远程化、档案存储电子化。</w:t>
      </w:r>
    </w:p>
    <w:p w:rsidR="00FC008E" w:rsidRDefault="00FC008E" w:rsidP="00FC008E">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（二）项目绩效目标。</w:t>
      </w:r>
    </w:p>
    <w:p w:rsidR="00FC008E" w:rsidRDefault="00FC008E" w:rsidP="00FC008E">
      <w:pPr>
        <w:spacing w:line="600" w:lineRule="exact"/>
        <w:ind w:firstLineChars="200" w:firstLine="640"/>
        <w:rPr>
          <w:rFonts w:ascii="仿宋_GB2312" w:eastAsia="仿宋_GB2312"/>
          <w:bCs/>
          <w:sz w:val="32"/>
          <w:szCs w:val="32"/>
        </w:rPr>
      </w:pPr>
      <w:r>
        <w:rPr>
          <w:rFonts w:ascii="仿宋_GB2312" w:eastAsia="仿宋_GB2312" w:hAnsi="宋体" w:hint="eastAsia"/>
          <w:bCs/>
          <w:sz w:val="32"/>
          <w:szCs w:val="32"/>
        </w:rPr>
        <w:t>1.</w:t>
      </w:r>
      <w:r>
        <w:rPr>
          <w:rFonts w:ascii="仿宋_GB2312" w:eastAsia="仿宋_GB2312" w:hAnsi="宋体" w:hint="eastAsia"/>
          <w:bCs/>
          <w:sz w:val="32"/>
          <w:szCs w:val="32"/>
          <w:lang w:val="zh-CN"/>
        </w:rPr>
        <w:t>项目绩效目标。</w:t>
      </w:r>
    </w:p>
    <w:p w:rsidR="00FC008E" w:rsidRDefault="00FC008E" w:rsidP="00FC008E">
      <w:pPr>
        <w:adjustRightInd w:val="0"/>
        <w:snapToGrid w:val="0"/>
        <w:spacing w:line="600" w:lineRule="exact"/>
        <w:ind w:firstLine="720"/>
        <w:rPr>
          <w:rFonts w:ascii="仿宋_GB2312" w:eastAsia="仿宋_GB2312"/>
          <w:sz w:val="32"/>
          <w:szCs w:val="32"/>
        </w:rPr>
      </w:pPr>
      <w:r>
        <w:rPr>
          <w:rFonts w:ascii="仿宋_GB2312" w:eastAsia="仿宋_GB2312" w:hint="eastAsia"/>
          <w:sz w:val="32"/>
          <w:szCs w:val="32"/>
        </w:rPr>
        <w:t>打破预算管理、计划备案、采购执行和国库支付等环节业务系统的信息“孤岛”，统一数据和执行流程，形成采购预算执行的“闭环”管理，2021年起实现政府采购预算执行全流程电子化，促进政府采购监管执行提质增效。</w:t>
      </w:r>
    </w:p>
    <w:p w:rsidR="00FC008E" w:rsidRDefault="00FC008E" w:rsidP="00FC008E">
      <w:pPr>
        <w:adjustRightInd w:val="0"/>
        <w:snapToGrid w:val="0"/>
        <w:spacing w:line="600" w:lineRule="exact"/>
        <w:ind w:firstLineChars="200" w:firstLine="640"/>
        <w:rPr>
          <w:rFonts w:ascii="仿宋_GB2312" w:eastAsia="仿宋_GB2312" w:hAnsi="仿宋_GB2312" w:cs="仿宋_GB2312"/>
          <w:bCs/>
          <w:kern w:val="0"/>
          <w:sz w:val="32"/>
          <w:szCs w:val="32"/>
          <w:shd w:val="clear" w:color="auto" w:fill="FFFFFF"/>
          <w:lang w:val="zh-CN"/>
        </w:rPr>
      </w:pPr>
      <w:r>
        <w:rPr>
          <w:rFonts w:ascii="仿宋_GB2312" w:eastAsia="仿宋_GB2312" w:hAnsi="宋体" w:hint="eastAsia"/>
          <w:bCs/>
          <w:sz w:val="32"/>
          <w:szCs w:val="32"/>
        </w:rPr>
        <w:t>2.</w:t>
      </w:r>
      <w:r>
        <w:rPr>
          <w:rFonts w:ascii="仿宋_GB2312" w:eastAsia="仿宋_GB2312" w:hAnsi="宋体" w:hint="eastAsia"/>
          <w:bCs/>
          <w:sz w:val="32"/>
          <w:szCs w:val="32"/>
          <w:lang w:val="zh-CN"/>
        </w:rPr>
        <w:t>项目资金申报相符性。</w:t>
      </w:r>
    </w:p>
    <w:p w:rsidR="00FC008E" w:rsidRDefault="00FC008E" w:rsidP="00FC008E">
      <w:pPr>
        <w:adjustRightInd w:val="0"/>
        <w:snapToGrid w:val="0"/>
        <w:spacing w:line="600" w:lineRule="exact"/>
        <w:ind w:firstLineChars="200" w:firstLine="640"/>
        <w:rPr>
          <w:rFonts w:ascii="仿宋_GB2312" w:eastAsia="仿宋_GB2312" w:hAnsi="仿宋_GB2312" w:cs="仿宋_GB2312"/>
          <w:kern w:val="0"/>
          <w:sz w:val="32"/>
          <w:szCs w:val="32"/>
          <w:shd w:val="clear" w:color="auto" w:fill="FFFFFF"/>
          <w:lang w:val="zh-CN"/>
        </w:rPr>
      </w:pPr>
      <w:r>
        <w:rPr>
          <w:rFonts w:ascii="仿宋_GB2312" w:eastAsia="仿宋_GB2312" w:hAnsi="宋体" w:hint="eastAsia"/>
          <w:sz w:val="32"/>
          <w:szCs w:val="32"/>
          <w:lang w:val="zh-CN"/>
        </w:rPr>
        <w:t>申报内容与具体实施内容相符、申报目标合理可行。</w:t>
      </w:r>
    </w:p>
    <w:p w:rsidR="00FC008E" w:rsidRDefault="00FC008E" w:rsidP="00FC008E">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（三）项目自评步骤及方法。</w:t>
      </w:r>
    </w:p>
    <w:p w:rsidR="00FC008E" w:rsidRDefault="00FC008E" w:rsidP="00FC008E">
      <w:pPr>
        <w:pStyle w:val="a0"/>
        <w:spacing w:before="93"/>
        <w:ind w:firstLineChars="200" w:firstLine="640"/>
        <w:rPr>
          <w:sz w:val="32"/>
          <w:szCs w:val="32"/>
          <w:lang w:val="zh-CN"/>
        </w:rPr>
      </w:pPr>
      <w:r>
        <w:rPr>
          <w:rFonts w:hint="eastAsia"/>
          <w:sz w:val="32"/>
          <w:szCs w:val="32"/>
        </w:rPr>
        <w:t>1.</w:t>
      </w:r>
      <w:r>
        <w:rPr>
          <w:rFonts w:hint="eastAsia"/>
          <w:sz w:val="32"/>
          <w:szCs w:val="32"/>
          <w:lang w:val="zh-CN"/>
        </w:rPr>
        <w:t>确定评价指标和标准。系统是否能够实现政府采购管</w:t>
      </w:r>
      <w:r>
        <w:rPr>
          <w:rFonts w:hint="eastAsia"/>
          <w:sz w:val="32"/>
          <w:szCs w:val="32"/>
          <w:lang w:val="zh-CN"/>
        </w:rPr>
        <w:lastRenderedPageBreak/>
        <w:t>理的各项功能，包括采购计划、招标公告发布、投标文件递交、评标结果公示等。在高并发访问情况下是否能够保持稳定运行，响应时间是否满足用户需求。系统的界面设计是否简洁清晰，操作流程是否简单易懂，用户是否能够快速上手使用。是否具备完善的权限管理和数据保护机制，防止信息泄露和非法访问。</w:t>
      </w:r>
    </w:p>
    <w:p w:rsidR="00FC008E" w:rsidRDefault="00FC008E" w:rsidP="00FC008E">
      <w:pPr>
        <w:pStyle w:val="a0"/>
        <w:spacing w:before="93"/>
        <w:ind w:firstLineChars="200" w:firstLine="640"/>
        <w:rPr>
          <w:sz w:val="32"/>
          <w:szCs w:val="32"/>
          <w:lang w:val="zh-CN"/>
        </w:rPr>
      </w:pPr>
      <w:r>
        <w:rPr>
          <w:rFonts w:hint="eastAsia"/>
          <w:sz w:val="32"/>
          <w:szCs w:val="32"/>
        </w:rPr>
        <w:t>2.</w:t>
      </w:r>
      <w:r>
        <w:rPr>
          <w:rFonts w:hint="eastAsia"/>
          <w:sz w:val="32"/>
          <w:szCs w:val="32"/>
          <w:lang w:val="zh-CN"/>
        </w:rPr>
        <w:t>收集项目数据和信息。项目计划包括项目的目标、范围、时间表、预算等信息。与供应商签订的采购合同及相关附件。定期更新的项目进展情况报告，包括已完成的工作和下一步的计划。对系统开发过程中进行的质量检查记录等。对项目的成本支出进行监控和控制的情况，包括预算执行情况、费用支出明细等。</w:t>
      </w:r>
    </w:p>
    <w:p w:rsidR="00FC008E" w:rsidRDefault="00FC008E" w:rsidP="00FC008E">
      <w:pPr>
        <w:pStyle w:val="a0"/>
        <w:spacing w:before="93"/>
        <w:ind w:firstLineChars="200" w:firstLine="640"/>
        <w:rPr>
          <w:sz w:val="32"/>
          <w:szCs w:val="32"/>
          <w:lang w:val="zh-CN"/>
        </w:rPr>
      </w:pPr>
      <w:r>
        <w:rPr>
          <w:rFonts w:hint="eastAsia"/>
          <w:sz w:val="32"/>
          <w:szCs w:val="32"/>
        </w:rPr>
        <w:t>3.</w:t>
      </w:r>
      <w:r>
        <w:rPr>
          <w:rFonts w:hint="eastAsia"/>
          <w:sz w:val="32"/>
          <w:szCs w:val="32"/>
          <w:lang w:val="zh-CN"/>
        </w:rPr>
        <w:t>进行自评活动。定期与项目负责人沟通，了解项目进展情况，及时发现问题并解决。对项目的支出和预期效益进行评估分析，比较实际支出与预算的差异，找出节约成本的方法。通过对项目的各个环节进行分析，识别潜在的风险和问题，并制定相应的应对措施。</w:t>
      </w:r>
    </w:p>
    <w:p w:rsidR="00FC008E" w:rsidRDefault="00FC008E" w:rsidP="00FC008E">
      <w:pPr>
        <w:pStyle w:val="a0"/>
        <w:spacing w:before="93"/>
        <w:ind w:firstLineChars="200" w:firstLine="640"/>
        <w:rPr>
          <w:sz w:val="32"/>
          <w:szCs w:val="32"/>
          <w:lang w:val="zh-CN"/>
        </w:rPr>
      </w:pPr>
      <w:r>
        <w:rPr>
          <w:rFonts w:hint="eastAsia"/>
          <w:sz w:val="32"/>
          <w:szCs w:val="32"/>
        </w:rPr>
        <w:t>4.</w:t>
      </w:r>
      <w:r>
        <w:rPr>
          <w:rFonts w:hint="eastAsia"/>
          <w:sz w:val="32"/>
          <w:szCs w:val="32"/>
          <w:lang w:val="zh-CN"/>
        </w:rPr>
        <w:t>分析自评结果。根据自评结果，对存在的问题和不足之处进行分析，找出原因并提出解决方案。制定相应的改进措施，包括流程优化、资源调整、培训提升等方面。</w:t>
      </w:r>
    </w:p>
    <w:p w:rsidR="00FC008E" w:rsidRDefault="00FC008E" w:rsidP="00FC008E">
      <w:pPr>
        <w:pStyle w:val="a0"/>
        <w:spacing w:before="93"/>
        <w:ind w:firstLineChars="200" w:firstLine="640"/>
        <w:rPr>
          <w:sz w:val="32"/>
          <w:szCs w:val="32"/>
          <w:lang w:val="zh-CN"/>
        </w:rPr>
      </w:pPr>
      <w:r>
        <w:rPr>
          <w:rFonts w:hint="eastAsia"/>
          <w:sz w:val="32"/>
          <w:szCs w:val="32"/>
        </w:rPr>
        <w:t>5.</w:t>
      </w:r>
      <w:r>
        <w:rPr>
          <w:rFonts w:hint="eastAsia"/>
          <w:sz w:val="32"/>
          <w:szCs w:val="32"/>
          <w:lang w:val="zh-CN"/>
        </w:rPr>
        <w:t>提出改进措施。对政府采购管理的相关流程进行优化，</w:t>
      </w:r>
      <w:r>
        <w:rPr>
          <w:rFonts w:hint="eastAsia"/>
          <w:sz w:val="32"/>
          <w:szCs w:val="32"/>
          <w:lang w:val="zh-CN"/>
        </w:rPr>
        <w:lastRenderedPageBreak/>
        <w:t>简化繁琐的操作步骤，提高工作效率。合理配置项目所需的人力、物力和财力资源，确保项目的顺利实施。组织相关人员参加相关培训课程，提高项目管理水平和工作效率。</w:t>
      </w:r>
    </w:p>
    <w:p w:rsidR="00FC008E" w:rsidRDefault="00FC008E" w:rsidP="00FC008E">
      <w:pPr>
        <w:adjustRightInd w:val="0"/>
        <w:snapToGrid w:val="0"/>
        <w:spacing w:line="578" w:lineRule="exact"/>
        <w:ind w:firstLine="720"/>
        <w:rPr>
          <w:rFonts w:ascii="黑体" w:eastAsia="黑体" w:hAnsi="宋体"/>
          <w:sz w:val="32"/>
          <w:szCs w:val="32"/>
        </w:rPr>
      </w:pPr>
      <w:r>
        <w:rPr>
          <w:rFonts w:ascii="黑体" w:eastAsia="黑体" w:hAnsi="宋体" w:hint="eastAsia"/>
          <w:sz w:val="32"/>
          <w:szCs w:val="32"/>
        </w:rPr>
        <w:t>二、项目资金申报及使用情况</w:t>
      </w:r>
    </w:p>
    <w:p w:rsidR="00FC008E" w:rsidRDefault="00FC008E" w:rsidP="00FC008E">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（一）项目资金申报及批复情况。</w:t>
      </w:r>
    </w:p>
    <w:p w:rsidR="00FC008E" w:rsidRDefault="00FC008E" w:rsidP="00FC008E">
      <w:pPr>
        <w:adjustRightInd w:val="0"/>
        <w:snapToGrid w:val="0"/>
        <w:spacing w:line="600" w:lineRule="exact"/>
        <w:ind w:firstLine="720"/>
        <w:rPr>
          <w:rFonts w:ascii="仿宋_GB2312" w:eastAsia="仿宋_GB2312"/>
          <w:sz w:val="32"/>
          <w:szCs w:val="32"/>
          <w:lang w:val="zh-CN"/>
        </w:rPr>
      </w:pPr>
      <w:r>
        <w:rPr>
          <w:rFonts w:ascii="仿宋_GB2312" w:eastAsia="仿宋_GB2312" w:hint="eastAsia"/>
          <w:sz w:val="32"/>
          <w:szCs w:val="32"/>
        </w:rPr>
        <w:t>2020年10月，局党组会通过攀枝花市电子化政府采购管理系统建设资金110万元申请事宜，11月20日完成追加政府采购预算批复流程。</w:t>
      </w:r>
      <w:r>
        <w:rPr>
          <w:rFonts w:ascii="仿宋_GB2312" w:eastAsia="仿宋_GB2312" w:hint="eastAsia"/>
          <w:sz w:val="32"/>
          <w:szCs w:val="32"/>
          <w:lang w:val="zh-CN"/>
        </w:rPr>
        <w:t>符合资金管理办法等相关规定。</w:t>
      </w:r>
    </w:p>
    <w:p w:rsidR="00FC008E" w:rsidRDefault="00FC008E" w:rsidP="00FC008E">
      <w:pPr>
        <w:adjustRightInd w:val="0"/>
        <w:snapToGrid w:val="0"/>
        <w:spacing w:line="578" w:lineRule="exact"/>
        <w:ind w:firstLine="720"/>
        <w:rPr>
          <w:rFonts w:ascii="仿宋_GB2312" w:hAnsi="宋体"/>
          <w:sz w:val="32"/>
          <w:szCs w:val="32"/>
          <w:lang w:val="zh-CN"/>
        </w:rPr>
      </w:pPr>
      <w:r>
        <w:rPr>
          <w:rFonts w:ascii="楷体_GB2312" w:eastAsia="楷体_GB2312" w:hAnsi="宋体" w:hint="eastAsia"/>
          <w:b/>
          <w:sz w:val="32"/>
          <w:szCs w:val="32"/>
          <w:lang w:val="zh-CN"/>
        </w:rPr>
        <w:t>（二）资金计划、到位及使用情况。</w:t>
      </w:r>
    </w:p>
    <w:p w:rsidR="00FC008E" w:rsidRDefault="00FC008E" w:rsidP="00FC008E">
      <w:pPr>
        <w:widowControl/>
        <w:adjustRightInd w:val="0"/>
        <w:snapToGrid w:val="0"/>
        <w:spacing w:line="578" w:lineRule="exact"/>
        <w:ind w:firstLineChars="200" w:firstLine="640"/>
        <w:contextualSpacing/>
        <w:jc w:val="left"/>
        <w:rPr>
          <w:rFonts w:ascii="仿宋_GB2312" w:eastAsia="仿宋_GB2312"/>
          <w:sz w:val="32"/>
          <w:szCs w:val="32"/>
          <w:lang w:val="zh-CN"/>
        </w:rPr>
      </w:pPr>
      <w:r>
        <w:rPr>
          <w:rFonts w:ascii="仿宋_GB2312" w:eastAsia="仿宋_GB2312" w:hAnsi="仿宋_GB2312" w:cs="仿宋_GB2312" w:hint="eastAsia"/>
          <w:kern w:val="0"/>
          <w:sz w:val="32"/>
          <w:szCs w:val="32"/>
          <w:shd w:val="clear" w:color="auto" w:fill="FFFFFF"/>
          <w:lang w:val="zh-CN"/>
        </w:rPr>
        <w:t>1．资金计划</w:t>
      </w:r>
      <w:r>
        <w:rPr>
          <w:rFonts w:ascii="仿宋_GB2312" w:eastAsia="仿宋_GB2312" w:hAnsi="仿宋_GB2312" w:cs="仿宋_GB2312" w:hint="eastAsia"/>
          <w:kern w:val="0"/>
          <w:sz w:val="32"/>
          <w:szCs w:val="32"/>
          <w:shd w:val="clear" w:color="auto" w:fill="FFFFFF"/>
        </w:rPr>
        <w:t>及</w:t>
      </w:r>
      <w:r>
        <w:rPr>
          <w:rFonts w:ascii="仿宋_GB2312" w:eastAsia="仿宋_GB2312" w:hAnsi="仿宋_GB2312" w:cs="仿宋_GB2312" w:hint="eastAsia"/>
          <w:kern w:val="0"/>
          <w:sz w:val="32"/>
          <w:szCs w:val="32"/>
          <w:shd w:val="clear" w:color="auto" w:fill="FFFFFF"/>
          <w:lang w:val="zh-CN"/>
        </w:rPr>
        <w:t>到位</w:t>
      </w:r>
      <w:r>
        <w:rPr>
          <w:rFonts w:ascii="仿宋_GB2312" w:eastAsia="仿宋_GB2312" w:hAnsi="仿宋_GB2312" w:cs="仿宋_GB2312" w:hint="eastAsia"/>
          <w:kern w:val="0"/>
          <w:sz w:val="32"/>
          <w:szCs w:val="32"/>
          <w:shd w:val="clear" w:color="auto" w:fill="FFFFFF"/>
        </w:rPr>
        <w:t>情况</w:t>
      </w:r>
      <w:r>
        <w:rPr>
          <w:rFonts w:ascii="仿宋_GB2312" w:eastAsia="仿宋_GB2312" w:hAnsi="仿宋_GB2312" w:cs="仿宋_GB2312" w:hint="eastAsia"/>
          <w:kern w:val="0"/>
          <w:sz w:val="32"/>
          <w:szCs w:val="32"/>
          <w:shd w:val="clear" w:color="auto" w:fill="FFFFFF"/>
          <w:lang w:val="zh-CN"/>
        </w:rPr>
        <w:t>。</w:t>
      </w:r>
      <w:r>
        <w:rPr>
          <w:rFonts w:ascii="仿宋_GB2312" w:eastAsia="仿宋_GB2312" w:hint="eastAsia"/>
          <w:sz w:val="32"/>
          <w:szCs w:val="32"/>
          <w:lang w:val="zh-CN"/>
        </w:rPr>
        <w:t>该项目资金通过市财政局年度项目经费解决。截至项目实施时点已及时到位。</w:t>
      </w:r>
    </w:p>
    <w:p w:rsidR="00FC008E" w:rsidRDefault="00FC008E" w:rsidP="00FC008E">
      <w:pPr>
        <w:adjustRightInd w:val="0"/>
        <w:snapToGrid w:val="0"/>
        <w:spacing w:line="600" w:lineRule="exact"/>
        <w:ind w:firstLine="720"/>
        <w:rPr>
          <w:rFonts w:ascii="仿宋_GB2312" w:eastAsia="仿宋_GB2312"/>
          <w:sz w:val="32"/>
          <w:szCs w:val="32"/>
          <w:lang w:val="zh-CN"/>
        </w:rPr>
      </w:pPr>
      <w:r>
        <w:rPr>
          <w:rFonts w:ascii="仿宋_GB2312" w:eastAsia="仿宋_GB2312" w:hAnsi="仿宋_GB2312" w:cs="仿宋_GB2312" w:hint="eastAsia"/>
          <w:kern w:val="0"/>
          <w:sz w:val="32"/>
          <w:szCs w:val="32"/>
          <w:shd w:val="clear" w:color="auto" w:fill="FFFFFF"/>
        </w:rPr>
        <w:t>2</w:t>
      </w:r>
      <w:r>
        <w:rPr>
          <w:rFonts w:ascii="仿宋_GB2312" w:eastAsia="仿宋_GB2312" w:hAnsi="仿宋_GB2312" w:cs="仿宋_GB2312" w:hint="eastAsia"/>
          <w:kern w:val="0"/>
          <w:sz w:val="32"/>
          <w:szCs w:val="32"/>
          <w:shd w:val="clear" w:color="auto" w:fill="FFFFFF"/>
          <w:lang w:val="zh-CN"/>
        </w:rPr>
        <w:t>．资金使用。</w:t>
      </w:r>
      <w:r>
        <w:rPr>
          <w:rFonts w:ascii="仿宋_GB2312" w:eastAsia="仿宋_GB2312" w:hint="eastAsia"/>
          <w:sz w:val="32"/>
          <w:szCs w:val="32"/>
          <w:lang w:val="zh-CN"/>
        </w:rPr>
        <w:t>政府采购合同中约定：（1）政府采购合同签订后支付合同总金额的50%，即53.99万元；（2）终验合格后支付合同总金额的30%，即32.394万元；（3）余下的20%在上一期支付之日起一年后支付，即21.596万元。</w:t>
      </w:r>
    </w:p>
    <w:p w:rsidR="00FC008E" w:rsidRDefault="00FC008E" w:rsidP="00FC008E">
      <w:pPr>
        <w:adjustRightInd w:val="0"/>
        <w:snapToGrid w:val="0"/>
        <w:spacing w:line="600" w:lineRule="exact"/>
        <w:ind w:firstLine="720"/>
        <w:rPr>
          <w:rFonts w:ascii="仿宋_GB2312" w:eastAsia="仿宋_GB2312"/>
          <w:sz w:val="32"/>
          <w:szCs w:val="32"/>
          <w:lang w:val="zh-CN"/>
        </w:rPr>
      </w:pPr>
      <w:r>
        <w:rPr>
          <w:rFonts w:ascii="仿宋_GB2312" w:eastAsia="仿宋_GB2312" w:hint="eastAsia"/>
          <w:sz w:val="32"/>
          <w:szCs w:val="32"/>
          <w:lang w:val="zh-CN"/>
        </w:rPr>
        <w:t>2021年7月1日，攀枝花市电子化政府采购管理系统正式上线运行，2021年12月15日完成项目终验。</w:t>
      </w:r>
    </w:p>
    <w:p w:rsidR="00FC008E" w:rsidRDefault="00FC008E" w:rsidP="00FC008E">
      <w:pPr>
        <w:spacing w:line="600" w:lineRule="exact"/>
        <w:ind w:firstLineChars="200" w:firstLine="640"/>
        <w:jc w:val="left"/>
        <w:rPr>
          <w:rFonts w:ascii="仿宋_GB2312" w:eastAsia="仿宋_GB2312" w:hAnsi="仿宋_GB2312" w:cs="仿宋_GB2312"/>
          <w:kern w:val="0"/>
          <w:sz w:val="32"/>
          <w:szCs w:val="32"/>
          <w:shd w:val="clear" w:color="auto" w:fill="FFFFFF"/>
          <w:lang w:val="zh-CN"/>
        </w:rPr>
      </w:pPr>
      <w:r>
        <w:rPr>
          <w:rFonts w:ascii="仿宋_GB2312" w:eastAsia="仿宋_GB2312" w:hint="eastAsia"/>
          <w:sz w:val="32"/>
          <w:szCs w:val="32"/>
          <w:lang w:val="zh-CN"/>
        </w:rPr>
        <w:t>实际支付情况：</w:t>
      </w:r>
      <w:r>
        <w:rPr>
          <w:rFonts w:ascii="仿宋_GB2312" w:eastAsia="仿宋_GB2312" w:hint="eastAsia"/>
          <w:sz w:val="32"/>
          <w:szCs w:val="32"/>
        </w:rPr>
        <w:t>2021年2月9日支付第一次合同款53.99万元；2022年1月27日支付第二次合同款32.394万元；与供货商协商第三笔合同款延期支付。</w:t>
      </w:r>
    </w:p>
    <w:p w:rsidR="00FC008E" w:rsidRDefault="00FC008E" w:rsidP="00FC008E">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（三）项目财务管理情况。</w:t>
      </w:r>
    </w:p>
    <w:p w:rsidR="00FC008E" w:rsidRDefault="00FC008E" w:rsidP="00FC008E">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严格执行财务管理制度，在收到供应商发票之后及时申请完成资金支付。</w:t>
      </w:r>
    </w:p>
    <w:p w:rsidR="00FC008E" w:rsidRDefault="00FC008E" w:rsidP="00FC008E">
      <w:pPr>
        <w:adjustRightInd w:val="0"/>
        <w:snapToGrid w:val="0"/>
        <w:spacing w:line="578" w:lineRule="exact"/>
        <w:ind w:firstLine="720"/>
        <w:rPr>
          <w:rFonts w:ascii="黑体" w:eastAsia="黑体" w:hAnsi="宋体"/>
          <w:sz w:val="32"/>
          <w:szCs w:val="32"/>
        </w:rPr>
      </w:pPr>
      <w:r>
        <w:rPr>
          <w:rFonts w:ascii="黑体" w:eastAsia="黑体" w:hAnsi="宋体" w:hint="eastAsia"/>
          <w:sz w:val="32"/>
          <w:szCs w:val="32"/>
        </w:rPr>
        <w:lastRenderedPageBreak/>
        <w:t>三、项目实施及管理情况</w:t>
      </w:r>
    </w:p>
    <w:p w:rsidR="00FC008E" w:rsidRDefault="00FC008E" w:rsidP="00FC008E">
      <w:pPr>
        <w:adjustRightInd w:val="0"/>
        <w:snapToGrid w:val="0"/>
        <w:spacing w:line="600" w:lineRule="exact"/>
        <w:ind w:firstLineChars="200" w:firstLine="640"/>
        <w:rPr>
          <w:rFonts w:ascii="楷体_GB2312" w:eastAsia="楷体_GB2312" w:hAnsi="宋体"/>
          <w:b/>
          <w:sz w:val="32"/>
          <w:szCs w:val="32"/>
          <w:lang w:val="zh-CN"/>
        </w:rPr>
      </w:pPr>
      <w:r>
        <w:rPr>
          <w:rFonts w:ascii="仿宋_GB2312" w:eastAsia="仿宋_GB2312" w:hint="eastAsia"/>
          <w:sz w:val="32"/>
          <w:szCs w:val="32"/>
        </w:rPr>
        <w:t>2020年11月27日，在四川政府采购网上发布竞争性磋商采购公告，原定于12月14日开展项目评审。期间因收到供应商质疑，项目暂停。12月7日发布第二次竞争性磋商采购公告，经磋商评审，12月23日发布成交公告，确定成都布络软件技术有限公司为项目成交供应商，成交金额为107.98万元，2021年2月5日签订政府采购合同。</w:t>
      </w:r>
    </w:p>
    <w:p w:rsidR="00FC008E" w:rsidRDefault="00FC008E" w:rsidP="00FC008E">
      <w:pPr>
        <w:adjustRightInd w:val="0"/>
        <w:snapToGrid w:val="0"/>
        <w:spacing w:line="578" w:lineRule="exact"/>
        <w:ind w:firstLine="720"/>
        <w:rPr>
          <w:rFonts w:ascii="仿宋_GB2312" w:hAnsi="宋体"/>
          <w:sz w:val="32"/>
          <w:szCs w:val="32"/>
          <w:lang w:val="zh-CN"/>
        </w:rPr>
      </w:pPr>
      <w:r>
        <w:rPr>
          <w:rFonts w:ascii="黑体" w:eastAsia="黑体" w:hAnsi="宋体" w:hint="eastAsia"/>
          <w:sz w:val="32"/>
          <w:szCs w:val="32"/>
        </w:rPr>
        <w:t>四、项目绩效情况</w:t>
      </w:r>
      <w:r>
        <w:rPr>
          <w:rFonts w:ascii="仿宋_GB2312" w:hAnsi="宋体" w:hint="eastAsia"/>
          <w:sz w:val="32"/>
          <w:szCs w:val="32"/>
          <w:lang w:val="zh-CN"/>
        </w:rPr>
        <w:tab/>
      </w:r>
    </w:p>
    <w:p w:rsidR="00FC008E" w:rsidRDefault="00FC008E" w:rsidP="00FC008E">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（一）项目完成情况。</w:t>
      </w:r>
    </w:p>
    <w:p w:rsidR="00FC008E" w:rsidRDefault="00FC008E" w:rsidP="00FC008E">
      <w:pPr>
        <w:autoSpaceDE w:val="0"/>
        <w:autoSpaceDN w:val="0"/>
        <w:adjustRightInd w:val="0"/>
        <w:spacing w:line="600" w:lineRule="exact"/>
        <w:ind w:firstLineChars="200" w:firstLine="640"/>
        <w:rPr>
          <w:rFonts w:ascii="仿宋_GB2312" w:eastAsia="仿宋_GB2312"/>
          <w:sz w:val="32"/>
          <w:szCs w:val="32"/>
        </w:rPr>
      </w:pPr>
      <w:r>
        <w:rPr>
          <w:rFonts w:ascii="仿宋_GB2312" w:eastAsia="仿宋_GB2312" w:hint="eastAsia"/>
          <w:sz w:val="32"/>
          <w:szCs w:val="32"/>
        </w:rPr>
        <w:t>2021年7月1日，攀枝花市电子化政府采购管理系统正式上线运行，实现市本级政府采购全流程电子化、政府采购集中代理机构和社会代理机构一体化、监督分析智能化、供应商投标远程化、档案存储电子化。</w:t>
      </w:r>
    </w:p>
    <w:p w:rsidR="00FC008E" w:rsidRDefault="00FC008E" w:rsidP="00FC008E">
      <w:pPr>
        <w:autoSpaceDE w:val="0"/>
        <w:autoSpaceDN w:val="0"/>
        <w:adjustRightInd w:val="0"/>
        <w:spacing w:line="600" w:lineRule="exact"/>
        <w:ind w:firstLineChars="200" w:firstLine="640"/>
        <w:rPr>
          <w:rFonts w:ascii="仿宋_GB2312" w:eastAsia="仿宋_GB2312"/>
          <w:sz w:val="32"/>
          <w:szCs w:val="32"/>
        </w:rPr>
      </w:pPr>
      <w:r>
        <w:rPr>
          <w:rFonts w:ascii="仿宋_GB2312" w:eastAsia="仿宋_GB2312" w:hint="eastAsia"/>
          <w:sz w:val="32"/>
          <w:szCs w:val="32"/>
        </w:rPr>
        <w:t>系统使用过程中，成都布络软件技术有限公司按照合同约定提供技术支持，能够及时解决使用者的各种技术问题。</w:t>
      </w:r>
    </w:p>
    <w:p w:rsidR="00FC008E" w:rsidRDefault="00FC008E" w:rsidP="00FC008E">
      <w:pPr>
        <w:adjustRightInd w:val="0"/>
        <w:snapToGrid w:val="0"/>
        <w:spacing w:line="600" w:lineRule="exact"/>
        <w:ind w:firstLine="720"/>
        <w:rPr>
          <w:rFonts w:ascii="仿宋_GB2312" w:eastAsia="仿宋_GB2312"/>
          <w:b/>
          <w:sz w:val="32"/>
          <w:szCs w:val="32"/>
          <w:lang w:val="zh-CN"/>
        </w:rPr>
      </w:pPr>
      <w:r>
        <w:rPr>
          <w:rFonts w:ascii="仿宋_GB2312" w:eastAsia="仿宋_GB2312" w:hint="eastAsia"/>
          <w:sz w:val="32"/>
          <w:szCs w:val="32"/>
        </w:rPr>
        <w:t>2021年12月15日，我局组成验收小组，经听取成都布络软件技术有限公司的项目总结报告和系统功能操作演示等，确认本项目满足磋商文件及项目合同的约定，验收小组一致同意通过验收。</w:t>
      </w:r>
    </w:p>
    <w:p w:rsidR="00FC008E" w:rsidRDefault="00FC008E" w:rsidP="00FC008E">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（二）项目效益情况。</w:t>
      </w:r>
    </w:p>
    <w:p w:rsidR="00FC008E" w:rsidRDefault="00FC008E" w:rsidP="00FC008E">
      <w:pPr>
        <w:adjustRightInd w:val="0"/>
        <w:snapToGrid w:val="0"/>
        <w:spacing w:line="600" w:lineRule="exact"/>
        <w:ind w:firstLine="720"/>
        <w:rPr>
          <w:rFonts w:ascii="仿宋_GB2312" w:eastAsia="仿宋_GB2312"/>
          <w:sz w:val="32"/>
          <w:szCs w:val="32"/>
          <w:lang w:val="zh-CN"/>
        </w:rPr>
      </w:pPr>
      <w:r>
        <w:rPr>
          <w:rFonts w:ascii="仿宋_GB2312" w:eastAsia="仿宋_GB2312" w:hint="eastAsia"/>
          <w:sz w:val="32"/>
          <w:szCs w:val="32"/>
          <w:lang w:val="zh-CN"/>
        </w:rPr>
        <w:t>2021年7月1日，攀枝花市电子化政府采购管理系统正式上线运行。严格执行四川省财政厅有关文件精神，我局印发《攀枝花市财政局关于市本级实施政府采购电子化管理</w:t>
      </w:r>
      <w:r>
        <w:rPr>
          <w:rFonts w:ascii="仿宋_GB2312" w:eastAsia="仿宋_GB2312" w:hint="eastAsia"/>
          <w:sz w:val="32"/>
          <w:szCs w:val="32"/>
          <w:lang w:val="zh-CN"/>
        </w:rPr>
        <w:lastRenderedPageBreak/>
        <w:t>有关事项的通知》，本着深化政府采购制度改革和优化营商环境的总体要求，推进互联网创新成果与政府采购领域的深度整合。</w:t>
      </w:r>
    </w:p>
    <w:p w:rsidR="00FC008E" w:rsidRDefault="00FC008E" w:rsidP="00FC008E">
      <w:pPr>
        <w:adjustRightInd w:val="0"/>
        <w:snapToGrid w:val="0"/>
        <w:spacing w:line="600" w:lineRule="exact"/>
        <w:ind w:firstLine="720"/>
        <w:rPr>
          <w:rFonts w:ascii="仿宋_GB2312" w:eastAsia="仿宋_GB2312"/>
          <w:sz w:val="32"/>
          <w:szCs w:val="32"/>
        </w:rPr>
      </w:pPr>
      <w:r>
        <w:rPr>
          <w:rFonts w:ascii="仿宋_GB2312" w:eastAsia="仿宋_GB2312" w:hint="eastAsia"/>
          <w:sz w:val="32"/>
          <w:szCs w:val="32"/>
          <w:lang w:val="zh-CN"/>
        </w:rPr>
        <w:t>为了顺利推进政府采购电子化，我</w:t>
      </w:r>
      <w:r>
        <w:rPr>
          <w:rFonts w:ascii="仿宋_GB2312" w:eastAsia="仿宋_GB2312" w:hint="eastAsia"/>
          <w:sz w:val="32"/>
          <w:szCs w:val="32"/>
        </w:rPr>
        <w:t>局于2021年6月组织采购人和社会各代理机构人员开展了系统上线前的培训。同时，为进一步扩大培训效果，采购科有关人员及时与参培人员建立微信群和QQ群，及时掌握参培人员存在的共性问题及时有效解答在电子化管理方面遇到的疑点难点问题。截至评价时点，市本级已通过攀枝花市政府采购电子化管理系统完成采购计划备案470条，合同备案134条，发布公告592条。（2022年4月1日，全省统一使用四川省政府采购一体化平台，不再单独使用攀枝花电子化政府采购管理系统）。</w:t>
      </w:r>
    </w:p>
    <w:p w:rsidR="00FC008E" w:rsidRDefault="00FC008E" w:rsidP="00FC008E">
      <w:pPr>
        <w:spacing w:line="600" w:lineRule="exact"/>
        <w:ind w:firstLineChars="200" w:firstLine="640"/>
        <w:rPr>
          <w:rFonts w:ascii="仿宋_GB2312" w:eastAsia="仿宋_GB2312" w:hAnsiTheme="minorEastAsia"/>
          <w:sz w:val="32"/>
          <w:szCs w:val="32"/>
        </w:rPr>
      </w:pPr>
      <w:r>
        <w:rPr>
          <w:rFonts w:ascii="仿宋_GB2312" w:eastAsia="仿宋_GB2312" w:hAnsiTheme="minorEastAsia" w:hint="eastAsia"/>
          <w:sz w:val="32"/>
          <w:szCs w:val="32"/>
        </w:rPr>
        <w:t>政府采购全流程电子化招投标具有如下特点和优势:</w:t>
      </w:r>
    </w:p>
    <w:p w:rsidR="00FC008E" w:rsidRDefault="00FC008E" w:rsidP="00FC008E">
      <w:pPr>
        <w:spacing w:line="600" w:lineRule="exact"/>
        <w:ind w:firstLineChars="200" w:firstLine="640"/>
        <w:rPr>
          <w:rFonts w:ascii="仿宋_GB2312" w:eastAsia="仿宋_GB2312"/>
          <w:sz w:val="32"/>
          <w:szCs w:val="32"/>
        </w:rPr>
      </w:pPr>
      <w:r>
        <w:rPr>
          <w:rFonts w:ascii="仿宋_GB2312" w:eastAsia="仿宋_GB2312" w:hint="eastAsia"/>
          <w:bCs/>
          <w:sz w:val="32"/>
          <w:szCs w:val="32"/>
        </w:rPr>
        <w:t>1.全流程信息化。</w:t>
      </w:r>
      <w:r>
        <w:rPr>
          <w:rFonts w:ascii="仿宋_GB2312" w:eastAsia="仿宋_GB2312" w:hint="eastAsia"/>
          <w:sz w:val="32"/>
          <w:szCs w:val="32"/>
        </w:rPr>
        <w:t>采购人可在网上填写申报需求、签订委托协议及确认采购文件;供应商可通过电子招投标平台网上进行报名、解密并下载采购文件、编制投标文件、在线加密并上传投标文件；政府采购项目负责人通过电子招投标系统软件自动识别相关数据并进行唱标；评标专家能方便快捷地查看电子招投标文件进行网上评标。</w:t>
      </w:r>
    </w:p>
    <w:p w:rsidR="00FC008E" w:rsidRDefault="00FC008E" w:rsidP="00FC008E">
      <w:pPr>
        <w:spacing w:line="600" w:lineRule="exact"/>
        <w:ind w:firstLineChars="200" w:firstLine="640"/>
        <w:rPr>
          <w:rFonts w:ascii="仿宋_GB2312" w:eastAsia="仿宋_GB2312"/>
          <w:bCs/>
          <w:sz w:val="32"/>
          <w:szCs w:val="32"/>
        </w:rPr>
      </w:pPr>
      <w:r>
        <w:rPr>
          <w:rFonts w:ascii="仿宋_GB2312" w:eastAsia="仿宋_GB2312" w:hint="eastAsia"/>
          <w:bCs/>
          <w:sz w:val="32"/>
          <w:szCs w:val="32"/>
        </w:rPr>
        <w:t>2.全流程可实现文件无纸化。从电子化投标、开标、评标到中标通知书的网上发布及合同签订全流程电子化采购，改变了长期以来采用的纸质投标模式，有效降低了招投标成本，突破了地域的限制，参与投标的机会得到了增加。</w:t>
      </w:r>
    </w:p>
    <w:p w:rsidR="00FC008E" w:rsidRDefault="00FC008E" w:rsidP="00FC008E">
      <w:pPr>
        <w:adjustRightInd w:val="0"/>
        <w:snapToGrid w:val="0"/>
        <w:spacing w:line="600" w:lineRule="exact"/>
        <w:ind w:firstLine="720"/>
      </w:pPr>
      <w:r>
        <w:rPr>
          <w:rFonts w:ascii="仿宋_GB2312" w:eastAsia="仿宋_GB2312" w:hint="eastAsia"/>
          <w:bCs/>
          <w:sz w:val="32"/>
          <w:szCs w:val="32"/>
        </w:rPr>
        <w:lastRenderedPageBreak/>
        <w:t>3.信息安全有保障。</w:t>
      </w:r>
      <w:r>
        <w:rPr>
          <w:rFonts w:ascii="仿宋_GB2312" w:eastAsia="仿宋_GB2312" w:hint="eastAsia"/>
          <w:sz w:val="32"/>
          <w:szCs w:val="32"/>
        </w:rPr>
        <w:t>系统整合了国家相关法律法规以及行业规范等内容，每个节点和时间控制，都从技术上严格限定了操作流程的规范化、程序化，增加了招投标活动过程中的公开透明度，真正保证了招投标活动的“公开、公平、公正”原则。交易过程数据网上联动、身份识别、文档加密、信息不可篡改等全程留痕，有效防范违规违纪行为。归根到底，全流程电子化招标的初衷:1.促进公开透明，实现阳光运行。2.降低交易成本，节约社会资源。3.操作过程留痕，强化节点监控。4.减少人为干预，防治腐败滋生。5.抬高违规成本，推动诚信建设。</w:t>
      </w:r>
    </w:p>
    <w:p w:rsidR="00FC008E" w:rsidRDefault="00FC008E" w:rsidP="00FC008E">
      <w:pPr>
        <w:adjustRightInd w:val="0"/>
        <w:snapToGrid w:val="0"/>
        <w:spacing w:line="578" w:lineRule="exact"/>
        <w:ind w:firstLine="720"/>
        <w:rPr>
          <w:rFonts w:ascii="黑体" w:eastAsia="黑体" w:hAnsi="宋体"/>
          <w:sz w:val="32"/>
          <w:szCs w:val="32"/>
        </w:rPr>
      </w:pPr>
      <w:r>
        <w:rPr>
          <w:rFonts w:ascii="黑体" w:eastAsia="黑体" w:hAnsi="宋体" w:hint="eastAsia"/>
          <w:sz w:val="32"/>
          <w:szCs w:val="32"/>
        </w:rPr>
        <w:t>五、评价结论及建议</w:t>
      </w:r>
    </w:p>
    <w:p w:rsidR="00FC008E" w:rsidRDefault="00FC008E" w:rsidP="00FC008E">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（一）评价结论。</w:t>
      </w:r>
    </w:p>
    <w:p w:rsidR="00FC008E" w:rsidRDefault="00FC008E" w:rsidP="00FC008E">
      <w:pPr>
        <w:pStyle w:val="a0"/>
        <w:spacing w:before="93"/>
        <w:ind w:firstLineChars="200" w:firstLine="640"/>
        <w:rPr>
          <w:sz w:val="32"/>
          <w:szCs w:val="32"/>
          <w:lang w:val="zh-CN"/>
        </w:rPr>
      </w:pPr>
      <w:r>
        <w:rPr>
          <w:rFonts w:hint="eastAsia"/>
          <w:sz w:val="32"/>
          <w:szCs w:val="32"/>
          <w:lang w:val="zh-CN"/>
        </w:rPr>
        <w:t>该项目旨在建立一套高效、便捷、透明的电子化政府采购管理系统，以满足政府采购管理的需求，提高采购效率和质量。项目的目标和需求得到了明确的界定，为后续的工作奠定了基础。</w:t>
      </w:r>
    </w:p>
    <w:p w:rsidR="00FC008E" w:rsidRDefault="00FC008E" w:rsidP="00FC008E">
      <w:pPr>
        <w:pStyle w:val="a0"/>
        <w:spacing w:before="93"/>
        <w:ind w:firstLineChars="200" w:firstLine="640"/>
        <w:rPr>
          <w:sz w:val="32"/>
          <w:szCs w:val="32"/>
          <w:lang w:val="zh-CN"/>
        </w:rPr>
      </w:pPr>
      <w:r>
        <w:rPr>
          <w:rFonts w:hint="eastAsia"/>
          <w:sz w:val="32"/>
          <w:szCs w:val="32"/>
          <w:lang w:val="zh-CN"/>
        </w:rPr>
        <w:t>在项目实施过程中，选择了适合政府采购管理的电子化系统架构和技术方案，并充分考虑了系统的可靠性、安全性和可扩展性。同时，还对系统的功能进行了详细设计，确保能够满足政府采购管理的各项要求。在项目实施过程中，及时发现和解决了各种问题和风险，保证了项目的顺利进行。</w:t>
      </w:r>
    </w:p>
    <w:p w:rsidR="00FC008E" w:rsidRDefault="00FC008E" w:rsidP="00FC008E">
      <w:pPr>
        <w:pStyle w:val="a0"/>
        <w:spacing w:before="93"/>
        <w:ind w:firstLineChars="200" w:firstLine="640"/>
        <w:rPr>
          <w:sz w:val="32"/>
          <w:szCs w:val="32"/>
          <w:lang w:val="zh-CN"/>
        </w:rPr>
      </w:pPr>
      <w:r>
        <w:rPr>
          <w:rFonts w:hint="eastAsia"/>
          <w:sz w:val="32"/>
          <w:szCs w:val="32"/>
          <w:lang w:val="zh-CN"/>
        </w:rPr>
        <w:t>经过项目的实施，成功建立了一套功能完善、操作简便、</w:t>
      </w:r>
      <w:r>
        <w:rPr>
          <w:rFonts w:hint="eastAsia"/>
          <w:sz w:val="32"/>
          <w:szCs w:val="32"/>
          <w:lang w:val="zh-CN"/>
        </w:rPr>
        <w:lastRenderedPageBreak/>
        <w:t>安全可靠的电子化政府采购管理系统。该系统的使用大大提高了政府采购的效率和质量，减少了人为错误和腐败的可能性，提升了政府采购的透明度和公信力。</w:t>
      </w:r>
    </w:p>
    <w:p w:rsidR="00FC008E" w:rsidRDefault="00FC008E" w:rsidP="00FC008E">
      <w:pPr>
        <w:pStyle w:val="a0"/>
        <w:spacing w:before="93"/>
        <w:ind w:firstLineChars="200" w:firstLine="640"/>
        <w:rPr>
          <w:sz w:val="32"/>
          <w:szCs w:val="32"/>
          <w:lang w:val="zh-CN"/>
        </w:rPr>
      </w:pPr>
      <w:r>
        <w:rPr>
          <w:rFonts w:hint="eastAsia"/>
          <w:sz w:val="32"/>
          <w:szCs w:val="32"/>
          <w:lang w:val="zh-CN"/>
        </w:rPr>
        <w:t>通过电子化政府采购管理系统的使用，实现了政府采购流程的优化和标准化，降低了采购成本和时间成本。同时，也促进了供应商之间的竞争和创新，推动了政府采购市场的健康发展。</w:t>
      </w:r>
    </w:p>
    <w:p w:rsidR="00FC008E" w:rsidRDefault="00FC008E" w:rsidP="00FC008E">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（二）存在的问题。</w:t>
      </w:r>
    </w:p>
    <w:p w:rsidR="00FC008E" w:rsidRDefault="00FC008E" w:rsidP="00FC008E">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采购人对政府采购电子化推行的重要性认识不足，对电子系统这一新事物的学习意愿不强，不愿意主动学习，且很多单位内部归口设置不到位，轮岗交接混乱等情况加大了电子化进程的推行难度。另外代理机构的水平参差不齐，也亟待提升。</w:t>
      </w:r>
    </w:p>
    <w:p w:rsidR="00FC008E" w:rsidRDefault="00FC008E" w:rsidP="00FC008E">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（三）相关建议。</w:t>
      </w:r>
    </w:p>
    <w:p w:rsidR="00FC008E" w:rsidRDefault="00FC008E" w:rsidP="00FC008E">
      <w:pPr>
        <w:adjustRightInd w:val="0"/>
        <w:snapToGrid w:val="0"/>
        <w:spacing w:line="600"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互联网+政府采购”作为近些年来的新生事物，在实施和运营过程中，需要得到领导的充分支持，各方要充分理解，需要代理机构、采购人提升业务知识水平，供应商也要与时俱进，给政府采购电子化创造一个多方共赢的良好生态圈。</w:t>
      </w:r>
    </w:p>
    <w:p w:rsidR="00FC008E" w:rsidRDefault="00FC008E" w:rsidP="00FC008E">
      <w:pPr>
        <w:spacing w:line="580" w:lineRule="exact"/>
        <w:rPr>
          <w:rStyle w:val="10"/>
          <w:rFonts w:ascii="黑体" w:eastAsia="黑体" w:hAnsi="黑体"/>
          <w:b w:val="0"/>
        </w:rPr>
      </w:pPr>
    </w:p>
    <w:p w:rsidR="00FC008E" w:rsidRDefault="00FC008E" w:rsidP="00FC008E">
      <w:pPr>
        <w:widowControl/>
        <w:jc w:val="left"/>
        <w:rPr>
          <w:rStyle w:val="10"/>
          <w:rFonts w:ascii="黑体" w:eastAsia="黑体" w:hAnsi="黑体"/>
          <w:b w:val="0"/>
        </w:rPr>
      </w:pPr>
      <w:r>
        <w:rPr>
          <w:rStyle w:val="10"/>
          <w:rFonts w:ascii="黑体" w:eastAsia="黑体" w:hAnsi="黑体"/>
          <w:b w:val="0"/>
        </w:rPr>
        <w:br w:type="page"/>
      </w:r>
    </w:p>
    <w:p w:rsidR="00FC008E" w:rsidRDefault="00FC008E" w:rsidP="00FC008E">
      <w:pPr>
        <w:pStyle w:val="af0"/>
        <w:spacing w:before="93" w:line="600" w:lineRule="exact"/>
        <w:jc w:val="center"/>
        <w:rPr>
          <w:rFonts w:ascii="方正小标宋简体" w:eastAsia="方正小标宋简体" w:hAnsi="宋体"/>
          <w:sz w:val="44"/>
          <w:szCs w:val="44"/>
        </w:rPr>
      </w:pPr>
      <w:r>
        <w:rPr>
          <w:rFonts w:ascii="方正小标宋简体" w:eastAsia="方正小标宋简体" w:hAnsi="宋体" w:hint="eastAsia"/>
          <w:sz w:val="44"/>
          <w:szCs w:val="44"/>
        </w:rPr>
        <w:lastRenderedPageBreak/>
        <w:t>专项预算项目支出绩效自评</w:t>
      </w:r>
    </w:p>
    <w:p w:rsidR="00FC008E" w:rsidRDefault="00FC008E" w:rsidP="00FC008E">
      <w:pPr>
        <w:pStyle w:val="a0"/>
        <w:spacing w:before="93"/>
        <w:jc w:val="center"/>
        <w:rPr>
          <w:rStyle w:val="10"/>
          <w:rFonts w:ascii="黑体" w:eastAsia="黑体" w:hAnsi="黑体"/>
          <w:b w:val="0"/>
        </w:rPr>
      </w:pPr>
      <w:r>
        <w:rPr>
          <w:rFonts w:ascii="方正小标宋简体" w:eastAsia="方正小标宋简体" w:hAnsi="宋体" w:hint="eastAsia"/>
          <w:sz w:val="44"/>
          <w:szCs w:val="44"/>
        </w:rPr>
        <w:t>报告（运行维护费）</w:t>
      </w:r>
    </w:p>
    <w:p w:rsidR="00FC008E" w:rsidRDefault="00FC008E" w:rsidP="00FC008E">
      <w:pPr>
        <w:pStyle w:val="a0"/>
        <w:spacing w:before="93"/>
        <w:rPr>
          <w:rStyle w:val="10"/>
          <w:rFonts w:ascii="黑体" w:eastAsia="黑体" w:hAnsi="黑体"/>
          <w:b w:val="0"/>
        </w:rPr>
      </w:pPr>
    </w:p>
    <w:p w:rsidR="00FC008E" w:rsidRDefault="00FC008E" w:rsidP="00FC008E">
      <w:pPr>
        <w:adjustRightInd w:val="0"/>
        <w:snapToGrid w:val="0"/>
        <w:spacing w:line="578" w:lineRule="exact"/>
        <w:ind w:firstLine="720"/>
        <w:rPr>
          <w:rFonts w:ascii="黑体" w:eastAsia="黑体" w:hAnsi="宋体"/>
          <w:sz w:val="32"/>
          <w:szCs w:val="32"/>
          <w:lang w:val="zh-CN"/>
        </w:rPr>
      </w:pPr>
      <w:r>
        <w:rPr>
          <w:rFonts w:ascii="黑体" w:eastAsia="黑体" w:hAnsi="宋体" w:hint="eastAsia"/>
          <w:sz w:val="32"/>
          <w:szCs w:val="32"/>
        </w:rPr>
        <w:t>一、</w:t>
      </w:r>
      <w:r>
        <w:rPr>
          <w:rFonts w:ascii="黑体" w:eastAsia="黑体" w:hAnsi="宋体" w:hint="eastAsia"/>
          <w:sz w:val="32"/>
          <w:szCs w:val="32"/>
          <w:lang w:val="zh-CN"/>
        </w:rPr>
        <w:t>项目概况</w:t>
      </w:r>
    </w:p>
    <w:p w:rsidR="00FC008E" w:rsidRDefault="00FC008E" w:rsidP="00FC008E">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（一）项目基本情况。</w:t>
      </w:r>
    </w:p>
    <w:p w:rsidR="00FC008E" w:rsidRDefault="00FC008E" w:rsidP="00FC008E">
      <w:pPr>
        <w:adjustRightInd w:val="0"/>
        <w:snapToGrid w:val="0"/>
        <w:spacing w:line="600" w:lineRule="exact"/>
        <w:ind w:firstLine="720"/>
        <w:rPr>
          <w:rFonts w:ascii="仿宋_GB2312" w:eastAsia="仿宋_GB2312"/>
          <w:sz w:val="32"/>
          <w:szCs w:val="32"/>
          <w:lang w:val="zh-CN"/>
        </w:rPr>
      </w:pPr>
      <w:r>
        <w:rPr>
          <w:rFonts w:ascii="仿宋_GB2312" w:eastAsia="仿宋_GB2312" w:hint="eastAsia"/>
          <w:sz w:val="32"/>
          <w:szCs w:val="32"/>
          <w:lang w:val="zh-CN"/>
        </w:rPr>
        <w:t>1.办公设备及网络维护服务费。主要用于维护办公设备及网络的正常使用。包括办公自动化设备的配件更新及维修以及维护机房设备的正常运转。</w:t>
      </w:r>
    </w:p>
    <w:p w:rsidR="00FC008E" w:rsidRDefault="00FC008E" w:rsidP="00FC008E">
      <w:pPr>
        <w:adjustRightInd w:val="0"/>
        <w:snapToGrid w:val="0"/>
        <w:spacing w:line="600" w:lineRule="exact"/>
        <w:ind w:firstLine="720"/>
        <w:rPr>
          <w:rFonts w:ascii="仿宋_GB2312" w:eastAsia="仿宋_GB2312" w:hAnsi="仿宋_GB2312" w:cs="仿宋_GB2312"/>
          <w:kern w:val="0"/>
          <w:sz w:val="32"/>
          <w:szCs w:val="32"/>
          <w:shd w:val="clear" w:color="auto" w:fill="FFFFFF"/>
          <w:lang w:val="zh-CN"/>
        </w:rPr>
      </w:pPr>
      <w:r>
        <w:rPr>
          <w:rFonts w:ascii="仿宋_GB2312" w:eastAsia="仿宋_GB2312" w:hint="eastAsia"/>
          <w:sz w:val="32"/>
          <w:szCs w:val="32"/>
          <w:lang w:val="zh-CN"/>
        </w:rPr>
        <w:t>2.2022年度金财网租赁费。主要用于</w:t>
      </w:r>
      <w:r>
        <w:rPr>
          <w:rFonts w:ascii="仿宋_GB2312" w:eastAsia="仿宋_GB2312" w:hint="eastAsia"/>
          <w:sz w:val="32"/>
          <w:szCs w:val="32"/>
        </w:rPr>
        <w:t>保障全市金财网络的正常运行。</w:t>
      </w:r>
    </w:p>
    <w:p w:rsidR="00FC008E" w:rsidRDefault="00FC008E" w:rsidP="00FC008E">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（二）项目绩效目标。</w:t>
      </w:r>
    </w:p>
    <w:p w:rsidR="00FC008E" w:rsidRDefault="00FC008E" w:rsidP="00FC008E">
      <w:pPr>
        <w:adjustRightInd w:val="0"/>
        <w:snapToGrid w:val="0"/>
        <w:spacing w:line="578"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保障日常电子办公产品的正常使用，及时维修维护电子类办公用品，保障金财网网络通畅、安全，及时维护各类财政业务软件。</w:t>
      </w:r>
    </w:p>
    <w:p w:rsidR="00FC008E" w:rsidRDefault="00FC008E" w:rsidP="00FC008E">
      <w:pPr>
        <w:adjustRightInd w:val="0"/>
        <w:snapToGrid w:val="0"/>
        <w:spacing w:line="600" w:lineRule="exact"/>
        <w:ind w:firstLine="720"/>
        <w:rPr>
          <w:lang w:val="zh-CN"/>
        </w:rPr>
      </w:pPr>
      <w:r>
        <w:rPr>
          <w:rFonts w:ascii="仿宋_GB2312" w:eastAsia="仿宋_GB2312" w:hAnsi="宋体" w:hint="eastAsia"/>
          <w:sz w:val="32"/>
          <w:szCs w:val="32"/>
          <w:lang w:val="zh-CN"/>
        </w:rPr>
        <w:t>项目申报内容与具体实施内容相符、申报目标合理可行。</w:t>
      </w:r>
    </w:p>
    <w:p w:rsidR="00FC008E" w:rsidRDefault="00FC008E" w:rsidP="00FC008E">
      <w:pPr>
        <w:adjustRightInd w:val="0"/>
        <w:snapToGrid w:val="0"/>
        <w:spacing w:line="578" w:lineRule="exact"/>
        <w:ind w:firstLine="720"/>
        <w:rPr>
          <w:rFonts w:ascii="仿宋_GB2312" w:eastAsia="仿宋_GB2312" w:hAnsi="仿宋_GB2312" w:cs="仿宋_GB2312"/>
          <w:kern w:val="0"/>
          <w:sz w:val="32"/>
          <w:szCs w:val="32"/>
          <w:highlight w:val="yellow"/>
          <w:shd w:val="clear" w:color="auto" w:fill="FFFFFF"/>
          <w:lang w:val="zh-CN"/>
        </w:rPr>
      </w:pPr>
      <w:r>
        <w:rPr>
          <w:rFonts w:ascii="楷体_GB2312" w:eastAsia="楷体_GB2312" w:hAnsi="宋体" w:hint="eastAsia"/>
          <w:b/>
          <w:sz w:val="32"/>
          <w:szCs w:val="32"/>
          <w:lang w:val="zh-CN"/>
        </w:rPr>
        <w:t>（三）项目自评步骤及方法。</w:t>
      </w:r>
    </w:p>
    <w:p w:rsidR="00FC008E" w:rsidRDefault="00FC008E" w:rsidP="00FC008E">
      <w:pPr>
        <w:adjustRightInd w:val="0"/>
        <w:snapToGrid w:val="0"/>
        <w:spacing w:line="578" w:lineRule="exact"/>
        <w:ind w:firstLine="720"/>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rPr>
        <w:t>1.</w:t>
      </w:r>
      <w:r>
        <w:rPr>
          <w:rFonts w:ascii="仿宋_GB2312" w:eastAsia="仿宋_GB2312" w:hAnsi="仿宋_GB2312" w:cs="仿宋_GB2312" w:hint="eastAsia"/>
          <w:kern w:val="0"/>
          <w:sz w:val="32"/>
          <w:szCs w:val="32"/>
          <w:shd w:val="clear" w:color="auto" w:fill="FFFFFF"/>
          <w:lang w:val="zh-CN"/>
        </w:rPr>
        <w:t>确定评价指标。评估金</w:t>
      </w:r>
      <w:r>
        <w:rPr>
          <w:rFonts w:ascii="仿宋_GB2312" w:eastAsia="仿宋_GB2312" w:hAnsi="仿宋_GB2312" w:cs="仿宋_GB2312" w:hint="eastAsia"/>
          <w:kern w:val="0"/>
          <w:sz w:val="32"/>
          <w:szCs w:val="32"/>
          <w:shd w:val="clear" w:color="auto" w:fill="FFFFFF"/>
        </w:rPr>
        <w:t>财</w:t>
      </w:r>
      <w:r>
        <w:rPr>
          <w:rFonts w:ascii="仿宋_GB2312" w:eastAsia="仿宋_GB2312" w:hAnsi="仿宋_GB2312" w:cs="仿宋_GB2312" w:hint="eastAsia"/>
          <w:kern w:val="0"/>
          <w:sz w:val="32"/>
          <w:szCs w:val="32"/>
          <w:shd w:val="clear" w:color="auto" w:fill="FFFFFF"/>
          <w:lang w:val="zh-CN"/>
        </w:rPr>
        <w:t>网每年的租赁费用是否符合市场行情和实际需求</w:t>
      </w:r>
      <w:r>
        <w:rPr>
          <w:rFonts w:ascii="仿宋_GB2312" w:eastAsia="仿宋_GB2312" w:hAnsi="仿宋_GB2312" w:cs="仿宋_GB2312" w:hint="eastAsia"/>
          <w:kern w:val="0"/>
          <w:sz w:val="32"/>
          <w:szCs w:val="32"/>
          <w:shd w:val="clear" w:color="auto" w:fill="FFFFFF"/>
        </w:rPr>
        <w:t>；</w:t>
      </w:r>
      <w:r>
        <w:rPr>
          <w:rFonts w:ascii="仿宋_GB2312" w:eastAsia="仿宋_GB2312" w:hAnsi="仿宋_GB2312" w:cs="仿宋_GB2312" w:hint="eastAsia"/>
          <w:kern w:val="0"/>
          <w:sz w:val="32"/>
          <w:szCs w:val="32"/>
          <w:shd w:val="clear" w:color="auto" w:fill="FFFFFF"/>
          <w:lang w:val="zh-CN"/>
        </w:rPr>
        <w:t>调查金</w:t>
      </w:r>
      <w:r>
        <w:rPr>
          <w:rFonts w:ascii="仿宋_GB2312" w:eastAsia="仿宋_GB2312" w:hAnsi="仿宋_GB2312" w:cs="仿宋_GB2312" w:hint="eastAsia"/>
          <w:kern w:val="0"/>
          <w:sz w:val="32"/>
          <w:szCs w:val="32"/>
          <w:shd w:val="clear" w:color="auto" w:fill="FFFFFF"/>
        </w:rPr>
        <w:t>财</w:t>
      </w:r>
      <w:r>
        <w:rPr>
          <w:rFonts w:ascii="仿宋_GB2312" w:eastAsia="仿宋_GB2312" w:hAnsi="仿宋_GB2312" w:cs="仿宋_GB2312" w:hint="eastAsia"/>
          <w:kern w:val="0"/>
          <w:sz w:val="32"/>
          <w:szCs w:val="32"/>
          <w:shd w:val="clear" w:color="auto" w:fill="FFFFFF"/>
          <w:lang w:val="zh-CN"/>
        </w:rPr>
        <w:t>网的服务质量，包括网站稳定性、速度等用户满意度</w:t>
      </w:r>
      <w:r>
        <w:rPr>
          <w:rFonts w:ascii="仿宋_GB2312" w:eastAsia="仿宋_GB2312" w:hAnsi="仿宋_GB2312" w:cs="仿宋_GB2312" w:hint="eastAsia"/>
          <w:kern w:val="0"/>
          <w:sz w:val="32"/>
          <w:szCs w:val="32"/>
          <w:shd w:val="clear" w:color="auto" w:fill="FFFFFF"/>
        </w:rPr>
        <w:t>；</w:t>
      </w:r>
      <w:r>
        <w:rPr>
          <w:rFonts w:ascii="仿宋_GB2312" w:eastAsia="仿宋_GB2312" w:hAnsi="仿宋_GB2312" w:cs="仿宋_GB2312" w:hint="eastAsia"/>
          <w:kern w:val="0"/>
          <w:sz w:val="32"/>
          <w:szCs w:val="32"/>
          <w:shd w:val="clear" w:color="auto" w:fill="FFFFFF"/>
          <w:lang w:val="zh-CN"/>
        </w:rPr>
        <w:t>评估金</w:t>
      </w:r>
      <w:r>
        <w:rPr>
          <w:rFonts w:ascii="仿宋_GB2312" w:eastAsia="仿宋_GB2312" w:hAnsi="仿宋_GB2312" w:cs="仿宋_GB2312" w:hint="eastAsia"/>
          <w:kern w:val="0"/>
          <w:sz w:val="32"/>
          <w:szCs w:val="32"/>
          <w:shd w:val="clear" w:color="auto" w:fill="FFFFFF"/>
        </w:rPr>
        <w:t>财</w:t>
      </w:r>
      <w:r>
        <w:rPr>
          <w:rFonts w:ascii="仿宋_GB2312" w:eastAsia="仿宋_GB2312" w:hAnsi="仿宋_GB2312" w:cs="仿宋_GB2312" w:hint="eastAsia"/>
          <w:kern w:val="0"/>
          <w:sz w:val="32"/>
          <w:szCs w:val="32"/>
          <w:shd w:val="clear" w:color="auto" w:fill="FFFFFF"/>
          <w:lang w:val="zh-CN"/>
        </w:rPr>
        <w:t>网在信息安全、数据保护等方面的措施是否有效</w:t>
      </w:r>
      <w:r>
        <w:rPr>
          <w:rFonts w:ascii="仿宋_GB2312" w:eastAsia="仿宋_GB2312" w:hAnsi="仿宋_GB2312" w:cs="仿宋_GB2312" w:hint="eastAsia"/>
          <w:kern w:val="0"/>
          <w:sz w:val="32"/>
          <w:szCs w:val="32"/>
          <w:shd w:val="clear" w:color="auto" w:fill="FFFFFF"/>
        </w:rPr>
        <w:t>；</w:t>
      </w:r>
      <w:r>
        <w:rPr>
          <w:rFonts w:ascii="仿宋_GB2312" w:eastAsia="仿宋_GB2312" w:hAnsi="仿宋_GB2312" w:cs="仿宋_GB2312" w:hint="eastAsia"/>
          <w:kern w:val="0"/>
          <w:sz w:val="32"/>
          <w:szCs w:val="32"/>
          <w:shd w:val="clear" w:color="auto" w:fill="FFFFFF"/>
          <w:lang w:val="zh-CN"/>
        </w:rPr>
        <w:t>检查金</w:t>
      </w:r>
      <w:r>
        <w:rPr>
          <w:rFonts w:ascii="仿宋_GB2312" w:eastAsia="仿宋_GB2312" w:hAnsi="仿宋_GB2312" w:cs="仿宋_GB2312" w:hint="eastAsia"/>
          <w:kern w:val="0"/>
          <w:sz w:val="32"/>
          <w:szCs w:val="32"/>
          <w:shd w:val="clear" w:color="auto" w:fill="FFFFFF"/>
        </w:rPr>
        <w:t>财</w:t>
      </w:r>
      <w:r>
        <w:rPr>
          <w:rFonts w:ascii="仿宋_GB2312" w:eastAsia="仿宋_GB2312" w:hAnsi="仿宋_GB2312" w:cs="仿宋_GB2312" w:hint="eastAsia"/>
          <w:kern w:val="0"/>
          <w:sz w:val="32"/>
          <w:szCs w:val="32"/>
          <w:shd w:val="clear" w:color="auto" w:fill="FFFFFF"/>
          <w:lang w:val="zh-CN"/>
        </w:rPr>
        <w:t>网是否符合相关法规和政策要求。</w:t>
      </w:r>
    </w:p>
    <w:p w:rsidR="00FC008E" w:rsidRDefault="00FC008E" w:rsidP="00FC008E">
      <w:pPr>
        <w:adjustRightInd w:val="0"/>
        <w:snapToGrid w:val="0"/>
        <w:spacing w:line="578" w:lineRule="exact"/>
        <w:ind w:firstLine="720"/>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rPr>
        <w:t>2.</w:t>
      </w:r>
      <w:r>
        <w:rPr>
          <w:rFonts w:ascii="仿宋_GB2312" w:eastAsia="仿宋_GB2312" w:hAnsi="仿宋_GB2312" w:cs="仿宋_GB2312" w:hint="eastAsia"/>
          <w:kern w:val="0"/>
          <w:sz w:val="32"/>
          <w:szCs w:val="32"/>
          <w:shd w:val="clear" w:color="auto" w:fill="FFFFFF"/>
          <w:lang w:val="zh-CN"/>
        </w:rPr>
        <w:t>收集数据。收集租赁费用相关信息，如合同金额、付</w:t>
      </w:r>
      <w:r>
        <w:rPr>
          <w:rFonts w:ascii="仿宋_GB2312" w:eastAsia="仿宋_GB2312" w:hAnsi="仿宋_GB2312" w:cs="仿宋_GB2312" w:hint="eastAsia"/>
          <w:kern w:val="0"/>
          <w:sz w:val="32"/>
          <w:szCs w:val="32"/>
          <w:shd w:val="clear" w:color="auto" w:fill="FFFFFF"/>
          <w:lang w:val="zh-CN"/>
        </w:rPr>
        <w:lastRenderedPageBreak/>
        <w:t>款记录等。进行用户满意度调查，可以通过问卷调查、电话访谈等方式获取用户反馈。审核金</w:t>
      </w:r>
      <w:r>
        <w:rPr>
          <w:rFonts w:ascii="仿宋_GB2312" w:eastAsia="仿宋_GB2312" w:hAnsi="仿宋_GB2312" w:cs="仿宋_GB2312" w:hint="eastAsia"/>
          <w:kern w:val="0"/>
          <w:sz w:val="32"/>
          <w:szCs w:val="32"/>
          <w:shd w:val="clear" w:color="auto" w:fill="FFFFFF"/>
        </w:rPr>
        <w:t>财</w:t>
      </w:r>
      <w:r>
        <w:rPr>
          <w:rFonts w:ascii="仿宋_GB2312" w:eastAsia="仿宋_GB2312" w:hAnsi="仿宋_GB2312" w:cs="仿宋_GB2312" w:hint="eastAsia"/>
          <w:kern w:val="0"/>
          <w:sz w:val="32"/>
          <w:szCs w:val="32"/>
          <w:shd w:val="clear" w:color="auto" w:fill="FFFFFF"/>
          <w:lang w:val="zh-CN"/>
        </w:rPr>
        <w:t>网的运营报告、安全审计报告等文件，了解其服务情况和安全措施。研究相关法规和政策，确保金</w:t>
      </w:r>
      <w:r>
        <w:rPr>
          <w:rFonts w:ascii="仿宋_GB2312" w:eastAsia="仿宋_GB2312" w:hAnsi="仿宋_GB2312" w:cs="仿宋_GB2312" w:hint="eastAsia"/>
          <w:kern w:val="0"/>
          <w:sz w:val="32"/>
          <w:szCs w:val="32"/>
          <w:shd w:val="clear" w:color="auto" w:fill="FFFFFF"/>
        </w:rPr>
        <w:t>财</w:t>
      </w:r>
      <w:r>
        <w:rPr>
          <w:rFonts w:ascii="仿宋_GB2312" w:eastAsia="仿宋_GB2312" w:hAnsi="仿宋_GB2312" w:cs="仿宋_GB2312" w:hint="eastAsia"/>
          <w:kern w:val="0"/>
          <w:sz w:val="32"/>
          <w:szCs w:val="32"/>
          <w:shd w:val="clear" w:color="auto" w:fill="FFFFFF"/>
          <w:lang w:val="zh-CN"/>
        </w:rPr>
        <w:t>网的合规性。</w:t>
      </w:r>
    </w:p>
    <w:p w:rsidR="00FC008E" w:rsidRDefault="00FC008E" w:rsidP="00FC008E">
      <w:pPr>
        <w:adjustRightInd w:val="0"/>
        <w:snapToGrid w:val="0"/>
        <w:spacing w:line="578" w:lineRule="exact"/>
        <w:ind w:firstLine="720"/>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rPr>
        <w:t>3.</w:t>
      </w:r>
      <w:r>
        <w:rPr>
          <w:rFonts w:ascii="仿宋_GB2312" w:eastAsia="仿宋_GB2312" w:hAnsi="仿宋_GB2312" w:cs="仿宋_GB2312" w:hint="eastAsia"/>
          <w:kern w:val="0"/>
          <w:sz w:val="32"/>
          <w:szCs w:val="32"/>
          <w:shd w:val="clear" w:color="auto" w:fill="FFFFFF"/>
          <w:lang w:val="zh-CN"/>
        </w:rPr>
        <w:t>分析数据。对租赁费用进行对比分析，与市场价格和历史数据进行对比，判断其合理性。统计用户满意度调查结果，计算满意度得分或百分比。分析安全措施的实施情况，评估其有效性。将合规性检查结果与相关法规和政策进行比对，判断金</w:t>
      </w:r>
      <w:r>
        <w:rPr>
          <w:rFonts w:ascii="仿宋_GB2312" w:eastAsia="仿宋_GB2312" w:hAnsi="仿宋_GB2312" w:cs="仿宋_GB2312" w:hint="eastAsia"/>
          <w:kern w:val="0"/>
          <w:sz w:val="32"/>
          <w:szCs w:val="32"/>
          <w:shd w:val="clear" w:color="auto" w:fill="FFFFFF"/>
        </w:rPr>
        <w:t>财</w:t>
      </w:r>
      <w:r>
        <w:rPr>
          <w:rFonts w:ascii="仿宋_GB2312" w:eastAsia="仿宋_GB2312" w:hAnsi="仿宋_GB2312" w:cs="仿宋_GB2312" w:hint="eastAsia"/>
          <w:kern w:val="0"/>
          <w:sz w:val="32"/>
          <w:szCs w:val="32"/>
          <w:shd w:val="clear" w:color="auto" w:fill="FFFFFF"/>
          <w:lang w:val="zh-CN"/>
        </w:rPr>
        <w:t>网是否符合要求。</w:t>
      </w:r>
    </w:p>
    <w:p w:rsidR="00FC008E" w:rsidRDefault="00FC008E" w:rsidP="00FC008E">
      <w:pPr>
        <w:adjustRightInd w:val="0"/>
        <w:snapToGrid w:val="0"/>
        <w:spacing w:line="578" w:lineRule="exact"/>
        <w:ind w:firstLine="720"/>
        <w:rPr>
          <w:rFonts w:ascii="黑体" w:eastAsia="黑体" w:hAnsi="宋体"/>
          <w:sz w:val="32"/>
          <w:szCs w:val="32"/>
        </w:rPr>
      </w:pPr>
      <w:r>
        <w:rPr>
          <w:rFonts w:ascii="黑体" w:eastAsia="黑体" w:hAnsi="宋体" w:hint="eastAsia"/>
          <w:sz w:val="32"/>
          <w:szCs w:val="32"/>
        </w:rPr>
        <w:t>二、项目资金申报及使用情况</w:t>
      </w:r>
    </w:p>
    <w:p w:rsidR="00FC008E" w:rsidRDefault="00FC008E" w:rsidP="00FC008E">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（一）项目资金申报及批复情况。</w:t>
      </w:r>
    </w:p>
    <w:p w:rsidR="00FC008E" w:rsidRDefault="00FC008E" w:rsidP="00FC008E">
      <w:pPr>
        <w:pStyle w:val="a0"/>
        <w:spacing w:before="93"/>
        <w:ind w:firstLineChars="200" w:firstLine="640"/>
        <w:rPr>
          <w:sz w:val="32"/>
          <w:szCs w:val="32"/>
          <w:lang w:val="zh-CN"/>
        </w:rPr>
      </w:pPr>
      <w:r>
        <w:rPr>
          <w:rFonts w:hint="eastAsia"/>
          <w:sz w:val="32"/>
          <w:szCs w:val="32"/>
        </w:rPr>
        <w:t>1.</w:t>
      </w:r>
      <w:r>
        <w:rPr>
          <w:rFonts w:hint="eastAsia"/>
          <w:sz w:val="32"/>
          <w:szCs w:val="32"/>
          <w:lang w:val="zh-CN"/>
        </w:rPr>
        <w:t>申报阶段：市财政局在金</w:t>
      </w:r>
      <w:r>
        <w:rPr>
          <w:rFonts w:hint="eastAsia"/>
          <w:sz w:val="32"/>
          <w:szCs w:val="32"/>
        </w:rPr>
        <w:t>财</w:t>
      </w:r>
      <w:r>
        <w:rPr>
          <w:rFonts w:hint="eastAsia"/>
          <w:sz w:val="32"/>
          <w:szCs w:val="32"/>
          <w:lang w:val="zh-CN"/>
        </w:rPr>
        <w:t>网租赁费项目启动之初，根据项目需求和预算编制，准备项目申报材料。组织相关人员编写项目申请书，包括项目背景、目标、预算等内容，并提交给上级主管部门</w:t>
      </w:r>
      <w:r>
        <w:rPr>
          <w:rFonts w:hint="eastAsia"/>
          <w:sz w:val="32"/>
          <w:szCs w:val="32"/>
        </w:rPr>
        <w:t>；</w:t>
      </w:r>
      <w:r>
        <w:rPr>
          <w:rFonts w:hint="eastAsia"/>
          <w:sz w:val="32"/>
          <w:szCs w:val="32"/>
          <w:lang w:val="zh-CN"/>
        </w:rPr>
        <w:t>上级主管部门审核申请材料，对项目的可行性和合规性进行评估</w:t>
      </w:r>
      <w:r>
        <w:rPr>
          <w:rFonts w:hint="eastAsia"/>
          <w:sz w:val="32"/>
          <w:szCs w:val="32"/>
        </w:rPr>
        <w:t>；</w:t>
      </w:r>
      <w:r>
        <w:rPr>
          <w:rFonts w:hint="eastAsia"/>
          <w:sz w:val="32"/>
          <w:szCs w:val="32"/>
          <w:lang w:val="zh-CN"/>
        </w:rPr>
        <w:t>申请获得批准，财政部门将根据预算安排拨付项目资金。</w:t>
      </w:r>
    </w:p>
    <w:p w:rsidR="00FC008E" w:rsidRDefault="00FC008E" w:rsidP="00FC008E">
      <w:pPr>
        <w:pStyle w:val="a0"/>
        <w:spacing w:before="93"/>
        <w:ind w:firstLineChars="200" w:firstLine="640"/>
        <w:rPr>
          <w:sz w:val="32"/>
          <w:szCs w:val="32"/>
          <w:lang w:val="zh-CN"/>
        </w:rPr>
      </w:pPr>
      <w:r>
        <w:rPr>
          <w:rFonts w:hint="eastAsia"/>
          <w:sz w:val="32"/>
          <w:szCs w:val="32"/>
        </w:rPr>
        <w:t>2.</w:t>
      </w:r>
      <w:r>
        <w:rPr>
          <w:rFonts w:hint="eastAsia"/>
          <w:sz w:val="32"/>
          <w:szCs w:val="32"/>
          <w:lang w:val="zh-CN"/>
        </w:rPr>
        <w:t>批复阶段：上级主管部门对市财政局的金</w:t>
      </w:r>
      <w:r>
        <w:rPr>
          <w:rFonts w:hint="eastAsia"/>
          <w:sz w:val="32"/>
          <w:szCs w:val="32"/>
        </w:rPr>
        <w:t>财</w:t>
      </w:r>
      <w:r>
        <w:rPr>
          <w:rFonts w:hint="eastAsia"/>
          <w:sz w:val="32"/>
          <w:szCs w:val="32"/>
          <w:lang w:val="zh-CN"/>
        </w:rPr>
        <w:t>网租赁费项目申请进行评估后，作出批复决定。批复内容包括项目的经费金额、使用范围、执行期限等具体细节。根据批复结果，按照预算要求拨付项目资金到相关账户。市财政局收到资金后，将及时通知金</w:t>
      </w:r>
      <w:r>
        <w:rPr>
          <w:rFonts w:hint="eastAsia"/>
          <w:sz w:val="32"/>
          <w:szCs w:val="32"/>
        </w:rPr>
        <w:t>财</w:t>
      </w:r>
      <w:r>
        <w:rPr>
          <w:rFonts w:hint="eastAsia"/>
          <w:sz w:val="32"/>
          <w:szCs w:val="32"/>
          <w:lang w:val="zh-CN"/>
        </w:rPr>
        <w:t>网相关负责人，确保资金及时到账。</w:t>
      </w:r>
    </w:p>
    <w:p w:rsidR="00FC008E" w:rsidRDefault="00FC008E" w:rsidP="00FC008E">
      <w:pPr>
        <w:adjustRightInd w:val="0"/>
        <w:snapToGrid w:val="0"/>
        <w:spacing w:line="578" w:lineRule="exact"/>
        <w:ind w:left="720"/>
        <w:rPr>
          <w:rFonts w:ascii="仿宋_GB2312" w:eastAsia="仿宋_GB2312"/>
          <w:b/>
          <w:bCs/>
          <w:sz w:val="32"/>
          <w:szCs w:val="32"/>
          <w:lang w:val="zh-CN"/>
        </w:rPr>
      </w:pPr>
      <w:r>
        <w:rPr>
          <w:rFonts w:ascii="仿宋_GB2312" w:eastAsia="仿宋_GB2312" w:hint="eastAsia"/>
          <w:b/>
          <w:bCs/>
          <w:sz w:val="32"/>
          <w:szCs w:val="32"/>
          <w:lang w:val="zh-CN"/>
        </w:rPr>
        <w:lastRenderedPageBreak/>
        <w:t>（</w:t>
      </w:r>
      <w:r>
        <w:rPr>
          <w:rFonts w:ascii="仿宋_GB2312" w:eastAsia="仿宋_GB2312" w:hint="eastAsia"/>
          <w:b/>
          <w:bCs/>
          <w:sz w:val="32"/>
          <w:szCs w:val="32"/>
        </w:rPr>
        <w:t>二）</w:t>
      </w:r>
      <w:r>
        <w:rPr>
          <w:rFonts w:ascii="仿宋_GB2312" w:eastAsia="仿宋_GB2312" w:hint="eastAsia"/>
          <w:b/>
          <w:bCs/>
          <w:sz w:val="32"/>
          <w:szCs w:val="32"/>
          <w:lang w:val="zh-CN"/>
        </w:rPr>
        <w:t>资金计划及到位。</w:t>
      </w:r>
    </w:p>
    <w:p w:rsidR="00FC008E" w:rsidRDefault="00FC008E" w:rsidP="00FC008E">
      <w:pPr>
        <w:adjustRightInd w:val="0"/>
        <w:snapToGrid w:val="0"/>
        <w:spacing w:line="600" w:lineRule="exact"/>
        <w:ind w:firstLine="720"/>
        <w:rPr>
          <w:rFonts w:ascii="仿宋_GB2312" w:eastAsia="仿宋_GB2312"/>
          <w:sz w:val="32"/>
          <w:szCs w:val="32"/>
          <w:lang w:val="zh-CN"/>
        </w:rPr>
      </w:pPr>
      <w:r>
        <w:rPr>
          <w:rFonts w:ascii="仿宋_GB2312" w:eastAsia="仿宋_GB2312" w:hint="eastAsia"/>
          <w:sz w:val="32"/>
          <w:szCs w:val="32"/>
        </w:rPr>
        <w:t>1.</w:t>
      </w:r>
      <w:r>
        <w:rPr>
          <w:rFonts w:ascii="仿宋_GB2312" w:eastAsia="仿宋_GB2312" w:hint="eastAsia"/>
          <w:sz w:val="32"/>
          <w:szCs w:val="32"/>
          <w:lang w:val="zh-CN"/>
        </w:rPr>
        <w:t>办公设备及网络维护服务费项目20万元，财政批复20万元，实际支出195426元。</w:t>
      </w:r>
    </w:p>
    <w:p w:rsidR="00FC008E" w:rsidRDefault="00FC008E" w:rsidP="00FC008E">
      <w:pPr>
        <w:pStyle w:val="a0"/>
        <w:spacing w:before="93"/>
        <w:ind w:firstLineChars="200" w:firstLine="640"/>
        <w:rPr>
          <w:lang w:val="zh-CN"/>
        </w:rPr>
      </w:pPr>
      <w:r>
        <w:rPr>
          <w:rFonts w:hint="eastAsia"/>
          <w:sz w:val="32"/>
          <w:szCs w:val="32"/>
        </w:rPr>
        <w:t>2.</w:t>
      </w:r>
      <w:r>
        <w:rPr>
          <w:rFonts w:hint="eastAsia"/>
          <w:sz w:val="32"/>
          <w:szCs w:val="32"/>
          <w:lang w:val="zh-CN"/>
        </w:rPr>
        <w:t>2022年度金财网租赁费项目28万元，财政批复28万元，实际支出280000元。</w:t>
      </w:r>
    </w:p>
    <w:p w:rsidR="00FC008E" w:rsidRDefault="00FC008E" w:rsidP="00FC008E">
      <w:pPr>
        <w:adjustRightInd w:val="0"/>
        <w:snapToGrid w:val="0"/>
        <w:spacing w:line="600" w:lineRule="exact"/>
        <w:ind w:left="672"/>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rPr>
        <w:t>3.</w:t>
      </w:r>
      <w:r>
        <w:rPr>
          <w:rFonts w:ascii="仿宋_GB2312" w:eastAsia="仿宋_GB2312" w:hAnsi="仿宋_GB2312" w:cs="仿宋_GB2312" w:hint="eastAsia"/>
          <w:kern w:val="0"/>
          <w:sz w:val="32"/>
          <w:szCs w:val="32"/>
          <w:shd w:val="clear" w:color="auto" w:fill="FFFFFF"/>
          <w:lang w:val="zh-CN"/>
        </w:rPr>
        <w:t>资金使用。</w:t>
      </w:r>
    </w:p>
    <w:p w:rsidR="00FC008E" w:rsidRDefault="00FC008E" w:rsidP="00FC008E">
      <w:pPr>
        <w:adjustRightInd w:val="0"/>
        <w:snapToGrid w:val="0"/>
        <w:spacing w:line="600" w:lineRule="exact"/>
        <w:ind w:firstLineChars="200" w:firstLine="640"/>
        <w:rPr>
          <w:rFonts w:ascii="仿宋_GB2312" w:eastAsia="仿宋_GB2312"/>
          <w:sz w:val="32"/>
          <w:szCs w:val="32"/>
          <w:lang w:val="zh-CN"/>
        </w:rPr>
      </w:pPr>
      <w:r>
        <w:rPr>
          <w:rFonts w:ascii="仿宋_GB2312" w:eastAsia="仿宋_GB2312" w:hint="eastAsia"/>
          <w:sz w:val="32"/>
          <w:szCs w:val="32"/>
          <w:lang w:val="zh-CN"/>
        </w:rPr>
        <w:t>（1）办公设备及网络维护服务费项目195426元，包括支付计算机、打印机、交换机、路由器等电子设备货款7.25万元，按季度支付维修维护电子耗材共计7万元，付办公设备及网络维护年费服务费和加班劳务费5.29万元.</w:t>
      </w:r>
    </w:p>
    <w:p w:rsidR="00FC008E" w:rsidRDefault="00FC008E" w:rsidP="00FC008E">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Pr>
          <w:rFonts w:ascii="仿宋_GB2312" w:eastAsia="仿宋_GB2312" w:hint="eastAsia"/>
          <w:sz w:val="32"/>
          <w:szCs w:val="32"/>
          <w:lang w:val="zh-CN"/>
        </w:rPr>
        <w:t>（2）2022年度金财网租赁费项目280000元，年末一次性已全部支付。</w:t>
      </w:r>
    </w:p>
    <w:p w:rsidR="00FC008E" w:rsidRDefault="00FC008E" w:rsidP="00FC008E">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（三）项目财务管理情况。</w:t>
      </w:r>
    </w:p>
    <w:p w:rsidR="00FC008E" w:rsidRDefault="00FC008E" w:rsidP="00FC008E">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lang w:val="zh-CN"/>
        </w:rPr>
      </w:pPr>
      <w:r>
        <w:rPr>
          <w:rFonts w:ascii="仿宋_GB2312" w:eastAsia="仿宋_GB2312" w:hAnsi="仿宋_GB2312" w:cs="仿宋_GB2312" w:hint="eastAsia"/>
          <w:kern w:val="0"/>
          <w:sz w:val="32"/>
          <w:szCs w:val="32"/>
          <w:shd w:val="clear" w:color="auto" w:fill="FFFFFF"/>
          <w:lang w:val="zh-CN"/>
        </w:rPr>
        <w:t>总体评价各项目实施单位财务管理制度是否健全，是否严格执行财务管理制度，账务处理是否及时，会计核算是否规范等。</w:t>
      </w:r>
    </w:p>
    <w:p w:rsidR="00FC008E" w:rsidRDefault="00FC008E" w:rsidP="00FC008E">
      <w:pPr>
        <w:adjustRightInd w:val="0"/>
        <w:snapToGrid w:val="0"/>
        <w:spacing w:line="578" w:lineRule="exact"/>
        <w:ind w:firstLine="720"/>
        <w:rPr>
          <w:rFonts w:ascii="黑体" w:eastAsia="黑体" w:hAnsi="宋体"/>
          <w:sz w:val="32"/>
          <w:szCs w:val="32"/>
        </w:rPr>
      </w:pPr>
      <w:r>
        <w:rPr>
          <w:rFonts w:ascii="黑体" w:eastAsia="黑体" w:hAnsi="宋体" w:hint="eastAsia"/>
          <w:sz w:val="32"/>
          <w:szCs w:val="32"/>
        </w:rPr>
        <w:t>三、项目实施及管理情况</w:t>
      </w:r>
    </w:p>
    <w:p w:rsidR="00FC008E" w:rsidRDefault="00FC008E" w:rsidP="00FC008E">
      <w:pPr>
        <w:adjustRightInd w:val="0"/>
        <w:snapToGrid w:val="0"/>
        <w:spacing w:line="578"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 xml:space="preserve">财政信息化建设所需电子耗材实行机关内部的审批验收制度，依据清单按季度支付给供货商，维修维护服务外包，通用办公设备按照政府采购的要求在攀枝花市网上竞价采购系统履行网上竞价采购程序，全市年度金财网租赁费服务内容不变经多次谈判维持上年标准。 </w:t>
      </w:r>
    </w:p>
    <w:p w:rsidR="00FC008E" w:rsidRDefault="00FC008E" w:rsidP="00FC008E">
      <w:pPr>
        <w:adjustRightInd w:val="0"/>
        <w:snapToGrid w:val="0"/>
        <w:spacing w:line="578" w:lineRule="exact"/>
        <w:ind w:firstLine="720"/>
        <w:rPr>
          <w:rFonts w:ascii="仿宋_GB2312" w:hAnsi="宋体"/>
          <w:sz w:val="32"/>
          <w:szCs w:val="32"/>
          <w:lang w:val="zh-CN"/>
        </w:rPr>
      </w:pPr>
      <w:r>
        <w:rPr>
          <w:rFonts w:ascii="黑体" w:eastAsia="黑体" w:hAnsi="宋体" w:hint="eastAsia"/>
          <w:sz w:val="32"/>
          <w:szCs w:val="32"/>
        </w:rPr>
        <w:t>四、项目绩效情况</w:t>
      </w:r>
      <w:r>
        <w:rPr>
          <w:rFonts w:ascii="仿宋_GB2312" w:hAnsi="宋体" w:hint="eastAsia"/>
          <w:sz w:val="32"/>
          <w:szCs w:val="32"/>
          <w:lang w:val="zh-CN"/>
        </w:rPr>
        <w:tab/>
      </w:r>
    </w:p>
    <w:p w:rsidR="00FC008E" w:rsidRDefault="00FC008E" w:rsidP="00FC008E">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lastRenderedPageBreak/>
        <w:t>（一）项目完成情况。</w:t>
      </w:r>
    </w:p>
    <w:p w:rsidR="00FC008E" w:rsidRDefault="00FC008E" w:rsidP="00FC008E">
      <w:pPr>
        <w:autoSpaceDE w:val="0"/>
        <w:autoSpaceDN w:val="0"/>
        <w:adjustRightInd w:val="0"/>
        <w:spacing w:line="600" w:lineRule="exact"/>
        <w:ind w:firstLineChars="200" w:firstLine="640"/>
        <w:jc w:val="left"/>
        <w:rPr>
          <w:rFonts w:ascii="仿宋_GB2312" w:eastAsia="仿宋_GB2312"/>
          <w:kern w:val="0"/>
          <w:sz w:val="32"/>
          <w:szCs w:val="32"/>
        </w:rPr>
      </w:pPr>
      <w:r>
        <w:rPr>
          <w:rFonts w:ascii="仿宋_GB2312" w:eastAsia="仿宋_GB2312" w:hint="eastAsia"/>
          <w:kern w:val="0"/>
          <w:sz w:val="32"/>
          <w:szCs w:val="32"/>
        </w:rPr>
        <w:t>数量指标：办公设备购置，购置电脑5台，打印机5台。</w:t>
      </w:r>
    </w:p>
    <w:p w:rsidR="00FC008E" w:rsidRDefault="00FC008E" w:rsidP="00FC008E">
      <w:pPr>
        <w:autoSpaceDE w:val="0"/>
        <w:autoSpaceDN w:val="0"/>
        <w:adjustRightInd w:val="0"/>
        <w:spacing w:line="600" w:lineRule="exact"/>
        <w:ind w:firstLineChars="200" w:firstLine="640"/>
        <w:jc w:val="left"/>
        <w:rPr>
          <w:rFonts w:ascii="仿宋_GB2312" w:eastAsia="仿宋_GB2312"/>
          <w:kern w:val="0"/>
          <w:sz w:val="32"/>
          <w:szCs w:val="32"/>
        </w:rPr>
      </w:pPr>
      <w:r>
        <w:rPr>
          <w:rFonts w:ascii="仿宋_GB2312" w:eastAsia="仿宋_GB2312" w:hint="eastAsia"/>
          <w:kern w:val="0"/>
          <w:sz w:val="32"/>
          <w:szCs w:val="32"/>
        </w:rPr>
        <w:t>质量指标：购入了交换机、路由器，更换了楼层交换机，提升了安全保障的能力。</w:t>
      </w:r>
    </w:p>
    <w:p w:rsidR="00FC008E" w:rsidRDefault="00FC008E" w:rsidP="00FC008E">
      <w:pPr>
        <w:adjustRightInd w:val="0"/>
        <w:snapToGrid w:val="0"/>
        <w:spacing w:line="578" w:lineRule="exact"/>
        <w:ind w:firstLine="720"/>
        <w:rPr>
          <w:rFonts w:ascii="仿宋_GB2312" w:eastAsia="仿宋_GB2312"/>
          <w:kern w:val="0"/>
          <w:sz w:val="32"/>
          <w:szCs w:val="32"/>
        </w:rPr>
      </w:pPr>
      <w:r>
        <w:rPr>
          <w:rFonts w:ascii="仿宋_GB2312" w:eastAsia="仿宋_GB2312" w:hint="eastAsia"/>
          <w:kern w:val="0"/>
          <w:sz w:val="32"/>
          <w:szCs w:val="32"/>
        </w:rPr>
        <w:t>成本指标：日常网络维护费19.54万元。</w:t>
      </w:r>
    </w:p>
    <w:p w:rsidR="00FC008E" w:rsidRDefault="00FC008E" w:rsidP="00FC008E">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（二）项目效益情况。</w:t>
      </w:r>
    </w:p>
    <w:p w:rsidR="00FC008E" w:rsidRDefault="00FC008E" w:rsidP="00FC008E">
      <w:pPr>
        <w:autoSpaceDE w:val="0"/>
        <w:autoSpaceDN w:val="0"/>
        <w:adjustRightInd w:val="0"/>
        <w:spacing w:line="600" w:lineRule="exact"/>
        <w:ind w:firstLineChars="200" w:firstLine="640"/>
        <w:jc w:val="left"/>
        <w:rPr>
          <w:rFonts w:ascii="仿宋_GB2312" w:eastAsia="仿宋_GB2312"/>
          <w:kern w:val="0"/>
          <w:sz w:val="32"/>
          <w:szCs w:val="32"/>
        </w:rPr>
      </w:pPr>
      <w:r>
        <w:rPr>
          <w:rFonts w:ascii="仿宋_GB2312" w:eastAsia="仿宋_GB2312" w:hint="eastAsia"/>
          <w:kern w:val="0"/>
          <w:sz w:val="32"/>
          <w:szCs w:val="32"/>
        </w:rPr>
        <w:t>可持续效益：维护网络正常运行。保证网络日常的正常运行，保障日常工作的正常开展。</w:t>
      </w:r>
    </w:p>
    <w:p w:rsidR="00FC008E" w:rsidRDefault="00FC008E" w:rsidP="00FC008E">
      <w:pPr>
        <w:autoSpaceDE w:val="0"/>
        <w:autoSpaceDN w:val="0"/>
        <w:adjustRightInd w:val="0"/>
        <w:spacing w:line="600" w:lineRule="exact"/>
        <w:ind w:firstLineChars="200" w:firstLine="640"/>
        <w:jc w:val="left"/>
        <w:rPr>
          <w:rFonts w:ascii="仿宋_GB2312" w:eastAsia="仿宋_GB2312"/>
          <w:kern w:val="0"/>
          <w:sz w:val="32"/>
          <w:szCs w:val="32"/>
        </w:rPr>
      </w:pPr>
      <w:r>
        <w:rPr>
          <w:rFonts w:ascii="仿宋_GB2312" w:eastAsia="仿宋_GB2312" w:hint="eastAsia"/>
          <w:kern w:val="0"/>
          <w:sz w:val="32"/>
          <w:szCs w:val="32"/>
        </w:rPr>
        <w:t>服务对象满意度：局内职工及预算单位金财网相关使用人员满意度大于90%。</w:t>
      </w:r>
    </w:p>
    <w:p w:rsidR="00FC008E" w:rsidRDefault="00FC008E" w:rsidP="00FC008E">
      <w:pPr>
        <w:adjustRightInd w:val="0"/>
        <w:snapToGrid w:val="0"/>
        <w:spacing w:line="578" w:lineRule="exact"/>
        <w:ind w:firstLine="720"/>
        <w:rPr>
          <w:rFonts w:ascii="黑体" w:eastAsia="黑体" w:hAnsi="宋体"/>
          <w:sz w:val="32"/>
          <w:szCs w:val="32"/>
        </w:rPr>
      </w:pPr>
      <w:r>
        <w:rPr>
          <w:rFonts w:ascii="黑体" w:eastAsia="黑体" w:hAnsi="宋体" w:hint="eastAsia"/>
          <w:sz w:val="32"/>
          <w:szCs w:val="32"/>
        </w:rPr>
        <w:t>五、评价结论及建议</w:t>
      </w:r>
    </w:p>
    <w:p w:rsidR="00FC008E" w:rsidRDefault="00FC008E" w:rsidP="00FC008E">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（一）评价结论。</w:t>
      </w:r>
    </w:p>
    <w:p w:rsidR="00FC008E" w:rsidRDefault="00FC008E" w:rsidP="00FC008E">
      <w:pPr>
        <w:pStyle w:val="a0"/>
        <w:spacing w:before="93"/>
        <w:ind w:firstLineChars="200" w:firstLine="640"/>
        <w:rPr>
          <w:sz w:val="32"/>
          <w:szCs w:val="32"/>
          <w:lang w:val="zh-CN"/>
        </w:rPr>
      </w:pPr>
      <w:r>
        <w:rPr>
          <w:rFonts w:hint="eastAsia"/>
          <w:sz w:val="32"/>
          <w:szCs w:val="32"/>
        </w:rPr>
        <w:t>1.</w:t>
      </w:r>
      <w:r>
        <w:rPr>
          <w:rFonts w:hint="eastAsia"/>
          <w:sz w:val="32"/>
          <w:szCs w:val="32"/>
          <w:lang w:val="zh-CN"/>
        </w:rPr>
        <w:t>租赁费用合理性：根据数据分析和市场行情对比，金</w:t>
      </w:r>
      <w:r>
        <w:rPr>
          <w:rFonts w:hint="eastAsia"/>
          <w:sz w:val="32"/>
          <w:szCs w:val="32"/>
        </w:rPr>
        <w:t>财</w:t>
      </w:r>
      <w:r>
        <w:rPr>
          <w:rFonts w:hint="eastAsia"/>
          <w:sz w:val="32"/>
          <w:szCs w:val="32"/>
          <w:lang w:val="zh-CN"/>
        </w:rPr>
        <w:t>网的租赁费用在合理范围内，与市场水平相符。</w:t>
      </w:r>
    </w:p>
    <w:p w:rsidR="00FC008E" w:rsidRDefault="00FC008E" w:rsidP="00FC008E">
      <w:pPr>
        <w:pStyle w:val="a0"/>
        <w:spacing w:before="93"/>
        <w:ind w:firstLineChars="200" w:firstLine="640"/>
        <w:rPr>
          <w:sz w:val="32"/>
          <w:szCs w:val="32"/>
          <w:lang w:val="zh-CN"/>
        </w:rPr>
      </w:pPr>
      <w:r>
        <w:rPr>
          <w:rFonts w:hint="eastAsia"/>
          <w:sz w:val="32"/>
          <w:szCs w:val="32"/>
        </w:rPr>
        <w:t>2.</w:t>
      </w:r>
      <w:r>
        <w:rPr>
          <w:rFonts w:hint="eastAsia"/>
          <w:sz w:val="32"/>
          <w:szCs w:val="32"/>
          <w:lang w:val="zh-CN"/>
        </w:rPr>
        <w:t>服务质量满意度：通过用户满意度调查，</w:t>
      </w:r>
      <w:r>
        <w:rPr>
          <w:rFonts w:hint="eastAsia"/>
          <w:sz w:val="32"/>
          <w:szCs w:val="32"/>
        </w:rPr>
        <w:t>局内职及预算单位</w:t>
      </w:r>
      <w:r>
        <w:rPr>
          <w:rFonts w:hint="eastAsia"/>
          <w:sz w:val="32"/>
          <w:szCs w:val="32"/>
          <w:lang w:val="zh-CN"/>
        </w:rPr>
        <w:t>对金</w:t>
      </w:r>
      <w:r>
        <w:rPr>
          <w:rFonts w:hint="eastAsia"/>
          <w:sz w:val="32"/>
          <w:szCs w:val="32"/>
        </w:rPr>
        <w:t>财</w:t>
      </w:r>
      <w:r>
        <w:rPr>
          <w:rFonts w:hint="eastAsia"/>
          <w:sz w:val="32"/>
          <w:szCs w:val="32"/>
          <w:lang w:val="zh-CN"/>
        </w:rPr>
        <w:t>网的服务表示满意，认为网站稳定性、速度等方面表现良好。</w:t>
      </w:r>
    </w:p>
    <w:p w:rsidR="00FC008E" w:rsidRDefault="00FC008E" w:rsidP="00FC008E">
      <w:pPr>
        <w:pStyle w:val="a0"/>
        <w:spacing w:before="93"/>
        <w:ind w:firstLineChars="200" w:firstLine="640"/>
        <w:rPr>
          <w:sz w:val="32"/>
          <w:szCs w:val="32"/>
          <w:lang w:val="zh-CN"/>
        </w:rPr>
      </w:pPr>
      <w:r>
        <w:rPr>
          <w:rFonts w:hint="eastAsia"/>
          <w:sz w:val="32"/>
          <w:szCs w:val="32"/>
        </w:rPr>
        <w:t>3.</w:t>
      </w:r>
      <w:r>
        <w:rPr>
          <w:rFonts w:hint="eastAsia"/>
          <w:sz w:val="32"/>
          <w:szCs w:val="32"/>
          <w:lang w:val="zh-CN"/>
        </w:rPr>
        <w:t>安全保障措施：金</w:t>
      </w:r>
      <w:r>
        <w:rPr>
          <w:rFonts w:hint="eastAsia"/>
          <w:sz w:val="32"/>
          <w:szCs w:val="32"/>
        </w:rPr>
        <w:t>财</w:t>
      </w:r>
      <w:r>
        <w:rPr>
          <w:rFonts w:hint="eastAsia"/>
          <w:sz w:val="32"/>
          <w:szCs w:val="32"/>
          <w:lang w:val="zh-CN"/>
        </w:rPr>
        <w:t>网在信息安全、数据保护等方面采取了有效的措施，保障了用户的信息安全。</w:t>
      </w:r>
    </w:p>
    <w:p w:rsidR="00FC008E" w:rsidRDefault="00FC008E" w:rsidP="00FC008E">
      <w:pPr>
        <w:pStyle w:val="a0"/>
        <w:spacing w:before="93"/>
        <w:ind w:firstLineChars="200" w:firstLine="640"/>
        <w:rPr>
          <w:sz w:val="32"/>
          <w:szCs w:val="32"/>
          <w:lang w:val="zh-CN"/>
        </w:rPr>
      </w:pPr>
      <w:r>
        <w:rPr>
          <w:rFonts w:hint="eastAsia"/>
          <w:sz w:val="32"/>
          <w:szCs w:val="32"/>
        </w:rPr>
        <w:t>4.</w:t>
      </w:r>
      <w:r>
        <w:rPr>
          <w:rFonts w:hint="eastAsia"/>
          <w:sz w:val="32"/>
          <w:szCs w:val="32"/>
          <w:lang w:val="zh-CN"/>
        </w:rPr>
        <w:t>合规性：金</w:t>
      </w:r>
      <w:r>
        <w:rPr>
          <w:rFonts w:hint="eastAsia"/>
          <w:sz w:val="32"/>
          <w:szCs w:val="32"/>
        </w:rPr>
        <w:t>财</w:t>
      </w:r>
      <w:r>
        <w:rPr>
          <w:rFonts w:hint="eastAsia"/>
          <w:sz w:val="32"/>
          <w:szCs w:val="32"/>
          <w:lang w:val="zh-CN"/>
        </w:rPr>
        <w:t>网符合相关法规和政策要求，没有发现违规行为。</w:t>
      </w:r>
    </w:p>
    <w:p w:rsidR="00FC008E" w:rsidRDefault="00FC008E" w:rsidP="00FC008E">
      <w:pPr>
        <w:pStyle w:val="a0"/>
        <w:spacing w:before="93"/>
        <w:ind w:firstLineChars="200" w:firstLine="640"/>
        <w:rPr>
          <w:sz w:val="32"/>
          <w:szCs w:val="32"/>
          <w:lang w:val="zh-CN"/>
        </w:rPr>
      </w:pPr>
      <w:r>
        <w:rPr>
          <w:rFonts w:hint="eastAsia"/>
          <w:sz w:val="32"/>
          <w:szCs w:val="32"/>
          <w:lang w:val="zh-CN"/>
        </w:rPr>
        <w:t>综上所述，金</w:t>
      </w:r>
      <w:r>
        <w:rPr>
          <w:rFonts w:hint="eastAsia"/>
          <w:sz w:val="32"/>
          <w:szCs w:val="32"/>
        </w:rPr>
        <w:t>财</w:t>
      </w:r>
      <w:r>
        <w:rPr>
          <w:rFonts w:hint="eastAsia"/>
          <w:sz w:val="32"/>
          <w:szCs w:val="32"/>
          <w:lang w:val="zh-CN"/>
        </w:rPr>
        <w:t>网租赁费项目在资金申报及批复、执行</w:t>
      </w:r>
      <w:r>
        <w:rPr>
          <w:rFonts w:hint="eastAsia"/>
          <w:sz w:val="32"/>
          <w:szCs w:val="32"/>
          <w:lang w:val="zh-CN"/>
        </w:rPr>
        <w:lastRenderedPageBreak/>
        <w:t>过程中表现良好，取得了一定的成效。</w:t>
      </w:r>
    </w:p>
    <w:p w:rsidR="00FC008E" w:rsidRDefault="00FC008E" w:rsidP="00FC008E">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（二）存在的问题。</w:t>
      </w:r>
    </w:p>
    <w:p w:rsidR="00FC008E" w:rsidRDefault="00FC008E" w:rsidP="00FC008E">
      <w:pPr>
        <w:adjustRightInd w:val="0"/>
        <w:snapToGrid w:val="0"/>
        <w:spacing w:line="578" w:lineRule="exact"/>
        <w:ind w:firstLine="720"/>
        <w:rPr>
          <w:rFonts w:ascii="仿宋_GB2312" w:eastAsia="仿宋_GB2312" w:hAnsi="宋体"/>
          <w:sz w:val="32"/>
          <w:szCs w:val="32"/>
          <w:lang w:val="zh-CN"/>
        </w:rPr>
      </w:pPr>
      <w:r>
        <w:rPr>
          <w:rFonts w:ascii="仿宋_GB2312" w:eastAsia="仿宋_GB2312" w:hAnsi="宋体" w:hint="eastAsia"/>
          <w:sz w:val="32"/>
          <w:szCs w:val="32"/>
          <w:lang w:val="zh-CN"/>
        </w:rPr>
        <w:t>整体完成良好，无存在问题。</w:t>
      </w:r>
    </w:p>
    <w:p w:rsidR="00FC008E" w:rsidRDefault="00FC008E" w:rsidP="00FC008E">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（三）相关建议。</w:t>
      </w:r>
    </w:p>
    <w:p w:rsidR="00FC008E" w:rsidRDefault="00FC008E" w:rsidP="00FC008E">
      <w:pPr>
        <w:spacing w:line="580" w:lineRule="exact"/>
        <w:ind w:firstLineChars="200" w:firstLine="640"/>
        <w:rPr>
          <w:rStyle w:val="10"/>
          <w:rFonts w:ascii="黑体" w:eastAsia="黑体" w:hAnsi="黑体"/>
          <w:b w:val="0"/>
        </w:rPr>
      </w:pPr>
      <w:r>
        <w:rPr>
          <w:rFonts w:ascii="仿宋_GB2312" w:eastAsia="仿宋_GB2312" w:hAnsi="仿宋_GB2312" w:cs="仿宋_GB2312" w:hint="eastAsia"/>
          <w:kern w:val="0"/>
          <w:sz w:val="32"/>
          <w:szCs w:val="32"/>
          <w:shd w:val="clear" w:color="auto" w:fill="FFFFFF"/>
        </w:rPr>
        <w:t>无。</w:t>
      </w:r>
    </w:p>
    <w:p w:rsidR="00FC008E" w:rsidRDefault="00FC008E" w:rsidP="00FC008E">
      <w:pPr>
        <w:widowControl/>
        <w:jc w:val="left"/>
        <w:rPr>
          <w:rStyle w:val="10"/>
          <w:rFonts w:ascii="黑体" w:eastAsia="黑体" w:hAnsi="黑体"/>
          <w:b w:val="0"/>
        </w:rPr>
      </w:pPr>
      <w:r>
        <w:rPr>
          <w:rStyle w:val="10"/>
          <w:rFonts w:ascii="黑体" w:eastAsia="黑体" w:hAnsi="黑体"/>
          <w:b w:val="0"/>
        </w:rPr>
        <w:br w:type="page"/>
      </w:r>
    </w:p>
    <w:p w:rsidR="00FC008E" w:rsidRDefault="00FC008E" w:rsidP="00FC008E">
      <w:pPr>
        <w:pStyle w:val="af0"/>
        <w:spacing w:before="93" w:line="600" w:lineRule="exact"/>
        <w:jc w:val="center"/>
        <w:rPr>
          <w:rFonts w:ascii="方正小标宋简体" w:eastAsia="方正小标宋简体" w:hAnsi="宋体"/>
          <w:sz w:val="44"/>
          <w:szCs w:val="44"/>
        </w:rPr>
      </w:pPr>
      <w:r>
        <w:rPr>
          <w:rFonts w:ascii="方正小标宋简体" w:eastAsia="方正小标宋简体" w:hAnsi="宋体" w:hint="eastAsia"/>
          <w:sz w:val="44"/>
          <w:szCs w:val="44"/>
        </w:rPr>
        <w:lastRenderedPageBreak/>
        <w:t>更换办公大楼</w:t>
      </w:r>
      <w:r>
        <w:rPr>
          <w:rFonts w:ascii="方正小标宋简体" w:eastAsia="方正小标宋简体" w:hAnsi="宋体"/>
          <w:sz w:val="44"/>
          <w:szCs w:val="44"/>
        </w:rPr>
        <w:t>电梯</w:t>
      </w:r>
      <w:r>
        <w:rPr>
          <w:rFonts w:ascii="方正小标宋简体" w:eastAsia="方正小标宋简体" w:hAnsi="宋体" w:hint="eastAsia"/>
          <w:sz w:val="44"/>
          <w:szCs w:val="44"/>
        </w:rPr>
        <w:t>项目</w:t>
      </w:r>
    </w:p>
    <w:p w:rsidR="00FC008E" w:rsidRDefault="00FC008E" w:rsidP="00FC008E">
      <w:pPr>
        <w:pStyle w:val="af0"/>
        <w:spacing w:before="93" w:line="600" w:lineRule="exact"/>
        <w:jc w:val="center"/>
        <w:rPr>
          <w:rFonts w:ascii="方正小标宋简体" w:eastAsia="方正小标宋简体" w:hAnsi="宋体"/>
          <w:sz w:val="44"/>
          <w:szCs w:val="44"/>
        </w:rPr>
      </w:pPr>
      <w:r>
        <w:rPr>
          <w:rFonts w:ascii="方正小标宋简体" w:eastAsia="方正小标宋简体" w:hAnsi="宋体" w:hint="eastAsia"/>
          <w:sz w:val="44"/>
          <w:szCs w:val="44"/>
        </w:rPr>
        <w:t>支出绩效自评报告</w:t>
      </w:r>
    </w:p>
    <w:p w:rsidR="00FC008E" w:rsidRDefault="00FC008E" w:rsidP="00FC008E">
      <w:pPr>
        <w:pStyle w:val="a0"/>
        <w:spacing w:before="93"/>
        <w:rPr>
          <w:rStyle w:val="10"/>
          <w:rFonts w:ascii="黑体" w:eastAsia="黑体" w:hAnsi="黑体"/>
          <w:b w:val="0"/>
        </w:rPr>
      </w:pPr>
    </w:p>
    <w:p w:rsidR="00FC008E" w:rsidRDefault="00FC008E" w:rsidP="00FC008E">
      <w:pPr>
        <w:adjustRightInd w:val="0"/>
        <w:snapToGrid w:val="0"/>
        <w:spacing w:line="578" w:lineRule="exact"/>
        <w:ind w:firstLine="720"/>
        <w:rPr>
          <w:rFonts w:ascii="黑体" w:eastAsia="黑体" w:hAnsi="宋体"/>
          <w:sz w:val="32"/>
          <w:szCs w:val="32"/>
          <w:lang w:val="zh-CN"/>
        </w:rPr>
      </w:pPr>
      <w:r>
        <w:rPr>
          <w:rFonts w:ascii="黑体" w:eastAsia="黑体" w:hAnsi="宋体" w:hint="eastAsia"/>
          <w:sz w:val="32"/>
          <w:szCs w:val="32"/>
        </w:rPr>
        <w:t>一、</w:t>
      </w:r>
      <w:r>
        <w:rPr>
          <w:rFonts w:ascii="黑体" w:eastAsia="黑体" w:hAnsi="宋体" w:hint="eastAsia"/>
          <w:sz w:val="32"/>
          <w:szCs w:val="32"/>
          <w:lang w:val="zh-CN"/>
        </w:rPr>
        <w:t>项目概况</w:t>
      </w:r>
    </w:p>
    <w:p w:rsidR="00FC008E" w:rsidRDefault="00FC008E" w:rsidP="00FC008E">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（一）项目基本情况。</w:t>
      </w:r>
    </w:p>
    <w:p w:rsidR="00FC008E" w:rsidRDefault="00FC008E" w:rsidP="00FC008E">
      <w:pPr>
        <w:pStyle w:val="a0"/>
        <w:spacing w:before="93"/>
        <w:ind w:firstLineChars="200" w:firstLine="640"/>
        <w:rPr>
          <w:sz w:val="32"/>
          <w:szCs w:val="32"/>
          <w:lang w:val="zh-CN"/>
        </w:rPr>
      </w:pPr>
      <w:r>
        <w:rPr>
          <w:rFonts w:hint="eastAsia"/>
          <w:sz w:val="32"/>
          <w:szCs w:val="32"/>
          <w:lang w:val="zh-CN"/>
        </w:rPr>
        <w:t>本项目为</w:t>
      </w:r>
      <w:r>
        <w:rPr>
          <w:rFonts w:hint="eastAsia"/>
          <w:sz w:val="32"/>
          <w:szCs w:val="32"/>
        </w:rPr>
        <w:t>市财政局</w:t>
      </w:r>
      <w:r>
        <w:rPr>
          <w:rFonts w:hint="eastAsia"/>
          <w:sz w:val="32"/>
          <w:szCs w:val="32"/>
          <w:lang w:val="zh-CN"/>
        </w:rPr>
        <w:t>更换</w:t>
      </w:r>
      <w:r>
        <w:rPr>
          <w:rFonts w:hint="eastAsia"/>
          <w:sz w:val="32"/>
          <w:szCs w:val="32"/>
        </w:rPr>
        <w:t>安装</w:t>
      </w:r>
      <w:r>
        <w:rPr>
          <w:rFonts w:hint="eastAsia"/>
          <w:sz w:val="32"/>
          <w:szCs w:val="32"/>
          <w:lang w:val="zh-CN"/>
        </w:rPr>
        <w:t>办公大楼电梯，旨在提升办公环境质量和</w:t>
      </w:r>
      <w:r>
        <w:rPr>
          <w:rFonts w:hint="eastAsia"/>
          <w:sz w:val="32"/>
          <w:szCs w:val="32"/>
        </w:rPr>
        <w:t>职</w:t>
      </w:r>
      <w:r>
        <w:rPr>
          <w:rFonts w:hint="eastAsia"/>
          <w:sz w:val="32"/>
          <w:szCs w:val="32"/>
          <w:lang w:val="zh-CN"/>
        </w:rPr>
        <w:t>工工作效率。由于现有办公大楼电梯老化、运行不稳定，给</w:t>
      </w:r>
      <w:r>
        <w:rPr>
          <w:rFonts w:hint="eastAsia"/>
          <w:sz w:val="32"/>
          <w:szCs w:val="32"/>
        </w:rPr>
        <w:t>职</w:t>
      </w:r>
      <w:r>
        <w:rPr>
          <w:rFonts w:hint="eastAsia"/>
          <w:sz w:val="32"/>
          <w:szCs w:val="32"/>
          <w:lang w:val="zh-CN"/>
        </w:rPr>
        <w:t>工的上下楼带来不便。为了改善</w:t>
      </w:r>
      <w:r>
        <w:rPr>
          <w:rFonts w:hint="eastAsia"/>
          <w:sz w:val="32"/>
          <w:szCs w:val="32"/>
        </w:rPr>
        <w:t>职</w:t>
      </w:r>
      <w:r>
        <w:rPr>
          <w:rFonts w:hint="eastAsia"/>
          <w:sz w:val="32"/>
          <w:szCs w:val="32"/>
          <w:lang w:val="zh-CN"/>
        </w:rPr>
        <w:t>工的工作环境和提高办公效率，决定进行电梯更换工程，更换新的电梯设备，确保运行稳定、安全可靠，提升办公环境的舒适度和便利性，减少电梯故障对</w:t>
      </w:r>
      <w:r>
        <w:rPr>
          <w:rFonts w:hint="eastAsia"/>
          <w:sz w:val="32"/>
          <w:szCs w:val="32"/>
        </w:rPr>
        <w:t>职</w:t>
      </w:r>
      <w:r>
        <w:rPr>
          <w:rFonts w:hint="eastAsia"/>
          <w:sz w:val="32"/>
          <w:szCs w:val="32"/>
          <w:lang w:val="zh-CN"/>
        </w:rPr>
        <w:t>工工作的影响。</w:t>
      </w:r>
    </w:p>
    <w:p w:rsidR="00FC008E" w:rsidRDefault="00FC008E" w:rsidP="00FC008E">
      <w:pPr>
        <w:pStyle w:val="a0"/>
        <w:spacing w:before="93"/>
        <w:ind w:firstLineChars="200" w:firstLine="640"/>
        <w:rPr>
          <w:sz w:val="32"/>
          <w:szCs w:val="32"/>
          <w:lang w:val="zh-CN"/>
        </w:rPr>
      </w:pPr>
      <w:r>
        <w:rPr>
          <w:rFonts w:hint="eastAsia"/>
          <w:sz w:val="32"/>
          <w:szCs w:val="32"/>
          <w:lang w:val="zh-CN"/>
        </w:rPr>
        <w:t>新电梯的运行稳定性和安全性得到提升，</w:t>
      </w:r>
      <w:r>
        <w:rPr>
          <w:rFonts w:hint="eastAsia"/>
          <w:sz w:val="32"/>
          <w:szCs w:val="32"/>
        </w:rPr>
        <w:t>职</w:t>
      </w:r>
      <w:r>
        <w:rPr>
          <w:rFonts w:hint="eastAsia"/>
          <w:sz w:val="32"/>
          <w:szCs w:val="32"/>
          <w:lang w:val="zh-CN"/>
        </w:rPr>
        <w:t>工上下楼更加方便快捷。办公环境舒适度得到改善，</w:t>
      </w:r>
      <w:r>
        <w:rPr>
          <w:rFonts w:hint="eastAsia"/>
          <w:sz w:val="32"/>
          <w:szCs w:val="32"/>
        </w:rPr>
        <w:t>职</w:t>
      </w:r>
      <w:r>
        <w:rPr>
          <w:rFonts w:hint="eastAsia"/>
          <w:sz w:val="32"/>
          <w:szCs w:val="32"/>
          <w:lang w:val="zh-CN"/>
        </w:rPr>
        <w:t>工工作积极性和效率有所提升，减少因电梯故障导致的工作延误和事故风险。</w:t>
      </w:r>
    </w:p>
    <w:p w:rsidR="00FC008E" w:rsidRDefault="00FC008E" w:rsidP="00FC008E">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（二）项目绩效目标。</w:t>
      </w:r>
    </w:p>
    <w:p w:rsidR="00FC008E" w:rsidRDefault="00FC008E" w:rsidP="00FC008E">
      <w:pPr>
        <w:adjustRightInd w:val="0"/>
        <w:snapToGrid w:val="0"/>
        <w:spacing w:line="600" w:lineRule="exact"/>
        <w:ind w:firstLine="720"/>
        <w:rPr>
          <w:rFonts w:ascii="仿宋_GB2312" w:eastAsia="仿宋_GB2312"/>
          <w:sz w:val="32"/>
          <w:szCs w:val="32"/>
        </w:rPr>
      </w:pPr>
      <w:r>
        <w:rPr>
          <w:rFonts w:ascii="仿宋_GB2312" w:eastAsia="仿宋_GB2312" w:hint="eastAsia"/>
          <w:sz w:val="32"/>
          <w:szCs w:val="32"/>
        </w:rPr>
        <w:t>1.项目绩效目标。</w:t>
      </w:r>
    </w:p>
    <w:p w:rsidR="00FC008E" w:rsidRDefault="00FC008E" w:rsidP="00FC008E">
      <w:pPr>
        <w:adjustRightInd w:val="0"/>
        <w:snapToGrid w:val="0"/>
        <w:spacing w:line="600" w:lineRule="exact"/>
        <w:ind w:firstLine="720"/>
        <w:rPr>
          <w:rFonts w:ascii="仿宋_GB2312" w:eastAsia="仿宋_GB2312"/>
          <w:sz w:val="32"/>
          <w:szCs w:val="32"/>
        </w:rPr>
      </w:pPr>
      <w:r>
        <w:rPr>
          <w:rFonts w:ascii="仿宋_GB2312" w:eastAsia="仿宋_GB2312" w:hint="eastAsia"/>
          <w:sz w:val="32"/>
          <w:szCs w:val="32"/>
        </w:rPr>
        <w:t>更换安装财政局办公大楼两部电梯，彻底排除老旧电梯安全隐患，有效保障了来财政局办事人员、市机关二食堂全体就餐人员、局机关干部职工的生命安全，同时也进一步提升了财政大楼的运行秩序和整体工作效率。</w:t>
      </w:r>
    </w:p>
    <w:p w:rsidR="00FC008E" w:rsidRDefault="00FC008E" w:rsidP="00FC008E">
      <w:pPr>
        <w:adjustRightInd w:val="0"/>
        <w:snapToGrid w:val="0"/>
        <w:spacing w:line="600" w:lineRule="exact"/>
        <w:ind w:firstLine="720"/>
        <w:rPr>
          <w:rFonts w:ascii="仿宋_GB2312" w:eastAsia="仿宋_GB2312" w:hAnsi="宋体"/>
          <w:bCs/>
          <w:sz w:val="32"/>
          <w:szCs w:val="32"/>
          <w:lang w:val="zh-CN"/>
        </w:rPr>
      </w:pPr>
      <w:r>
        <w:rPr>
          <w:rFonts w:ascii="仿宋_GB2312" w:eastAsia="仿宋_GB2312" w:hAnsi="宋体" w:hint="eastAsia"/>
          <w:bCs/>
          <w:sz w:val="32"/>
          <w:szCs w:val="32"/>
        </w:rPr>
        <w:t>2.</w:t>
      </w:r>
      <w:r>
        <w:rPr>
          <w:rFonts w:ascii="仿宋_GB2312" w:eastAsia="仿宋_GB2312" w:hAnsi="宋体" w:hint="eastAsia"/>
          <w:bCs/>
          <w:sz w:val="32"/>
          <w:szCs w:val="32"/>
          <w:lang w:val="zh-CN"/>
        </w:rPr>
        <w:t>项目资金申报相符性。</w:t>
      </w:r>
    </w:p>
    <w:p w:rsidR="00FC008E" w:rsidRDefault="00FC008E" w:rsidP="00FC008E">
      <w:pPr>
        <w:adjustRightInd w:val="0"/>
        <w:snapToGrid w:val="0"/>
        <w:spacing w:line="600" w:lineRule="exact"/>
        <w:ind w:firstLine="720"/>
      </w:pPr>
      <w:r>
        <w:rPr>
          <w:rFonts w:ascii="仿宋_GB2312" w:eastAsia="仿宋_GB2312" w:hint="eastAsia"/>
          <w:sz w:val="32"/>
          <w:szCs w:val="32"/>
        </w:rPr>
        <w:t>项目申报内容与具体实施内容相符，申报目标合理可行。</w:t>
      </w:r>
    </w:p>
    <w:p w:rsidR="00FC008E" w:rsidRDefault="00FC008E" w:rsidP="00FC008E">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lastRenderedPageBreak/>
        <w:t>（三）项目自评步骤及方法。</w:t>
      </w:r>
    </w:p>
    <w:p w:rsidR="00FC008E" w:rsidRDefault="00FC008E" w:rsidP="00FC008E">
      <w:pPr>
        <w:pStyle w:val="a0"/>
        <w:spacing w:before="93"/>
        <w:ind w:firstLineChars="200" w:firstLine="640"/>
        <w:rPr>
          <w:sz w:val="32"/>
          <w:szCs w:val="32"/>
          <w:lang w:val="zh-CN"/>
        </w:rPr>
      </w:pPr>
      <w:r>
        <w:rPr>
          <w:rFonts w:hint="eastAsia"/>
          <w:sz w:val="32"/>
          <w:szCs w:val="32"/>
        </w:rPr>
        <w:t>1.</w:t>
      </w:r>
      <w:r>
        <w:rPr>
          <w:rFonts w:hint="eastAsia"/>
          <w:sz w:val="32"/>
          <w:szCs w:val="32"/>
          <w:lang w:val="zh-CN"/>
        </w:rPr>
        <w:t>确定评价目标和范围：明确</w:t>
      </w:r>
      <w:r>
        <w:rPr>
          <w:rFonts w:hint="eastAsia"/>
          <w:sz w:val="32"/>
          <w:szCs w:val="32"/>
        </w:rPr>
        <w:t>更换安装办公大楼电梯</w:t>
      </w:r>
      <w:r>
        <w:rPr>
          <w:rFonts w:hint="eastAsia"/>
          <w:sz w:val="32"/>
          <w:szCs w:val="32"/>
          <w:lang w:val="zh-CN"/>
        </w:rPr>
        <w:t>评价项目的整体效果、管理过程、资源利用情况等。</w:t>
      </w:r>
    </w:p>
    <w:p w:rsidR="00FC008E" w:rsidRDefault="00FC008E" w:rsidP="00FC008E">
      <w:pPr>
        <w:pStyle w:val="a0"/>
        <w:spacing w:before="93"/>
        <w:ind w:firstLineChars="200" w:firstLine="640"/>
        <w:rPr>
          <w:sz w:val="32"/>
          <w:szCs w:val="32"/>
          <w:lang w:val="zh-CN"/>
        </w:rPr>
      </w:pPr>
      <w:r>
        <w:rPr>
          <w:rFonts w:hint="eastAsia"/>
          <w:sz w:val="32"/>
          <w:szCs w:val="32"/>
        </w:rPr>
        <w:t>2.</w:t>
      </w:r>
      <w:r>
        <w:rPr>
          <w:rFonts w:hint="eastAsia"/>
          <w:sz w:val="32"/>
          <w:szCs w:val="32"/>
          <w:lang w:val="zh-CN"/>
        </w:rPr>
        <w:t>收集相关数据和信息：收集</w:t>
      </w:r>
      <w:r>
        <w:rPr>
          <w:rFonts w:hint="eastAsia"/>
          <w:sz w:val="32"/>
          <w:szCs w:val="32"/>
        </w:rPr>
        <w:t>与更换安装办公大楼电梯</w:t>
      </w:r>
      <w:r>
        <w:rPr>
          <w:rFonts w:hint="eastAsia"/>
          <w:sz w:val="32"/>
          <w:szCs w:val="32"/>
          <w:lang w:val="zh-CN"/>
        </w:rPr>
        <w:t>项目相关的各种数据和信息，包括合同文件、成本控制情况等。</w:t>
      </w:r>
    </w:p>
    <w:p w:rsidR="00FC008E" w:rsidRDefault="00FC008E" w:rsidP="00FC008E">
      <w:pPr>
        <w:pStyle w:val="a0"/>
        <w:spacing w:before="93"/>
        <w:ind w:firstLineChars="200" w:firstLine="640"/>
        <w:rPr>
          <w:sz w:val="32"/>
          <w:szCs w:val="32"/>
          <w:lang w:val="zh-CN"/>
        </w:rPr>
      </w:pPr>
      <w:r>
        <w:rPr>
          <w:rFonts w:hint="eastAsia"/>
          <w:sz w:val="32"/>
          <w:szCs w:val="32"/>
        </w:rPr>
        <w:t>3.</w:t>
      </w:r>
      <w:r>
        <w:rPr>
          <w:rFonts w:hint="eastAsia"/>
          <w:sz w:val="32"/>
          <w:szCs w:val="32"/>
          <w:lang w:val="zh-CN"/>
        </w:rPr>
        <w:t>分析自评结果：整理自评活动所收集到的数据和信息，对各项指标进行分析和比较，识别出存在的问题和不足之处，并找出原因和解决方案。</w:t>
      </w:r>
    </w:p>
    <w:p w:rsidR="00FC008E" w:rsidRDefault="00FC008E" w:rsidP="00FC008E">
      <w:pPr>
        <w:pStyle w:val="a0"/>
        <w:spacing w:before="93"/>
        <w:ind w:firstLineChars="200" w:firstLine="640"/>
        <w:rPr>
          <w:sz w:val="32"/>
          <w:szCs w:val="32"/>
          <w:lang w:val="zh-CN"/>
        </w:rPr>
      </w:pPr>
      <w:r>
        <w:rPr>
          <w:rFonts w:hint="eastAsia"/>
          <w:sz w:val="32"/>
          <w:szCs w:val="32"/>
        </w:rPr>
        <w:t>4.</w:t>
      </w:r>
      <w:r>
        <w:rPr>
          <w:rFonts w:hint="eastAsia"/>
          <w:sz w:val="32"/>
          <w:szCs w:val="32"/>
          <w:lang w:val="zh-CN"/>
        </w:rPr>
        <w:t>提出改进措施：基于自评结果的分析，制定相应的改进措施。</w:t>
      </w:r>
    </w:p>
    <w:p w:rsidR="00FC008E" w:rsidRDefault="00FC008E" w:rsidP="00FC008E">
      <w:pPr>
        <w:pStyle w:val="a0"/>
        <w:spacing w:before="93"/>
        <w:ind w:firstLineChars="200" w:firstLine="640"/>
        <w:rPr>
          <w:sz w:val="32"/>
          <w:szCs w:val="32"/>
          <w:lang w:val="zh-CN"/>
        </w:rPr>
      </w:pPr>
      <w:r>
        <w:rPr>
          <w:rFonts w:hint="eastAsia"/>
          <w:sz w:val="32"/>
          <w:szCs w:val="32"/>
        </w:rPr>
        <w:t>5.</w:t>
      </w:r>
      <w:r>
        <w:rPr>
          <w:rFonts w:hint="eastAsia"/>
          <w:sz w:val="32"/>
          <w:szCs w:val="32"/>
          <w:lang w:val="zh-CN"/>
        </w:rPr>
        <w:t>实施改进措施：将制定的改进措施付诸实施，确保问题得到解决和改善。同时，建立监督机制，定期跟踪和评估改进措施的实施效果。</w:t>
      </w:r>
    </w:p>
    <w:p w:rsidR="00FC008E" w:rsidRDefault="00FC008E" w:rsidP="00FC008E">
      <w:pPr>
        <w:adjustRightInd w:val="0"/>
        <w:snapToGrid w:val="0"/>
        <w:spacing w:line="578" w:lineRule="exact"/>
        <w:ind w:firstLine="720"/>
        <w:rPr>
          <w:rFonts w:ascii="黑体" w:eastAsia="黑体" w:hAnsi="宋体"/>
          <w:sz w:val="32"/>
          <w:szCs w:val="32"/>
        </w:rPr>
      </w:pPr>
      <w:r>
        <w:rPr>
          <w:rFonts w:ascii="黑体" w:eastAsia="黑体" w:hAnsi="宋体" w:hint="eastAsia"/>
          <w:sz w:val="32"/>
          <w:szCs w:val="32"/>
        </w:rPr>
        <w:t>二、项目资金申报及使用情况</w:t>
      </w:r>
    </w:p>
    <w:p w:rsidR="00FC008E" w:rsidRDefault="00FC008E" w:rsidP="00FC008E">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（一）项目资金申报及批复情况。</w:t>
      </w:r>
    </w:p>
    <w:p w:rsidR="00FC008E" w:rsidRDefault="00FC008E" w:rsidP="00FC008E">
      <w:pPr>
        <w:adjustRightInd w:val="0"/>
        <w:snapToGrid w:val="0"/>
        <w:spacing w:line="600" w:lineRule="exact"/>
        <w:ind w:firstLine="720"/>
        <w:rPr>
          <w:rFonts w:ascii="仿宋_GB2312" w:eastAsia="仿宋_GB2312"/>
          <w:sz w:val="32"/>
          <w:szCs w:val="32"/>
        </w:rPr>
      </w:pPr>
      <w:r>
        <w:rPr>
          <w:rFonts w:ascii="仿宋_GB2312" w:eastAsia="仿宋_GB2312" w:hint="eastAsia"/>
          <w:sz w:val="32"/>
          <w:szCs w:val="32"/>
        </w:rPr>
        <w:t>2021年8月，攀枝花市财政局申请更换办公大楼电梯，上报了《攀枝花市财政局关于财政局机关追加政府采购预算的函》《2021年攀枝花市本级政府采购申报表》，申请政府采购预算100万元，其中70万元从攀财资预〔2021〕25号预算下达市财政局的项目资金中列支，另30万元通过其他资金解决（由入驻大楼的市保密机要局和华光会计师事务所承</w:t>
      </w:r>
      <w:r>
        <w:rPr>
          <w:rFonts w:ascii="仿宋_GB2312" w:eastAsia="仿宋_GB2312" w:hint="eastAsia"/>
          <w:sz w:val="32"/>
          <w:szCs w:val="32"/>
        </w:rPr>
        <w:lastRenderedPageBreak/>
        <w:t>担）。同年，攀枝花市财政局同意使用市财政局机关的项目资金进行采购，并委托攀枝花市政府采购中心依法组织了攀枝花市财政局电梯竞争性磋商采购。2021年11月攀枝花市政府采购中心来函《成交通知书》（攀公政采〔2021〕47号）明确四川嘉信捷电梯有限公司中选供应商，两部电梯（包括安装）总价79.8万元。</w:t>
      </w:r>
    </w:p>
    <w:p w:rsidR="00FC008E" w:rsidRDefault="00FC008E" w:rsidP="00FC008E">
      <w:pPr>
        <w:adjustRightInd w:val="0"/>
        <w:snapToGrid w:val="0"/>
        <w:spacing w:line="578" w:lineRule="exact"/>
        <w:ind w:firstLine="720"/>
        <w:rPr>
          <w:rFonts w:ascii="仿宋_GB2312" w:hAnsi="宋体"/>
          <w:sz w:val="32"/>
          <w:szCs w:val="32"/>
          <w:lang w:val="zh-CN"/>
        </w:rPr>
      </w:pPr>
      <w:r>
        <w:rPr>
          <w:rFonts w:ascii="楷体_GB2312" w:eastAsia="楷体_GB2312" w:hAnsi="宋体" w:hint="eastAsia"/>
          <w:b/>
          <w:sz w:val="32"/>
          <w:szCs w:val="32"/>
          <w:lang w:val="zh-CN"/>
        </w:rPr>
        <w:t>（二）资金计划、到位及使用情况。</w:t>
      </w:r>
    </w:p>
    <w:p w:rsidR="00FC008E" w:rsidRDefault="00FC008E" w:rsidP="00FC008E">
      <w:pPr>
        <w:adjustRightInd w:val="0"/>
        <w:snapToGrid w:val="0"/>
        <w:spacing w:line="600" w:lineRule="exact"/>
        <w:ind w:firstLine="720"/>
        <w:rPr>
          <w:rFonts w:ascii="仿宋_GB2312" w:eastAsia="仿宋_GB2312"/>
          <w:sz w:val="32"/>
          <w:szCs w:val="32"/>
          <w:lang w:val="zh-CN"/>
        </w:rPr>
      </w:pPr>
      <w:r>
        <w:rPr>
          <w:rFonts w:ascii="仿宋_GB2312" w:eastAsia="仿宋_GB2312" w:hint="eastAsia"/>
          <w:sz w:val="32"/>
          <w:szCs w:val="32"/>
          <w:lang w:val="zh-CN"/>
        </w:rPr>
        <w:t>1．资金计划及到位。</w:t>
      </w:r>
    </w:p>
    <w:p w:rsidR="00FC008E" w:rsidRDefault="00FC008E" w:rsidP="00FC008E">
      <w:pPr>
        <w:adjustRightInd w:val="0"/>
        <w:snapToGrid w:val="0"/>
        <w:spacing w:line="600" w:lineRule="exact"/>
        <w:ind w:firstLine="720"/>
        <w:rPr>
          <w:rFonts w:ascii="仿宋_GB2312" w:eastAsia="仿宋_GB2312"/>
          <w:sz w:val="32"/>
          <w:szCs w:val="32"/>
          <w:lang w:val="zh-CN"/>
        </w:rPr>
      </w:pPr>
      <w:r>
        <w:rPr>
          <w:rFonts w:ascii="仿宋_GB2312" w:eastAsia="仿宋_GB2312" w:hint="eastAsia"/>
          <w:sz w:val="32"/>
          <w:szCs w:val="32"/>
          <w:lang w:val="zh-CN"/>
        </w:rPr>
        <w:t>攀枝花市财政局更换办公大楼电梯上报预算82万元，中标金额79.8万元，</w:t>
      </w:r>
      <w:r>
        <w:rPr>
          <w:rFonts w:ascii="仿宋_GB2312" w:eastAsia="仿宋_GB2312" w:hint="eastAsia"/>
          <w:sz w:val="32"/>
          <w:szCs w:val="32"/>
        </w:rPr>
        <w:t>2021年</w:t>
      </w:r>
      <w:r>
        <w:rPr>
          <w:rFonts w:ascii="仿宋_GB2312" w:eastAsia="仿宋_GB2312" w:hint="eastAsia"/>
          <w:sz w:val="32"/>
          <w:szCs w:val="32"/>
          <w:lang w:val="zh-CN"/>
        </w:rPr>
        <w:t>12月签订设</w:t>
      </w:r>
      <w:r>
        <w:rPr>
          <w:rFonts w:ascii="仿宋_GB2312" w:eastAsia="仿宋_GB2312" w:hint="eastAsia"/>
          <w:sz w:val="32"/>
          <w:szCs w:val="32"/>
        </w:rPr>
        <w:t>备买卖合同和电梯设备安装合同，明确设备价款56万，不限于安装费等23.86万,</w:t>
      </w:r>
      <w:r>
        <w:rPr>
          <w:rFonts w:ascii="仿宋_GB2312" w:eastAsia="仿宋_GB2312" w:hint="eastAsia"/>
          <w:sz w:val="32"/>
          <w:szCs w:val="32"/>
          <w:lang w:val="zh-CN"/>
        </w:rPr>
        <w:t>其中70%资金来源于</w:t>
      </w:r>
      <w:r>
        <w:rPr>
          <w:rFonts w:ascii="仿宋_GB2312" w:eastAsia="仿宋_GB2312" w:hint="eastAsia"/>
          <w:sz w:val="32"/>
          <w:szCs w:val="32"/>
        </w:rPr>
        <w:t>市财政局机关的项目资金，30%的资金分别来源于市委办公室和四川华光会计师事务所有限公司。2022年1月25日支付设备价格总金额的30%的定金，设备运到现场后5个工作日支付剩余设备款，设备安装完毕经质检部门验收合格且工程竣工验收后5个工作付不限于安装费，依据合同约定，市财政局每次支付合同价款的70%，市委办公室支付15%，四川华光会计师事务所有限公司支付15%。资</w:t>
      </w:r>
      <w:r>
        <w:rPr>
          <w:rFonts w:ascii="仿宋_GB2312" w:eastAsia="仿宋_GB2312" w:hint="eastAsia"/>
          <w:sz w:val="32"/>
          <w:szCs w:val="32"/>
          <w:lang w:val="zh-CN"/>
        </w:rPr>
        <w:t>金到位情况与资金计划相符，资金到位率100%，付款时间节点依据合同约定与供货商协商一致后按发票付款，资金到位及时。</w:t>
      </w:r>
    </w:p>
    <w:p w:rsidR="00FC008E" w:rsidRDefault="00FC008E" w:rsidP="00FC008E">
      <w:pPr>
        <w:adjustRightInd w:val="0"/>
        <w:snapToGrid w:val="0"/>
        <w:spacing w:line="600" w:lineRule="exact"/>
        <w:ind w:firstLine="720"/>
        <w:rPr>
          <w:rFonts w:ascii="仿宋_GB2312" w:eastAsia="仿宋_GB2312"/>
          <w:sz w:val="32"/>
          <w:szCs w:val="32"/>
          <w:lang w:val="zh-CN"/>
        </w:rPr>
      </w:pPr>
      <w:r>
        <w:rPr>
          <w:rFonts w:ascii="仿宋_GB2312" w:eastAsia="仿宋_GB2312" w:hint="eastAsia"/>
          <w:sz w:val="32"/>
          <w:szCs w:val="32"/>
          <w:lang w:val="zh-CN"/>
        </w:rPr>
        <w:t>2．资金使用。</w:t>
      </w:r>
    </w:p>
    <w:p w:rsidR="00FC008E" w:rsidRDefault="00FC008E" w:rsidP="00FC008E">
      <w:pPr>
        <w:adjustRightInd w:val="0"/>
        <w:snapToGrid w:val="0"/>
        <w:spacing w:line="600" w:lineRule="exact"/>
        <w:ind w:firstLine="720"/>
        <w:rPr>
          <w:rFonts w:ascii="仿宋_GB2312" w:eastAsia="仿宋_GB2312"/>
          <w:sz w:val="32"/>
          <w:szCs w:val="32"/>
          <w:lang w:val="zh-CN"/>
        </w:rPr>
      </w:pPr>
      <w:r>
        <w:rPr>
          <w:rFonts w:ascii="仿宋_GB2312" w:eastAsia="仿宋_GB2312" w:hint="eastAsia"/>
          <w:sz w:val="32"/>
          <w:szCs w:val="32"/>
          <w:lang w:val="zh-CN"/>
        </w:rPr>
        <w:t>截至评价时点项目资金的实际支出77.46万元，市财政</w:t>
      </w:r>
      <w:r>
        <w:rPr>
          <w:rFonts w:ascii="仿宋_GB2312" w:eastAsia="仿宋_GB2312" w:hint="eastAsia"/>
          <w:sz w:val="32"/>
          <w:szCs w:val="32"/>
          <w:lang w:val="zh-CN"/>
        </w:rPr>
        <w:lastRenderedPageBreak/>
        <w:t>局支出55.902万元，市委办公室支出11.979万元，</w:t>
      </w:r>
      <w:r>
        <w:rPr>
          <w:rFonts w:ascii="仿宋_GB2312" w:eastAsia="仿宋_GB2312" w:hint="eastAsia"/>
          <w:sz w:val="32"/>
          <w:szCs w:val="32"/>
        </w:rPr>
        <w:t>四川华光会计师事务所有限公司11.979万元，2022年7月与供货商签订补充协议约定少支付2.4万元作为项目质保期间的质保金，在质保结束后15个工作日无息返还给供货商。办公大楼电梯货款和电梯安装费</w:t>
      </w:r>
      <w:r>
        <w:rPr>
          <w:rFonts w:ascii="仿宋_GB2312" w:eastAsia="仿宋_GB2312" w:hint="eastAsia"/>
          <w:sz w:val="32"/>
          <w:szCs w:val="32"/>
          <w:lang w:val="zh-CN"/>
        </w:rPr>
        <w:t>开支范围、标准及支付进度均依据合同与供货商协商一致后按发票金额付款，支付依据合规合法，受疫情和预算支出控制的影响，支付有延缓的情况，资金支付与预算相符，在2022年11月项目费用已结清。</w:t>
      </w:r>
    </w:p>
    <w:p w:rsidR="00FC008E" w:rsidRDefault="00FC008E" w:rsidP="00FC008E">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（三）项目财务管理情况。</w:t>
      </w:r>
    </w:p>
    <w:p w:rsidR="00FC008E" w:rsidRDefault="00FC008E" w:rsidP="00FC008E">
      <w:pPr>
        <w:widowControl/>
        <w:autoSpaceDE w:val="0"/>
        <w:autoSpaceDN w:val="0"/>
        <w:adjustRightInd w:val="0"/>
        <w:spacing w:line="600" w:lineRule="exact"/>
        <w:ind w:firstLineChars="200" w:firstLine="640"/>
        <w:rPr>
          <w:rFonts w:ascii="仿宋_GB2312" w:eastAsia="仿宋_GB2312"/>
          <w:sz w:val="32"/>
          <w:szCs w:val="32"/>
        </w:rPr>
      </w:pPr>
      <w:r>
        <w:rPr>
          <w:rFonts w:ascii="仿宋_GB2312" w:eastAsia="仿宋_GB2312" w:hint="eastAsia"/>
          <w:sz w:val="32"/>
          <w:szCs w:val="32"/>
        </w:rPr>
        <w:t>局机关办公室财务严格按照《政府会计制度》相关规定，依法设置会计账簿开展项目核算，按月登记，并保证其真实完整。办公大楼更换电梯项目于2021年3月立项，报请局党组批准同意，同年8月报采购科列入采购预算，同年11月采购到电梯和安装服务，2022年2月供货商组织电梯到货，受疫情影响电梯到货、安装、验收均有延迟，同年3月入账第一笔货款11.76万元，6月入账第二笔货款27.44万元，11月入账尾款14.702万元，并编制局机关办公大楼附属设施增加固定资产55.902万元卡片账和应付四川嘉信捷电梯有限公司质保金2.4万元。项目财务处理及时、会计核算准确、规范。</w:t>
      </w:r>
    </w:p>
    <w:p w:rsidR="00FC008E" w:rsidRDefault="00FC008E" w:rsidP="00FC008E">
      <w:pPr>
        <w:adjustRightInd w:val="0"/>
        <w:snapToGrid w:val="0"/>
        <w:spacing w:line="578" w:lineRule="exact"/>
        <w:ind w:firstLine="720"/>
        <w:rPr>
          <w:rFonts w:ascii="黑体" w:eastAsia="黑体" w:hAnsi="宋体"/>
          <w:sz w:val="32"/>
          <w:szCs w:val="32"/>
        </w:rPr>
      </w:pPr>
      <w:r>
        <w:rPr>
          <w:rFonts w:ascii="黑体" w:eastAsia="黑体" w:hAnsi="宋体" w:hint="eastAsia"/>
          <w:sz w:val="32"/>
          <w:szCs w:val="32"/>
        </w:rPr>
        <w:t>三、项目实施及管理情况</w:t>
      </w:r>
    </w:p>
    <w:p w:rsidR="00FC008E" w:rsidRDefault="00FC008E" w:rsidP="00FC008E">
      <w:pPr>
        <w:adjustRightInd w:val="0"/>
        <w:snapToGrid w:val="0"/>
        <w:spacing w:line="600" w:lineRule="exact"/>
        <w:ind w:firstLine="720"/>
        <w:rPr>
          <w:rFonts w:ascii="仿宋_GB2312" w:eastAsia="仿宋_GB2312"/>
          <w:sz w:val="32"/>
          <w:szCs w:val="32"/>
        </w:rPr>
      </w:pPr>
      <w:r>
        <w:rPr>
          <w:rFonts w:ascii="仿宋_GB2312" w:eastAsia="仿宋_GB2312" w:hint="eastAsia"/>
          <w:sz w:val="32"/>
          <w:szCs w:val="32"/>
        </w:rPr>
        <w:t>2021年3月，局机关办公室根据《中共攀枝花市财政局党组议事规则》上报《关于对办公场所改善提升和加强管</w:t>
      </w:r>
      <w:r>
        <w:rPr>
          <w:rFonts w:ascii="仿宋_GB2312" w:eastAsia="仿宋_GB2312" w:hint="eastAsia"/>
          <w:sz w:val="32"/>
          <w:szCs w:val="32"/>
        </w:rPr>
        <w:lastRenderedPageBreak/>
        <w:t>理夯实全市最佳文明单位创建基础的请示》，申请同意办公大楼更换电梯，同年8月根据《攀枝花市市级政府采购预算编制暂行办法》报《攀枝花市财政局关于财政局机关追加政府采购预算的函》列入采购预算，同年11月攀枝花市政府采购中心来函《成交通知书》（攀公政采〔2021〕47号），同年12月签订《设备安装合同》《设备买卖合同》。2022年1月-11月，局办公室依据合同组织中标的四川嘉信捷电梯有限公司开展旧电梯拆除、新电梯到货、安装，验收等工作，确保项目按期交付使用，有效维护了大楼的安全平稳运行。</w:t>
      </w:r>
    </w:p>
    <w:p w:rsidR="00FC008E" w:rsidRDefault="00FC008E" w:rsidP="00FC008E">
      <w:pPr>
        <w:adjustRightInd w:val="0"/>
        <w:snapToGrid w:val="0"/>
        <w:spacing w:line="578" w:lineRule="exact"/>
        <w:ind w:firstLine="720"/>
        <w:rPr>
          <w:rFonts w:ascii="仿宋_GB2312" w:hAnsi="宋体"/>
          <w:sz w:val="32"/>
          <w:szCs w:val="32"/>
          <w:lang w:val="zh-CN"/>
        </w:rPr>
      </w:pPr>
      <w:r>
        <w:rPr>
          <w:rFonts w:ascii="黑体" w:eastAsia="黑体" w:hAnsi="宋体" w:hint="eastAsia"/>
          <w:sz w:val="32"/>
          <w:szCs w:val="32"/>
        </w:rPr>
        <w:t>四、项目绩效情况</w:t>
      </w:r>
      <w:r>
        <w:rPr>
          <w:rFonts w:ascii="仿宋_GB2312" w:hAnsi="宋体" w:hint="eastAsia"/>
          <w:sz w:val="32"/>
          <w:szCs w:val="32"/>
          <w:lang w:val="zh-CN"/>
        </w:rPr>
        <w:tab/>
      </w:r>
    </w:p>
    <w:p w:rsidR="00FC008E" w:rsidRDefault="00FC008E" w:rsidP="00FC008E">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（一）项目完成情况。</w:t>
      </w:r>
    </w:p>
    <w:p w:rsidR="00FC008E" w:rsidRDefault="00FC008E" w:rsidP="00FC008E">
      <w:pPr>
        <w:adjustRightInd w:val="0"/>
        <w:snapToGrid w:val="0"/>
        <w:spacing w:line="600" w:lineRule="exact"/>
        <w:ind w:firstLine="720"/>
        <w:rPr>
          <w:rFonts w:ascii="仿宋_GB2312" w:eastAsia="仿宋_GB2312"/>
          <w:sz w:val="32"/>
          <w:szCs w:val="32"/>
        </w:rPr>
      </w:pPr>
      <w:r>
        <w:rPr>
          <w:rFonts w:ascii="仿宋_GB2312" w:eastAsia="仿宋_GB2312" w:hint="eastAsia"/>
          <w:sz w:val="32"/>
          <w:szCs w:val="32"/>
        </w:rPr>
        <w:t>攀枝花市财政局办公大楼电</w:t>
      </w:r>
      <w:bookmarkStart w:id="53" w:name="_GoBack"/>
      <w:bookmarkEnd w:id="53"/>
      <w:r>
        <w:rPr>
          <w:rFonts w:ascii="仿宋_GB2312" w:eastAsia="仿宋_GB2312" w:hint="eastAsia"/>
          <w:sz w:val="32"/>
          <w:szCs w:val="32"/>
        </w:rPr>
        <w:t>梯更换包括采购货物电梯2台，采购服务包括2台电梯的拆除和安装、调试运行。电梯安装完毕经质检部门验收合格移交给局机关使用，质保12个月。受疫情影响电梯到货、安装、验收均有延迟，资金支付相应延后，项目执行均按照合同约定的期限内完成项目验收和资金支付，项目成本与采购中标金额一致，现项目任务已完成，2台电梯已投入使用并确保大楼运行平稳。</w:t>
      </w:r>
    </w:p>
    <w:p w:rsidR="00FC008E" w:rsidRDefault="00FC008E" w:rsidP="00FC008E">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（二）项目效益情况。</w:t>
      </w:r>
    </w:p>
    <w:p w:rsidR="00FC008E" w:rsidRDefault="00FC008E" w:rsidP="00FC008E">
      <w:pPr>
        <w:adjustRightInd w:val="0"/>
        <w:snapToGrid w:val="0"/>
        <w:spacing w:line="600" w:lineRule="exact"/>
        <w:ind w:firstLine="720"/>
        <w:rPr>
          <w:rFonts w:ascii="仿宋_GB2312" w:eastAsia="仿宋_GB2312"/>
          <w:sz w:val="32"/>
          <w:szCs w:val="32"/>
        </w:rPr>
      </w:pPr>
      <w:r>
        <w:rPr>
          <w:rFonts w:ascii="仿宋_GB2312" w:eastAsia="仿宋_GB2312" w:hint="eastAsia"/>
          <w:sz w:val="32"/>
          <w:szCs w:val="32"/>
        </w:rPr>
        <w:t>办公大楼电梯更换彻底解决了老旧电梯故障频发带来的严重安全隐患，以及维修维护成本逐年增加的问题。更换后的电梯，预计可正常运行15年，方便前来办理财政业务工作同志、市机关二食堂就餐人员及单位职工的出行，减少</w:t>
      </w:r>
      <w:r>
        <w:rPr>
          <w:rFonts w:ascii="仿宋_GB2312" w:eastAsia="仿宋_GB2312" w:hint="eastAsia"/>
          <w:sz w:val="32"/>
          <w:szCs w:val="32"/>
        </w:rPr>
        <w:lastRenderedPageBreak/>
        <w:t>大楼运行维护成本，提高办公大楼运行效率，增加办公大楼的价值，办公大楼使用人员满意度较高。</w:t>
      </w:r>
    </w:p>
    <w:p w:rsidR="00FC008E" w:rsidRDefault="00FC008E" w:rsidP="00FC008E">
      <w:pPr>
        <w:adjustRightInd w:val="0"/>
        <w:snapToGrid w:val="0"/>
        <w:spacing w:line="578" w:lineRule="exact"/>
        <w:ind w:firstLine="720"/>
        <w:rPr>
          <w:rFonts w:ascii="黑体" w:eastAsia="黑体" w:hAnsi="宋体"/>
          <w:sz w:val="32"/>
          <w:szCs w:val="32"/>
        </w:rPr>
      </w:pPr>
      <w:r>
        <w:rPr>
          <w:rFonts w:ascii="黑体" w:eastAsia="黑体" w:hAnsi="宋体" w:hint="eastAsia"/>
          <w:sz w:val="32"/>
          <w:szCs w:val="32"/>
        </w:rPr>
        <w:t>五、评价结论及建议</w:t>
      </w:r>
    </w:p>
    <w:p w:rsidR="00FC008E" w:rsidRDefault="00FC008E" w:rsidP="00FC008E">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（一）评价结论。</w:t>
      </w:r>
    </w:p>
    <w:p w:rsidR="00FC008E" w:rsidRDefault="00FC008E" w:rsidP="00FC008E">
      <w:pPr>
        <w:pStyle w:val="a0"/>
        <w:spacing w:before="93"/>
        <w:ind w:firstLineChars="200" w:firstLine="640"/>
        <w:rPr>
          <w:sz w:val="32"/>
          <w:szCs w:val="32"/>
        </w:rPr>
      </w:pPr>
      <w:r>
        <w:rPr>
          <w:sz w:val="32"/>
          <w:szCs w:val="32"/>
        </w:rPr>
        <w:t>更换老旧电梯有效提升了办公大楼的安全性</w:t>
      </w:r>
      <w:r>
        <w:rPr>
          <w:rFonts w:hint="eastAsia"/>
          <w:sz w:val="32"/>
          <w:szCs w:val="32"/>
        </w:rPr>
        <w:t>，这</w:t>
      </w:r>
      <w:r>
        <w:rPr>
          <w:sz w:val="32"/>
          <w:szCs w:val="32"/>
        </w:rPr>
        <w:t>是一个积极的举措，能够提升安全性、舒适性和便利性，这样的改进措施将对办公大楼的使用和管理产生积极</w:t>
      </w:r>
      <w:r>
        <w:rPr>
          <w:rFonts w:hint="eastAsia"/>
          <w:sz w:val="32"/>
          <w:szCs w:val="32"/>
        </w:rPr>
        <w:t>影响。</w:t>
      </w:r>
    </w:p>
    <w:p w:rsidR="00FC008E" w:rsidRDefault="00FC008E" w:rsidP="00FC008E">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（二）存在的问题。</w:t>
      </w:r>
    </w:p>
    <w:p w:rsidR="00FC008E" w:rsidRDefault="00FC008E" w:rsidP="00FC008E">
      <w:pPr>
        <w:widowControl/>
        <w:adjustRightInd w:val="0"/>
        <w:snapToGrid w:val="0"/>
        <w:spacing w:line="578" w:lineRule="exact"/>
        <w:ind w:firstLineChars="200" w:firstLine="640"/>
        <w:contextualSpacing/>
        <w:jc w:val="left"/>
        <w:rPr>
          <w:rFonts w:ascii="仿宋_GB2312" w:eastAsia="仿宋_GB2312" w:hAnsi="仿宋_GB2312" w:cs="仿宋_GB2312"/>
          <w:kern w:val="0"/>
          <w:sz w:val="32"/>
          <w:szCs w:val="32"/>
          <w:shd w:val="clear" w:color="auto" w:fill="FFFFFF"/>
        </w:rPr>
      </w:pPr>
      <w:r>
        <w:rPr>
          <w:rFonts w:ascii="仿宋_GB2312" w:eastAsia="仿宋_GB2312" w:hAnsi="仿宋_GB2312" w:cs="仿宋_GB2312" w:hint="eastAsia"/>
          <w:kern w:val="0"/>
          <w:sz w:val="32"/>
          <w:szCs w:val="32"/>
          <w:shd w:val="clear" w:color="auto" w:fill="FFFFFF"/>
        </w:rPr>
        <w:t>无。</w:t>
      </w:r>
    </w:p>
    <w:p w:rsidR="00FC008E" w:rsidRDefault="00FC008E" w:rsidP="00FC008E">
      <w:pPr>
        <w:adjustRightInd w:val="0"/>
        <w:snapToGrid w:val="0"/>
        <w:spacing w:line="578" w:lineRule="exact"/>
        <w:ind w:firstLine="720"/>
        <w:rPr>
          <w:rFonts w:ascii="楷体_GB2312" w:eastAsia="楷体_GB2312" w:hAnsi="宋体"/>
          <w:b/>
          <w:sz w:val="32"/>
          <w:szCs w:val="32"/>
          <w:lang w:val="zh-CN"/>
        </w:rPr>
      </w:pPr>
      <w:r>
        <w:rPr>
          <w:rFonts w:ascii="楷体_GB2312" w:eastAsia="楷体_GB2312" w:hAnsi="宋体" w:hint="eastAsia"/>
          <w:b/>
          <w:sz w:val="32"/>
          <w:szCs w:val="32"/>
          <w:lang w:val="zh-CN"/>
        </w:rPr>
        <w:t>（三）相关建议。</w:t>
      </w:r>
    </w:p>
    <w:p w:rsidR="00FC008E" w:rsidRDefault="00FC008E" w:rsidP="00FC008E">
      <w:pPr>
        <w:widowControl/>
        <w:adjustRightInd w:val="0"/>
        <w:snapToGrid w:val="0"/>
        <w:spacing w:line="578" w:lineRule="exact"/>
        <w:ind w:firstLineChars="200" w:firstLine="640"/>
        <w:contextualSpacing/>
        <w:jc w:val="left"/>
        <w:rPr>
          <w:rStyle w:val="10"/>
          <w:rFonts w:ascii="黑体" w:eastAsia="黑体" w:hAnsi="黑体"/>
          <w:b w:val="0"/>
          <w:sz w:val="32"/>
          <w:szCs w:val="32"/>
        </w:rPr>
      </w:pPr>
      <w:r>
        <w:rPr>
          <w:rFonts w:ascii="仿宋_GB2312" w:eastAsia="仿宋_GB2312" w:hAnsi="仿宋_GB2312" w:cs="仿宋_GB2312" w:hint="eastAsia"/>
          <w:kern w:val="0"/>
          <w:sz w:val="32"/>
          <w:szCs w:val="32"/>
          <w:shd w:val="clear" w:color="auto" w:fill="FFFFFF"/>
        </w:rPr>
        <w:t>无</w:t>
      </w:r>
      <w:r>
        <w:rPr>
          <w:rFonts w:ascii="仿宋_GB2312" w:eastAsia="仿宋_GB2312" w:hAnsi="仿宋_GB2312" w:cs="仿宋_GB2312" w:hint="eastAsia"/>
          <w:kern w:val="0"/>
          <w:sz w:val="32"/>
          <w:szCs w:val="32"/>
          <w:shd w:val="clear" w:color="auto" w:fill="FFFFFF"/>
          <w:lang w:val="zh-CN"/>
        </w:rPr>
        <w:t>。</w:t>
      </w:r>
    </w:p>
    <w:p w:rsidR="00FC008E" w:rsidRDefault="00FC008E" w:rsidP="00FC008E">
      <w:pPr>
        <w:spacing w:line="580" w:lineRule="exact"/>
        <w:rPr>
          <w:rStyle w:val="10"/>
          <w:rFonts w:ascii="黑体" w:eastAsia="黑体" w:hAnsi="黑体"/>
          <w:b w:val="0"/>
        </w:rPr>
      </w:pPr>
    </w:p>
    <w:p w:rsidR="00FC008E" w:rsidRDefault="00FC008E" w:rsidP="00FC008E">
      <w:pPr>
        <w:widowControl/>
        <w:jc w:val="left"/>
        <w:rPr>
          <w:rStyle w:val="10"/>
          <w:rFonts w:ascii="黑体" w:eastAsia="黑体" w:hAnsi="黑体"/>
          <w:b w:val="0"/>
        </w:rPr>
      </w:pPr>
      <w:r>
        <w:rPr>
          <w:rStyle w:val="10"/>
          <w:rFonts w:ascii="黑体" w:eastAsia="黑体" w:hAnsi="黑体"/>
          <w:b w:val="0"/>
        </w:rPr>
        <w:br w:type="page"/>
      </w:r>
    </w:p>
    <w:p w:rsidR="00853DCB" w:rsidRDefault="00700033">
      <w:pPr>
        <w:spacing w:line="600" w:lineRule="exact"/>
        <w:jc w:val="center"/>
        <w:outlineLvl w:val="0"/>
        <w:rPr>
          <w:rFonts w:ascii="仿宋" w:eastAsia="仿宋" w:hAnsi="仿宋"/>
        </w:rPr>
      </w:pPr>
      <w:bookmarkStart w:id="54" w:name="_Toc15396618"/>
      <w:r>
        <w:rPr>
          <w:rFonts w:ascii="黑体" w:eastAsia="黑体" w:hAnsi="黑体" w:hint="eastAsia"/>
          <w:sz w:val="44"/>
          <w:szCs w:val="44"/>
        </w:rPr>
        <w:lastRenderedPageBreak/>
        <w:t>第</w:t>
      </w:r>
      <w:r>
        <w:rPr>
          <w:rStyle w:val="10"/>
          <w:rFonts w:ascii="黑体" w:eastAsia="黑体" w:hAnsi="黑体" w:hint="eastAsia"/>
          <w:b w:val="0"/>
        </w:rPr>
        <w:t>五部分 附表</w:t>
      </w:r>
      <w:bookmarkStart w:id="55" w:name="_Toc15396619"/>
      <w:bookmarkEnd w:id="51"/>
      <w:bookmarkEnd w:id="54"/>
    </w:p>
    <w:p w:rsidR="00853DCB" w:rsidRDefault="00700033">
      <w:pPr>
        <w:pStyle w:val="2"/>
        <w:rPr>
          <w:rFonts w:ascii="仿宋" w:eastAsia="仿宋" w:hAnsi="仿宋"/>
        </w:rPr>
      </w:pPr>
      <w:r>
        <w:rPr>
          <w:rFonts w:ascii="仿宋" w:eastAsia="仿宋" w:hAnsi="仿宋" w:hint="eastAsia"/>
          <w:b w:val="0"/>
        </w:rPr>
        <w:t>一、收</w:t>
      </w:r>
      <w:r>
        <w:rPr>
          <w:rStyle w:val="20"/>
          <w:rFonts w:ascii="仿宋" w:eastAsia="仿宋" w:hAnsi="仿宋" w:hint="eastAsia"/>
        </w:rPr>
        <w:t>入支出决算总表</w:t>
      </w:r>
      <w:bookmarkEnd w:id="55"/>
    </w:p>
    <w:p w:rsidR="00853DCB" w:rsidRDefault="00700033">
      <w:pPr>
        <w:pStyle w:val="2"/>
        <w:rPr>
          <w:rFonts w:ascii="仿宋" w:eastAsia="仿宋" w:hAnsi="仿宋"/>
        </w:rPr>
      </w:pPr>
      <w:bookmarkStart w:id="56" w:name="_Toc15396620"/>
      <w:r>
        <w:rPr>
          <w:rFonts w:ascii="仿宋" w:eastAsia="仿宋" w:hAnsi="仿宋" w:hint="eastAsia"/>
          <w:b w:val="0"/>
        </w:rPr>
        <w:t>二、收</w:t>
      </w:r>
      <w:r>
        <w:rPr>
          <w:rStyle w:val="20"/>
          <w:rFonts w:ascii="仿宋" w:eastAsia="仿宋" w:hAnsi="仿宋" w:hint="eastAsia"/>
        </w:rPr>
        <w:t>入决算表</w:t>
      </w:r>
      <w:bookmarkEnd w:id="56"/>
    </w:p>
    <w:p w:rsidR="00853DCB" w:rsidRDefault="00700033">
      <w:pPr>
        <w:pStyle w:val="2"/>
        <w:rPr>
          <w:rFonts w:ascii="仿宋" w:eastAsia="仿宋" w:hAnsi="仿宋"/>
        </w:rPr>
      </w:pPr>
      <w:bookmarkStart w:id="57" w:name="_Toc15396621"/>
      <w:r>
        <w:rPr>
          <w:rStyle w:val="20"/>
          <w:rFonts w:ascii="仿宋" w:eastAsia="仿宋" w:hAnsi="仿宋" w:hint="eastAsia"/>
        </w:rPr>
        <w:t>三、</w:t>
      </w:r>
      <w:r>
        <w:rPr>
          <w:rFonts w:ascii="仿宋" w:eastAsia="仿宋" w:hAnsi="仿宋" w:hint="eastAsia"/>
          <w:b w:val="0"/>
        </w:rPr>
        <w:t>支</w:t>
      </w:r>
      <w:r>
        <w:rPr>
          <w:rStyle w:val="20"/>
          <w:rFonts w:ascii="仿宋" w:eastAsia="仿宋" w:hAnsi="仿宋" w:hint="eastAsia"/>
        </w:rPr>
        <w:t>出决算表</w:t>
      </w:r>
      <w:bookmarkEnd w:id="57"/>
    </w:p>
    <w:p w:rsidR="00853DCB" w:rsidRDefault="00700033">
      <w:pPr>
        <w:pStyle w:val="2"/>
        <w:rPr>
          <w:rFonts w:ascii="仿宋" w:eastAsia="仿宋" w:hAnsi="仿宋"/>
          <w:b w:val="0"/>
        </w:rPr>
      </w:pPr>
      <w:bookmarkStart w:id="58" w:name="_Toc15396622"/>
      <w:r>
        <w:rPr>
          <w:rStyle w:val="20"/>
          <w:rFonts w:ascii="仿宋" w:eastAsia="仿宋" w:hAnsi="仿宋" w:hint="eastAsia"/>
        </w:rPr>
        <w:t>四、</w:t>
      </w:r>
      <w:r>
        <w:rPr>
          <w:rFonts w:ascii="仿宋" w:eastAsia="仿宋" w:hAnsi="仿宋" w:hint="eastAsia"/>
          <w:b w:val="0"/>
        </w:rPr>
        <w:t>财</w:t>
      </w:r>
      <w:r>
        <w:rPr>
          <w:rStyle w:val="20"/>
          <w:rFonts w:ascii="仿宋" w:eastAsia="仿宋" w:hAnsi="仿宋" w:hint="eastAsia"/>
        </w:rPr>
        <w:t>政拨款收入支出决算总表</w:t>
      </w:r>
      <w:bookmarkEnd w:id="58"/>
    </w:p>
    <w:p w:rsidR="00853DCB" w:rsidRDefault="00700033">
      <w:pPr>
        <w:pStyle w:val="2"/>
        <w:rPr>
          <w:rStyle w:val="20"/>
          <w:rFonts w:ascii="仿宋" w:eastAsia="仿宋" w:hAnsi="仿宋"/>
        </w:rPr>
      </w:pPr>
      <w:bookmarkStart w:id="59" w:name="_Toc15396623"/>
      <w:r>
        <w:rPr>
          <w:rStyle w:val="20"/>
          <w:rFonts w:ascii="仿宋" w:eastAsia="仿宋" w:hAnsi="仿宋" w:hint="eastAsia"/>
        </w:rPr>
        <w:t>五、</w:t>
      </w:r>
      <w:r>
        <w:rPr>
          <w:rFonts w:ascii="仿宋" w:eastAsia="仿宋" w:hAnsi="仿宋" w:hint="eastAsia"/>
          <w:b w:val="0"/>
        </w:rPr>
        <w:t>财</w:t>
      </w:r>
      <w:r>
        <w:rPr>
          <w:rStyle w:val="20"/>
          <w:rFonts w:ascii="仿宋" w:eastAsia="仿宋" w:hAnsi="仿宋" w:hint="eastAsia"/>
        </w:rPr>
        <w:t>政拨款支出决算明细表</w:t>
      </w:r>
      <w:bookmarkStart w:id="60" w:name="_Toc15396624"/>
      <w:bookmarkEnd w:id="59"/>
    </w:p>
    <w:p w:rsidR="00853DCB" w:rsidRDefault="00700033">
      <w:pPr>
        <w:pStyle w:val="2"/>
        <w:rPr>
          <w:rFonts w:ascii="仿宋" w:eastAsia="仿宋" w:hAnsi="仿宋"/>
        </w:rPr>
      </w:pPr>
      <w:r>
        <w:rPr>
          <w:rStyle w:val="20"/>
          <w:rFonts w:ascii="仿宋" w:eastAsia="仿宋" w:hAnsi="仿宋" w:hint="eastAsia"/>
        </w:rPr>
        <w:t>六、</w:t>
      </w:r>
      <w:r>
        <w:rPr>
          <w:rFonts w:ascii="仿宋" w:eastAsia="仿宋" w:hAnsi="仿宋" w:hint="eastAsia"/>
          <w:b w:val="0"/>
        </w:rPr>
        <w:t>一</w:t>
      </w:r>
      <w:r>
        <w:rPr>
          <w:rStyle w:val="20"/>
          <w:rFonts w:ascii="仿宋" w:eastAsia="仿宋" w:hAnsi="仿宋" w:hint="eastAsia"/>
        </w:rPr>
        <w:t>般公共预算财政拨款支出决算表</w:t>
      </w:r>
      <w:bookmarkEnd w:id="60"/>
    </w:p>
    <w:p w:rsidR="00853DCB" w:rsidRDefault="00700033">
      <w:pPr>
        <w:pStyle w:val="2"/>
        <w:rPr>
          <w:rFonts w:ascii="仿宋" w:eastAsia="仿宋" w:hAnsi="仿宋"/>
        </w:rPr>
      </w:pPr>
      <w:bookmarkStart w:id="61" w:name="_Toc15396625"/>
      <w:r>
        <w:rPr>
          <w:rStyle w:val="20"/>
          <w:rFonts w:ascii="仿宋" w:eastAsia="仿宋" w:hAnsi="仿宋" w:hint="eastAsia"/>
        </w:rPr>
        <w:t>七、</w:t>
      </w:r>
      <w:r>
        <w:rPr>
          <w:rFonts w:ascii="仿宋" w:eastAsia="仿宋" w:hAnsi="仿宋" w:hint="eastAsia"/>
          <w:b w:val="0"/>
        </w:rPr>
        <w:t>一</w:t>
      </w:r>
      <w:r>
        <w:rPr>
          <w:rStyle w:val="20"/>
          <w:rFonts w:ascii="仿宋" w:eastAsia="仿宋" w:hAnsi="仿宋" w:hint="eastAsia"/>
        </w:rPr>
        <w:t>般公共预算财政拨款支出决算明细表</w:t>
      </w:r>
      <w:bookmarkEnd w:id="61"/>
    </w:p>
    <w:p w:rsidR="00853DCB" w:rsidRDefault="00700033">
      <w:pPr>
        <w:pStyle w:val="2"/>
        <w:rPr>
          <w:rFonts w:ascii="仿宋" w:eastAsia="仿宋" w:hAnsi="仿宋"/>
        </w:rPr>
      </w:pPr>
      <w:bookmarkStart w:id="62" w:name="_Toc15396626"/>
      <w:r>
        <w:rPr>
          <w:rStyle w:val="20"/>
          <w:rFonts w:ascii="仿宋" w:eastAsia="仿宋" w:hAnsi="仿宋" w:hint="eastAsia"/>
        </w:rPr>
        <w:t>八、</w:t>
      </w:r>
      <w:r>
        <w:rPr>
          <w:rFonts w:ascii="仿宋" w:eastAsia="仿宋" w:hAnsi="仿宋" w:hint="eastAsia"/>
          <w:b w:val="0"/>
        </w:rPr>
        <w:t>一</w:t>
      </w:r>
      <w:r>
        <w:rPr>
          <w:rStyle w:val="20"/>
          <w:rFonts w:ascii="仿宋" w:eastAsia="仿宋" w:hAnsi="仿宋" w:hint="eastAsia"/>
        </w:rPr>
        <w:t>般公共预算财政拨款基本支出决算表</w:t>
      </w:r>
      <w:bookmarkEnd w:id="62"/>
    </w:p>
    <w:p w:rsidR="00853DCB" w:rsidRDefault="00700033">
      <w:pPr>
        <w:pStyle w:val="2"/>
        <w:rPr>
          <w:rFonts w:ascii="仿宋" w:eastAsia="仿宋" w:hAnsi="仿宋"/>
        </w:rPr>
      </w:pPr>
      <w:bookmarkStart w:id="63" w:name="_Toc15396627"/>
      <w:r>
        <w:rPr>
          <w:rStyle w:val="20"/>
          <w:rFonts w:ascii="仿宋" w:eastAsia="仿宋" w:hAnsi="仿宋" w:hint="eastAsia"/>
        </w:rPr>
        <w:t>九、</w:t>
      </w:r>
      <w:r>
        <w:rPr>
          <w:rFonts w:ascii="仿宋" w:eastAsia="仿宋" w:hAnsi="仿宋" w:hint="eastAsia"/>
          <w:b w:val="0"/>
        </w:rPr>
        <w:t>一</w:t>
      </w:r>
      <w:r>
        <w:rPr>
          <w:rStyle w:val="20"/>
          <w:rFonts w:ascii="仿宋" w:eastAsia="仿宋" w:hAnsi="仿宋" w:hint="eastAsia"/>
        </w:rPr>
        <w:t>般公共预算财政拨款项目支出决算表</w:t>
      </w:r>
      <w:bookmarkEnd w:id="63"/>
    </w:p>
    <w:p w:rsidR="00853DCB" w:rsidRDefault="00700033">
      <w:pPr>
        <w:pStyle w:val="2"/>
        <w:rPr>
          <w:rFonts w:ascii="仿宋" w:eastAsia="仿宋" w:hAnsi="仿宋"/>
        </w:rPr>
      </w:pPr>
      <w:bookmarkStart w:id="64" w:name="_Toc15396628"/>
      <w:r>
        <w:rPr>
          <w:rStyle w:val="20"/>
          <w:rFonts w:ascii="仿宋" w:eastAsia="仿宋" w:hAnsi="仿宋" w:hint="eastAsia"/>
        </w:rPr>
        <w:t>十、</w:t>
      </w:r>
      <w:bookmarkEnd w:id="64"/>
      <w:r>
        <w:rPr>
          <w:rFonts w:ascii="仿宋" w:eastAsia="仿宋" w:hAnsi="仿宋" w:hint="eastAsia"/>
          <w:b w:val="0"/>
        </w:rPr>
        <w:t>政</w:t>
      </w:r>
      <w:r>
        <w:rPr>
          <w:rStyle w:val="20"/>
          <w:rFonts w:ascii="仿宋" w:eastAsia="仿宋" w:hAnsi="仿宋" w:hint="eastAsia"/>
        </w:rPr>
        <w:t>府性基金预算财政拨款收入支出决算表</w:t>
      </w:r>
    </w:p>
    <w:p w:rsidR="00853DCB" w:rsidRDefault="00700033">
      <w:pPr>
        <w:pStyle w:val="2"/>
        <w:rPr>
          <w:rFonts w:ascii="仿宋" w:eastAsia="仿宋" w:hAnsi="仿宋"/>
        </w:rPr>
      </w:pPr>
      <w:bookmarkStart w:id="65" w:name="_Toc15396629"/>
      <w:r>
        <w:rPr>
          <w:rStyle w:val="20"/>
          <w:rFonts w:ascii="仿宋" w:eastAsia="仿宋" w:hAnsi="仿宋" w:hint="eastAsia"/>
        </w:rPr>
        <w:t>十一、</w:t>
      </w:r>
      <w:bookmarkEnd w:id="65"/>
      <w:r>
        <w:rPr>
          <w:rFonts w:ascii="仿宋" w:eastAsia="仿宋" w:hAnsi="仿宋" w:hint="eastAsia"/>
          <w:b w:val="0"/>
        </w:rPr>
        <w:t>国</w:t>
      </w:r>
      <w:r>
        <w:rPr>
          <w:rStyle w:val="20"/>
          <w:rFonts w:ascii="仿宋" w:eastAsia="仿宋" w:hAnsi="仿宋" w:hint="eastAsia"/>
        </w:rPr>
        <w:t>有资本经营预算财政拨款收入支出决算表</w:t>
      </w:r>
    </w:p>
    <w:p w:rsidR="00853DCB" w:rsidRDefault="00700033">
      <w:pPr>
        <w:pStyle w:val="2"/>
        <w:rPr>
          <w:rFonts w:ascii="仿宋" w:eastAsia="仿宋" w:hAnsi="仿宋"/>
        </w:rPr>
      </w:pPr>
      <w:bookmarkStart w:id="66" w:name="_Toc15396630"/>
      <w:r>
        <w:rPr>
          <w:rStyle w:val="20"/>
          <w:rFonts w:ascii="仿宋" w:eastAsia="仿宋" w:hAnsi="仿宋" w:hint="eastAsia"/>
        </w:rPr>
        <w:t>十二、</w:t>
      </w:r>
      <w:bookmarkEnd w:id="66"/>
      <w:r>
        <w:rPr>
          <w:rStyle w:val="20"/>
          <w:rFonts w:ascii="仿宋" w:eastAsia="仿宋" w:hAnsi="仿宋" w:hint="eastAsia"/>
        </w:rPr>
        <w:t>国有资本经营预算财政拨款支出决算表</w:t>
      </w:r>
    </w:p>
    <w:p w:rsidR="00853DCB" w:rsidRDefault="00700033">
      <w:pPr>
        <w:pStyle w:val="2"/>
        <w:rPr>
          <w:rFonts w:eastAsia="仿宋"/>
        </w:rPr>
      </w:pPr>
      <w:bookmarkStart w:id="67" w:name="_Toc15396631"/>
      <w:r>
        <w:rPr>
          <w:rStyle w:val="20"/>
          <w:rFonts w:ascii="仿宋" w:eastAsia="仿宋" w:hAnsi="仿宋" w:hint="eastAsia"/>
        </w:rPr>
        <w:t>十三、</w:t>
      </w:r>
      <w:bookmarkEnd w:id="67"/>
      <w:r>
        <w:rPr>
          <w:rStyle w:val="20"/>
          <w:rFonts w:ascii="仿宋" w:eastAsia="仿宋" w:hAnsi="仿宋" w:hint="eastAsia"/>
        </w:rPr>
        <w:t>财政拨款“三公”经费支出决算表</w:t>
      </w:r>
    </w:p>
    <w:sectPr w:rsidR="00853DCB">
      <w:headerReference w:type="default" r:id="rId15"/>
      <w:footerReference w:type="default" r:id="rId16"/>
      <w:pgSz w:w="11906" w:h="16838"/>
      <w:pgMar w:top="1440" w:right="1800" w:bottom="1440" w:left="1800" w:header="851" w:footer="992" w:gutter="0"/>
      <w:pgNumType w:start="1"/>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B44EB" w:rsidRDefault="009B44EB">
      <w:r>
        <w:separator/>
      </w:r>
    </w:p>
  </w:endnote>
  <w:endnote w:type="continuationSeparator" w:id="0">
    <w:p w:rsidR="009B44EB" w:rsidRDefault="009B44E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
    <w:altName w:val="Times New Roman"/>
    <w:charset w:val="00"/>
    <w:family w:val="roman"/>
    <w:pitch w:val="default"/>
  </w:font>
  <w:font w:name="等线">
    <w:altName w:val="DengXian"/>
    <w:panose1 w:val="02010600030101010101"/>
    <w:charset w:val="86"/>
    <w:family w:val="auto"/>
    <w:pitch w:val="variable"/>
    <w:sig w:usb0="A00002BF" w:usb1="38CF7CFA" w:usb2="00000016" w:usb3="00000000" w:csb0="0004000F" w:csb1="00000000"/>
  </w:font>
  <w:font w:name="Courier New">
    <w:panose1 w:val="02070309020205020404"/>
    <w:charset w:val="00"/>
    <w:family w:val="modern"/>
    <w:pitch w:val="fixed"/>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方正小标宋简体">
    <w:panose1 w:val="03000509000000000000"/>
    <w:charset w:val="86"/>
    <w:family w:val="script"/>
    <w:pitch w:val="fixed"/>
    <w:sig w:usb0="00000001" w:usb1="080E0000" w:usb2="00000010" w:usb3="00000000" w:csb0="00040000" w:csb1="00000000"/>
  </w:font>
  <w:font w:name="楷体_GB2312">
    <w:altName w:val="楷体"/>
    <w:charset w:val="00"/>
    <w:family w:val="auto"/>
    <w:pitch w:val="default"/>
  </w:font>
  <w:font w:name="楷体">
    <w:panose1 w:val="02010609060101010101"/>
    <w:charset w:val="86"/>
    <w:family w:val="modern"/>
    <w:pitch w:val="fixed"/>
    <w:sig w:usb0="800002BF" w:usb1="38CF7CFA" w:usb2="00000016" w:usb3="00000000" w:csb0="00040001" w:csb1="00000000"/>
  </w:font>
  <w:font w:name="方正楷体_GBK">
    <w:panose1 w:val="03000509000000000000"/>
    <w:charset w:val="86"/>
    <w:family w:val="script"/>
    <w:pitch w:val="fixed"/>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94781956"/>
    </w:sdtPr>
    <w:sdtEndPr/>
    <w:sdtContent>
      <w:p w:rsidR="002371C5" w:rsidRDefault="002371C5">
        <w:pPr>
          <w:pStyle w:val="a8"/>
          <w:jc w:val="center"/>
        </w:pPr>
        <w:r>
          <w:fldChar w:fldCharType="begin"/>
        </w:r>
        <w:r>
          <w:instrText>PAGE   \* MERGEFORMAT</w:instrText>
        </w:r>
        <w:r>
          <w:fldChar w:fldCharType="separate"/>
        </w:r>
        <w:r w:rsidR="00741EC8" w:rsidRPr="00741EC8">
          <w:rPr>
            <w:noProof/>
            <w:lang w:val="zh-CN"/>
          </w:rPr>
          <w:t>70</w:t>
        </w:r>
        <w:r>
          <w:fldChar w:fldCharType="end"/>
        </w:r>
      </w:p>
    </w:sdtContent>
  </w:sdt>
  <w:p w:rsidR="002371C5" w:rsidRDefault="002371C5">
    <w:pPr>
      <w:pStyle w:val="a8"/>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B44EB" w:rsidRDefault="009B44EB">
      <w:r>
        <w:separator/>
      </w:r>
    </w:p>
  </w:footnote>
  <w:footnote w:type="continuationSeparator" w:id="0">
    <w:p w:rsidR="009B44EB" w:rsidRDefault="009B44E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371C5" w:rsidRDefault="002371C5">
    <w:pPr>
      <w:pStyle w:val="aa"/>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987530A0"/>
    <w:multiLevelType w:val="singleLevel"/>
    <w:tmpl w:val="987530A0"/>
    <w:lvl w:ilvl="0">
      <w:start w:val="1"/>
      <w:numFmt w:val="chineseCounting"/>
      <w:suff w:val="nothing"/>
      <w:lvlText w:val="（%1）"/>
      <w:lvlJc w:val="left"/>
      <w:rPr>
        <w:rFonts w:hint="eastAsia"/>
      </w:rPr>
    </w:lvl>
  </w:abstractNum>
  <w:abstractNum w:abstractNumId="1" w15:restartNumberingAfterBreak="0">
    <w:nsid w:val="CF652CEC"/>
    <w:multiLevelType w:val="singleLevel"/>
    <w:tmpl w:val="CF652CEC"/>
    <w:lvl w:ilvl="0">
      <w:start w:val="9"/>
      <w:numFmt w:val="chineseCounting"/>
      <w:suff w:val="nothing"/>
      <w:lvlText w:val="%1、"/>
      <w:lvlJc w:val="left"/>
      <w:rPr>
        <w:rFonts w:hint="eastAsia"/>
      </w:rPr>
    </w:lvl>
  </w:abstractNum>
  <w:abstractNum w:abstractNumId="2" w15:restartNumberingAfterBreak="0">
    <w:nsid w:val="DEBEF323"/>
    <w:multiLevelType w:val="singleLevel"/>
    <w:tmpl w:val="DEBEF323"/>
    <w:lvl w:ilvl="0">
      <w:start w:val="4"/>
      <w:numFmt w:val="chineseCounting"/>
      <w:suff w:val="nothing"/>
      <w:lvlText w:val="（%1）"/>
      <w:lvlJc w:val="left"/>
      <w:rPr>
        <w:rFonts w:hint="eastAsia"/>
      </w:rPr>
    </w:lvl>
  </w:abstractNum>
  <w:abstractNum w:abstractNumId="3" w15:restartNumberingAfterBreak="0">
    <w:nsid w:val="E2FA047D"/>
    <w:multiLevelType w:val="singleLevel"/>
    <w:tmpl w:val="E2FA047D"/>
    <w:lvl w:ilvl="0">
      <w:start w:val="3"/>
      <w:numFmt w:val="chineseCounting"/>
      <w:suff w:val="space"/>
      <w:lvlText w:val="第%1部分"/>
      <w:lvlJc w:val="left"/>
      <w:rPr>
        <w:rFonts w:hint="eastAsia"/>
      </w:rPr>
    </w:lvl>
  </w:abstractNum>
  <w:abstractNum w:abstractNumId="4" w15:restartNumberingAfterBreak="0">
    <w:nsid w:val="FFF674BC"/>
    <w:multiLevelType w:val="singleLevel"/>
    <w:tmpl w:val="FFF674BC"/>
    <w:lvl w:ilvl="0">
      <w:start w:val="1"/>
      <w:numFmt w:val="chineseCounting"/>
      <w:suff w:val="nothing"/>
      <w:lvlText w:val="%1、"/>
      <w:lvlJc w:val="left"/>
      <w:rPr>
        <w:rFonts w:hint="eastAsia"/>
      </w:rPr>
    </w:lvl>
  </w:abstractNum>
  <w:abstractNum w:abstractNumId="5" w15:restartNumberingAfterBreak="0">
    <w:nsid w:val="0FD16D87"/>
    <w:multiLevelType w:val="multilevel"/>
    <w:tmpl w:val="0FD16D87"/>
    <w:lvl w:ilvl="0">
      <w:start w:val="1"/>
      <w:numFmt w:val="japaneseCounting"/>
      <w:lvlText w:val="%1、"/>
      <w:lvlJc w:val="left"/>
      <w:pPr>
        <w:ind w:left="630" w:hanging="63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1272550B"/>
    <w:multiLevelType w:val="multilevel"/>
    <w:tmpl w:val="1272550B"/>
    <w:lvl w:ilvl="0">
      <w:start w:val="1"/>
      <w:numFmt w:val="japaneseCounting"/>
      <w:lvlText w:val="%1、"/>
      <w:lvlJc w:val="left"/>
      <w:pPr>
        <w:ind w:left="1360" w:hanging="720"/>
      </w:pPr>
      <w:rPr>
        <w:rFonts w:hint="default"/>
        <w:b w:val="0"/>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7" w15:restartNumberingAfterBreak="0">
    <w:nsid w:val="1B3C025B"/>
    <w:multiLevelType w:val="singleLevel"/>
    <w:tmpl w:val="1B3C025B"/>
    <w:lvl w:ilvl="0">
      <w:start w:val="1"/>
      <w:numFmt w:val="chineseCounting"/>
      <w:suff w:val="nothing"/>
      <w:lvlText w:val="（%1）"/>
      <w:lvlJc w:val="left"/>
      <w:rPr>
        <w:rFonts w:hint="eastAsia"/>
      </w:rPr>
    </w:lvl>
  </w:abstractNum>
  <w:num w:numId="1">
    <w:abstractNumId w:val="5"/>
  </w:num>
  <w:num w:numId="2">
    <w:abstractNumId w:val="6"/>
  </w:num>
  <w:num w:numId="3">
    <w:abstractNumId w:val="1"/>
  </w:num>
  <w:num w:numId="4">
    <w:abstractNumId w:val="3"/>
  </w:num>
  <w:num w:numId="5">
    <w:abstractNumId w:val="4"/>
  </w:num>
  <w:num w:numId="6">
    <w:abstractNumId w:val="0"/>
  </w:num>
  <w:num w:numId="7">
    <w:abstractNumId w:val="2"/>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hhMTMxMDk4MzZkYmM5NDc3MzVkNDdlZDAzMWEzNmYifQ=="/>
  </w:docVars>
  <w:rsids>
    <w:rsidRoot w:val="00F1361C"/>
    <w:rsid w:val="D8D6DB89"/>
    <w:rsid w:val="DB6F4CAB"/>
    <w:rsid w:val="DF6F9789"/>
    <w:rsid w:val="000222C6"/>
    <w:rsid w:val="0002549F"/>
    <w:rsid w:val="000300CD"/>
    <w:rsid w:val="00044629"/>
    <w:rsid w:val="000468DB"/>
    <w:rsid w:val="0005544E"/>
    <w:rsid w:val="0006487A"/>
    <w:rsid w:val="00065F8F"/>
    <w:rsid w:val="00070A43"/>
    <w:rsid w:val="000768F2"/>
    <w:rsid w:val="0009184B"/>
    <w:rsid w:val="0009314B"/>
    <w:rsid w:val="00094236"/>
    <w:rsid w:val="0009593C"/>
    <w:rsid w:val="00097322"/>
    <w:rsid w:val="000A3845"/>
    <w:rsid w:val="000A6A92"/>
    <w:rsid w:val="000B047F"/>
    <w:rsid w:val="000B5923"/>
    <w:rsid w:val="000B5A48"/>
    <w:rsid w:val="000B6FF3"/>
    <w:rsid w:val="000C3467"/>
    <w:rsid w:val="000C3CA6"/>
    <w:rsid w:val="000D1267"/>
    <w:rsid w:val="000D19DF"/>
    <w:rsid w:val="000D1D50"/>
    <w:rsid w:val="000D5782"/>
    <w:rsid w:val="000E2E04"/>
    <w:rsid w:val="000E6613"/>
    <w:rsid w:val="000E7119"/>
    <w:rsid w:val="00113ADF"/>
    <w:rsid w:val="00114E9B"/>
    <w:rsid w:val="001361A4"/>
    <w:rsid w:val="00136D0C"/>
    <w:rsid w:val="00142216"/>
    <w:rsid w:val="00144D6A"/>
    <w:rsid w:val="0014729F"/>
    <w:rsid w:val="00157BAB"/>
    <w:rsid w:val="001654D1"/>
    <w:rsid w:val="00174518"/>
    <w:rsid w:val="0018106D"/>
    <w:rsid w:val="001877A7"/>
    <w:rsid w:val="00191536"/>
    <w:rsid w:val="00196687"/>
    <w:rsid w:val="001C0962"/>
    <w:rsid w:val="001D7531"/>
    <w:rsid w:val="001E2FF1"/>
    <w:rsid w:val="001E544E"/>
    <w:rsid w:val="001E737D"/>
    <w:rsid w:val="001F0592"/>
    <w:rsid w:val="001F7506"/>
    <w:rsid w:val="002006CD"/>
    <w:rsid w:val="00202B36"/>
    <w:rsid w:val="00204B7A"/>
    <w:rsid w:val="00204CDE"/>
    <w:rsid w:val="0021101A"/>
    <w:rsid w:val="00217081"/>
    <w:rsid w:val="00220536"/>
    <w:rsid w:val="00232683"/>
    <w:rsid w:val="00235629"/>
    <w:rsid w:val="002371C5"/>
    <w:rsid w:val="00247B82"/>
    <w:rsid w:val="00260C38"/>
    <w:rsid w:val="002616C0"/>
    <w:rsid w:val="00265372"/>
    <w:rsid w:val="002662AA"/>
    <w:rsid w:val="00280496"/>
    <w:rsid w:val="00286220"/>
    <w:rsid w:val="00294DC9"/>
    <w:rsid w:val="00295495"/>
    <w:rsid w:val="002A31DE"/>
    <w:rsid w:val="002B2613"/>
    <w:rsid w:val="002B3BA4"/>
    <w:rsid w:val="002D6D05"/>
    <w:rsid w:val="002F1818"/>
    <w:rsid w:val="002F567B"/>
    <w:rsid w:val="002F78A1"/>
    <w:rsid w:val="003216A9"/>
    <w:rsid w:val="003313E4"/>
    <w:rsid w:val="00335A74"/>
    <w:rsid w:val="003601D9"/>
    <w:rsid w:val="0036561B"/>
    <w:rsid w:val="00366CBB"/>
    <w:rsid w:val="0037013F"/>
    <w:rsid w:val="003726B0"/>
    <w:rsid w:val="00380C92"/>
    <w:rsid w:val="00391293"/>
    <w:rsid w:val="003963ED"/>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1B77"/>
    <w:rsid w:val="004223DE"/>
    <w:rsid w:val="00422A87"/>
    <w:rsid w:val="0042368A"/>
    <w:rsid w:val="00431B19"/>
    <w:rsid w:val="00434489"/>
    <w:rsid w:val="00437085"/>
    <w:rsid w:val="00443880"/>
    <w:rsid w:val="004464F4"/>
    <w:rsid w:val="00446E63"/>
    <w:rsid w:val="00467094"/>
    <w:rsid w:val="00467AC4"/>
    <w:rsid w:val="00471401"/>
    <w:rsid w:val="00473F31"/>
    <w:rsid w:val="0048170E"/>
    <w:rsid w:val="0048263A"/>
    <w:rsid w:val="00487E5D"/>
    <w:rsid w:val="004968A9"/>
    <w:rsid w:val="004A711F"/>
    <w:rsid w:val="004B199D"/>
    <w:rsid w:val="004B2DE1"/>
    <w:rsid w:val="004B4690"/>
    <w:rsid w:val="004D2195"/>
    <w:rsid w:val="004E0A2D"/>
    <w:rsid w:val="004E206B"/>
    <w:rsid w:val="004E6B4A"/>
    <w:rsid w:val="004E6DF7"/>
    <w:rsid w:val="004F0FBD"/>
    <w:rsid w:val="00505A47"/>
    <w:rsid w:val="00512FDA"/>
    <w:rsid w:val="00520DA0"/>
    <w:rsid w:val="00525F2D"/>
    <w:rsid w:val="00533345"/>
    <w:rsid w:val="005421CC"/>
    <w:rsid w:val="00556019"/>
    <w:rsid w:val="00563811"/>
    <w:rsid w:val="005664BB"/>
    <w:rsid w:val="00566FFA"/>
    <w:rsid w:val="0057199B"/>
    <w:rsid w:val="0057481D"/>
    <w:rsid w:val="0058486E"/>
    <w:rsid w:val="00585B33"/>
    <w:rsid w:val="0059014D"/>
    <w:rsid w:val="005B5C64"/>
    <w:rsid w:val="005B67C6"/>
    <w:rsid w:val="005C5337"/>
    <w:rsid w:val="005C598D"/>
    <w:rsid w:val="005C6BD0"/>
    <w:rsid w:val="005D1C8B"/>
    <w:rsid w:val="005D468D"/>
    <w:rsid w:val="005D5CED"/>
    <w:rsid w:val="005D7D8C"/>
    <w:rsid w:val="005F1A4C"/>
    <w:rsid w:val="005F6100"/>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280B"/>
    <w:rsid w:val="006748A4"/>
    <w:rsid w:val="00681A31"/>
    <w:rsid w:val="00683E73"/>
    <w:rsid w:val="006A3141"/>
    <w:rsid w:val="006A5E34"/>
    <w:rsid w:val="006B2422"/>
    <w:rsid w:val="006B2B9A"/>
    <w:rsid w:val="006C1937"/>
    <w:rsid w:val="006E58D9"/>
    <w:rsid w:val="006F020C"/>
    <w:rsid w:val="006F6546"/>
    <w:rsid w:val="00700033"/>
    <w:rsid w:val="00703515"/>
    <w:rsid w:val="007061DF"/>
    <w:rsid w:val="00711122"/>
    <w:rsid w:val="007127B7"/>
    <w:rsid w:val="00712990"/>
    <w:rsid w:val="0071798E"/>
    <w:rsid w:val="007416B6"/>
    <w:rsid w:val="00741EC8"/>
    <w:rsid w:val="00746F48"/>
    <w:rsid w:val="0075404D"/>
    <w:rsid w:val="0076182A"/>
    <w:rsid w:val="00767B7E"/>
    <w:rsid w:val="007770C3"/>
    <w:rsid w:val="00784D24"/>
    <w:rsid w:val="00785FBA"/>
    <w:rsid w:val="00786E4A"/>
    <w:rsid w:val="007875EB"/>
    <w:rsid w:val="0079426B"/>
    <w:rsid w:val="007C1B2A"/>
    <w:rsid w:val="007C56E6"/>
    <w:rsid w:val="007D1682"/>
    <w:rsid w:val="007D312A"/>
    <w:rsid w:val="007D3CE9"/>
    <w:rsid w:val="007D3F19"/>
    <w:rsid w:val="007E23B0"/>
    <w:rsid w:val="007E23E5"/>
    <w:rsid w:val="007F1991"/>
    <w:rsid w:val="007F2C2F"/>
    <w:rsid w:val="007F55FC"/>
    <w:rsid w:val="007F5665"/>
    <w:rsid w:val="00800112"/>
    <w:rsid w:val="00811519"/>
    <w:rsid w:val="00813348"/>
    <w:rsid w:val="00820F5B"/>
    <w:rsid w:val="008253BB"/>
    <w:rsid w:val="00835EF2"/>
    <w:rsid w:val="0083706E"/>
    <w:rsid w:val="008408F6"/>
    <w:rsid w:val="008423A5"/>
    <w:rsid w:val="00850625"/>
    <w:rsid w:val="00853718"/>
    <w:rsid w:val="00853DCB"/>
    <w:rsid w:val="00855221"/>
    <w:rsid w:val="00860645"/>
    <w:rsid w:val="00871F71"/>
    <w:rsid w:val="00872FD8"/>
    <w:rsid w:val="008806D5"/>
    <w:rsid w:val="00885AF4"/>
    <w:rsid w:val="008939CD"/>
    <w:rsid w:val="008A2036"/>
    <w:rsid w:val="008B768C"/>
    <w:rsid w:val="008C0783"/>
    <w:rsid w:val="008C0EA6"/>
    <w:rsid w:val="008C4DB1"/>
    <w:rsid w:val="008C4EAF"/>
    <w:rsid w:val="008C5176"/>
    <w:rsid w:val="008C7FD0"/>
    <w:rsid w:val="008D0A19"/>
    <w:rsid w:val="008E1DE7"/>
    <w:rsid w:val="008E707C"/>
    <w:rsid w:val="00900B08"/>
    <w:rsid w:val="00902155"/>
    <w:rsid w:val="00902FA3"/>
    <w:rsid w:val="00923564"/>
    <w:rsid w:val="0092392E"/>
    <w:rsid w:val="009315F9"/>
    <w:rsid w:val="00933499"/>
    <w:rsid w:val="00935C98"/>
    <w:rsid w:val="00943DCE"/>
    <w:rsid w:val="009465E6"/>
    <w:rsid w:val="00946945"/>
    <w:rsid w:val="00951248"/>
    <w:rsid w:val="0095152F"/>
    <w:rsid w:val="00952CB2"/>
    <w:rsid w:val="00954C49"/>
    <w:rsid w:val="00955E37"/>
    <w:rsid w:val="00956E0E"/>
    <w:rsid w:val="0097099F"/>
    <w:rsid w:val="00971997"/>
    <w:rsid w:val="00971FFC"/>
    <w:rsid w:val="0098660A"/>
    <w:rsid w:val="009931C3"/>
    <w:rsid w:val="009A313D"/>
    <w:rsid w:val="009B2C43"/>
    <w:rsid w:val="009B44EB"/>
    <w:rsid w:val="009B4EAE"/>
    <w:rsid w:val="009B7573"/>
    <w:rsid w:val="009B7CE5"/>
    <w:rsid w:val="009C22F4"/>
    <w:rsid w:val="009C2A4B"/>
    <w:rsid w:val="009C2E98"/>
    <w:rsid w:val="009C46B1"/>
    <w:rsid w:val="009D3447"/>
    <w:rsid w:val="009D4711"/>
    <w:rsid w:val="009E4DB6"/>
    <w:rsid w:val="009F1185"/>
    <w:rsid w:val="009F18CD"/>
    <w:rsid w:val="009F2A13"/>
    <w:rsid w:val="009F5540"/>
    <w:rsid w:val="009F7527"/>
    <w:rsid w:val="00A04EB0"/>
    <w:rsid w:val="00A13CC1"/>
    <w:rsid w:val="00A16847"/>
    <w:rsid w:val="00A237D8"/>
    <w:rsid w:val="00A268C4"/>
    <w:rsid w:val="00A27AEB"/>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AE6044"/>
    <w:rsid w:val="00AF0A50"/>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23B0"/>
    <w:rsid w:val="00B77EA6"/>
    <w:rsid w:val="00B81598"/>
    <w:rsid w:val="00B841F1"/>
    <w:rsid w:val="00B944D6"/>
    <w:rsid w:val="00BB4DF0"/>
    <w:rsid w:val="00BC289F"/>
    <w:rsid w:val="00BC2D50"/>
    <w:rsid w:val="00BC5361"/>
    <w:rsid w:val="00BC5460"/>
    <w:rsid w:val="00BC6B50"/>
    <w:rsid w:val="00BD0E25"/>
    <w:rsid w:val="00BE12AF"/>
    <w:rsid w:val="00BF550C"/>
    <w:rsid w:val="00BF5BD6"/>
    <w:rsid w:val="00C03E31"/>
    <w:rsid w:val="00C1101F"/>
    <w:rsid w:val="00C33E72"/>
    <w:rsid w:val="00C354B2"/>
    <w:rsid w:val="00C35554"/>
    <w:rsid w:val="00C42709"/>
    <w:rsid w:val="00C45F9B"/>
    <w:rsid w:val="00C533CC"/>
    <w:rsid w:val="00C5751C"/>
    <w:rsid w:val="00C61BFC"/>
    <w:rsid w:val="00C62B85"/>
    <w:rsid w:val="00C65438"/>
    <w:rsid w:val="00C87FD8"/>
    <w:rsid w:val="00C91381"/>
    <w:rsid w:val="00C91CBB"/>
    <w:rsid w:val="00CB1367"/>
    <w:rsid w:val="00CB4E70"/>
    <w:rsid w:val="00CB5D4F"/>
    <w:rsid w:val="00CC09B6"/>
    <w:rsid w:val="00CC666F"/>
    <w:rsid w:val="00CC6BAC"/>
    <w:rsid w:val="00CD1E3F"/>
    <w:rsid w:val="00CD2F28"/>
    <w:rsid w:val="00CE15B5"/>
    <w:rsid w:val="00CE44F6"/>
    <w:rsid w:val="00CE4728"/>
    <w:rsid w:val="00CE49DA"/>
    <w:rsid w:val="00CE7B61"/>
    <w:rsid w:val="00D00095"/>
    <w:rsid w:val="00D114F0"/>
    <w:rsid w:val="00D20620"/>
    <w:rsid w:val="00D254F7"/>
    <w:rsid w:val="00D26091"/>
    <w:rsid w:val="00D2685C"/>
    <w:rsid w:val="00D34E7C"/>
    <w:rsid w:val="00D34F17"/>
    <w:rsid w:val="00D35489"/>
    <w:rsid w:val="00D36AFE"/>
    <w:rsid w:val="00D51276"/>
    <w:rsid w:val="00D7035F"/>
    <w:rsid w:val="00DA634F"/>
    <w:rsid w:val="00DA65AC"/>
    <w:rsid w:val="00DB1913"/>
    <w:rsid w:val="00DC1B40"/>
    <w:rsid w:val="00DC24C5"/>
    <w:rsid w:val="00DC410D"/>
    <w:rsid w:val="00DC4B63"/>
    <w:rsid w:val="00DC5A81"/>
    <w:rsid w:val="00DC68CA"/>
    <w:rsid w:val="00DC7CBA"/>
    <w:rsid w:val="00DD73B7"/>
    <w:rsid w:val="00DF06E2"/>
    <w:rsid w:val="00DF28BC"/>
    <w:rsid w:val="00DF34B9"/>
    <w:rsid w:val="00DF4336"/>
    <w:rsid w:val="00E01053"/>
    <w:rsid w:val="00E07ACF"/>
    <w:rsid w:val="00E171CE"/>
    <w:rsid w:val="00E2180F"/>
    <w:rsid w:val="00E22135"/>
    <w:rsid w:val="00E331A1"/>
    <w:rsid w:val="00E33202"/>
    <w:rsid w:val="00E336A9"/>
    <w:rsid w:val="00E472B1"/>
    <w:rsid w:val="00E50624"/>
    <w:rsid w:val="00E5285B"/>
    <w:rsid w:val="00E568DF"/>
    <w:rsid w:val="00E64269"/>
    <w:rsid w:val="00E82267"/>
    <w:rsid w:val="00E853CE"/>
    <w:rsid w:val="00E867B6"/>
    <w:rsid w:val="00EA010F"/>
    <w:rsid w:val="00EB386B"/>
    <w:rsid w:val="00EB56FC"/>
    <w:rsid w:val="00ED1B63"/>
    <w:rsid w:val="00ED3C1F"/>
    <w:rsid w:val="00ED4085"/>
    <w:rsid w:val="00ED420E"/>
    <w:rsid w:val="00ED6FBE"/>
    <w:rsid w:val="00EE2F57"/>
    <w:rsid w:val="00EF39C0"/>
    <w:rsid w:val="00EF4C34"/>
    <w:rsid w:val="00EF77C6"/>
    <w:rsid w:val="00F03180"/>
    <w:rsid w:val="00F053D5"/>
    <w:rsid w:val="00F05438"/>
    <w:rsid w:val="00F1361C"/>
    <w:rsid w:val="00F156F0"/>
    <w:rsid w:val="00F160C7"/>
    <w:rsid w:val="00F2408F"/>
    <w:rsid w:val="00F240E9"/>
    <w:rsid w:val="00F35E60"/>
    <w:rsid w:val="00F36D8F"/>
    <w:rsid w:val="00F417B1"/>
    <w:rsid w:val="00F45853"/>
    <w:rsid w:val="00F475E0"/>
    <w:rsid w:val="00F602DF"/>
    <w:rsid w:val="00F734EF"/>
    <w:rsid w:val="00F754A1"/>
    <w:rsid w:val="00F81FD9"/>
    <w:rsid w:val="00F841AA"/>
    <w:rsid w:val="00F84A94"/>
    <w:rsid w:val="00F87E96"/>
    <w:rsid w:val="00FA23E8"/>
    <w:rsid w:val="00FA5EF9"/>
    <w:rsid w:val="00FB13A0"/>
    <w:rsid w:val="00FB201B"/>
    <w:rsid w:val="00FB70CE"/>
    <w:rsid w:val="00FC008E"/>
    <w:rsid w:val="00FC507C"/>
    <w:rsid w:val="00FD3CC1"/>
    <w:rsid w:val="00FF1E02"/>
    <w:rsid w:val="00FF30B4"/>
    <w:rsid w:val="015975B8"/>
    <w:rsid w:val="02143E91"/>
    <w:rsid w:val="050B50D5"/>
    <w:rsid w:val="066E0107"/>
    <w:rsid w:val="07996F6E"/>
    <w:rsid w:val="07F706AB"/>
    <w:rsid w:val="0A2032A3"/>
    <w:rsid w:val="0F98263C"/>
    <w:rsid w:val="101860EC"/>
    <w:rsid w:val="10C055FF"/>
    <w:rsid w:val="118107EC"/>
    <w:rsid w:val="13D50BC4"/>
    <w:rsid w:val="1540645A"/>
    <w:rsid w:val="15CE4571"/>
    <w:rsid w:val="16BB723D"/>
    <w:rsid w:val="193A3709"/>
    <w:rsid w:val="19FE6222"/>
    <w:rsid w:val="1A7F7CB5"/>
    <w:rsid w:val="1BE8440E"/>
    <w:rsid w:val="1D155CEE"/>
    <w:rsid w:val="1FF35744"/>
    <w:rsid w:val="218314AE"/>
    <w:rsid w:val="23860B96"/>
    <w:rsid w:val="240371BF"/>
    <w:rsid w:val="29FD04D3"/>
    <w:rsid w:val="2C8A61B5"/>
    <w:rsid w:val="2C94567E"/>
    <w:rsid w:val="2DF04E50"/>
    <w:rsid w:val="2F040D46"/>
    <w:rsid w:val="319F7F4E"/>
    <w:rsid w:val="3304709D"/>
    <w:rsid w:val="36AA5135"/>
    <w:rsid w:val="36FB5086"/>
    <w:rsid w:val="376D39B2"/>
    <w:rsid w:val="37E16F03"/>
    <w:rsid w:val="38D469F0"/>
    <w:rsid w:val="3D98207C"/>
    <w:rsid w:val="3E246C3E"/>
    <w:rsid w:val="3E78745D"/>
    <w:rsid w:val="3F6B2E79"/>
    <w:rsid w:val="3FE51581"/>
    <w:rsid w:val="420E33D3"/>
    <w:rsid w:val="448705DB"/>
    <w:rsid w:val="44E268DA"/>
    <w:rsid w:val="452E35B8"/>
    <w:rsid w:val="484C6A03"/>
    <w:rsid w:val="4A627F82"/>
    <w:rsid w:val="4B0E749A"/>
    <w:rsid w:val="4B4F25DA"/>
    <w:rsid w:val="4BE068DB"/>
    <w:rsid w:val="4D577224"/>
    <w:rsid w:val="4EAB630A"/>
    <w:rsid w:val="4ECE2238"/>
    <w:rsid w:val="537E6D0A"/>
    <w:rsid w:val="5531051F"/>
    <w:rsid w:val="5AF92295"/>
    <w:rsid w:val="5CD71FC4"/>
    <w:rsid w:val="5EBE01FB"/>
    <w:rsid w:val="5F2E42B6"/>
    <w:rsid w:val="6A292A15"/>
    <w:rsid w:val="6C4A05C8"/>
    <w:rsid w:val="6E7E3605"/>
    <w:rsid w:val="6EB80AC2"/>
    <w:rsid w:val="6FF5CC65"/>
    <w:rsid w:val="700C39A7"/>
    <w:rsid w:val="71136FA4"/>
    <w:rsid w:val="715C0E4B"/>
    <w:rsid w:val="72734D90"/>
    <w:rsid w:val="73AD73D5"/>
    <w:rsid w:val="73B6EB34"/>
    <w:rsid w:val="744731E5"/>
    <w:rsid w:val="745D39FE"/>
    <w:rsid w:val="758863C2"/>
    <w:rsid w:val="76E3355F"/>
    <w:rsid w:val="778769C8"/>
    <w:rsid w:val="79EE5BA4"/>
    <w:rsid w:val="7A894339"/>
    <w:rsid w:val="7B564A21"/>
    <w:rsid w:val="7C445F6B"/>
    <w:rsid w:val="7EEF11D3"/>
    <w:rsid w:val="7FA30C79"/>
    <w:rsid w:val="7FB7269E"/>
    <w:rsid w:val="7FC966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14:docId w14:val="66E2BEDD"/>
  <w15:docId w15:val="{FABC780D-4AA9-43A3-B470-DFF571049E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unhideWhenUsed="1" w:qFormat="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rFonts w:ascii="Times New Roman" w:eastAsia="宋体" w:hAnsi="Times New Roman" w:cs="Times New Roman"/>
      <w:kern w:val="2"/>
      <w:sz w:val="21"/>
      <w:szCs w:val="24"/>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link w:val="a4"/>
    <w:uiPriority w:val="99"/>
    <w:qFormat/>
    <w:pPr>
      <w:spacing w:beforeLines="30"/>
    </w:pPr>
    <w:rPr>
      <w:rFonts w:ascii="仿宋_GB2312" w:eastAsia="仿宋_GB2312"/>
      <w:kern w:val="0"/>
      <w:sz w:val="30"/>
    </w:rPr>
  </w:style>
  <w:style w:type="paragraph" w:styleId="a5">
    <w:name w:val="Body Text Indent"/>
    <w:basedOn w:val="a"/>
    <w:qFormat/>
    <w:pPr>
      <w:spacing w:after="120"/>
      <w:ind w:leftChars="200" w:left="200"/>
    </w:pPr>
    <w:rPr>
      <w:rFonts w:ascii="仿宋_GB2312"/>
      <w:szCs w:val="32"/>
    </w:rPr>
  </w:style>
  <w:style w:type="paragraph" w:styleId="31">
    <w:name w:val="toc 3"/>
    <w:basedOn w:val="a"/>
    <w:next w:val="a"/>
    <w:uiPriority w:val="39"/>
    <w:unhideWhenUsed/>
    <w:qFormat/>
    <w:pPr>
      <w:tabs>
        <w:tab w:val="right" w:leader="dot" w:pos="8296"/>
      </w:tabs>
      <w:ind w:leftChars="400" w:left="840"/>
    </w:pPr>
  </w:style>
  <w:style w:type="paragraph" w:styleId="a6">
    <w:name w:val="Balloon Text"/>
    <w:basedOn w:val="a"/>
    <w:link w:val="a7"/>
    <w:uiPriority w:val="99"/>
    <w:semiHidden/>
    <w:unhideWhenUsed/>
    <w:qFormat/>
    <w:rPr>
      <w:sz w:val="18"/>
      <w:szCs w:val="18"/>
    </w:rPr>
  </w:style>
  <w:style w:type="paragraph" w:styleId="a8">
    <w:name w:val="footer"/>
    <w:basedOn w:val="a"/>
    <w:link w:val="a9"/>
    <w:uiPriority w:val="99"/>
    <w:qFormat/>
    <w:pPr>
      <w:tabs>
        <w:tab w:val="center" w:pos="4153"/>
        <w:tab w:val="right" w:pos="8306"/>
      </w:tabs>
      <w:snapToGrid w:val="0"/>
      <w:jc w:val="left"/>
    </w:pPr>
    <w:rPr>
      <w:rFonts w:ascii="Calibri" w:hAnsi="Calibri"/>
      <w:kern w:val="0"/>
      <w:sz w:val="18"/>
      <w:szCs w:val="18"/>
    </w:rPr>
  </w:style>
  <w:style w:type="paragraph" w:styleId="aa">
    <w:name w:val="header"/>
    <w:basedOn w:val="a"/>
    <w:link w:val="ab"/>
    <w:uiPriority w:val="99"/>
    <w:semiHidden/>
    <w:qFormat/>
    <w:pPr>
      <w:pBdr>
        <w:bottom w:val="single" w:sz="6" w:space="1" w:color="auto"/>
      </w:pBdr>
      <w:tabs>
        <w:tab w:val="center" w:pos="4153"/>
        <w:tab w:val="right" w:pos="8306"/>
      </w:tabs>
      <w:snapToGrid w:val="0"/>
      <w:jc w:val="center"/>
    </w:pPr>
    <w:rPr>
      <w:rFonts w:ascii="Calibri" w:hAnsi="Calibri"/>
      <w:kern w:val="0"/>
      <w:sz w:val="18"/>
      <w:szCs w:val="18"/>
    </w:rPr>
  </w:style>
  <w:style w:type="paragraph" w:styleId="11">
    <w:name w:val="toc 1"/>
    <w:basedOn w:val="a"/>
    <w:next w:val="a"/>
    <w:uiPriority w:val="39"/>
    <w:unhideWhenUsed/>
    <w:qFormat/>
    <w:pPr>
      <w:tabs>
        <w:tab w:val="right" w:leader="dot" w:pos="8296"/>
      </w:tabs>
      <w:spacing w:before="93"/>
      <w:jc w:val="center"/>
    </w:pPr>
    <w:rPr>
      <w:rFonts w:ascii="仿宋" w:eastAsia="仿宋" w:hAnsi="仿宋"/>
      <w:sz w:val="28"/>
      <w:szCs w:val="28"/>
    </w:rPr>
  </w:style>
  <w:style w:type="paragraph" w:styleId="21">
    <w:name w:val="toc 2"/>
    <w:basedOn w:val="a"/>
    <w:next w:val="a"/>
    <w:uiPriority w:val="39"/>
    <w:unhideWhenUsed/>
    <w:qFormat/>
    <w:pPr>
      <w:tabs>
        <w:tab w:val="right" w:leader="dot" w:pos="8296"/>
      </w:tabs>
      <w:ind w:leftChars="200" w:left="420"/>
    </w:pPr>
  </w:style>
  <w:style w:type="paragraph" w:styleId="22">
    <w:name w:val="Body Text First Indent 2"/>
    <w:basedOn w:val="a5"/>
    <w:uiPriority w:val="99"/>
    <w:unhideWhenUsed/>
    <w:qFormat/>
    <w:pPr>
      <w:ind w:firstLineChars="200" w:firstLine="420"/>
    </w:pPr>
  </w:style>
  <w:style w:type="character" w:styleId="ac">
    <w:name w:val="Strong"/>
    <w:basedOn w:val="a1"/>
    <w:uiPriority w:val="99"/>
    <w:qFormat/>
    <w:rPr>
      <w:b/>
    </w:rPr>
  </w:style>
  <w:style w:type="character" w:styleId="ad">
    <w:name w:val="FollowedHyperlink"/>
    <w:basedOn w:val="a1"/>
    <w:uiPriority w:val="99"/>
    <w:semiHidden/>
    <w:unhideWhenUsed/>
    <w:rPr>
      <w:color w:val="954F72"/>
      <w:u w:val="single"/>
    </w:rPr>
  </w:style>
  <w:style w:type="character" w:styleId="ae">
    <w:name w:val="Hyperlink"/>
    <w:basedOn w:val="a1"/>
    <w:uiPriority w:val="99"/>
    <w:unhideWhenUsed/>
    <w:qFormat/>
    <w:rPr>
      <w:color w:val="0000FF" w:themeColor="hyperlink"/>
      <w:u w:val="single"/>
    </w:rPr>
  </w:style>
  <w:style w:type="paragraph" w:customStyle="1" w:styleId="5">
    <w:name w:val="标题 5（有编号）（绿盟科技）"/>
    <w:next w:val="a"/>
    <w:uiPriority w:val="99"/>
    <w:qFormat/>
    <w:pPr>
      <w:keepNext/>
      <w:keepLines/>
      <w:widowControl w:val="0"/>
      <w:spacing w:before="280" w:after="156" w:line="377" w:lineRule="auto"/>
      <w:outlineLvl w:val="4"/>
    </w:pPr>
    <w:rPr>
      <w:rFonts w:ascii="Arial" w:eastAsia="黑体" w:hAnsi="Arial" w:cs="Times New Roman"/>
      <w:b/>
      <w:kern w:val="2"/>
      <w:sz w:val="24"/>
      <w:szCs w:val="28"/>
    </w:rPr>
  </w:style>
  <w:style w:type="character" w:customStyle="1" w:styleId="HeaderChar">
    <w:name w:val="Header Char"/>
    <w:basedOn w:val="a1"/>
    <w:uiPriority w:val="99"/>
    <w:semiHidden/>
    <w:qFormat/>
    <w:rPr>
      <w:rFonts w:ascii="Times New Roman" w:hAnsi="Times New Roman"/>
      <w:sz w:val="18"/>
      <w:szCs w:val="18"/>
    </w:rPr>
  </w:style>
  <w:style w:type="character" w:customStyle="1" w:styleId="ab">
    <w:name w:val="页眉 字符"/>
    <w:link w:val="aa"/>
    <w:uiPriority w:val="99"/>
    <w:semiHidden/>
    <w:qFormat/>
    <w:locked/>
    <w:rPr>
      <w:sz w:val="18"/>
    </w:rPr>
  </w:style>
  <w:style w:type="character" w:customStyle="1" w:styleId="FooterChar">
    <w:name w:val="Footer Char"/>
    <w:basedOn w:val="a1"/>
    <w:uiPriority w:val="99"/>
    <w:semiHidden/>
    <w:qFormat/>
    <w:rPr>
      <w:rFonts w:ascii="Times New Roman" w:hAnsi="Times New Roman"/>
      <w:sz w:val="18"/>
      <w:szCs w:val="18"/>
    </w:rPr>
  </w:style>
  <w:style w:type="character" w:customStyle="1" w:styleId="a9">
    <w:name w:val="页脚 字符"/>
    <w:link w:val="a8"/>
    <w:uiPriority w:val="99"/>
    <w:qFormat/>
    <w:locked/>
    <w:rPr>
      <w:sz w:val="18"/>
    </w:rPr>
  </w:style>
  <w:style w:type="character" w:customStyle="1" w:styleId="BodyTextChar">
    <w:name w:val="Body Text Char"/>
    <w:basedOn w:val="a1"/>
    <w:uiPriority w:val="99"/>
    <w:semiHidden/>
    <w:qFormat/>
    <w:rPr>
      <w:rFonts w:ascii="Times New Roman" w:hAnsi="Times New Roman"/>
      <w:szCs w:val="24"/>
    </w:rPr>
  </w:style>
  <w:style w:type="character" w:customStyle="1" w:styleId="a4">
    <w:name w:val="正文文本 字符"/>
    <w:link w:val="a0"/>
    <w:uiPriority w:val="99"/>
    <w:qFormat/>
    <w:locked/>
    <w:rPr>
      <w:rFonts w:ascii="仿宋_GB2312" w:eastAsia="仿宋_GB2312" w:hAnsi="Times New Roman"/>
      <w:sz w:val="24"/>
    </w:rPr>
  </w:style>
  <w:style w:type="paragraph" w:customStyle="1" w:styleId="Default">
    <w:name w:val="Default"/>
    <w:uiPriority w:val="99"/>
    <w:qFormat/>
    <w:pPr>
      <w:widowControl w:val="0"/>
      <w:autoSpaceDE w:val="0"/>
      <w:autoSpaceDN w:val="0"/>
      <w:adjustRightInd w:val="0"/>
    </w:pPr>
    <w:rPr>
      <w:rFonts w:ascii="仿宋" w:eastAsia="仿宋" w:hAnsi="Calibri" w:cs="仿宋"/>
      <w:color w:val="000000"/>
      <w:sz w:val="24"/>
      <w:szCs w:val="24"/>
    </w:rPr>
  </w:style>
  <w:style w:type="paragraph" w:styleId="af">
    <w:name w:val="List Paragraph"/>
    <w:basedOn w:val="a"/>
    <w:uiPriority w:val="34"/>
    <w:qFormat/>
    <w:pPr>
      <w:ind w:firstLineChars="200" w:firstLine="420"/>
    </w:pPr>
  </w:style>
  <w:style w:type="character" w:customStyle="1" w:styleId="10">
    <w:name w:val="标题 1 字符"/>
    <w:basedOn w:val="a1"/>
    <w:link w:val="1"/>
    <w:uiPriority w:val="9"/>
    <w:qFormat/>
    <w:rPr>
      <w:rFonts w:ascii="Times New Roman" w:hAnsi="Times New Roman"/>
      <w:b/>
      <w:bCs/>
      <w:kern w:val="44"/>
      <w:sz w:val="44"/>
      <w:szCs w:val="44"/>
    </w:rPr>
  </w:style>
  <w:style w:type="character" w:customStyle="1" w:styleId="20">
    <w:name w:val="标题 2 字符"/>
    <w:basedOn w:val="a1"/>
    <w:link w:val="2"/>
    <w:uiPriority w:val="9"/>
    <w:qFormat/>
    <w:rPr>
      <w:rFonts w:asciiTheme="majorHAnsi" w:eastAsiaTheme="majorEastAsia" w:hAnsiTheme="majorHAnsi" w:cstheme="majorBidi"/>
      <w:b/>
      <w:bCs/>
      <w:kern w:val="2"/>
      <w:sz w:val="32"/>
      <w:szCs w:val="32"/>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character" w:customStyle="1" w:styleId="a7">
    <w:name w:val="批注框文本 字符"/>
    <w:basedOn w:val="a1"/>
    <w:link w:val="a6"/>
    <w:uiPriority w:val="99"/>
    <w:semiHidden/>
    <w:qFormat/>
    <w:rPr>
      <w:rFonts w:ascii="Times New Roman" w:hAnsi="Times New Roman"/>
      <w:kern w:val="2"/>
      <w:sz w:val="18"/>
      <w:szCs w:val="18"/>
    </w:rPr>
  </w:style>
  <w:style w:type="character" w:customStyle="1" w:styleId="30">
    <w:name w:val="标题 3 字符"/>
    <w:basedOn w:val="a1"/>
    <w:link w:val="3"/>
    <w:uiPriority w:val="9"/>
    <w:qFormat/>
    <w:rPr>
      <w:rFonts w:ascii="Times New Roman" w:hAnsi="Times New Roman"/>
      <w:b/>
      <w:bCs/>
      <w:kern w:val="2"/>
      <w:sz w:val="32"/>
      <w:szCs w:val="32"/>
    </w:rPr>
  </w:style>
  <w:style w:type="paragraph" w:customStyle="1" w:styleId="TOC2">
    <w:name w:val="TOC 标题2"/>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af0">
    <w:name w:val="四号正文"/>
    <w:basedOn w:val="a"/>
    <w:qFormat/>
    <w:pPr>
      <w:spacing w:line="360" w:lineRule="auto"/>
    </w:pPr>
    <w:rPr>
      <w:rFonts w:ascii="??" w:hAnsi="??"/>
      <w:color w:val="000000"/>
      <w:kern w:val="0"/>
      <w:sz w:val="28"/>
      <w:szCs w:val="21"/>
      <w:lang w:val="zh-CN"/>
    </w:rPr>
  </w:style>
  <w:style w:type="paragraph" w:customStyle="1" w:styleId="TOC3">
    <w:name w:val="TOC 标题3"/>
    <w:basedOn w:val="1"/>
    <w:next w:val="a"/>
    <w:uiPriority w:val="39"/>
    <w:unhideWhenUsed/>
    <w:qFormat/>
    <w:pPr>
      <w:widowControl/>
      <w:spacing w:before="240" w:after="0" w:line="259" w:lineRule="auto"/>
      <w:jc w:val="left"/>
      <w:outlineLvl w:val="9"/>
    </w:pPr>
    <w:rPr>
      <w:rFonts w:asciiTheme="majorHAnsi" w:eastAsiaTheme="majorEastAsia" w:hAnsiTheme="majorHAnsi" w:cstheme="majorBidi"/>
      <w:b w:val="0"/>
      <w:bCs w:val="0"/>
      <w:color w:val="365F91" w:themeColor="accent1" w:themeShade="BF"/>
      <w:kern w:val="0"/>
      <w:sz w:val="32"/>
      <w:szCs w:val="32"/>
    </w:rPr>
  </w:style>
  <w:style w:type="paragraph" w:customStyle="1" w:styleId="msonormal0">
    <w:name w:val="msonormal"/>
    <w:basedOn w:val="a"/>
    <w:qFormat/>
    <w:pPr>
      <w:widowControl/>
      <w:spacing w:before="100" w:beforeAutospacing="1" w:after="100" w:afterAutospacing="1"/>
      <w:jc w:val="left"/>
    </w:pPr>
    <w:rPr>
      <w:rFonts w:ascii="宋体" w:hAnsi="宋体" w:cs="宋体"/>
      <w:kern w:val="0"/>
      <w:sz w:val="24"/>
    </w:rPr>
  </w:style>
  <w:style w:type="paragraph" w:customStyle="1" w:styleId="font5">
    <w:name w:val="font5"/>
    <w:basedOn w:val="a"/>
    <w:qFormat/>
    <w:pPr>
      <w:widowControl/>
      <w:spacing w:before="100" w:beforeAutospacing="1" w:after="100" w:afterAutospacing="1"/>
      <w:jc w:val="left"/>
    </w:pPr>
    <w:rPr>
      <w:rFonts w:ascii="等线" w:eastAsia="等线" w:hAnsi="等线" w:cs="宋体"/>
      <w:kern w:val="0"/>
      <w:sz w:val="18"/>
      <w:szCs w:val="18"/>
    </w:rPr>
  </w:style>
  <w:style w:type="paragraph" w:customStyle="1" w:styleId="xl63">
    <w:name w:val="xl63"/>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宋体" w:hAnsi="宋体" w:cs="宋体"/>
      <w:color w:val="000000"/>
      <w:kern w:val="0"/>
      <w:sz w:val="18"/>
      <w:szCs w:val="18"/>
    </w:rPr>
  </w:style>
  <w:style w:type="paragraph" w:customStyle="1" w:styleId="xl64">
    <w:name w:val="xl64"/>
    <w:basedOn w:val="a"/>
    <w:qFormat/>
    <w:pPr>
      <w:widowControl/>
      <w:spacing w:before="100" w:beforeAutospacing="1" w:after="100" w:afterAutospacing="1"/>
      <w:jc w:val="left"/>
    </w:pPr>
    <w:rPr>
      <w:rFonts w:ascii="Courier New" w:hAnsi="Courier New" w:cs="Courier New"/>
      <w:color w:val="000000"/>
      <w:kern w:val="0"/>
      <w:sz w:val="18"/>
      <w:szCs w:val="18"/>
    </w:rPr>
  </w:style>
  <w:style w:type="paragraph" w:customStyle="1" w:styleId="xl65">
    <w:name w:val="xl65"/>
    <w:basedOn w:val="a"/>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6">
    <w:name w:val="xl66"/>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7">
    <w:name w:val="xl67"/>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18"/>
      <w:szCs w:val="18"/>
    </w:rPr>
  </w:style>
  <w:style w:type="paragraph" w:customStyle="1" w:styleId="xl68">
    <w:name w:val="xl68"/>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微软雅黑" w:eastAsia="微软雅黑" w:hAnsi="微软雅黑" w:cs="宋体"/>
      <w:i/>
      <w:iCs/>
      <w:color w:val="000000"/>
      <w:kern w:val="0"/>
      <w:sz w:val="16"/>
      <w:szCs w:val="16"/>
    </w:rPr>
  </w:style>
  <w:style w:type="paragraph" w:customStyle="1" w:styleId="xl69">
    <w:name w:val="xl69"/>
    <w:basedOn w:val="a"/>
    <w:pPr>
      <w:widowControl/>
      <w:spacing w:before="100" w:beforeAutospacing="1" w:after="100" w:afterAutospacing="1"/>
      <w:jc w:val="left"/>
    </w:pPr>
    <w:rPr>
      <w:rFonts w:ascii="宋体" w:hAnsi="宋体" w:cs="宋体"/>
      <w:kern w:val="0"/>
      <w:sz w:val="18"/>
      <w:szCs w:val="18"/>
    </w:rPr>
  </w:style>
  <w:style w:type="paragraph" w:customStyle="1" w:styleId="xl70">
    <w:name w:val="xl70"/>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黑体" w:eastAsia="黑体" w:hAnsi="黑体" w:cs="宋体"/>
      <w:b/>
      <w:bCs/>
      <w:color w:val="000000"/>
      <w:kern w:val="0"/>
      <w:sz w:val="30"/>
      <w:szCs w:val="30"/>
    </w:rPr>
  </w:style>
  <w:style w:type="paragraph" w:customStyle="1" w:styleId="xl71">
    <w:name w:val="xl71"/>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Courier New" w:hAnsi="Courier New" w:cs="Courier New"/>
      <w:color w:val="000000"/>
      <w:kern w:val="0"/>
      <w:sz w:val="18"/>
      <w:szCs w:val="18"/>
    </w:rPr>
  </w:style>
  <w:style w:type="paragraph" w:customStyle="1" w:styleId="xl72">
    <w:name w:val="xl72"/>
    <w:basedOn w:val="a"/>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Courier New" w:hAnsi="Courier New" w:cs="Courier New"/>
      <w:color w:val="000000"/>
      <w:kern w:val="0"/>
      <w:sz w:val="18"/>
      <w:szCs w:val="18"/>
    </w:rPr>
  </w:style>
  <w:style w:type="paragraph" w:customStyle="1" w:styleId="xl73">
    <w:name w:val="xl73"/>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Courier New" w:hAnsi="Courier New" w:cs="Courier New"/>
      <w:i/>
      <w:iCs/>
      <w:color w:val="000000"/>
      <w:kern w:val="0"/>
      <w:sz w:val="18"/>
      <w:szCs w:val="18"/>
    </w:rPr>
  </w:style>
  <w:style w:type="paragraph" w:customStyle="1" w:styleId="xl74">
    <w:name w:val="xl74"/>
    <w:basedOn w:val="a"/>
    <w:qFormat/>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微软雅黑" w:eastAsia="微软雅黑" w:hAnsi="微软雅黑" w:cs="宋体"/>
      <w:i/>
      <w:iCs/>
      <w:color w:val="000000"/>
      <w:kern w:val="0"/>
      <w:sz w:val="16"/>
      <w:szCs w:val="16"/>
    </w:rPr>
  </w:style>
  <w:style w:type="character" w:customStyle="1" w:styleId="fontstyle01">
    <w:name w:val="fontstyle01"/>
    <w:basedOn w:val="a1"/>
    <w:qFormat/>
    <w:rPr>
      <w:rFonts w:ascii="仿宋_GB2312" w:eastAsia="仿宋_GB2312" w:hint="eastAsia"/>
      <w:color w:val="000000"/>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6.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hart" Target="charts/chart5.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chart" Target="charts/chart3.xml"/><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chart" Target="charts/chart7.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___.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package" Target="../embeddings/Microsoft_Excel____1.xlsx"/><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package" Target="../embeddings/Microsoft_Excel____2.xlsx"/><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package" Target="../embeddings/Microsoft_Excel____3.xlsx"/><Relationship Id="rId2" Type="http://schemas.microsoft.com/office/2011/relationships/chartColorStyle" Target="colors4.xml"/><Relationship Id="rId1" Type="http://schemas.microsoft.com/office/2011/relationships/chartStyle" Target="style4.xml"/></Relationships>
</file>

<file path=word/charts/_rels/chart5.xml.rels><?xml version="1.0" encoding="UTF-8" standalone="yes"?>
<Relationships xmlns="http://schemas.openxmlformats.org/package/2006/relationships"><Relationship Id="rId3" Type="http://schemas.openxmlformats.org/officeDocument/2006/relationships/package" Target="../embeddings/Microsoft_Excel____4.xlsx"/><Relationship Id="rId2" Type="http://schemas.microsoft.com/office/2011/relationships/chartColorStyle" Target="colors5.xml"/><Relationship Id="rId1" Type="http://schemas.microsoft.com/office/2011/relationships/chartStyle" Target="style5.xml"/></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Excel____5.xlsx"/></Relationships>
</file>

<file path=word/charts/_rels/chart7.xml.rels><?xml version="1.0" encoding="UTF-8" standalone="yes"?>
<Relationships xmlns="http://schemas.openxmlformats.org/package/2006/relationships"><Relationship Id="rId3" Type="http://schemas.openxmlformats.org/officeDocument/2006/relationships/package" Target="../embeddings/Microsoft_Excel____6.xlsx"/><Relationship Id="rId2" Type="http://schemas.microsoft.com/office/2011/relationships/chartColorStyle" Target="colors6.xml"/><Relationship Id="rId1" Type="http://schemas.microsoft.com/office/2011/relationships/chartStyle" Target="style6.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en-US" altLang="zh-CN"/>
              <a:t>2021</a:t>
            </a:r>
            <a:r>
              <a:rPr lang="zh-CN" altLang="en-US"/>
              <a:t>年与</a:t>
            </a:r>
            <a:r>
              <a:rPr lang="en-US" altLang="zh-CN"/>
              <a:t>2022</a:t>
            </a:r>
            <a:r>
              <a:rPr lang="zh-CN" altLang="en-US"/>
              <a:t>年收、支决算总计对比图</a:t>
            </a:r>
          </a:p>
          <a:p>
            <a:pPr defTabSz="914400">
              <a:defRPr/>
            </a:pPr>
            <a:r>
              <a:rPr lang="zh-CN" altLang="en-US"/>
              <a:t>单位：万元</a:t>
            </a:r>
          </a:p>
        </c:rich>
      </c:tx>
      <c:overlay val="0"/>
      <c:spPr>
        <a:noFill/>
        <a:ln>
          <a:noFill/>
        </a:ln>
        <a:effectLst/>
      </c:spPr>
      <c:txPr>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barChart>
        <c:barDir val="col"/>
        <c:grouping val="clustered"/>
        <c:varyColors val="0"/>
        <c:ser>
          <c:idx val="0"/>
          <c:order val="0"/>
          <c:tx>
            <c:strRef>
              <c:f>Sheet1!$B$1</c:f>
              <c:strCache>
                <c:ptCount val="1"/>
              </c:strCache>
            </c:strRef>
          </c:tx>
          <c:spPr>
            <a:solidFill>
              <a:schemeClr val="accent1"/>
            </a:solidFill>
            <a:ln>
              <a:noFill/>
            </a:ln>
            <a:effectLst/>
          </c:spPr>
          <c:invertIfNegative val="0"/>
          <c:cat>
            <c:strRef>
              <c:f>Sheet1!$A$2:$A$5</c:f>
              <c:strCache>
                <c:ptCount val="2"/>
                <c:pt idx="0">
                  <c:v>2021年</c:v>
                </c:pt>
                <c:pt idx="1">
                  <c:v>2022年</c:v>
                </c:pt>
              </c:strCache>
            </c:strRef>
          </c:cat>
          <c:val>
            <c:numRef>
              <c:f>Sheet1!$B$2:$B$5</c:f>
              <c:numCache>
                <c:formatCode>General</c:formatCode>
                <c:ptCount val="2"/>
                <c:pt idx="0">
                  <c:v>3985.94</c:v>
                </c:pt>
                <c:pt idx="1">
                  <c:v>4037.2</c:v>
                </c:pt>
              </c:numCache>
            </c:numRef>
          </c:val>
          <c:extLst>
            <c:ext xmlns:c16="http://schemas.microsoft.com/office/drawing/2014/chart" uri="{C3380CC4-5D6E-409C-BE32-E72D297353CC}">
              <c16:uniqueId val="{00000000-2074-4C68-B7B0-6AC51ACD7542}"/>
            </c:ext>
          </c:extLst>
        </c:ser>
        <c:dLbls>
          <c:showLegendKey val="0"/>
          <c:showVal val="0"/>
          <c:showCatName val="0"/>
          <c:showSerName val="0"/>
          <c:showPercent val="0"/>
          <c:showBubbleSize val="0"/>
        </c:dLbls>
        <c:gapWidth val="219"/>
        <c:overlap val="-27"/>
        <c:axId val="23041974"/>
        <c:axId val="463918781"/>
        <c:extLst>
          <c:ext xmlns:c15="http://schemas.microsoft.com/office/drawing/2012/chart" uri="{02D57815-91ED-43cb-92C2-25804820EDAC}">
            <c15:filteredBarSeries>
              <c15:ser>
                <c:idx val="1"/>
                <c:order val="1"/>
                <c:tx>
                  <c:strRef>
                    <c:extLst>
                      <c:ext uri="{02D57815-91ED-43cb-92C2-25804820EDAC}">
                        <c15:formulaRef>
                          <c15:sqref>Sheet1!$C$1</c15:sqref>
                        </c15:formulaRef>
                      </c:ext>
                    </c:extLst>
                    <c:strCache>
                      <c:ptCount val="1"/>
                      <c:pt idx="0">
                        <c:v>系列 2</c:v>
                      </c:pt>
                    </c:strCache>
                  </c:strRef>
                </c:tx>
                <c:spPr>
                  <a:solidFill>
                    <a:schemeClr val="accent2"/>
                  </a:solidFill>
                  <a:ln>
                    <a:noFill/>
                  </a:ln>
                  <a:effectLst/>
                </c:spPr>
                <c:invertIfNegative val="0"/>
                <c:cat>
                  <c:strRef>
                    <c:extLst>
                      <c:ext uri="{02D57815-91ED-43cb-92C2-25804820EDAC}">
                        <c15:formulaRef>
                          <c15:sqref>Sheet1!$A$2:$A$5</c15:sqref>
                        </c15:formulaRef>
                      </c:ext>
                    </c:extLst>
                    <c:strCache>
                      <c:ptCount val="2"/>
                      <c:pt idx="0">
                        <c:v>2021年</c:v>
                      </c:pt>
                      <c:pt idx="1">
                        <c:v>2022年</c:v>
                      </c:pt>
                    </c:strCache>
                  </c:strRef>
                </c:cat>
                <c:val>
                  <c:numRef>
                    <c:extLst>
                      <c:ext uri="{02D57815-91ED-43cb-92C2-25804820EDAC}">
                        <c15:formulaRef>
                          <c15:sqref>Sheet1!$C$2:$C$5</c15:sqref>
                        </c15:formulaRef>
                      </c:ext>
                    </c:extLst>
                    <c:numCache>
                      <c:formatCode>General</c:formatCode>
                      <c:ptCount val="2"/>
                      <c:pt idx="0">
                        <c:v>2.4</c:v>
                      </c:pt>
                      <c:pt idx="1">
                        <c:v>4.4000000000000004</c:v>
                      </c:pt>
                    </c:numCache>
                  </c:numRef>
                </c:val>
                <c:extLst>
                  <c:ext xmlns:c16="http://schemas.microsoft.com/office/drawing/2014/chart" uri="{C3380CC4-5D6E-409C-BE32-E72D297353CC}">
                    <c16:uniqueId val="{00000001-2074-4C68-B7B0-6AC51ACD7542}"/>
                  </c:ext>
                </c:extLst>
              </c15:ser>
            </c15:filteredBarSeries>
            <c15:filteredBarSeries>
              <c15:ser>
                <c:idx val="2"/>
                <c:order val="2"/>
                <c:tx>
                  <c:strRef>
                    <c:extLst xmlns:c15="http://schemas.microsoft.com/office/drawing/2012/chart">
                      <c:ext xmlns:c15="http://schemas.microsoft.com/office/drawing/2012/chart" uri="{02D57815-91ED-43cb-92C2-25804820EDAC}">
                        <c15:formulaRef>
                          <c15:sqref>Sheet1!$D$1</c15:sqref>
                        </c15:formulaRef>
                      </c:ext>
                    </c:extLst>
                    <c:strCache>
                      <c:ptCount val="1"/>
                      <c:pt idx="0">
                        <c:v>系列 3</c:v>
                      </c:pt>
                    </c:strCache>
                  </c:strRef>
                </c:tx>
                <c:spPr>
                  <a:solidFill>
                    <a:schemeClr val="accent3"/>
                  </a:solidFill>
                  <a:ln>
                    <a:noFill/>
                  </a:ln>
                  <a:effectLst/>
                </c:spPr>
                <c:invertIfNegative val="0"/>
                <c:cat>
                  <c:strRef>
                    <c:extLst xmlns:c15="http://schemas.microsoft.com/office/drawing/2012/chart">
                      <c:ext xmlns:c15="http://schemas.microsoft.com/office/drawing/2012/chart" uri="{02D57815-91ED-43cb-92C2-25804820EDAC}">
                        <c15:formulaRef>
                          <c15:sqref>Sheet1!$A$2:$A$5</c15:sqref>
                        </c15:formulaRef>
                      </c:ext>
                    </c:extLst>
                    <c:strCache>
                      <c:ptCount val="2"/>
                      <c:pt idx="0">
                        <c:v>2021年</c:v>
                      </c:pt>
                      <c:pt idx="1">
                        <c:v>2022年</c:v>
                      </c:pt>
                    </c:strCache>
                  </c:strRef>
                </c:cat>
                <c:val>
                  <c:numRef>
                    <c:extLst xmlns:c15="http://schemas.microsoft.com/office/drawing/2012/chart">
                      <c:ext xmlns:c15="http://schemas.microsoft.com/office/drawing/2012/chart" uri="{02D57815-91ED-43cb-92C2-25804820EDAC}">
                        <c15:formulaRef>
                          <c15:sqref>Sheet1!$D$2:$D$5</c15:sqref>
                        </c15:formulaRef>
                      </c:ext>
                    </c:extLst>
                    <c:numCache>
                      <c:formatCode>General</c:formatCode>
                      <c:ptCount val="2"/>
                      <c:pt idx="0">
                        <c:v>2</c:v>
                      </c:pt>
                      <c:pt idx="1">
                        <c:v>2</c:v>
                      </c:pt>
                    </c:numCache>
                  </c:numRef>
                </c:val>
                <c:extLst xmlns:c15="http://schemas.microsoft.com/office/drawing/2012/chart">
                  <c:ext xmlns:c16="http://schemas.microsoft.com/office/drawing/2014/chart" uri="{C3380CC4-5D6E-409C-BE32-E72D297353CC}">
                    <c16:uniqueId val="{00000002-2074-4C68-B7B0-6AC51ACD7542}"/>
                  </c:ext>
                </c:extLst>
              </c15:ser>
            </c15:filteredBarSeries>
          </c:ext>
        </c:extLst>
      </c:barChart>
      <c:catAx>
        <c:axId val="23041974"/>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463918781"/>
        <c:crosses val="autoZero"/>
        <c:auto val="1"/>
        <c:lblAlgn val="ctr"/>
        <c:lblOffset val="100"/>
        <c:noMultiLvlLbl val="0"/>
      </c:catAx>
      <c:valAx>
        <c:axId val="463918781"/>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23041974"/>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en-US" altLang="zh-CN"/>
              <a:t>2022</a:t>
            </a:r>
            <a:r>
              <a:rPr lang="zh-CN" altLang="en-US"/>
              <a:t>年收入决算结构图</a:t>
            </a:r>
          </a:p>
        </c:rich>
      </c:tx>
      <c:overlay val="0"/>
      <c:spPr>
        <a:noFill/>
        <a:ln>
          <a:noFill/>
        </a:ln>
        <a:effectLst/>
      </c:spPr>
      <c:txPr>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pieChart>
        <c:varyColors val="1"/>
        <c:ser>
          <c:idx val="0"/>
          <c:order val="0"/>
          <c:tx>
            <c:strRef>
              <c:f>Sheet1!$B$1</c:f>
              <c:strCache>
                <c:ptCount val="1"/>
                <c:pt idx="0">
                  <c:v>销售额</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6F9C-40F5-9ED6-599BAF220872}"/>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6F9C-40F5-9ED6-599BAF220872}"/>
              </c:ext>
            </c:extLst>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Sheet1!$A$2:$A$5</c:f>
              <c:strCache>
                <c:ptCount val="2"/>
                <c:pt idx="0">
                  <c:v>一般公共预算财政拨款收入</c:v>
                </c:pt>
                <c:pt idx="1">
                  <c:v>其他收入</c:v>
                </c:pt>
              </c:strCache>
              <c:extLst/>
            </c:strRef>
          </c:cat>
          <c:val>
            <c:numRef>
              <c:f>Sheet1!$B$2:$B$5</c:f>
              <c:numCache>
                <c:formatCode>0.00%</c:formatCode>
                <c:ptCount val="2"/>
                <c:pt idx="0">
                  <c:v>0.99990000000000001</c:v>
                </c:pt>
                <c:pt idx="1">
                  <c:v>1E-4</c:v>
                </c:pt>
              </c:numCache>
              <c:extLst/>
            </c:numRef>
          </c:val>
          <c:extLst>
            <c:ext xmlns:c16="http://schemas.microsoft.com/office/drawing/2014/chart" uri="{C3380CC4-5D6E-409C-BE32-E72D297353CC}">
              <c16:uniqueId val="{00000004-6F9C-40F5-9ED6-599BAF220872}"/>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en-US" altLang="zh-CN"/>
              <a:t>2022</a:t>
            </a:r>
            <a:r>
              <a:rPr lang="zh-CN" altLang="en-US"/>
              <a:t>年支出决算结构图</a:t>
            </a:r>
          </a:p>
        </c:rich>
      </c:tx>
      <c:layout>
        <c:manualLayout>
          <c:xMode val="edge"/>
          <c:yMode val="edge"/>
          <c:x val="0.314"/>
          <c:y val="2.5833333333333298E-2"/>
        </c:manualLayout>
      </c:layout>
      <c:overlay val="0"/>
      <c:spPr>
        <a:noFill/>
        <a:ln>
          <a:noFill/>
        </a:ln>
        <a:effectLst/>
      </c:spPr>
      <c:txPr>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pieChart>
        <c:varyColors val="1"/>
        <c:ser>
          <c:idx val="0"/>
          <c:order val="0"/>
          <c:tx>
            <c:strRef>
              <c:f>Sheet1!$B$1</c:f>
              <c:strCache>
                <c:ptCount val="1"/>
                <c:pt idx="0">
                  <c:v>销售额</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D7C5-4DB3-9A9E-225C51E3EFE2}"/>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D7C5-4DB3-9A9E-225C51E3EFE2}"/>
              </c:ext>
            </c:extLst>
          </c:dPt>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Sheet1!$A$2:$A$5</c:f>
              <c:strCache>
                <c:ptCount val="2"/>
                <c:pt idx="0">
                  <c:v>一、基本支出</c:v>
                </c:pt>
                <c:pt idx="1">
                  <c:v>二、项目支出</c:v>
                </c:pt>
              </c:strCache>
            </c:strRef>
          </c:cat>
          <c:val>
            <c:numRef>
              <c:f>Sheet1!$B$2:$B$5</c:f>
              <c:numCache>
                <c:formatCode>0.00%</c:formatCode>
                <c:ptCount val="2"/>
                <c:pt idx="0">
                  <c:v>0.77749999999999997</c:v>
                </c:pt>
                <c:pt idx="1">
                  <c:v>0.2225</c:v>
                </c:pt>
              </c:numCache>
            </c:numRef>
          </c:val>
          <c:extLst>
            <c:ext xmlns:c16="http://schemas.microsoft.com/office/drawing/2014/chart" uri="{C3380CC4-5D6E-409C-BE32-E72D297353CC}">
              <c16:uniqueId val="{00000004-D7C5-4DB3-9A9E-225C51E3EFE2}"/>
            </c:ext>
          </c:extLst>
        </c:ser>
        <c:dLbls>
          <c:showLegendKey val="0"/>
          <c:showVal val="1"/>
          <c:showCatName val="0"/>
          <c:showSerName val="0"/>
          <c:showPercent val="0"/>
          <c:showBubbleSize val="0"/>
          <c:showLeaderLines val="1"/>
        </c:dLbls>
        <c:firstSliceAng val="0"/>
      </c:pieChart>
      <c:spPr>
        <a:noFill/>
        <a:ln>
          <a:noFill/>
        </a:ln>
        <a:effectLst/>
      </c:spPr>
    </c:plotArea>
    <c:legend>
      <c:legendPos val="b"/>
      <c:layout>
        <c:manualLayout>
          <c:xMode val="edge"/>
          <c:yMode val="edge"/>
          <c:x val="0.26900000000000002"/>
          <c:y val="0.91616666666666602"/>
          <c:w val="0.50162499999999999"/>
          <c:h val="7.0000000000000007E-2"/>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en-US" altLang="zh-CN"/>
              <a:t>2021</a:t>
            </a:r>
            <a:r>
              <a:rPr lang="zh-CN" altLang="en-US"/>
              <a:t>年与</a:t>
            </a:r>
            <a:r>
              <a:rPr lang="en-US" altLang="zh-CN"/>
              <a:t>2022</a:t>
            </a:r>
            <a:r>
              <a:rPr lang="zh-CN" altLang="en-US"/>
              <a:t>年财政拨款收、支决算总计变动情况</a:t>
            </a:r>
          </a:p>
          <a:p>
            <a:pPr defTabSz="914400">
              <a:defRPr/>
            </a:pPr>
            <a:r>
              <a:rPr lang="zh-CN" altLang="en-US"/>
              <a:t>单位：万元</a:t>
            </a:r>
          </a:p>
        </c:rich>
      </c:tx>
      <c:layout>
        <c:manualLayout>
          <c:xMode val="edge"/>
          <c:yMode val="edge"/>
          <c:x val="0.10502083333333299"/>
          <c:y val="9.1528625399593198E-3"/>
        </c:manualLayout>
      </c:layout>
      <c:overlay val="0"/>
      <c:spPr>
        <a:noFill/>
        <a:ln>
          <a:noFill/>
        </a:ln>
        <a:effectLst/>
      </c:spPr>
      <c:txPr>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manualLayout>
          <c:layoutTarget val="inner"/>
          <c:xMode val="edge"/>
          <c:yMode val="edge"/>
          <c:x val="7.8700000000000006E-2"/>
          <c:y val="0.17933333333333301"/>
          <c:w val="0.89380000000000004"/>
          <c:h val="0.66006666666666702"/>
        </c:manualLayout>
      </c:layout>
      <c:barChart>
        <c:barDir val="col"/>
        <c:grouping val="clustered"/>
        <c:varyColors val="0"/>
        <c:ser>
          <c:idx val="0"/>
          <c:order val="0"/>
          <c:tx>
            <c:strRef>
              <c:f>Sheet1!$B$1</c:f>
              <c:strCache>
                <c:ptCount val="1"/>
                <c:pt idx="0">
                  <c:v>系列 1</c:v>
                </c:pt>
              </c:strCache>
            </c:strRef>
          </c:tx>
          <c:spPr>
            <a:solidFill>
              <a:schemeClr val="accent1"/>
            </a:solidFill>
            <a:ln>
              <a:noFill/>
            </a:ln>
            <a:effectLst/>
          </c:spPr>
          <c:invertIfNegative val="0"/>
          <c:cat>
            <c:strRef>
              <c:f>Sheet1!$A$2:$A$5</c:f>
              <c:strCache>
                <c:ptCount val="2"/>
                <c:pt idx="0">
                  <c:v>2021年</c:v>
                </c:pt>
                <c:pt idx="1">
                  <c:v>2022年</c:v>
                </c:pt>
              </c:strCache>
            </c:strRef>
          </c:cat>
          <c:val>
            <c:numRef>
              <c:f>Sheet1!$B$2:$B$5</c:f>
              <c:numCache>
                <c:formatCode>General</c:formatCode>
                <c:ptCount val="2"/>
                <c:pt idx="0">
                  <c:v>3985.94</c:v>
                </c:pt>
                <c:pt idx="1">
                  <c:v>4037.08</c:v>
                </c:pt>
              </c:numCache>
            </c:numRef>
          </c:val>
          <c:extLst>
            <c:ext xmlns:c16="http://schemas.microsoft.com/office/drawing/2014/chart" uri="{C3380CC4-5D6E-409C-BE32-E72D297353CC}">
              <c16:uniqueId val="{00000000-7C89-481E-A474-C6AF0356602F}"/>
            </c:ext>
          </c:extLst>
        </c:ser>
        <c:dLbls>
          <c:showLegendKey val="0"/>
          <c:showVal val="0"/>
          <c:showCatName val="0"/>
          <c:showSerName val="0"/>
          <c:showPercent val="0"/>
          <c:showBubbleSize val="0"/>
        </c:dLbls>
        <c:gapWidth val="219"/>
        <c:overlap val="-27"/>
        <c:axId val="807867628"/>
        <c:axId val="297889466"/>
        <c:extLst>
          <c:ext xmlns:c15="http://schemas.microsoft.com/office/drawing/2012/chart" uri="{02D57815-91ED-43cb-92C2-25804820EDAC}">
            <c15:filteredBarSeries>
              <c15:ser>
                <c:idx val="1"/>
                <c:order val="1"/>
                <c:tx>
                  <c:strRef>
                    <c:extLst>
                      <c:ext uri="{02D57815-91ED-43cb-92C2-25804820EDAC}">
                        <c15:formulaRef>
                          <c15:sqref>Sheet1!$C$1</c15:sqref>
                        </c15:formulaRef>
                      </c:ext>
                    </c:extLst>
                    <c:strCache>
                      <c:ptCount val="1"/>
                      <c:pt idx="0">
                        <c:v>系列 2</c:v>
                      </c:pt>
                    </c:strCache>
                  </c:strRef>
                </c:tx>
                <c:spPr>
                  <a:solidFill>
                    <a:schemeClr val="accent2"/>
                  </a:solidFill>
                  <a:ln>
                    <a:noFill/>
                  </a:ln>
                  <a:effectLst/>
                </c:spPr>
                <c:invertIfNegative val="0"/>
                <c:cat>
                  <c:strRef>
                    <c:extLst>
                      <c:ext uri="{02D57815-91ED-43cb-92C2-25804820EDAC}">
                        <c15:formulaRef>
                          <c15:sqref>Sheet1!$A$2:$A$5</c15:sqref>
                        </c15:formulaRef>
                      </c:ext>
                    </c:extLst>
                    <c:strCache>
                      <c:ptCount val="2"/>
                      <c:pt idx="0">
                        <c:v>2021年</c:v>
                      </c:pt>
                      <c:pt idx="1">
                        <c:v>2022年</c:v>
                      </c:pt>
                    </c:strCache>
                  </c:strRef>
                </c:cat>
                <c:val>
                  <c:numRef>
                    <c:extLst>
                      <c:ext uri="{02D57815-91ED-43cb-92C2-25804820EDAC}">
                        <c15:formulaRef>
                          <c15:sqref>Sheet1!$C$2:$C$5</c15:sqref>
                        </c15:formulaRef>
                      </c:ext>
                    </c:extLst>
                    <c:numCache>
                      <c:formatCode>General</c:formatCode>
                      <c:ptCount val="2"/>
                      <c:pt idx="0">
                        <c:v>2.4</c:v>
                      </c:pt>
                      <c:pt idx="1">
                        <c:v>4.4000000000000004</c:v>
                      </c:pt>
                    </c:numCache>
                  </c:numRef>
                </c:val>
                <c:extLst>
                  <c:ext xmlns:c16="http://schemas.microsoft.com/office/drawing/2014/chart" uri="{C3380CC4-5D6E-409C-BE32-E72D297353CC}">
                    <c16:uniqueId val="{00000001-7C89-481E-A474-C6AF0356602F}"/>
                  </c:ext>
                </c:extLst>
              </c15:ser>
            </c15:filteredBarSeries>
            <c15:filteredBarSeries>
              <c15:ser>
                <c:idx val="2"/>
                <c:order val="2"/>
                <c:tx>
                  <c:strRef>
                    <c:extLst xmlns:c15="http://schemas.microsoft.com/office/drawing/2012/chart">
                      <c:ext xmlns:c15="http://schemas.microsoft.com/office/drawing/2012/chart" uri="{02D57815-91ED-43cb-92C2-25804820EDAC}">
                        <c15:formulaRef>
                          <c15:sqref>Sheet1!$D$1</c15:sqref>
                        </c15:formulaRef>
                      </c:ext>
                    </c:extLst>
                    <c:strCache>
                      <c:ptCount val="1"/>
                      <c:pt idx="0">
                        <c:v>系列 3</c:v>
                      </c:pt>
                    </c:strCache>
                  </c:strRef>
                </c:tx>
                <c:spPr>
                  <a:solidFill>
                    <a:schemeClr val="accent3"/>
                  </a:solidFill>
                  <a:ln>
                    <a:noFill/>
                  </a:ln>
                  <a:effectLst/>
                </c:spPr>
                <c:invertIfNegative val="0"/>
                <c:cat>
                  <c:strRef>
                    <c:extLst xmlns:c15="http://schemas.microsoft.com/office/drawing/2012/chart">
                      <c:ext xmlns:c15="http://schemas.microsoft.com/office/drawing/2012/chart" uri="{02D57815-91ED-43cb-92C2-25804820EDAC}">
                        <c15:formulaRef>
                          <c15:sqref>Sheet1!$A$2:$A$5</c15:sqref>
                        </c15:formulaRef>
                      </c:ext>
                    </c:extLst>
                    <c:strCache>
                      <c:ptCount val="2"/>
                      <c:pt idx="0">
                        <c:v>2021年</c:v>
                      </c:pt>
                      <c:pt idx="1">
                        <c:v>2022年</c:v>
                      </c:pt>
                    </c:strCache>
                  </c:strRef>
                </c:cat>
                <c:val>
                  <c:numRef>
                    <c:extLst xmlns:c15="http://schemas.microsoft.com/office/drawing/2012/chart">
                      <c:ext xmlns:c15="http://schemas.microsoft.com/office/drawing/2012/chart" uri="{02D57815-91ED-43cb-92C2-25804820EDAC}">
                        <c15:formulaRef>
                          <c15:sqref>Sheet1!$D$2:$D$5</c15:sqref>
                        </c15:formulaRef>
                      </c:ext>
                    </c:extLst>
                    <c:numCache>
                      <c:formatCode>General</c:formatCode>
                      <c:ptCount val="2"/>
                      <c:pt idx="0">
                        <c:v>2</c:v>
                      </c:pt>
                      <c:pt idx="1">
                        <c:v>2</c:v>
                      </c:pt>
                    </c:numCache>
                  </c:numRef>
                </c:val>
                <c:extLst xmlns:c15="http://schemas.microsoft.com/office/drawing/2012/chart">
                  <c:ext xmlns:c16="http://schemas.microsoft.com/office/drawing/2014/chart" uri="{C3380CC4-5D6E-409C-BE32-E72D297353CC}">
                    <c16:uniqueId val="{00000002-7C89-481E-A474-C6AF0356602F}"/>
                  </c:ext>
                </c:extLst>
              </c15:ser>
            </c15:filteredBarSeries>
          </c:ext>
        </c:extLst>
      </c:barChart>
      <c:catAx>
        <c:axId val="807867628"/>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297889466"/>
        <c:crosses val="autoZero"/>
        <c:auto val="1"/>
        <c:lblAlgn val="ctr"/>
        <c:lblOffset val="100"/>
        <c:noMultiLvlLbl val="0"/>
      </c:catAx>
      <c:valAx>
        <c:axId val="29788946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807867628"/>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3">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a:t>一般公共预算财政拨款支出决算结构图</a:t>
            </a:r>
          </a:p>
          <a:p>
            <a:pPr defTabSz="914400">
              <a:defRPr/>
            </a:pPr>
            <a:r>
              <a:rPr lang="zh-CN" altLang="en-US"/>
              <a:t>单位：万元</a:t>
            </a:r>
          </a:p>
        </c:rich>
      </c:tx>
      <c:layout>
        <c:manualLayout>
          <c:xMode val="edge"/>
          <c:yMode val="edge"/>
          <c:x val="0.179655172413793"/>
          <c:y val="1.7833333333333298E-2"/>
        </c:manualLayout>
      </c:layout>
      <c:overlay val="0"/>
      <c:spPr>
        <a:noFill/>
        <a:ln>
          <a:noFill/>
        </a:ln>
        <a:effectLst/>
      </c:spPr>
      <c:txPr>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barChart>
        <c:barDir val="col"/>
        <c:grouping val="clustered"/>
        <c:varyColors val="0"/>
        <c:ser>
          <c:idx val="0"/>
          <c:order val="0"/>
          <c:tx>
            <c:strRef>
              <c:f>Sheet1!$B$1</c:f>
              <c:strCache>
                <c:ptCount val="1"/>
                <c:pt idx="0">
                  <c:v>系列 1</c:v>
                </c:pt>
              </c:strCache>
            </c:strRef>
          </c:tx>
          <c:spPr>
            <a:solidFill>
              <a:schemeClr val="accent1"/>
            </a:solidFill>
            <a:ln>
              <a:noFill/>
            </a:ln>
            <a:effectLst/>
          </c:spPr>
          <c:invertIfNegative val="0"/>
          <c:cat>
            <c:strRef>
              <c:f>Sheet1!$A$2:$A$5</c:f>
              <c:strCache>
                <c:ptCount val="2"/>
                <c:pt idx="0">
                  <c:v>2021年</c:v>
                </c:pt>
                <c:pt idx="1">
                  <c:v>2022年</c:v>
                </c:pt>
              </c:strCache>
            </c:strRef>
          </c:cat>
          <c:val>
            <c:numRef>
              <c:f>Sheet1!$B$2:$B$5</c:f>
              <c:numCache>
                <c:formatCode>General</c:formatCode>
                <c:ptCount val="2"/>
                <c:pt idx="0">
                  <c:v>3692.83</c:v>
                </c:pt>
                <c:pt idx="1">
                  <c:v>4037.03</c:v>
                </c:pt>
              </c:numCache>
            </c:numRef>
          </c:val>
          <c:extLst>
            <c:ext xmlns:c16="http://schemas.microsoft.com/office/drawing/2014/chart" uri="{C3380CC4-5D6E-409C-BE32-E72D297353CC}">
              <c16:uniqueId val="{00000000-1C15-482D-B9F4-363564BEE0E2}"/>
            </c:ext>
          </c:extLst>
        </c:ser>
        <c:dLbls>
          <c:showLegendKey val="0"/>
          <c:showVal val="0"/>
          <c:showCatName val="0"/>
          <c:showSerName val="0"/>
          <c:showPercent val="0"/>
          <c:showBubbleSize val="0"/>
        </c:dLbls>
        <c:gapWidth val="219"/>
        <c:overlap val="-27"/>
        <c:axId val="170920237"/>
        <c:axId val="847281018"/>
        <c:extLst>
          <c:ext xmlns:c15="http://schemas.microsoft.com/office/drawing/2012/chart" uri="{02D57815-91ED-43cb-92C2-25804820EDAC}">
            <c15:filteredBarSeries>
              <c15:ser>
                <c:idx val="1"/>
                <c:order val="1"/>
                <c:tx>
                  <c:strRef>
                    <c:extLst>
                      <c:ext uri="{02D57815-91ED-43cb-92C2-25804820EDAC}">
                        <c15:formulaRef>
                          <c15:sqref>Sheet1!$C$1</c15:sqref>
                        </c15:formulaRef>
                      </c:ext>
                    </c:extLst>
                    <c:strCache>
                      <c:ptCount val="1"/>
                      <c:pt idx="0">
                        <c:v>系列 2</c:v>
                      </c:pt>
                    </c:strCache>
                  </c:strRef>
                </c:tx>
                <c:spPr>
                  <a:solidFill>
                    <a:schemeClr val="accent2"/>
                  </a:solidFill>
                  <a:ln>
                    <a:noFill/>
                  </a:ln>
                  <a:effectLst/>
                </c:spPr>
                <c:invertIfNegative val="0"/>
                <c:cat>
                  <c:strRef>
                    <c:extLst>
                      <c:ext uri="{02D57815-91ED-43cb-92C2-25804820EDAC}">
                        <c15:formulaRef>
                          <c15:sqref>Sheet1!$A$2:$A$5</c15:sqref>
                        </c15:formulaRef>
                      </c:ext>
                    </c:extLst>
                    <c:strCache>
                      <c:ptCount val="2"/>
                      <c:pt idx="0">
                        <c:v>2021年</c:v>
                      </c:pt>
                      <c:pt idx="1">
                        <c:v>2022年</c:v>
                      </c:pt>
                    </c:strCache>
                  </c:strRef>
                </c:cat>
                <c:val>
                  <c:numRef>
                    <c:extLst>
                      <c:ext uri="{02D57815-91ED-43cb-92C2-25804820EDAC}">
                        <c15:formulaRef>
                          <c15:sqref>Sheet1!$C$2:$C$5</c15:sqref>
                        </c15:formulaRef>
                      </c:ext>
                    </c:extLst>
                    <c:numCache>
                      <c:formatCode>General</c:formatCode>
                      <c:ptCount val="2"/>
                      <c:pt idx="0">
                        <c:v>2.4</c:v>
                      </c:pt>
                      <c:pt idx="1">
                        <c:v>4.4000000000000004</c:v>
                      </c:pt>
                    </c:numCache>
                  </c:numRef>
                </c:val>
                <c:extLst>
                  <c:ext xmlns:c16="http://schemas.microsoft.com/office/drawing/2014/chart" uri="{C3380CC4-5D6E-409C-BE32-E72D297353CC}">
                    <c16:uniqueId val="{00000001-1C15-482D-B9F4-363564BEE0E2}"/>
                  </c:ext>
                </c:extLst>
              </c15:ser>
            </c15:filteredBarSeries>
            <c15:filteredBarSeries>
              <c15:ser>
                <c:idx val="2"/>
                <c:order val="2"/>
                <c:tx>
                  <c:strRef>
                    <c:extLst xmlns:c15="http://schemas.microsoft.com/office/drawing/2012/chart">
                      <c:ext xmlns:c15="http://schemas.microsoft.com/office/drawing/2012/chart" uri="{02D57815-91ED-43cb-92C2-25804820EDAC}">
                        <c15:formulaRef>
                          <c15:sqref>Sheet1!$D$1</c15:sqref>
                        </c15:formulaRef>
                      </c:ext>
                    </c:extLst>
                    <c:strCache>
                      <c:ptCount val="1"/>
                      <c:pt idx="0">
                        <c:v>系列 3</c:v>
                      </c:pt>
                    </c:strCache>
                  </c:strRef>
                </c:tx>
                <c:spPr>
                  <a:solidFill>
                    <a:schemeClr val="accent3"/>
                  </a:solidFill>
                  <a:ln>
                    <a:noFill/>
                  </a:ln>
                  <a:effectLst/>
                </c:spPr>
                <c:invertIfNegative val="0"/>
                <c:cat>
                  <c:strRef>
                    <c:extLst xmlns:c15="http://schemas.microsoft.com/office/drawing/2012/chart">
                      <c:ext xmlns:c15="http://schemas.microsoft.com/office/drawing/2012/chart" uri="{02D57815-91ED-43cb-92C2-25804820EDAC}">
                        <c15:formulaRef>
                          <c15:sqref>Sheet1!$A$2:$A$5</c15:sqref>
                        </c15:formulaRef>
                      </c:ext>
                    </c:extLst>
                    <c:strCache>
                      <c:ptCount val="2"/>
                      <c:pt idx="0">
                        <c:v>2021年</c:v>
                      </c:pt>
                      <c:pt idx="1">
                        <c:v>2022年</c:v>
                      </c:pt>
                    </c:strCache>
                  </c:strRef>
                </c:cat>
                <c:val>
                  <c:numRef>
                    <c:extLst xmlns:c15="http://schemas.microsoft.com/office/drawing/2012/chart">
                      <c:ext xmlns:c15="http://schemas.microsoft.com/office/drawing/2012/chart" uri="{02D57815-91ED-43cb-92C2-25804820EDAC}">
                        <c15:formulaRef>
                          <c15:sqref>Sheet1!$D$2:$D$5</c15:sqref>
                        </c15:formulaRef>
                      </c:ext>
                    </c:extLst>
                    <c:numCache>
                      <c:formatCode>General</c:formatCode>
                      <c:ptCount val="2"/>
                      <c:pt idx="0">
                        <c:v>2</c:v>
                      </c:pt>
                      <c:pt idx="1">
                        <c:v>2</c:v>
                      </c:pt>
                    </c:numCache>
                  </c:numRef>
                </c:val>
                <c:extLst xmlns:c15="http://schemas.microsoft.com/office/drawing/2012/chart">
                  <c:ext xmlns:c16="http://schemas.microsoft.com/office/drawing/2014/chart" uri="{C3380CC4-5D6E-409C-BE32-E72D297353CC}">
                    <c16:uniqueId val="{00000002-1C15-482D-B9F4-363564BEE0E2}"/>
                  </c:ext>
                </c:extLst>
              </c15:ser>
            </c15:filteredBarSeries>
          </c:ext>
        </c:extLst>
      </c:barChart>
      <c:catAx>
        <c:axId val="170920237"/>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847281018"/>
        <c:crosses val="autoZero"/>
        <c:auto val="1"/>
        <c:lblAlgn val="ctr"/>
        <c:lblOffset val="100"/>
        <c:noMultiLvlLbl val="0"/>
      </c:catAx>
      <c:valAx>
        <c:axId val="84728101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crossAx val="170920237"/>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3">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lang="zh-CN" altLang="en-US"/>
              <a:t>一般公共预算财政拨款支出决算结构图</a:t>
            </a:r>
          </a:p>
        </c:rich>
      </c:tx>
      <c:overlay val="0"/>
      <c:spPr>
        <a:noFill/>
        <a:ln>
          <a:noFill/>
        </a:ln>
        <a:effectLst/>
      </c:spPr>
    </c:title>
    <c:autoTitleDeleted val="0"/>
    <c:view3D>
      <c:rotX val="30"/>
      <c:rotY val="0"/>
      <c:depthPercent val="100"/>
      <c:rAngAx val="0"/>
    </c:view3D>
    <c:floor>
      <c:thickness val="0"/>
      <c:spPr>
        <a:noFill/>
        <a:effectLst/>
      </c:spPr>
    </c:floor>
    <c:sideWall>
      <c:thickness val="0"/>
      <c:spPr>
        <a:noFill/>
        <a:effectLst/>
      </c:spPr>
    </c:sideWall>
    <c:backWall>
      <c:thickness val="0"/>
      <c:spPr>
        <a:noFill/>
        <a:effectLst/>
      </c:spPr>
    </c:backWall>
    <c:plotArea>
      <c:layout>
        <c:manualLayout>
          <c:layoutTarget val="inner"/>
          <c:xMode val="edge"/>
          <c:yMode val="edge"/>
          <c:x val="7.6325000000000004E-2"/>
          <c:y val="0.18440000000000001"/>
          <c:w val="0.83160000000000001"/>
          <c:h val="0.62919999999999998"/>
        </c:manualLayout>
      </c:layout>
      <c:pie3DChart>
        <c:varyColors val="1"/>
        <c:ser>
          <c:idx val="0"/>
          <c:order val="0"/>
          <c:tx>
            <c:strRef>
              <c:f>Sheet1!$B$1</c:f>
              <c:strCache>
                <c:ptCount val="1"/>
                <c:pt idx="0">
                  <c:v>销售额</c:v>
                </c:pt>
              </c:strCache>
            </c:strRef>
          </c:tx>
          <c:spPr>
            <a:scene3d>
              <a:camera prst="orthographicFront"/>
              <a:lightRig rig="threePt" dir="t"/>
            </a:scene3d>
            <a:sp3d contourW="25400"/>
          </c:spPr>
          <c:dPt>
            <c:idx val="0"/>
            <c:bubble3D val="0"/>
            <c:spPr>
              <a:solidFill>
                <a:schemeClr val="accent1"/>
              </a:solidFill>
              <a:ln w="25400">
                <a:solidFill>
                  <a:schemeClr val="lt1"/>
                </a:solidFill>
              </a:ln>
              <a:effectLst/>
            </c:spPr>
            <c:extLst>
              <c:ext xmlns:c16="http://schemas.microsoft.com/office/drawing/2014/chart" uri="{C3380CC4-5D6E-409C-BE32-E72D297353CC}">
                <c16:uniqueId val="{00000001-805F-4F1A-8234-24E1C87F1143}"/>
              </c:ext>
            </c:extLst>
          </c:dPt>
          <c:dPt>
            <c:idx val="1"/>
            <c:bubble3D val="0"/>
            <c:spPr>
              <a:solidFill>
                <a:schemeClr val="accent2"/>
              </a:solidFill>
              <a:ln w="25400">
                <a:solidFill>
                  <a:schemeClr val="lt1"/>
                </a:solidFill>
              </a:ln>
              <a:effectLst/>
            </c:spPr>
            <c:extLst>
              <c:ext xmlns:c16="http://schemas.microsoft.com/office/drawing/2014/chart" uri="{C3380CC4-5D6E-409C-BE32-E72D297353CC}">
                <c16:uniqueId val="{00000003-805F-4F1A-8234-24E1C87F1143}"/>
              </c:ext>
            </c:extLst>
          </c:dPt>
          <c:dPt>
            <c:idx val="2"/>
            <c:bubble3D val="0"/>
            <c:spPr>
              <a:solidFill>
                <a:schemeClr val="accent3"/>
              </a:solidFill>
              <a:ln w="25400">
                <a:solidFill>
                  <a:schemeClr val="lt1"/>
                </a:solidFill>
              </a:ln>
              <a:effectLst/>
            </c:spPr>
            <c:extLst>
              <c:ext xmlns:c16="http://schemas.microsoft.com/office/drawing/2014/chart" uri="{C3380CC4-5D6E-409C-BE32-E72D297353CC}">
                <c16:uniqueId val="{00000005-805F-4F1A-8234-24E1C87F1143}"/>
              </c:ext>
            </c:extLst>
          </c:dPt>
          <c:dPt>
            <c:idx val="3"/>
            <c:bubble3D val="0"/>
            <c:spPr>
              <a:solidFill>
                <a:schemeClr val="accent4"/>
              </a:solidFill>
              <a:ln w="25400">
                <a:solidFill>
                  <a:schemeClr val="lt1"/>
                </a:solidFill>
              </a:ln>
              <a:effectLst/>
            </c:spPr>
            <c:extLst>
              <c:ext xmlns:c16="http://schemas.microsoft.com/office/drawing/2014/chart" uri="{C3380CC4-5D6E-409C-BE32-E72D297353CC}">
                <c16:uniqueId val="{00000007-805F-4F1A-8234-24E1C87F1143}"/>
              </c:ext>
            </c:extLst>
          </c:dPt>
          <c:dPt>
            <c:idx val="4"/>
            <c:bubble3D val="0"/>
            <c:spPr>
              <a:solidFill>
                <a:schemeClr val="accent5"/>
              </a:solidFill>
              <a:ln w="25400">
                <a:solidFill>
                  <a:schemeClr val="lt1"/>
                </a:solidFill>
              </a:ln>
              <a:effectLst/>
            </c:spPr>
            <c:extLst>
              <c:ext xmlns:c16="http://schemas.microsoft.com/office/drawing/2014/chart" uri="{C3380CC4-5D6E-409C-BE32-E72D297353CC}">
                <c16:uniqueId val="{00000009-805F-4F1A-8234-24E1C87F1143}"/>
              </c:ext>
            </c:extLst>
          </c:dPt>
          <c:dLbls>
            <c:dLbl>
              <c:idx val="1"/>
              <c:layout>
                <c:manualLayout>
                  <c:x val="-0.35164099804780402"/>
                  <c:y val="0.151562412455756"/>
                </c:manualLayout>
              </c:layout>
              <c:dLblPos val="bestFit"/>
              <c:showLegendKey val="0"/>
              <c:showVal val="1"/>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3-805F-4F1A-8234-24E1C87F1143}"/>
                </c:ext>
              </c:extLst>
            </c:dLbl>
            <c:dLbl>
              <c:idx val="2"/>
              <c:layout>
                <c:manualLayout>
                  <c:x val="-0.28544860620859502"/>
                  <c:y val="6.8585469681631303E-2"/>
                </c:manualLayout>
              </c:layout>
              <c:dLblPos val="bestFit"/>
              <c:showLegendKey val="0"/>
              <c:showVal val="1"/>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5-805F-4F1A-8234-24E1C87F1143}"/>
                </c:ext>
              </c:extLst>
            </c:dLbl>
            <c:dLbl>
              <c:idx val="3"/>
              <c:layout>
                <c:manualLayout>
                  <c:x val="-0.183002374459691"/>
                  <c:y val="-8.4103005594163994E-3"/>
                </c:manualLayout>
              </c:layout>
              <c:dLblPos val="bestFit"/>
              <c:showLegendKey val="0"/>
              <c:showVal val="1"/>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7-805F-4F1A-8234-24E1C87F1143}"/>
                </c:ext>
              </c:extLst>
            </c:dLbl>
            <c:dLbl>
              <c:idx val="4"/>
              <c:layout>
                <c:manualLayout>
                  <c:x val="-2.0087908038288999E-2"/>
                  <c:y val="-3.7574296391648901E-2"/>
                </c:manualLayout>
              </c:layout>
              <c:dLblPos val="bestFit"/>
              <c:showLegendKey val="0"/>
              <c:showVal val="1"/>
              <c:showCatName val="1"/>
              <c:showSerName val="0"/>
              <c:showPercent val="0"/>
              <c:showBubbleSize val="0"/>
              <c:extLst>
                <c:ext xmlns:c15="http://schemas.microsoft.com/office/drawing/2012/chart" uri="{CE6537A1-D6FC-4f65-9D91-7224C49458BB}"/>
                <c:ext xmlns:c16="http://schemas.microsoft.com/office/drawing/2014/chart" uri="{C3380CC4-5D6E-409C-BE32-E72D297353CC}">
                  <c16:uniqueId val="{00000009-805F-4F1A-8234-24E1C87F1143}"/>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endParaRPr lang="zh-CN"/>
              </a:p>
            </c:txPr>
            <c:dLblPos val="inEnd"/>
            <c:showLegendKey val="0"/>
            <c:showVal val="1"/>
            <c:showCatName val="1"/>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Sheet1!$A$2:$A$6</c:f>
              <c:strCache>
                <c:ptCount val="5"/>
                <c:pt idx="0">
                  <c:v>一般公共服务支出</c:v>
                </c:pt>
                <c:pt idx="1">
                  <c:v>社会保障和就业支出</c:v>
                </c:pt>
                <c:pt idx="2">
                  <c:v>卫生健康支出</c:v>
                </c:pt>
                <c:pt idx="3">
                  <c:v>住房保障支出</c:v>
                </c:pt>
                <c:pt idx="4">
                  <c:v>城乡社区支出</c:v>
                </c:pt>
              </c:strCache>
            </c:strRef>
          </c:cat>
          <c:val>
            <c:numRef>
              <c:f>Sheet1!$B$2:$B$6</c:f>
              <c:numCache>
                <c:formatCode>0.00%</c:formatCode>
                <c:ptCount val="5"/>
                <c:pt idx="0" formatCode="General">
                  <c:v>80.040000000000006</c:v>
                </c:pt>
                <c:pt idx="1">
                  <c:v>0.1205</c:v>
                </c:pt>
                <c:pt idx="2">
                  <c:v>4.0000000000000002E-4</c:v>
                </c:pt>
                <c:pt idx="3">
                  <c:v>5.8099999999999999E-2</c:v>
                </c:pt>
                <c:pt idx="4">
                  <c:v>2.0899999999999998E-2</c:v>
                </c:pt>
              </c:numCache>
            </c:numRef>
          </c:val>
          <c:extLst>
            <c:ext xmlns:c16="http://schemas.microsoft.com/office/drawing/2014/chart" uri="{C3380CC4-5D6E-409C-BE32-E72D297353CC}">
              <c16:uniqueId val="{0000000A-805F-4F1A-8234-24E1C87F1143}"/>
            </c:ext>
          </c:extLst>
        </c:ser>
        <c:dLbls>
          <c:showLegendKey val="0"/>
          <c:showVal val="0"/>
          <c:showCatName val="1"/>
          <c:showSerName val="0"/>
          <c:showPercent val="0"/>
          <c:showBubbleSize val="0"/>
          <c:showLeaderLines val="1"/>
        </c:dLbls>
      </c:pie3DChart>
      <c:spPr>
        <a:noFill/>
        <a:ln>
          <a:noFill/>
        </a:ln>
        <a:effectLst/>
      </c:spPr>
    </c:plotArea>
    <c:legend>
      <c:legendPos val="b"/>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endParaRPr lang="zh-CN"/>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3"/>
    </mc:Choice>
    <mc:Fallback>
      <c:style val="3"/>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zh-CN"/>
              <a:t>“三公”经费财政拨款支出结构</a:t>
            </a:r>
          </a:p>
        </c:rich>
      </c:tx>
      <c:layout>
        <c:manualLayout>
          <c:xMode val="edge"/>
          <c:yMode val="edge"/>
          <c:x val="0.24717071996147369"/>
          <c:y val="3.3023735810113516E-2"/>
        </c:manualLayout>
      </c:layout>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zh-CN"/>
        </a:p>
      </c:txPr>
    </c:title>
    <c:autoTitleDeleted val="0"/>
    <c:plotArea>
      <c:layout/>
      <c:pieChart>
        <c:varyColors val="1"/>
        <c:ser>
          <c:idx val="0"/>
          <c:order val="0"/>
          <c:tx>
            <c:strRef>
              <c:f>Sheet1!$B$1</c:f>
              <c:strCache>
                <c:ptCount val="1"/>
                <c:pt idx="0">
                  <c:v>销售额</c:v>
                </c:pt>
              </c:strCache>
            </c:strRef>
          </c:tx>
          <c:dPt>
            <c:idx val="0"/>
            <c:bubble3D val="0"/>
            <c:spPr>
              <a:solidFill>
                <a:schemeClr val="accent1">
                  <a:shade val="58000"/>
                </a:schemeClr>
              </a:solidFill>
              <a:ln w="19050">
                <a:solidFill>
                  <a:schemeClr val="lt1"/>
                </a:solidFill>
              </a:ln>
              <a:effectLst/>
            </c:spPr>
            <c:extLst>
              <c:ext xmlns:c16="http://schemas.microsoft.com/office/drawing/2014/chart" uri="{C3380CC4-5D6E-409C-BE32-E72D297353CC}">
                <c16:uniqueId val="{00000001-72AA-4F41-B0D7-A7473A3A6256}"/>
              </c:ext>
            </c:extLst>
          </c:dPt>
          <c:dPt>
            <c:idx val="1"/>
            <c:bubble3D val="0"/>
            <c:spPr>
              <a:solidFill>
                <a:schemeClr val="accent1">
                  <a:shade val="86000"/>
                </a:schemeClr>
              </a:solidFill>
              <a:ln w="19050">
                <a:solidFill>
                  <a:schemeClr val="lt1"/>
                </a:solidFill>
              </a:ln>
              <a:effectLst/>
            </c:spPr>
            <c:extLst>
              <c:ext xmlns:c16="http://schemas.microsoft.com/office/drawing/2014/chart" uri="{C3380CC4-5D6E-409C-BE32-E72D297353CC}">
                <c16:uniqueId val="{00000003-72AA-4F41-B0D7-A7473A3A6256}"/>
              </c:ext>
            </c:extLst>
          </c:dPt>
          <c:dPt>
            <c:idx val="2"/>
            <c:bubble3D val="0"/>
            <c:spPr>
              <a:solidFill>
                <a:schemeClr val="accent1">
                  <a:tint val="86000"/>
                </a:schemeClr>
              </a:solidFill>
              <a:ln w="19050">
                <a:solidFill>
                  <a:schemeClr val="lt1"/>
                </a:solidFill>
              </a:ln>
              <a:effectLst/>
            </c:spPr>
            <c:extLst>
              <c:ext xmlns:c16="http://schemas.microsoft.com/office/drawing/2014/chart" uri="{C3380CC4-5D6E-409C-BE32-E72D297353CC}">
                <c16:uniqueId val="{00000005-72AA-4F41-B0D7-A7473A3A6256}"/>
              </c:ext>
            </c:extLst>
          </c:dPt>
          <c:dPt>
            <c:idx val="3"/>
            <c:bubble3D val="0"/>
            <c:spPr>
              <a:solidFill>
                <a:schemeClr val="accent1">
                  <a:tint val="58000"/>
                </a:schemeClr>
              </a:solidFill>
              <a:ln w="19050">
                <a:solidFill>
                  <a:schemeClr val="lt1"/>
                </a:solidFill>
              </a:ln>
              <a:effectLst/>
            </c:spPr>
            <c:extLst>
              <c:ext xmlns:c16="http://schemas.microsoft.com/office/drawing/2014/chart" uri="{C3380CC4-5D6E-409C-BE32-E72D297353CC}">
                <c16:uniqueId val="{00000007-72AA-4F41-B0D7-A7473A3A6256}"/>
              </c:ext>
            </c:extLst>
          </c:dPt>
          <c:dLbls>
            <c:dLbl>
              <c:idx val="0"/>
              <c:layout>
                <c:manualLayout>
                  <c:x val="6.9828091257434624E-2"/>
                  <c:y val="9.5849442968235776E-2"/>
                </c:manualLayout>
              </c:layout>
              <c:dLblPos val="bestFit"/>
              <c:showLegendKey val="0"/>
              <c:showVal val="1"/>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1-72AA-4F41-B0D7-A7473A3A6256}"/>
                </c:ext>
              </c:extLst>
            </c:dLbl>
            <c:dLbl>
              <c:idx val="2"/>
              <c:layout>
                <c:manualLayout>
                  <c:x val="-0.10335740599244264"/>
                  <c:y val="0.263812843827958"/>
                </c:manualLayout>
              </c:layout>
              <c:dLblPos val="bestFit"/>
              <c:showLegendKey val="0"/>
              <c:showVal val="1"/>
              <c:showCatName val="1"/>
              <c:showSerName val="0"/>
              <c:showPercent val="1"/>
              <c:showBubbleSize val="0"/>
              <c:extLst>
                <c:ext xmlns:c15="http://schemas.microsoft.com/office/drawing/2012/chart" uri="{CE6537A1-D6FC-4f65-9D91-7224C49458BB}"/>
                <c:ext xmlns:c16="http://schemas.microsoft.com/office/drawing/2014/chart" uri="{C3380CC4-5D6E-409C-BE32-E72D297353CC}">
                  <c16:uniqueId val="{00000005-72AA-4F41-B0D7-A7473A3A6256}"/>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zh-CN"/>
              </a:p>
            </c:txPr>
            <c:dLblPos val="ctr"/>
            <c:showLegendKey val="0"/>
            <c:showVal val="1"/>
            <c:showCatName val="1"/>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Sheet1!$A$2:$A$5</c:f>
              <c:strCache>
                <c:ptCount val="3"/>
                <c:pt idx="0">
                  <c:v>因公出国（境）费</c:v>
                </c:pt>
                <c:pt idx="1">
                  <c:v>公务用车购置及运行维护费</c:v>
                </c:pt>
                <c:pt idx="2">
                  <c:v>公务接待费</c:v>
                </c:pt>
              </c:strCache>
            </c:strRef>
          </c:cat>
          <c:val>
            <c:numRef>
              <c:f>Sheet1!$B$2:$B$5</c:f>
              <c:numCache>
                <c:formatCode>0.00%</c:formatCode>
                <c:ptCount val="4"/>
                <c:pt idx="0" formatCode="General">
                  <c:v>0</c:v>
                </c:pt>
                <c:pt idx="1">
                  <c:v>0.9395</c:v>
                </c:pt>
                <c:pt idx="2">
                  <c:v>6.0499999999999998E-2</c:v>
                </c:pt>
              </c:numCache>
            </c:numRef>
          </c:val>
          <c:extLst>
            <c:ext xmlns:c16="http://schemas.microsoft.com/office/drawing/2014/chart" uri="{C3380CC4-5D6E-409C-BE32-E72D297353CC}">
              <c16:uniqueId val="{00000000-4B26-447B-B1AD-945C506723AB}"/>
            </c:ext>
          </c:extLst>
        </c:ser>
        <c:dLbls>
          <c:dLblPos val="ctr"/>
          <c:showLegendKey val="0"/>
          <c:showVal val="0"/>
          <c:showCatName val="0"/>
          <c:showSerName val="0"/>
          <c:showPercent val="1"/>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zh-CN"/>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withinLinear" id="14">
  <a:schemeClr val="accent1"/>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59D7C30-F9EA-457A-AFC2-A59E07C60F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309</TotalTime>
  <Pages>1</Pages>
  <Words>4662</Words>
  <Characters>26578</Characters>
  <Application>Microsoft Office Word</Application>
  <DocSecurity>0</DocSecurity>
  <Lines>221</Lines>
  <Paragraphs>62</Paragraphs>
  <ScaleCrop>false</ScaleCrop>
  <Company>四川省财政厅</Company>
  <LinksUpToDate>false</LinksUpToDate>
  <CharactersWithSpaces>31178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四川省***</dc:title>
  <dc:creator>曹颖</dc:creator>
  <cp:lastModifiedBy>姚丽</cp:lastModifiedBy>
  <cp:revision>112</cp:revision>
  <cp:lastPrinted>2023-08-23T02:34:00Z</cp:lastPrinted>
  <dcterms:created xsi:type="dcterms:W3CDTF">2020-08-05T01:49:00Z</dcterms:created>
  <dcterms:modified xsi:type="dcterms:W3CDTF">2023-08-31T07:21:00Z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8E98F6D1BFDD4822A6CEA315656D12B0_12</vt:lpwstr>
  </property>
</Properties>
</file>