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0CE6" w:rsidRDefault="00460CE6">
      <w:pPr>
        <w:spacing w:line="600" w:lineRule="exact"/>
        <w:jc w:val="left"/>
        <w:outlineLvl w:val="0"/>
        <w:rPr>
          <w:rFonts w:ascii="方正小标宋简体" w:eastAsia="方正小标宋简体" w:hAnsi="宋体" w:hint="eastAsia"/>
          <w:szCs w:val="21"/>
        </w:rPr>
      </w:pPr>
      <w:bookmarkStart w:id="0" w:name="_Toc15306267"/>
    </w:p>
    <w:p w:rsidR="00460CE6" w:rsidRDefault="00460CE6">
      <w:pPr>
        <w:spacing w:line="600" w:lineRule="exact"/>
        <w:jc w:val="center"/>
        <w:outlineLvl w:val="0"/>
        <w:rPr>
          <w:rFonts w:ascii="方正小标宋简体" w:eastAsia="方正小标宋简体" w:hAnsi="宋体"/>
          <w:sz w:val="72"/>
          <w:szCs w:val="72"/>
        </w:rPr>
      </w:pPr>
    </w:p>
    <w:p w:rsidR="00460CE6" w:rsidRDefault="00460CE6">
      <w:pPr>
        <w:spacing w:line="600" w:lineRule="exact"/>
        <w:jc w:val="center"/>
        <w:outlineLvl w:val="0"/>
        <w:rPr>
          <w:rFonts w:ascii="方正小标宋简体" w:eastAsia="方正小标宋简体" w:hAnsi="宋体"/>
          <w:sz w:val="72"/>
          <w:szCs w:val="72"/>
        </w:rPr>
      </w:pPr>
    </w:p>
    <w:p w:rsidR="00460CE6" w:rsidRDefault="002A1D06">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7425"/>
      <w:bookmarkStart w:id="2" w:name="_Toc15378441"/>
      <w:bookmarkStart w:id="3" w:name="_Toc15396597"/>
      <w:bookmarkStart w:id="4" w:name="_Toc15396475"/>
      <w:bookmarkStart w:id="5" w:name="_Toc15377193"/>
      <w:r>
        <w:rPr>
          <w:rFonts w:ascii="方正小标宋简体" w:eastAsia="方正小标宋简体" w:hAnsi="方正小标宋简体" w:cs="方正小标宋简体" w:hint="eastAsia"/>
          <w:sz w:val="72"/>
          <w:szCs w:val="72"/>
        </w:rPr>
        <w:t>2022年度</w:t>
      </w:r>
      <w:bookmarkEnd w:id="1"/>
      <w:bookmarkEnd w:id="2"/>
      <w:bookmarkEnd w:id="3"/>
      <w:bookmarkEnd w:id="4"/>
      <w:bookmarkEnd w:id="5"/>
    </w:p>
    <w:p w:rsidR="00460CE6" w:rsidRDefault="002A1D06">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8442"/>
      <w:bookmarkStart w:id="7" w:name="_Toc15396476"/>
      <w:bookmarkStart w:id="8" w:name="_Toc15396598"/>
      <w:bookmarkStart w:id="9" w:name="_Toc15377194"/>
      <w:bookmarkStart w:id="10" w:name="_Toc15377426"/>
      <w:r>
        <w:rPr>
          <w:rFonts w:ascii="方正小标宋简体" w:eastAsia="方正小标宋简体" w:hAnsi="方正小标宋简体" w:cs="方正小标宋简体" w:hint="eastAsia"/>
          <w:sz w:val="72"/>
          <w:szCs w:val="72"/>
        </w:rPr>
        <w:t>攀枝花市</w:t>
      </w:r>
      <w:bookmarkStart w:id="11" w:name="_Toc15306268"/>
      <w:bookmarkEnd w:id="0"/>
      <w:r>
        <w:rPr>
          <w:rFonts w:ascii="方正小标宋简体" w:eastAsia="方正小标宋简体" w:hAnsi="方正小标宋简体" w:cs="方正小标宋简体" w:hint="eastAsia"/>
          <w:sz w:val="72"/>
          <w:szCs w:val="72"/>
        </w:rPr>
        <w:t>残疾人康复教育中心单位决算</w:t>
      </w:r>
      <w:bookmarkEnd w:id="6"/>
      <w:bookmarkEnd w:id="7"/>
      <w:bookmarkEnd w:id="8"/>
      <w:bookmarkEnd w:id="9"/>
      <w:bookmarkEnd w:id="10"/>
      <w:bookmarkEnd w:id="11"/>
    </w:p>
    <w:p w:rsidR="00460CE6" w:rsidRDefault="002A1D06">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460CE6" w:rsidRDefault="00460CE6">
      <w:pPr>
        <w:widowControl/>
        <w:jc w:val="center"/>
        <w:rPr>
          <w:rFonts w:ascii="黑体" w:eastAsia="黑体" w:hAnsi="黑体" w:cstheme="minorBidi"/>
          <w:sz w:val="28"/>
          <w:szCs w:val="28"/>
        </w:rPr>
      </w:pPr>
    </w:p>
    <w:p w:rsidR="00460CE6" w:rsidRDefault="002A1D06">
      <w:pPr>
        <w:pStyle w:val="10"/>
      </w:pPr>
      <w:r>
        <w:rPr>
          <w:rFonts w:hint="eastAsia"/>
        </w:rPr>
        <w:t>公开时间：2023年9月1</w:t>
      </w:r>
      <w:r w:rsidR="00EF1C9F">
        <w:rPr>
          <w:rFonts w:hint="eastAsia"/>
        </w:rPr>
        <w:t>2</w:t>
      </w:r>
      <w:bookmarkStart w:id="12" w:name="_GoBack"/>
      <w:bookmarkEnd w:id="12"/>
      <w:r>
        <w:rPr>
          <w:rFonts w:hint="eastAsia"/>
        </w:rPr>
        <w:t>日</w:t>
      </w:r>
    </w:p>
    <w:sdt>
      <w:sdtPr>
        <w:rPr>
          <w:rFonts w:ascii="宋体" w:hAnsi="宋体"/>
        </w:rPr>
        <w:id w:val="147454297"/>
      </w:sdtPr>
      <w:sdtEndPr>
        <w:rPr>
          <w:rFonts w:ascii="Times New Roman" w:hAnsi="Times New Roman"/>
          <w:b/>
        </w:rPr>
      </w:sdtEndPr>
      <w:sdtContent>
        <w:p w:rsidR="00460CE6" w:rsidRDefault="005B1BDA">
          <w:pPr>
            <w:jc w:val="center"/>
            <w:rPr>
              <w:b/>
            </w:rPr>
          </w:pPr>
          <w:r>
            <w:fldChar w:fldCharType="begin"/>
          </w:r>
          <w:r w:rsidR="002A1D06">
            <w:instrText xml:space="preserve">TOC \o "1-2" \h \u </w:instrText>
          </w:r>
          <w:r>
            <w:fldChar w:fldCharType="separate"/>
          </w:r>
        </w:p>
        <w:p w:rsidR="00460CE6" w:rsidRDefault="00460CE6">
          <w:pPr>
            <w:pStyle w:val="WPSOffice1"/>
            <w:tabs>
              <w:tab w:val="right" w:leader="dot" w:pos="8306"/>
            </w:tabs>
            <w:rPr>
              <w:b/>
            </w:rPr>
          </w:pPr>
        </w:p>
        <w:p w:rsidR="00460CE6" w:rsidRDefault="00EF1C9F">
          <w:pPr>
            <w:pStyle w:val="WPSOffice1"/>
            <w:tabs>
              <w:tab w:val="right" w:leader="dot" w:pos="8306"/>
            </w:tabs>
            <w:rPr>
              <w:rFonts w:ascii="仿宋" w:eastAsia="仿宋" w:hAnsi="仿宋" w:cs="仿宋"/>
              <w:b/>
              <w:sz w:val="28"/>
              <w:szCs w:val="28"/>
            </w:rPr>
          </w:pPr>
          <w:hyperlink w:anchor="_Toc1260" w:history="1">
            <w:r w:rsidR="002A1D06">
              <w:rPr>
                <w:rFonts w:ascii="仿宋" w:eastAsia="仿宋" w:hAnsi="仿宋" w:cs="仿宋" w:hint="eastAsia"/>
                <w:b/>
                <w:sz w:val="28"/>
                <w:szCs w:val="28"/>
              </w:rPr>
              <w:t>第一部分 单位概况</w:t>
            </w:r>
            <w:r w:rsidR="002A1D06">
              <w:rPr>
                <w:rFonts w:ascii="仿宋" w:eastAsia="仿宋" w:hAnsi="仿宋" w:cs="仿宋" w:hint="eastAsia"/>
                <w:b/>
                <w:sz w:val="28"/>
                <w:szCs w:val="28"/>
              </w:rPr>
              <w:tab/>
              <w:t>4</w:t>
            </w:r>
          </w:hyperlink>
        </w:p>
        <w:p w:rsidR="00460CE6" w:rsidRDefault="00EF1C9F">
          <w:pPr>
            <w:pStyle w:val="WPSOffice2"/>
            <w:tabs>
              <w:tab w:val="right" w:leader="dot" w:pos="8306"/>
            </w:tabs>
            <w:ind w:left="420"/>
            <w:rPr>
              <w:rFonts w:ascii="仿宋" w:eastAsia="仿宋" w:hAnsi="仿宋" w:cs="仿宋"/>
              <w:sz w:val="28"/>
              <w:szCs w:val="28"/>
            </w:rPr>
          </w:pPr>
          <w:hyperlink w:anchor="_Toc1175" w:history="1">
            <w:r w:rsidR="002A1D06">
              <w:rPr>
                <w:rFonts w:ascii="仿宋" w:eastAsia="仿宋" w:hAnsi="仿宋" w:cs="仿宋" w:hint="eastAsia"/>
                <w:sz w:val="28"/>
                <w:szCs w:val="28"/>
              </w:rPr>
              <w:t>一、职能简介</w:t>
            </w:r>
            <w:r w:rsidR="002A1D06">
              <w:rPr>
                <w:rFonts w:ascii="仿宋" w:eastAsia="仿宋" w:hAnsi="仿宋" w:cs="仿宋" w:hint="eastAsia"/>
                <w:sz w:val="28"/>
                <w:szCs w:val="28"/>
              </w:rPr>
              <w:tab/>
              <w:t>4</w:t>
            </w:r>
          </w:hyperlink>
        </w:p>
        <w:p w:rsidR="00460CE6" w:rsidRDefault="00EF1C9F">
          <w:pPr>
            <w:pStyle w:val="WPSOffice2"/>
            <w:tabs>
              <w:tab w:val="right" w:leader="dot" w:pos="8306"/>
            </w:tabs>
            <w:ind w:left="420"/>
            <w:rPr>
              <w:rFonts w:ascii="仿宋" w:eastAsia="仿宋" w:hAnsi="仿宋" w:cs="仿宋"/>
              <w:sz w:val="28"/>
              <w:szCs w:val="28"/>
            </w:rPr>
          </w:pPr>
          <w:hyperlink w:anchor="_Toc10056" w:history="1">
            <w:r w:rsidR="002A1D06">
              <w:rPr>
                <w:rFonts w:ascii="仿宋" w:eastAsia="仿宋" w:hAnsi="仿宋" w:cs="仿宋" w:hint="eastAsia"/>
                <w:sz w:val="28"/>
                <w:szCs w:val="28"/>
              </w:rPr>
              <w:t>二、机构设置</w:t>
            </w:r>
            <w:r w:rsidR="002A1D06">
              <w:rPr>
                <w:rFonts w:ascii="仿宋" w:eastAsia="仿宋" w:hAnsi="仿宋" w:cs="仿宋" w:hint="eastAsia"/>
                <w:sz w:val="28"/>
                <w:szCs w:val="28"/>
              </w:rPr>
              <w:tab/>
              <w:t>4</w:t>
            </w:r>
          </w:hyperlink>
        </w:p>
        <w:p w:rsidR="00460CE6" w:rsidRDefault="00EF1C9F">
          <w:pPr>
            <w:pStyle w:val="WPSOffice1"/>
            <w:tabs>
              <w:tab w:val="right" w:leader="dot" w:pos="8306"/>
            </w:tabs>
            <w:rPr>
              <w:rFonts w:ascii="仿宋" w:eastAsia="仿宋" w:hAnsi="仿宋" w:cs="仿宋"/>
              <w:b/>
              <w:sz w:val="28"/>
              <w:szCs w:val="28"/>
            </w:rPr>
          </w:pPr>
          <w:hyperlink w:anchor="_Toc17423" w:history="1">
            <w:r w:rsidR="002A1D06">
              <w:rPr>
                <w:rFonts w:ascii="仿宋" w:eastAsia="仿宋" w:hAnsi="仿宋" w:cs="仿宋" w:hint="eastAsia"/>
                <w:b/>
                <w:bCs/>
                <w:sz w:val="28"/>
                <w:szCs w:val="28"/>
              </w:rPr>
              <w:t>第二部分 2021年度单位决算情况说明</w:t>
            </w:r>
            <w:r w:rsidR="002A1D06">
              <w:rPr>
                <w:rFonts w:ascii="仿宋" w:eastAsia="仿宋" w:hAnsi="仿宋" w:cs="仿宋" w:hint="eastAsia"/>
                <w:b/>
                <w:sz w:val="28"/>
                <w:szCs w:val="28"/>
              </w:rPr>
              <w:tab/>
              <w:t>5</w:t>
            </w:r>
          </w:hyperlink>
        </w:p>
        <w:p w:rsidR="00460CE6" w:rsidRDefault="00EF1C9F">
          <w:pPr>
            <w:pStyle w:val="WPSOffice2"/>
            <w:tabs>
              <w:tab w:val="right" w:leader="dot" w:pos="8306"/>
            </w:tabs>
            <w:ind w:left="420"/>
            <w:rPr>
              <w:rFonts w:ascii="仿宋" w:eastAsia="仿宋" w:hAnsi="仿宋" w:cs="仿宋"/>
              <w:sz w:val="28"/>
              <w:szCs w:val="28"/>
            </w:rPr>
          </w:pPr>
          <w:hyperlink w:anchor="_Toc24920" w:history="1">
            <w:r w:rsidR="002A1D06">
              <w:rPr>
                <w:rFonts w:ascii="仿宋" w:eastAsia="仿宋" w:hAnsi="仿宋" w:cs="仿宋" w:hint="eastAsia"/>
                <w:sz w:val="28"/>
                <w:szCs w:val="28"/>
              </w:rPr>
              <w:t>一、 收入支出决算总体情况说明</w:t>
            </w:r>
            <w:r w:rsidR="002A1D06">
              <w:rPr>
                <w:rFonts w:ascii="仿宋" w:eastAsia="仿宋" w:hAnsi="仿宋" w:cs="仿宋" w:hint="eastAsia"/>
                <w:sz w:val="28"/>
                <w:szCs w:val="28"/>
              </w:rPr>
              <w:tab/>
              <w:t>5</w:t>
            </w:r>
          </w:hyperlink>
        </w:p>
        <w:p w:rsidR="00460CE6" w:rsidRDefault="00EF1C9F">
          <w:pPr>
            <w:pStyle w:val="WPSOffice2"/>
            <w:tabs>
              <w:tab w:val="right" w:leader="dot" w:pos="8306"/>
            </w:tabs>
            <w:ind w:left="420"/>
            <w:rPr>
              <w:rFonts w:ascii="仿宋" w:eastAsia="仿宋" w:hAnsi="仿宋" w:cs="仿宋"/>
              <w:sz w:val="28"/>
              <w:szCs w:val="28"/>
            </w:rPr>
          </w:pPr>
          <w:hyperlink w:anchor="_Toc26640" w:history="1">
            <w:r w:rsidR="002A1D06">
              <w:rPr>
                <w:rFonts w:ascii="仿宋" w:eastAsia="仿宋" w:hAnsi="仿宋" w:cs="仿宋" w:hint="eastAsia"/>
                <w:sz w:val="28"/>
                <w:szCs w:val="28"/>
              </w:rPr>
              <w:t>二、 收入决算情况说明</w:t>
            </w:r>
            <w:r w:rsidR="002A1D06">
              <w:rPr>
                <w:rFonts w:ascii="仿宋" w:eastAsia="仿宋" w:hAnsi="仿宋" w:cs="仿宋" w:hint="eastAsia"/>
                <w:sz w:val="28"/>
                <w:szCs w:val="28"/>
              </w:rPr>
              <w:tab/>
              <w:t>5</w:t>
            </w:r>
          </w:hyperlink>
        </w:p>
        <w:p w:rsidR="00460CE6" w:rsidRDefault="00EF1C9F">
          <w:pPr>
            <w:pStyle w:val="WPSOffice2"/>
            <w:tabs>
              <w:tab w:val="right" w:leader="dot" w:pos="8306"/>
            </w:tabs>
            <w:ind w:left="420"/>
            <w:rPr>
              <w:rFonts w:ascii="仿宋" w:eastAsia="仿宋" w:hAnsi="仿宋" w:cs="仿宋"/>
              <w:sz w:val="28"/>
              <w:szCs w:val="28"/>
            </w:rPr>
          </w:pPr>
          <w:hyperlink w:anchor="_Toc15717" w:history="1">
            <w:r w:rsidR="002A1D06">
              <w:rPr>
                <w:rFonts w:ascii="仿宋" w:eastAsia="仿宋" w:hAnsi="仿宋" w:cs="仿宋" w:hint="eastAsia"/>
                <w:sz w:val="28"/>
                <w:szCs w:val="28"/>
              </w:rPr>
              <w:t>三、 支出决算情况说明</w:t>
            </w:r>
            <w:r w:rsidR="002A1D06">
              <w:rPr>
                <w:rFonts w:ascii="仿宋" w:eastAsia="仿宋" w:hAnsi="仿宋" w:cs="仿宋" w:hint="eastAsia"/>
                <w:sz w:val="28"/>
                <w:szCs w:val="28"/>
              </w:rPr>
              <w:tab/>
              <w:t>6</w:t>
            </w:r>
          </w:hyperlink>
        </w:p>
        <w:p w:rsidR="00460CE6" w:rsidRDefault="00EF1C9F">
          <w:pPr>
            <w:pStyle w:val="WPSOffice2"/>
            <w:tabs>
              <w:tab w:val="right" w:leader="dot" w:pos="8306"/>
            </w:tabs>
            <w:ind w:left="420"/>
            <w:rPr>
              <w:rFonts w:ascii="仿宋" w:eastAsia="仿宋" w:hAnsi="仿宋" w:cs="仿宋"/>
              <w:sz w:val="28"/>
              <w:szCs w:val="28"/>
            </w:rPr>
          </w:pPr>
          <w:hyperlink w:anchor="_Toc20380" w:history="1">
            <w:r w:rsidR="002A1D06">
              <w:rPr>
                <w:rFonts w:ascii="仿宋" w:eastAsia="仿宋" w:hAnsi="仿宋" w:cs="仿宋" w:hint="eastAsia"/>
                <w:sz w:val="28"/>
                <w:szCs w:val="28"/>
              </w:rPr>
              <w:t>四、财政拨款收入支出决算总体情况说明</w:t>
            </w:r>
            <w:r w:rsidR="002A1D06">
              <w:rPr>
                <w:rFonts w:ascii="仿宋" w:eastAsia="仿宋" w:hAnsi="仿宋" w:cs="仿宋" w:hint="eastAsia"/>
                <w:sz w:val="28"/>
                <w:szCs w:val="28"/>
              </w:rPr>
              <w:tab/>
            </w:r>
          </w:hyperlink>
          <w:r w:rsidR="002A1D06">
            <w:rPr>
              <w:rFonts w:ascii="仿宋" w:eastAsia="仿宋" w:hAnsi="仿宋" w:cs="仿宋" w:hint="eastAsia"/>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3021" w:history="1">
            <w:r w:rsidR="002A1D06">
              <w:rPr>
                <w:rFonts w:ascii="仿宋" w:eastAsia="仿宋" w:hAnsi="仿宋" w:cs="仿宋" w:hint="eastAsia"/>
                <w:sz w:val="28"/>
                <w:szCs w:val="28"/>
              </w:rPr>
              <w:t>五、一般公共预算财政拨款支出决算情况说明</w:t>
            </w:r>
            <w:r w:rsidR="002A1D06">
              <w:rPr>
                <w:rFonts w:ascii="仿宋" w:eastAsia="仿宋" w:hAnsi="仿宋" w:cs="仿宋" w:hint="eastAsia"/>
                <w:sz w:val="28"/>
                <w:szCs w:val="28"/>
              </w:rPr>
              <w:tab/>
              <w:t>6</w:t>
            </w:r>
          </w:hyperlink>
        </w:p>
        <w:p w:rsidR="00460CE6" w:rsidRDefault="00EF1C9F">
          <w:pPr>
            <w:pStyle w:val="WPSOffice2"/>
            <w:tabs>
              <w:tab w:val="right" w:leader="dot" w:pos="8306"/>
            </w:tabs>
            <w:ind w:left="420"/>
            <w:rPr>
              <w:rFonts w:ascii="仿宋" w:eastAsia="仿宋" w:hAnsi="仿宋" w:cs="仿宋"/>
              <w:sz w:val="28"/>
              <w:szCs w:val="28"/>
            </w:rPr>
          </w:pPr>
          <w:hyperlink w:anchor="_Toc16959" w:history="1">
            <w:r w:rsidR="002A1D06">
              <w:rPr>
                <w:rFonts w:ascii="仿宋" w:eastAsia="仿宋" w:hAnsi="仿宋" w:cs="仿宋" w:hint="eastAsia"/>
                <w:sz w:val="28"/>
                <w:szCs w:val="28"/>
              </w:rPr>
              <w:t>六、一般公共预算财政拨款基本支出决算情况说明</w:t>
            </w:r>
            <w:r w:rsidR="002A1D06">
              <w:rPr>
                <w:rFonts w:ascii="仿宋" w:eastAsia="仿宋" w:hAnsi="仿宋" w:cs="仿宋" w:hint="eastAsia"/>
                <w:sz w:val="28"/>
                <w:szCs w:val="28"/>
              </w:rPr>
              <w:tab/>
              <w:t>8</w:t>
            </w:r>
          </w:hyperlink>
        </w:p>
        <w:p w:rsidR="00460CE6" w:rsidRDefault="00EF1C9F">
          <w:pPr>
            <w:pStyle w:val="WPSOffice2"/>
            <w:tabs>
              <w:tab w:val="right" w:leader="dot" w:pos="8306"/>
            </w:tabs>
            <w:ind w:left="420"/>
            <w:rPr>
              <w:rFonts w:ascii="仿宋" w:eastAsia="仿宋" w:hAnsi="仿宋" w:cs="仿宋"/>
              <w:sz w:val="28"/>
              <w:szCs w:val="28"/>
            </w:rPr>
          </w:pPr>
          <w:hyperlink w:anchor="_Toc28167" w:history="1">
            <w:r w:rsidR="002A1D06">
              <w:rPr>
                <w:rFonts w:ascii="仿宋" w:eastAsia="仿宋" w:hAnsi="仿宋" w:cs="仿宋" w:hint="eastAsia"/>
                <w:sz w:val="28"/>
                <w:szCs w:val="28"/>
              </w:rPr>
              <w:t>七、“三公”经费财政拨款支出决算情况说明</w:t>
            </w:r>
            <w:r w:rsidR="002A1D06">
              <w:rPr>
                <w:rFonts w:ascii="仿宋" w:eastAsia="仿宋" w:hAnsi="仿宋" w:cs="仿宋" w:hint="eastAsia"/>
                <w:sz w:val="28"/>
                <w:szCs w:val="28"/>
              </w:rPr>
              <w:tab/>
              <w:t>9</w:t>
            </w:r>
          </w:hyperlink>
        </w:p>
        <w:p w:rsidR="00460CE6" w:rsidRDefault="00EF1C9F">
          <w:pPr>
            <w:pStyle w:val="WPSOffice2"/>
            <w:tabs>
              <w:tab w:val="right" w:leader="dot" w:pos="8306"/>
            </w:tabs>
            <w:ind w:left="420"/>
            <w:rPr>
              <w:rFonts w:ascii="仿宋" w:eastAsia="仿宋" w:hAnsi="仿宋" w:cs="仿宋"/>
              <w:sz w:val="28"/>
              <w:szCs w:val="28"/>
            </w:rPr>
          </w:pPr>
          <w:hyperlink w:anchor="_Toc3271" w:history="1">
            <w:r w:rsidR="002A1D06">
              <w:rPr>
                <w:rFonts w:ascii="仿宋" w:eastAsia="仿宋" w:hAnsi="仿宋" w:cs="仿宋" w:hint="eastAsia"/>
                <w:sz w:val="28"/>
                <w:szCs w:val="28"/>
              </w:rPr>
              <w:t>八、政府性基金预算支出决算情况说明</w:t>
            </w:r>
            <w:r w:rsidR="002A1D06">
              <w:rPr>
                <w:rFonts w:ascii="仿宋" w:eastAsia="仿宋" w:hAnsi="仿宋" w:cs="仿宋" w:hint="eastAsia"/>
                <w:sz w:val="28"/>
                <w:szCs w:val="28"/>
              </w:rPr>
              <w:tab/>
            </w:r>
            <w:r w:rsidR="005B1BDA">
              <w:rPr>
                <w:rFonts w:ascii="仿宋" w:eastAsia="仿宋" w:hAnsi="仿宋" w:cs="仿宋" w:hint="eastAsia"/>
                <w:sz w:val="28"/>
                <w:szCs w:val="28"/>
              </w:rPr>
              <w:fldChar w:fldCharType="begin"/>
            </w:r>
            <w:r w:rsidR="002A1D06">
              <w:rPr>
                <w:rFonts w:ascii="仿宋" w:eastAsia="仿宋" w:hAnsi="仿宋" w:cs="仿宋" w:hint="eastAsia"/>
                <w:sz w:val="28"/>
                <w:szCs w:val="28"/>
              </w:rPr>
              <w:instrText xml:space="preserve"> PAGEREF _Toc3271 \h </w:instrText>
            </w:r>
            <w:r w:rsidR="005B1BDA">
              <w:rPr>
                <w:rFonts w:ascii="仿宋" w:eastAsia="仿宋" w:hAnsi="仿宋" w:cs="仿宋" w:hint="eastAsia"/>
                <w:sz w:val="28"/>
                <w:szCs w:val="28"/>
              </w:rPr>
            </w:r>
            <w:r w:rsidR="005B1BDA">
              <w:rPr>
                <w:rFonts w:ascii="仿宋" w:eastAsia="仿宋" w:hAnsi="仿宋" w:cs="仿宋" w:hint="eastAsia"/>
                <w:sz w:val="28"/>
                <w:szCs w:val="28"/>
              </w:rPr>
              <w:fldChar w:fldCharType="separate"/>
            </w:r>
            <w:r w:rsidR="002A1D06">
              <w:rPr>
                <w:rFonts w:ascii="仿宋" w:eastAsia="仿宋" w:hAnsi="仿宋" w:cs="仿宋" w:hint="eastAsia"/>
                <w:sz w:val="28"/>
                <w:szCs w:val="28"/>
              </w:rPr>
              <w:t>10</w:t>
            </w:r>
            <w:r w:rsidR="005B1BDA">
              <w:rPr>
                <w:rFonts w:ascii="仿宋" w:eastAsia="仿宋" w:hAnsi="仿宋" w:cs="仿宋" w:hint="eastAsia"/>
                <w:sz w:val="28"/>
                <w:szCs w:val="28"/>
              </w:rPr>
              <w:fldChar w:fldCharType="end"/>
            </w:r>
          </w:hyperlink>
        </w:p>
        <w:p w:rsidR="00460CE6" w:rsidRDefault="00EF1C9F">
          <w:pPr>
            <w:pStyle w:val="WPSOffice2"/>
            <w:tabs>
              <w:tab w:val="right" w:leader="dot" w:pos="8306"/>
            </w:tabs>
            <w:ind w:left="420"/>
            <w:rPr>
              <w:rFonts w:ascii="仿宋" w:eastAsia="仿宋" w:hAnsi="仿宋" w:cs="仿宋"/>
              <w:sz w:val="28"/>
              <w:szCs w:val="28"/>
            </w:rPr>
          </w:pPr>
          <w:hyperlink w:anchor="_Toc23535" w:history="1">
            <w:r w:rsidR="002A1D06">
              <w:rPr>
                <w:rFonts w:ascii="仿宋" w:eastAsia="仿宋" w:hAnsi="仿宋" w:cs="仿宋" w:hint="eastAsia"/>
                <w:sz w:val="28"/>
                <w:szCs w:val="28"/>
              </w:rPr>
              <w:t>九、 国有资本经营预算支出决算情况说明</w:t>
            </w:r>
            <w:r w:rsidR="002A1D06">
              <w:rPr>
                <w:rFonts w:ascii="仿宋" w:eastAsia="仿宋" w:hAnsi="仿宋" w:cs="仿宋" w:hint="eastAsia"/>
                <w:sz w:val="28"/>
                <w:szCs w:val="28"/>
              </w:rPr>
              <w:tab/>
            </w:r>
            <w:r w:rsidR="005B1BDA">
              <w:rPr>
                <w:rFonts w:ascii="仿宋" w:eastAsia="仿宋" w:hAnsi="仿宋" w:cs="仿宋" w:hint="eastAsia"/>
                <w:sz w:val="28"/>
                <w:szCs w:val="28"/>
              </w:rPr>
              <w:fldChar w:fldCharType="begin"/>
            </w:r>
            <w:r w:rsidR="002A1D06">
              <w:rPr>
                <w:rFonts w:ascii="仿宋" w:eastAsia="仿宋" w:hAnsi="仿宋" w:cs="仿宋" w:hint="eastAsia"/>
                <w:sz w:val="28"/>
                <w:szCs w:val="28"/>
              </w:rPr>
              <w:instrText xml:space="preserve"> PAGEREF _Toc23535 \h </w:instrText>
            </w:r>
            <w:r w:rsidR="005B1BDA">
              <w:rPr>
                <w:rFonts w:ascii="仿宋" w:eastAsia="仿宋" w:hAnsi="仿宋" w:cs="仿宋" w:hint="eastAsia"/>
                <w:sz w:val="28"/>
                <w:szCs w:val="28"/>
              </w:rPr>
            </w:r>
            <w:r w:rsidR="005B1BDA">
              <w:rPr>
                <w:rFonts w:ascii="仿宋" w:eastAsia="仿宋" w:hAnsi="仿宋" w:cs="仿宋" w:hint="eastAsia"/>
                <w:sz w:val="28"/>
                <w:szCs w:val="28"/>
              </w:rPr>
              <w:fldChar w:fldCharType="separate"/>
            </w:r>
            <w:r w:rsidR="002A1D06">
              <w:rPr>
                <w:rFonts w:ascii="仿宋" w:eastAsia="仿宋" w:hAnsi="仿宋" w:cs="仿宋" w:hint="eastAsia"/>
                <w:sz w:val="28"/>
                <w:szCs w:val="28"/>
              </w:rPr>
              <w:t>11</w:t>
            </w:r>
            <w:r w:rsidR="005B1BDA">
              <w:rPr>
                <w:rFonts w:ascii="仿宋" w:eastAsia="仿宋" w:hAnsi="仿宋" w:cs="仿宋" w:hint="eastAsia"/>
                <w:sz w:val="28"/>
                <w:szCs w:val="28"/>
              </w:rPr>
              <w:fldChar w:fldCharType="end"/>
            </w:r>
          </w:hyperlink>
        </w:p>
        <w:p w:rsidR="00460CE6" w:rsidRDefault="00EF1C9F">
          <w:pPr>
            <w:pStyle w:val="WPSOffice2"/>
            <w:tabs>
              <w:tab w:val="right" w:leader="dot" w:pos="8306"/>
            </w:tabs>
            <w:ind w:left="420"/>
            <w:rPr>
              <w:rFonts w:ascii="仿宋" w:eastAsia="仿宋" w:hAnsi="仿宋" w:cs="仿宋"/>
              <w:sz w:val="28"/>
              <w:szCs w:val="28"/>
            </w:rPr>
          </w:pPr>
          <w:hyperlink w:anchor="_Toc30516" w:history="1">
            <w:r w:rsidR="002A1D06">
              <w:rPr>
                <w:rFonts w:ascii="仿宋" w:eastAsia="仿宋" w:hAnsi="仿宋" w:cs="仿宋" w:hint="eastAsia"/>
                <w:sz w:val="28"/>
                <w:szCs w:val="28"/>
              </w:rPr>
              <w:t>十、 其他重要事项的情况说明</w:t>
            </w:r>
            <w:r w:rsidR="002A1D06">
              <w:rPr>
                <w:rFonts w:ascii="仿宋" w:eastAsia="仿宋" w:hAnsi="仿宋" w:cs="仿宋" w:hint="eastAsia"/>
                <w:sz w:val="28"/>
                <w:szCs w:val="28"/>
              </w:rPr>
              <w:tab/>
            </w:r>
            <w:r w:rsidR="005B1BDA">
              <w:rPr>
                <w:rFonts w:ascii="仿宋" w:eastAsia="仿宋" w:hAnsi="仿宋" w:cs="仿宋" w:hint="eastAsia"/>
                <w:sz w:val="28"/>
                <w:szCs w:val="28"/>
              </w:rPr>
              <w:fldChar w:fldCharType="begin"/>
            </w:r>
            <w:r w:rsidR="002A1D06">
              <w:rPr>
                <w:rFonts w:ascii="仿宋" w:eastAsia="仿宋" w:hAnsi="仿宋" w:cs="仿宋" w:hint="eastAsia"/>
                <w:sz w:val="28"/>
                <w:szCs w:val="28"/>
              </w:rPr>
              <w:instrText xml:space="preserve"> PAGEREF _Toc30516 \h </w:instrText>
            </w:r>
            <w:r w:rsidR="005B1BDA">
              <w:rPr>
                <w:rFonts w:ascii="仿宋" w:eastAsia="仿宋" w:hAnsi="仿宋" w:cs="仿宋" w:hint="eastAsia"/>
                <w:sz w:val="28"/>
                <w:szCs w:val="28"/>
              </w:rPr>
            </w:r>
            <w:r w:rsidR="005B1BDA">
              <w:rPr>
                <w:rFonts w:ascii="仿宋" w:eastAsia="仿宋" w:hAnsi="仿宋" w:cs="仿宋" w:hint="eastAsia"/>
                <w:sz w:val="28"/>
                <w:szCs w:val="28"/>
              </w:rPr>
              <w:fldChar w:fldCharType="separate"/>
            </w:r>
            <w:r w:rsidR="002A1D06">
              <w:rPr>
                <w:rFonts w:ascii="仿宋" w:eastAsia="仿宋" w:hAnsi="仿宋" w:cs="仿宋" w:hint="eastAsia"/>
                <w:sz w:val="28"/>
                <w:szCs w:val="28"/>
              </w:rPr>
              <w:t>11</w:t>
            </w:r>
            <w:r w:rsidR="005B1BDA">
              <w:rPr>
                <w:rFonts w:ascii="仿宋" w:eastAsia="仿宋" w:hAnsi="仿宋" w:cs="仿宋" w:hint="eastAsia"/>
                <w:sz w:val="28"/>
                <w:szCs w:val="28"/>
              </w:rPr>
              <w:fldChar w:fldCharType="end"/>
            </w:r>
          </w:hyperlink>
        </w:p>
        <w:p w:rsidR="00460CE6" w:rsidRDefault="00EF1C9F">
          <w:pPr>
            <w:pStyle w:val="WPSOffice1"/>
            <w:tabs>
              <w:tab w:val="right" w:leader="dot" w:pos="8306"/>
            </w:tabs>
            <w:rPr>
              <w:rFonts w:ascii="仿宋" w:eastAsia="仿宋" w:hAnsi="仿宋" w:cs="仿宋"/>
              <w:b/>
              <w:sz w:val="28"/>
              <w:szCs w:val="28"/>
            </w:rPr>
          </w:pPr>
          <w:hyperlink w:anchor="_Toc10841" w:history="1">
            <w:r w:rsidR="002A1D06">
              <w:rPr>
                <w:rFonts w:ascii="仿宋" w:eastAsia="仿宋" w:hAnsi="仿宋" w:cs="仿宋" w:hint="eastAsia"/>
                <w:b/>
                <w:sz w:val="28"/>
                <w:szCs w:val="28"/>
              </w:rPr>
              <w:t>第三部分 名词解释</w:t>
            </w:r>
            <w:r w:rsidR="002A1D06">
              <w:rPr>
                <w:rFonts w:ascii="仿宋" w:eastAsia="仿宋" w:hAnsi="仿宋" w:cs="仿宋" w:hint="eastAsia"/>
                <w:b/>
                <w:sz w:val="28"/>
                <w:szCs w:val="28"/>
              </w:rPr>
              <w:tab/>
              <w:t>1</w:t>
            </w:r>
          </w:hyperlink>
          <w:r w:rsidR="002A1D06">
            <w:rPr>
              <w:rFonts w:ascii="仿宋" w:eastAsia="仿宋" w:hAnsi="仿宋" w:cs="仿宋" w:hint="eastAsia"/>
              <w:b/>
              <w:sz w:val="28"/>
              <w:szCs w:val="28"/>
            </w:rPr>
            <w:t>3</w:t>
          </w:r>
        </w:p>
        <w:p w:rsidR="00460CE6" w:rsidRDefault="00EF1C9F">
          <w:pPr>
            <w:pStyle w:val="WPSOffice1"/>
            <w:tabs>
              <w:tab w:val="right" w:leader="dot" w:pos="8306"/>
            </w:tabs>
            <w:rPr>
              <w:rFonts w:ascii="仿宋" w:eastAsia="仿宋" w:hAnsi="仿宋" w:cs="仿宋"/>
              <w:b/>
              <w:sz w:val="28"/>
              <w:szCs w:val="28"/>
            </w:rPr>
          </w:pPr>
          <w:hyperlink w:anchor="_Toc25721" w:history="1">
            <w:r w:rsidR="002A1D06">
              <w:rPr>
                <w:rFonts w:ascii="仿宋" w:eastAsia="仿宋" w:hAnsi="仿宋" w:cs="仿宋" w:hint="eastAsia"/>
                <w:b/>
                <w:sz w:val="28"/>
                <w:szCs w:val="28"/>
              </w:rPr>
              <w:t>第四部分 附件</w:t>
            </w:r>
            <w:r w:rsidR="002A1D06">
              <w:rPr>
                <w:rFonts w:ascii="仿宋" w:eastAsia="仿宋" w:hAnsi="仿宋" w:cs="仿宋" w:hint="eastAsia"/>
                <w:b/>
                <w:sz w:val="28"/>
                <w:szCs w:val="28"/>
              </w:rPr>
              <w:tab/>
              <w:t>1</w:t>
            </w:r>
          </w:hyperlink>
          <w:r w:rsidR="002A1D06">
            <w:rPr>
              <w:rFonts w:ascii="仿宋" w:eastAsia="仿宋" w:hAnsi="仿宋" w:cs="仿宋" w:hint="eastAsia"/>
              <w:b/>
              <w:sz w:val="28"/>
              <w:szCs w:val="28"/>
            </w:rPr>
            <w:t>5</w:t>
          </w:r>
        </w:p>
        <w:p w:rsidR="00460CE6" w:rsidRDefault="00EF1C9F">
          <w:pPr>
            <w:pStyle w:val="WPSOffice1"/>
            <w:tabs>
              <w:tab w:val="right" w:leader="dot" w:pos="8306"/>
            </w:tabs>
            <w:rPr>
              <w:rFonts w:ascii="仿宋" w:eastAsia="仿宋" w:hAnsi="仿宋" w:cs="仿宋"/>
              <w:b/>
              <w:sz w:val="28"/>
              <w:szCs w:val="28"/>
            </w:rPr>
          </w:pPr>
          <w:hyperlink w:anchor="_Toc8465" w:history="1">
            <w:r w:rsidR="002A1D06">
              <w:rPr>
                <w:rFonts w:ascii="仿宋" w:eastAsia="仿宋" w:hAnsi="仿宋" w:cs="仿宋" w:hint="eastAsia"/>
                <w:b/>
                <w:sz w:val="28"/>
                <w:szCs w:val="28"/>
              </w:rPr>
              <w:t>第五部分 附表</w:t>
            </w:r>
            <w:r w:rsidR="002A1D06">
              <w:rPr>
                <w:rFonts w:ascii="仿宋" w:eastAsia="仿宋" w:hAnsi="仿宋" w:cs="仿宋" w:hint="eastAsia"/>
                <w:b/>
                <w:sz w:val="28"/>
                <w:szCs w:val="28"/>
              </w:rPr>
              <w:tab/>
              <w:t>1</w:t>
            </w:r>
          </w:hyperlink>
          <w:r w:rsidR="002A1D06">
            <w:rPr>
              <w:rFonts w:ascii="仿宋" w:eastAsia="仿宋" w:hAnsi="仿宋" w:cs="仿宋" w:hint="eastAsia"/>
              <w:b/>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17604" w:history="1">
            <w:r w:rsidR="002A1D06">
              <w:rPr>
                <w:rFonts w:ascii="仿宋" w:eastAsia="仿宋" w:hAnsi="仿宋" w:cs="仿宋" w:hint="eastAsia"/>
                <w:sz w:val="28"/>
                <w:szCs w:val="28"/>
              </w:rPr>
              <w:t>一、收入支出决算总表</w:t>
            </w:r>
            <w:r w:rsidR="002A1D06">
              <w:rPr>
                <w:rFonts w:ascii="仿宋" w:eastAsia="仿宋" w:hAnsi="仿宋" w:cs="仿宋" w:hint="eastAsia"/>
                <w:sz w:val="28"/>
                <w:szCs w:val="28"/>
              </w:rPr>
              <w:tab/>
              <w:t>1</w:t>
            </w:r>
          </w:hyperlink>
          <w:r w:rsidR="002A1D06">
            <w:rPr>
              <w:rFonts w:ascii="仿宋" w:eastAsia="仿宋" w:hAnsi="仿宋" w:cs="仿宋" w:hint="eastAsia"/>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24443" w:history="1">
            <w:r w:rsidR="002A1D06">
              <w:rPr>
                <w:rFonts w:ascii="仿宋" w:eastAsia="仿宋" w:hAnsi="仿宋" w:cs="仿宋" w:hint="eastAsia"/>
                <w:sz w:val="28"/>
                <w:szCs w:val="28"/>
              </w:rPr>
              <w:t>二、收入决算表</w:t>
            </w:r>
            <w:r w:rsidR="002A1D06">
              <w:rPr>
                <w:rFonts w:ascii="仿宋" w:eastAsia="仿宋" w:hAnsi="仿宋" w:cs="仿宋" w:hint="eastAsia"/>
                <w:sz w:val="28"/>
                <w:szCs w:val="28"/>
              </w:rPr>
              <w:tab/>
              <w:t>1</w:t>
            </w:r>
          </w:hyperlink>
          <w:r w:rsidR="002A1D06">
            <w:rPr>
              <w:rFonts w:ascii="仿宋" w:eastAsia="仿宋" w:hAnsi="仿宋" w:cs="仿宋" w:hint="eastAsia"/>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19861" w:history="1">
            <w:r w:rsidR="002A1D06">
              <w:rPr>
                <w:rFonts w:ascii="仿宋" w:eastAsia="仿宋" w:hAnsi="仿宋" w:cs="仿宋" w:hint="eastAsia"/>
                <w:sz w:val="28"/>
                <w:szCs w:val="28"/>
              </w:rPr>
              <w:t>三、支出决算表</w:t>
            </w:r>
            <w:r w:rsidR="002A1D06">
              <w:rPr>
                <w:rFonts w:ascii="仿宋" w:eastAsia="仿宋" w:hAnsi="仿宋" w:cs="仿宋" w:hint="eastAsia"/>
                <w:sz w:val="28"/>
                <w:szCs w:val="28"/>
              </w:rPr>
              <w:tab/>
              <w:t>1</w:t>
            </w:r>
          </w:hyperlink>
          <w:r w:rsidR="002A1D06">
            <w:rPr>
              <w:rFonts w:ascii="仿宋" w:eastAsia="仿宋" w:hAnsi="仿宋" w:cs="仿宋" w:hint="eastAsia"/>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6521" w:history="1">
            <w:r w:rsidR="002A1D06">
              <w:rPr>
                <w:rFonts w:ascii="仿宋" w:eastAsia="仿宋" w:hAnsi="仿宋" w:cs="仿宋" w:hint="eastAsia"/>
                <w:sz w:val="28"/>
                <w:szCs w:val="28"/>
              </w:rPr>
              <w:t>四、财政拨款收入支出决算总表</w:t>
            </w:r>
            <w:r w:rsidR="002A1D06">
              <w:rPr>
                <w:rFonts w:ascii="仿宋" w:eastAsia="仿宋" w:hAnsi="仿宋" w:cs="仿宋" w:hint="eastAsia"/>
                <w:sz w:val="28"/>
                <w:szCs w:val="28"/>
              </w:rPr>
              <w:tab/>
              <w:t>1</w:t>
            </w:r>
          </w:hyperlink>
          <w:r w:rsidR="002A1D06">
            <w:rPr>
              <w:rFonts w:ascii="仿宋" w:eastAsia="仿宋" w:hAnsi="仿宋" w:cs="仿宋" w:hint="eastAsia"/>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16488" w:history="1">
            <w:r w:rsidR="002A1D06">
              <w:rPr>
                <w:rFonts w:ascii="仿宋" w:eastAsia="仿宋" w:hAnsi="仿宋" w:cs="仿宋" w:hint="eastAsia"/>
                <w:sz w:val="28"/>
                <w:szCs w:val="28"/>
              </w:rPr>
              <w:t>五、财政拨款支出决算明细表</w:t>
            </w:r>
            <w:r w:rsidR="002A1D06">
              <w:rPr>
                <w:rFonts w:ascii="仿宋" w:eastAsia="仿宋" w:hAnsi="仿宋" w:cs="仿宋" w:hint="eastAsia"/>
                <w:sz w:val="28"/>
                <w:szCs w:val="28"/>
              </w:rPr>
              <w:tab/>
              <w:t>1</w:t>
            </w:r>
          </w:hyperlink>
          <w:r w:rsidR="002A1D06">
            <w:rPr>
              <w:rFonts w:ascii="仿宋" w:eastAsia="仿宋" w:hAnsi="仿宋" w:cs="仿宋" w:hint="eastAsia"/>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1079" w:history="1">
            <w:r w:rsidR="002A1D06">
              <w:rPr>
                <w:rFonts w:ascii="仿宋" w:eastAsia="仿宋" w:hAnsi="仿宋" w:cs="仿宋" w:hint="eastAsia"/>
                <w:sz w:val="28"/>
                <w:szCs w:val="28"/>
              </w:rPr>
              <w:t>六、一般公共预算财政拨款支出决算表</w:t>
            </w:r>
            <w:r w:rsidR="002A1D06">
              <w:rPr>
                <w:rFonts w:ascii="仿宋" w:eastAsia="仿宋" w:hAnsi="仿宋" w:cs="仿宋" w:hint="eastAsia"/>
                <w:sz w:val="28"/>
                <w:szCs w:val="28"/>
              </w:rPr>
              <w:tab/>
              <w:t>1</w:t>
            </w:r>
          </w:hyperlink>
          <w:r w:rsidR="002A1D06">
            <w:rPr>
              <w:rFonts w:ascii="仿宋" w:eastAsia="仿宋" w:hAnsi="仿宋" w:cs="仿宋" w:hint="eastAsia"/>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17826" w:history="1">
            <w:r w:rsidR="002A1D06">
              <w:rPr>
                <w:rFonts w:ascii="仿宋" w:eastAsia="仿宋" w:hAnsi="仿宋" w:cs="仿宋" w:hint="eastAsia"/>
                <w:sz w:val="28"/>
                <w:szCs w:val="28"/>
              </w:rPr>
              <w:t>七、一般公共预算财政拨款支出决算明细表</w:t>
            </w:r>
            <w:r w:rsidR="002A1D06">
              <w:rPr>
                <w:rFonts w:ascii="仿宋" w:eastAsia="仿宋" w:hAnsi="仿宋" w:cs="仿宋" w:hint="eastAsia"/>
                <w:sz w:val="28"/>
                <w:szCs w:val="28"/>
              </w:rPr>
              <w:tab/>
              <w:t>1</w:t>
            </w:r>
          </w:hyperlink>
          <w:r w:rsidR="002A1D06">
            <w:rPr>
              <w:rFonts w:ascii="仿宋" w:eastAsia="仿宋" w:hAnsi="仿宋" w:cs="仿宋" w:hint="eastAsia"/>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30414" w:history="1">
            <w:r w:rsidR="002A1D06">
              <w:rPr>
                <w:rFonts w:ascii="仿宋" w:eastAsia="仿宋" w:hAnsi="仿宋" w:cs="仿宋" w:hint="eastAsia"/>
                <w:sz w:val="28"/>
                <w:szCs w:val="28"/>
              </w:rPr>
              <w:t>八、一般公共预算财政拨款基本支出决算明细表</w:t>
            </w:r>
            <w:r w:rsidR="002A1D06">
              <w:rPr>
                <w:rFonts w:ascii="仿宋" w:eastAsia="仿宋" w:hAnsi="仿宋" w:cs="仿宋" w:hint="eastAsia"/>
                <w:sz w:val="28"/>
                <w:szCs w:val="28"/>
              </w:rPr>
              <w:tab/>
              <w:t>1</w:t>
            </w:r>
          </w:hyperlink>
          <w:r w:rsidR="002A1D06">
            <w:rPr>
              <w:rFonts w:ascii="仿宋" w:eastAsia="仿宋" w:hAnsi="仿宋" w:cs="仿宋" w:hint="eastAsia"/>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28465" w:history="1">
            <w:r w:rsidR="002A1D06">
              <w:rPr>
                <w:rFonts w:ascii="仿宋" w:eastAsia="仿宋" w:hAnsi="仿宋" w:cs="仿宋" w:hint="eastAsia"/>
                <w:sz w:val="28"/>
                <w:szCs w:val="28"/>
              </w:rPr>
              <w:t>九、一般公共预算财政拨款项目支出决算表</w:t>
            </w:r>
            <w:r w:rsidR="002A1D06">
              <w:rPr>
                <w:rFonts w:ascii="仿宋" w:eastAsia="仿宋" w:hAnsi="仿宋" w:cs="仿宋" w:hint="eastAsia"/>
                <w:sz w:val="28"/>
                <w:szCs w:val="28"/>
              </w:rPr>
              <w:tab/>
              <w:t>1</w:t>
            </w:r>
          </w:hyperlink>
          <w:r w:rsidR="002A1D06">
            <w:rPr>
              <w:rFonts w:ascii="仿宋" w:eastAsia="仿宋" w:hAnsi="仿宋" w:cs="仿宋" w:hint="eastAsia"/>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23999" w:history="1">
            <w:r w:rsidR="002A1D06">
              <w:rPr>
                <w:rFonts w:ascii="仿宋" w:eastAsia="仿宋" w:hAnsi="仿宋" w:cs="仿宋" w:hint="eastAsia"/>
                <w:sz w:val="28"/>
                <w:szCs w:val="28"/>
              </w:rPr>
              <w:t>十、政府性基金预算财政拨款收入支出决算表</w:t>
            </w:r>
            <w:r w:rsidR="002A1D06">
              <w:rPr>
                <w:rFonts w:ascii="仿宋" w:eastAsia="仿宋" w:hAnsi="仿宋" w:cs="仿宋" w:hint="eastAsia"/>
                <w:sz w:val="28"/>
                <w:szCs w:val="28"/>
              </w:rPr>
              <w:tab/>
              <w:t>1</w:t>
            </w:r>
          </w:hyperlink>
          <w:r w:rsidR="002A1D06">
            <w:rPr>
              <w:rFonts w:ascii="仿宋" w:eastAsia="仿宋" w:hAnsi="仿宋" w:cs="仿宋" w:hint="eastAsia"/>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22687" w:history="1">
            <w:r w:rsidR="002A1D06">
              <w:rPr>
                <w:rFonts w:ascii="仿宋" w:eastAsia="仿宋" w:hAnsi="仿宋" w:cs="仿宋" w:hint="eastAsia"/>
                <w:sz w:val="28"/>
                <w:szCs w:val="28"/>
              </w:rPr>
              <w:t>十一、国有资本经营预算财政拨款收入支出决算表</w:t>
            </w:r>
            <w:r w:rsidR="002A1D06">
              <w:rPr>
                <w:rFonts w:ascii="仿宋" w:eastAsia="仿宋" w:hAnsi="仿宋" w:cs="仿宋" w:hint="eastAsia"/>
                <w:sz w:val="28"/>
                <w:szCs w:val="28"/>
              </w:rPr>
              <w:tab/>
              <w:t>1</w:t>
            </w:r>
          </w:hyperlink>
          <w:r w:rsidR="002A1D06">
            <w:rPr>
              <w:rFonts w:ascii="仿宋" w:eastAsia="仿宋" w:hAnsi="仿宋" w:cs="仿宋" w:hint="eastAsia"/>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27477" w:history="1">
            <w:r w:rsidR="002A1D06">
              <w:rPr>
                <w:rFonts w:ascii="仿宋" w:eastAsia="仿宋" w:hAnsi="仿宋" w:cs="仿宋" w:hint="eastAsia"/>
                <w:sz w:val="28"/>
                <w:szCs w:val="28"/>
              </w:rPr>
              <w:t>十二、国有资本经营预算财政拨款支出决算表</w:t>
            </w:r>
            <w:r w:rsidR="002A1D06">
              <w:rPr>
                <w:rFonts w:ascii="仿宋" w:eastAsia="仿宋" w:hAnsi="仿宋" w:cs="仿宋" w:hint="eastAsia"/>
                <w:sz w:val="28"/>
                <w:szCs w:val="28"/>
              </w:rPr>
              <w:tab/>
              <w:t>1</w:t>
            </w:r>
          </w:hyperlink>
          <w:r w:rsidR="002A1D06">
            <w:rPr>
              <w:rFonts w:ascii="仿宋" w:eastAsia="仿宋" w:hAnsi="仿宋" w:cs="仿宋" w:hint="eastAsia"/>
              <w:sz w:val="28"/>
              <w:szCs w:val="28"/>
            </w:rPr>
            <w:t>6</w:t>
          </w:r>
        </w:p>
        <w:p w:rsidR="00460CE6" w:rsidRDefault="00EF1C9F">
          <w:pPr>
            <w:pStyle w:val="WPSOffice2"/>
            <w:tabs>
              <w:tab w:val="right" w:leader="dot" w:pos="8306"/>
            </w:tabs>
            <w:ind w:left="420"/>
            <w:rPr>
              <w:rFonts w:ascii="仿宋" w:eastAsia="仿宋" w:hAnsi="仿宋" w:cs="仿宋"/>
              <w:sz w:val="28"/>
              <w:szCs w:val="28"/>
            </w:rPr>
          </w:pPr>
          <w:hyperlink w:anchor="_Toc25701" w:history="1">
            <w:r w:rsidR="002A1D06">
              <w:rPr>
                <w:rFonts w:ascii="仿宋" w:eastAsia="仿宋" w:hAnsi="仿宋" w:cs="仿宋" w:hint="eastAsia"/>
                <w:sz w:val="28"/>
                <w:szCs w:val="28"/>
              </w:rPr>
              <w:t>十三、财政拨款“三公”经费支出决算表</w:t>
            </w:r>
            <w:r w:rsidR="002A1D06">
              <w:rPr>
                <w:rFonts w:ascii="仿宋" w:eastAsia="仿宋" w:hAnsi="仿宋" w:cs="仿宋" w:hint="eastAsia"/>
                <w:sz w:val="28"/>
                <w:szCs w:val="28"/>
              </w:rPr>
              <w:tab/>
              <w:t>1</w:t>
            </w:r>
          </w:hyperlink>
          <w:r w:rsidR="002A1D06">
            <w:rPr>
              <w:rFonts w:ascii="仿宋" w:eastAsia="仿宋" w:hAnsi="仿宋" w:cs="仿宋" w:hint="eastAsia"/>
              <w:sz w:val="28"/>
              <w:szCs w:val="28"/>
            </w:rPr>
            <w:t>6</w:t>
          </w:r>
        </w:p>
        <w:p w:rsidR="00460CE6" w:rsidRDefault="00460CE6" w:rsidP="00460CE6">
          <w:pPr>
            <w:pStyle w:val="WPSOffice2"/>
            <w:tabs>
              <w:tab w:val="right" w:leader="dot" w:pos="8306"/>
            </w:tabs>
            <w:ind w:left="420"/>
            <w:rPr>
              <w:rFonts w:eastAsia="仿宋"/>
            </w:rPr>
          </w:pPr>
        </w:p>
        <w:p w:rsidR="00460CE6" w:rsidRDefault="005B1BDA">
          <w:pPr>
            <w:widowControl/>
            <w:adjustRightInd w:val="0"/>
            <w:snapToGrid w:val="0"/>
            <w:spacing w:line="440" w:lineRule="exact"/>
            <w:ind w:firstLineChars="550" w:firstLine="1160"/>
            <w:jc w:val="left"/>
            <w:rPr>
              <w:rFonts w:ascii="仿宋" w:eastAsia="仿宋" w:hAnsi="仿宋"/>
              <w:sz w:val="24"/>
            </w:rPr>
          </w:pPr>
          <w:r>
            <w:rPr>
              <w:b/>
            </w:rPr>
            <w:fldChar w:fldCharType="end"/>
          </w:r>
        </w:p>
      </w:sdtContent>
    </w:sdt>
    <w:p w:rsidR="00460CE6" w:rsidRDefault="002A1D06">
      <w:pPr>
        <w:widowControl/>
        <w:spacing w:line="440" w:lineRule="exact"/>
        <w:jc w:val="left"/>
        <w:rPr>
          <w:rFonts w:ascii="仿宋" w:eastAsia="仿宋" w:hAnsi="仿宋"/>
          <w:bCs/>
          <w:kern w:val="44"/>
          <w:sz w:val="24"/>
        </w:rPr>
      </w:pPr>
      <w:bookmarkStart w:id="13" w:name="_Toc15377196"/>
      <w:bookmarkStart w:id="14" w:name="_Toc15396599"/>
      <w:r>
        <w:rPr>
          <w:rFonts w:ascii="仿宋" w:eastAsia="仿宋" w:hAnsi="仿宋"/>
          <w:b/>
          <w:sz w:val="24"/>
        </w:rPr>
        <w:br w:type="page"/>
      </w:r>
    </w:p>
    <w:p w:rsidR="00460CE6" w:rsidRDefault="002A1D06">
      <w:pPr>
        <w:pStyle w:val="1"/>
        <w:spacing w:line="560" w:lineRule="exact"/>
        <w:jc w:val="center"/>
        <w:rPr>
          <w:rStyle w:val="1Char"/>
          <w:rFonts w:ascii="黑体" w:eastAsia="黑体" w:hAnsi="黑体"/>
          <w:b/>
        </w:rPr>
      </w:pPr>
      <w:r>
        <w:rPr>
          <w:rFonts w:ascii="黑体" w:eastAsia="黑体" w:hAnsi="黑体" w:hint="eastAsia"/>
          <w:b w:val="0"/>
        </w:rPr>
        <w:lastRenderedPageBreak/>
        <w:t>第一部分 单位</w:t>
      </w:r>
      <w:r>
        <w:rPr>
          <w:rStyle w:val="1Char"/>
          <w:rFonts w:ascii="黑体" w:eastAsia="黑体" w:hAnsi="黑体" w:hint="eastAsia"/>
        </w:rPr>
        <w:t>概况</w:t>
      </w:r>
      <w:bookmarkEnd w:id="13"/>
      <w:bookmarkEnd w:id="14"/>
    </w:p>
    <w:p w:rsidR="00460CE6" w:rsidRDefault="00460CE6">
      <w:pPr>
        <w:widowControl/>
        <w:spacing w:line="560" w:lineRule="exact"/>
        <w:jc w:val="left"/>
        <w:rPr>
          <w:rFonts w:ascii="黑体" w:eastAsia="黑体"/>
          <w:sz w:val="32"/>
          <w:szCs w:val="32"/>
        </w:rPr>
      </w:pPr>
    </w:p>
    <w:p w:rsidR="00460CE6" w:rsidRDefault="002A1D06">
      <w:pPr>
        <w:pStyle w:val="2"/>
        <w:spacing w:line="560" w:lineRule="exact"/>
        <w:ind w:firstLineChars="200" w:firstLine="640"/>
        <w:rPr>
          <w:rStyle w:val="2Char"/>
          <w:rFonts w:ascii="黑体" w:eastAsia="黑体" w:hAnsi="黑体"/>
        </w:rPr>
      </w:pPr>
      <w:bookmarkStart w:id="15" w:name="_Toc15377197"/>
      <w:bookmarkStart w:id="16" w:name="_Toc15396600"/>
      <w:r>
        <w:rPr>
          <w:rStyle w:val="2Char"/>
          <w:rFonts w:ascii="黑体" w:eastAsia="黑体" w:hAnsi="黑体" w:hint="eastAsia"/>
        </w:rPr>
        <w:t>一、主要职责</w:t>
      </w:r>
    </w:p>
    <w:p w:rsidR="00460CE6" w:rsidRDefault="002A1D06" w:rsidP="00460CE6">
      <w:pPr>
        <w:spacing w:line="560" w:lineRule="exact"/>
        <w:ind w:firstLineChars="198" w:firstLine="634"/>
        <w:rPr>
          <w:rFonts w:ascii="方正仿宋_GB2312" w:eastAsia="方正仿宋_GB2312" w:hAnsi="方正仿宋_GB2312" w:cs="方正仿宋_GB2312"/>
        </w:rPr>
      </w:pPr>
      <w:r>
        <w:rPr>
          <w:rFonts w:ascii="方正仿宋_GB2312" w:eastAsia="方正仿宋_GB2312" w:hAnsi="方正仿宋_GB2312" w:cs="方正仿宋_GB2312" w:hint="eastAsia"/>
          <w:sz w:val="32"/>
        </w:rPr>
        <w:t>攀枝花市残疾人康复教育中心的主要职能是</w:t>
      </w:r>
      <w:r>
        <w:rPr>
          <w:rFonts w:ascii="方正仿宋_GB2312" w:eastAsia="方正仿宋_GB2312" w:hAnsi="方正仿宋_GB2312" w:cs="方正仿宋_GB2312" w:hint="eastAsia"/>
          <w:sz w:val="32"/>
          <w:szCs w:val="32"/>
        </w:rPr>
        <w:t>为残疾人提供各类专业康复培训、评估及指导残疾人用品用具的使用等服务工作。</w:t>
      </w:r>
    </w:p>
    <w:p w:rsidR="00460CE6" w:rsidRDefault="002A1D06">
      <w:pPr>
        <w:pStyle w:val="2"/>
        <w:spacing w:line="560" w:lineRule="exact"/>
        <w:ind w:firstLineChars="200" w:firstLine="640"/>
        <w:rPr>
          <w:rFonts w:ascii="黑体" w:eastAsia="黑体" w:hAnsi="黑体"/>
          <w:b w:val="0"/>
        </w:rPr>
      </w:pPr>
      <w:r>
        <w:rPr>
          <w:rFonts w:ascii="黑体" w:eastAsia="黑体" w:hAnsi="黑体" w:hint="eastAsia"/>
          <w:b w:val="0"/>
        </w:rPr>
        <w:t>二、机构设置</w:t>
      </w:r>
    </w:p>
    <w:bookmarkEnd w:id="15"/>
    <w:bookmarkEnd w:id="16"/>
    <w:p w:rsidR="00460CE6" w:rsidRDefault="002A1D06" w:rsidP="00460CE6">
      <w:pPr>
        <w:spacing w:line="560" w:lineRule="exact"/>
        <w:ind w:firstLineChars="198" w:firstLine="634"/>
        <w:rPr>
          <w:rFonts w:eastAsia="方正仿宋_GB2312"/>
          <w:sz w:val="32"/>
        </w:rPr>
      </w:pPr>
      <w:r>
        <w:rPr>
          <w:rFonts w:eastAsia="方正仿宋_GB2312"/>
          <w:sz w:val="32"/>
        </w:rPr>
        <w:t>攀枝花市残疾人康复教育中心根据攀枝花市机构编制委员会《关于成立攀枝花市残疾人康复职业培训中心的批复》（攀编发〔</w:t>
      </w:r>
      <w:r>
        <w:rPr>
          <w:rFonts w:eastAsia="方正仿宋_GB2312"/>
          <w:sz w:val="32"/>
        </w:rPr>
        <w:t>1997</w:t>
      </w:r>
      <w:r>
        <w:rPr>
          <w:rFonts w:eastAsia="方正仿宋_GB2312"/>
          <w:sz w:val="32"/>
        </w:rPr>
        <w:t>〕</w:t>
      </w:r>
      <w:r>
        <w:rPr>
          <w:rFonts w:eastAsia="方正仿宋_GB2312"/>
          <w:sz w:val="32"/>
        </w:rPr>
        <w:t>22</w:t>
      </w:r>
      <w:r>
        <w:rPr>
          <w:rFonts w:eastAsia="方正仿宋_GB2312"/>
          <w:sz w:val="32"/>
        </w:rPr>
        <w:t>号）批准为攀枝花市残疾人联合会下属科级事业单位，</w:t>
      </w:r>
      <w:r>
        <w:rPr>
          <w:rFonts w:eastAsia="方正仿宋_GB2312"/>
          <w:sz w:val="32"/>
        </w:rPr>
        <w:t>2008</w:t>
      </w:r>
      <w:r>
        <w:rPr>
          <w:rFonts w:eastAsia="方正仿宋_GB2312"/>
          <w:sz w:val="32"/>
        </w:rPr>
        <w:t>年</w:t>
      </w:r>
      <w:r>
        <w:rPr>
          <w:rFonts w:eastAsia="方正仿宋_GB2312"/>
          <w:sz w:val="32"/>
        </w:rPr>
        <w:t>9</w:t>
      </w:r>
      <w:r>
        <w:rPr>
          <w:rFonts w:eastAsia="方正仿宋_GB2312"/>
          <w:sz w:val="32"/>
        </w:rPr>
        <w:t>月</w:t>
      </w:r>
      <w:r>
        <w:rPr>
          <w:rFonts w:eastAsia="方正仿宋_GB2312"/>
          <w:sz w:val="32"/>
        </w:rPr>
        <w:t>3</w:t>
      </w:r>
      <w:r>
        <w:rPr>
          <w:rFonts w:eastAsia="方正仿宋_GB2312"/>
          <w:sz w:val="32"/>
        </w:rPr>
        <w:t>日更名为攀枝花市残疾人康复教育中心（攀编发〔</w:t>
      </w:r>
      <w:r>
        <w:rPr>
          <w:rFonts w:eastAsia="方正仿宋_GB2312"/>
          <w:sz w:val="32"/>
        </w:rPr>
        <w:t>2008</w:t>
      </w:r>
      <w:r>
        <w:rPr>
          <w:rFonts w:eastAsia="方正仿宋_GB2312"/>
          <w:sz w:val="32"/>
        </w:rPr>
        <w:t>〕</w:t>
      </w:r>
      <w:r>
        <w:rPr>
          <w:rFonts w:eastAsia="方正仿宋_GB2312"/>
          <w:sz w:val="32"/>
        </w:rPr>
        <w:t>85</w:t>
      </w:r>
      <w:r>
        <w:rPr>
          <w:rFonts w:eastAsia="方正仿宋_GB2312"/>
          <w:sz w:val="32"/>
        </w:rPr>
        <w:t>号），单位机构数</w:t>
      </w:r>
      <w:r>
        <w:rPr>
          <w:rFonts w:eastAsia="方正仿宋_GB2312"/>
          <w:sz w:val="32"/>
        </w:rPr>
        <w:t>1</w:t>
      </w:r>
      <w:r>
        <w:rPr>
          <w:rFonts w:eastAsia="方正仿宋_GB2312"/>
          <w:sz w:val="32"/>
        </w:rPr>
        <w:t>个，核定编制</w:t>
      </w:r>
      <w:r>
        <w:rPr>
          <w:rFonts w:eastAsia="方正仿宋_GB2312"/>
          <w:sz w:val="32"/>
        </w:rPr>
        <w:t>8</w:t>
      </w:r>
      <w:r>
        <w:rPr>
          <w:rFonts w:eastAsia="方正仿宋_GB2312"/>
          <w:sz w:val="32"/>
        </w:rPr>
        <w:t>人。</w:t>
      </w:r>
    </w:p>
    <w:p w:rsidR="00460CE6" w:rsidRDefault="002A1D06">
      <w:pPr>
        <w:widowControl/>
        <w:spacing w:line="560" w:lineRule="exact"/>
        <w:jc w:val="left"/>
        <w:rPr>
          <w:rFonts w:ascii="仿宋" w:eastAsia="仿宋" w:hAnsi="仿宋"/>
          <w:kern w:val="0"/>
          <w:sz w:val="32"/>
          <w:szCs w:val="32"/>
        </w:rPr>
      </w:pPr>
      <w:r>
        <w:rPr>
          <w:rFonts w:ascii="仿宋" w:eastAsia="仿宋" w:hAnsi="仿宋"/>
          <w:sz w:val="32"/>
          <w:szCs w:val="32"/>
        </w:rPr>
        <w:br w:type="page"/>
      </w:r>
    </w:p>
    <w:p w:rsidR="00460CE6" w:rsidRDefault="002A1D06">
      <w:pPr>
        <w:pStyle w:val="1"/>
        <w:spacing w:line="560" w:lineRule="exact"/>
        <w:ind w:right="440"/>
        <w:jc w:val="center"/>
        <w:rPr>
          <w:rStyle w:val="1Char"/>
          <w:rFonts w:ascii="黑体" w:eastAsia="黑体" w:hAnsi="黑体"/>
          <w:bCs/>
        </w:rPr>
      </w:pPr>
      <w:bookmarkStart w:id="17" w:name="_Toc15377204"/>
      <w:bookmarkStart w:id="18" w:name="_Toc15396602"/>
      <w:r>
        <w:rPr>
          <w:rFonts w:ascii="黑体" w:eastAsia="黑体" w:hAnsi="黑体" w:hint="eastAsia"/>
          <w:b w:val="0"/>
        </w:rPr>
        <w:lastRenderedPageBreak/>
        <w:t>第二部分 2022年度</w:t>
      </w:r>
      <w:r>
        <w:rPr>
          <w:rStyle w:val="1Char"/>
          <w:rFonts w:ascii="黑体" w:eastAsia="黑体" w:hAnsi="黑体" w:hint="eastAsia"/>
          <w:bCs/>
        </w:rPr>
        <w:t>单位决算情况说明</w:t>
      </w:r>
      <w:bookmarkEnd w:id="17"/>
      <w:bookmarkEnd w:id="18"/>
    </w:p>
    <w:p w:rsidR="00460CE6" w:rsidRDefault="00460CE6">
      <w:pPr>
        <w:spacing w:line="560" w:lineRule="exact"/>
      </w:pPr>
    </w:p>
    <w:p w:rsidR="00460CE6" w:rsidRDefault="002A1D06">
      <w:pPr>
        <w:pStyle w:val="a9"/>
        <w:spacing w:line="560" w:lineRule="exact"/>
        <w:ind w:left="640" w:firstLineChars="0" w:firstLine="0"/>
        <w:outlineLvl w:val="1"/>
        <w:rPr>
          <w:rStyle w:val="2Char"/>
          <w:rFonts w:ascii="黑体" w:eastAsia="黑体" w:hAnsi="黑体"/>
          <w:b w:val="0"/>
        </w:rPr>
      </w:pPr>
      <w:bookmarkStart w:id="19" w:name="_Toc15396603"/>
      <w:bookmarkStart w:id="20" w:name="_Toc15377205"/>
      <w:r>
        <w:rPr>
          <w:rFonts w:ascii="黑体" w:eastAsia="黑体" w:hAnsi="黑体" w:hint="eastAsia"/>
          <w:sz w:val="32"/>
          <w:szCs w:val="32"/>
        </w:rPr>
        <w:t>一、收</w:t>
      </w:r>
      <w:r>
        <w:rPr>
          <w:rStyle w:val="2Char"/>
          <w:rFonts w:ascii="黑体" w:eastAsia="黑体" w:hAnsi="黑体" w:hint="eastAsia"/>
          <w:b w:val="0"/>
        </w:rPr>
        <w:t>入支出决算总体情况说明</w:t>
      </w:r>
      <w:bookmarkEnd w:id="19"/>
      <w:bookmarkEnd w:id="20"/>
    </w:p>
    <w:p w:rsidR="00460CE6" w:rsidRDefault="002A1D06">
      <w:pPr>
        <w:spacing w:line="560" w:lineRule="exact"/>
        <w:ind w:firstLineChars="200" w:firstLine="640"/>
        <w:rPr>
          <w:rFonts w:eastAsia="方正仿宋_GB2312"/>
          <w:sz w:val="32"/>
        </w:rPr>
      </w:pPr>
      <w:r>
        <w:rPr>
          <w:rFonts w:eastAsia="方正仿宋_GB2312"/>
          <w:sz w:val="32"/>
        </w:rPr>
        <w:t>2022</w:t>
      </w:r>
      <w:r>
        <w:rPr>
          <w:rFonts w:eastAsia="方正仿宋_GB2312"/>
          <w:sz w:val="32"/>
        </w:rPr>
        <w:t>年度收、支总计</w:t>
      </w:r>
      <w:r>
        <w:rPr>
          <w:rFonts w:eastAsia="方正仿宋_GB2312"/>
          <w:sz w:val="32"/>
        </w:rPr>
        <w:t>172.42</w:t>
      </w:r>
      <w:r>
        <w:rPr>
          <w:rFonts w:eastAsia="方正仿宋_GB2312"/>
          <w:sz w:val="32"/>
        </w:rPr>
        <w:t>万元。与</w:t>
      </w:r>
      <w:r>
        <w:rPr>
          <w:rFonts w:eastAsia="方正仿宋_GB2312"/>
          <w:sz w:val="32"/>
        </w:rPr>
        <w:t>2021</w:t>
      </w:r>
      <w:r>
        <w:rPr>
          <w:rFonts w:eastAsia="方正仿宋_GB2312"/>
          <w:sz w:val="32"/>
        </w:rPr>
        <w:t>年相比，收、支总计各增加</w:t>
      </w:r>
      <w:r>
        <w:rPr>
          <w:rFonts w:eastAsia="方正仿宋_GB2312"/>
          <w:sz w:val="32"/>
        </w:rPr>
        <w:t>21.13</w:t>
      </w:r>
      <w:r>
        <w:rPr>
          <w:rFonts w:eastAsia="方正仿宋_GB2312"/>
          <w:sz w:val="32"/>
        </w:rPr>
        <w:t>万元，增长</w:t>
      </w:r>
      <w:r>
        <w:rPr>
          <w:rFonts w:eastAsia="方正仿宋_GB2312"/>
          <w:sz w:val="32"/>
        </w:rPr>
        <w:t>13.97%</w:t>
      </w:r>
      <w:r>
        <w:rPr>
          <w:rFonts w:eastAsia="方正仿宋_GB2312"/>
          <w:sz w:val="32"/>
        </w:rPr>
        <w:t>。主要变动原因是增加了设备设施采购经费。</w:t>
      </w:r>
    </w:p>
    <w:p w:rsidR="00460CE6" w:rsidRDefault="002A1D06">
      <w:pPr>
        <w:spacing w:line="560" w:lineRule="exact"/>
        <w:ind w:firstLineChars="200" w:firstLine="640"/>
        <w:rPr>
          <w:rFonts w:ascii="仿宋_GB2312" w:eastAsia="仿宋_GB2312"/>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rsidR="00460CE6" w:rsidRDefault="002A1D06" w:rsidP="00460CE6">
      <w:pPr>
        <w:pStyle w:val="a0"/>
        <w:spacing w:before="93"/>
        <w:rPr>
          <w:sz w:val="32"/>
          <w:szCs w:val="32"/>
        </w:rPr>
      </w:pPr>
      <w:r>
        <w:rPr>
          <w:rFonts w:hint="eastAsia"/>
          <w:noProof/>
          <w:sz w:val="32"/>
          <w:szCs w:val="32"/>
        </w:rPr>
        <w:drawing>
          <wp:inline distT="0" distB="0" distL="114300" distR="114300">
            <wp:extent cx="5154930" cy="2045335"/>
            <wp:effectExtent l="5080" t="4445" r="21590" b="762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60CE6" w:rsidRDefault="002A1D06">
      <w:pPr>
        <w:pStyle w:val="a9"/>
        <w:spacing w:line="560" w:lineRule="exact"/>
        <w:ind w:left="1360" w:firstLineChars="0" w:hanging="720"/>
        <w:outlineLvl w:val="1"/>
        <w:rPr>
          <w:rStyle w:val="2Char"/>
          <w:rFonts w:ascii="黑体" w:eastAsia="黑体" w:hAnsi="黑体"/>
          <w:b w:val="0"/>
        </w:rPr>
      </w:pPr>
      <w:bookmarkStart w:id="21" w:name="_Toc15377206"/>
      <w:bookmarkStart w:id="22" w:name="_Toc15396604"/>
      <w:r>
        <w:rPr>
          <w:rFonts w:ascii="黑体" w:eastAsia="黑体" w:hAnsi="黑体" w:cstheme="majorBidi" w:hint="eastAsia"/>
          <w:bCs/>
          <w:sz w:val="32"/>
          <w:szCs w:val="32"/>
        </w:rPr>
        <w:t>二</w:t>
      </w:r>
      <w:r>
        <w:rPr>
          <w:rFonts w:ascii="黑体" w:eastAsia="黑体" w:hAnsi="黑体" w:cstheme="majorBidi"/>
          <w:bCs/>
          <w:sz w:val="32"/>
          <w:szCs w:val="32"/>
        </w:rPr>
        <w:t>、</w:t>
      </w:r>
      <w:r>
        <w:rPr>
          <w:rFonts w:ascii="黑体" w:eastAsia="黑体" w:hAnsi="黑体" w:hint="eastAsia"/>
          <w:sz w:val="32"/>
          <w:szCs w:val="32"/>
        </w:rPr>
        <w:t>收</w:t>
      </w:r>
      <w:r>
        <w:rPr>
          <w:rStyle w:val="2Char"/>
          <w:rFonts w:ascii="黑体" w:eastAsia="黑体" w:hAnsi="黑体" w:hint="eastAsia"/>
          <w:b w:val="0"/>
        </w:rPr>
        <w:t>入决算情况说明</w:t>
      </w:r>
      <w:bookmarkEnd w:id="21"/>
      <w:bookmarkEnd w:id="22"/>
    </w:p>
    <w:p w:rsidR="00460CE6" w:rsidRDefault="002A1D06">
      <w:pPr>
        <w:spacing w:line="560" w:lineRule="exact"/>
        <w:ind w:firstLineChars="200" w:firstLine="640"/>
        <w:rPr>
          <w:rFonts w:eastAsia="方正仿宋_GB2312"/>
          <w:sz w:val="32"/>
        </w:rPr>
      </w:pPr>
      <w:r>
        <w:rPr>
          <w:rFonts w:eastAsia="方正仿宋_GB2312"/>
          <w:sz w:val="32"/>
        </w:rPr>
        <w:t>2022</w:t>
      </w:r>
      <w:r>
        <w:rPr>
          <w:rFonts w:eastAsia="方正仿宋_GB2312"/>
          <w:sz w:val="32"/>
        </w:rPr>
        <w:t>年本年收入合计</w:t>
      </w:r>
      <w:r>
        <w:rPr>
          <w:rFonts w:eastAsia="方正仿宋_GB2312"/>
          <w:sz w:val="32"/>
        </w:rPr>
        <w:t>130.44</w:t>
      </w:r>
      <w:r>
        <w:rPr>
          <w:rFonts w:eastAsia="方正仿宋_GB2312"/>
          <w:sz w:val="32"/>
        </w:rPr>
        <w:t>万元，其中：一般公共预算财政拨款收入</w:t>
      </w:r>
      <w:r>
        <w:rPr>
          <w:rFonts w:eastAsia="方正仿宋_GB2312"/>
          <w:sz w:val="32"/>
        </w:rPr>
        <w:t>130.44</w:t>
      </w:r>
      <w:r>
        <w:rPr>
          <w:rFonts w:eastAsia="方正仿宋_GB2312"/>
          <w:sz w:val="32"/>
        </w:rPr>
        <w:t>万元，占</w:t>
      </w:r>
      <w:r>
        <w:rPr>
          <w:rFonts w:eastAsia="方正仿宋_GB2312"/>
          <w:sz w:val="32"/>
        </w:rPr>
        <w:t>100%</w:t>
      </w:r>
      <w:r>
        <w:rPr>
          <w:rFonts w:eastAsia="方正仿宋_GB2312"/>
          <w:sz w:val="32"/>
        </w:rPr>
        <w:t>。</w:t>
      </w:r>
    </w:p>
    <w:p w:rsidR="00460CE6" w:rsidRDefault="002A1D06">
      <w:pPr>
        <w:spacing w:line="560" w:lineRule="exact"/>
        <w:ind w:firstLineChars="200" w:firstLine="640"/>
        <w:rPr>
          <w:rFonts w:ascii="仿宋_GB2312" w:eastAsia="仿宋_GB2312"/>
          <w:sz w:val="32"/>
          <w:szCs w:val="32"/>
        </w:rPr>
      </w:pPr>
      <w:r>
        <w:rPr>
          <w:rFonts w:ascii="仿宋" w:eastAsia="仿宋" w:hAnsi="仿宋" w:hint="eastAsia"/>
          <w:sz w:val="32"/>
          <w:szCs w:val="32"/>
        </w:rPr>
        <w:t>（图2：收入决算结构图）</w:t>
      </w:r>
    </w:p>
    <w:p w:rsidR="00460CE6" w:rsidRDefault="002A1D06" w:rsidP="00460CE6">
      <w:pPr>
        <w:pStyle w:val="a0"/>
        <w:spacing w:before="93"/>
        <w:rPr>
          <w:sz w:val="32"/>
          <w:szCs w:val="32"/>
        </w:rPr>
      </w:pPr>
      <w:r>
        <w:rPr>
          <w:rFonts w:hint="eastAsia"/>
          <w:noProof/>
          <w:sz w:val="32"/>
          <w:szCs w:val="32"/>
        </w:rPr>
        <w:drawing>
          <wp:inline distT="0" distB="0" distL="114300" distR="114300">
            <wp:extent cx="5145405" cy="2150745"/>
            <wp:effectExtent l="5080" t="4445" r="12065" b="1651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60CE6" w:rsidRDefault="002A1D06">
      <w:pPr>
        <w:pStyle w:val="a9"/>
        <w:spacing w:line="560" w:lineRule="exact"/>
        <w:ind w:left="1360" w:firstLineChars="0" w:hanging="720"/>
        <w:outlineLvl w:val="1"/>
        <w:rPr>
          <w:rStyle w:val="2Char"/>
          <w:rFonts w:ascii="黑体" w:eastAsia="黑体" w:hAnsi="黑体"/>
          <w:b w:val="0"/>
        </w:rPr>
      </w:pPr>
      <w:bookmarkStart w:id="23" w:name="_Toc15377207"/>
      <w:bookmarkStart w:id="24" w:name="_Toc15396605"/>
      <w:r>
        <w:rPr>
          <w:rFonts w:ascii="黑体" w:eastAsia="黑体" w:hAnsi="黑体" w:cstheme="majorBidi" w:hint="eastAsia"/>
          <w:bCs/>
          <w:sz w:val="32"/>
          <w:szCs w:val="32"/>
        </w:rPr>
        <w:lastRenderedPageBreak/>
        <w:t>三</w:t>
      </w:r>
      <w:r>
        <w:rPr>
          <w:rFonts w:ascii="黑体" w:eastAsia="黑体" w:hAnsi="黑体" w:cstheme="majorBidi"/>
          <w:bCs/>
          <w:sz w:val="32"/>
          <w:szCs w:val="32"/>
        </w:rPr>
        <w:t>、</w:t>
      </w:r>
      <w:r>
        <w:rPr>
          <w:rFonts w:ascii="黑体" w:eastAsia="黑体" w:hAnsi="黑体" w:hint="eastAsia"/>
          <w:sz w:val="32"/>
          <w:szCs w:val="32"/>
        </w:rPr>
        <w:t>支</w:t>
      </w:r>
      <w:r>
        <w:rPr>
          <w:rStyle w:val="2Char"/>
          <w:rFonts w:ascii="黑体" w:eastAsia="黑体" w:hAnsi="黑体" w:hint="eastAsia"/>
          <w:b w:val="0"/>
        </w:rPr>
        <w:t>出决算情况说明</w:t>
      </w:r>
      <w:bookmarkEnd w:id="23"/>
      <w:bookmarkEnd w:id="24"/>
    </w:p>
    <w:p w:rsidR="00460CE6" w:rsidRDefault="002A1D06">
      <w:pPr>
        <w:spacing w:line="560" w:lineRule="exact"/>
        <w:ind w:firstLineChars="200" w:firstLine="640"/>
        <w:rPr>
          <w:rFonts w:eastAsia="方正仿宋_GB2312"/>
          <w:sz w:val="32"/>
          <w:szCs w:val="32"/>
          <w:shd w:val="pct10" w:color="auto" w:fill="FFFFFF"/>
        </w:rPr>
      </w:pPr>
      <w:r>
        <w:rPr>
          <w:rFonts w:eastAsia="方正仿宋_GB2312"/>
          <w:sz w:val="32"/>
        </w:rPr>
        <w:t>2022</w:t>
      </w:r>
      <w:r>
        <w:rPr>
          <w:rFonts w:eastAsia="方正仿宋_GB2312"/>
          <w:sz w:val="32"/>
        </w:rPr>
        <w:t>年本年支出合计</w:t>
      </w:r>
      <w:r>
        <w:rPr>
          <w:rFonts w:eastAsia="方正仿宋_GB2312"/>
          <w:sz w:val="32"/>
        </w:rPr>
        <w:t>172.42</w:t>
      </w:r>
      <w:r>
        <w:rPr>
          <w:rFonts w:eastAsia="方正仿宋_GB2312"/>
          <w:sz w:val="32"/>
        </w:rPr>
        <w:t>万元，其中：基本支出</w:t>
      </w:r>
      <w:r>
        <w:rPr>
          <w:rFonts w:eastAsia="方正仿宋_GB2312"/>
          <w:sz w:val="32"/>
        </w:rPr>
        <w:t>120.66</w:t>
      </w:r>
      <w:r>
        <w:rPr>
          <w:rFonts w:eastAsia="方正仿宋_GB2312"/>
          <w:sz w:val="32"/>
        </w:rPr>
        <w:t>万元，占</w:t>
      </w:r>
      <w:r>
        <w:rPr>
          <w:rFonts w:eastAsia="方正仿宋_GB2312"/>
          <w:sz w:val="32"/>
        </w:rPr>
        <w:t>69.98%</w:t>
      </w:r>
      <w:r>
        <w:rPr>
          <w:rFonts w:eastAsia="方正仿宋_GB2312"/>
          <w:sz w:val="32"/>
        </w:rPr>
        <w:t>；项目支出</w:t>
      </w:r>
      <w:r>
        <w:rPr>
          <w:rFonts w:eastAsia="方正仿宋_GB2312"/>
          <w:sz w:val="32"/>
        </w:rPr>
        <w:t>51.76</w:t>
      </w:r>
      <w:r>
        <w:rPr>
          <w:rFonts w:eastAsia="方正仿宋_GB2312"/>
          <w:sz w:val="32"/>
        </w:rPr>
        <w:t>万元，占</w:t>
      </w:r>
      <w:r>
        <w:rPr>
          <w:rFonts w:eastAsia="方正仿宋_GB2312"/>
          <w:sz w:val="32"/>
        </w:rPr>
        <w:t>30.02%</w:t>
      </w:r>
      <w:r>
        <w:rPr>
          <w:rFonts w:eastAsia="方正仿宋_GB2312"/>
          <w:sz w:val="32"/>
        </w:rPr>
        <w:t>。</w:t>
      </w:r>
    </w:p>
    <w:p w:rsidR="00460CE6" w:rsidRDefault="002A1D06">
      <w:pPr>
        <w:spacing w:line="560" w:lineRule="exact"/>
        <w:ind w:firstLineChars="200" w:firstLine="640"/>
        <w:rPr>
          <w:rFonts w:ascii="仿宋_GB2312" w:eastAsia="仿宋_GB2312"/>
          <w:sz w:val="32"/>
          <w:szCs w:val="32"/>
        </w:rPr>
      </w:pPr>
      <w:r>
        <w:rPr>
          <w:rFonts w:ascii="仿宋" w:eastAsia="仿宋" w:hAnsi="仿宋" w:hint="eastAsia"/>
          <w:sz w:val="32"/>
          <w:szCs w:val="32"/>
        </w:rPr>
        <w:t>（图3：支出决算结构图）</w:t>
      </w:r>
    </w:p>
    <w:p w:rsidR="00460CE6" w:rsidRDefault="002A1D06" w:rsidP="00460CE6">
      <w:pPr>
        <w:pStyle w:val="a0"/>
        <w:spacing w:before="93"/>
        <w:rPr>
          <w:sz w:val="32"/>
          <w:szCs w:val="32"/>
        </w:rPr>
      </w:pPr>
      <w:r>
        <w:rPr>
          <w:rFonts w:hint="eastAsia"/>
          <w:noProof/>
          <w:sz w:val="32"/>
          <w:szCs w:val="32"/>
        </w:rPr>
        <w:drawing>
          <wp:inline distT="0" distB="0" distL="114300" distR="114300">
            <wp:extent cx="5135880" cy="2216785"/>
            <wp:effectExtent l="4445" t="4445" r="22225" b="762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60CE6" w:rsidRDefault="002A1D06">
      <w:pPr>
        <w:spacing w:line="560" w:lineRule="exact"/>
        <w:ind w:firstLineChars="200" w:firstLine="640"/>
        <w:outlineLvl w:val="1"/>
        <w:rPr>
          <w:rStyle w:val="2Char"/>
          <w:rFonts w:ascii="黑体" w:eastAsia="黑体" w:hAnsi="黑体"/>
          <w:b w:val="0"/>
        </w:rPr>
      </w:pPr>
      <w:bookmarkStart w:id="25" w:name="_Toc15396606"/>
      <w:bookmarkStart w:id="26" w:name="_Toc15377208"/>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5"/>
      <w:bookmarkEnd w:id="26"/>
    </w:p>
    <w:p w:rsidR="00460CE6" w:rsidRDefault="002A1D06">
      <w:pPr>
        <w:spacing w:line="560" w:lineRule="exact"/>
        <w:ind w:firstLineChars="200" w:firstLine="640"/>
        <w:rPr>
          <w:rFonts w:eastAsia="仿宋_GB2312"/>
          <w:sz w:val="32"/>
        </w:rPr>
      </w:pPr>
      <w:r>
        <w:rPr>
          <w:rFonts w:eastAsia="方正仿宋_GB2312"/>
          <w:sz w:val="32"/>
        </w:rPr>
        <w:t>2022</w:t>
      </w:r>
      <w:r>
        <w:rPr>
          <w:rFonts w:eastAsia="方正仿宋_GB2312"/>
          <w:sz w:val="32"/>
        </w:rPr>
        <w:t>年财政拨款收、支总计</w:t>
      </w:r>
      <w:r>
        <w:rPr>
          <w:rFonts w:eastAsia="方正仿宋_GB2312"/>
          <w:sz w:val="32"/>
        </w:rPr>
        <w:t>172.42</w:t>
      </w:r>
      <w:r>
        <w:rPr>
          <w:rFonts w:eastAsia="方正仿宋_GB2312"/>
          <w:sz w:val="32"/>
        </w:rPr>
        <w:t>万元。与</w:t>
      </w:r>
      <w:r>
        <w:rPr>
          <w:rFonts w:eastAsia="方正仿宋_GB2312"/>
          <w:sz w:val="32"/>
        </w:rPr>
        <w:t>2021</w:t>
      </w:r>
      <w:r>
        <w:rPr>
          <w:rFonts w:eastAsia="方正仿宋_GB2312"/>
          <w:sz w:val="32"/>
        </w:rPr>
        <w:t>年相比，财政拨款收、支总计各增加</w:t>
      </w:r>
      <w:r>
        <w:rPr>
          <w:rFonts w:eastAsia="方正仿宋_GB2312"/>
          <w:sz w:val="32"/>
        </w:rPr>
        <w:t>21.13</w:t>
      </w:r>
      <w:r>
        <w:rPr>
          <w:rFonts w:eastAsia="方正仿宋_GB2312"/>
          <w:sz w:val="32"/>
        </w:rPr>
        <w:t>万元，增长</w:t>
      </w:r>
      <w:r>
        <w:rPr>
          <w:rFonts w:eastAsia="方正仿宋_GB2312"/>
          <w:sz w:val="32"/>
        </w:rPr>
        <w:t>13.97%</w:t>
      </w:r>
      <w:r>
        <w:rPr>
          <w:rFonts w:eastAsia="方正仿宋_GB2312"/>
          <w:sz w:val="32"/>
        </w:rPr>
        <w:t>。主要变动原因是增加了设备设施采购经费。</w:t>
      </w:r>
    </w:p>
    <w:p w:rsidR="00460CE6" w:rsidRDefault="002A1D06">
      <w:pPr>
        <w:spacing w:line="560" w:lineRule="exact"/>
        <w:ind w:firstLineChars="200" w:firstLine="640"/>
        <w:rPr>
          <w:rFonts w:ascii="仿宋" w:eastAsia="仿宋" w:hAnsi="仿宋"/>
          <w:b/>
          <w:sz w:val="32"/>
          <w:szCs w:val="32"/>
        </w:rPr>
      </w:pPr>
      <w:r>
        <w:rPr>
          <w:rFonts w:ascii="仿宋" w:eastAsia="仿宋" w:hAnsi="仿宋" w:hint="eastAsia"/>
          <w:sz w:val="32"/>
          <w:szCs w:val="32"/>
        </w:rPr>
        <w:t>（图4：财政拨款收、支决算总计变动情况）</w:t>
      </w:r>
    </w:p>
    <w:p w:rsidR="00460CE6" w:rsidRDefault="002A1D06" w:rsidP="00460CE6">
      <w:pPr>
        <w:pStyle w:val="a0"/>
        <w:spacing w:before="93"/>
      </w:pPr>
      <w:r>
        <w:rPr>
          <w:rFonts w:hint="eastAsia"/>
          <w:noProof/>
        </w:rPr>
        <w:drawing>
          <wp:inline distT="0" distB="0" distL="114300" distR="114300">
            <wp:extent cx="5071110" cy="2225675"/>
            <wp:effectExtent l="4445" t="4445" r="10795" b="1778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60CE6" w:rsidRDefault="002A1D06">
      <w:pPr>
        <w:spacing w:line="560" w:lineRule="exact"/>
        <w:ind w:firstLineChars="200" w:firstLine="640"/>
        <w:outlineLvl w:val="1"/>
        <w:rPr>
          <w:rStyle w:val="2Char"/>
          <w:rFonts w:ascii="黑体" w:eastAsia="黑体" w:hAnsi="黑体"/>
          <w:b w:val="0"/>
        </w:rPr>
      </w:pPr>
      <w:bookmarkStart w:id="27" w:name="_Toc15396607"/>
      <w:bookmarkStart w:id="28" w:name="_Toc15377209"/>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460CE6" w:rsidRDefault="002A1D06" w:rsidP="00460CE6">
      <w:pPr>
        <w:spacing w:line="560" w:lineRule="exact"/>
        <w:ind w:firstLineChars="200" w:firstLine="641"/>
        <w:outlineLvl w:val="2"/>
        <w:rPr>
          <w:rFonts w:ascii="方正楷体_GB2312" w:eastAsia="方正楷体_GB2312" w:hAnsi="方正楷体_GB2312" w:cs="方正楷体_GB2312"/>
          <w:b/>
          <w:sz w:val="32"/>
          <w:szCs w:val="32"/>
        </w:rPr>
      </w:pPr>
      <w:bookmarkStart w:id="29" w:name="_Toc15377210"/>
      <w:r>
        <w:rPr>
          <w:rFonts w:ascii="方正楷体_GB2312" w:eastAsia="方正楷体_GB2312" w:hAnsi="方正楷体_GB2312" w:cs="方正楷体_GB2312" w:hint="eastAsia"/>
          <w:b/>
          <w:sz w:val="32"/>
          <w:szCs w:val="32"/>
        </w:rPr>
        <w:t>（一）一般公共预算财政拨款支出决算总体情况</w:t>
      </w:r>
      <w:bookmarkEnd w:id="29"/>
    </w:p>
    <w:p w:rsidR="00460CE6" w:rsidRDefault="002A1D06">
      <w:pPr>
        <w:spacing w:line="560" w:lineRule="exact"/>
        <w:ind w:firstLineChars="200" w:firstLine="640"/>
        <w:rPr>
          <w:rFonts w:eastAsia="方正仿宋_GB2312"/>
          <w:sz w:val="32"/>
          <w:szCs w:val="32"/>
        </w:rPr>
      </w:pPr>
      <w:r>
        <w:rPr>
          <w:rFonts w:eastAsia="方正仿宋_GB2312"/>
          <w:sz w:val="32"/>
        </w:rPr>
        <w:lastRenderedPageBreak/>
        <w:t>2022</w:t>
      </w:r>
      <w:r>
        <w:rPr>
          <w:rFonts w:eastAsia="方正仿宋_GB2312"/>
          <w:sz w:val="32"/>
        </w:rPr>
        <w:t>年一般公共预算财政拨款支出</w:t>
      </w:r>
      <w:r>
        <w:rPr>
          <w:rFonts w:eastAsia="方正仿宋_GB2312"/>
          <w:sz w:val="32"/>
        </w:rPr>
        <w:t>172.42</w:t>
      </w:r>
      <w:r>
        <w:rPr>
          <w:rFonts w:eastAsia="方正仿宋_GB2312"/>
          <w:sz w:val="32"/>
        </w:rPr>
        <w:t>万元，占本年支出合计的</w:t>
      </w:r>
      <w:r>
        <w:rPr>
          <w:rFonts w:eastAsia="方正仿宋_GB2312"/>
          <w:sz w:val="32"/>
        </w:rPr>
        <w:t>100%</w:t>
      </w:r>
      <w:r>
        <w:rPr>
          <w:rFonts w:eastAsia="方正仿宋_GB2312"/>
          <w:sz w:val="32"/>
        </w:rPr>
        <w:t>。与</w:t>
      </w:r>
      <w:r>
        <w:rPr>
          <w:rFonts w:eastAsia="方正仿宋_GB2312"/>
          <w:sz w:val="32"/>
        </w:rPr>
        <w:t>2021</w:t>
      </w:r>
      <w:r>
        <w:rPr>
          <w:rFonts w:eastAsia="方正仿宋_GB2312"/>
          <w:sz w:val="32"/>
        </w:rPr>
        <w:t>年相比，一般公共预算财政拨款支出增加</w:t>
      </w:r>
      <w:r>
        <w:rPr>
          <w:rFonts w:eastAsia="方正仿宋_GB2312"/>
          <w:sz w:val="32"/>
        </w:rPr>
        <w:t>21.13</w:t>
      </w:r>
      <w:r>
        <w:rPr>
          <w:rFonts w:eastAsia="方正仿宋_GB2312"/>
          <w:sz w:val="32"/>
        </w:rPr>
        <w:t>万元，增长</w:t>
      </w:r>
      <w:r>
        <w:rPr>
          <w:rFonts w:eastAsia="方正仿宋_GB2312"/>
          <w:sz w:val="32"/>
        </w:rPr>
        <w:t>13.97%</w:t>
      </w:r>
      <w:r>
        <w:rPr>
          <w:rFonts w:eastAsia="方正仿宋_GB2312"/>
          <w:sz w:val="32"/>
        </w:rPr>
        <w:t>。主要变动原因是增加了设备设施采购经费的支出。</w:t>
      </w:r>
    </w:p>
    <w:p w:rsidR="00460CE6" w:rsidRDefault="002A1D06">
      <w:pPr>
        <w:spacing w:line="560" w:lineRule="exact"/>
        <w:ind w:firstLineChars="200" w:firstLine="640"/>
        <w:rPr>
          <w:rFonts w:ascii="仿宋" w:eastAsia="仿宋" w:hAnsi="仿宋"/>
          <w:sz w:val="32"/>
          <w:szCs w:val="32"/>
        </w:rPr>
      </w:pPr>
      <w:r>
        <w:rPr>
          <w:rFonts w:ascii="仿宋" w:eastAsia="仿宋" w:hAnsi="仿宋" w:hint="eastAsia"/>
          <w:sz w:val="32"/>
          <w:szCs w:val="32"/>
        </w:rPr>
        <w:t>（图5：一般公共预算财政拨款支出决算变动情况）</w:t>
      </w:r>
    </w:p>
    <w:p w:rsidR="00460CE6" w:rsidRDefault="002A1D06" w:rsidP="00460CE6">
      <w:pPr>
        <w:pStyle w:val="a0"/>
        <w:spacing w:before="93"/>
      </w:pPr>
      <w:r>
        <w:rPr>
          <w:rFonts w:hint="eastAsia"/>
          <w:noProof/>
        </w:rPr>
        <w:drawing>
          <wp:inline distT="0" distB="0" distL="114300" distR="114300">
            <wp:extent cx="5097780" cy="2235200"/>
            <wp:effectExtent l="4445" t="4445" r="22225" b="825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60CE6" w:rsidRDefault="002A1D06" w:rsidP="00460CE6">
      <w:pPr>
        <w:spacing w:line="560" w:lineRule="exact"/>
        <w:ind w:firstLineChars="200" w:firstLine="641"/>
        <w:outlineLvl w:val="2"/>
        <w:rPr>
          <w:rFonts w:ascii="方正楷体_GB2312" w:eastAsia="方正楷体_GB2312" w:hAnsi="方正楷体_GB2312" w:cs="方正楷体_GB2312"/>
          <w:b/>
          <w:sz w:val="32"/>
          <w:szCs w:val="32"/>
        </w:rPr>
      </w:pPr>
      <w:bookmarkStart w:id="30" w:name="_Toc15377211"/>
      <w:r>
        <w:rPr>
          <w:rFonts w:ascii="方正楷体_GB2312" w:eastAsia="方正楷体_GB2312" w:hAnsi="方正楷体_GB2312" w:cs="方正楷体_GB2312" w:hint="eastAsia"/>
          <w:b/>
          <w:sz w:val="32"/>
          <w:szCs w:val="32"/>
        </w:rPr>
        <w:t>（二）一般公共预算财政拨款支出决算结构情况</w:t>
      </w:r>
      <w:bookmarkEnd w:id="30"/>
    </w:p>
    <w:p w:rsidR="00460CE6" w:rsidRDefault="002A1D06">
      <w:pPr>
        <w:spacing w:line="560" w:lineRule="exact"/>
        <w:ind w:firstLine="640"/>
        <w:rPr>
          <w:rFonts w:eastAsia="方正仿宋_GB2312"/>
          <w:sz w:val="32"/>
          <w:szCs w:val="32"/>
        </w:rPr>
      </w:pPr>
      <w:r>
        <w:rPr>
          <w:rFonts w:eastAsia="方正仿宋_GB2312"/>
          <w:sz w:val="32"/>
        </w:rPr>
        <w:t>2022</w:t>
      </w:r>
      <w:r>
        <w:rPr>
          <w:rFonts w:eastAsia="方正仿宋_GB2312"/>
          <w:sz w:val="32"/>
        </w:rPr>
        <w:t>年一般公共预算财政拨款支出</w:t>
      </w:r>
      <w:r>
        <w:rPr>
          <w:rFonts w:eastAsia="方正仿宋_GB2312"/>
          <w:sz w:val="32"/>
        </w:rPr>
        <w:t>172.42</w:t>
      </w:r>
      <w:r>
        <w:rPr>
          <w:rFonts w:eastAsia="方正仿宋_GB2312"/>
          <w:sz w:val="32"/>
        </w:rPr>
        <w:t>万元，主要用于以下方面</w:t>
      </w:r>
      <w:r>
        <w:rPr>
          <w:rFonts w:eastAsia="方正仿宋_GB2312"/>
          <w:sz w:val="32"/>
        </w:rPr>
        <w:t>:</w:t>
      </w:r>
      <w:r>
        <w:rPr>
          <w:rFonts w:eastAsia="方正仿宋_GB2312"/>
          <w:b/>
          <w:sz w:val="32"/>
        </w:rPr>
        <w:t>社会保障和就业支出</w:t>
      </w:r>
      <w:r>
        <w:rPr>
          <w:rFonts w:eastAsia="方正仿宋_GB2312"/>
          <w:sz w:val="32"/>
        </w:rPr>
        <w:t>163.39</w:t>
      </w:r>
      <w:r>
        <w:rPr>
          <w:rFonts w:eastAsia="方正仿宋_GB2312"/>
          <w:sz w:val="32"/>
        </w:rPr>
        <w:t>万元，占</w:t>
      </w:r>
      <w:r>
        <w:rPr>
          <w:rFonts w:eastAsia="方正仿宋_GB2312"/>
          <w:sz w:val="32"/>
        </w:rPr>
        <w:t>94.76%</w:t>
      </w:r>
      <w:r>
        <w:rPr>
          <w:rFonts w:eastAsia="方正仿宋_GB2312"/>
          <w:sz w:val="32"/>
        </w:rPr>
        <w:t>；</w:t>
      </w:r>
      <w:r>
        <w:rPr>
          <w:rFonts w:eastAsia="方正仿宋_GB2312"/>
          <w:b/>
          <w:sz w:val="32"/>
        </w:rPr>
        <w:t>住房保障支出</w:t>
      </w:r>
      <w:r>
        <w:rPr>
          <w:rFonts w:eastAsia="方正仿宋_GB2312"/>
          <w:sz w:val="32"/>
        </w:rPr>
        <w:t>9.03</w:t>
      </w:r>
      <w:r>
        <w:rPr>
          <w:rFonts w:eastAsia="方正仿宋_GB2312"/>
          <w:sz w:val="32"/>
        </w:rPr>
        <w:t>万元，占</w:t>
      </w:r>
      <w:r>
        <w:rPr>
          <w:rFonts w:eastAsia="方正仿宋_GB2312"/>
          <w:sz w:val="32"/>
        </w:rPr>
        <w:t>5.24%</w:t>
      </w:r>
      <w:r>
        <w:rPr>
          <w:rFonts w:eastAsia="方正仿宋_GB2312"/>
          <w:sz w:val="32"/>
        </w:rPr>
        <w:t>。</w:t>
      </w:r>
    </w:p>
    <w:p w:rsidR="00460CE6" w:rsidRDefault="002A1D06">
      <w:pPr>
        <w:spacing w:line="56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w:t>
      </w:r>
    </w:p>
    <w:p w:rsidR="00460CE6" w:rsidRDefault="002A1D06" w:rsidP="00460CE6">
      <w:pPr>
        <w:pStyle w:val="a0"/>
        <w:spacing w:before="93"/>
        <w:rPr>
          <w:rFonts w:eastAsia="仿宋"/>
        </w:rPr>
      </w:pPr>
      <w:r>
        <w:rPr>
          <w:rFonts w:eastAsia="仿宋" w:hint="eastAsia"/>
          <w:noProof/>
        </w:rPr>
        <w:drawing>
          <wp:inline distT="0" distB="0" distL="114300" distR="114300">
            <wp:extent cx="5080000" cy="2198370"/>
            <wp:effectExtent l="4445" t="4445" r="20955" b="698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60CE6" w:rsidRDefault="002A1D06" w:rsidP="00460CE6">
      <w:pPr>
        <w:spacing w:line="560" w:lineRule="exact"/>
        <w:ind w:firstLineChars="200" w:firstLine="641"/>
        <w:outlineLvl w:val="2"/>
        <w:rPr>
          <w:rFonts w:ascii="仿宋" w:eastAsia="仿宋" w:hAnsi="仿宋"/>
          <w:b/>
          <w:sz w:val="32"/>
          <w:szCs w:val="32"/>
        </w:rPr>
      </w:pPr>
      <w:bookmarkStart w:id="31" w:name="_Toc15377212"/>
      <w:r>
        <w:rPr>
          <w:rFonts w:ascii="方正楷体_GB2312" w:eastAsia="方正楷体_GB2312" w:hAnsi="方正楷体_GB2312" w:cs="方正楷体_GB2312" w:hint="eastAsia"/>
          <w:b/>
          <w:sz w:val="32"/>
          <w:szCs w:val="32"/>
        </w:rPr>
        <w:t>（三）一般公共预算财政拨款支出决算具体情况</w:t>
      </w:r>
      <w:bookmarkEnd w:id="31"/>
    </w:p>
    <w:p w:rsidR="00460CE6" w:rsidRDefault="002A1D06" w:rsidP="00460CE6">
      <w:pPr>
        <w:spacing w:line="560" w:lineRule="exact"/>
        <w:ind w:firstLineChars="200" w:firstLine="641"/>
        <w:outlineLvl w:val="2"/>
        <w:rPr>
          <w:rFonts w:eastAsia="方正仿宋_GB2312"/>
          <w:b/>
          <w:sz w:val="32"/>
        </w:rPr>
      </w:pPr>
      <w:bookmarkStart w:id="32" w:name="_Toc15377444"/>
      <w:bookmarkStart w:id="33" w:name="_Toc15378460"/>
      <w:bookmarkStart w:id="34" w:name="_Toc15377213"/>
      <w:r>
        <w:rPr>
          <w:rFonts w:eastAsia="方正仿宋_GB2312"/>
          <w:b/>
          <w:sz w:val="32"/>
        </w:rPr>
        <w:lastRenderedPageBreak/>
        <w:t>2022</w:t>
      </w:r>
      <w:r>
        <w:rPr>
          <w:rFonts w:eastAsia="方正仿宋_GB2312"/>
          <w:b/>
          <w:sz w:val="32"/>
        </w:rPr>
        <w:t>年一般公共预算支出决算数为</w:t>
      </w:r>
      <w:r>
        <w:rPr>
          <w:rFonts w:eastAsia="方正仿宋_GB2312"/>
          <w:b/>
          <w:sz w:val="32"/>
        </w:rPr>
        <w:t>172.42</w:t>
      </w:r>
      <w:r>
        <w:rPr>
          <w:rFonts w:eastAsia="方正仿宋_GB2312"/>
          <w:b/>
          <w:sz w:val="32"/>
        </w:rPr>
        <w:t>万元，完成预算</w:t>
      </w:r>
      <w:r>
        <w:rPr>
          <w:rFonts w:eastAsia="方正仿宋_GB2312"/>
          <w:b/>
          <w:sz w:val="32"/>
        </w:rPr>
        <w:t>100%</w:t>
      </w:r>
      <w:r>
        <w:rPr>
          <w:rFonts w:eastAsia="方正仿宋_GB2312"/>
          <w:b/>
          <w:sz w:val="32"/>
        </w:rPr>
        <w:t>。其中：</w:t>
      </w:r>
      <w:bookmarkEnd w:id="32"/>
      <w:bookmarkEnd w:id="33"/>
      <w:bookmarkEnd w:id="34"/>
    </w:p>
    <w:p w:rsidR="00460CE6" w:rsidRDefault="002A1D06" w:rsidP="00460CE6">
      <w:pPr>
        <w:spacing w:line="560" w:lineRule="exact"/>
        <w:ind w:firstLineChars="200" w:firstLine="641"/>
        <w:rPr>
          <w:rFonts w:eastAsia="方正仿宋_GB2312"/>
          <w:sz w:val="32"/>
        </w:rPr>
      </w:pPr>
      <w:r>
        <w:rPr>
          <w:rFonts w:eastAsia="方正仿宋_GB2312"/>
          <w:b/>
          <w:sz w:val="32"/>
        </w:rPr>
        <w:t>1.</w:t>
      </w:r>
      <w:r>
        <w:rPr>
          <w:rFonts w:eastAsia="方正仿宋_GB2312"/>
          <w:b/>
          <w:sz w:val="32"/>
        </w:rPr>
        <w:t>社会保障和就业支出（类）行政事业单位养老支出（款）事业单位离退休（项）</w:t>
      </w:r>
      <w:r>
        <w:rPr>
          <w:rFonts w:eastAsia="方正仿宋_GB2312"/>
          <w:b/>
          <w:sz w:val="32"/>
        </w:rPr>
        <w:t>:</w:t>
      </w:r>
      <w:r>
        <w:rPr>
          <w:rFonts w:eastAsia="方正仿宋_GB2312"/>
          <w:sz w:val="32"/>
        </w:rPr>
        <w:t>支出决算为</w:t>
      </w:r>
      <w:r>
        <w:rPr>
          <w:rFonts w:eastAsia="方正仿宋_GB2312"/>
          <w:sz w:val="32"/>
        </w:rPr>
        <w:t>13.97</w:t>
      </w:r>
      <w:r>
        <w:rPr>
          <w:rFonts w:eastAsia="方正仿宋_GB2312"/>
          <w:sz w:val="32"/>
        </w:rPr>
        <w:t>万元，完成预算</w:t>
      </w:r>
      <w:r>
        <w:rPr>
          <w:rFonts w:eastAsia="方正仿宋_GB2312"/>
          <w:sz w:val="32"/>
        </w:rPr>
        <w:t>100%</w:t>
      </w:r>
      <w:r>
        <w:rPr>
          <w:rFonts w:eastAsia="方正仿宋_GB2312"/>
          <w:sz w:val="32"/>
        </w:rPr>
        <w:t>。</w:t>
      </w:r>
    </w:p>
    <w:p w:rsidR="00460CE6" w:rsidRDefault="002A1D06" w:rsidP="00460CE6">
      <w:pPr>
        <w:spacing w:line="560" w:lineRule="exact"/>
        <w:ind w:firstLineChars="200" w:firstLine="641"/>
        <w:rPr>
          <w:rFonts w:eastAsia="方正仿宋_GB2312"/>
          <w:sz w:val="32"/>
        </w:rPr>
      </w:pPr>
      <w:r>
        <w:rPr>
          <w:rFonts w:eastAsia="方正仿宋_GB2312"/>
          <w:b/>
          <w:sz w:val="32"/>
        </w:rPr>
        <w:t>2.</w:t>
      </w:r>
      <w:r>
        <w:rPr>
          <w:rFonts w:eastAsia="方正仿宋_GB2312"/>
          <w:b/>
          <w:sz w:val="32"/>
        </w:rPr>
        <w:t>社会保障和就业支出（类）行政事业单位养老支出（款）机关事业单位基本养老保险缴费支出（项）</w:t>
      </w:r>
      <w:r>
        <w:rPr>
          <w:rFonts w:eastAsia="方正仿宋_GB2312"/>
          <w:b/>
          <w:sz w:val="32"/>
        </w:rPr>
        <w:t>:</w:t>
      </w:r>
      <w:r>
        <w:rPr>
          <w:rFonts w:eastAsia="方正仿宋_GB2312"/>
          <w:sz w:val="32"/>
        </w:rPr>
        <w:t>支出决算为</w:t>
      </w:r>
      <w:r>
        <w:rPr>
          <w:rFonts w:eastAsia="方正仿宋_GB2312"/>
          <w:sz w:val="32"/>
        </w:rPr>
        <w:t>7.23</w:t>
      </w:r>
      <w:r>
        <w:rPr>
          <w:rFonts w:eastAsia="方正仿宋_GB2312"/>
          <w:sz w:val="32"/>
        </w:rPr>
        <w:t>万元，完成预算</w:t>
      </w:r>
      <w:r>
        <w:rPr>
          <w:rFonts w:eastAsia="方正仿宋_GB2312"/>
          <w:sz w:val="32"/>
        </w:rPr>
        <w:t>100%</w:t>
      </w:r>
      <w:r>
        <w:rPr>
          <w:rFonts w:eastAsia="方正仿宋_GB2312"/>
          <w:sz w:val="32"/>
        </w:rPr>
        <w:t>。</w:t>
      </w:r>
    </w:p>
    <w:p w:rsidR="00460CE6" w:rsidRDefault="002A1D06" w:rsidP="00460CE6">
      <w:pPr>
        <w:spacing w:line="560" w:lineRule="exact"/>
        <w:ind w:firstLineChars="200" w:firstLine="641"/>
        <w:rPr>
          <w:rFonts w:eastAsia="方正仿宋_GB2312"/>
          <w:sz w:val="32"/>
        </w:rPr>
      </w:pPr>
      <w:r>
        <w:rPr>
          <w:rFonts w:eastAsia="方正仿宋_GB2312"/>
          <w:b/>
          <w:sz w:val="32"/>
        </w:rPr>
        <w:t>3.</w:t>
      </w:r>
      <w:r>
        <w:rPr>
          <w:rFonts w:eastAsia="方正仿宋_GB2312"/>
          <w:b/>
          <w:sz w:val="32"/>
        </w:rPr>
        <w:t>社会保障和就业支出（类）残疾人事业（款）机关服务（项）</w:t>
      </w:r>
      <w:r>
        <w:rPr>
          <w:rFonts w:eastAsia="方正仿宋_GB2312"/>
          <w:b/>
          <w:sz w:val="32"/>
        </w:rPr>
        <w:t>:</w:t>
      </w:r>
      <w:r>
        <w:rPr>
          <w:rFonts w:eastAsia="方正仿宋_GB2312"/>
          <w:sz w:val="32"/>
        </w:rPr>
        <w:t>支出决算为</w:t>
      </w:r>
      <w:r>
        <w:rPr>
          <w:rFonts w:eastAsia="方正仿宋_GB2312"/>
          <w:sz w:val="32"/>
        </w:rPr>
        <w:t>90.43</w:t>
      </w:r>
      <w:r>
        <w:rPr>
          <w:rFonts w:eastAsia="方正仿宋_GB2312"/>
          <w:sz w:val="32"/>
        </w:rPr>
        <w:t>万元，完成预算</w:t>
      </w:r>
      <w:r>
        <w:rPr>
          <w:rFonts w:eastAsia="方正仿宋_GB2312"/>
          <w:sz w:val="32"/>
        </w:rPr>
        <w:t>100%</w:t>
      </w:r>
      <w:r>
        <w:rPr>
          <w:rFonts w:eastAsia="方正仿宋_GB2312"/>
          <w:sz w:val="32"/>
        </w:rPr>
        <w:t>。</w:t>
      </w:r>
    </w:p>
    <w:p w:rsidR="00460CE6" w:rsidRDefault="002A1D06" w:rsidP="00460CE6">
      <w:pPr>
        <w:spacing w:line="560" w:lineRule="exact"/>
        <w:ind w:firstLineChars="200" w:firstLine="641"/>
        <w:rPr>
          <w:rFonts w:eastAsia="方正仿宋_GB2312"/>
          <w:sz w:val="32"/>
        </w:rPr>
      </w:pPr>
      <w:r>
        <w:rPr>
          <w:rFonts w:eastAsia="方正仿宋_GB2312"/>
          <w:b/>
          <w:sz w:val="32"/>
        </w:rPr>
        <w:t>4.</w:t>
      </w:r>
      <w:r>
        <w:rPr>
          <w:rFonts w:eastAsia="方正仿宋_GB2312"/>
          <w:b/>
          <w:sz w:val="32"/>
        </w:rPr>
        <w:t>社会保障和就业支出（类）残疾人事业（款）残疾人康复（项）</w:t>
      </w:r>
      <w:r>
        <w:rPr>
          <w:rFonts w:eastAsia="方正仿宋_GB2312"/>
          <w:b/>
          <w:sz w:val="32"/>
        </w:rPr>
        <w:t>:</w:t>
      </w:r>
      <w:r>
        <w:rPr>
          <w:rFonts w:eastAsia="方正仿宋_GB2312"/>
          <w:sz w:val="32"/>
        </w:rPr>
        <w:t>支出决算为</w:t>
      </w:r>
      <w:r>
        <w:rPr>
          <w:rFonts w:eastAsia="方正仿宋_GB2312"/>
          <w:sz w:val="32"/>
        </w:rPr>
        <w:t>2.29</w:t>
      </w:r>
      <w:r>
        <w:rPr>
          <w:rFonts w:eastAsia="方正仿宋_GB2312"/>
          <w:sz w:val="32"/>
        </w:rPr>
        <w:t>万元，完成预算</w:t>
      </w:r>
      <w:r>
        <w:rPr>
          <w:rFonts w:eastAsia="方正仿宋_GB2312"/>
          <w:sz w:val="32"/>
        </w:rPr>
        <w:t>100%</w:t>
      </w:r>
      <w:r>
        <w:rPr>
          <w:rFonts w:eastAsia="方正仿宋_GB2312"/>
          <w:sz w:val="32"/>
        </w:rPr>
        <w:t>。</w:t>
      </w:r>
    </w:p>
    <w:p w:rsidR="00460CE6" w:rsidRDefault="002A1D06" w:rsidP="00460CE6">
      <w:pPr>
        <w:spacing w:line="560" w:lineRule="exact"/>
        <w:ind w:firstLineChars="200" w:firstLine="641"/>
        <w:rPr>
          <w:rFonts w:eastAsia="方正仿宋_GB2312"/>
          <w:sz w:val="32"/>
        </w:rPr>
      </w:pPr>
      <w:r>
        <w:rPr>
          <w:rFonts w:eastAsia="方正仿宋_GB2312"/>
          <w:b/>
          <w:sz w:val="32"/>
        </w:rPr>
        <w:t>5.</w:t>
      </w:r>
      <w:r>
        <w:rPr>
          <w:rFonts w:eastAsia="方正仿宋_GB2312"/>
          <w:b/>
          <w:sz w:val="32"/>
        </w:rPr>
        <w:t>社会保障和就业支出（类）残疾人事业（款）其他残疾人事业支出（项）</w:t>
      </w:r>
      <w:r>
        <w:rPr>
          <w:rFonts w:eastAsia="方正仿宋_GB2312"/>
          <w:b/>
          <w:sz w:val="32"/>
        </w:rPr>
        <w:t>:</w:t>
      </w:r>
      <w:r>
        <w:rPr>
          <w:rFonts w:eastAsia="方正仿宋_GB2312"/>
          <w:sz w:val="32"/>
        </w:rPr>
        <w:t>支出决算为</w:t>
      </w:r>
      <w:r>
        <w:rPr>
          <w:rFonts w:eastAsia="方正仿宋_GB2312"/>
          <w:sz w:val="32"/>
        </w:rPr>
        <w:t>49.47</w:t>
      </w:r>
      <w:r>
        <w:rPr>
          <w:rFonts w:eastAsia="方正仿宋_GB2312"/>
          <w:sz w:val="32"/>
        </w:rPr>
        <w:t>万元，完成预算</w:t>
      </w:r>
      <w:r>
        <w:rPr>
          <w:rFonts w:eastAsia="方正仿宋_GB2312"/>
          <w:sz w:val="32"/>
        </w:rPr>
        <w:t>100%</w:t>
      </w:r>
      <w:r>
        <w:rPr>
          <w:rFonts w:eastAsia="方正仿宋_GB2312"/>
          <w:sz w:val="32"/>
        </w:rPr>
        <w:t>。</w:t>
      </w:r>
    </w:p>
    <w:p w:rsidR="00460CE6" w:rsidRDefault="002A1D06" w:rsidP="00460CE6">
      <w:pPr>
        <w:spacing w:line="560" w:lineRule="exact"/>
        <w:ind w:firstLineChars="200" w:firstLine="641"/>
        <w:rPr>
          <w:rFonts w:eastAsia="方正仿宋_GB2312"/>
          <w:sz w:val="32"/>
        </w:rPr>
      </w:pPr>
      <w:r>
        <w:rPr>
          <w:rFonts w:eastAsia="方正仿宋_GB2312"/>
          <w:b/>
          <w:sz w:val="32"/>
        </w:rPr>
        <w:t>6.</w:t>
      </w:r>
      <w:r>
        <w:rPr>
          <w:rFonts w:eastAsia="方正仿宋_GB2312"/>
          <w:b/>
          <w:sz w:val="32"/>
        </w:rPr>
        <w:t>住房保障支出（类）住房改革支出（款）住房公积金（项）</w:t>
      </w:r>
      <w:r>
        <w:rPr>
          <w:rFonts w:eastAsia="方正仿宋_GB2312"/>
          <w:b/>
          <w:sz w:val="32"/>
        </w:rPr>
        <w:t>:</w:t>
      </w:r>
      <w:r>
        <w:rPr>
          <w:rFonts w:eastAsia="方正仿宋_GB2312"/>
          <w:sz w:val="32"/>
        </w:rPr>
        <w:t>支出决算为</w:t>
      </w:r>
      <w:r>
        <w:rPr>
          <w:rFonts w:eastAsia="方正仿宋_GB2312"/>
          <w:sz w:val="32"/>
        </w:rPr>
        <w:t>9.03</w:t>
      </w:r>
      <w:r>
        <w:rPr>
          <w:rFonts w:eastAsia="方正仿宋_GB2312"/>
          <w:sz w:val="32"/>
        </w:rPr>
        <w:t>万元，完成预算</w:t>
      </w:r>
      <w:r>
        <w:rPr>
          <w:rFonts w:eastAsia="方正仿宋_GB2312"/>
          <w:sz w:val="32"/>
        </w:rPr>
        <w:t>100%</w:t>
      </w:r>
      <w:r>
        <w:rPr>
          <w:rFonts w:eastAsia="方正仿宋_GB2312"/>
          <w:sz w:val="32"/>
        </w:rPr>
        <w:t>。</w:t>
      </w:r>
    </w:p>
    <w:p w:rsidR="00460CE6" w:rsidRDefault="002A1D06">
      <w:pPr>
        <w:tabs>
          <w:tab w:val="right" w:pos="8306"/>
        </w:tabs>
        <w:spacing w:line="560" w:lineRule="exact"/>
        <w:ind w:firstLine="640"/>
        <w:outlineLvl w:val="1"/>
        <w:rPr>
          <w:rStyle w:val="2Char"/>
        </w:rPr>
      </w:pPr>
      <w:bookmarkStart w:id="35" w:name="_Toc15377214"/>
      <w:bookmarkStart w:id="36" w:name="_Toc15396608"/>
      <w:r>
        <w:rPr>
          <w:rFonts w:ascii="黑体" w:eastAsia="黑体" w:hint="eastAsia"/>
          <w:sz w:val="32"/>
          <w:szCs w:val="32"/>
        </w:rPr>
        <w:t>六</w:t>
      </w:r>
      <w:r>
        <w:rPr>
          <w:rFonts w:ascii="黑体" w:eastAsia="黑体" w:hint="eastAsia"/>
          <w:bCs/>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r>
        <w:rPr>
          <w:rStyle w:val="2Char"/>
          <w:rFonts w:ascii="黑体" w:eastAsia="黑体" w:hAnsi="黑体"/>
          <w:b w:val="0"/>
        </w:rPr>
        <w:tab/>
      </w:r>
    </w:p>
    <w:p w:rsidR="00460CE6" w:rsidRDefault="002A1D06">
      <w:pPr>
        <w:spacing w:line="560" w:lineRule="exact"/>
        <w:ind w:firstLine="645"/>
        <w:rPr>
          <w:rFonts w:eastAsia="方正仿宋_GB2312"/>
          <w:sz w:val="32"/>
        </w:rPr>
      </w:pPr>
      <w:r>
        <w:rPr>
          <w:rFonts w:eastAsia="方正仿宋_GB2312"/>
          <w:sz w:val="32"/>
        </w:rPr>
        <w:t>2022</w:t>
      </w:r>
      <w:r>
        <w:rPr>
          <w:rFonts w:eastAsia="方正仿宋_GB2312"/>
          <w:sz w:val="32"/>
        </w:rPr>
        <w:t>年一般公共预算财政拨款基本支出</w:t>
      </w:r>
      <w:r>
        <w:rPr>
          <w:rFonts w:eastAsia="方正仿宋_GB2312"/>
          <w:sz w:val="32"/>
        </w:rPr>
        <w:t>120.66</w:t>
      </w:r>
      <w:r>
        <w:rPr>
          <w:rFonts w:eastAsia="方正仿宋_GB2312"/>
          <w:sz w:val="32"/>
        </w:rPr>
        <w:t>万元，其中：</w:t>
      </w:r>
    </w:p>
    <w:p w:rsidR="00460CE6" w:rsidRDefault="002A1D06">
      <w:pPr>
        <w:spacing w:line="560" w:lineRule="exact"/>
        <w:ind w:firstLine="645"/>
        <w:rPr>
          <w:rFonts w:eastAsia="方正仿宋_GB2312"/>
          <w:sz w:val="32"/>
        </w:rPr>
      </w:pPr>
      <w:r>
        <w:rPr>
          <w:rFonts w:eastAsia="方正仿宋_GB2312"/>
          <w:sz w:val="32"/>
        </w:rPr>
        <w:t>人员经费</w:t>
      </w:r>
      <w:r>
        <w:rPr>
          <w:rFonts w:eastAsia="方正仿宋_GB2312"/>
          <w:sz w:val="32"/>
        </w:rPr>
        <w:t>114.47</w:t>
      </w:r>
      <w:r>
        <w:rPr>
          <w:rFonts w:eastAsia="方正仿宋_GB2312"/>
          <w:sz w:val="32"/>
        </w:rPr>
        <w:t>万元，主要包括：基本工资</w:t>
      </w:r>
      <w:r>
        <w:rPr>
          <w:rFonts w:eastAsia="方正仿宋_GB2312"/>
          <w:sz w:val="32"/>
        </w:rPr>
        <w:t>25.52</w:t>
      </w:r>
      <w:r>
        <w:rPr>
          <w:rFonts w:eastAsia="方正仿宋_GB2312"/>
          <w:sz w:val="32"/>
        </w:rPr>
        <w:t>万元、津贴补贴</w:t>
      </w:r>
      <w:r>
        <w:rPr>
          <w:rFonts w:eastAsia="方正仿宋_GB2312"/>
          <w:sz w:val="32"/>
        </w:rPr>
        <w:t>2.97</w:t>
      </w:r>
      <w:r>
        <w:rPr>
          <w:rFonts w:eastAsia="方正仿宋_GB2312"/>
          <w:sz w:val="32"/>
        </w:rPr>
        <w:t>万元、奖金</w:t>
      </w:r>
      <w:r>
        <w:rPr>
          <w:rFonts w:eastAsia="方正仿宋_GB2312"/>
          <w:sz w:val="32"/>
        </w:rPr>
        <w:t>0.15</w:t>
      </w:r>
      <w:r>
        <w:rPr>
          <w:rFonts w:eastAsia="方正仿宋_GB2312"/>
          <w:sz w:val="32"/>
        </w:rPr>
        <w:t>万元、绩效工资</w:t>
      </w:r>
      <w:r>
        <w:rPr>
          <w:rFonts w:eastAsia="方正仿宋_GB2312"/>
          <w:sz w:val="32"/>
        </w:rPr>
        <w:t>44.03</w:t>
      </w:r>
      <w:r>
        <w:rPr>
          <w:rFonts w:eastAsia="方正仿宋_GB2312"/>
          <w:sz w:val="32"/>
        </w:rPr>
        <w:t>万元、机关事业单位基本养老保险缴费</w:t>
      </w:r>
      <w:r>
        <w:rPr>
          <w:rFonts w:eastAsia="方正仿宋_GB2312"/>
          <w:sz w:val="32"/>
        </w:rPr>
        <w:t>7.23</w:t>
      </w:r>
      <w:r>
        <w:rPr>
          <w:rFonts w:eastAsia="方正仿宋_GB2312"/>
          <w:sz w:val="32"/>
        </w:rPr>
        <w:t>万元、职工基本医疗保险缴费</w:t>
      </w:r>
      <w:r>
        <w:rPr>
          <w:rFonts w:eastAsia="方正仿宋_GB2312"/>
          <w:sz w:val="32"/>
        </w:rPr>
        <w:t>5.64</w:t>
      </w:r>
      <w:r>
        <w:rPr>
          <w:rFonts w:eastAsia="方正仿宋_GB2312"/>
          <w:sz w:val="32"/>
        </w:rPr>
        <w:t>万元、公务员医疗补助缴费</w:t>
      </w:r>
      <w:r>
        <w:rPr>
          <w:rFonts w:eastAsia="方正仿宋_GB2312"/>
          <w:sz w:val="32"/>
        </w:rPr>
        <w:t>3.28</w:t>
      </w:r>
      <w:r>
        <w:rPr>
          <w:rFonts w:eastAsia="方正仿宋_GB2312"/>
          <w:sz w:val="32"/>
        </w:rPr>
        <w:t>万元、其他社会保障缴费</w:t>
      </w:r>
      <w:r>
        <w:rPr>
          <w:rFonts w:eastAsia="方正仿宋_GB2312"/>
          <w:sz w:val="32"/>
        </w:rPr>
        <w:t>0.97</w:t>
      </w:r>
      <w:r>
        <w:rPr>
          <w:rFonts w:eastAsia="方正仿宋_GB2312"/>
          <w:sz w:val="32"/>
        </w:rPr>
        <w:t>万元、住房公积金</w:t>
      </w:r>
      <w:r>
        <w:rPr>
          <w:rFonts w:eastAsia="方正仿宋_GB2312"/>
          <w:sz w:val="32"/>
        </w:rPr>
        <w:t>9.03</w:t>
      </w:r>
      <w:r>
        <w:rPr>
          <w:rFonts w:eastAsia="方正仿宋_GB2312"/>
          <w:sz w:val="32"/>
        </w:rPr>
        <w:t>万元、其他工资福利支出</w:t>
      </w:r>
      <w:r>
        <w:rPr>
          <w:rFonts w:eastAsia="方正仿宋_GB2312"/>
          <w:sz w:val="32"/>
        </w:rPr>
        <w:t>1.83</w:t>
      </w:r>
      <w:r>
        <w:rPr>
          <w:rFonts w:eastAsia="方正仿宋_GB2312"/>
          <w:sz w:val="32"/>
        </w:rPr>
        <w:t>万元、生活补助</w:t>
      </w:r>
      <w:r>
        <w:rPr>
          <w:rFonts w:eastAsia="方正仿宋_GB2312"/>
          <w:sz w:val="32"/>
        </w:rPr>
        <w:t>13.42</w:t>
      </w:r>
      <w:r>
        <w:rPr>
          <w:rFonts w:eastAsia="方正仿宋_GB2312"/>
          <w:sz w:val="32"/>
        </w:rPr>
        <w:t>万元、医疗费补助</w:t>
      </w:r>
      <w:r>
        <w:rPr>
          <w:rFonts w:eastAsia="方正仿宋_GB2312"/>
          <w:sz w:val="32"/>
        </w:rPr>
        <w:t>0.40</w:t>
      </w:r>
      <w:r>
        <w:rPr>
          <w:rFonts w:eastAsia="方正仿宋_GB2312"/>
          <w:sz w:val="32"/>
        </w:rPr>
        <w:t>万</w:t>
      </w:r>
      <w:r>
        <w:rPr>
          <w:rFonts w:eastAsia="方正仿宋_GB2312"/>
          <w:sz w:val="32"/>
        </w:rPr>
        <w:lastRenderedPageBreak/>
        <w:t>元。</w:t>
      </w:r>
    </w:p>
    <w:p w:rsidR="00460CE6" w:rsidRDefault="002A1D06">
      <w:pPr>
        <w:spacing w:line="560" w:lineRule="exact"/>
        <w:ind w:firstLine="645"/>
        <w:rPr>
          <w:rFonts w:ascii="仿宋" w:eastAsia="仿宋" w:hAnsi="仿宋"/>
          <w:b/>
          <w:sz w:val="32"/>
          <w:szCs w:val="32"/>
        </w:rPr>
      </w:pPr>
      <w:r>
        <w:rPr>
          <w:rFonts w:eastAsia="方正仿宋_GB2312"/>
          <w:sz w:val="32"/>
        </w:rPr>
        <w:t>公用经费</w:t>
      </w:r>
      <w:r>
        <w:rPr>
          <w:rFonts w:eastAsia="方正仿宋_GB2312"/>
          <w:sz w:val="32"/>
        </w:rPr>
        <w:t>6.19</w:t>
      </w:r>
      <w:r>
        <w:rPr>
          <w:rFonts w:eastAsia="方正仿宋_GB2312"/>
          <w:sz w:val="32"/>
        </w:rPr>
        <w:t>万元，主要包括：办公费</w:t>
      </w:r>
      <w:r>
        <w:rPr>
          <w:rFonts w:eastAsia="方正仿宋_GB2312"/>
          <w:sz w:val="32"/>
        </w:rPr>
        <w:t>2.05</w:t>
      </w:r>
      <w:r>
        <w:rPr>
          <w:rFonts w:eastAsia="方正仿宋_GB2312"/>
          <w:sz w:val="32"/>
        </w:rPr>
        <w:t>万元、水费</w:t>
      </w:r>
      <w:r>
        <w:rPr>
          <w:rFonts w:eastAsia="方正仿宋_GB2312"/>
          <w:sz w:val="32"/>
        </w:rPr>
        <w:t>0.01</w:t>
      </w:r>
      <w:r>
        <w:rPr>
          <w:rFonts w:eastAsia="方正仿宋_GB2312"/>
          <w:sz w:val="32"/>
        </w:rPr>
        <w:t>万元、电费</w:t>
      </w:r>
      <w:r>
        <w:rPr>
          <w:rFonts w:eastAsia="方正仿宋_GB2312"/>
          <w:sz w:val="32"/>
        </w:rPr>
        <w:t>0.37</w:t>
      </w:r>
      <w:r>
        <w:rPr>
          <w:rFonts w:eastAsia="方正仿宋_GB2312"/>
          <w:sz w:val="32"/>
        </w:rPr>
        <w:t>万元、邮电费</w:t>
      </w:r>
      <w:r>
        <w:rPr>
          <w:rFonts w:eastAsia="方正仿宋_GB2312"/>
          <w:sz w:val="32"/>
        </w:rPr>
        <w:t>0.45</w:t>
      </w:r>
      <w:r>
        <w:rPr>
          <w:rFonts w:eastAsia="方正仿宋_GB2312"/>
          <w:sz w:val="32"/>
        </w:rPr>
        <w:t>万元、差旅费</w:t>
      </w:r>
      <w:r>
        <w:rPr>
          <w:rFonts w:eastAsia="方正仿宋_GB2312"/>
          <w:sz w:val="32"/>
        </w:rPr>
        <w:t>0.30</w:t>
      </w:r>
      <w:r>
        <w:rPr>
          <w:rFonts w:eastAsia="方正仿宋_GB2312"/>
          <w:sz w:val="32"/>
        </w:rPr>
        <w:t>万元、工会经费</w:t>
      </w:r>
      <w:r>
        <w:rPr>
          <w:rFonts w:eastAsia="方正仿宋_GB2312"/>
          <w:sz w:val="32"/>
        </w:rPr>
        <w:t>1.28</w:t>
      </w:r>
      <w:r>
        <w:rPr>
          <w:rFonts w:eastAsia="方正仿宋_GB2312"/>
          <w:sz w:val="32"/>
        </w:rPr>
        <w:t>万元、公务用车运行维护费</w:t>
      </w:r>
      <w:r>
        <w:rPr>
          <w:rFonts w:eastAsia="方正仿宋_GB2312"/>
          <w:sz w:val="32"/>
        </w:rPr>
        <w:t>1.43</w:t>
      </w:r>
      <w:r>
        <w:rPr>
          <w:rFonts w:eastAsia="方正仿宋_GB2312"/>
          <w:sz w:val="32"/>
        </w:rPr>
        <w:t>万元、其他商品和服务支出</w:t>
      </w:r>
      <w:r>
        <w:rPr>
          <w:rFonts w:eastAsia="方正仿宋_GB2312"/>
          <w:sz w:val="32"/>
        </w:rPr>
        <w:t>0.30</w:t>
      </w:r>
      <w:r>
        <w:rPr>
          <w:rFonts w:eastAsia="方正仿宋_GB2312"/>
          <w:sz w:val="32"/>
        </w:rPr>
        <w:t>万元。</w:t>
      </w:r>
    </w:p>
    <w:p w:rsidR="00460CE6" w:rsidRDefault="002A1D06">
      <w:pPr>
        <w:spacing w:line="560" w:lineRule="exact"/>
        <w:ind w:firstLine="640"/>
        <w:outlineLvl w:val="1"/>
        <w:rPr>
          <w:rStyle w:val="2Char"/>
          <w:rFonts w:ascii="黑体" w:eastAsia="黑体" w:hAnsi="黑体"/>
          <w:b w:val="0"/>
        </w:rPr>
      </w:pPr>
      <w:bookmarkStart w:id="37" w:name="_Toc15396609"/>
      <w:bookmarkStart w:id="38"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b w:val="0"/>
          <w:bCs w:val="0"/>
        </w:rPr>
        <w:t>“</w:t>
      </w:r>
      <w:r>
        <w:rPr>
          <w:rStyle w:val="2Char"/>
          <w:rFonts w:ascii="黑体" w:eastAsia="黑体" w:hAnsi="黑体" w:hint="eastAsia"/>
          <w:b w:val="0"/>
        </w:rPr>
        <w:t>三公”经费支出决算情况说明</w:t>
      </w:r>
      <w:bookmarkEnd w:id="37"/>
      <w:bookmarkEnd w:id="38"/>
    </w:p>
    <w:p w:rsidR="00460CE6" w:rsidRDefault="002A1D06" w:rsidP="00460CE6">
      <w:pPr>
        <w:spacing w:line="560" w:lineRule="exact"/>
        <w:ind w:firstLineChars="200" w:firstLine="641"/>
        <w:outlineLvl w:val="2"/>
        <w:rPr>
          <w:rFonts w:ascii="方正楷体_GB2312" w:eastAsia="方正楷体_GB2312" w:hAnsi="方正楷体_GB2312" w:cs="方正楷体_GB2312"/>
          <w:b/>
          <w:sz w:val="32"/>
          <w:szCs w:val="32"/>
        </w:rPr>
      </w:pPr>
      <w:bookmarkStart w:id="39" w:name="_Toc15377216"/>
      <w:r>
        <w:rPr>
          <w:rFonts w:ascii="方正楷体_GB2312" w:eastAsia="方正楷体_GB2312" w:hAnsi="方正楷体_GB2312" w:cs="方正楷体_GB2312" w:hint="eastAsia"/>
          <w:b/>
          <w:sz w:val="32"/>
          <w:szCs w:val="32"/>
        </w:rPr>
        <w:t>（一）“三公”经费财政拨款支出决算总体情况说明</w:t>
      </w:r>
      <w:bookmarkEnd w:id="39"/>
    </w:p>
    <w:p w:rsidR="00460CE6" w:rsidRDefault="002A1D06">
      <w:pPr>
        <w:spacing w:line="560" w:lineRule="exact"/>
        <w:ind w:firstLine="640"/>
        <w:rPr>
          <w:rFonts w:eastAsia="仿宋_GB2312"/>
          <w:sz w:val="32"/>
        </w:rPr>
      </w:pPr>
      <w:r>
        <w:rPr>
          <w:rFonts w:eastAsia="方正仿宋_GB2312"/>
          <w:sz w:val="32"/>
        </w:rPr>
        <w:t>2022</w:t>
      </w:r>
      <w:r>
        <w:rPr>
          <w:rFonts w:eastAsia="方正仿宋_GB2312"/>
          <w:sz w:val="32"/>
        </w:rPr>
        <w:t>年</w:t>
      </w:r>
      <w:r>
        <w:rPr>
          <w:rFonts w:eastAsia="方正仿宋_GB2312"/>
          <w:sz w:val="32"/>
        </w:rPr>
        <w:t>“</w:t>
      </w:r>
      <w:r>
        <w:rPr>
          <w:rFonts w:eastAsia="方正仿宋_GB2312"/>
          <w:sz w:val="32"/>
        </w:rPr>
        <w:t>三公</w:t>
      </w:r>
      <w:r>
        <w:rPr>
          <w:rFonts w:eastAsia="方正仿宋_GB2312"/>
          <w:sz w:val="32"/>
        </w:rPr>
        <w:t>”</w:t>
      </w:r>
      <w:r>
        <w:rPr>
          <w:rFonts w:eastAsia="方正仿宋_GB2312"/>
          <w:sz w:val="32"/>
        </w:rPr>
        <w:t>经费财政拨款支出决算为</w:t>
      </w:r>
      <w:r>
        <w:rPr>
          <w:rFonts w:eastAsia="方正仿宋_GB2312"/>
          <w:sz w:val="32"/>
        </w:rPr>
        <w:t>1.43</w:t>
      </w:r>
      <w:r>
        <w:rPr>
          <w:rFonts w:eastAsia="方正仿宋_GB2312"/>
          <w:sz w:val="32"/>
        </w:rPr>
        <w:t>万元，完成预算</w:t>
      </w:r>
      <w:r>
        <w:rPr>
          <w:rFonts w:eastAsia="方正仿宋_GB2312"/>
          <w:sz w:val="32"/>
        </w:rPr>
        <w:t>100%</w:t>
      </w:r>
      <w:r>
        <w:rPr>
          <w:rFonts w:eastAsia="方正仿宋_GB2312"/>
          <w:sz w:val="32"/>
        </w:rPr>
        <w:t>，较上年减少</w:t>
      </w:r>
      <w:r>
        <w:rPr>
          <w:rFonts w:eastAsia="方正仿宋_GB2312"/>
          <w:sz w:val="32"/>
        </w:rPr>
        <w:t>0.04</w:t>
      </w:r>
      <w:r>
        <w:rPr>
          <w:rFonts w:eastAsia="方正仿宋_GB2312"/>
          <w:sz w:val="32"/>
        </w:rPr>
        <w:t>万元，下降</w:t>
      </w:r>
      <w:r>
        <w:rPr>
          <w:rFonts w:eastAsia="方正仿宋_GB2312"/>
          <w:sz w:val="32"/>
        </w:rPr>
        <w:t>2.72%</w:t>
      </w:r>
      <w:r>
        <w:rPr>
          <w:rFonts w:eastAsia="方正仿宋_GB2312"/>
          <w:sz w:val="32"/>
        </w:rPr>
        <w:t>。决算数与预算数持平的主要原因是严格按照预算控制支出。</w:t>
      </w:r>
    </w:p>
    <w:p w:rsidR="00460CE6" w:rsidRDefault="002A1D06">
      <w:pPr>
        <w:spacing w:line="560" w:lineRule="exact"/>
        <w:ind w:firstLine="640"/>
        <w:outlineLvl w:val="2"/>
        <w:rPr>
          <w:rFonts w:ascii="方正楷体_GB2312" w:eastAsia="方正楷体_GB2312" w:hAnsi="方正楷体_GB2312" w:cs="方正楷体_GB2312"/>
          <w:b/>
          <w:sz w:val="32"/>
          <w:szCs w:val="32"/>
        </w:rPr>
      </w:pPr>
      <w:bookmarkStart w:id="40" w:name="_Toc15377217"/>
      <w:r>
        <w:rPr>
          <w:rFonts w:ascii="方正楷体_GB2312" w:eastAsia="方正楷体_GB2312" w:hAnsi="方正楷体_GB2312" w:cs="方正楷体_GB2312" w:hint="eastAsia"/>
          <w:b/>
          <w:sz w:val="32"/>
          <w:szCs w:val="32"/>
        </w:rPr>
        <w:t>（二）“三公”经费财政拨款支出决算具体情况说明</w:t>
      </w:r>
      <w:bookmarkEnd w:id="40"/>
    </w:p>
    <w:p w:rsidR="00460CE6" w:rsidRDefault="002A1D06">
      <w:pPr>
        <w:spacing w:line="560" w:lineRule="exact"/>
        <w:ind w:firstLine="640"/>
        <w:rPr>
          <w:rFonts w:eastAsia="仿宋_GB2312"/>
          <w:sz w:val="32"/>
        </w:rPr>
      </w:pPr>
      <w:r>
        <w:rPr>
          <w:rFonts w:eastAsia="方正仿宋_GB2312"/>
          <w:sz w:val="32"/>
        </w:rPr>
        <w:t>2022</w:t>
      </w:r>
      <w:r>
        <w:rPr>
          <w:rFonts w:eastAsia="方正仿宋_GB2312"/>
          <w:sz w:val="32"/>
        </w:rPr>
        <w:t>年</w:t>
      </w:r>
      <w:r>
        <w:rPr>
          <w:rFonts w:eastAsia="方正仿宋_GB2312"/>
          <w:sz w:val="32"/>
        </w:rPr>
        <w:t>“</w:t>
      </w:r>
      <w:r>
        <w:rPr>
          <w:rFonts w:eastAsia="方正仿宋_GB2312"/>
          <w:sz w:val="32"/>
        </w:rPr>
        <w:t>三公</w:t>
      </w:r>
      <w:r>
        <w:rPr>
          <w:rFonts w:eastAsia="方正仿宋_GB2312"/>
          <w:sz w:val="32"/>
        </w:rPr>
        <w:t>”</w:t>
      </w:r>
      <w:r>
        <w:rPr>
          <w:rFonts w:eastAsia="方正仿宋_GB2312"/>
          <w:sz w:val="32"/>
        </w:rPr>
        <w:t>经费财政拨款支出决算中，因公出国（境）费支出决算</w:t>
      </w:r>
      <w:r>
        <w:rPr>
          <w:rFonts w:eastAsia="方正仿宋_GB2312"/>
          <w:sz w:val="32"/>
        </w:rPr>
        <w:t>0</w:t>
      </w:r>
      <w:r>
        <w:rPr>
          <w:rFonts w:eastAsia="方正仿宋_GB2312"/>
          <w:sz w:val="32"/>
        </w:rPr>
        <w:t>万元，占</w:t>
      </w:r>
      <w:r>
        <w:rPr>
          <w:rFonts w:eastAsia="方正仿宋_GB2312"/>
          <w:sz w:val="32"/>
        </w:rPr>
        <w:t>0%</w:t>
      </w:r>
      <w:r>
        <w:rPr>
          <w:rFonts w:eastAsia="方正仿宋_GB2312"/>
          <w:sz w:val="32"/>
        </w:rPr>
        <w:t>；公务用车购置及运行维护费支出决算</w:t>
      </w:r>
      <w:r>
        <w:rPr>
          <w:rFonts w:eastAsia="方正仿宋_GB2312"/>
          <w:sz w:val="32"/>
        </w:rPr>
        <w:t>1.43</w:t>
      </w:r>
      <w:r>
        <w:rPr>
          <w:rFonts w:eastAsia="方正仿宋_GB2312"/>
          <w:sz w:val="32"/>
        </w:rPr>
        <w:t>万元，占</w:t>
      </w:r>
      <w:r>
        <w:rPr>
          <w:rFonts w:eastAsia="方正仿宋_GB2312"/>
          <w:sz w:val="32"/>
        </w:rPr>
        <w:t>100%</w:t>
      </w:r>
      <w:r>
        <w:rPr>
          <w:rFonts w:eastAsia="方正仿宋_GB2312"/>
          <w:sz w:val="32"/>
        </w:rPr>
        <w:t>；公务接待费支出决算</w:t>
      </w:r>
      <w:r>
        <w:rPr>
          <w:rFonts w:eastAsia="方正仿宋_GB2312"/>
          <w:sz w:val="32"/>
        </w:rPr>
        <w:t>0</w:t>
      </w:r>
      <w:r>
        <w:rPr>
          <w:rFonts w:eastAsia="方正仿宋_GB2312"/>
          <w:sz w:val="32"/>
        </w:rPr>
        <w:t>万元，占</w:t>
      </w:r>
      <w:r>
        <w:rPr>
          <w:rFonts w:eastAsia="方正仿宋_GB2312"/>
          <w:sz w:val="32"/>
        </w:rPr>
        <w:t>0%</w:t>
      </w:r>
      <w:r>
        <w:rPr>
          <w:rFonts w:eastAsia="方正仿宋_GB2312"/>
          <w:sz w:val="32"/>
        </w:rPr>
        <w:t>。具体情况如下：</w:t>
      </w:r>
    </w:p>
    <w:p w:rsidR="00460CE6" w:rsidRDefault="002A1D06">
      <w:pPr>
        <w:spacing w:line="560" w:lineRule="exact"/>
        <w:ind w:firstLine="640"/>
        <w:rPr>
          <w:rFonts w:ascii="仿宋" w:eastAsia="仿宋" w:hAnsi="仿宋"/>
          <w:sz w:val="32"/>
          <w:szCs w:val="32"/>
        </w:rPr>
      </w:pPr>
      <w:r>
        <w:rPr>
          <w:rFonts w:ascii="仿宋" w:eastAsia="仿宋" w:hAnsi="仿宋" w:hint="eastAsia"/>
          <w:sz w:val="32"/>
          <w:szCs w:val="32"/>
        </w:rPr>
        <w:t>（图7：“三公”经费财政拨款支出结构）</w:t>
      </w:r>
    </w:p>
    <w:p w:rsidR="00460CE6" w:rsidRDefault="002A1D06" w:rsidP="00460CE6">
      <w:pPr>
        <w:pStyle w:val="a0"/>
        <w:spacing w:before="93"/>
        <w:rPr>
          <w:rFonts w:eastAsia="仿宋"/>
        </w:rPr>
      </w:pPr>
      <w:r>
        <w:rPr>
          <w:rFonts w:eastAsia="仿宋" w:hint="eastAsia"/>
          <w:noProof/>
        </w:rPr>
        <w:drawing>
          <wp:inline distT="0" distB="0" distL="114300" distR="114300">
            <wp:extent cx="5097780" cy="2254250"/>
            <wp:effectExtent l="4445" t="4445" r="22225" b="825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460CE6" w:rsidRDefault="002A1D06">
      <w:pPr>
        <w:spacing w:line="560" w:lineRule="exact"/>
        <w:ind w:firstLine="640"/>
        <w:rPr>
          <w:rFonts w:eastAsia="方正仿宋_GB2312"/>
          <w:b/>
          <w:sz w:val="32"/>
          <w:szCs w:val="32"/>
        </w:rPr>
      </w:pPr>
      <w:r>
        <w:rPr>
          <w:rFonts w:eastAsia="方正仿宋_GB2312"/>
          <w:b/>
          <w:sz w:val="32"/>
          <w:szCs w:val="32"/>
        </w:rPr>
        <w:t>1.</w:t>
      </w:r>
      <w:r>
        <w:rPr>
          <w:rFonts w:eastAsia="方正仿宋_GB2312"/>
          <w:b/>
          <w:sz w:val="32"/>
          <w:szCs w:val="32"/>
        </w:rPr>
        <w:t>因公出国（境）经费支出</w:t>
      </w:r>
      <w:r>
        <w:rPr>
          <w:rFonts w:eastAsia="方正仿宋_GB2312"/>
          <w:sz w:val="32"/>
          <w:szCs w:val="32"/>
        </w:rPr>
        <w:t>0</w:t>
      </w:r>
      <w:r>
        <w:rPr>
          <w:rFonts w:eastAsia="方正仿宋_GB2312"/>
          <w:sz w:val="32"/>
          <w:szCs w:val="32"/>
        </w:rPr>
        <w:t>万元，</w:t>
      </w:r>
      <w:r>
        <w:rPr>
          <w:rStyle w:val="a7"/>
          <w:rFonts w:eastAsia="方正仿宋_GB2312"/>
          <w:b w:val="0"/>
          <w:bCs/>
          <w:sz w:val="32"/>
          <w:szCs w:val="32"/>
        </w:rPr>
        <w:t>完成预算</w:t>
      </w:r>
      <w:r>
        <w:rPr>
          <w:rStyle w:val="a7"/>
          <w:rFonts w:eastAsia="方正仿宋_GB2312"/>
          <w:b w:val="0"/>
          <w:bCs/>
          <w:sz w:val="32"/>
          <w:szCs w:val="32"/>
        </w:rPr>
        <w:t>100%</w:t>
      </w:r>
      <w:r>
        <w:rPr>
          <w:rStyle w:val="a7"/>
          <w:rFonts w:eastAsia="方正仿宋_GB2312"/>
          <w:b w:val="0"/>
          <w:bCs/>
          <w:sz w:val="32"/>
          <w:szCs w:val="32"/>
        </w:rPr>
        <w:t>。</w:t>
      </w:r>
      <w:r>
        <w:rPr>
          <w:rFonts w:eastAsia="方正仿宋_GB2312"/>
          <w:sz w:val="32"/>
          <w:szCs w:val="32"/>
        </w:rPr>
        <w:t>全年安排因公出国（境）团组</w:t>
      </w:r>
      <w:r>
        <w:rPr>
          <w:rFonts w:eastAsia="方正仿宋_GB2312"/>
          <w:sz w:val="32"/>
          <w:szCs w:val="32"/>
        </w:rPr>
        <w:t>0</w:t>
      </w:r>
      <w:r>
        <w:rPr>
          <w:rFonts w:eastAsia="方正仿宋_GB2312"/>
          <w:sz w:val="32"/>
          <w:szCs w:val="32"/>
        </w:rPr>
        <w:t>次，出国（境）</w:t>
      </w:r>
      <w:r>
        <w:rPr>
          <w:rFonts w:eastAsia="方正仿宋_GB2312"/>
          <w:sz w:val="32"/>
          <w:szCs w:val="32"/>
        </w:rPr>
        <w:t>0</w:t>
      </w:r>
      <w:r>
        <w:rPr>
          <w:rFonts w:eastAsia="方正仿宋_GB2312"/>
          <w:sz w:val="32"/>
          <w:szCs w:val="32"/>
        </w:rPr>
        <w:t>人。因公出</w:t>
      </w:r>
      <w:r>
        <w:rPr>
          <w:rFonts w:eastAsia="方正仿宋_GB2312"/>
          <w:sz w:val="32"/>
          <w:szCs w:val="32"/>
        </w:rPr>
        <w:lastRenderedPageBreak/>
        <w:t>国（境）支出决算比</w:t>
      </w:r>
      <w:r>
        <w:rPr>
          <w:rFonts w:eastAsia="方正仿宋_GB2312"/>
          <w:sz w:val="32"/>
          <w:szCs w:val="32"/>
        </w:rPr>
        <w:t>2021</w:t>
      </w:r>
      <w:r>
        <w:rPr>
          <w:rFonts w:eastAsia="方正仿宋_GB2312"/>
          <w:sz w:val="32"/>
          <w:szCs w:val="32"/>
        </w:rPr>
        <w:t>年持平。主要原因是未安排该项预算。</w:t>
      </w:r>
    </w:p>
    <w:p w:rsidR="00460CE6" w:rsidRDefault="002A1D06">
      <w:pPr>
        <w:spacing w:line="560" w:lineRule="exact"/>
        <w:ind w:firstLine="640"/>
        <w:rPr>
          <w:rFonts w:eastAsia="方正仿宋_GB2312"/>
          <w:b/>
          <w:sz w:val="32"/>
          <w:szCs w:val="32"/>
        </w:rPr>
      </w:pPr>
      <w:r>
        <w:rPr>
          <w:rFonts w:eastAsia="方正仿宋_GB2312"/>
          <w:b/>
          <w:sz w:val="32"/>
          <w:szCs w:val="32"/>
        </w:rPr>
        <w:t>2.</w:t>
      </w:r>
      <w:r>
        <w:rPr>
          <w:rFonts w:eastAsia="方正仿宋_GB2312"/>
          <w:b/>
          <w:sz w:val="32"/>
          <w:szCs w:val="32"/>
        </w:rPr>
        <w:t>公务用车购置及运行维护费支出</w:t>
      </w:r>
      <w:r>
        <w:rPr>
          <w:rFonts w:eastAsia="方正仿宋_GB2312"/>
          <w:sz w:val="32"/>
          <w:szCs w:val="32"/>
        </w:rPr>
        <w:t>1.43</w:t>
      </w:r>
      <w:r>
        <w:rPr>
          <w:rFonts w:eastAsia="方正仿宋_GB2312"/>
          <w:sz w:val="32"/>
          <w:szCs w:val="32"/>
        </w:rPr>
        <w:t>万元</w:t>
      </w:r>
      <w:r>
        <w:rPr>
          <w:rFonts w:eastAsia="方正仿宋_GB2312"/>
          <w:sz w:val="32"/>
          <w:szCs w:val="32"/>
        </w:rPr>
        <w:t>,</w:t>
      </w:r>
      <w:r>
        <w:rPr>
          <w:rStyle w:val="a7"/>
          <w:rFonts w:eastAsia="方正仿宋_GB2312"/>
          <w:b w:val="0"/>
          <w:bCs/>
          <w:sz w:val="32"/>
          <w:szCs w:val="32"/>
        </w:rPr>
        <w:t>完成预算</w:t>
      </w:r>
      <w:r>
        <w:rPr>
          <w:rStyle w:val="a7"/>
          <w:rFonts w:eastAsia="方正仿宋_GB2312"/>
          <w:b w:val="0"/>
          <w:bCs/>
          <w:sz w:val="32"/>
          <w:szCs w:val="32"/>
        </w:rPr>
        <w:t>100%</w:t>
      </w:r>
      <w:r>
        <w:rPr>
          <w:rStyle w:val="a7"/>
          <w:rFonts w:eastAsia="方正仿宋_GB2312"/>
          <w:b w:val="0"/>
          <w:bCs/>
          <w:sz w:val="32"/>
          <w:szCs w:val="32"/>
        </w:rPr>
        <w:t>。</w:t>
      </w:r>
      <w:r>
        <w:rPr>
          <w:rFonts w:eastAsia="方正仿宋_GB2312"/>
          <w:sz w:val="32"/>
          <w:szCs w:val="32"/>
        </w:rPr>
        <w:t>公务用车购置及运行维护费支出决算比</w:t>
      </w:r>
      <w:r>
        <w:rPr>
          <w:rFonts w:eastAsia="方正仿宋_GB2312"/>
          <w:sz w:val="32"/>
          <w:szCs w:val="32"/>
        </w:rPr>
        <w:t>2021</w:t>
      </w:r>
      <w:r>
        <w:rPr>
          <w:rFonts w:eastAsia="方正仿宋_GB2312"/>
          <w:sz w:val="32"/>
          <w:szCs w:val="32"/>
        </w:rPr>
        <w:t>年减少</w:t>
      </w:r>
      <w:r>
        <w:rPr>
          <w:rFonts w:eastAsia="方正仿宋_GB2312"/>
          <w:sz w:val="32"/>
          <w:szCs w:val="32"/>
        </w:rPr>
        <w:t>0.04</w:t>
      </w:r>
      <w:r>
        <w:rPr>
          <w:rFonts w:eastAsia="方正仿宋_GB2312"/>
          <w:sz w:val="32"/>
          <w:szCs w:val="32"/>
        </w:rPr>
        <w:t>万元，下降</w:t>
      </w:r>
      <w:r>
        <w:rPr>
          <w:rFonts w:eastAsia="方正仿宋_GB2312"/>
          <w:sz w:val="32"/>
          <w:szCs w:val="32"/>
        </w:rPr>
        <w:t>2.72%</w:t>
      </w:r>
      <w:r>
        <w:rPr>
          <w:rFonts w:eastAsia="方正仿宋_GB2312"/>
          <w:sz w:val="32"/>
          <w:szCs w:val="32"/>
        </w:rPr>
        <w:t>。主要原因是对公务用车严格管理，节约了开支。</w:t>
      </w:r>
    </w:p>
    <w:p w:rsidR="00460CE6" w:rsidRDefault="002A1D06">
      <w:pPr>
        <w:spacing w:line="560" w:lineRule="exact"/>
        <w:ind w:firstLineChars="200" w:firstLine="640"/>
        <w:rPr>
          <w:rFonts w:eastAsia="方正仿宋_GB2312"/>
          <w:b/>
          <w:sz w:val="32"/>
          <w:szCs w:val="32"/>
        </w:rPr>
      </w:pPr>
      <w:r>
        <w:rPr>
          <w:rFonts w:eastAsia="方正仿宋_GB2312"/>
          <w:sz w:val="32"/>
          <w:szCs w:val="32"/>
        </w:rPr>
        <w:t>其中：</w:t>
      </w:r>
      <w:r>
        <w:rPr>
          <w:rFonts w:eastAsia="方正仿宋_GB2312"/>
          <w:b/>
          <w:sz w:val="32"/>
          <w:szCs w:val="32"/>
        </w:rPr>
        <w:t>公务用车购置支出</w:t>
      </w:r>
      <w:r>
        <w:rPr>
          <w:rFonts w:eastAsia="方正仿宋_GB2312"/>
          <w:sz w:val="32"/>
          <w:szCs w:val="32"/>
        </w:rPr>
        <w:t>0</w:t>
      </w:r>
      <w:r>
        <w:rPr>
          <w:rFonts w:eastAsia="方正仿宋_GB2312"/>
          <w:sz w:val="32"/>
          <w:szCs w:val="32"/>
        </w:rPr>
        <w:t>万元。全年按规定更新购置公务用车</w:t>
      </w:r>
      <w:r>
        <w:rPr>
          <w:rFonts w:eastAsia="方正仿宋_GB2312"/>
          <w:sz w:val="32"/>
          <w:szCs w:val="32"/>
        </w:rPr>
        <w:t>0</w:t>
      </w:r>
      <w:r>
        <w:rPr>
          <w:rFonts w:eastAsia="方正仿宋_GB2312"/>
          <w:sz w:val="32"/>
          <w:szCs w:val="32"/>
        </w:rPr>
        <w:t>辆，其中：轿车</w:t>
      </w:r>
      <w:r>
        <w:rPr>
          <w:rFonts w:eastAsia="方正仿宋_GB2312"/>
          <w:sz w:val="32"/>
          <w:szCs w:val="32"/>
        </w:rPr>
        <w:t>0</w:t>
      </w:r>
      <w:r>
        <w:rPr>
          <w:rFonts w:eastAsia="方正仿宋_GB2312"/>
          <w:sz w:val="32"/>
          <w:szCs w:val="32"/>
        </w:rPr>
        <w:t>辆、金额</w:t>
      </w:r>
      <w:r>
        <w:rPr>
          <w:rFonts w:eastAsia="方正仿宋_GB2312"/>
          <w:sz w:val="32"/>
          <w:szCs w:val="32"/>
        </w:rPr>
        <w:t>0</w:t>
      </w:r>
      <w:r>
        <w:rPr>
          <w:rFonts w:eastAsia="方正仿宋_GB2312"/>
          <w:sz w:val="32"/>
          <w:szCs w:val="32"/>
        </w:rPr>
        <w:t>万元，越野车</w:t>
      </w:r>
      <w:r>
        <w:rPr>
          <w:rFonts w:eastAsia="方正仿宋_GB2312"/>
          <w:sz w:val="32"/>
          <w:szCs w:val="32"/>
        </w:rPr>
        <w:t>0</w:t>
      </w:r>
      <w:r>
        <w:rPr>
          <w:rFonts w:eastAsia="方正仿宋_GB2312"/>
          <w:sz w:val="32"/>
          <w:szCs w:val="32"/>
        </w:rPr>
        <w:t>辆、金额</w:t>
      </w:r>
      <w:r>
        <w:rPr>
          <w:rFonts w:eastAsia="方正仿宋_GB2312"/>
          <w:sz w:val="32"/>
          <w:szCs w:val="32"/>
        </w:rPr>
        <w:t>0</w:t>
      </w:r>
      <w:r>
        <w:rPr>
          <w:rFonts w:eastAsia="方正仿宋_GB2312"/>
          <w:sz w:val="32"/>
          <w:szCs w:val="32"/>
        </w:rPr>
        <w:t>万元，载客汽车</w:t>
      </w:r>
      <w:r>
        <w:rPr>
          <w:rFonts w:eastAsia="方正仿宋_GB2312"/>
          <w:sz w:val="32"/>
          <w:szCs w:val="32"/>
        </w:rPr>
        <w:t>0</w:t>
      </w:r>
      <w:r>
        <w:rPr>
          <w:rFonts w:eastAsia="方正仿宋_GB2312"/>
          <w:sz w:val="32"/>
          <w:szCs w:val="32"/>
        </w:rPr>
        <w:t>辆、金额</w:t>
      </w:r>
      <w:r>
        <w:rPr>
          <w:rFonts w:eastAsia="方正仿宋_GB2312"/>
          <w:sz w:val="32"/>
          <w:szCs w:val="32"/>
        </w:rPr>
        <w:t>0</w:t>
      </w:r>
      <w:r>
        <w:rPr>
          <w:rFonts w:eastAsia="方正仿宋_GB2312"/>
          <w:sz w:val="32"/>
          <w:szCs w:val="32"/>
        </w:rPr>
        <w:t>万元。截至</w:t>
      </w:r>
      <w:r>
        <w:rPr>
          <w:rFonts w:eastAsia="方正仿宋_GB2312"/>
          <w:sz w:val="32"/>
          <w:szCs w:val="32"/>
        </w:rPr>
        <w:t>2022</w:t>
      </w:r>
      <w:r>
        <w:rPr>
          <w:rFonts w:eastAsia="方正仿宋_GB2312"/>
          <w:sz w:val="32"/>
          <w:szCs w:val="32"/>
        </w:rPr>
        <w:t>年</w:t>
      </w:r>
      <w:r>
        <w:rPr>
          <w:rFonts w:eastAsia="方正仿宋_GB2312"/>
          <w:sz w:val="32"/>
          <w:szCs w:val="32"/>
        </w:rPr>
        <w:t>12</w:t>
      </w:r>
      <w:r>
        <w:rPr>
          <w:rFonts w:eastAsia="方正仿宋_GB2312"/>
          <w:sz w:val="32"/>
          <w:szCs w:val="32"/>
        </w:rPr>
        <w:t>月底，单位共有公务用车</w:t>
      </w:r>
      <w:r>
        <w:rPr>
          <w:rFonts w:eastAsia="方正仿宋_GB2312"/>
          <w:sz w:val="32"/>
          <w:szCs w:val="32"/>
        </w:rPr>
        <w:t>2</w:t>
      </w:r>
      <w:r>
        <w:rPr>
          <w:rFonts w:eastAsia="方正仿宋_GB2312"/>
          <w:sz w:val="32"/>
          <w:szCs w:val="32"/>
        </w:rPr>
        <w:t>辆，其中：轿车</w:t>
      </w:r>
      <w:r>
        <w:rPr>
          <w:rFonts w:eastAsia="方正仿宋_GB2312"/>
          <w:sz w:val="32"/>
          <w:szCs w:val="32"/>
        </w:rPr>
        <w:t>0</w:t>
      </w:r>
      <w:r>
        <w:rPr>
          <w:rFonts w:eastAsia="方正仿宋_GB2312"/>
          <w:sz w:val="32"/>
          <w:szCs w:val="32"/>
        </w:rPr>
        <w:t>辆、越野车</w:t>
      </w:r>
      <w:r>
        <w:rPr>
          <w:rFonts w:eastAsia="方正仿宋_GB2312"/>
          <w:sz w:val="32"/>
          <w:szCs w:val="32"/>
        </w:rPr>
        <w:t>1</w:t>
      </w:r>
      <w:r>
        <w:rPr>
          <w:rFonts w:eastAsia="方正仿宋_GB2312"/>
          <w:sz w:val="32"/>
          <w:szCs w:val="32"/>
        </w:rPr>
        <w:t>辆、载客汽车</w:t>
      </w:r>
      <w:r>
        <w:rPr>
          <w:rFonts w:eastAsia="方正仿宋_GB2312" w:hint="eastAsia"/>
          <w:sz w:val="32"/>
          <w:szCs w:val="32"/>
        </w:rPr>
        <w:t>1</w:t>
      </w:r>
      <w:r>
        <w:rPr>
          <w:rFonts w:eastAsia="方正仿宋_GB2312"/>
          <w:sz w:val="32"/>
          <w:szCs w:val="32"/>
        </w:rPr>
        <w:t>辆（</w:t>
      </w:r>
      <w:r>
        <w:rPr>
          <w:rFonts w:eastAsia="方正仿宋_GB2312" w:hint="eastAsia"/>
          <w:sz w:val="32"/>
          <w:szCs w:val="32"/>
        </w:rPr>
        <w:t>载客汽车</w:t>
      </w:r>
      <w:r>
        <w:rPr>
          <w:rFonts w:eastAsia="方正仿宋_GB2312"/>
          <w:sz w:val="32"/>
          <w:szCs w:val="32"/>
        </w:rPr>
        <w:t>为单位经费自担车辆）。</w:t>
      </w:r>
    </w:p>
    <w:p w:rsidR="00460CE6" w:rsidRDefault="002A1D06">
      <w:pPr>
        <w:spacing w:line="560" w:lineRule="exact"/>
        <w:ind w:firstLine="640"/>
        <w:rPr>
          <w:rFonts w:eastAsia="方正仿宋_GB2312"/>
          <w:sz w:val="32"/>
          <w:szCs w:val="32"/>
        </w:rPr>
      </w:pPr>
      <w:r>
        <w:rPr>
          <w:rFonts w:eastAsia="方正仿宋_GB2312"/>
          <w:b/>
          <w:sz w:val="32"/>
          <w:szCs w:val="32"/>
        </w:rPr>
        <w:t>公务用车运行维护费支出</w:t>
      </w:r>
      <w:r>
        <w:rPr>
          <w:rFonts w:eastAsia="方正仿宋_GB2312"/>
          <w:sz w:val="32"/>
          <w:szCs w:val="32"/>
        </w:rPr>
        <w:t>1.43</w:t>
      </w:r>
      <w:r>
        <w:rPr>
          <w:rFonts w:eastAsia="方正仿宋_GB2312"/>
          <w:sz w:val="32"/>
          <w:szCs w:val="32"/>
        </w:rPr>
        <w:t>万元。主要用于开展残疾人康复日常工作等所需的公务用车燃料费、维修费、过路过桥费、保险费等支出。</w:t>
      </w:r>
    </w:p>
    <w:p w:rsidR="00460CE6" w:rsidRDefault="002A1D06">
      <w:pPr>
        <w:spacing w:line="560" w:lineRule="exact"/>
        <w:ind w:firstLine="640"/>
        <w:rPr>
          <w:rFonts w:eastAsia="方正仿宋_GB2312"/>
          <w:sz w:val="32"/>
          <w:szCs w:val="32"/>
        </w:rPr>
      </w:pPr>
      <w:r>
        <w:rPr>
          <w:rFonts w:eastAsia="方正仿宋_GB2312"/>
          <w:b/>
          <w:sz w:val="32"/>
          <w:szCs w:val="32"/>
        </w:rPr>
        <w:t>3.</w:t>
      </w:r>
      <w:r>
        <w:rPr>
          <w:rFonts w:eastAsia="方正仿宋_GB2312"/>
          <w:b/>
          <w:sz w:val="32"/>
          <w:szCs w:val="32"/>
        </w:rPr>
        <w:t>公务接待费支出</w:t>
      </w:r>
      <w:r>
        <w:rPr>
          <w:rFonts w:eastAsia="方正仿宋_GB2312"/>
          <w:sz w:val="32"/>
          <w:szCs w:val="32"/>
        </w:rPr>
        <w:t>0</w:t>
      </w:r>
      <w:r>
        <w:rPr>
          <w:rFonts w:eastAsia="方正仿宋_GB2312"/>
          <w:sz w:val="32"/>
          <w:szCs w:val="32"/>
        </w:rPr>
        <w:t>万元，</w:t>
      </w:r>
      <w:r>
        <w:rPr>
          <w:rStyle w:val="a7"/>
          <w:rFonts w:eastAsia="方正仿宋_GB2312"/>
          <w:b w:val="0"/>
          <w:bCs/>
          <w:sz w:val="32"/>
          <w:szCs w:val="32"/>
        </w:rPr>
        <w:t>完成预算</w:t>
      </w:r>
      <w:r>
        <w:rPr>
          <w:rStyle w:val="a7"/>
          <w:rFonts w:eastAsia="方正仿宋_GB2312"/>
          <w:b w:val="0"/>
          <w:bCs/>
          <w:sz w:val="32"/>
          <w:szCs w:val="32"/>
        </w:rPr>
        <w:t>100%</w:t>
      </w:r>
      <w:r>
        <w:rPr>
          <w:rStyle w:val="a7"/>
          <w:rFonts w:eastAsia="方正仿宋_GB2312"/>
          <w:b w:val="0"/>
          <w:bCs/>
          <w:sz w:val="32"/>
          <w:szCs w:val="32"/>
        </w:rPr>
        <w:t>。</w:t>
      </w:r>
      <w:r>
        <w:rPr>
          <w:rFonts w:eastAsia="方正仿宋_GB2312"/>
          <w:sz w:val="32"/>
          <w:szCs w:val="32"/>
        </w:rPr>
        <w:t>公务接待费支出决算比</w:t>
      </w:r>
      <w:r>
        <w:rPr>
          <w:rFonts w:eastAsia="方正仿宋_GB2312"/>
          <w:sz w:val="32"/>
          <w:szCs w:val="32"/>
        </w:rPr>
        <w:t>2021</w:t>
      </w:r>
      <w:r>
        <w:rPr>
          <w:rFonts w:eastAsia="方正仿宋_GB2312"/>
          <w:sz w:val="32"/>
          <w:szCs w:val="32"/>
        </w:rPr>
        <w:t>年减少</w:t>
      </w:r>
      <w:r>
        <w:rPr>
          <w:rFonts w:eastAsia="方正仿宋_GB2312"/>
          <w:sz w:val="32"/>
          <w:szCs w:val="32"/>
        </w:rPr>
        <w:t>0.03</w:t>
      </w:r>
      <w:r>
        <w:rPr>
          <w:rFonts w:eastAsia="方正仿宋_GB2312"/>
          <w:sz w:val="32"/>
          <w:szCs w:val="32"/>
        </w:rPr>
        <w:t>万元，下降</w:t>
      </w:r>
      <w:r>
        <w:rPr>
          <w:rFonts w:eastAsia="方正仿宋_GB2312"/>
          <w:sz w:val="32"/>
          <w:szCs w:val="32"/>
        </w:rPr>
        <w:t>100%</w:t>
      </w:r>
      <w:r>
        <w:rPr>
          <w:rFonts w:eastAsia="方正仿宋_GB2312"/>
          <w:sz w:val="32"/>
          <w:szCs w:val="32"/>
        </w:rPr>
        <w:t>。主要原因是因疫情影响，未产生公务接待，节约了开支。其中：</w:t>
      </w:r>
    </w:p>
    <w:p w:rsidR="00460CE6" w:rsidRDefault="002A1D06">
      <w:pPr>
        <w:spacing w:line="560" w:lineRule="exact"/>
        <w:ind w:firstLine="640"/>
        <w:rPr>
          <w:rFonts w:eastAsia="方正仿宋_GB2312"/>
          <w:sz w:val="32"/>
          <w:szCs w:val="32"/>
        </w:rPr>
      </w:pPr>
      <w:r>
        <w:rPr>
          <w:rFonts w:eastAsia="方正仿宋_GB2312"/>
          <w:b/>
          <w:sz w:val="32"/>
          <w:szCs w:val="32"/>
        </w:rPr>
        <w:t>国内公务接待支出</w:t>
      </w:r>
      <w:r>
        <w:rPr>
          <w:rFonts w:eastAsia="方正仿宋_GB2312"/>
          <w:sz w:val="32"/>
          <w:szCs w:val="32"/>
        </w:rPr>
        <w:t>0</w:t>
      </w:r>
      <w:r>
        <w:rPr>
          <w:rFonts w:eastAsia="方正仿宋_GB2312"/>
          <w:sz w:val="32"/>
          <w:szCs w:val="32"/>
        </w:rPr>
        <w:t>万元。国内公务接待</w:t>
      </w:r>
      <w:r>
        <w:rPr>
          <w:rFonts w:eastAsia="方正仿宋_GB2312"/>
          <w:sz w:val="32"/>
          <w:szCs w:val="32"/>
        </w:rPr>
        <w:t>0</w:t>
      </w:r>
      <w:r>
        <w:rPr>
          <w:rFonts w:eastAsia="方正仿宋_GB2312"/>
          <w:sz w:val="32"/>
          <w:szCs w:val="32"/>
        </w:rPr>
        <w:t>批次，</w:t>
      </w:r>
      <w:r>
        <w:rPr>
          <w:rFonts w:eastAsia="方正仿宋_GB2312"/>
          <w:sz w:val="32"/>
          <w:szCs w:val="32"/>
        </w:rPr>
        <w:t>0</w:t>
      </w:r>
      <w:r>
        <w:rPr>
          <w:rFonts w:eastAsia="方正仿宋_GB2312"/>
          <w:sz w:val="32"/>
          <w:szCs w:val="32"/>
        </w:rPr>
        <w:t>人次（不包括陪同人员），共计支出</w:t>
      </w:r>
      <w:r>
        <w:rPr>
          <w:rFonts w:eastAsia="方正仿宋_GB2312"/>
          <w:sz w:val="32"/>
          <w:szCs w:val="32"/>
        </w:rPr>
        <w:t>0</w:t>
      </w:r>
      <w:r>
        <w:rPr>
          <w:rFonts w:eastAsia="方正仿宋_GB2312"/>
          <w:sz w:val="32"/>
          <w:szCs w:val="32"/>
        </w:rPr>
        <w:t>万元。</w:t>
      </w:r>
    </w:p>
    <w:p w:rsidR="00460CE6" w:rsidRDefault="002A1D06" w:rsidP="00460CE6">
      <w:pPr>
        <w:spacing w:line="560" w:lineRule="exact"/>
        <w:ind w:firstLineChars="200" w:firstLine="641"/>
        <w:rPr>
          <w:rFonts w:eastAsia="方正仿宋_GB2312"/>
          <w:sz w:val="32"/>
          <w:szCs w:val="32"/>
        </w:rPr>
      </w:pPr>
      <w:r>
        <w:rPr>
          <w:rFonts w:eastAsia="方正仿宋_GB2312"/>
          <w:b/>
          <w:sz w:val="32"/>
          <w:szCs w:val="32"/>
        </w:rPr>
        <w:t>外事接待支出</w:t>
      </w:r>
      <w:r>
        <w:rPr>
          <w:rFonts w:eastAsia="方正仿宋_GB2312"/>
          <w:sz w:val="32"/>
          <w:szCs w:val="32"/>
        </w:rPr>
        <w:t>0</w:t>
      </w:r>
      <w:r>
        <w:rPr>
          <w:rFonts w:eastAsia="方正仿宋_GB2312"/>
          <w:sz w:val="32"/>
          <w:szCs w:val="32"/>
        </w:rPr>
        <w:t>万元。外事接待</w:t>
      </w:r>
      <w:r>
        <w:rPr>
          <w:rFonts w:eastAsia="方正仿宋_GB2312"/>
          <w:sz w:val="32"/>
          <w:szCs w:val="32"/>
        </w:rPr>
        <w:t>0</w:t>
      </w:r>
      <w:r>
        <w:rPr>
          <w:rFonts w:eastAsia="方正仿宋_GB2312"/>
          <w:sz w:val="32"/>
          <w:szCs w:val="32"/>
        </w:rPr>
        <w:t>批次，</w:t>
      </w:r>
      <w:r>
        <w:rPr>
          <w:rFonts w:eastAsia="方正仿宋_GB2312"/>
          <w:sz w:val="32"/>
          <w:szCs w:val="32"/>
        </w:rPr>
        <w:t>0</w:t>
      </w:r>
      <w:r>
        <w:rPr>
          <w:rFonts w:eastAsia="方正仿宋_GB2312"/>
          <w:sz w:val="32"/>
          <w:szCs w:val="32"/>
        </w:rPr>
        <w:t>人次（不包括陪同人员），共计支出</w:t>
      </w:r>
      <w:r>
        <w:rPr>
          <w:rFonts w:eastAsia="方正仿宋_GB2312"/>
          <w:sz w:val="32"/>
          <w:szCs w:val="32"/>
        </w:rPr>
        <w:t>0</w:t>
      </w:r>
      <w:r>
        <w:rPr>
          <w:rFonts w:eastAsia="方正仿宋_GB2312"/>
          <w:sz w:val="32"/>
          <w:szCs w:val="32"/>
        </w:rPr>
        <w:t>万元。</w:t>
      </w:r>
      <w:bookmarkStart w:id="41" w:name="_Toc15377218"/>
      <w:bookmarkStart w:id="42" w:name="_Toc15396610"/>
    </w:p>
    <w:p w:rsidR="00460CE6" w:rsidRDefault="002A1D06">
      <w:pPr>
        <w:spacing w:line="560" w:lineRule="exact"/>
        <w:ind w:firstLine="640"/>
        <w:outlineLvl w:val="1"/>
        <w:rPr>
          <w:rStyle w:val="2Char"/>
          <w:rFonts w:ascii="Times New Roman" w:eastAsia="黑体" w:hAnsi="Times New Roman" w:cs="Times New Roman"/>
        </w:rPr>
      </w:pPr>
      <w:r>
        <w:rPr>
          <w:rFonts w:eastAsia="黑体"/>
          <w:sz w:val="32"/>
          <w:szCs w:val="32"/>
        </w:rPr>
        <w:t>八、</w:t>
      </w:r>
      <w:r>
        <w:rPr>
          <w:rStyle w:val="2Char"/>
          <w:rFonts w:ascii="Times New Roman" w:eastAsia="黑体" w:hAnsi="Times New Roman" w:cs="Times New Roman"/>
          <w:b w:val="0"/>
        </w:rPr>
        <w:t>政府性基金预算支出决算情况说明</w:t>
      </w:r>
      <w:bookmarkEnd w:id="41"/>
      <w:bookmarkEnd w:id="42"/>
    </w:p>
    <w:p w:rsidR="00460CE6" w:rsidRDefault="002A1D06">
      <w:pPr>
        <w:spacing w:line="560" w:lineRule="exact"/>
        <w:ind w:firstLine="640"/>
        <w:rPr>
          <w:rFonts w:eastAsia="仿宋_GB2312"/>
          <w:sz w:val="32"/>
          <w:szCs w:val="32"/>
        </w:rPr>
      </w:pPr>
      <w:r>
        <w:rPr>
          <w:rFonts w:eastAsia="方正仿宋_GB2312"/>
          <w:sz w:val="32"/>
          <w:szCs w:val="32"/>
        </w:rPr>
        <w:t>2022</w:t>
      </w:r>
      <w:r>
        <w:rPr>
          <w:rFonts w:eastAsia="方正仿宋_GB2312"/>
          <w:sz w:val="32"/>
          <w:szCs w:val="32"/>
        </w:rPr>
        <w:t>年政府性基金预算财政拨款支出</w:t>
      </w:r>
      <w:r>
        <w:rPr>
          <w:rFonts w:eastAsia="方正仿宋_GB2312"/>
          <w:sz w:val="32"/>
          <w:szCs w:val="32"/>
        </w:rPr>
        <w:t>0</w:t>
      </w:r>
      <w:r>
        <w:rPr>
          <w:rFonts w:eastAsia="方正仿宋_GB2312"/>
          <w:sz w:val="32"/>
          <w:szCs w:val="32"/>
        </w:rPr>
        <w:t>万元。</w:t>
      </w:r>
    </w:p>
    <w:p w:rsidR="00460CE6" w:rsidRDefault="002A1D06">
      <w:pPr>
        <w:spacing w:line="560" w:lineRule="exact"/>
        <w:ind w:firstLine="640"/>
        <w:outlineLvl w:val="1"/>
        <w:rPr>
          <w:rStyle w:val="2Char"/>
          <w:rFonts w:ascii="Times New Roman" w:eastAsia="黑体" w:hAnsi="Times New Roman" w:cs="Times New Roman"/>
          <w:b w:val="0"/>
        </w:rPr>
      </w:pPr>
      <w:bookmarkStart w:id="43" w:name="_Toc15396611"/>
      <w:bookmarkStart w:id="44" w:name="_Toc15377219"/>
      <w:r>
        <w:rPr>
          <w:rFonts w:eastAsia="黑体"/>
          <w:bCs/>
          <w:sz w:val="32"/>
          <w:szCs w:val="32"/>
        </w:rPr>
        <w:t>九、</w:t>
      </w:r>
      <w:r>
        <w:rPr>
          <w:rStyle w:val="2Char"/>
          <w:rFonts w:ascii="Times New Roman" w:eastAsia="黑体" w:hAnsi="Times New Roman" w:cs="Times New Roman"/>
          <w:b w:val="0"/>
        </w:rPr>
        <w:t>国有资本经营预算支出决算情况说明</w:t>
      </w:r>
      <w:bookmarkEnd w:id="43"/>
      <w:bookmarkEnd w:id="44"/>
    </w:p>
    <w:p w:rsidR="00460CE6" w:rsidRDefault="002A1D06">
      <w:pPr>
        <w:spacing w:line="560" w:lineRule="exact"/>
        <w:ind w:firstLine="640"/>
        <w:rPr>
          <w:rFonts w:eastAsia="方正小标宋简体"/>
          <w:sz w:val="44"/>
          <w:szCs w:val="44"/>
        </w:rPr>
      </w:pPr>
      <w:r>
        <w:rPr>
          <w:rFonts w:eastAsia="方正仿宋_GB2312"/>
          <w:sz w:val="32"/>
          <w:szCs w:val="32"/>
        </w:rPr>
        <w:lastRenderedPageBreak/>
        <w:t>2022</w:t>
      </w:r>
      <w:r>
        <w:rPr>
          <w:rFonts w:eastAsia="方正仿宋_GB2312"/>
          <w:sz w:val="32"/>
          <w:szCs w:val="32"/>
        </w:rPr>
        <w:t>年国有资本经营预算财政拨款支出</w:t>
      </w:r>
      <w:r>
        <w:rPr>
          <w:rFonts w:eastAsia="方正仿宋_GB2312"/>
          <w:sz w:val="32"/>
          <w:szCs w:val="32"/>
        </w:rPr>
        <w:t>0</w:t>
      </w:r>
      <w:r>
        <w:rPr>
          <w:rFonts w:eastAsia="方正仿宋_GB2312"/>
          <w:sz w:val="32"/>
          <w:szCs w:val="32"/>
        </w:rPr>
        <w:t>万元。</w:t>
      </w:r>
    </w:p>
    <w:p w:rsidR="00460CE6" w:rsidRDefault="002A1D06">
      <w:pPr>
        <w:spacing w:line="560" w:lineRule="exact"/>
        <w:ind w:firstLine="640"/>
        <w:outlineLvl w:val="1"/>
        <w:rPr>
          <w:rStyle w:val="2Char"/>
          <w:rFonts w:ascii="Times New Roman" w:eastAsia="黑体" w:hAnsi="Times New Roman" w:cs="Times New Roman"/>
          <w:b w:val="0"/>
        </w:rPr>
      </w:pPr>
      <w:bookmarkStart w:id="45" w:name="_Toc15396612"/>
      <w:bookmarkStart w:id="46" w:name="_Toc15377221"/>
      <w:r>
        <w:rPr>
          <w:rFonts w:eastAsia="黑体"/>
          <w:bCs/>
          <w:sz w:val="32"/>
          <w:szCs w:val="32"/>
        </w:rPr>
        <w:t>十、</w:t>
      </w:r>
      <w:r>
        <w:rPr>
          <w:rStyle w:val="2Char"/>
          <w:rFonts w:ascii="Times New Roman" w:eastAsia="黑体" w:hAnsi="Times New Roman" w:cs="Times New Roman"/>
          <w:b w:val="0"/>
        </w:rPr>
        <w:t>其他重要事项的情况说明</w:t>
      </w:r>
      <w:bookmarkEnd w:id="45"/>
      <w:bookmarkEnd w:id="46"/>
    </w:p>
    <w:p w:rsidR="00460CE6" w:rsidRDefault="002A1D06" w:rsidP="00460CE6">
      <w:pPr>
        <w:spacing w:line="560" w:lineRule="exact"/>
        <w:ind w:firstLineChars="200" w:firstLine="641"/>
        <w:outlineLvl w:val="2"/>
        <w:rPr>
          <w:rFonts w:eastAsia="方正楷体_GB2312"/>
          <w:b/>
          <w:sz w:val="32"/>
          <w:szCs w:val="32"/>
        </w:rPr>
      </w:pPr>
      <w:bookmarkStart w:id="47" w:name="_Toc15377222"/>
      <w:r>
        <w:rPr>
          <w:rFonts w:eastAsia="方正楷体_GB2312"/>
          <w:b/>
          <w:sz w:val="32"/>
          <w:szCs w:val="32"/>
        </w:rPr>
        <w:t>（一）机关运行经费支出情况</w:t>
      </w:r>
      <w:bookmarkEnd w:id="47"/>
    </w:p>
    <w:p w:rsidR="00460CE6" w:rsidRDefault="002A1D06">
      <w:pPr>
        <w:spacing w:line="560" w:lineRule="exact"/>
        <w:ind w:firstLineChars="200" w:firstLine="640"/>
        <w:rPr>
          <w:rFonts w:eastAsia="方正仿宋_GB2312"/>
          <w:sz w:val="32"/>
          <w:szCs w:val="32"/>
        </w:rPr>
      </w:pPr>
      <w:r>
        <w:rPr>
          <w:rFonts w:eastAsia="方正仿宋_GB2312"/>
          <w:sz w:val="32"/>
          <w:szCs w:val="32"/>
        </w:rPr>
        <w:t>2022</w:t>
      </w:r>
      <w:r>
        <w:rPr>
          <w:rFonts w:eastAsia="方正仿宋_GB2312"/>
          <w:sz w:val="32"/>
          <w:szCs w:val="32"/>
        </w:rPr>
        <w:t>年，攀枝花市残疾人康复教育中心机关运行经费支出</w:t>
      </w:r>
      <w:r>
        <w:rPr>
          <w:rFonts w:eastAsia="方正仿宋_GB2312"/>
          <w:sz w:val="32"/>
          <w:szCs w:val="32"/>
        </w:rPr>
        <w:t>0</w:t>
      </w:r>
      <w:r>
        <w:rPr>
          <w:rFonts w:eastAsia="方正仿宋_GB2312"/>
          <w:sz w:val="32"/>
          <w:szCs w:val="32"/>
        </w:rPr>
        <w:t>万元，与</w:t>
      </w:r>
      <w:r>
        <w:rPr>
          <w:rFonts w:eastAsia="方正仿宋_GB2312"/>
          <w:sz w:val="32"/>
          <w:szCs w:val="32"/>
        </w:rPr>
        <w:t>2021</w:t>
      </w:r>
      <w:r>
        <w:rPr>
          <w:rFonts w:eastAsia="方正仿宋_GB2312"/>
          <w:sz w:val="32"/>
          <w:szCs w:val="32"/>
        </w:rPr>
        <w:t>年决算数持平。主要原因是市残疾人康复教育中心为公益一类事业单位，未产生机关运行经费。</w:t>
      </w:r>
    </w:p>
    <w:p w:rsidR="00460CE6" w:rsidRDefault="002A1D06" w:rsidP="00460CE6">
      <w:pPr>
        <w:spacing w:line="560" w:lineRule="exact"/>
        <w:ind w:firstLineChars="200" w:firstLine="641"/>
        <w:outlineLvl w:val="2"/>
        <w:rPr>
          <w:rFonts w:eastAsia="方正楷体_GB2312"/>
          <w:b/>
          <w:sz w:val="32"/>
          <w:szCs w:val="32"/>
        </w:rPr>
      </w:pPr>
      <w:bookmarkStart w:id="48" w:name="_Toc15377223"/>
      <w:r>
        <w:rPr>
          <w:rFonts w:eastAsia="方正楷体_GB2312"/>
          <w:b/>
          <w:sz w:val="32"/>
          <w:szCs w:val="32"/>
        </w:rPr>
        <w:t>（二）政府采购支出情况</w:t>
      </w:r>
      <w:bookmarkEnd w:id="48"/>
    </w:p>
    <w:p w:rsidR="00460CE6" w:rsidRDefault="002A1D06">
      <w:pPr>
        <w:spacing w:line="560" w:lineRule="exact"/>
        <w:ind w:firstLineChars="200" w:firstLine="640"/>
        <w:rPr>
          <w:rFonts w:eastAsia="仿宋_GB2312"/>
          <w:sz w:val="32"/>
          <w:szCs w:val="32"/>
        </w:rPr>
      </w:pPr>
      <w:r>
        <w:rPr>
          <w:rFonts w:eastAsia="方正仿宋_GB2312"/>
          <w:sz w:val="32"/>
          <w:szCs w:val="32"/>
        </w:rPr>
        <w:t>2022</w:t>
      </w:r>
      <w:r>
        <w:rPr>
          <w:rFonts w:eastAsia="方正仿宋_GB2312"/>
          <w:sz w:val="32"/>
          <w:szCs w:val="32"/>
        </w:rPr>
        <w:t>年，攀枝花市残疾人康复教育中心政府采购支出总额</w:t>
      </w:r>
      <w:r>
        <w:rPr>
          <w:rFonts w:eastAsia="方正仿宋_GB2312"/>
          <w:sz w:val="32"/>
          <w:szCs w:val="32"/>
        </w:rPr>
        <w:t>39.18</w:t>
      </w:r>
      <w:r>
        <w:rPr>
          <w:rFonts w:eastAsia="方正仿宋_GB2312"/>
          <w:sz w:val="32"/>
          <w:szCs w:val="32"/>
        </w:rPr>
        <w:t>万元，其中：政府采购货物支出</w:t>
      </w:r>
      <w:r>
        <w:rPr>
          <w:rFonts w:eastAsia="方正仿宋_GB2312"/>
          <w:sz w:val="32"/>
          <w:szCs w:val="32"/>
        </w:rPr>
        <w:t>39.18</w:t>
      </w:r>
      <w:r>
        <w:rPr>
          <w:rFonts w:eastAsia="方正仿宋_GB2312"/>
          <w:sz w:val="32"/>
          <w:szCs w:val="32"/>
        </w:rPr>
        <w:t>万元、政府采购工程支出</w:t>
      </w:r>
      <w:r>
        <w:rPr>
          <w:rFonts w:eastAsia="方正仿宋_GB2312"/>
          <w:sz w:val="32"/>
          <w:szCs w:val="32"/>
        </w:rPr>
        <w:t>0</w:t>
      </w:r>
      <w:r>
        <w:rPr>
          <w:rFonts w:eastAsia="方正仿宋_GB2312"/>
          <w:sz w:val="32"/>
          <w:szCs w:val="32"/>
        </w:rPr>
        <w:t>万元、政府采购服务支出</w:t>
      </w:r>
      <w:r>
        <w:rPr>
          <w:rFonts w:eastAsia="方正仿宋_GB2312"/>
          <w:sz w:val="32"/>
          <w:szCs w:val="32"/>
        </w:rPr>
        <w:t>0</w:t>
      </w:r>
      <w:r>
        <w:rPr>
          <w:rFonts w:eastAsia="方正仿宋_GB2312"/>
          <w:sz w:val="32"/>
          <w:szCs w:val="32"/>
        </w:rPr>
        <w:t>万元。主要用于支付康复中心</w:t>
      </w:r>
      <w:r>
        <w:rPr>
          <w:rFonts w:eastAsia="方正仿宋_GB2312"/>
          <w:sz w:val="32"/>
          <w:szCs w:val="32"/>
        </w:rPr>
        <w:t>2021</w:t>
      </w:r>
      <w:r>
        <w:rPr>
          <w:rFonts w:eastAsia="方正仿宋_GB2312"/>
          <w:sz w:val="32"/>
          <w:szCs w:val="32"/>
        </w:rPr>
        <w:t>年采购的厨卫设备设施货款。授予中小企业合同金额</w:t>
      </w:r>
      <w:r>
        <w:rPr>
          <w:rFonts w:eastAsia="方正仿宋_GB2312"/>
          <w:sz w:val="32"/>
          <w:szCs w:val="32"/>
        </w:rPr>
        <w:t>0</w:t>
      </w:r>
      <w:r>
        <w:rPr>
          <w:rFonts w:eastAsia="方正仿宋_GB2312"/>
          <w:sz w:val="32"/>
          <w:szCs w:val="32"/>
        </w:rPr>
        <w:t>万元，占政府采购支出总额的</w:t>
      </w:r>
      <w:r>
        <w:rPr>
          <w:rFonts w:eastAsia="方正仿宋_GB2312"/>
          <w:sz w:val="32"/>
          <w:szCs w:val="32"/>
        </w:rPr>
        <w:t>0%</w:t>
      </w:r>
      <w:r>
        <w:rPr>
          <w:rFonts w:eastAsia="方正仿宋_GB2312"/>
          <w:sz w:val="32"/>
          <w:szCs w:val="32"/>
        </w:rPr>
        <w:t>，其中：授予小</w:t>
      </w:r>
      <w:proofErr w:type="gramStart"/>
      <w:r>
        <w:rPr>
          <w:rFonts w:eastAsia="方正仿宋_GB2312"/>
          <w:sz w:val="32"/>
          <w:szCs w:val="32"/>
        </w:rPr>
        <w:t>微企业</w:t>
      </w:r>
      <w:proofErr w:type="gramEnd"/>
      <w:r>
        <w:rPr>
          <w:rFonts w:eastAsia="方正仿宋_GB2312"/>
          <w:sz w:val="32"/>
          <w:szCs w:val="32"/>
        </w:rPr>
        <w:t>合同金额</w:t>
      </w:r>
      <w:r>
        <w:rPr>
          <w:rFonts w:eastAsia="方正仿宋_GB2312"/>
          <w:sz w:val="32"/>
          <w:szCs w:val="32"/>
        </w:rPr>
        <w:t>0</w:t>
      </w:r>
      <w:r>
        <w:rPr>
          <w:rFonts w:eastAsia="方正仿宋_GB2312"/>
          <w:sz w:val="32"/>
          <w:szCs w:val="32"/>
        </w:rPr>
        <w:t>万元，占政府采购支出总额的</w:t>
      </w:r>
      <w:r>
        <w:rPr>
          <w:rFonts w:eastAsia="方正仿宋_GB2312"/>
          <w:sz w:val="32"/>
          <w:szCs w:val="32"/>
        </w:rPr>
        <w:t>0%</w:t>
      </w:r>
      <w:r>
        <w:rPr>
          <w:rFonts w:eastAsia="方正仿宋_GB2312"/>
          <w:sz w:val="32"/>
          <w:szCs w:val="32"/>
        </w:rPr>
        <w:t>。</w:t>
      </w:r>
    </w:p>
    <w:p w:rsidR="00460CE6" w:rsidRDefault="002A1D06" w:rsidP="00460CE6">
      <w:pPr>
        <w:spacing w:line="560" w:lineRule="exact"/>
        <w:ind w:firstLineChars="200" w:firstLine="641"/>
        <w:outlineLvl w:val="2"/>
        <w:rPr>
          <w:rFonts w:eastAsia="方正楷体_GB2312"/>
          <w:b/>
          <w:sz w:val="32"/>
          <w:szCs w:val="32"/>
        </w:rPr>
      </w:pPr>
      <w:bookmarkStart w:id="49" w:name="_Toc15377224"/>
      <w:r>
        <w:rPr>
          <w:rFonts w:eastAsia="方正楷体_GB2312"/>
          <w:b/>
          <w:sz w:val="32"/>
          <w:szCs w:val="32"/>
        </w:rPr>
        <w:t>（三）国有资产占有使用情况</w:t>
      </w:r>
      <w:bookmarkEnd w:id="49"/>
    </w:p>
    <w:p w:rsidR="00460CE6" w:rsidRDefault="002A1D06">
      <w:pPr>
        <w:autoSpaceDE w:val="0"/>
        <w:autoSpaceDN w:val="0"/>
        <w:adjustRightInd w:val="0"/>
        <w:spacing w:line="560" w:lineRule="exact"/>
        <w:ind w:firstLineChars="200" w:firstLine="640"/>
        <w:jc w:val="left"/>
        <w:rPr>
          <w:rFonts w:eastAsia="仿宋_GB2312"/>
          <w:sz w:val="32"/>
          <w:szCs w:val="32"/>
        </w:rPr>
      </w:pPr>
      <w:r>
        <w:rPr>
          <w:rFonts w:eastAsia="方正仿宋_GB2312"/>
          <w:sz w:val="32"/>
          <w:szCs w:val="32"/>
        </w:rPr>
        <w:t>截至</w:t>
      </w:r>
      <w:r>
        <w:rPr>
          <w:rFonts w:eastAsia="方正仿宋_GB2312"/>
          <w:sz w:val="32"/>
          <w:szCs w:val="32"/>
        </w:rPr>
        <w:t>2022</w:t>
      </w:r>
      <w:r>
        <w:rPr>
          <w:rFonts w:eastAsia="方正仿宋_GB2312"/>
          <w:sz w:val="32"/>
          <w:szCs w:val="32"/>
        </w:rPr>
        <w:t>年</w:t>
      </w:r>
      <w:r>
        <w:rPr>
          <w:rFonts w:eastAsia="方正仿宋_GB2312"/>
          <w:sz w:val="32"/>
          <w:szCs w:val="32"/>
        </w:rPr>
        <w:t>12</w:t>
      </w:r>
      <w:r>
        <w:rPr>
          <w:rFonts w:eastAsia="方正仿宋_GB2312"/>
          <w:sz w:val="32"/>
          <w:szCs w:val="32"/>
        </w:rPr>
        <w:t>月</w:t>
      </w:r>
      <w:r>
        <w:rPr>
          <w:rFonts w:eastAsia="方正仿宋_GB2312"/>
          <w:sz w:val="32"/>
          <w:szCs w:val="32"/>
        </w:rPr>
        <w:t>31</w:t>
      </w:r>
      <w:r>
        <w:rPr>
          <w:rFonts w:eastAsia="方正仿宋_GB2312"/>
          <w:sz w:val="32"/>
          <w:szCs w:val="32"/>
        </w:rPr>
        <w:t>日，攀枝花市残疾人康复教育中心共有车辆</w:t>
      </w:r>
      <w:r>
        <w:rPr>
          <w:rFonts w:eastAsia="方正仿宋_GB2312"/>
          <w:sz w:val="32"/>
          <w:szCs w:val="32"/>
        </w:rPr>
        <w:t>2</w:t>
      </w:r>
      <w:r>
        <w:rPr>
          <w:rFonts w:eastAsia="方正仿宋_GB2312"/>
          <w:sz w:val="32"/>
          <w:szCs w:val="32"/>
        </w:rPr>
        <w:t>辆，其中：主要领导干部用车</w:t>
      </w:r>
      <w:r>
        <w:rPr>
          <w:rFonts w:eastAsia="方正仿宋_GB2312"/>
          <w:sz w:val="32"/>
          <w:szCs w:val="32"/>
        </w:rPr>
        <w:t>0</w:t>
      </w:r>
      <w:r>
        <w:rPr>
          <w:rFonts w:eastAsia="方正仿宋_GB2312"/>
          <w:sz w:val="32"/>
          <w:szCs w:val="32"/>
        </w:rPr>
        <w:t>辆、机要通信用车</w:t>
      </w:r>
      <w:r>
        <w:rPr>
          <w:rFonts w:eastAsia="方正仿宋_GB2312"/>
          <w:sz w:val="32"/>
          <w:szCs w:val="32"/>
        </w:rPr>
        <w:t>0</w:t>
      </w:r>
      <w:r>
        <w:rPr>
          <w:rFonts w:eastAsia="方正仿宋_GB2312"/>
          <w:sz w:val="32"/>
          <w:szCs w:val="32"/>
        </w:rPr>
        <w:t>辆、应急保障用车</w:t>
      </w:r>
      <w:r>
        <w:rPr>
          <w:rFonts w:eastAsia="方正仿宋_GB2312"/>
          <w:sz w:val="32"/>
          <w:szCs w:val="32"/>
        </w:rPr>
        <w:t>0</w:t>
      </w:r>
      <w:r>
        <w:rPr>
          <w:rFonts w:eastAsia="方正仿宋_GB2312"/>
          <w:sz w:val="32"/>
          <w:szCs w:val="32"/>
        </w:rPr>
        <w:t>辆、特种专业技术用车</w:t>
      </w:r>
      <w:r>
        <w:rPr>
          <w:rFonts w:eastAsia="方正仿宋_GB2312"/>
          <w:sz w:val="32"/>
          <w:szCs w:val="32"/>
        </w:rPr>
        <w:t>1</w:t>
      </w:r>
      <w:r>
        <w:rPr>
          <w:rFonts w:eastAsia="方正仿宋_GB2312"/>
          <w:sz w:val="32"/>
          <w:szCs w:val="32"/>
        </w:rPr>
        <w:t>辆、其他用车</w:t>
      </w:r>
      <w:r>
        <w:rPr>
          <w:rFonts w:eastAsia="方正仿宋_GB2312"/>
          <w:sz w:val="32"/>
          <w:szCs w:val="32"/>
        </w:rPr>
        <w:t>1</w:t>
      </w:r>
      <w:r>
        <w:rPr>
          <w:rFonts w:eastAsia="方正仿宋_GB2312"/>
          <w:sz w:val="32"/>
          <w:szCs w:val="32"/>
        </w:rPr>
        <w:t>辆，其他用车主要是用于残疾人辅具运输流动工作（该车辆的运行经费为单位自行供养）。单价</w:t>
      </w:r>
      <w:r>
        <w:rPr>
          <w:rFonts w:eastAsia="方正仿宋_GB2312"/>
          <w:sz w:val="32"/>
          <w:szCs w:val="32"/>
        </w:rPr>
        <w:t>100</w:t>
      </w:r>
      <w:r>
        <w:rPr>
          <w:rFonts w:eastAsia="方正仿宋_GB2312"/>
          <w:sz w:val="32"/>
          <w:szCs w:val="32"/>
        </w:rPr>
        <w:t>万元以上专用设备</w:t>
      </w:r>
      <w:r>
        <w:rPr>
          <w:rFonts w:eastAsia="方正仿宋_GB2312"/>
          <w:sz w:val="32"/>
          <w:szCs w:val="32"/>
        </w:rPr>
        <w:t>0</w:t>
      </w:r>
      <w:r>
        <w:rPr>
          <w:rFonts w:eastAsia="方正仿宋_GB2312"/>
          <w:sz w:val="32"/>
          <w:szCs w:val="32"/>
        </w:rPr>
        <w:t>台（套）。</w:t>
      </w:r>
    </w:p>
    <w:p w:rsidR="00460CE6" w:rsidRDefault="002A1D06" w:rsidP="00460CE6">
      <w:pPr>
        <w:spacing w:line="560" w:lineRule="exact"/>
        <w:ind w:firstLineChars="200" w:firstLine="641"/>
        <w:outlineLvl w:val="2"/>
        <w:rPr>
          <w:rFonts w:eastAsia="方正楷体_GB2312"/>
          <w:b/>
          <w:sz w:val="32"/>
          <w:szCs w:val="32"/>
        </w:rPr>
      </w:pPr>
      <w:r>
        <w:rPr>
          <w:rFonts w:eastAsia="方正楷体_GB2312"/>
          <w:b/>
          <w:sz w:val="32"/>
          <w:szCs w:val="32"/>
        </w:rPr>
        <w:t>（四）预算绩效管理情况</w:t>
      </w:r>
    </w:p>
    <w:p w:rsidR="00460CE6" w:rsidRDefault="002A1D06">
      <w:pPr>
        <w:pStyle w:val="a0"/>
        <w:spacing w:before="93" w:line="560" w:lineRule="exact"/>
        <w:ind w:firstLineChars="200" w:firstLine="640"/>
        <w:rPr>
          <w:rFonts w:ascii="Times New Roman"/>
          <w:highlight w:val="yellow"/>
        </w:rPr>
      </w:pPr>
      <w:r>
        <w:rPr>
          <w:rFonts w:ascii="Times New Roman" w:eastAsia="方正仿宋_GB2312"/>
          <w:sz w:val="32"/>
          <w:szCs w:val="32"/>
        </w:rPr>
        <w:t>根据预算绩效管理要求，本单位在</w:t>
      </w:r>
      <w:r>
        <w:rPr>
          <w:rFonts w:ascii="Times New Roman" w:eastAsia="方正仿宋_GB2312"/>
          <w:sz w:val="32"/>
          <w:szCs w:val="32"/>
        </w:rPr>
        <w:t>2022</w:t>
      </w:r>
      <w:r>
        <w:rPr>
          <w:rFonts w:ascii="Times New Roman" w:eastAsia="方正仿宋_GB2312"/>
          <w:sz w:val="32"/>
          <w:szCs w:val="32"/>
        </w:rPr>
        <w:t>年度预算编制阶段，组织对带薪年休假经费（事业）、住房公积金（事业）、在职医疗补助（事业）等</w:t>
      </w:r>
      <w:r>
        <w:rPr>
          <w:rFonts w:ascii="Times New Roman" w:eastAsia="方正仿宋_GB2312"/>
          <w:sz w:val="32"/>
          <w:szCs w:val="32"/>
        </w:rPr>
        <w:t>16</w:t>
      </w:r>
      <w:r>
        <w:rPr>
          <w:rFonts w:ascii="Times New Roman" w:eastAsia="方正仿宋_GB2312"/>
          <w:sz w:val="32"/>
          <w:szCs w:val="32"/>
        </w:rPr>
        <w:t>个项目开展了预算事前绩效评</w:t>
      </w:r>
      <w:r>
        <w:rPr>
          <w:rFonts w:ascii="Times New Roman" w:eastAsia="方正仿宋_GB2312"/>
          <w:sz w:val="32"/>
          <w:szCs w:val="32"/>
        </w:rPr>
        <w:lastRenderedPageBreak/>
        <w:t>估，对</w:t>
      </w:r>
      <w:r>
        <w:rPr>
          <w:rFonts w:ascii="Times New Roman" w:eastAsia="方正仿宋_GB2312"/>
          <w:sz w:val="32"/>
          <w:szCs w:val="32"/>
        </w:rPr>
        <w:t>2</w:t>
      </w:r>
      <w:r>
        <w:rPr>
          <w:rFonts w:ascii="Times New Roman" w:eastAsia="方正仿宋_GB2312" w:hint="eastAsia"/>
          <w:sz w:val="32"/>
          <w:szCs w:val="32"/>
        </w:rPr>
        <w:t>1</w:t>
      </w:r>
      <w:r>
        <w:rPr>
          <w:rFonts w:ascii="Times New Roman" w:eastAsia="方正仿宋_GB2312"/>
          <w:sz w:val="32"/>
          <w:szCs w:val="32"/>
        </w:rPr>
        <w:t>个项目编制了绩效目标，预算执行过程中，选取</w:t>
      </w:r>
      <w:r>
        <w:rPr>
          <w:rFonts w:ascii="Times New Roman" w:eastAsia="方正仿宋_GB2312"/>
          <w:sz w:val="32"/>
          <w:szCs w:val="32"/>
        </w:rPr>
        <w:t>2</w:t>
      </w:r>
      <w:r>
        <w:rPr>
          <w:rFonts w:ascii="Times New Roman" w:eastAsia="方正仿宋_GB2312" w:hint="eastAsia"/>
          <w:sz w:val="32"/>
          <w:szCs w:val="32"/>
        </w:rPr>
        <w:t>1</w:t>
      </w:r>
      <w:r>
        <w:rPr>
          <w:rFonts w:ascii="Times New Roman" w:eastAsia="方正仿宋_GB2312"/>
          <w:sz w:val="32"/>
          <w:szCs w:val="32"/>
        </w:rPr>
        <w:t>个项目开展绩效监控，组织对</w:t>
      </w:r>
      <w:r>
        <w:rPr>
          <w:rFonts w:ascii="Times New Roman" w:eastAsia="方正仿宋_GB2312"/>
          <w:sz w:val="32"/>
          <w:szCs w:val="32"/>
        </w:rPr>
        <w:t>2</w:t>
      </w:r>
      <w:r>
        <w:rPr>
          <w:rFonts w:ascii="Times New Roman" w:eastAsia="方正仿宋_GB2312" w:hint="eastAsia"/>
          <w:sz w:val="32"/>
          <w:szCs w:val="32"/>
        </w:rPr>
        <w:t>1</w:t>
      </w:r>
      <w:r>
        <w:rPr>
          <w:rFonts w:ascii="Times New Roman" w:eastAsia="方正仿宋_GB2312"/>
          <w:sz w:val="32"/>
          <w:szCs w:val="32"/>
        </w:rPr>
        <w:t>个项目开展绩效自评，绩效自评表详见第四部分附件。</w:t>
      </w:r>
    </w:p>
    <w:p w:rsidR="00460CE6" w:rsidRDefault="002A1D06">
      <w:pPr>
        <w:widowControl/>
        <w:jc w:val="left"/>
        <w:rPr>
          <w:rFonts w:ascii="仿宋_GB2312" w:eastAsia="仿宋_GB2312"/>
          <w:b/>
          <w:sz w:val="32"/>
          <w:szCs w:val="32"/>
        </w:rPr>
      </w:pPr>
      <w:r>
        <w:rPr>
          <w:rFonts w:ascii="仿宋_GB2312" w:eastAsia="仿宋_GB2312"/>
          <w:b/>
          <w:sz w:val="32"/>
          <w:szCs w:val="32"/>
        </w:rPr>
        <w:br w:type="page"/>
      </w:r>
    </w:p>
    <w:p w:rsidR="00460CE6" w:rsidRDefault="002A1D06">
      <w:pPr>
        <w:numPr>
          <w:ilvl w:val="0"/>
          <w:numId w:val="1"/>
        </w:numPr>
        <w:spacing w:line="560" w:lineRule="exact"/>
        <w:ind w:firstLineChars="150" w:firstLine="660"/>
        <w:jc w:val="center"/>
        <w:outlineLvl w:val="0"/>
        <w:rPr>
          <w:rStyle w:val="1Char"/>
          <w:rFonts w:ascii="黑体" w:eastAsia="黑体" w:hAnsi="黑体"/>
          <w:b w:val="0"/>
        </w:rPr>
      </w:pPr>
      <w:bookmarkStart w:id="50" w:name="_Toc15377225"/>
      <w:bookmarkStart w:id="51"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0"/>
      <w:bookmarkEnd w:id="51"/>
    </w:p>
    <w:p w:rsidR="00460CE6" w:rsidRDefault="00460CE6">
      <w:pPr>
        <w:spacing w:line="560" w:lineRule="exact"/>
        <w:jc w:val="left"/>
        <w:rPr>
          <w:rFonts w:ascii="宋体"/>
          <w:b/>
          <w:sz w:val="44"/>
          <w:szCs w:val="44"/>
        </w:rPr>
      </w:pPr>
    </w:p>
    <w:p w:rsidR="00460CE6" w:rsidRDefault="002A1D06">
      <w:pPr>
        <w:pStyle w:val="Default"/>
        <w:spacing w:line="560" w:lineRule="exact"/>
        <w:ind w:firstLineChars="200" w:firstLine="640"/>
        <w:rPr>
          <w:rFonts w:ascii="Times New Roman" w:eastAsia="方正仿宋_GB2312" w:hAnsi="Times New Roman" w:cs="Times New Roman"/>
          <w:color w:val="auto"/>
          <w:sz w:val="32"/>
          <w:szCs w:val="32"/>
        </w:rPr>
      </w:pPr>
      <w:r>
        <w:rPr>
          <w:rFonts w:ascii="Times New Roman" w:eastAsia="方正仿宋_GB2312" w:hAnsi="Times New Roman" w:cs="Times New Roman"/>
          <w:color w:val="auto"/>
          <w:sz w:val="32"/>
          <w:szCs w:val="32"/>
        </w:rPr>
        <w:t>1.</w:t>
      </w:r>
      <w:r>
        <w:rPr>
          <w:rFonts w:ascii="Times New Roman" w:eastAsia="方正仿宋_GB2312" w:hAnsi="Times New Roman" w:cs="Times New Roman"/>
          <w:color w:val="auto"/>
          <w:sz w:val="32"/>
          <w:szCs w:val="32"/>
        </w:rPr>
        <w:t>财政拨款收入：指单位从同级财政部门取得的财政预算资金。</w:t>
      </w:r>
    </w:p>
    <w:p w:rsidR="00460CE6" w:rsidRDefault="002A1D06">
      <w:pPr>
        <w:pStyle w:val="Default"/>
        <w:spacing w:line="560" w:lineRule="exact"/>
        <w:ind w:firstLineChars="200" w:firstLine="640"/>
        <w:rPr>
          <w:rFonts w:ascii="Times New Roman" w:eastAsia="方正仿宋_GB2312" w:hAnsi="Times New Roman" w:cs="Times New Roman"/>
          <w:color w:val="auto"/>
          <w:sz w:val="32"/>
          <w:szCs w:val="32"/>
        </w:rPr>
      </w:pPr>
      <w:r>
        <w:rPr>
          <w:rFonts w:ascii="Times New Roman" w:eastAsia="方正仿宋_GB2312" w:hAnsi="Times New Roman" w:cs="Times New Roman"/>
          <w:color w:val="auto"/>
          <w:sz w:val="32"/>
          <w:szCs w:val="32"/>
        </w:rPr>
        <w:t>2.</w:t>
      </w:r>
      <w:r>
        <w:rPr>
          <w:rFonts w:ascii="Times New Roman" w:eastAsia="方正仿宋_GB2312" w:hAnsi="Times New Roman" w:cs="Times New Roman"/>
          <w:color w:val="auto"/>
          <w:sz w:val="32"/>
          <w:szCs w:val="32"/>
        </w:rPr>
        <w:t>年初结转和结余：指以前年度尚未完成、结转到本年按有关规定继续使用的资金。</w:t>
      </w:r>
      <w:r>
        <w:rPr>
          <w:rFonts w:ascii="Times New Roman" w:eastAsia="方正仿宋_GB2312" w:hAnsi="Times New Roman" w:cs="Times New Roman"/>
          <w:color w:val="auto"/>
          <w:sz w:val="32"/>
          <w:szCs w:val="32"/>
        </w:rPr>
        <w:t xml:space="preserve"> </w:t>
      </w:r>
    </w:p>
    <w:p w:rsidR="00460CE6" w:rsidRDefault="002A1D06">
      <w:pPr>
        <w:pStyle w:val="Default"/>
        <w:spacing w:line="560" w:lineRule="exact"/>
        <w:ind w:firstLineChars="200" w:firstLine="640"/>
        <w:rPr>
          <w:rFonts w:ascii="Times New Roman" w:eastAsia="方正仿宋_GB2312" w:hAnsi="Times New Roman" w:cs="Times New Roman"/>
          <w:color w:val="auto"/>
          <w:sz w:val="32"/>
          <w:szCs w:val="32"/>
        </w:rPr>
      </w:pPr>
      <w:r>
        <w:rPr>
          <w:rFonts w:ascii="Times New Roman" w:eastAsia="方正仿宋_GB2312" w:hAnsi="Times New Roman" w:cs="Times New Roman"/>
          <w:color w:val="auto"/>
          <w:sz w:val="32"/>
          <w:szCs w:val="32"/>
        </w:rPr>
        <w:t>3.</w:t>
      </w:r>
      <w:r>
        <w:rPr>
          <w:rFonts w:ascii="Times New Roman" w:eastAsia="方正仿宋_GB2312" w:hAnsi="Times New Roman" w:cs="Times New Roman"/>
          <w:color w:val="auto"/>
          <w:sz w:val="32"/>
          <w:szCs w:val="32"/>
        </w:rPr>
        <w:t>年末结转和结余：指单位按有关规定结转到下年或以后年度继续使用的资金。</w:t>
      </w:r>
    </w:p>
    <w:p w:rsidR="00460CE6" w:rsidRDefault="002A1D06">
      <w:pPr>
        <w:pStyle w:val="Default"/>
        <w:spacing w:line="560" w:lineRule="exact"/>
        <w:ind w:firstLineChars="200" w:firstLine="640"/>
        <w:rPr>
          <w:rFonts w:ascii="Times New Roman" w:eastAsia="方正仿宋_GB2312" w:hAnsi="Times New Roman" w:cs="Times New Roman"/>
          <w:color w:val="auto"/>
          <w:sz w:val="32"/>
          <w:szCs w:val="32"/>
        </w:rPr>
      </w:pPr>
      <w:r>
        <w:rPr>
          <w:rFonts w:ascii="Times New Roman" w:eastAsia="方正仿宋_GB2312" w:hAnsi="Times New Roman" w:cs="Times New Roman"/>
          <w:color w:val="auto"/>
          <w:sz w:val="32"/>
          <w:szCs w:val="32"/>
        </w:rPr>
        <w:t>4.</w:t>
      </w:r>
      <w:r>
        <w:rPr>
          <w:rFonts w:ascii="Times New Roman" w:eastAsia="方正仿宋_GB2312" w:hAnsi="Times New Roman" w:cs="Times New Roman"/>
          <w:sz w:val="32"/>
          <w:szCs w:val="32"/>
        </w:rPr>
        <w:t xml:space="preserve"> </w:t>
      </w:r>
      <w:r>
        <w:rPr>
          <w:rFonts w:ascii="Times New Roman" w:eastAsia="方正仿宋_GB2312" w:hAnsi="Times New Roman" w:cs="Times New Roman"/>
          <w:sz w:val="32"/>
          <w:szCs w:val="32"/>
        </w:rPr>
        <w:t>社会保障和就业支出（类）行政事业单位离退休（款）事业单位离退休（项）：</w:t>
      </w:r>
      <w:r>
        <w:rPr>
          <w:rFonts w:ascii="Times New Roman" w:eastAsia="方正仿宋_GB2312" w:hAnsi="Times New Roman" w:cs="Times New Roman"/>
          <w:color w:val="auto"/>
          <w:sz w:val="32"/>
          <w:szCs w:val="32"/>
        </w:rPr>
        <w:t>反映事业单位开支的离退休经费</w:t>
      </w:r>
      <w:r>
        <w:rPr>
          <w:rFonts w:ascii="Times New Roman" w:eastAsia="方正仿宋_GB2312" w:hAnsi="Times New Roman" w:cs="Times New Roman"/>
        </w:rPr>
        <w:t>。</w:t>
      </w:r>
    </w:p>
    <w:p w:rsidR="00460CE6" w:rsidRDefault="002A1D06">
      <w:pPr>
        <w:pStyle w:val="Default"/>
        <w:spacing w:line="560" w:lineRule="exact"/>
        <w:ind w:firstLineChars="200" w:firstLine="640"/>
        <w:rPr>
          <w:rFonts w:ascii="Times New Roman" w:eastAsia="方正仿宋_GB2312" w:hAnsi="Times New Roman" w:cs="Times New Roman"/>
          <w:sz w:val="32"/>
          <w:szCs w:val="32"/>
        </w:rPr>
      </w:pPr>
      <w:r>
        <w:rPr>
          <w:rFonts w:ascii="Times New Roman" w:eastAsia="方正仿宋_GB2312" w:hAnsi="Times New Roman" w:cs="Times New Roman"/>
          <w:color w:val="auto"/>
          <w:sz w:val="32"/>
          <w:szCs w:val="32"/>
        </w:rPr>
        <w:t>5.</w:t>
      </w:r>
      <w:r>
        <w:rPr>
          <w:rFonts w:ascii="Times New Roman" w:eastAsia="方正仿宋_GB2312" w:hAnsi="Times New Roman" w:cs="Times New Roman"/>
          <w:sz w:val="32"/>
          <w:szCs w:val="32"/>
        </w:rPr>
        <w:t>社会保障和就业支出（类）行政事业单位离退休（款）机关事业单位基本养老保险缴费支出（项）：反映机关事业单位实施养老保险制度由单位缴纳的基本养老保险费支出。</w:t>
      </w:r>
    </w:p>
    <w:p w:rsidR="00460CE6" w:rsidRDefault="002A1D06">
      <w:pPr>
        <w:pStyle w:val="Default"/>
        <w:spacing w:line="560" w:lineRule="exact"/>
        <w:ind w:firstLineChars="210" w:firstLine="672"/>
        <w:rPr>
          <w:rFonts w:ascii="Times New Roman" w:eastAsia="方正仿宋_GB2312" w:hAnsi="Times New Roman" w:cs="Times New Roman"/>
          <w:sz w:val="32"/>
          <w:szCs w:val="32"/>
        </w:rPr>
      </w:pPr>
      <w:r>
        <w:rPr>
          <w:rFonts w:ascii="Times New Roman" w:eastAsia="方正仿宋_GB2312" w:hAnsi="Times New Roman" w:cs="Times New Roman"/>
          <w:sz w:val="32"/>
          <w:szCs w:val="32"/>
        </w:rPr>
        <w:t xml:space="preserve">6. </w:t>
      </w:r>
      <w:r>
        <w:rPr>
          <w:rFonts w:ascii="Times New Roman" w:eastAsia="方正仿宋_GB2312" w:hAnsi="Times New Roman" w:cs="Times New Roman"/>
          <w:sz w:val="32"/>
          <w:szCs w:val="32"/>
        </w:rPr>
        <w:t>社会保障和就业支出（类）残疾人事业（款）机关服务（项）：反映为行政单位（包括实行公务员管理的事业单位）提供后勤服务的各类后勤服务中心、医务室等附属事业单位的支出。其他事业单位的支出，凡单独设置了项级科目的，在单独设置的项级科目中反映。未单设项级科目的，在</w:t>
      </w:r>
      <w:r>
        <w:rPr>
          <w:rFonts w:ascii="Times New Roman" w:eastAsia="方正仿宋_GB2312" w:hAnsi="Times New Roman" w:cs="Times New Roman"/>
          <w:sz w:val="32"/>
          <w:szCs w:val="32"/>
        </w:rPr>
        <w:t>“</w:t>
      </w:r>
      <w:r>
        <w:rPr>
          <w:rFonts w:ascii="Times New Roman" w:eastAsia="方正仿宋_GB2312" w:hAnsi="Times New Roman" w:cs="Times New Roman"/>
          <w:sz w:val="32"/>
          <w:szCs w:val="32"/>
        </w:rPr>
        <w:t>其他</w:t>
      </w:r>
      <w:r>
        <w:rPr>
          <w:rFonts w:ascii="Times New Roman" w:eastAsia="方正仿宋_GB2312" w:hAnsi="Times New Roman" w:cs="Times New Roman"/>
          <w:sz w:val="32"/>
          <w:szCs w:val="32"/>
        </w:rPr>
        <w:t>”</w:t>
      </w:r>
      <w:r>
        <w:rPr>
          <w:rFonts w:ascii="Times New Roman" w:eastAsia="方正仿宋_GB2312" w:hAnsi="Times New Roman" w:cs="Times New Roman"/>
          <w:sz w:val="32"/>
          <w:szCs w:val="32"/>
        </w:rPr>
        <w:t>项级科目中反映。</w:t>
      </w:r>
    </w:p>
    <w:p w:rsidR="00460CE6" w:rsidRDefault="002A1D06">
      <w:pPr>
        <w:spacing w:line="560" w:lineRule="exact"/>
        <w:ind w:firstLineChars="200" w:firstLine="640"/>
        <w:rPr>
          <w:rFonts w:eastAsia="方正仿宋_GB2312"/>
          <w:color w:val="000000"/>
          <w:kern w:val="0"/>
          <w:sz w:val="32"/>
          <w:szCs w:val="32"/>
        </w:rPr>
      </w:pPr>
      <w:r>
        <w:rPr>
          <w:rFonts w:eastAsia="方正仿宋_GB2312"/>
          <w:color w:val="000000"/>
          <w:kern w:val="0"/>
          <w:sz w:val="32"/>
          <w:szCs w:val="32"/>
        </w:rPr>
        <w:t>7.</w:t>
      </w:r>
      <w:r>
        <w:rPr>
          <w:rFonts w:eastAsia="方正仿宋_GB2312"/>
          <w:color w:val="000000"/>
          <w:kern w:val="0"/>
          <w:sz w:val="32"/>
          <w:szCs w:val="32"/>
        </w:rPr>
        <w:t>社会保障和就业支出（类）残疾人事业（款）残疾人康复（项）</w:t>
      </w:r>
      <w:r>
        <w:rPr>
          <w:rFonts w:eastAsia="方正仿宋_GB2312"/>
          <w:color w:val="000000"/>
          <w:kern w:val="0"/>
          <w:sz w:val="32"/>
          <w:szCs w:val="32"/>
        </w:rPr>
        <w:t>:</w:t>
      </w:r>
      <w:r>
        <w:rPr>
          <w:rFonts w:eastAsia="方正仿宋_GB2312"/>
          <w:color w:val="000000"/>
          <w:kern w:val="0"/>
          <w:sz w:val="32"/>
          <w:szCs w:val="32"/>
        </w:rPr>
        <w:t>反映残疾人联合会用于残疾人康复方面的支出。</w:t>
      </w:r>
    </w:p>
    <w:p w:rsidR="00460CE6" w:rsidRDefault="002A1D06">
      <w:pPr>
        <w:spacing w:line="560" w:lineRule="exact"/>
        <w:ind w:firstLineChars="200" w:firstLine="640"/>
        <w:rPr>
          <w:rFonts w:eastAsia="方正仿宋_GB2312"/>
          <w:color w:val="000000"/>
          <w:kern w:val="0"/>
          <w:sz w:val="32"/>
          <w:szCs w:val="32"/>
        </w:rPr>
      </w:pPr>
      <w:r>
        <w:rPr>
          <w:rFonts w:eastAsia="方正仿宋_GB2312"/>
          <w:color w:val="000000"/>
          <w:kern w:val="0"/>
          <w:sz w:val="32"/>
          <w:szCs w:val="32"/>
        </w:rPr>
        <w:t>8.</w:t>
      </w:r>
      <w:r>
        <w:rPr>
          <w:rFonts w:eastAsia="方正仿宋_GB2312"/>
          <w:color w:val="000000"/>
          <w:kern w:val="0"/>
          <w:sz w:val="32"/>
          <w:szCs w:val="32"/>
        </w:rPr>
        <w:t>社会保障和就业支出（类）残疾人事业（款）其他残疾人事业支出（项）</w:t>
      </w:r>
      <w:r>
        <w:rPr>
          <w:rFonts w:eastAsia="方正仿宋_GB2312"/>
          <w:color w:val="000000"/>
          <w:kern w:val="0"/>
          <w:sz w:val="32"/>
          <w:szCs w:val="32"/>
        </w:rPr>
        <w:t xml:space="preserve">: </w:t>
      </w:r>
      <w:r>
        <w:rPr>
          <w:rFonts w:eastAsia="方正仿宋_GB2312"/>
          <w:color w:val="000000"/>
          <w:kern w:val="0"/>
          <w:sz w:val="32"/>
          <w:szCs w:val="32"/>
        </w:rPr>
        <w:t>反映除上述项目以外其他用于残疾人事业方面的支出。</w:t>
      </w:r>
    </w:p>
    <w:p w:rsidR="00460CE6" w:rsidRDefault="002A1D06">
      <w:pPr>
        <w:spacing w:line="560" w:lineRule="exact"/>
        <w:ind w:firstLineChars="200" w:firstLine="640"/>
        <w:rPr>
          <w:rFonts w:eastAsia="方正仿宋_GB2312"/>
          <w:color w:val="000000"/>
          <w:kern w:val="0"/>
          <w:sz w:val="32"/>
          <w:szCs w:val="32"/>
        </w:rPr>
      </w:pPr>
      <w:r>
        <w:rPr>
          <w:rFonts w:eastAsia="方正仿宋_GB2312"/>
          <w:color w:val="000000"/>
          <w:kern w:val="0"/>
          <w:sz w:val="32"/>
          <w:szCs w:val="32"/>
        </w:rPr>
        <w:lastRenderedPageBreak/>
        <w:t>9.</w:t>
      </w:r>
      <w:r>
        <w:rPr>
          <w:rFonts w:eastAsia="方正仿宋_GB2312"/>
          <w:color w:val="000000"/>
          <w:kern w:val="0"/>
          <w:sz w:val="32"/>
          <w:szCs w:val="32"/>
        </w:rPr>
        <w:t>住房保障支出（类）住房改革支出（款）住房公积金（项）：反映行政事业单位按人力资源和社会保障部、财政部规定的基本工资和津贴补贴以及规定比例为职工缴纳的住房公积金。</w:t>
      </w:r>
    </w:p>
    <w:p w:rsidR="00460CE6" w:rsidRDefault="002A1D06">
      <w:pPr>
        <w:spacing w:line="560" w:lineRule="exact"/>
        <w:ind w:firstLineChars="200" w:firstLine="640"/>
        <w:rPr>
          <w:rFonts w:eastAsia="方正仿宋_GB2312"/>
          <w:sz w:val="32"/>
          <w:szCs w:val="32"/>
        </w:rPr>
      </w:pPr>
      <w:r>
        <w:rPr>
          <w:rFonts w:eastAsia="方正仿宋_GB2312"/>
          <w:sz w:val="32"/>
          <w:szCs w:val="32"/>
        </w:rPr>
        <w:t>10.</w:t>
      </w:r>
      <w:r>
        <w:rPr>
          <w:rFonts w:eastAsia="方正仿宋_GB2312"/>
          <w:sz w:val="32"/>
          <w:szCs w:val="32"/>
        </w:rPr>
        <w:t>基本支出：指为保障机构正常运转、完成日常工作任务而发生的人员支出和公用支出。</w:t>
      </w:r>
    </w:p>
    <w:p w:rsidR="00460CE6" w:rsidRDefault="002A1D06">
      <w:pPr>
        <w:spacing w:line="560" w:lineRule="exact"/>
        <w:ind w:firstLineChars="200" w:firstLine="640"/>
        <w:rPr>
          <w:rFonts w:eastAsia="方正仿宋_GB2312"/>
          <w:sz w:val="32"/>
          <w:szCs w:val="32"/>
        </w:rPr>
      </w:pPr>
      <w:r>
        <w:rPr>
          <w:rFonts w:eastAsia="方正仿宋_GB2312"/>
          <w:sz w:val="32"/>
          <w:szCs w:val="32"/>
        </w:rPr>
        <w:t>11.</w:t>
      </w:r>
      <w:r>
        <w:rPr>
          <w:rFonts w:eastAsia="方正仿宋_GB2312"/>
          <w:sz w:val="32"/>
          <w:szCs w:val="32"/>
        </w:rPr>
        <w:t>项目支出：指在基本支出之外为完成特定行政任务和事业发展目标所发生的支出。</w:t>
      </w:r>
      <w:r>
        <w:rPr>
          <w:rFonts w:eastAsia="方正仿宋_GB2312"/>
          <w:sz w:val="32"/>
          <w:szCs w:val="32"/>
        </w:rPr>
        <w:t xml:space="preserve"> </w:t>
      </w:r>
    </w:p>
    <w:p w:rsidR="00460CE6" w:rsidRDefault="002A1D06">
      <w:pPr>
        <w:pStyle w:val="Default"/>
        <w:spacing w:line="560" w:lineRule="exact"/>
        <w:ind w:firstLineChars="200" w:firstLine="640"/>
        <w:rPr>
          <w:rFonts w:ascii="Times New Roman" w:eastAsia="方正仿宋_GB2312" w:hAnsi="Times New Roman" w:cs="Times New Roman"/>
          <w:color w:val="auto"/>
          <w:sz w:val="32"/>
          <w:szCs w:val="32"/>
        </w:rPr>
      </w:pPr>
      <w:r>
        <w:rPr>
          <w:rFonts w:ascii="Times New Roman" w:eastAsia="方正仿宋_GB2312" w:hAnsi="Times New Roman" w:cs="Times New Roman"/>
          <w:color w:val="auto"/>
          <w:sz w:val="32"/>
          <w:szCs w:val="32"/>
        </w:rPr>
        <w:t>12.“</w:t>
      </w:r>
      <w:r>
        <w:rPr>
          <w:rFonts w:ascii="Times New Roman" w:eastAsia="方正仿宋_GB2312" w:hAnsi="Times New Roman" w:cs="Times New Roman"/>
          <w:color w:val="auto"/>
          <w:sz w:val="32"/>
          <w:szCs w:val="32"/>
        </w:rPr>
        <w:t>三公</w:t>
      </w:r>
      <w:r>
        <w:rPr>
          <w:rFonts w:ascii="Times New Roman" w:eastAsia="方正仿宋_GB2312" w:hAnsi="Times New Roman" w:cs="Times New Roman"/>
          <w:color w:val="auto"/>
          <w:sz w:val="32"/>
          <w:szCs w:val="32"/>
        </w:rPr>
        <w:t>”</w:t>
      </w:r>
      <w:r>
        <w:rPr>
          <w:rFonts w:ascii="Times New Roman" w:eastAsia="方正仿宋_GB2312" w:hAnsi="Times New Roman" w:cs="Times New Roman"/>
          <w:color w:val="auto"/>
          <w:sz w:val="32"/>
          <w:szCs w:val="32"/>
        </w:rPr>
        <w:t>经费：指单位用财政拨款安排的因公出国（境）费、公务用车购置及运行费和公务接待费。其中，因公出国（境）</w:t>
      </w:r>
      <w:proofErr w:type="gramStart"/>
      <w:r>
        <w:rPr>
          <w:rFonts w:ascii="Times New Roman" w:eastAsia="方正仿宋_GB2312" w:hAnsi="Times New Roman" w:cs="Times New Roman"/>
          <w:color w:val="auto"/>
          <w:sz w:val="32"/>
          <w:szCs w:val="32"/>
        </w:rPr>
        <w:t>费反映</w:t>
      </w:r>
      <w:proofErr w:type="gramEnd"/>
      <w:r>
        <w:rPr>
          <w:rFonts w:ascii="Times New Roman" w:eastAsia="方正仿宋_GB2312" w:hAnsi="Times New Roman" w:cs="Times New Roman"/>
          <w:color w:val="auto"/>
          <w:sz w:val="32"/>
          <w:szCs w:val="32"/>
        </w:rPr>
        <w:t>单位公务出国（境）的国际旅费、国外城市间交通费、住宿费、伙食费、培训费、公杂费等支出；公务用车购置及运行</w:t>
      </w:r>
      <w:proofErr w:type="gramStart"/>
      <w:r>
        <w:rPr>
          <w:rFonts w:ascii="Times New Roman" w:eastAsia="方正仿宋_GB2312" w:hAnsi="Times New Roman" w:cs="Times New Roman"/>
          <w:color w:val="auto"/>
          <w:sz w:val="32"/>
          <w:szCs w:val="32"/>
        </w:rPr>
        <w:t>费反映</w:t>
      </w:r>
      <w:proofErr w:type="gramEnd"/>
      <w:r>
        <w:rPr>
          <w:rFonts w:ascii="Times New Roman" w:eastAsia="方正仿宋_GB2312" w:hAnsi="Times New Roman" w:cs="Times New Roman"/>
          <w:color w:val="auto"/>
          <w:sz w:val="32"/>
          <w:szCs w:val="32"/>
        </w:rPr>
        <w:t>单位公务用车车辆购置支出（</w:t>
      </w:r>
      <w:proofErr w:type="gramStart"/>
      <w:r>
        <w:rPr>
          <w:rFonts w:ascii="Times New Roman" w:eastAsia="方正仿宋_GB2312" w:hAnsi="Times New Roman" w:cs="Times New Roman"/>
          <w:color w:val="auto"/>
          <w:sz w:val="32"/>
          <w:szCs w:val="32"/>
        </w:rPr>
        <w:t>含车辆</w:t>
      </w:r>
      <w:proofErr w:type="gramEnd"/>
      <w:r>
        <w:rPr>
          <w:rFonts w:ascii="Times New Roman" w:eastAsia="方正仿宋_GB2312" w:hAnsi="Times New Roman" w:cs="Times New Roman"/>
          <w:color w:val="auto"/>
          <w:sz w:val="32"/>
          <w:szCs w:val="32"/>
        </w:rPr>
        <w:t>购置税）及租用费、燃料费、维修费、过路过桥费、保险费等支出；公务接待</w:t>
      </w:r>
      <w:proofErr w:type="gramStart"/>
      <w:r>
        <w:rPr>
          <w:rFonts w:ascii="Times New Roman" w:eastAsia="方正仿宋_GB2312" w:hAnsi="Times New Roman" w:cs="Times New Roman"/>
          <w:color w:val="auto"/>
          <w:sz w:val="32"/>
          <w:szCs w:val="32"/>
        </w:rPr>
        <w:t>费反映</w:t>
      </w:r>
      <w:proofErr w:type="gramEnd"/>
      <w:r>
        <w:rPr>
          <w:rFonts w:ascii="Times New Roman" w:eastAsia="方正仿宋_GB2312" w:hAnsi="Times New Roman" w:cs="Times New Roman"/>
          <w:color w:val="auto"/>
          <w:sz w:val="32"/>
          <w:szCs w:val="32"/>
        </w:rPr>
        <w:t>单位按规定开支的各类公务接待（含外宾接待）支出。</w:t>
      </w:r>
    </w:p>
    <w:p w:rsidR="00460CE6" w:rsidRDefault="002A1D06">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方正仿宋_GB2312" w:hAnsi="Times New Roman" w:cs="Times New Roman"/>
          <w:color w:val="auto"/>
          <w:sz w:val="32"/>
          <w:szCs w:val="32"/>
        </w:rPr>
        <w:t>13.</w:t>
      </w:r>
      <w:r>
        <w:rPr>
          <w:rFonts w:ascii="Times New Roman" w:eastAsia="方正仿宋_GB2312" w:hAnsi="Times New Roman"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460CE6" w:rsidRDefault="00460CE6">
      <w:pPr>
        <w:rPr>
          <w:rFonts w:ascii="仿宋" w:eastAsia="仿宋" w:hAnsi="仿宋"/>
          <w:b/>
          <w:sz w:val="32"/>
          <w:szCs w:val="32"/>
        </w:rPr>
      </w:pPr>
    </w:p>
    <w:p w:rsidR="00460CE6" w:rsidRDefault="002A1D06">
      <w:pPr>
        <w:spacing w:line="560" w:lineRule="exact"/>
        <w:jc w:val="center"/>
        <w:outlineLvl w:val="0"/>
        <w:rPr>
          <w:rStyle w:val="1Char"/>
          <w:rFonts w:eastAsia="黑体"/>
          <w:b w:val="0"/>
        </w:rPr>
      </w:pPr>
      <w:bookmarkStart w:id="52" w:name="_Toc15377226"/>
      <w:r>
        <w:rPr>
          <w:rFonts w:ascii="宋体"/>
          <w:b/>
          <w:sz w:val="44"/>
          <w:szCs w:val="44"/>
        </w:rPr>
        <w:br w:type="page"/>
      </w:r>
      <w:bookmarkStart w:id="53" w:name="_Toc15396614"/>
      <w:r>
        <w:rPr>
          <w:rFonts w:eastAsia="黑体"/>
          <w:sz w:val="44"/>
          <w:szCs w:val="44"/>
        </w:rPr>
        <w:lastRenderedPageBreak/>
        <w:t>第</w:t>
      </w:r>
      <w:r>
        <w:rPr>
          <w:rStyle w:val="1Char"/>
          <w:rFonts w:eastAsia="黑体"/>
          <w:b w:val="0"/>
        </w:rPr>
        <w:t>四部分</w:t>
      </w:r>
      <w:r>
        <w:rPr>
          <w:rStyle w:val="1Char"/>
          <w:rFonts w:eastAsia="黑体"/>
          <w:b w:val="0"/>
        </w:rPr>
        <w:t xml:space="preserve"> </w:t>
      </w:r>
      <w:r>
        <w:rPr>
          <w:rStyle w:val="1Char"/>
          <w:rFonts w:eastAsia="黑体"/>
          <w:b w:val="0"/>
        </w:rPr>
        <w:t>附件</w:t>
      </w:r>
      <w:bookmarkEnd w:id="53"/>
    </w:p>
    <w:p w:rsidR="00460CE6" w:rsidRDefault="00460CE6">
      <w:pPr>
        <w:spacing w:line="560" w:lineRule="exact"/>
        <w:jc w:val="left"/>
        <w:outlineLvl w:val="0"/>
        <w:rPr>
          <w:rFonts w:eastAsia="仿宋_GB2312"/>
          <w:sz w:val="32"/>
          <w:szCs w:val="32"/>
        </w:rPr>
      </w:pPr>
    </w:p>
    <w:p w:rsidR="00460CE6" w:rsidRDefault="002A1D06">
      <w:pPr>
        <w:spacing w:line="560" w:lineRule="exact"/>
        <w:jc w:val="center"/>
        <w:outlineLvl w:val="0"/>
        <w:rPr>
          <w:rFonts w:eastAsia="方正仿宋_GB2312"/>
          <w:kern w:val="0"/>
          <w:sz w:val="32"/>
          <w:szCs w:val="32"/>
        </w:rPr>
      </w:pPr>
      <w:bookmarkStart w:id="54" w:name="_Toc15396618"/>
      <w:r>
        <w:rPr>
          <w:rFonts w:eastAsia="方正仿宋_GB2312"/>
          <w:kern w:val="0"/>
          <w:sz w:val="32"/>
          <w:szCs w:val="32"/>
        </w:rPr>
        <w:t>部门预算项目支出绩效自评表（</w:t>
      </w:r>
      <w:r>
        <w:rPr>
          <w:rFonts w:eastAsia="方正仿宋_GB2312"/>
          <w:kern w:val="0"/>
          <w:sz w:val="32"/>
          <w:szCs w:val="32"/>
        </w:rPr>
        <w:t>2022</w:t>
      </w:r>
      <w:r>
        <w:rPr>
          <w:rFonts w:eastAsia="方正仿宋_GB2312"/>
          <w:kern w:val="0"/>
          <w:sz w:val="32"/>
          <w:szCs w:val="32"/>
        </w:rPr>
        <w:t>年度）见附件</w:t>
      </w:r>
      <w:r>
        <w:rPr>
          <w:rFonts w:eastAsia="方正仿宋_GB2312"/>
          <w:kern w:val="0"/>
          <w:sz w:val="32"/>
          <w:szCs w:val="32"/>
        </w:rPr>
        <w:t>3</w:t>
      </w:r>
      <w:r>
        <w:rPr>
          <w:rFonts w:eastAsia="方正仿宋_GB2312"/>
          <w:kern w:val="0"/>
          <w:sz w:val="32"/>
          <w:szCs w:val="32"/>
        </w:rPr>
        <w:t>。</w:t>
      </w:r>
    </w:p>
    <w:p w:rsidR="00460CE6" w:rsidRDefault="00460CE6">
      <w:pPr>
        <w:spacing w:line="600" w:lineRule="exact"/>
        <w:jc w:val="left"/>
        <w:outlineLvl w:val="0"/>
        <w:rPr>
          <w:rFonts w:ascii="仿宋_GB2312" w:eastAsia="仿宋_GB2312" w:hAnsi="Calibri" w:cs="仿宋"/>
          <w:kern w:val="0"/>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460CE6">
      <w:pPr>
        <w:pStyle w:val="a0"/>
        <w:spacing w:before="93"/>
        <w:rPr>
          <w:rFonts w:hAnsi="Calibri" w:cs="仿宋"/>
          <w:sz w:val="32"/>
          <w:szCs w:val="32"/>
        </w:rPr>
      </w:pPr>
    </w:p>
    <w:p w:rsidR="00460CE6" w:rsidRDefault="002A1D06">
      <w:pPr>
        <w:spacing w:line="560" w:lineRule="exact"/>
        <w:jc w:val="center"/>
        <w:outlineLvl w:val="0"/>
        <w:rPr>
          <w:rStyle w:val="1Char"/>
          <w:rFonts w:ascii="黑体" w:eastAsia="黑体" w:hAnsi="黑体"/>
          <w:b w:val="0"/>
        </w:rPr>
      </w:pPr>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55" w:name="_Toc15396619"/>
      <w:bookmarkEnd w:id="52"/>
      <w:bookmarkEnd w:id="54"/>
    </w:p>
    <w:p w:rsidR="00460CE6" w:rsidRDefault="00460CE6" w:rsidP="00460CE6">
      <w:pPr>
        <w:pStyle w:val="a0"/>
        <w:spacing w:before="93" w:line="560" w:lineRule="exact"/>
      </w:pPr>
    </w:p>
    <w:p w:rsidR="00460CE6" w:rsidRDefault="002A1D06">
      <w:pPr>
        <w:pStyle w:val="2"/>
        <w:spacing w:line="560" w:lineRule="exact"/>
        <w:rPr>
          <w:rFonts w:ascii="Times New Roman" w:eastAsia="方正仿宋_GB2312" w:hAnsi="Times New Roman" w:cs="Times New Roman"/>
        </w:rPr>
      </w:pPr>
      <w:r>
        <w:rPr>
          <w:rFonts w:ascii="Times New Roman" w:eastAsia="方正仿宋_GB2312" w:hAnsi="Times New Roman" w:cs="Times New Roman"/>
          <w:b w:val="0"/>
        </w:rPr>
        <w:t>一、收</w:t>
      </w:r>
      <w:r>
        <w:rPr>
          <w:rStyle w:val="2Char"/>
          <w:rFonts w:ascii="Times New Roman" w:eastAsia="方正仿宋_GB2312" w:hAnsi="Times New Roman" w:cs="Times New Roman"/>
        </w:rPr>
        <w:t>入支出决算总表</w:t>
      </w:r>
      <w:bookmarkEnd w:id="55"/>
    </w:p>
    <w:p w:rsidR="00460CE6" w:rsidRDefault="002A1D06">
      <w:pPr>
        <w:pStyle w:val="2"/>
        <w:spacing w:line="560" w:lineRule="exact"/>
        <w:rPr>
          <w:rFonts w:ascii="Times New Roman" w:eastAsia="方正仿宋_GB2312" w:hAnsi="Times New Roman" w:cs="Times New Roman"/>
        </w:rPr>
      </w:pPr>
      <w:bookmarkStart w:id="56" w:name="_Toc15396620"/>
      <w:r>
        <w:rPr>
          <w:rFonts w:ascii="Times New Roman" w:eastAsia="方正仿宋_GB2312" w:hAnsi="Times New Roman" w:cs="Times New Roman"/>
          <w:b w:val="0"/>
        </w:rPr>
        <w:t>二、收</w:t>
      </w:r>
      <w:r>
        <w:rPr>
          <w:rStyle w:val="2Char"/>
          <w:rFonts w:ascii="Times New Roman" w:eastAsia="方正仿宋_GB2312" w:hAnsi="Times New Roman" w:cs="Times New Roman"/>
        </w:rPr>
        <w:t>入决算表</w:t>
      </w:r>
      <w:bookmarkEnd w:id="56"/>
    </w:p>
    <w:p w:rsidR="00460CE6" w:rsidRDefault="002A1D06">
      <w:pPr>
        <w:pStyle w:val="2"/>
        <w:spacing w:line="560" w:lineRule="exact"/>
        <w:rPr>
          <w:rFonts w:ascii="Times New Roman" w:eastAsia="方正仿宋_GB2312" w:hAnsi="Times New Roman" w:cs="Times New Roman"/>
        </w:rPr>
      </w:pPr>
      <w:bookmarkStart w:id="57" w:name="_Toc15396621"/>
      <w:r>
        <w:rPr>
          <w:rStyle w:val="2Char"/>
          <w:rFonts w:ascii="Times New Roman" w:eastAsia="方正仿宋_GB2312" w:hAnsi="Times New Roman" w:cs="Times New Roman"/>
        </w:rPr>
        <w:t>三、</w:t>
      </w:r>
      <w:r>
        <w:rPr>
          <w:rFonts w:ascii="Times New Roman" w:eastAsia="方正仿宋_GB2312" w:hAnsi="Times New Roman" w:cs="Times New Roman"/>
          <w:b w:val="0"/>
        </w:rPr>
        <w:t>支</w:t>
      </w:r>
      <w:r>
        <w:rPr>
          <w:rStyle w:val="2Char"/>
          <w:rFonts w:ascii="Times New Roman" w:eastAsia="方正仿宋_GB2312" w:hAnsi="Times New Roman" w:cs="Times New Roman"/>
        </w:rPr>
        <w:t>出决算表</w:t>
      </w:r>
      <w:bookmarkEnd w:id="57"/>
    </w:p>
    <w:p w:rsidR="00460CE6" w:rsidRDefault="002A1D06">
      <w:pPr>
        <w:pStyle w:val="2"/>
        <w:spacing w:line="560" w:lineRule="exact"/>
        <w:rPr>
          <w:rFonts w:ascii="Times New Roman" w:eastAsia="方正仿宋_GB2312" w:hAnsi="Times New Roman" w:cs="Times New Roman"/>
          <w:b w:val="0"/>
        </w:rPr>
      </w:pPr>
      <w:bookmarkStart w:id="58" w:name="_Toc15396622"/>
      <w:r>
        <w:rPr>
          <w:rStyle w:val="2Char"/>
          <w:rFonts w:ascii="Times New Roman" w:eastAsia="方正仿宋_GB2312" w:hAnsi="Times New Roman" w:cs="Times New Roman"/>
        </w:rPr>
        <w:t>四、</w:t>
      </w:r>
      <w:r>
        <w:rPr>
          <w:rFonts w:ascii="Times New Roman" w:eastAsia="方正仿宋_GB2312" w:hAnsi="Times New Roman" w:cs="Times New Roman"/>
          <w:b w:val="0"/>
        </w:rPr>
        <w:t>财</w:t>
      </w:r>
      <w:r>
        <w:rPr>
          <w:rStyle w:val="2Char"/>
          <w:rFonts w:ascii="Times New Roman" w:eastAsia="方正仿宋_GB2312" w:hAnsi="Times New Roman" w:cs="Times New Roman"/>
        </w:rPr>
        <w:t>政拨款收入支出决算总表</w:t>
      </w:r>
      <w:bookmarkEnd w:id="58"/>
    </w:p>
    <w:p w:rsidR="00460CE6" w:rsidRDefault="002A1D06">
      <w:pPr>
        <w:pStyle w:val="2"/>
        <w:spacing w:line="560" w:lineRule="exact"/>
        <w:rPr>
          <w:rStyle w:val="2Char"/>
          <w:rFonts w:ascii="Times New Roman" w:eastAsia="方正仿宋_GB2312" w:hAnsi="Times New Roman" w:cs="Times New Roman"/>
        </w:rPr>
      </w:pPr>
      <w:bookmarkStart w:id="59" w:name="_Toc15396623"/>
      <w:r>
        <w:rPr>
          <w:rStyle w:val="2Char"/>
          <w:rFonts w:ascii="Times New Roman" w:eastAsia="方正仿宋_GB2312" w:hAnsi="Times New Roman" w:cs="Times New Roman"/>
        </w:rPr>
        <w:t>五、</w:t>
      </w:r>
      <w:r>
        <w:rPr>
          <w:rFonts w:ascii="Times New Roman" w:eastAsia="方正仿宋_GB2312" w:hAnsi="Times New Roman" w:cs="Times New Roman"/>
          <w:b w:val="0"/>
        </w:rPr>
        <w:t>财</w:t>
      </w:r>
      <w:r>
        <w:rPr>
          <w:rStyle w:val="2Char"/>
          <w:rFonts w:ascii="Times New Roman" w:eastAsia="方正仿宋_GB2312" w:hAnsi="Times New Roman" w:cs="Times New Roman"/>
        </w:rPr>
        <w:t>政拨款支出决算明细表</w:t>
      </w:r>
      <w:bookmarkStart w:id="60" w:name="_Toc15396624"/>
      <w:bookmarkEnd w:id="59"/>
    </w:p>
    <w:p w:rsidR="00460CE6" w:rsidRDefault="002A1D06">
      <w:pPr>
        <w:pStyle w:val="2"/>
        <w:spacing w:line="560" w:lineRule="exact"/>
        <w:rPr>
          <w:rFonts w:ascii="Times New Roman" w:eastAsia="方正仿宋_GB2312" w:hAnsi="Times New Roman" w:cs="Times New Roman"/>
        </w:rPr>
      </w:pPr>
      <w:r>
        <w:rPr>
          <w:rStyle w:val="2Char"/>
          <w:rFonts w:ascii="Times New Roman" w:eastAsia="方正仿宋_GB2312" w:hAnsi="Times New Roman" w:cs="Times New Roman"/>
        </w:rPr>
        <w:t>六、</w:t>
      </w:r>
      <w:r>
        <w:rPr>
          <w:rFonts w:ascii="Times New Roman" w:eastAsia="方正仿宋_GB2312" w:hAnsi="Times New Roman" w:cs="Times New Roman"/>
          <w:b w:val="0"/>
        </w:rPr>
        <w:t>一</w:t>
      </w:r>
      <w:r>
        <w:rPr>
          <w:rStyle w:val="2Char"/>
          <w:rFonts w:ascii="Times New Roman" w:eastAsia="方正仿宋_GB2312" w:hAnsi="Times New Roman" w:cs="Times New Roman"/>
        </w:rPr>
        <w:t>般公共预算财政拨款支出决算表</w:t>
      </w:r>
      <w:bookmarkEnd w:id="60"/>
    </w:p>
    <w:p w:rsidR="00460CE6" w:rsidRDefault="002A1D06">
      <w:pPr>
        <w:pStyle w:val="2"/>
        <w:spacing w:line="560" w:lineRule="exact"/>
        <w:rPr>
          <w:rFonts w:ascii="Times New Roman" w:eastAsia="方正仿宋_GB2312" w:hAnsi="Times New Roman" w:cs="Times New Roman"/>
        </w:rPr>
      </w:pPr>
      <w:bookmarkStart w:id="61" w:name="_Toc15396625"/>
      <w:r>
        <w:rPr>
          <w:rStyle w:val="2Char"/>
          <w:rFonts w:ascii="Times New Roman" w:eastAsia="方正仿宋_GB2312" w:hAnsi="Times New Roman" w:cs="Times New Roman"/>
        </w:rPr>
        <w:t>七、</w:t>
      </w:r>
      <w:r>
        <w:rPr>
          <w:rFonts w:ascii="Times New Roman" w:eastAsia="方正仿宋_GB2312" w:hAnsi="Times New Roman" w:cs="Times New Roman"/>
          <w:b w:val="0"/>
        </w:rPr>
        <w:t>一</w:t>
      </w:r>
      <w:r>
        <w:rPr>
          <w:rStyle w:val="2Char"/>
          <w:rFonts w:ascii="Times New Roman" w:eastAsia="方正仿宋_GB2312" w:hAnsi="Times New Roman" w:cs="Times New Roman"/>
        </w:rPr>
        <w:t>般公共预算财政拨款支出决算明细表</w:t>
      </w:r>
      <w:bookmarkEnd w:id="61"/>
    </w:p>
    <w:p w:rsidR="00460CE6" w:rsidRDefault="002A1D06">
      <w:pPr>
        <w:pStyle w:val="2"/>
        <w:spacing w:line="560" w:lineRule="exact"/>
        <w:rPr>
          <w:rFonts w:ascii="Times New Roman" w:eastAsia="方正仿宋_GB2312" w:hAnsi="Times New Roman" w:cs="Times New Roman"/>
        </w:rPr>
      </w:pPr>
      <w:bookmarkStart w:id="62" w:name="_Toc15396626"/>
      <w:r>
        <w:rPr>
          <w:rStyle w:val="2Char"/>
          <w:rFonts w:ascii="Times New Roman" w:eastAsia="方正仿宋_GB2312" w:hAnsi="Times New Roman" w:cs="Times New Roman"/>
        </w:rPr>
        <w:t>八、</w:t>
      </w:r>
      <w:r>
        <w:rPr>
          <w:rFonts w:ascii="Times New Roman" w:eastAsia="方正仿宋_GB2312" w:hAnsi="Times New Roman" w:cs="Times New Roman"/>
          <w:b w:val="0"/>
        </w:rPr>
        <w:t>一</w:t>
      </w:r>
      <w:r>
        <w:rPr>
          <w:rStyle w:val="2Char"/>
          <w:rFonts w:ascii="Times New Roman" w:eastAsia="方正仿宋_GB2312" w:hAnsi="Times New Roman" w:cs="Times New Roman"/>
        </w:rPr>
        <w:t>般公共预算财政拨款基本支出决算明细表</w:t>
      </w:r>
      <w:bookmarkEnd w:id="62"/>
    </w:p>
    <w:p w:rsidR="00460CE6" w:rsidRDefault="002A1D06">
      <w:pPr>
        <w:pStyle w:val="2"/>
        <w:spacing w:line="560" w:lineRule="exact"/>
        <w:rPr>
          <w:rFonts w:ascii="Times New Roman" w:eastAsia="方正仿宋_GB2312" w:hAnsi="Times New Roman" w:cs="Times New Roman"/>
        </w:rPr>
      </w:pPr>
      <w:bookmarkStart w:id="63" w:name="_Toc15396627"/>
      <w:r>
        <w:rPr>
          <w:rStyle w:val="2Char"/>
          <w:rFonts w:ascii="Times New Roman" w:eastAsia="方正仿宋_GB2312" w:hAnsi="Times New Roman" w:cs="Times New Roman"/>
        </w:rPr>
        <w:t>九、</w:t>
      </w:r>
      <w:r>
        <w:rPr>
          <w:rFonts w:ascii="Times New Roman" w:eastAsia="方正仿宋_GB2312" w:hAnsi="Times New Roman" w:cs="Times New Roman"/>
          <w:b w:val="0"/>
        </w:rPr>
        <w:t>一</w:t>
      </w:r>
      <w:r>
        <w:rPr>
          <w:rStyle w:val="2Char"/>
          <w:rFonts w:ascii="Times New Roman" w:eastAsia="方正仿宋_GB2312" w:hAnsi="Times New Roman" w:cs="Times New Roman"/>
        </w:rPr>
        <w:t>般公共预算财政拨款项目支出决算表</w:t>
      </w:r>
      <w:bookmarkEnd w:id="63"/>
    </w:p>
    <w:p w:rsidR="00460CE6" w:rsidRDefault="002A1D06">
      <w:pPr>
        <w:pStyle w:val="2"/>
        <w:spacing w:line="560" w:lineRule="exact"/>
        <w:rPr>
          <w:rFonts w:ascii="Times New Roman" w:eastAsia="方正仿宋_GB2312" w:hAnsi="Times New Roman" w:cs="Times New Roman"/>
        </w:rPr>
      </w:pPr>
      <w:bookmarkStart w:id="64" w:name="_Toc15396628"/>
      <w:r>
        <w:rPr>
          <w:rStyle w:val="2Char"/>
          <w:rFonts w:ascii="Times New Roman" w:eastAsia="方正仿宋_GB2312" w:hAnsi="Times New Roman" w:cs="Times New Roman"/>
        </w:rPr>
        <w:t>十、</w:t>
      </w:r>
      <w:bookmarkEnd w:id="64"/>
      <w:r>
        <w:rPr>
          <w:rFonts w:ascii="Times New Roman" w:eastAsia="方正仿宋_GB2312" w:hAnsi="Times New Roman" w:cs="Times New Roman"/>
          <w:b w:val="0"/>
        </w:rPr>
        <w:t>政</w:t>
      </w:r>
      <w:r>
        <w:rPr>
          <w:rStyle w:val="2Char"/>
          <w:rFonts w:ascii="Times New Roman" w:eastAsia="方正仿宋_GB2312" w:hAnsi="Times New Roman" w:cs="Times New Roman"/>
        </w:rPr>
        <w:t>府性基金预算财政拨款收入支出决算表（此表无数据）</w:t>
      </w:r>
    </w:p>
    <w:p w:rsidR="00460CE6" w:rsidRDefault="002A1D06">
      <w:pPr>
        <w:pStyle w:val="2"/>
        <w:spacing w:line="560" w:lineRule="exact"/>
        <w:rPr>
          <w:rFonts w:ascii="Times New Roman" w:eastAsia="方正仿宋_GB2312" w:hAnsi="Times New Roman" w:cs="Times New Roman"/>
        </w:rPr>
      </w:pPr>
      <w:bookmarkStart w:id="65" w:name="_Toc15396629"/>
      <w:r>
        <w:rPr>
          <w:rStyle w:val="2Char"/>
          <w:rFonts w:ascii="Times New Roman" w:eastAsia="方正仿宋_GB2312" w:hAnsi="Times New Roman" w:cs="Times New Roman"/>
        </w:rPr>
        <w:t>十一、</w:t>
      </w:r>
      <w:bookmarkEnd w:id="65"/>
      <w:r>
        <w:rPr>
          <w:rFonts w:ascii="Times New Roman" w:eastAsia="方正仿宋_GB2312" w:hAnsi="Times New Roman" w:cs="Times New Roman"/>
          <w:b w:val="0"/>
        </w:rPr>
        <w:t>国</w:t>
      </w:r>
      <w:r>
        <w:rPr>
          <w:rStyle w:val="2Char"/>
          <w:rFonts w:ascii="Times New Roman" w:eastAsia="方正仿宋_GB2312" w:hAnsi="Times New Roman" w:cs="Times New Roman"/>
        </w:rPr>
        <w:t>有资本经营预算财政拨款收入支出决算表（此表无数据）</w:t>
      </w:r>
    </w:p>
    <w:p w:rsidR="00460CE6" w:rsidRDefault="002A1D06">
      <w:pPr>
        <w:pStyle w:val="2"/>
        <w:spacing w:line="560" w:lineRule="exact"/>
        <w:rPr>
          <w:rStyle w:val="2Char"/>
          <w:rFonts w:ascii="Times New Roman" w:eastAsia="方正仿宋_GB2312" w:hAnsi="Times New Roman" w:cs="Times New Roman"/>
        </w:rPr>
      </w:pPr>
      <w:bookmarkStart w:id="66" w:name="_Toc15396630"/>
      <w:r>
        <w:rPr>
          <w:rStyle w:val="2Char"/>
          <w:rFonts w:ascii="Times New Roman" w:eastAsia="方正仿宋_GB2312" w:hAnsi="Times New Roman" w:cs="Times New Roman"/>
        </w:rPr>
        <w:t>十二、</w:t>
      </w:r>
      <w:bookmarkEnd w:id="66"/>
      <w:r>
        <w:rPr>
          <w:rStyle w:val="2Char"/>
          <w:rFonts w:ascii="Times New Roman" w:eastAsia="方正仿宋_GB2312" w:hAnsi="Times New Roman" w:cs="Times New Roman"/>
        </w:rPr>
        <w:t>国有资本经营预算财政拨款支出决算表</w:t>
      </w:r>
      <w:bookmarkStart w:id="67" w:name="_Toc15396631"/>
      <w:r>
        <w:rPr>
          <w:rStyle w:val="2Char"/>
          <w:rFonts w:ascii="Times New Roman" w:eastAsia="方正仿宋_GB2312" w:hAnsi="Times New Roman" w:cs="Times New Roman"/>
        </w:rPr>
        <w:t>（此表无数据）</w:t>
      </w:r>
    </w:p>
    <w:p w:rsidR="00460CE6" w:rsidRDefault="002A1D06">
      <w:pPr>
        <w:pStyle w:val="2"/>
        <w:spacing w:line="560" w:lineRule="exact"/>
        <w:rPr>
          <w:rFonts w:ascii="Times New Roman" w:eastAsia="方正仿宋_GB2312" w:hAnsi="Times New Roman" w:cs="Times New Roman"/>
        </w:rPr>
      </w:pPr>
      <w:r>
        <w:rPr>
          <w:rStyle w:val="2Char"/>
          <w:rFonts w:ascii="Times New Roman" w:eastAsia="方正仿宋_GB2312" w:hAnsi="Times New Roman" w:cs="Times New Roman"/>
        </w:rPr>
        <w:t>十三、</w:t>
      </w:r>
      <w:bookmarkEnd w:id="67"/>
      <w:r>
        <w:rPr>
          <w:rStyle w:val="2Char"/>
          <w:rFonts w:ascii="Times New Roman" w:eastAsia="方正仿宋_GB2312" w:hAnsi="Times New Roman" w:cs="Times New Roman"/>
        </w:rPr>
        <w:t>财政拨款</w:t>
      </w:r>
      <w:r>
        <w:rPr>
          <w:rStyle w:val="2Char"/>
          <w:rFonts w:ascii="Times New Roman" w:eastAsia="方正仿宋_GB2312" w:hAnsi="Times New Roman" w:cs="Times New Roman"/>
        </w:rPr>
        <w:t>“</w:t>
      </w:r>
      <w:r>
        <w:rPr>
          <w:rStyle w:val="2Char"/>
          <w:rFonts w:ascii="Times New Roman" w:eastAsia="方正仿宋_GB2312" w:hAnsi="Times New Roman" w:cs="Times New Roman"/>
        </w:rPr>
        <w:t>三公</w:t>
      </w:r>
      <w:r>
        <w:rPr>
          <w:rStyle w:val="2Char"/>
          <w:rFonts w:ascii="Times New Roman" w:eastAsia="方正仿宋_GB2312" w:hAnsi="Times New Roman" w:cs="Times New Roman"/>
        </w:rPr>
        <w:t>”</w:t>
      </w:r>
      <w:r>
        <w:rPr>
          <w:rStyle w:val="2Char"/>
          <w:rFonts w:ascii="Times New Roman" w:eastAsia="方正仿宋_GB2312" w:hAnsi="Times New Roman" w:cs="Times New Roman"/>
        </w:rPr>
        <w:t>经费支出决算表</w:t>
      </w:r>
    </w:p>
    <w:sectPr w:rsidR="00460CE6" w:rsidSect="00460CE6">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0CE6" w:rsidRDefault="00460CE6" w:rsidP="00460CE6">
      <w:r>
        <w:separator/>
      </w:r>
    </w:p>
  </w:endnote>
  <w:endnote w:type="continuationSeparator" w:id="0">
    <w:p w:rsidR="00460CE6" w:rsidRDefault="00460CE6" w:rsidP="00460C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embedRegular r:id="rId1" w:subsetted="1" w:fontKey="{D86E21F4-E812-4A90-A63B-1ED39EC45EA9}"/>
    <w:embedBold r:id="rId2" w:subsetted="1" w:fontKey="{002C3ABC-AFE7-4C60-9B17-4540BD6418DC}"/>
  </w:font>
  <w:font w:name="Calibri">
    <w:panose1 w:val="020F0502020204030204"/>
    <w:charset w:val="00"/>
    <w:family w:val="swiss"/>
    <w:pitch w:val="variable"/>
    <w:sig w:usb0="E10002FF" w:usb1="4000ACFF" w:usb2="00000009" w:usb3="00000000" w:csb0="0000019F" w:csb1="00000000"/>
    <w:embedRegular r:id="rId3" w:subsetted="1" w:fontKey="{67357B92-00E5-48C0-8A22-33E3F9CFAA0A}"/>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embedRegular r:id="rId4" w:subsetted="1" w:fontKey="{1EACC3C4-9357-4417-BD2D-8CB28FE721FE}"/>
    <w:embedBold r:id="rId5" w:subsetted="1" w:fontKey="{C150AF4C-DFE6-4A20-B0D5-932169E74FE4}"/>
  </w:font>
  <w:font w:name="方正小标宋简体">
    <w:altName w:val="Arial Unicode MS"/>
    <w:charset w:val="86"/>
    <w:family w:val="auto"/>
    <w:pitch w:val="variable"/>
    <w:sig w:usb0="00000000" w:usb1="080E0000" w:usb2="00000010" w:usb3="00000000" w:csb0="00040000" w:csb1="00000000"/>
  </w:font>
  <w:font w:name="方正仿宋_GB2312">
    <w:charset w:val="86"/>
    <w:family w:val="auto"/>
    <w:pitch w:val="default"/>
    <w:sig w:usb0="A00002BF" w:usb1="184F6CFA" w:usb2="00000012" w:usb3="00000000" w:csb0="00040001" w:csb1="00000000"/>
    <w:embedRegular r:id="rId6" w:subsetted="1" w:fontKey="{FC12D84F-B28D-41C3-AD6F-CBC2E371EF4B}"/>
    <w:embedBold r:id="rId7" w:subsetted="1" w:fontKey="{C6782075-8234-48CF-BE74-0E445C9FED18}"/>
  </w:font>
  <w:font w:name="方正楷体_GB2312">
    <w:charset w:val="86"/>
    <w:family w:val="auto"/>
    <w:pitch w:val="default"/>
    <w:sig w:usb0="A00002BF" w:usb1="184F6CFA" w:usb2="00000012" w:usb3="00000000" w:csb0="00040001" w:csb1="00000000"/>
    <w:embedBold r:id="rId8" w:subsetted="1" w:fontKey="{BEB7B7F7-BC2D-404C-BB61-B8BC2D8DD31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460CE6" w:rsidRDefault="005B1BDA">
        <w:pPr>
          <w:pStyle w:val="a5"/>
          <w:jc w:val="center"/>
        </w:pPr>
        <w:r>
          <w:fldChar w:fldCharType="begin"/>
        </w:r>
        <w:r w:rsidR="002A1D06">
          <w:instrText>PAGE   \* MERGEFORMAT</w:instrText>
        </w:r>
        <w:r>
          <w:fldChar w:fldCharType="separate"/>
        </w:r>
        <w:r w:rsidR="00EF1C9F" w:rsidRPr="00EF1C9F">
          <w:rPr>
            <w:noProof/>
            <w:lang w:val="zh-CN"/>
          </w:rPr>
          <w:t>16</w:t>
        </w:r>
        <w:r>
          <w:fldChar w:fldCharType="end"/>
        </w:r>
      </w:p>
    </w:sdtContent>
  </w:sdt>
  <w:p w:rsidR="00460CE6" w:rsidRDefault="00460CE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0CE6" w:rsidRDefault="00460CE6" w:rsidP="00460CE6">
      <w:r>
        <w:separator/>
      </w:r>
    </w:p>
  </w:footnote>
  <w:footnote w:type="continuationSeparator" w:id="0">
    <w:p w:rsidR="00460CE6" w:rsidRDefault="00460CE6" w:rsidP="00460C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0CE6" w:rsidRDefault="00460CE6">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I3MjI3Mzk4YjE5NmU1Y2MyZjE3NTYwMGQzZjU4MGUifQ=="/>
  </w:docVars>
  <w:rsids>
    <w:rsidRoot w:val="00F1361C"/>
    <w:rsid w:val="9E3A10E2"/>
    <w:rsid w:val="F2E1F9D4"/>
    <w:rsid w:val="F7880819"/>
    <w:rsid w:val="000222C6"/>
    <w:rsid w:val="0002549F"/>
    <w:rsid w:val="000312CA"/>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3D30"/>
    <w:rsid w:val="0011118A"/>
    <w:rsid w:val="00114E9B"/>
    <w:rsid w:val="00123991"/>
    <w:rsid w:val="00142216"/>
    <w:rsid w:val="00144D6A"/>
    <w:rsid w:val="0014729F"/>
    <w:rsid w:val="00157BAB"/>
    <w:rsid w:val="001654D1"/>
    <w:rsid w:val="00166E95"/>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128B"/>
    <w:rsid w:val="00235629"/>
    <w:rsid w:val="00260950"/>
    <w:rsid w:val="00260C38"/>
    <w:rsid w:val="00260C9E"/>
    <w:rsid w:val="002616C0"/>
    <w:rsid w:val="00265372"/>
    <w:rsid w:val="002662AA"/>
    <w:rsid w:val="002706E9"/>
    <w:rsid w:val="00280496"/>
    <w:rsid w:val="00294DC9"/>
    <w:rsid w:val="00295495"/>
    <w:rsid w:val="002A1D06"/>
    <w:rsid w:val="002A31DE"/>
    <w:rsid w:val="002B2613"/>
    <w:rsid w:val="002D6D05"/>
    <w:rsid w:val="002E126B"/>
    <w:rsid w:val="002F1818"/>
    <w:rsid w:val="002F567B"/>
    <w:rsid w:val="003216A9"/>
    <w:rsid w:val="00335A74"/>
    <w:rsid w:val="00336B2B"/>
    <w:rsid w:val="00354D9E"/>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671"/>
    <w:rsid w:val="003E6F55"/>
    <w:rsid w:val="00406254"/>
    <w:rsid w:val="004223DE"/>
    <w:rsid w:val="00434489"/>
    <w:rsid w:val="00437085"/>
    <w:rsid w:val="00443880"/>
    <w:rsid w:val="004464F4"/>
    <w:rsid w:val="00460CE6"/>
    <w:rsid w:val="00464B39"/>
    <w:rsid w:val="00471401"/>
    <w:rsid w:val="00473F31"/>
    <w:rsid w:val="0048263A"/>
    <w:rsid w:val="00485945"/>
    <w:rsid w:val="00487E5D"/>
    <w:rsid w:val="00492A44"/>
    <w:rsid w:val="004A711F"/>
    <w:rsid w:val="004B199D"/>
    <w:rsid w:val="004B31F9"/>
    <w:rsid w:val="004B4690"/>
    <w:rsid w:val="004D55F6"/>
    <w:rsid w:val="004E0A2D"/>
    <w:rsid w:val="004E206B"/>
    <w:rsid w:val="004E6DF7"/>
    <w:rsid w:val="004F0FBD"/>
    <w:rsid w:val="00505A47"/>
    <w:rsid w:val="00512FDA"/>
    <w:rsid w:val="00520DA0"/>
    <w:rsid w:val="005664BB"/>
    <w:rsid w:val="00566FFA"/>
    <w:rsid w:val="0057481D"/>
    <w:rsid w:val="0058486E"/>
    <w:rsid w:val="00585B33"/>
    <w:rsid w:val="0059014D"/>
    <w:rsid w:val="005A049A"/>
    <w:rsid w:val="005B1BDA"/>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D765C"/>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D4660"/>
    <w:rsid w:val="007E23B0"/>
    <w:rsid w:val="007E23E5"/>
    <w:rsid w:val="007E58A6"/>
    <w:rsid w:val="007F1991"/>
    <w:rsid w:val="007F2C2F"/>
    <w:rsid w:val="007F55FC"/>
    <w:rsid w:val="007F5665"/>
    <w:rsid w:val="00800112"/>
    <w:rsid w:val="00813348"/>
    <w:rsid w:val="008253BB"/>
    <w:rsid w:val="0083706E"/>
    <w:rsid w:val="008408F6"/>
    <w:rsid w:val="008423A5"/>
    <w:rsid w:val="008460DF"/>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07D4B"/>
    <w:rsid w:val="00923564"/>
    <w:rsid w:val="0092392E"/>
    <w:rsid w:val="009315F9"/>
    <w:rsid w:val="00933499"/>
    <w:rsid w:val="00935C98"/>
    <w:rsid w:val="00946945"/>
    <w:rsid w:val="00951248"/>
    <w:rsid w:val="0095152F"/>
    <w:rsid w:val="00954C49"/>
    <w:rsid w:val="00955E37"/>
    <w:rsid w:val="009641D5"/>
    <w:rsid w:val="0097099F"/>
    <w:rsid w:val="00971997"/>
    <w:rsid w:val="00971FFC"/>
    <w:rsid w:val="00980214"/>
    <w:rsid w:val="0098660A"/>
    <w:rsid w:val="009931C3"/>
    <w:rsid w:val="009B2C43"/>
    <w:rsid w:val="009B35A8"/>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5860"/>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6285"/>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7524A"/>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90702"/>
    <w:rsid w:val="00EA010F"/>
    <w:rsid w:val="00EB647C"/>
    <w:rsid w:val="00ED1B63"/>
    <w:rsid w:val="00ED3C1F"/>
    <w:rsid w:val="00ED4085"/>
    <w:rsid w:val="00ED420E"/>
    <w:rsid w:val="00ED6FBE"/>
    <w:rsid w:val="00EE2F57"/>
    <w:rsid w:val="00EF1C9F"/>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53A62B5"/>
    <w:rsid w:val="06DD53E6"/>
    <w:rsid w:val="0A2032A3"/>
    <w:rsid w:val="0B8A37D8"/>
    <w:rsid w:val="10C055FF"/>
    <w:rsid w:val="118107EC"/>
    <w:rsid w:val="11DD6519"/>
    <w:rsid w:val="16BA2357"/>
    <w:rsid w:val="16BB723D"/>
    <w:rsid w:val="18015F3F"/>
    <w:rsid w:val="1BE8440E"/>
    <w:rsid w:val="1D155CEE"/>
    <w:rsid w:val="20F57F95"/>
    <w:rsid w:val="21E75E88"/>
    <w:rsid w:val="23AC300B"/>
    <w:rsid w:val="240371BF"/>
    <w:rsid w:val="25343E1D"/>
    <w:rsid w:val="25711CC6"/>
    <w:rsid w:val="25C741E6"/>
    <w:rsid w:val="27842671"/>
    <w:rsid w:val="296B5038"/>
    <w:rsid w:val="29FD04D3"/>
    <w:rsid w:val="2ABE7A3E"/>
    <w:rsid w:val="2CA234A8"/>
    <w:rsid w:val="2D4C4C78"/>
    <w:rsid w:val="2EFA178C"/>
    <w:rsid w:val="2FC625D6"/>
    <w:rsid w:val="2FF00B9F"/>
    <w:rsid w:val="30B46D73"/>
    <w:rsid w:val="319F7F4E"/>
    <w:rsid w:val="383D272C"/>
    <w:rsid w:val="39AE70AB"/>
    <w:rsid w:val="3C0C0783"/>
    <w:rsid w:val="3F9F3A96"/>
    <w:rsid w:val="45B44292"/>
    <w:rsid w:val="48BF60AB"/>
    <w:rsid w:val="493C27E9"/>
    <w:rsid w:val="496F39ED"/>
    <w:rsid w:val="49FF41D3"/>
    <w:rsid w:val="4A6119B7"/>
    <w:rsid w:val="4B5D7C44"/>
    <w:rsid w:val="4BE068DB"/>
    <w:rsid w:val="4BF6002B"/>
    <w:rsid w:val="4ECE2238"/>
    <w:rsid w:val="517704BF"/>
    <w:rsid w:val="51D52940"/>
    <w:rsid w:val="51DB4B86"/>
    <w:rsid w:val="55333C3E"/>
    <w:rsid w:val="55EA6E00"/>
    <w:rsid w:val="5ABD0F9B"/>
    <w:rsid w:val="5E2950C5"/>
    <w:rsid w:val="60C90403"/>
    <w:rsid w:val="629B6165"/>
    <w:rsid w:val="64CA39A1"/>
    <w:rsid w:val="65743EB7"/>
    <w:rsid w:val="6846773F"/>
    <w:rsid w:val="69630ADE"/>
    <w:rsid w:val="6C4A05C8"/>
    <w:rsid w:val="6CA32259"/>
    <w:rsid w:val="6D3B1A89"/>
    <w:rsid w:val="71BF4EC2"/>
    <w:rsid w:val="72734D90"/>
    <w:rsid w:val="7412278C"/>
    <w:rsid w:val="78600961"/>
    <w:rsid w:val="79D625D4"/>
    <w:rsid w:val="79E7B28D"/>
    <w:rsid w:val="7A0E1B21"/>
    <w:rsid w:val="7B0416BF"/>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5:docId w15:val="{508F1206-75BF-462C-B364-FBF532B0E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460CE6"/>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460CE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460CE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460CE6"/>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460CE6"/>
    <w:pPr>
      <w:spacing w:beforeLines="30"/>
    </w:pPr>
    <w:rPr>
      <w:rFonts w:ascii="仿宋_GB2312" w:eastAsia="仿宋_GB2312"/>
      <w:kern w:val="0"/>
      <w:sz w:val="30"/>
    </w:rPr>
  </w:style>
  <w:style w:type="paragraph" w:styleId="30">
    <w:name w:val="toc 3"/>
    <w:basedOn w:val="a"/>
    <w:next w:val="a"/>
    <w:uiPriority w:val="39"/>
    <w:unhideWhenUsed/>
    <w:qFormat/>
    <w:rsid w:val="00460CE6"/>
    <w:pPr>
      <w:tabs>
        <w:tab w:val="right" w:leader="dot" w:pos="8296"/>
      </w:tabs>
      <w:ind w:leftChars="400" w:left="840"/>
    </w:pPr>
  </w:style>
  <w:style w:type="paragraph" w:styleId="a4">
    <w:name w:val="Balloon Text"/>
    <w:basedOn w:val="a"/>
    <w:link w:val="Char0"/>
    <w:uiPriority w:val="99"/>
    <w:semiHidden/>
    <w:unhideWhenUsed/>
    <w:qFormat/>
    <w:rsid w:val="00460CE6"/>
    <w:rPr>
      <w:sz w:val="18"/>
      <w:szCs w:val="18"/>
    </w:rPr>
  </w:style>
  <w:style w:type="paragraph" w:styleId="a5">
    <w:name w:val="footer"/>
    <w:basedOn w:val="a"/>
    <w:link w:val="Char1"/>
    <w:uiPriority w:val="99"/>
    <w:qFormat/>
    <w:rsid w:val="00460CE6"/>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460CE6"/>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460CE6"/>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460CE6"/>
    <w:pPr>
      <w:tabs>
        <w:tab w:val="right" w:leader="dot" w:pos="8296"/>
      </w:tabs>
      <w:ind w:leftChars="200" w:left="420"/>
    </w:pPr>
  </w:style>
  <w:style w:type="character" w:styleId="a7">
    <w:name w:val="Strong"/>
    <w:basedOn w:val="a1"/>
    <w:uiPriority w:val="99"/>
    <w:qFormat/>
    <w:rsid w:val="00460CE6"/>
    <w:rPr>
      <w:b/>
    </w:rPr>
  </w:style>
  <w:style w:type="character" w:styleId="a8">
    <w:name w:val="Hyperlink"/>
    <w:basedOn w:val="a1"/>
    <w:uiPriority w:val="99"/>
    <w:unhideWhenUsed/>
    <w:qFormat/>
    <w:rsid w:val="00460CE6"/>
    <w:rPr>
      <w:color w:val="0000FF" w:themeColor="hyperlink"/>
      <w:u w:val="single"/>
    </w:rPr>
  </w:style>
  <w:style w:type="character" w:customStyle="1" w:styleId="HeaderChar">
    <w:name w:val="Header Char"/>
    <w:basedOn w:val="a1"/>
    <w:uiPriority w:val="99"/>
    <w:semiHidden/>
    <w:qFormat/>
    <w:rsid w:val="00460CE6"/>
    <w:rPr>
      <w:rFonts w:ascii="Times New Roman" w:hAnsi="Times New Roman"/>
      <w:sz w:val="18"/>
      <w:szCs w:val="18"/>
    </w:rPr>
  </w:style>
  <w:style w:type="character" w:customStyle="1" w:styleId="Char2">
    <w:name w:val="页眉 Char"/>
    <w:link w:val="a6"/>
    <w:uiPriority w:val="99"/>
    <w:semiHidden/>
    <w:qFormat/>
    <w:locked/>
    <w:rsid w:val="00460CE6"/>
    <w:rPr>
      <w:sz w:val="18"/>
    </w:rPr>
  </w:style>
  <w:style w:type="character" w:customStyle="1" w:styleId="FooterChar">
    <w:name w:val="Footer Char"/>
    <w:basedOn w:val="a1"/>
    <w:uiPriority w:val="99"/>
    <w:semiHidden/>
    <w:qFormat/>
    <w:rsid w:val="00460CE6"/>
    <w:rPr>
      <w:rFonts w:ascii="Times New Roman" w:hAnsi="Times New Roman"/>
      <w:sz w:val="18"/>
      <w:szCs w:val="18"/>
    </w:rPr>
  </w:style>
  <w:style w:type="character" w:customStyle="1" w:styleId="Char1">
    <w:name w:val="页脚 Char"/>
    <w:link w:val="a5"/>
    <w:uiPriority w:val="99"/>
    <w:qFormat/>
    <w:locked/>
    <w:rsid w:val="00460CE6"/>
    <w:rPr>
      <w:sz w:val="18"/>
    </w:rPr>
  </w:style>
  <w:style w:type="character" w:customStyle="1" w:styleId="BodyTextChar">
    <w:name w:val="Body Text Char"/>
    <w:basedOn w:val="a1"/>
    <w:uiPriority w:val="99"/>
    <w:semiHidden/>
    <w:qFormat/>
    <w:rsid w:val="00460CE6"/>
    <w:rPr>
      <w:rFonts w:ascii="Times New Roman" w:hAnsi="Times New Roman"/>
      <w:szCs w:val="24"/>
    </w:rPr>
  </w:style>
  <w:style w:type="character" w:customStyle="1" w:styleId="Char">
    <w:name w:val="正文文本 Char"/>
    <w:link w:val="a0"/>
    <w:uiPriority w:val="99"/>
    <w:qFormat/>
    <w:locked/>
    <w:rsid w:val="00460CE6"/>
    <w:rPr>
      <w:rFonts w:ascii="仿宋_GB2312" w:eastAsia="仿宋_GB2312" w:hAnsi="Times New Roman"/>
      <w:sz w:val="24"/>
    </w:rPr>
  </w:style>
  <w:style w:type="paragraph" w:customStyle="1" w:styleId="Default">
    <w:name w:val="Default"/>
    <w:uiPriority w:val="99"/>
    <w:qFormat/>
    <w:rsid w:val="00460CE6"/>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rsid w:val="00460CE6"/>
    <w:pPr>
      <w:ind w:firstLineChars="200" w:firstLine="420"/>
    </w:pPr>
  </w:style>
  <w:style w:type="character" w:customStyle="1" w:styleId="1Char">
    <w:name w:val="标题 1 Char"/>
    <w:basedOn w:val="a1"/>
    <w:link w:val="1"/>
    <w:uiPriority w:val="9"/>
    <w:qFormat/>
    <w:rsid w:val="00460CE6"/>
    <w:rPr>
      <w:rFonts w:ascii="Times New Roman" w:hAnsi="Times New Roman"/>
      <w:b/>
      <w:bCs/>
      <w:kern w:val="44"/>
      <w:sz w:val="44"/>
      <w:szCs w:val="44"/>
    </w:rPr>
  </w:style>
  <w:style w:type="character" w:customStyle="1" w:styleId="2Char">
    <w:name w:val="标题 2 Char"/>
    <w:basedOn w:val="a1"/>
    <w:link w:val="2"/>
    <w:uiPriority w:val="9"/>
    <w:qFormat/>
    <w:rsid w:val="00460CE6"/>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460CE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sid w:val="00460CE6"/>
    <w:rPr>
      <w:rFonts w:ascii="Times New Roman" w:hAnsi="Times New Roman"/>
      <w:kern w:val="2"/>
      <w:sz w:val="18"/>
      <w:szCs w:val="18"/>
    </w:rPr>
  </w:style>
  <w:style w:type="character" w:customStyle="1" w:styleId="3Char">
    <w:name w:val="标题 3 Char"/>
    <w:basedOn w:val="a1"/>
    <w:link w:val="3"/>
    <w:uiPriority w:val="9"/>
    <w:qFormat/>
    <w:rsid w:val="00460CE6"/>
    <w:rPr>
      <w:rFonts w:ascii="Times New Roman" w:hAnsi="Times New Roman"/>
      <w:b/>
      <w:bCs/>
      <w:kern w:val="2"/>
      <w:sz w:val="32"/>
      <w:szCs w:val="32"/>
    </w:rPr>
  </w:style>
  <w:style w:type="paragraph" w:customStyle="1" w:styleId="TOC2">
    <w:name w:val="TOC 标题2"/>
    <w:basedOn w:val="1"/>
    <w:next w:val="a"/>
    <w:uiPriority w:val="39"/>
    <w:unhideWhenUsed/>
    <w:qFormat/>
    <w:rsid w:val="00460CE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WPSOffice1">
    <w:name w:val="WPSOffice手动目录 1"/>
    <w:qFormat/>
    <w:rsid w:val="00460CE6"/>
  </w:style>
  <w:style w:type="paragraph" w:customStyle="1" w:styleId="WPSOffice2">
    <w:name w:val="WPSOffice手动目录 2"/>
    <w:qFormat/>
    <w:rsid w:val="00460CE6"/>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__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___2.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___3.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___4.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___5.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___6.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___7.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r>
              <a:rPr lang="zh-CN" altLang="en-US"/>
              <a:t>收、支决算总计变动情况</a:t>
            </a:r>
          </a:p>
        </c:rich>
      </c:tx>
      <c:layout/>
      <c:overlay val="0"/>
      <c:spPr>
        <a:noFill/>
        <a:ln>
          <a:noFill/>
        </a:ln>
        <a:effectLst/>
      </c:spPr>
      <c:txPr>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2021年</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Lbl>
              <c:idx val="0"/>
              <c:layout>
                <c:manualLayout>
                  <c:x val="1.87172448215623E-3"/>
                  <c:y val="-7.1375739644970404E-2"/>
                </c:manualLayout>
              </c:layout>
              <c:dLblPos val="in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
                  <c:y val="-6.5828402366863895E-2"/>
                </c:manualLayout>
              </c:layout>
              <c:dLblPos val="in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Sheet1!$A$2:$A$3</c:f>
              <c:strCache>
                <c:ptCount val="2"/>
                <c:pt idx="0">
                  <c:v>收入总计</c:v>
                </c:pt>
                <c:pt idx="1">
                  <c:v>支出总计</c:v>
                </c:pt>
              </c:strCache>
            </c:strRef>
          </c:cat>
          <c:val>
            <c:numRef>
              <c:f>Sheet1!$B$2:$B$3</c:f>
              <c:numCache>
                <c:formatCode>General</c:formatCode>
                <c:ptCount val="2"/>
                <c:pt idx="0">
                  <c:v>151.29</c:v>
                </c:pt>
                <c:pt idx="1">
                  <c:v>151.29</c:v>
                </c:pt>
              </c:numCache>
            </c:numRef>
          </c:val>
        </c:ser>
        <c:ser>
          <c:idx val="1"/>
          <c:order val="1"/>
          <c:tx>
            <c:strRef>
              <c:f>Sheet1!$C$1</c:f>
              <c:strCache>
                <c:ptCount val="1"/>
                <c:pt idx="0">
                  <c:v>2022年</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Sheet1!$A$2:$A$3</c:f>
              <c:strCache>
                <c:ptCount val="2"/>
                <c:pt idx="0">
                  <c:v>收入总计</c:v>
                </c:pt>
                <c:pt idx="1">
                  <c:v>支出总计</c:v>
                </c:pt>
              </c:strCache>
            </c:strRef>
          </c:cat>
          <c:val>
            <c:numRef>
              <c:f>Sheet1!$C$2:$C$3</c:f>
              <c:numCache>
                <c:formatCode>General</c:formatCode>
                <c:ptCount val="2"/>
                <c:pt idx="0">
                  <c:v>172.42000000000004</c:v>
                </c:pt>
                <c:pt idx="1">
                  <c:v>172.42000000000004</c:v>
                </c:pt>
              </c:numCache>
            </c:numRef>
          </c:val>
        </c:ser>
        <c:dLbls>
          <c:showLegendKey val="0"/>
          <c:showVal val="1"/>
          <c:showCatName val="0"/>
          <c:showSerName val="0"/>
          <c:showPercent val="0"/>
          <c:showBubbleSize val="0"/>
        </c:dLbls>
        <c:gapWidth val="100"/>
        <c:overlap val="-24"/>
        <c:axId val="250266712"/>
        <c:axId val="250267096"/>
      </c:barChart>
      <c:catAx>
        <c:axId val="250266712"/>
        <c:scaling>
          <c:orientation val="minMax"/>
        </c:scaling>
        <c:delete val="0"/>
        <c:axPos val="b"/>
        <c:numFmt formatCode="General" sourceLinked="0"/>
        <c:majorTickMark val="none"/>
        <c:minorTickMark val="none"/>
        <c:tickLblPos val="nextTo"/>
        <c:spPr>
          <a:noFill/>
          <a:ln w="9525" cap="flat" cmpd="sng" algn="ctr">
            <a:solidFill>
              <a:schemeClr val="tx2">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crossAx val="250267096"/>
        <c:crosses val="autoZero"/>
        <c:auto val="1"/>
        <c:lblAlgn val="ctr"/>
        <c:lblOffset val="100"/>
        <c:noMultiLvlLbl val="0"/>
      </c:catAx>
      <c:valAx>
        <c:axId val="250267096"/>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crossAx val="250266712"/>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lang="zh-CN"/>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r>
              <a:rPr lang="zh-CN" altLang="en-US"/>
              <a:t>收入决算结构</a:t>
            </a:r>
          </a:p>
        </c:rich>
      </c:tx>
      <c:layout/>
      <c:overlay val="0"/>
      <c:spPr>
        <a:noFill/>
        <a:ln>
          <a:noFill/>
        </a:ln>
        <a:effectLst/>
      </c:spPr>
      <c:txPr>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endParaRPr lang="zh-CN"/>
        </a:p>
      </c:txPr>
    </c:title>
    <c:autoTitleDeleted val="0"/>
    <c:plotArea>
      <c:layout>
        <c:manualLayout>
          <c:layoutTarget val="inner"/>
          <c:xMode val="edge"/>
          <c:yMode val="edge"/>
          <c:x val="0.26915309007674693"/>
          <c:y val="0.18302094818081605"/>
          <c:w val="0.444997980341995"/>
          <c:h val="0.72877618522601983"/>
        </c:manualLayout>
      </c:layout>
      <c:pieChart>
        <c:varyColors val="1"/>
        <c:ser>
          <c:idx val="0"/>
          <c:order val="0"/>
          <c:tx>
            <c:strRef>
              <c:f>Sheet1!$B$1</c:f>
              <c:strCache>
                <c:ptCount val="1"/>
                <c:pt idx="0">
                  <c:v>2022年</c:v>
                </c:pt>
              </c:strCache>
            </c:strRef>
          </c:tx>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dPt>
          <c:dLbls>
            <c:dLbl>
              <c:idx val="0"/>
              <c:layout>
                <c:manualLayout>
                  <c:x val="7.1573769062280891E-3"/>
                  <c:y val="-0.21629475777533111"/>
                </c:manualLayout>
              </c:layout>
              <c:tx>
                <c:rich>
                  <a:bodyPr/>
                  <a:lstStyle/>
                  <a:p>
                    <a:r>
                      <a:rPr lang="en-US" altLang="zh-CN">
                        <a:solidFill>
                          <a:schemeClr val="tx1">
                            <a:lumMod val="85000"/>
                            <a:lumOff val="15000"/>
                          </a:schemeClr>
                        </a:solidFill>
                      </a:rPr>
                      <a:t>130.44, 100%</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End"/>
            <c:showLegendKey val="0"/>
            <c:showVal val="1"/>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Sheet1!$A$2</c:f>
              <c:strCache>
                <c:ptCount val="1"/>
                <c:pt idx="0">
                  <c:v>一般公共预算财政拨款收入</c:v>
                </c:pt>
              </c:strCache>
            </c:strRef>
          </c:cat>
          <c:val>
            <c:numRef>
              <c:f>Sheet1!$B$2</c:f>
              <c:numCache>
                <c:formatCode>General</c:formatCode>
                <c:ptCount val="1"/>
                <c:pt idx="0">
                  <c:v>130.44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0.34116993706034809"/>
          <c:y val="0.90390707497360101"/>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zero"/>
    <c:showDLblsOverMax val="0"/>
  </c:chart>
  <c:spPr>
    <a:solidFill>
      <a:schemeClr val="bg1"/>
    </a:solidFill>
    <a:ln w="9525" cap="flat" cmpd="sng" algn="ctr">
      <a:solidFill>
        <a:schemeClr val="tx2">
          <a:lumMod val="15000"/>
          <a:lumOff val="85000"/>
        </a:schemeClr>
      </a:solidFill>
      <a:round/>
    </a:ln>
    <a:effectLst/>
  </c:spPr>
  <c:txPr>
    <a:bodyPr/>
    <a:lstStyle/>
    <a:p>
      <a:pPr>
        <a:defRPr lang="zh-CN"/>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r>
              <a:rPr lang="zh-CN" altLang="en-US"/>
              <a:t>支出决算结构</a:t>
            </a:r>
          </a:p>
        </c:rich>
      </c:tx>
      <c:layout/>
      <c:overlay val="0"/>
      <c:spPr>
        <a:noFill/>
        <a:ln>
          <a:noFill/>
        </a:ln>
        <a:effectLst/>
      </c:spPr>
      <c:txPr>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endParaRPr lang="zh-CN"/>
        </a:p>
      </c:txPr>
    </c:title>
    <c:autoTitleDeleted val="0"/>
    <c:plotArea>
      <c:layout/>
      <c:pieChart>
        <c:varyColors val="1"/>
        <c:ser>
          <c:idx val="0"/>
          <c:order val="0"/>
          <c:tx>
            <c:strRef>
              <c:f>Sheet1!$B$1</c:f>
              <c:strCache>
                <c:ptCount val="1"/>
                <c:pt idx="0">
                  <c:v>2022年</c:v>
                </c:pt>
              </c:strCache>
            </c:strRef>
          </c:tx>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dPt>
          <c:dLbls>
            <c:dLbl>
              <c:idx val="0"/>
              <c:layout>
                <c:manualLayout>
                  <c:x val="5.5635190874307308E-2"/>
                  <c:y val="-3.3346776884858494E-2"/>
                </c:manualLayout>
              </c:layout>
              <c:tx>
                <c:rich>
                  <a:bodyPr/>
                  <a:lstStyle/>
                  <a:p>
                    <a:r>
                      <a:rPr lang="en-US" altLang="zh-CN"/>
                      <a:t>120.66</a:t>
                    </a:r>
                    <a:r>
                      <a:rPr lang="en-US" altLang="en-US"/>
                      <a:t>，</a:t>
                    </a:r>
                    <a:r>
                      <a:rPr lang="en-US"/>
                      <a:t>69.98%</a:t>
                    </a:r>
                  </a:p>
                </c:rich>
              </c:tx>
              <c:dLblPos val="bestFit"/>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7.764310705943972E-2"/>
                  <c:y val="2.0456492626801711E-2"/>
                </c:manualLayout>
              </c:layout>
              <c:tx>
                <c:rich>
                  <a:bodyPr/>
                  <a:lstStyle/>
                  <a:p>
                    <a:r>
                      <a:rPr lang="en-US" altLang="zh-CN"/>
                      <a:t>51.76</a:t>
                    </a:r>
                    <a:r>
                      <a:rPr lang="en-US" altLang="en-US"/>
                      <a:t>，</a:t>
                    </a:r>
                    <a:r>
                      <a:rPr lang="en-US"/>
                      <a:t>30.02%</a:t>
                    </a:r>
                  </a:p>
                </c:rich>
              </c:tx>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Sheet1!$A$2:$A$3</c:f>
              <c:strCache>
                <c:ptCount val="2"/>
                <c:pt idx="0">
                  <c:v>基本支出</c:v>
                </c:pt>
                <c:pt idx="1">
                  <c:v>项目支出</c:v>
                </c:pt>
              </c:strCache>
            </c:strRef>
          </c:cat>
          <c:val>
            <c:numRef>
              <c:f>Sheet1!$B$2:$B$3</c:f>
              <c:numCache>
                <c:formatCode>General</c:formatCode>
                <c:ptCount val="2"/>
                <c:pt idx="0">
                  <c:v>120.66</c:v>
                </c:pt>
                <c:pt idx="1">
                  <c:v>51.760000000000012</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zero"/>
    <c:showDLblsOverMax val="0"/>
  </c:chart>
  <c:spPr>
    <a:solidFill>
      <a:schemeClr val="bg1"/>
    </a:solidFill>
    <a:ln w="9525" cap="flat" cmpd="sng" algn="ctr">
      <a:solidFill>
        <a:schemeClr val="tx2">
          <a:lumMod val="15000"/>
          <a:lumOff val="85000"/>
        </a:schemeClr>
      </a:solidFill>
      <a:round/>
    </a:ln>
    <a:effectLst/>
  </c:spPr>
  <c:txPr>
    <a:bodyPr/>
    <a:lstStyle/>
    <a:p>
      <a:pPr>
        <a:defRPr lang="zh-CN"/>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r>
              <a:rPr lang="zh-CN" altLang="en-US"/>
              <a:t>财政拨款收、支决算总计变动情况</a:t>
            </a:r>
          </a:p>
        </c:rich>
      </c:tx>
      <c:layout/>
      <c:overlay val="0"/>
      <c:spPr>
        <a:noFill/>
        <a:ln>
          <a:noFill/>
        </a:ln>
        <a:effectLst/>
      </c:spPr>
      <c:txPr>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2021年</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Sheet1!$A$2:$A$3</c:f>
              <c:strCache>
                <c:ptCount val="2"/>
                <c:pt idx="0">
                  <c:v>财政拨款收入总计</c:v>
                </c:pt>
                <c:pt idx="1">
                  <c:v>财政拨款支出总计</c:v>
                </c:pt>
              </c:strCache>
            </c:strRef>
          </c:cat>
          <c:val>
            <c:numRef>
              <c:f>Sheet1!$B$2:$B$3</c:f>
              <c:numCache>
                <c:formatCode>General</c:formatCode>
                <c:ptCount val="2"/>
                <c:pt idx="0">
                  <c:v>151.29</c:v>
                </c:pt>
                <c:pt idx="1">
                  <c:v>151.29</c:v>
                </c:pt>
              </c:numCache>
            </c:numRef>
          </c:val>
        </c:ser>
        <c:ser>
          <c:idx val="1"/>
          <c:order val="1"/>
          <c:tx>
            <c:strRef>
              <c:f>Sheet1!$C$1</c:f>
              <c:strCache>
                <c:ptCount val="1"/>
                <c:pt idx="0">
                  <c:v>2022年</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Sheet1!$A$2:$A$3</c:f>
              <c:strCache>
                <c:ptCount val="2"/>
                <c:pt idx="0">
                  <c:v>财政拨款收入总计</c:v>
                </c:pt>
                <c:pt idx="1">
                  <c:v>财政拨款支出总计</c:v>
                </c:pt>
              </c:strCache>
            </c:strRef>
          </c:cat>
          <c:val>
            <c:numRef>
              <c:f>Sheet1!$C$2:$C$3</c:f>
              <c:numCache>
                <c:formatCode>General</c:formatCode>
                <c:ptCount val="2"/>
                <c:pt idx="0">
                  <c:v>172.42000000000004</c:v>
                </c:pt>
                <c:pt idx="1">
                  <c:v>172.42000000000004</c:v>
                </c:pt>
              </c:numCache>
            </c:numRef>
          </c:val>
        </c:ser>
        <c:dLbls>
          <c:showLegendKey val="0"/>
          <c:showVal val="1"/>
          <c:showCatName val="0"/>
          <c:showSerName val="0"/>
          <c:showPercent val="0"/>
          <c:showBubbleSize val="0"/>
        </c:dLbls>
        <c:gapWidth val="100"/>
        <c:overlap val="-24"/>
        <c:axId val="250088768"/>
        <c:axId val="249953168"/>
      </c:barChart>
      <c:catAx>
        <c:axId val="250088768"/>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crossAx val="249953168"/>
        <c:crosses val="autoZero"/>
        <c:auto val="1"/>
        <c:lblAlgn val="ctr"/>
        <c:lblOffset val="100"/>
        <c:noMultiLvlLbl val="0"/>
      </c:catAx>
      <c:valAx>
        <c:axId val="249953168"/>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crossAx val="250088768"/>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lang="zh-CN"/>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r>
              <a:rPr lang="zh-CN" altLang="en-US"/>
              <a:t>一般公共预算财政拨款支出决算变动情况</a:t>
            </a:r>
          </a:p>
        </c:rich>
      </c:tx>
      <c:layout/>
      <c:overlay val="0"/>
      <c:spPr>
        <a:noFill/>
        <a:ln>
          <a:noFill/>
        </a:ln>
        <a:effectLst/>
      </c:spPr>
      <c:txPr>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2021年</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Sheet1!$A$2</c:f>
              <c:strCache>
                <c:ptCount val="1"/>
                <c:pt idx="0">
                  <c:v>一般公共预算财政拨款支出</c:v>
                </c:pt>
              </c:strCache>
            </c:strRef>
          </c:cat>
          <c:val>
            <c:numRef>
              <c:f>Sheet1!$B$2</c:f>
              <c:numCache>
                <c:formatCode>General</c:formatCode>
                <c:ptCount val="1"/>
                <c:pt idx="0">
                  <c:v>151.29</c:v>
                </c:pt>
              </c:numCache>
            </c:numRef>
          </c:val>
        </c:ser>
        <c:ser>
          <c:idx val="1"/>
          <c:order val="1"/>
          <c:tx>
            <c:strRef>
              <c:f>Sheet1!$C$1</c:f>
              <c:strCache>
                <c:ptCount val="1"/>
                <c:pt idx="0">
                  <c:v>2022年</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Sheet1!$A$2</c:f>
              <c:strCache>
                <c:ptCount val="1"/>
                <c:pt idx="0">
                  <c:v>一般公共预算财政拨款支出</c:v>
                </c:pt>
              </c:strCache>
            </c:strRef>
          </c:cat>
          <c:val>
            <c:numRef>
              <c:f>Sheet1!$C$2</c:f>
              <c:numCache>
                <c:formatCode>General</c:formatCode>
                <c:ptCount val="1"/>
                <c:pt idx="0">
                  <c:v>172.42000000000004</c:v>
                </c:pt>
              </c:numCache>
            </c:numRef>
          </c:val>
        </c:ser>
        <c:dLbls>
          <c:showLegendKey val="0"/>
          <c:showVal val="1"/>
          <c:showCatName val="0"/>
          <c:showSerName val="0"/>
          <c:showPercent val="0"/>
          <c:showBubbleSize val="0"/>
        </c:dLbls>
        <c:gapWidth val="100"/>
        <c:overlap val="-24"/>
        <c:axId val="249855104"/>
        <c:axId val="249855496"/>
      </c:barChart>
      <c:catAx>
        <c:axId val="249855104"/>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crossAx val="249855496"/>
        <c:crosses val="autoZero"/>
        <c:auto val="1"/>
        <c:lblAlgn val="ctr"/>
        <c:lblOffset val="100"/>
        <c:noMultiLvlLbl val="0"/>
      </c:catAx>
      <c:valAx>
        <c:axId val="249855496"/>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crossAx val="24985510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lang="zh-CN"/>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r>
              <a:rPr lang="zh-CN" altLang="en-US"/>
              <a:t>一般公共预算财政拨款支出决算结构</a:t>
            </a:r>
          </a:p>
        </c:rich>
      </c:tx>
      <c:layout/>
      <c:overlay val="0"/>
      <c:spPr>
        <a:noFill/>
        <a:ln>
          <a:noFill/>
        </a:ln>
        <a:effectLst/>
      </c:spPr>
      <c:txPr>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endParaRPr lang="zh-CN"/>
        </a:p>
      </c:txPr>
    </c:title>
    <c:autoTitleDeleted val="0"/>
    <c:plotArea>
      <c:layout/>
      <c:pieChart>
        <c:varyColors val="1"/>
        <c:ser>
          <c:idx val="0"/>
          <c:order val="0"/>
          <c:tx>
            <c:strRef>
              <c:f>Sheet1!$B$1</c:f>
              <c:strCache>
                <c:ptCount val="1"/>
                <c:pt idx="0">
                  <c:v>销售额</c:v>
                </c:pt>
              </c:strCache>
            </c:strRef>
          </c:tx>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dPt>
          <c:dLbls>
            <c:dLbl>
              <c:idx val="0"/>
              <c:layout>
                <c:manualLayout>
                  <c:x val="0.16350689468706306"/>
                  <c:y val="-5.4868320312465718E-2"/>
                </c:manualLayout>
              </c:layout>
              <c:tx>
                <c:rich>
                  <a:bodyPr/>
                  <a:lstStyle/>
                  <a:p>
                    <a:r>
                      <a:rPr lang="en-US" altLang="zh-CN"/>
                      <a:t>163.39</a:t>
                    </a:r>
                    <a:r>
                      <a:rPr lang="en-US" altLang="en-US"/>
                      <a:t>，</a:t>
                    </a:r>
                    <a:r>
                      <a:rPr lang="en-US"/>
                      <a:t>94.76%</a:t>
                    </a:r>
                  </a:p>
                </c:rich>
              </c:tx>
              <c:dLblPos val="bestFit"/>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0.14141659506654705"/>
                  <c:y val="6.7866589514209222E-2"/>
                </c:manualLayout>
              </c:layout>
              <c:tx>
                <c:rich>
                  <a:bodyPr/>
                  <a:lstStyle/>
                  <a:p>
                    <a:r>
                      <a:rPr lang="en-US" altLang="zh-CN"/>
                      <a:t>9.03</a:t>
                    </a:r>
                    <a:r>
                      <a:rPr lang="en-US" altLang="en-US"/>
                      <a:t>，</a:t>
                    </a:r>
                    <a:r>
                      <a:rPr lang="en-US"/>
                      <a:t>5.24%</a:t>
                    </a:r>
                  </a:p>
                </c:rich>
              </c:tx>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Sheet1!$A$2:$A$3</c:f>
              <c:strCache>
                <c:ptCount val="2"/>
                <c:pt idx="0">
                  <c:v>社会保障和就业支出</c:v>
                </c:pt>
                <c:pt idx="1">
                  <c:v>住房保障支出</c:v>
                </c:pt>
              </c:strCache>
            </c:strRef>
          </c:cat>
          <c:val>
            <c:numRef>
              <c:f>Sheet1!$B$2:$B$3</c:f>
              <c:numCache>
                <c:formatCode>General</c:formatCode>
                <c:ptCount val="2"/>
                <c:pt idx="0">
                  <c:v>163.39000000000001</c:v>
                </c:pt>
                <c:pt idx="1">
                  <c:v>9.0300000000000011</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zero"/>
    <c:showDLblsOverMax val="0"/>
  </c:chart>
  <c:spPr>
    <a:solidFill>
      <a:schemeClr val="bg1"/>
    </a:solidFill>
    <a:ln w="9525" cap="flat" cmpd="sng" algn="ctr">
      <a:solidFill>
        <a:schemeClr val="tx2">
          <a:lumMod val="15000"/>
          <a:lumOff val="85000"/>
        </a:schemeClr>
      </a:solidFill>
      <a:round/>
    </a:ln>
    <a:effectLst/>
  </c:spPr>
  <c:txPr>
    <a:bodyPr/>
    <a:lstStyle/>
    <a:p>
      <a:pPr>
        <a:defRPr lang="zh-CN"/>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r>
              <a:rPr lang="zh-CN" altLang="en-US"/>
              <a:t>“三公”经费财政拨款支出结构</a:t>
            </a:r>
          </a:p>
        </c:rich>
      </c:tx>
      <c:layout/>
      <c:overlay val="0"/>
      <c:spPr>
        <a:noFill/>
        <a:ln>
          <a:noFill/>
        </a:ln>
        <a:effectLst/>
      </c:spPr>
      <c:txPr>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endParaRPr lang="zh-CN"/>
        </a:p>
      </c:txPr>
    </c:title>
    <c:autoTitleDeleted val="0"/>
    <c:plotArea>
      <c:layout/>
      <c:pieChart>
        <c:varyColors val="1"/>
        <c:ser>
          <c:idx val="0"/>
          <c:order val="0"/>
          <c:tx>
            <c:strRef>
              <c:f>Sheet1!$B$1</c:f>
              <c:strCache>
                <c:ptCount val="1"/>
                <c:pt idx="0">
                  <c:v>销售额</c:v>
                </c:pt>
              </c:strCache>
            </c:strRef>
          </c:tx>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dPt>
          <c:dLbls>
            <c:dLbl>
              <c:idx val="0"/>
              <c:layout>
                <c:manualLayout>
                  <c:x val="-1.8652156874604002E-3"/>
                  <c:y val="-0.21120967741890201"/>
                </c:manualLayout>
              </c:layout>
              <c:tx>
                <c:rich>
                  <a:bodyPr/>
                  <a:lstStyle/>
                  <a:p>
                    <a:r>
                      <a:rPr lang="en-US" altLang="zh-CN">
                        <a:solidFill>
                          <a:schemeClr val="tx1">
                            <a:lumMod val="85000"/>
                            <a:lumOff val="15000"/>
                          </a:schemeClr>
                        </a:solidFill>
                      </a:rPr>
                      <a:t>1.43</a:t>
                    </a:r>
                    <a:r>
                      <a:rPr lang="en-US" altLang="en-US">
                        <a:solidFill>
                          <a:schemeClr val="tx1">
                            <a:lumMod val="85000"/>
                            <a:lumOff val="15000"/>
                          </a:schemeClr>
                        </a:solidFill>
                      </a:rPr>
                      <a:t>，</a:t>
                    </a:r>
                    <a:r>
                      <a:rPr lang="en-US">
                        <a:solidFill>
                          <a:schemeClr val="tx1">
                            <a:lumMod val="85000"/>
                            <a:lumOff val="15000"/>
                          </a:schemeClr>
                        </a:solidFill>
                      </a:rPr>
                      <a:t>100%</a:t>
                    </a:r>
                  </a:p>
                </c:rich>
              </c:tx>
              <c:dLblPos val="bestFit"/>
              <c:showLegendKey val="0"/>
              <c:showVal val="0"/>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Sheet1!$A$2</c:f>
              <c:strCache>
                <c:ptCount val="1"/>
                <c:pt idx="0">
                  <c:v>公务用车购置及运行维护费支出</c:v>
                </c:pt>
              </c:strCache>
            </c:strRef>
          </c:cat>
          <c:val>
            <c:numRef>
              <c:f>Sheet1!$B$2</c:f>
              <c:numCache>
                <c:formatCode>General</c:formatCode>
                <c:ptCount val="1"/>
                <c:pt idx="0">
                  <c:v>1.43</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zero"/>
    <c:showDLblsOverMax val="0"/>
  </c:chart>
  <c:spPr>
    <a:solidFill>
      <a:schemeClr val="bg1"/>
    </a:solidFill>
    <a:ln w="9525" cap="flat" cmpd="sng" algn="ctr">
      <a:solidFill>
        <a:schemeClr val="tx2">
          <a:lumMod val="15000"/>
          <a:lumOff val="85000"/>
        </a:schemeClr>
      </a:solidFill>
      <a:round/>
    </a:ln>
    <a:effectLst/>
  </c:spPr>
  <c:txPr>
    <a:bodyPr/>
    <a:lstStyle/>
    <a:p>
      <a:pPr>
        <a:defRPr lang="zh-CN"/>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4.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5.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6.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7.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FDA298-146B-480C-A1CC-11AA74B59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16</Pages>
  <Words>903</Words>
  <Characters>5152</Characters>
  <Application>Microsoft Office Word</Application>
  <DocSecurity>0</DocSecurity>
  <Lines>42</Lines>
  <Paragraphs>12</Paragraphs>
  <ScaleCrop>false</ScaleCrop>
  <Company>四川省财政厅</Company>
  <LinksUpToDate>false</LinksUpToDate>
  <CharactersWithSpaces>6043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52</cp:revision>
  <cp:lastPrinted>2023-07-31T02:35:00Z</cp:lastPrinted>
  <dcterms:created xsi:type="dcterms:W3CDTF">2020-08-05T01:49:00Z</dcterms:created>
  <dcterms:modified xsi:type="dcterms:W3CDTF">2023-09-12T09:08:00Z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DDC8C95758684582934BD08C53CACFDF_13</vt:lpwstr>
  </property>
</Properties>
</file>