
<file path=[Content_Types].xml><?xml version="1.0" encoding="utf-8"?>
<Types xmlns="http://schemas.openxmlformats.org/package/2006/content-types">
  <Default Extension="emf" ContentType="image/x-emf"/>
  <Default Extension="xls" ContentType="application/vnd.ms-excel"/>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3CDF" w:rsidRDefault="005A3CDF">
      <w:pPr>
        <w:spacing w:line="600" w:lineRule="exact"/>
        <w:jc w:val="center"/>
        <w:rPr>
          <w:rFonts w:ascii="方正小标宋简体" w:eastAsia="方正小标宋简体"/>
          <w:sz w:val="72"/>
          <w:szCs w:val="72"/>
        </w:rPr>
      </w:pPr>
      <w:bookmarkStart w:id="0" w:name="_Toc15396597"/>
      <w:bookmarkStart w:id="1" w:name="_Toc15377193"/>
      <w:bookmarkStart w:id="2" w:name="_Toc15377425"/>
      <w:bookmarkStart w:id="3" w:name="_Toc15396475"/>
      <w:bookmarkStart w:id="4" w:name="_Toc15378441"/>
      <w:bookmarkStart w:id="5" w:name="_Toc15306267"/>
    </w:p>
    <w:p w:rsidR="005A3CDF" w:rsidRDefault="005A3CDF">
      <w:pPr>
        <w:spacing w:line="600" w:lineRule="exact"/>
        <w:jc w:val="center"/>
        <w:rPr>
          <w:rFonts w:ascii="方正小标宋简体" w:eastAsia="方正小标宋简体"/>
          <w:sz w:val="72"/>
          <w:szCs w:val="72"/>
        </w:rPr>
      </w:pPr>
    </w:p>
    <w:p w:rsidR="005A3CDF" w:rsidRDefault="005A3CDF">
      <w:pPr>
        <w:spacing w:line="600" w:lineRule="exact"/>
        <w:jc w:val="center"/>
        <w:rPr>
          <w:rFonts w:ascii="方正小标宋简体" w:eastAsia="方正小标宋简体"/>
          <w:sz w:val="72"/>
          <w:szCs w:val="72"/>
        </w:rPr>
      </w:pPr>
    </w:p>
    <w:p w:rsidR="005A3CDF" w:rsidRDefault="00C41149">
      <w:pPr>
        <w:adjustRightInd w:val="0"/>
        <w:snapToGrid w:val="0"/>
        <w:spacing w:line="360" w:lineRule="auto"/>
        <w:jc w:val="center"/>
        <w:outlineLvl w:val="0"/>
        <w:rPr>
          <w:rFonts w:ascii="方正小标宋简体" w:eastAsia="方正小标宋简体" w:cs="方正小标宋简体"/>
          <w:sz w:val="72"/>
          <w:szCs w:val="72"/>
        </w:rPr>
      </w:pPr>
      <w:bookmarkStart w:id="6" w:name="_Toc25470"/>
      <w:r>
        <w:rPr>
          <w:rFonts w:ascii="方正小标宋简体" w:eastAsia="方正小标宋简体" w:cs="方正小标宋简体" w:hint="eastAsia"/>
          <w:sz w:val="72"/>
          <w:szCs w:val="72"/>
        </w:rPr>
        <w:t>2022年度</w:t>
      </w:r>
      <w:bookmarkEnd w:id="0"/>
      <w:bookmarkEnd w:id="1"/>
      <w:bookmarkEnd w:id="2"/>
      <w:bookmarkEnd w:id="3"/>
      <w:bookmarkEnd w:id="4"/>
      <w:bookmarkEnd w:id="6"/>
    </w:p>
    <w:p w:rsidR="005A3CDF" w:rsidRDefault="00C41149">
      <w:pPr>
        <w:adjustRightInd w:val="0"/>
        <w:snapToGrid w:val="0"/>
        <w:spacing w:line="360" w:lineRule="auto"/>
        <w:jc w:val="center"/>
        <w:outlineLvl w:val="0"/>
        <w:rPr>
          <w:rFonts w:ascii="方正小标宋简体" w:eastAsia="方正小标宋简体" w:cs="方正小标宋简体"/>
          <w:sz w:val="72"/>
          <w:szCs w:val="72"/>
        </w:rPr>
      </w:pPr>
      <w:bookmarkStart w:id="7" w:name="_Toc29012"/>
      <w:bookmarkStart w:id="8" w:name="_Toc15377426"/>
      <w:bookmarkStart w:id="9" w:name="_Toc15378442"/>
      <w:bookmarkStart w:id="10" w:name="_Toc15306268"/>
      <w:bookmarkStart w:id="11" w:name="_Toc15396598"/>
      <w:bookmarkStart w:id="12" w:name="_Toc15396476"/>
      <w:bookmarkStart w:id="13" w:name="_Toc15377194"/>
      <w:bookmarkEnd w:id="5"/>
      <w:r>
        <w:rPr>
          <w:rFonts w:ascii="方正小标宋简体" w:eastAsia="方正小标宋简体" w:cs="方正小标宋简体" w:hint="eastAsia"/>
          <w:sz w:val="72"/>
          <w:szCs w:val="72"/>
        </w:rPr>
        <w:t>攀枝花市红十字会</w:t>
      </w:r>
      <w:bookmarkEnd w:id="7"/>
    </w:p>
    <w:p w:rsidR="005A3CDF" w:rsidRDefault="00C41149">
      <w:pPr>
        <w:adjustRightInd w:val="0"/>
        <w:snapToGrid w:val="0"/>
        <w:spacing w:line="360" w:lineRule="auto"/>
        <w:jc w:val="center"/>
        <w:outlineLvl w:val="0"/>
        <w:rPr>
          <w:rFonts w:ascii="方正小标宋简体" w:eastAsia="方正小标宋简体" w:cs="方正小标宋简体"/>
          <w:sz w:val="72"/>
          <w:szCs w:val="72"/>
        </w:rPr>
      </w:pPr>
      <w:bookmarkStart w:id="14" w:name="_Toc11425"/>
      <w:r>
        <w:rPr>
          <w:rFonts w:ascii="方正小标宋简体" w:eastAsia="方正小标宋简体" w:cs="方正小标宋简体" w:hint="eastAsia"/>
          <w:sz w:val="72"/>
          <w:szCs w:val="72"/>
        </w:rPr>
        <w:t>部门决算</w:t>
      </w:r>
      <w:bookmarkEnd w:id="8"/>
      <w:bookmarkEnd w:id="9"/>
      <w:bookmarkEnd w:id="10"/>
      <w:bookmarkEnd w:id="11"/>
      <w:bookmarkEnd w:id="12"/>
      <w:bookmarkEnd w:id="13"/>
      <w:bookmarkEnd w:id="14"/>
    </w:p>
    <w:p w:rsidR="005A3CDF" w:rsidRDefault="005A3CDF"/>
    <w:p w:rsidR="005A3CDF" w:rsidRDefault="00C41149">
      <w:pPr>
        <w:widowControl/>
        <w:jc w:val="center"/>
        <w:rPr>
          <w:rFonts w:ascii="方正小标宋简体" w:eastAsia="方正小标宋简体"/>
          <w:sz w:val="36"/>
          <w:szCs w:val="36"/>
        </w:rPr>
      </w:pPr>
      <w:r>
        <w:rPr>
          <w:rFonts w:ascii="方正小标宋简体" w:eastAsia="方正小标宋简体"/>
          <w:sz w:val="36"/>
          <w:szCs w:val="36"/>
        </w:rPr>
        <w:br w:type="page"/>
      </w:r>
    </w:p>
    <w:p w:rsidR="005A3CDF" w:rsidRPr="004B6907" w:rsidRDefault="005A3CDF"/>
    <w:p w:rsidR="005A3CDF" w:rsidRDefault="00C41149">
      <w:pPr>
        <w:widowControl/>
        <w:jc w:val="center"/>
        <w:outlineLvl w:val="0"/>
        <w:rPr>
          <w:rFonts w:ascii="黑体" w:eastAsia="黑体"/>
          <w:sz w:val="48"/>
          <w:szCs w:val="48"/>
        </w:rPr>
      </w:pPr>
      <w:bookmarkStart w:id="15" w:name="_Toc25212"/>
      <w:r>
        <w:rPr>
          <w:rFonts w:ascii="黑体" w:eastAsia="黑体" w:hint="eastAsia"/>
          <w:sz w:val="48"/>
          <w:szCs w:val="48"/>
        </w:rPr>
        <w:t>目录</w:t>
      </w:r>
      <w:bookmarkEnd w:id="15"/>
    </w:p>
    <w:p w:rsidR="005A3CDF" w:rsidRDefault="005A3CDF">
      <w:pPr>
        <w:widowControl/>
        <w:jc w:val="center"/>
        <w:rPr>
          <w:rFonts w:ascii="黑体" w:eastAsia="黑体" w:cs="Arial"/>
          <w:sz w:val="28"/>
          <w:szCs w:val="28"/>
        </w:rPr>
      </w:pPr>
    </w:p>
    <w:p w:rsidR="005A3CDF" w:rsidRDefault="00C41149">
      <w:pPr>
        <w:pStyle w:val="11"/>
        <w:outlineLvl w:val="0"/>
      </w:pPr>
      <w:bookmarkStart w:id="16" w:name="_Toc1816"/>
      <w:r>
        <w:rPr>
          <w:rFonts w:hint="eastAsia"/>
        </w:rPr>
        <w:t>公开时间：2023年9月</w:t>
      </w:r>
      <w:r>
        <w:t>1</w:t>
      </w:r>
      <w:r w:rsidR="003776EC">
        <w:t>4</w:t>
      </w:r>
      <w:bookmarkStart w:id="17" w:name="_GoBack"/>
      <w:bookmarkEnd w:id="17"/>
      <w:r>
        <w:rPr>
          <w:rFonts w:hint="eastAsia"/>
        </w:rPr>
        <w:t>日</w:t>
      </w:r>
      <w:bookmarkEnd w:id="16"/>
    </w:p>
    <w:p w:rsidR="005A3CDF" w:rsidRDefault="005A3CDF"/>
    <w:p w:rsidR="005A3CDF" w:rsidRDefault="005A3CDF">
      <w:pPr>
        <w:pStyle w:val="11"/>
        <w:adjustRightInd w:val="0"/>
        <w:snapToGrid w:val="0"/>
        <w:spacing w:before="0" w:line="440" w:lineRule="exact"/>
        <w:jc w:val="left"/>
        <w:rPr>
          <w:sz w:val="24"/>
        </w:rPr>
      </w:pPr>
    </w:p>
    <w:p w:rsidR="005A3CDF" w:rsidRDefault="00C41149">
      <w:pPr>
        <w:pStyle w:val="11"/>
        <w:adjustRightInd w:val="0"/>
        <w:snapToGrid w:val="0"/>
        <w:spacing w:before="0" w:line="440" w:lineRule="exact"/>
        <w:jc w:val="left"/>
        <w:rPr>
          <w:rFonts w:cs="Arial"/>
          <w:sz w:val="24"/>
          <w:szCs w:val="24"/>
        </w:rPr>
      </w:pPr>
      <w:r>
        <w:rPr>
          <w:rFonts w:hint="eastAsia"/>
          <w:sz w:val="24"/>
        </w:rPr>
        <w:t>第一部分</w:t>
      </w:r>
      <w:r>
        <w:rPr>
          <w:sz w:val="24"/>
        </w:rPr>
        <w:t xml:space="preserve"> </w:t>
      </w:r>
      <w:r>
        <w:rPr>
          <w:rFonts w:hint="eastAsia"/>
          <w:sz w:val="24"/>
        </w:rPr>
        <w:t>部门概况</w:t>
      </w:r>
      <w:r>
        <w:rPr>
          <w:rFonts w:cs="Arial"/>
          <w:sz w:val="24"/>
          <w:szCs w:val="24"/>
        </w:rPr>
        <w:tab/>
      </w:r>
      <w:r>
        <w:rPr>
          <w:rFonts w:cs="Arial" w:hint="eastAsia"/>
          <w:sz w:val="24"/>
          <w:szCs w:val="24"/>
        </w:rPr>
        <w:t>4</w:t>
      </w:r>
    </w:p>
    <w:p w:rsidR="005A3CDF" w:rsidRDefault="00C41149">
      <w:pPr>
        <w:pStyle w:val="21"/>
        <w:adjustRightInd w:val="0"/>
        <w:snapToGrid w:val="0"/>
        <w:spacing w:line="440" w:lineRule="exact"/>
        <w:ind w:left="420"/>
        <w:jc w:val="left"/>
        <w:outlineLvl w:val="0"/>
        <w:rPr>
          <w:rFonts w:ascii="仿宋" w:hAnsi="仿宋"/>
          <w:sz w:val="24"/>
        </w:rPr>
      </w:pPr>
      <w:bookmarkStart w:id="18" w:name="_Toc3690"/>
      <w:r>
        <w:rPr>
          <w:rFonts w:hint="eastAsia"/>
          <w:sz w:val="24"/>
        </w:rPr>
        <w:t>一、部门职责</w:t>
      </w:r>
      <w:r>
        <w:rPr>
          <w:rFonts w:cs="Arial"/>
          <w:sz w:val="24"/>
        </w:rPr>
        <w:tab/>
      </w:r>
      <w:r>
        <w:rPr>
          <w:rFonts w:cs="Arial" w:hint="eastAsia"/>
          <w:sz w:val="24"/>
        </w:rPr>
        <w:t>4</w:t>
      </w:r>
      <w:bookmarkEnd w:id="18"/>
    </w:p>
    <w:p w:rsidR="005A3CDF" w:rsidRDefault="00C41149">
      <w:pPr>
        <w:pStyle w:val="21"/>
        <w:adjustRightInd w:val="0"/>
        <w:snapToGrid w:val="0"/>
        <w:spacing w:line="440" w:lineRule="exact"/>
        <w:ind w:left="420"/>
        <w:jc w:val="left"/>
        <w:outlineLvl w:val="0"/>
        <w:rPr>
          <w:rFonts w:ascii="仿宋" w:hAnsi="仿宋" w:cs="Arial"/>
          <w:sz w:val="24"/>
        </w:rPr>
      </w:pPr>
      <w:bookmarkStart w:id="19" w:name="_Toc499"/>
      <w:r>
        <w:rPr>
          <w:rFonts w:hint="eastAsia"/>
          <w:sz w:val="24"/>
        </w:rPr>
        <w:t>二、机构设置</w:t>
      </w:r>
      <w:r>
        <w:rPr>
          <w:rFonts w:cs="Arial"/>
          <w:sz w:val="24"/>
        </w:rPr>
        <w:tab/>
      </w:r>
      <w:bookmarkEnd w:id="19"/>
      <w:r>
        <w:rPr>
          <w:rFonts w:cs="Arial" w:hint="eastAsia"/>
          <w:sz w:val="24"/>
        </w:rPr>
        <w:t>5</w:t>
      </w:r>
    </w:p>
    <w:p w:rsidR="005A3CDF" w:rsidRDefault="00C41149">
      <w:pPr>
        <w:pStyle w:val="11"/>
        <w:adjustRightInd w:val="0"/>
        <w:snapToGrid w:val="0"/>
        <w:spacing w:before="0" w:line="440" w:lineRule="exact"/>
        <w:jc w:val="left"/>
        <w:rPr>
          <w:sz w:val="24"/>
          <w:szCs w:val="24"/>
        </w:rPr>
      </w:pPr>
      <w:r>
        <w:rPr>
          <w:rFonts w:hint="eastAsia"/>
          <w:sz w:val="24"/>
        </w:rPr>
        <w:t>第二部分 2022年度部门决算情况说明</w:t>
      </w:r>
      <w:r>
        <w:rPr>
          <w:rFonts w:cs="Arial"/>
          <w:sz w:val="24"/>
        </w:rPr>
        <w:tab/>
      </w:r>
      <w:r>
        <w:rPr>
          <w:rFonts w:cs="Arial" w:hint="eastAsia"/>
          <w:sz w:val="24"/>
        </w:rPr>
        <w:t>6</w:t>
      </w:r>
    </w:p>
    <w:p w:rsidR="005A3CDF" w:rsidRDefault="00C41149">
      <w:pPr>
        <w:pStyle w:val="21"/>
        <w:adjustRightInd w:val="0"/>
        <w:snapToGrid w:val="0"/>
        <w:spacing w:line="440" w:lineRule="exact"/>
        <w:ind w:left="420"/>
        <w:jc w:val="left"/>
        <w:rPr>
          <w:rFonts w:ascii="仿宋" w:hAnsi="仿宋" w:cs="Arial"/>
          <w:sz w:val="24"/>
        </w:rPr>
      </w:pPr>
      <w:r>
        <w:rPr>
          <w:rFonts w:hint="eastAsia"/>
          <w:sz w:val="24"/>
        </w:rPr>
        <w:t>一、收入支出决算总体情况说明</w:t>
      </w:r>
      <w:r>
        <w:rPr>
          <w:rFonts w:cs="Arial"/>
          <w:sz w:val="24"/>
        </w:rPr>
        <w:tab/>
      </w:r>
      <w:r>
        <w:rPr>
          <w:rFonts w:cs="Arial" w:hint="eastAsia"/>
          <w:sz w:val="24"/>
        </w:rPr>
        <w:t>6</w:t>
      </w:r>
    </w:p>
    <w:p w:rsidR="005A3CDF" w:rsidRDefault="00C41149">
      <w:pPr>
        <w:pStyle w:val="21"/>
        <w:adjustRightInd w:val="0"/>
        <w:snapToGrid w:val="0"/>
        <w:spacing w:line="440" w:lineRule="exact"/>
        <w:ind w:left="420"/>
        <w:jc w:val="left"/>
        <w:rPr>
          <w:rFonts w:ascii="仿宋" w:hAnsi="仿宋" w:cs="Arial"/>
          <w:sz w:val="24"/>
        </w:rPr>
      </w:pPr>
      <w:r>
        <w:rPr>
          <w:rFonts w:hint="eastAsia"/>
          <w:sz w:val="24"/>
        </w:rPr>
        <w:t>二、收入决算情况说明</w:t>
      </w:r>
      <w:r>
        <w:rPr>
          <w:rFonts w:cs="Arial"/>
          <w:sz w:val="24"/>
        </w:rPr>
        <w:tab/>
      </w:r>
      <w:r>
        <w:rPr>
          <w:rFonts w:cs="Arial" w:hint="eastAsia"/>
          <w:sz w:val="24"/>
        </w:rPr>
        <w:t>6</w:t>
      </w:r>
    </w:p>
    <w:p w:rsidR="005A3CDF" w:rsidRDefault="00C41149">
      <w:pPr>
        <w:pStyle w:val="21"/>
        <w:adjustRightInd w:val="0"/>
        <w:snapToGrid w:val="0"/>
        <w:spacing w:line="440" w:lineRule="exact"/>
        <w:ind w:left="420"/>
        <w:jc w:val="left"/>
        <w:rPr>
          <w:rFonts w:ascii="仿宋" w:hAnsi="仿宋" w:cs="Arial"/>
          <w:sz w:val="24"/>
        </w:rPr>
      </w:pPr>
      <w:r>
        <w:rPr>
          <w:rFonts w:hint="eastAsia"/>
          <w:sz w:val="24"/>
        </w:rPr>
        <w:t>三、支出决算情况说明</w:t>
      </w:r>
      <w:r>
        <w:rPr>
          <w:rFonts w:cs="Arial"/>
          <w:sz w:val="24"/>
        </w:rPr>
        <w:tab/>
      </w:r>
      <w:r>
        <w:rPr>
          <w:rFonts w:cs="Arial" w:hint="eastAsia"/>
          <w:sz w:val="24"/>
        </w:rPr>
        <w:t>7</w:t>
      </w:r>
    </w:p>
    <w:p w:rsidR="005A3CDF" w:rsidRDefault="00C41149">
      <w:pPr>
        <w:pStyle w:val="21"/>
        <w:adjustRightInd w:val="0"/>
        <w:snapToGrid w:val="0"/>
        <w:spacing w:line="440" w:lineRule="exact"/>
        <w:ind w:left="420"/>
        <w:jc w:val="left"/>
        <w:rPr>
          <w:rFonts w:ascii="仿宋" w:hAnsi="仿宋" w:cs="Arial"/>
          <w:sz w:val="24"/>
        </w:rPr>
      </w:pPr>
      <w:r>
        <w:rPr>
          <w:rFonts w:hint="eastAsia"/>
          <w:sz w:val="24"/>
        </w:rPr>
        <w:t>四、财政拨款收入支出决算总体情况说明</w:t>
      </w:r>
      <w:r>
        <w:rPr>
          <w:rFonts w:cs="Arial"/>
          <w:sz w:val="24"/>
        </w:rPr>
        <w:tab/>
      </w:r>
      <w:r>
        <w:rPr>
          <w:rFonts w:cs="Arial" w:hint="eastAsia"/>
          <w:sz w:val="24"/>
        </w:rPr>
        <w:t>7</w:t>
      </w:r>
    </w:p>
    <w:p w:rsidR="005A3CDF" w:rsidRDefault="00C41149">
      <w:pPr>
        <w:pStyle w:val="21"/>
        <w:adjustRightInd w:val="0"/>
        <w:snapToGrid w:val="0"/>
        <w:spacing w:line="440" w:lineRule="exact"/>
        <w:ind w:left="420"/>
        <w:jc w:val="left"/>
        <w:rPr>
          <w:rFonts w:ascii="仿宋" w:hAnsi="仿宋" w:cs="Arial"/>
          <w:sz w:val="24"/>
        </w:rPr>
      </w:pPr>
      <w:r>
        <w:rPr>
          <w:rFonts w:hint="eastAsia"/>
          <w:sz w:val="24"/>
        </w:rPr>
        <w:t>五、一般公共预算财政拨款支出决算情况说明</w:t>
      </w:r>
      <w:r>
        <w:rPr>
          <w:rFonts w:cs="Arial"/>
          <w:sz w:val="24"/>
        </w:rPr>
        <w:tab/>
      </w:r>
      <w:r>
        <w:rPr>
          <w:rFonts w:cs="Arial" w:hint="eastAsia"/>
          <w:sz w:val="24"/>
        </w:rPr>
        <w:t>8</w:t>
      </w:r>
    </w:p>
    <w:p w:rsidR="005A3CDF" w:rsidRDefault="00C41149">
      <w:pPr>
        <w:pStyle w:val="21"/>
        <w:adjustRightInd w:val="0"/>
        <w:snapToGrid w:val="0"/>
        <w:spacing w:line="440" w:lineRule="exact"/>
        <w:ind w:left="420"/>
        <w:jc w:val="left"/>
        <w:rPr>
          <w:rFonts w:ascii="仿宋" w:hAnsi="仿宋" w:cs="Arial"/>
          <w:sz w:val="24"/>
        </w:rPr>
      </w:pPr>
      <w:r>
        <w:rPr>
          <w:rFonts w:hint="eastAsia"/>
          <w:sz w:val="24"/>
        </w:rPr>
        <w:t>六、一般公共预算财政拨款基本支出决算情况说明</w:t>
      </w:r>
      <w:r>
        <w:rPr>
          <w:rFonts w:cs="Arial"/>
          <w:sz w:val="24"/>
        </w:rPr>
        <w:tab/>
      </w:r>
      <w:r>
        <w:rPr>
          <w:rFonts w:cs="Arial" w:hint="eastAsia"/>
          <w:sz w:val="24"/>
        </w:rPr>
        <w:t>10</w:t>
      </w:r>
    </w:p>
    <w:p w:rsidR="005A3CDF" w:rsidRDefault="00C41149">
      <w:pPr>
        <w:pStyle w:val="21"/>
        <w:adjustRightInd w:val="0"/>
        <w:snapToGrid w:val="0"/>
        <w:spacing w:line="440" w:lineRule="exact"/>
        <w:ind w:left="420"/>
        <w:jc w:val="left"/>
        <w:rPr>
          <w:rFonts w:ascii="仿宋" w:hAnsi="仿宋" w:cs="Arial"/>
          <w:sz w:val="24"/>
        </w:rPr>
      </w:pPr>
      <w:r>
        <w:rPr>
          <w:rFonts w:hint="eastAsia"/>
          <w:sz w:val="24"/>
        </w:rPr>
        <w:t>七、财政拨款“三公”经费支出决算情况说明</w:t>
      </w:r>
      <w:r>
        <w:rPr>
          <w:rFonts w:cs="Arial"/>
          <w:sz w:val="24"/>
        </w:rPr>
        <w:tab/>
      </w:r>
      <w:r>
        <w:rPr>
          <w:rFonts w:cs="Arial" w:hint="eastAsia"/>
          <w:sz w:val="24"/>
        </w:rPr>
        <w:t>10</w:t>
      </w:r>
    </w:p>
    <w:p w:rsidR="005A3CDF" w:rsidRDefault="00C41149">
      <w:pPr>
        <w:pStyle w:val="21"/>
        <w:adjustRightInd w:val="0"/>
        <w:snapToGrid w:val="0"/>
        <w:spacing w:line="440" w:lineRule="exact"/>
        <w:ind w:left="420"/>
        <w:jc w:val="left"/>
        <w:rPr>
          <w:rFonts w:ascii="仿宋" w:hAnsi="仿宋" w:cs="Arial"/>
          <w:sz w:val="24"/>
        </w:rPr>
      </w:pPr>
      <w:r>
        <w:rPr>
          <w:rFonts w:hint="eastAsia"/>
          <w:sz w:val="24"/>
        </w:rPr>
        <w:t>八、政府性基金预算支出决算情况说明</w:t>
      </w:r>
      <w:r>
        <w:rPr>
          <w:rFonts w:cs="Arial"/>
          <w:sz w:val="24"/>
        </w:rPr>
        <w:tab/>
      </w:r>
      <w:r>
        <w:rPr>
          <w:rFonts w:cs="Arial" w:hint="eastAsia"/>
          <w:sz w:val="24"/>
        </w:rPr>
        <w:t>11</w:t>
      </w:r>
    </w:p>
    <w:p w:rsidR="005A3CDF" w:rsidRDefault="00C41149">
      <w:pPr>
        <w:pStyle w:val="21"/>
        <w:adjustRightInd w:val="0"/>
        <w:snapToGrid w:val="0"/>
        <w:spacing w:line="440" w:lineRule="exact"/>
        <w:ind w:leftChars="0" w:left="0"/>
        <w:jc w:val="left"/>
        <w:rPr>
          <w:rFonts w:ascii="宋体" w:cs="宋体"/>
          <w:sz w:val="24"/>
        </w:rPr>
      </w:pPr>
      <w:r>
        <w:rPr>
          <w:rFonts w:ascii="宋体" w:cs="宋体" w:hint="eastAsia"/>
          <w:sz w:val="24"/>
        </w:rPr>
        <w:t>九、国有资本经营预算支出决算情况说明</w:t>
      </w:r>
      <w:r>
        <w:rPr>
          <w:rFonts w:cs="Arial"/>
          <w:sz w:val="24"/>
        </w:rPr>
        <w:tab/>
      </w:r>
      <w:r>
        <w:rPr>
          <w:rFonts w:cs="Arial" w:hint="eastAsia"/>
          <w:sz w:val="24"/>
        </w:rPr>
        <w:t>11</w:t>
      </w:r>
    </w:p>
    <w:p w:rsidR="005A3CDF" w:rsidRDefault="00C41149">
      <w:pPr>
        <w:pStyle w:val="21"/>
        <w:adjustRightInd w:val="0"/>
        <w:snapToGrid w:val="0"/>
        <w:spacing w:line="440" w:lineRule="exact"/>
        <w:ind w:left="420"/>
        <w:jc w:val="left"/>
        <w:rPr>
          <w:sz w:val="24"/>
        </w:rPr>
      </w:pPr>
      <w:r>
        <w:rPr>
          <w:rFonts w:hint="eastAsia"/>
          <w:sz w:val="24"/>
        </w:rPr>
        <w:t>十、其他重要事项的情况说明</w:t>
      </w:r>
      <w:r>
        <w:rPr>
          <w:rFonts w:hint="eastAsia"/>
          <w:sz w:val="24"/>
        </w:rPr>
        <w:tab/>
        <w:t>12</w:t>
      </w:r>
    </w:p>
    <w:p w:rsidR="005A3CDF" w:rsidRDefault="00C41149">
      <w:pPr>
        <w:pStyle w:val="21"/>
        <w:adjustRightInd w:val="0"/>
        <w:snapToGrid w:val="0"/>
        <w:spacing w:line="440" w:lineRule="exact"/>
        <w:ind w:leftChars="0" w:left="0"/>
        <w:jc w:val="left"/>
        <w:rPr>
          <w:rFonts w:ascii="仿宋" w:eastAsia="仿宋"/>
          <w:sz w:val="24"/>
          <w:szCs w:val="28"/>
        </w:rPr>
      </w:pPr>
      <w:r>
        <w:rPr>
          <w:rFonts w:ascii="仿宋" w:eastAsia="仿宋" w:hint="eastAsia"/>
          <w:sz w:val="24"/>
          <w:szCs w:val="28"/>
        </w:rPr>
        <w:t>第三部分 名词解释</w:t>
      </w:r>
      <w:r>
        <w:rPr>
          <w:rFonts w:ascii="仿宋" w:eastAsia="仿宋" w:hint="eastAsia"/>
          <w:sz w:val="24"/>
          <w:szCs w:val="28"/>
        </w:rPr>
        <w:tab/>
        <w:t>14</w:t>
      </w:r>
    </w:p>
    <w:p w:rsidR="005A3CDF" w:rsidRDefault="00C41149">
      <w:pPr>
        <w:pStyle w:val="11"/>
        <w:adjustRightInd w:val="0"/>
        <w:snapToGrid w:val="0"/>
        <w:spacing w:before="0" w:line="440" w:lineRule="exact"/>
        <w:jc w:val="left"/>
        <w:rPr>
          <w:sz w:val="24"/>
        </w:rPr>
      </w:pPr>
      <w:r>
        <w:rPr>
          <w:rFonts w:hint="eastAsia"/>
          <w:sz w:val="24"/>
        </w:rPr>
        <w:t>第四部分 附件</w:t>
      </w:r>
      <w:r>
        <w:rPr>
          <w:rFonts w:hint="eastAsia"/>
          <w:sz w:val="24"/>
        </w:rPr>
        <w:tab/>
        <w:t>17</w:t>
      </w:r>
    </w:p>
    <w:p w:rsidR="005A3CDF" w:rsidRDefault="00C41149">
      <w:pPr>
        <w:pStyle w:val="11"/>
        <w:adjustRightInd w:val="0"/>
        <w:snapToGrid w:val="0"/>
        <w:spacing w:before="0" w:line="440" w:lineRule="exact"/>
        <w:jc w:val="left"/>
        <w:rPr>
          <w:sz w:val="24"/>
        </w:rPr>
      </w:pPr>
      <w:r>
        <w:rPr>
          <w:rFonts w:hint="eastAsia"/>
          <w:sz w:val="24"/>
        </w:rPr>
        <w:t>第五部分 附表</w:t>
      </w:r>
      <w:r>
        <w:rPr>
          <w:rFonts w:hint="eastAsia"/>
          <w:sz w:val="24"/>
        </w:rPr>
        <w:tab/>
        <w:t>25</w:t>
      </w:r>
    </w:p>
    <w:p w:rsidR="005A3CDF" w:rsidRDefault="00C41149">
      <w:pPr>
        <w:pStyle w:val="21"/>
        <w:adjustRightInd w:val="0"/>
        <w:snapToGrid w:val="0"/>
        <w:spacing w:line="440" w:lineRule="exact"/>
        <w:ind w:left="420"/>
        <w:jc w:val="left"/>
        <w:rPr>
          <w:sz w:val="24"/>
        </w:rPr>
      </w:pPr>
      <w:r>
        <w:rPr>
          <w:rFonts w:hint="eastAsia"/>
          <w:sz w:val="24"/>
        </w:rPr>
        <w:t>一、收入支出决算总表</w:t>
      </w:r>
      <w:r>
        <w:rPr>
          <w:rFonts w:ascii="仿宋" w:eastAsia="仿宋" w:hint="eastAsia"/>
          <w:sz w:val="24"/>
          <w:szCs w:val="28"/>
        </w:rPr>
        <w:tab/>
        <w:t>25</w:t>
      </w:r>
    </w:p>
    <w:p w:rsidR="005A3CDF" w:rsidRDefault="00C41149">
      <w:pPr>
        <w:pStyle w:val="21"/>
        <w:adjustRightInd w:val="0"/>
        <w:snapToGrid w:val="0"/>
        <w:spacing w:line="440" w:lineRule="exact"/>
        <w:ind w:left="420"/>
        <w:jc w:val="left"/>
        <w:rPr>
          <w:sz w:val="24"/>
        </w:rPr>
      </w:pPr>
      <w:r>
        <w:rPr>
          <w:rFonts w:hint="eastAsia"/>
          <w:sz w:val="24"/>
        </w:rPr>
        <w:t>二、收入决算表</w:t>
      </w:r>
      <w:r>
        <w:rPr>
          <w:rFonts w:ascii="仿宋" w:eastAsia="仿宋" w:hint="eastAsia"/>
          <w:sz w:val="24"/>
          <w:szCs w:val="28"/>
        </w:rPr>
        <w:tab/>
        <w:t>25</w:t>
      </w:r>
    </w:p>
    <w:p w:rsidR="005A3CDF" w:rsidRDefault="00C41149">
      <w:pPr>
        <w:pStyle w:val="21"/>
        <w:adjustRightInd w:val="0"/>
        <w:snapToGrid w:val="0"/>
        <w:spacing w:line="440" w:lineRule="exact"/>
        <w:ind w:left="420"/>
        <w:jc w:val="left"/>
        <w:rPr>
          <w:sz w:val="24"/>
        </w:rPr>
      </w:pPr>
      <w:r>
        <w:rPr>
          <w:rFonts w:hint="eastAsia"/>
          <w:sz w:val="24"/>
        </w:rPr>
        <w:t>三、支出决算表</w:t>
      </w:r>
      <w:r>
        <w:rPr>
          <w:rFonts w:ascii="仿宋" w:eastAsia="仿宋" w:hint="eastAsia"/>
          <w:sz w:val="24"/>
          <w:szCs w:val="28"/>
        </w:rPr>
        <w:tab/>
        <w:t>25</w:t>
      </w:r>
    </w:p>
    <w:p w:rsidR="005A3CDF" w:rsidRDefault="00C41149">
      <w:pPr>
        <w:pStyle w:val="21"/>
        <w:adjustRightInd w:val="0"/>
        <w:snapToGrid w:val="0"/>
        <w:spacing w:line="440" w:lineRule="exact"/>
        <w:ind w:left="420"/>
        <w:jc w:val="left"/>
        <w:rPr>
          <w:sz w:val="24"/>
        </w:rPr>
      </w:pPr>
      <w:r>
        <w:rPr>
          <w:rFonts w:hint="eastAsia"/>
          <w:sz w:val="24"/>
        </w:rPr>
        <w:t>四、财政拨款收入支出决算总表</w:t>
      </w:r>
      <w:r>
        <w:rPr>
          <w:rFonts w:ascii="仿宋" w:eastAsia="仿宋" w:hint="eastAsia"/>
          <w:sz w:val="24"/>
          <w:szCs w:val="28"/>
        </w:rPr>
        <w:tab/>
        <w:t>25</w:t>
      </w:r>
    </w:p>
    <w:p w:rsidR="005A3CDF" w:rsidRDefault="00C41149">
      <w:pPr>
        <w:pStyle w:val="21"/>
        <w:adjustRightInd w:val="0"/>
        <w:snapToGrid w:val="0"/>
        <w:spacing w:line="440" w:lineRule="exact"/>
        <w:ind w:left="420"/>
        <w:jc w:val="left"/>
        <w:rPr>
          <w:sz w:val="24"/>
        </w:rPr>
      </w:pPr>
      <w:r>
        <w:rPr>
          <w:rFonts w:hint="eastAsia"/>
          <w:sz w:val="24"/>
        </w:rPr>
        <w:t>五、财政拨款支出决算明细表</w:t>
      </w:r>
      <w:r>
        <w:rPr>
          <w:rFonts w:ascii="仿宋" w:eastAsia="仿宋" w:hint="eastAsia"/>
          <w:sz w:val="24"/>
          <w:szCs w:val="28"/>
        </w:rPr>
        <w:tab/>
        <w:t>25</w:t>
      </w:r>
    </w:p>
    <w:p w:rsidR="005A3CDF" w:rsidRDefault="00C41149">
      <w:pPr>
        <w:pStyle w:val="21"/>
        <w:adjustRightInd w:val="0"/>
        <w:snapToGrid w:val="0"/>
        <w:spacing w:line="440" w:lineRule="exact"/>
        <w:ind w:left="420"/>
        <w:jc w:val="left"/>
        <w:rPr>
          <w:sz w:val="24"/>
        </w:rPr>
      </w:pPr>
      <w:r>
        <w:rPr>
          <w:rFonts w:hint="eastAsia"/>
          <w:sz w:val="24"/>
        </w:rPr>
        <w:t>六、一般公共预算财政拨款支出决算表</w:t>
      </w:r>
      <w:r>
        <w:rPr>
          <w:rFonts w:ascii="仿宋" w:eastAsia="仿宋" w:hint="eastAsia"/>
          <w:sz w:val="24"/>
          <w:szCs w:val="28"/>
        </w:rPr>
        <w:tab/>
        <w:t>25</w:t>
      </w:r>
    </w:p>
    <w:p w:rsidR="005A3CDF" w:rsidRDefault="00C41149">
      <w:pPr>
        <w:pStyle w:val="21"/>
        <w:adjustRightInd w:val="0"/>
        <w:snapToGrid w:val="0"/>
        <w:spacing w:line="440" w:lineRule="exact"/>
        <w:ind w:left="420"/>
        <w:jc w:val="left"/>
        <w:rPr>
          <w:sz w:val="24"/>
        </w:rPr>
      </w:pPr>
      <w:r>
        <w:rPr>
          <w:rFonts w:hint="eastAsia"/>
          <w:sz w:val="24"/>
        </w:rPr>
        <w:t>七、一般公共预算财政拨款支出决算明细表</w:t>
      </w:r>
      <w:r>
        <w:rPr>
          <w:rFonts w:ascii="仿宋" w:eastAsia="仿宋" w:hint="eastAsia"/>
          <w:sz w:val="24"/>
          <w:szCs w:val="28"/>
        </w:rPr>
        <w:tab/>
        <w:t>25</w:t>
      </w:r>
    </w:p>
    <w:p w:rsidR="005A3CDF" w:rsidRDefault="00C41149">
      <w:pPr>
        <w:pStyle w:val="21"/>
        <w:adjustRightInd w:val="0"/>
        <w:snapToGrid w:val="0"/>
        <w:spacing w:line="440" w:lineRule="exact"/>
        <w:ind w:left="420"/>
        <w:jc w:val="left"/>
        <w:rPr>
          <w:sz w:val="24"/>
        </w:rPr>
      </w:pPr>
      <w:r>
        <w:rPr>
          <w:rFonts w:hint="eastAsia"/>
          <w:sz w:val="24"/>
        </w:rPr>
        <w:lastRenderedPageBreak/>
        <w:t>八、一般公共预算财政拨款基本支出决算明细表</w:t>
      </w:r>
      <w:r>
        <w:rPr>
          <w:rFonts w:ascii="仿宋" w:eastAsia="仿宋" w:hint="eastAsia"/>
          <w:sz w:val="24"/>
          <w:szCs w:val="28"/>
        </w:rPr>
        <w:tab/>
        <w:t>25</w:t>
      </w:r>
    </w:p>
    <w:p w:rsidR="005A3CDF" w:rsidRDefault="00C41149">
      <w:pPr>
        <w:pStyle w:val="21"/>
        <w:adjustRightInd w:val="0"/>
        <w:snapToGrid w:val="0"/>
        <w:spacing w:line="440" w:lineRule="exact"/>
        <w:ind w:left="420"/>
        <w:jc w:val="left"/>
        <w:rPr>
          <w:sz w:val="24"/>
        </w:rPr>
      </w:pPr>
      <w:r>
        <w:rPr>
          <w:rFonts w:hint="eastAsia"/>
          <w:sz w:val="24"/>
        </w:rPr>
        <w:t>九、一般公共预算财政拨款项目支出决算表</w:t>
      </w:r>
      <w:r>
        <w:rPr>
          <w:rFonts w:ascii="仿宋" w:eastAsia="仿宋" w:hint="eastAsia"/>
          <w:sz w:val="24"/>
          <w:szCs w:val="28"/>
        </w:rPr>
        <w:tab/>
        <w:t>25</w:t>
      </w:r>
    </w:p>
    <w:p w:rsidR="005A3CDF" w:rsidRDefault="00C41149">
      <w:pPr>
        <w:pStyle w:val="21"/>
        <w:adjustRightInd w:val="0"/>
        <w:snapToGrid w:val="0"/>
        <w:spacing w:line="440" w:lineRule="exact"/>
        <w:ind w:left="420"/>
        <w:jc w:val="left"/>
        <w:rPr>
          <w:sz w:val="24"/>
        </w:rPr>
      </w:pPr>
      <w:r>
        <w:rPr>
          <w:rFonts w:hint="eastAsia"/>
          <w:sz w:val="24"/>
        </w:rPr>
        <w:t>十、政府性基金预算财政拨款收入支出决算表</w:t>
      </w:r>
      <w:r>
        <w:rPr>
          <w:rFonts w:ascii="仿宋" w:eastAsia="仿宋" w:hint="eastAsia"/>
          <w:sz w:val="24"/>
          <w:szCs w:val="28"/>
        </w:rPr>
        <w:tab/>
        <w:t>25</w:t>
      </w:r>
    </w:p>
    <w:p w:rsidR="005A3CDF" w:rsidRDefault="00C41149">
      <w:pPr>
        <w:pStyle w:val="21"/>
        <w:adjustRightInd w:val="0"/>
        <w:snapToGrid w:val="0"/>
        <w:spacing w:line="440" w:lineRule="exact"/>
        <w:ind w:left="420"/>
        <w:jc w:val="left"/>
        <w:rPr>
          <w:sz w:val="24"/>
        </w:rPr>
      </w:pPr>
      <w:r>
        <w:rPr>
          <w:rFonts w:hint="eastAsia"/>
          <w:sz w:val="24"/>
        </w:rPr>
        <w:t>十一、国有资本经营预算财政拨款收入支出决算表</w:t>
      </w:r>
      <w:r>
        <w:rPr>
          <w:rFonts w:ascii="仿宋" w:eastAsia="仿宋" w:hint="eastAsia"/>
          <w:sz w:val="24"/>
          <w:szCs w:val="28"/>
        </w:rPr>
        <w:tab/>
        <w:t>25</w:t>
      </w:r>
    </w:p>
    <w:p w:rsidR="005A3CDF" w:rsidRDefault="00C41149">
      <w:pPr>
        <w:pStyle w:val="21"/>
        <w:adjustRightInd w:val="0"/>
        <w:snapToGrid w:val="0"/>
        <w:spacing w:line="440" w:lineRule="exact"/>
        <w:ind w:left="420"/>
        <w:jc w:val="left"/>
        <w:rPr>
          <w:sz w:val="24"/>
        </w:rPr>
      </w:pPr>
      <w:r>
        <w:rPr>
          <w:rFonts w:hint="eastAsia"/>
          <w:sz w:val="24"/>
        </w:rPr>
        <w:t>十二、国有资本经营预算财政拨款支出决算表</w:t>
      </w:r>
      <w:r>
        <w:rPr>
          <w:rFonts w:ascii="仿宋" w:eastAsia="仿宋" w:hint="eastAsia"/>
          <w:sz w:val="24"/>
          <w:szCs w:val="28"/>
        </w:rPr>
        <w:tab/>
        <w:t>25</w:t>
      </w:r>
    </w:p>
    <w:p w:rsidR="005A3CDF" w:rsidRDefault="00C41149">
      <w:pPr>
        <w:pStyle w:val="21"/>
        <w:adjustRightInd w:val="0"/>
        <w:snapToGrid w:val="0"/>
        <w:spacing w:line="440" w:lineRule="exact"/>
        <w:ind w:left="420"/>
        <w:jc w:val="left"/>
        <w:rPr>
          <w:rFonts w:ascii="宋体" w:cs="宋体"/>
          <w:sz w:val="24"/>
        </w:rPr>
      </w:pPr>
      <w:r>
        <w:rPr>
          <w:rFonts w:hint="eastAsia"/>
          <w:sz w:val="24"/>
        </w:rPr>
        <w:t>十三、财政拨款“三公”经费支出决算表</w:t>
      </w:r>
      <w:r>
        <w:rPr>
          <w:rFonts w:ascii="仿宋" w:eastAsia="仿宋" w:hint="eastAsia"/>
          <w:sz w:val="24"/>
          <w:szCs w:val="28"/>
        </w:rPr>
        <w:tab/>
        <w:t>25</w:t>
      </w:r>
    </w:p>
    <w:p w:rsidR="005A3CDF" w:rsidRDefault="00C41149">
      <w:pPr>
        <w:widowControl/>
        <w:spacing w:line="440" w:lineRule="exact"/>
        <w:jc w:val="left"/>
        <w:rPr>
          <w:rFonts w:ascii="仿宋" w:eastAsia="仿宋"/>
          <w:bCs/>
          <w:kern w:val="44"/>
          <w:sz w:val="24"/>
        </w:rPr>
      </w:pPr>
      <w:bookmarkStart w:id="20" w:name="_Toc15396599"/>
      <w:bookmarkStart w:id="21" w:name="_Toc15377196"/>
      <w:r>
        <w:rPr>
          <w:rFonts w:ascii="仿宋" w:eastAsia="仿宋"/>
          <w:b/>
          <w:sz w:val="24"/>
        </w:rPr>
        <w:br w:type="page"/>
      </w:r>
    </w:p>
    <w:p w:rsidR="005A3CDF" w:rsidRDefault="00C41149">
      <w:pPr>
        <w:pStyle w:val="1"/>
        <w:jc w:val="center"/>
        <w:rPr>
          <w:rStyle w:val="10"/>
          <w:rFonts w:ascii="黑体" w:eastAsia="黑体"/>
          <w:b/>
        </w:rPr>
      </w:pPr>
      <w:bookmarkStart w:id="22" w:name="_Toc4107"/>
      <w:r>
        <w:rPr>
          <w:rFonts w:ascii="黑体" w:eastAsia="黑体" w:hint="eastAsia"/>
          <w:b w:val="0"/>
        </w:rPr>
        <w:lastRenderedPageBreak/>
        <w:t xml:space="preserve">第一部分 </w:t>
      </w:r>
      <w:r>
        <w:rPr>
          <w:rStyle w:val="10"/>
          <w:rFonts w:ascii="黑体" w:eastAsia="黑体" w:hint="eastAsia"/>
        </w:rPr>
        <w:t>部门概况</w:t>
      </w:r>
      <w:bookmarkEnd w:id="20"/>
      <w:bookmarkEnd w:id="21"/>
      <w:bookmarkEnd w:id="22"/>
    </w:p>
    <w:p w:rsidR="005A3CDF" w:rsidRDefault="00C41149">
      <w:pPr>
        <w:pStyle w:val="2"/>
        <w:numPr>
          <w:ilvl w:val="0"/>
          <w:numId w:val="1"/>
        </w:numPr>
        <w:rPr>
          <w:rFonts w:ascii="黑体" w:eastAsia="黑体"/>
          <w:b w:val="0"/>
        </w:rPr>
      </w:pPr>
      <w:bookmarkStart w:id="23" w:name="_Toc23582"/>
      <w:r>
        <w:rPr>
          <w:rFonts w:ascii="黑体" w:eastAsia="黑体" w:hint="eastAsia"/>
          <w:b w:val="0"/>
        </w:rPr>
        <w:t>部门职责</w:t>
      </w:r>
      <w:bookmarkEnd w:id="23"/>
    </w:p>
    <w:p w:rsidR="005A3CDF" w:rsidRDefault="00C41149">
      <w:pPr>
        <w:spacing w:line="520" w:lineRule="exact"/>
        <w:ind w:firstLineChars="200" w:firstLine="640"/>
        <w:rPr>
          <w:rFonts w:ascii="仿宋_GB2312" w:eastAsia="仿宋_GB2312"/>
          <w:sz w:val="32"/>
          <w:szCs w:val="32"/>
        </w:rPr>
      </w:pPr>
      <w:r>
        <w:rPr>
          <w:rFonts w:ascii="仿宋_GB2312" w:eastAsia="仿宋_GB2312" w:hint="eastAsia"/>
          <w:sz w:val="32"/>
          <w:szCs w:val="32"/>
        </w:rPr>
        <w:t>1.贯彻落实《中华人民共和国红十字会法》及我省有关法规，执行《中国红十字会章程》，制定并实施攀枝花市红十字事业发展规划。</w:t>
      </w:r>
    </w:p>
    <w:p w:rsidR="005A3CDF" w:rsidRDefault="00C41149">
      <w:pPr>
        <w:spacing w:line="520" w:lineRule="exact"/>
        <w:ind w:firstLine="644"/>
        <w:rPr>
          <w:rFonts w:ascii="仿宋_GB2312" w:eastAsia="仿宋_GB2312"/>
          <w:sz w:val="32"/>
          <w:szCs w:val="32"/>
        </w:rPr>
      </w:pPr>
      <w:r>
        <w:rPr>
          <w:rFonts w:ascii="仿宋_GB2312" w:eastAsia="仿宋_GB2312" w:hint="eastAsia"/>
          <w:sz w:val="32"/>
          <w:szCs w:val="32"/>
        </w:rPr>
        <w:t>2.开展救援救灾的相关工作，建立红十字应急救援体系，在自然灾害、事故灾难、公共卫生事件等突发事件中，向伤病人员和其他受害者提供紧急救援和人道援助。</w:t>
      </w:r>
    </w:p>
    <w:p w:rsidR="005A3CDF" w:rsidRDefault="00C41149">
      <w:pPr>
        <w:spacing w:line="520" w:lineRule="exact"/>
        <w:ind w:firstLine="644"/>
        <w:rPr>
          <w:rFonts w:ascii="仿宋_GB2312" w:eastAsia="仿宋_GB2312"/>
          <w:sz w:val="32"/>
          <w:szCs w:val="32"/>
        </w:rPr>
      </w:pPr>
      <w:r>
        <w:rPr>
          <w:rFonts w:ascii="仿宋_GB2312" w:eastAsia="仿宋_GB2312" w:hint="eastAsia"/>
          <w:sz w:val="32"/>
          <w:szCs w:val="32"/>
        </w:rPr>
        <w:t>3.开展应急救护培训，普及应急救护、防灾避险和卫生健康知识，组织红十字志愿者参与现场救护。</w:t>
      </w:r>
    </w:p>
    <w:p w:rsidR="005A3CDF" w:rsidRDefault="00C41149">
      <w:pPr>
        <w:spacing w:line="520" w:lineRule="exact"/>
        <w:ind w:firstLine="644"/>
        <w:rPr>
          <w:rFonts w:ascii="仿宋_GB2312" w:eastAsia="仿宋_GB2312"/>
          <w:sz w:val="32"/>
          <w:szCs w:val="32"/>
        </w:rPr>
      </w:pPr>
      <w:r>
        <w:rPr>
          <w:rFonts w:ascii="仿宋_GB2312" w:eastAsia="仿宋_GB2312" w:hint="eastAsia"/>
          <w:sz w:val="32"/>
          <w:szCs w:val="32"/>
        </w:rPr>
        <w:t>4.参与、推动无偿献血、遗体和人体器官（组织）捐献工作，参与开展造血干细胞捐献的相关工作中。</w:t>
      </w:r>
    </w:p>
    <w:p w:rsidR="005A3CDF" w:rsidRDefault="00C41149">
      <w:pPr>
        <w:spacing w:line="520" w:lineRule="exact"/>
        <w:ind w:firstLine="644"/>
        <w:rPr>
          <w:rFonts w:ascii="仿宋_GB2312" w:eastAsia="仿宋_GB2312"/>
          <w:sz w:val="32"/>
          <w:szCs w:val="32"/>
        </w:rPr>
      </w:pPr>
      <w:r>
        <w:rPr>
          <w:rFonts w:ascii="仿宋_GB2312" w:eastAsia="仿宋_GB2312" w:hint="eastAsia"/>
          <w:sz w:val="32"/>
          <w:szCs w:val="32"/>
        </w:rPr>
        <w:t>5.开展人道领域内的社会公益活动，参与基层社会治理，对特殊困难对象进行人道救助。参与或兴办医疗、康复、养老等与红十字会宗旨相符的社会公益事业。</w:t>
      </w:r>
    </w:p>
    <w:p w:rsidR="005A3CDF" w:rsidRDefault="00C41149">
      <w:pPr>
        <w:spacing w:line="520" w:lineRule="exact"/>
        <w:ind w:firstLine="644"/>
        <w:rPr>
          <w:rFonts w:ascii="仿宋_GB2312" w:eastAsia="仿宋_GB2312"/>
          <w:sz w:val="32"/>
          <w:szCs w:val="32"/>
        </w:rPr>
      </w:pPr>
      <w:r>
        <w:rPr>
          <w:rFonts w:ascii="仿宋_GB2312" w:eastAsia="仿宋_GB2312" w:hint="eastAsia"/>
          <w:sz w:val="32"/>
          <w:szCs w:val="32"/>
        </w:rPr>
        <w:t>6.依法开展募捐活动。依法依规接受和处理分配捐赠款物。</w:t>
      </w:r>
    </w:p>
    <w:p w:rsidR="005A3CDF" w:rsidRDefault="00C41149">
      <w:pPr>
        <w:spacing w:line="520" w:lineRule="exact"/>
        <w:ind w:firstLine="644"/>
        <w:rPr>
          <w:rFonts w:ascii="仿宋_GB2312" w:eastAsia="仿宋_GB2312"/>
          <w:sz w:val="32"/>
          <w:szCs w:val="32"/>
        </w:rPr>
      </w:pPr>
      <w:r>
        <w:rPr>
          <w:rFonts w:ascii="仿宋_GB2312" w:eastAsia="仿宋_GB2312" w:hint="eastAsia"/>
          <w:sz w:val="32"/>
          <w:szCs w:val="32"/>
        </w:rPr>
        <w:t>7.组织开展红十字志愿服务，开展有益于青少年身心健康、弘扬人道主义精神的红十字青少年活动。</w:t>
      </w:r>
    </w:p>
    <w:p w:rsidR="005A3CDF" w:rsidRDefault="00C41149">
      <w:pPr>
        <w:spacing w:line="520" w:lineRule="exact"/>
        <w:ind w:firstLine="644"/>
        <w:rPr>
          <w:rFonts w:ascii="仿宋_GB2312" w:eastAsia="仿宋_GB2312"/>
          <w:sz w:val="32"/>
          <w:szCs w:val="32"/>
        </w:rPr>
      </w:pPr>
      <w:r>
        <w:rPr>
          <w:rFonts w:ascii="仿宋_GB2312" w:eastAsia="仿宋_GB2312" w:hint="eastAsia"/>
          <w:sz w:val="32"/>
          <w:szCs w:val="32"/>
        </w:rPr>
        <w:t>8.在四川省红十字会指导下，参与国（境）外红十字组织的友好合作与交流，参加国际人道主义救助工作。</w:t>
      </w:r>
    </w:p>
    <w:p w:rsidR="005A3CDF" w:rsidRDefault="00C41149">
      <w:pPr>
        <w:spacing w:line="520" w:lineRule="exact"/>
        <w:ind w:firstLine="644"/>
        <w:rPr>
          <w:rFonts w:ascii="仿宋_GB2312" w:eastAsia="仿宋_GB2312"/>
          <w:sz w:val="32"/>
          <w:szCs w:val="32"/>
        </w:rPr>
      </w:pPr>
      <w:r>
        <w:rPr>
          <w:rFonts w:ascii="仿宋_GB2312" w:eastAsia="仿宋_GB2312" w:hint="eastAsia"/>
          <w:sz w:val="32"/>
          <w:szCs w:val="32"/>
        </w:rPr>
        <w:t>9.指导下级红十字会加强自身建设、组织建设和开展各项工作。</w:t>
      </w:r>
    </w:p>
    <w:p w:rsidR="005A3CDF" w:rsidRDefault="00C41149">
      <w:pPr>
        <w:spacing w:line="520" w:lineRule="exact"/>
        <w:ind w:firstLine="644"/>
        <w:rPr>
          <w:rFonts w:ascii="仿宋_GB2312" w:eastAsia="仿宋_GB2312"/>
          <w:bCs/>
          <w:sz w:val="32"/>
          <w:szCs w:val="32"/>
        </w:rPr>
      </w:pPr>
      <w:r>
        <w:rPr>
          <w:rFonts w:ascii="仿宋_GB2312" w:eastAsia="仿宋_GB2312" w:hint="eastAsia"/>
          <w:sz w:val="32"/>
          <w:szCs w:val="32"/>
        </w:rPr>
        <w:t>10.完成市委、市政府和省红十字会交办、委托的其他任务。</w:t>
      </w:r>
    </w:p>
    <w:p w:rsidR="005A3CDF" w:rsidRDefault="00C41149">
      <w:pPr>
        <w:pStyle w:val="2"/>
        <w:rPr>
          <w:rStyle w:val="20"/>
        </w:rPr>
      </w:pPr>
      <w:bookmarkStart w:id="24" w:name="_Toc17280"/>
      <w:bookmarkStart w:id="25" w:name="_Toc15396601"/>
      <w:bookmarkStart w:id="26" w:name="_Toc15377200"/>
      <w:r>
        <w:rPr>
          <w:rFonts w:ascii="黑体" w:eastAsia="黑体" w:hint="eastAsia"/>
          <w:b w:val="0"/>
        </w:rPr>
        <w:lastRenderedPageBreak/>
        <w:t>二、机</w:t>
      </w:r>
      <w:r>
        <w:rPr>
          <w:rStyle w:val="20"/>
          <w:rFonts w:ascii="黑体" w:eastAsia="黑体" w:hint="eastAsia"/>
        </w:rPr>
        <w:t>构设置</w:t>
      </w:r>
      <w:bookmarkEnd w:id="24"/>
      <w:bookmarkEnd w:id="25"/>
      <w:bookmarkEnd w:id="26"/>
    </w:p>
    <w:p w:rsidR="005A3CDF" w:rsidRDefault="00C41149">
      <w:pPr>
        <w:snapToGrid w:val="0"/>
        <w:spacing w:line="520" w:lineRule="exact"/>
        <w:ind w:firstLineChars="200" w:firstLine="640"/>
        <w:rPr>
          <w:rFonts w:ascii="仿宋_GB2312" w:eastAsia="仿宋_GB2312"/>
          <w:sz w:val="32"/>
          <w:szCs w:val="32"/>
        </w:rPr>
      </w:pPr>
      <w:r>
        <w:rPr>
          <w:rFonts w:ascii="仿宋_GB2312" w:eastAsia="仿宋_GB2312" w:hint="eastAsia"/>
          <w:sz w:val="32"/>
          <w:szCs w:val="32"/>
        </w:rPr>
        <w:t>四川省攀枝花市红十字会是独立核算机构，属参照公务员管理的群团组织。纳入2022年度部门决算编制范围的独立核算单位1个，其中独立报送单户表的单位1个，较上年无增减。</w:t>
      </w:r>
    </w:p>
    <w:p w:rsidR="005A3CDF" w:rsidRDefault="005A3CDF">
      <w:pPr>
        <w:pStyle w:val="1"/>
        <w:ind w:right="440"/>
        <w:jc w:val="center"/>
        <w:rPr>
          <w:rFonts w:ascii="黑体" w:eastAsia="黑体"/>
          <w:b w:val="0"/>
        </w:rPr>
      </w:pPr>
      <w:bookmarkStart w:id="27" w:name="_Toc15396602"/>
      <w:bookmarkStart w:id="28" w:name="_Toc15377204"/>
    </w:p>
    <w:p w:rsidR="005A3CDF" w:rsidRDefault="005A3CDF">
      <w:pPr>
        <w:rPr>
          <w:rFonts w:ascii="黑体" w:eastAsia="黑体"/>
        </w:rPr>
      </w:pPr>
    </w:p>
    <w:p w:rsidR="005A3CDF" w:rsidRDefault="005A3CDF">
      <w:pPr>
        <w:pStyle w:val="a0"/>
        <w:rPr>
          <w:rFonts w:ascii="黑体" w:eastAsia="黑体"/>
        </w:rPr>
      </w:pPr>
    </w:p>
    <w:p w:rsidR="005A3CDF" w:rsidRDefault="005A3CDF">
      <w:pPr>
        <w:pStyle w:val="a0"/>
        <w:rPr>
          <w:rFonts w:ascii="黑体" w:eastAsia="黑体"/>
        </w:rPr>
      </w:pPr>
    </w:p>
    <w:p w:rsidR="005A3CDF" w:rsidRDefault="005A3CDF">
      <w:pPr>
        <w:pStyle w:val="a0"/>
        <w:rPr>
          <w:rFonts w:ascii="黑体" w:eastAsia="黑体"/>
        </w:rPr>
      </w:pPr>
    </w:p>
    <w:p w:rsidR="005A3CDF" w:rsidRDefault="005A3CDF">
      <w:pPr>
        <w:pStyle w:val="1"/>
        <w:ind w:right="440"/>
        <w:jc w:val="center"/>
        <w:rPr>
          <w:rFonts w:ascii="黑体" w:eastAsia="黑体"/>
          <w:b w:val="0"/>
        </w:rPr>
      </w:pPr>
    </w:p>
    <w:p w:rsidR="005A3CDF" w:rsidRDefault="005A3CDF">
      <w:pPr>
        <w:pStyle w:val="1"/>
        <w:ind w:right="440"/>
        <w:jc w:val="center"/>
        <w:rPr>
          <w:rFonts w:ascii="黑体" w:eastAsia="黑体"/>
          <w:b w:val="0"/>
        </w:rPr>
      </w:pPr>
    </w:p>
    <w:p w:rsidR="005A3CDF" w:rsidRDefault="005A3CDF">
      <w:pPr>
        <w:pStyle w:val="1"/>
        <w:ind w:right="440"/>
        <w:jc w:val="center"/>
        <w:rPr>
          <w:rFonts w:ascii="黑体" w:eastAsia="黑体"/>
          <w:b w:val="0"/>
          <w:sz w:val="32"/>
          <w:szCs w:val="32"/>
        </w:rPr>
      </w:pPr>
    </w:p>
    <w:p w:rsidR="005A3CDF" w:rsidRDefault="005A3CDF">
      <w:pPr>
        <w:rPr>
          <w:rFonts w:ascii="黑体" w:eastAsia="黑体"/>
          <w:sz w:val="32"/>
          <w:szCs w:val="32"/>
        </w:rPr>
      </w:pPr>
    </w:p>
    <w:p w:rsidR="005A3CDF" w:rsidRDefault="005A3CDF">
      <w:pPr>
        <w:pStyle w:val="a0"/>
        <w:rPr>
          <w:rFonts w:ascii="黑体" w:eastAsia="黑体"/>
          <w:sz w:val="32"/>
          <w:szCs w:val="32"/>
        </w:rPr>
      </w:pPr>
    </w:p>
    <w:p w:rsidR="005A3CDF" w:rsidRDefault="005A3CDF">
      <w:pPr>
        <w:pStyle w:val="a0"/>
        <w:rPr>
          <w:rFonts w:ascii="黑体" w:eastAsia="黑体"/>
          <w:sz w:val="32"/>
          <w:szCs w:val="32"/>
        </w:rPr>
      </w:pPr>
    </w:p>
    <w:p w:rsidR="005A3CDF" w:rsidRDefault="005A3CDF">
      <w:pPr>
        <w:pStyle w:val="a0"/>
        <w:rPr>
          <w:rFonts w:ascii="黑体" w:eastAsia="黑体"/>
          <w:sz w:val="32"/>
          <w:szCs w:val="32"/>
        </w:rPr>
      </w:pPr>
    </w:p>
    <w:p w:rsidR="005A3CDF" w:rsidRDefault="005A3CDF">
      <w:pPr>
        <w:pStyle w:val="a0"/>
        <w:rPr>
          <w:rFonts w:ascii="黑体" w:eastAsia="黑体"/>
          <w:sz w:val="32"/>
          <w:szCs w:val="32"/>
        </w:rPr>
      </w:pPr>
    </w:p>
    <w:p w:rsidR="005A3CDF" w:rsidRDefault="005A3CDF"/>
    <w:p w:rsidR="005A3CDF" w:rsidRDefault="00C41149">
      <w:pPr>
        <w:pStyle w:val="1"/>
        <w:ind w:right="440"/>
        <w:jc w:val="center"/>
        <w:rPr>
          <w:rStyle w:val="10"/>
          <w:rFonts w:ascii="黑体" w:eastAsia="黑体"/>
          <w:bCs/>
        </w:rPr>
      </w:pPr>
      <w:bookmarkStart w:id="29" w:name="_Toc24181"/>
      <w:r>
        <w:rPr>
          <w:rFonts w:ascii="黑体" w:eastAsia="黑体" w:hint="eastAsia"/>
          <w:b w:val="0"/>
        </w:rPr>
        <w:lastRenderedPageBreak/>
        <w:t>第二部分 2022年度</w:t>
      </w:r>
      <w:r>
        <w:rPr>
          <w:rStyle w:val="10"/>
          <w:rFonts w:ascii="黑体" w:eastAsia="黑体" w:hint="eastAsia"/>
          <w:bCs/>
        </w:rPr>
        <w:t>部门决算情况说明</w:t>
      </w:r>
      <w:bookmarkEnd w:id="27"/>
      <w:bookmarkEnd w:id="28"/>
      <w:bookmarkEnd w:id="29"/>
    </w:p>
    <w:p w:rsidR="005A3CDF" w:rsidRDefault="005A3CDF"/>
    <w:p w:rsidR="005A3CDF" w:rsidRDefault="00C41149">
      <w:pPr>
        <w:pStyle w:val="ac"/>
        <w:numPr>
          <w:ilvl w:val="0"/>
          <w:numId w:val="2"/>
        </w:numPr>
        <w:spacing w:line="600" w:lineRule="exact"/>
        <w:ind w:firstLineChars="0"/>
        <w:outlineLvl w:val="1"/>
        <w:rPr>
          <w:rStyle w:val="20"/>
          <w:rFonts w:ascii="黑体" w:eastAsia="黑体"/>
          <w:b w:val="0"/>
        </w:rPr>
      </w:pPr>
      <w:bookmarkStart w:id="30" w:name="_Toc15396603"/>
      <w:bookmarkStart w:id="31" w:name="_Toc15988"/>
      <w:bookmarkStart w:id="32" w:name="_Toc15377205"/>
      <w:r>
        <w:rPr>
          <w:rFonts w:ascii="黑体" w:eastAsia="黑体" w:hint="eastAsia"/>
          <w:sz w:val="32"/>
          <w:szCs w:val="32"/>
        </w:rPr>
        <w:t>收</w:t>
      </w:r>
      <w:r>
        <w:rPr>
          <w:rStyle w:val="20"/>
          <w:rFonts w:ascii="黑体" w:eastAsia="黑体" w:hint="eastAsia"/>
          <w:b w:val="0"/>
        </w:rPr>
        <w:t>入支出决算总体情况说明</w:t>
      </w:r>
      <w:bookmarkEnd w:id="30"/>
      <w:bookmarkEnd w:id="31"/>
      <w:bookmarkEnd w:id="32"/>
    </w:p>
    <w:p w:rsidR="005A3CDF" w:rsidRDefault="00C41149">
      <w:pPr>
        <w:pStyle w:val="a0"/>
        <w:rPr>
          <w:rFonts w:ascii="仿宋" w:eastAsia="仿宋"/>
          <w:sz w:val="32"/>
          <w:szCs w:val="32"/>
        </w:rPr>
      </w:pPr>
      <w:r>
        <w:rPr>
          <w:rFonts w:ascii="仿宋" w:eastAsia="仿宋" w:hint="eastAsia"/>
          <w:sz w:val="32"/>
          <w:szCs w:val="32"/>
        </w:rPr>
        <w:t>2022年度收、支总计141.34万元。与2021年相比，收、支总计各增加45.27万元，增长47.12</w:t>
      </w:r>
      <w:r>
        <w:rPr>
          <w:rFonts w:ascii="仿宋" w:eastAsia="仿宋"/>
          <w:sz w:val="32"/>
          <w:szCs w:val="32"/>
        </w:rPr>
        <w:t>%</w:t>
      </w:r>
      <w:r>
        <w:rPr>
          <w:rFonts w:ascii="仿宋" w:eastAsia="仿宋" w:hint="eastAsia"/>
          <w:sz w:val="32"/>
          <w:szCs w:val="32"/>
        </w:rPr>
        <w:t>。主要变动原因是</w:t>
      </w:r>
      <w:r>
        <w:rPr>
          <w:rFonts w:ascii="仿宋_GB2312" w:eastAsia="仿宋_GB2312" w:hint="eastAsia"/>
          <w:sz w:val="32"/>
          <w:szCs w:val="32"/>
        </w:rPr>
        <w:t>人员增加一名以及单位独立运行办公，需开办费等。</w:t>
      </w:r>
    </w:p>
    <w:p w:rsidR="005A3CDF" w:rsidRDefault="00C41149">
      <w:pPr>
        <w:spacing w:line="600" w:lineRule="exact"/>
        <w:ind w:firstLineChars="200" w:firstLine="640"/>
        <w:rPr>
          <w:rFonts w:ascii="仿宋" w:eastAsia="仿宋"/>
          <w:sz w:val="32"/>
          <w:szCs w:val="32"/>
        </w:rPr>
      </w:pPr>
      <w:r>
        <w:rPr>
          <w:rFonts w:ascii="仿宋" w:eastAsia="仿宋" w:hint="eastAsia"/>
          <w:sz w:val="32"/>
          <w:szCs w:val="32"/>
        </w:rPr>
        <w:t>（图</w:t>
      </w:r>
      <w:r>
        <w:rPr>
          <w:rFonts w:ascii="仿宋" w:eastAsia="仿宋"/>
          <w:sz w:val="32"/>
          <w:szCs w:val="32"/>
        </w:rPr>
        <w:t>1</w:t>
      </w:r>
      <w:r>
        <w:rPr>
          <w:rFonts w:ascii="仿宋" w:eastAsia="仿宋" w:hint="eastAsia"/>
          <w:sz w:val="32"/>
          <w:szCs w:val="32"/>
        </w:rPr>
        <w:t>：收、支决算总计变动情况图）</w:t>
      </w:r>
    </w:p>
    <w:p w:rsidR="005A3CDF" w:rsidRDefault="00C41149">
      <w:pPr>
        <w:pStyle w:val="a0"/>
        <w:jc w:val="center"/>
      </w:pPr>
      <w:r>
        <w:rPr>
          <w:rFonts w:ascii="仿宋_GB2312" w:eastAsia="仿宋_GB2312"/>
          <w:sz w:val="32"/>
          <w:szCs w:val="32"/>
        </w:rPr>
        <w:object w:dxaOrig="4072" w:dyaOrig="41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3.25pt;height:205.5pt" o:ole="">
            <v:imagedata r:id="rId7" o:title="image1"/>
          </v:shape>
          <o:OLEObject Type="Embed" ProgID="Excel.Sheet.8" ShapeID="_x0000_i1025" DrawAspect="Content" ObjectID="_1756190550" r:id="rId8"/>
        </w:object>
      </w:r>
    </w:p>
    <w:p w:rsidR="005A3CDF" w:rsidRDefault="005A3CDF">
      <w:pPr>
        <w:spacing w:line="600" w:lineRule="exact"/>
        <w:ind w:firstLineChars="200" w:firstLine="640"/>
        <w:jc w:val="left"/>
        <w:rPr>
          <w:rFonts w:ascii="仿宋_GB2312" w:eastAsia="仿宋_GB2312"/>
          <w:sz w:val="32"/>
          <w:szCs w:val="32"/>
        </w:rPr>
      </w:pPr>
    </w:p>
    <w:p w:rsidR="005A3CDF" w:rsidRDefault="00C41149">
      <w:pPr>
        <w:pStyle w:val="ac"/>
        <w:numPr>
          <w:ilvl w:val="0"/>
          <w:numId w:val="2"/>
        </w:numPr>
        <w:spacing w:line="600" w:lineRule="exact"/>
        <w:ind w:firstLineChars="0"/>
        <w:outlineLvl w:val="1"/>
        <w:rPr>
          <w:rStyle w:val="20"/>
          <w:rFonts w:ascii="黑体" w:eastAsia="黑体"/>
          <w:b w:val="0"/>
        </w:rPr>
      </w:pPr>
      <w:bookmarkStart w:id="33" w:name="_Toc15396604"/>
      <w:bookmarkStart w:id="34" w:name="_Toc24397"/>
      <w:bookmarkStart w:id="35" w:name="_Toc15377206"/>
      <w:r>
        <w:rPr>
          <w:rFonts w:ascii="黑体" w:eastAsia="黑体" w:hint="eastAsia"/>
          <w:sz w:val="32"/>
          <w:szCs w:val="32"/>
        </w:rPr>
        <w:t>收</w:t>
      </w:r>
      <w:r>
        <w:rPr>
          <w:rStyle w:val="20"/>
          <w:rFonts w:ascii="黑体" w:eastAsia="黑体" w:hint="eastAsia"/>
          <w:b w:val="0"/>
        </w:rPr>
        <w:t>入决算情况说明</w:t>
      </w:r>
      <w:bookmarkEnd w:id="33"/>
      <w:bookmarkEnd w:id="34"/>
      <w:bookmarkEnd w:id="35"/>
    </w:p>
    <w:p w:rsidR="005A3CDF" w:rsidRDefault="00C41149">
      <w:pPr>
        <w:spacing w:line="600" w:lineRule="exact"/>
        <w:ind w:firstLineChars="200" w:firstLine="640"/>
        <w:outlineLvl w:val="1"/>
        <w:rPr>
          <w:rFonts w:ascii="仿宋" w:eastAsia="仿宋"/>
          <w:sz w:val="32"/>
          <w:szCs w:val="32"/>
        </w:rPr>
      </w:pPr>
      <w:bookmarkStart w:id="36" w:name="_Toc32754"/>
      <w:r>
        <w:rPr>
          <w:rFonts w:ascii="仿宋" w:eastAsia="仿宋"/>
          <w:sz w:val="32"/>
          <w:szCs w:val="32"/>
        </w:rPr>
        <w:t>20</w:t>
      </w:r>
      <w:r>
        <w:rPr>
          <w:rFonts w:ascii="仿宋" w:eastAsia="仿宋" w:hint="eastAsia"/>
          <w:sz w:val="32"/>
          <w:szCs w:val="32"/>
        </w:rPr>
        <w:t>22年本年收入合计141.34万元，其中：一般公共预算财政拨款收入138.38万元，占97.88</w:t>
      </w:r>
      <w:r>
        <w:rPr>
          <w:rFonts w:ascii="仿宋" w:eastAsia="仿宋"/>
          <w:sz w:val="32"/>
          <w:szCs w:val="32"/>
        </w:rPr>
        <w:t>%</w:t>
      </w:r>
      <w:r>
        <w:rPr>
          <w:rFonts w:ascii="仿宋" w:eastAsia="仿宋" w:hint="eastAsia"/>
          <w:sz w:val="32"/>
          <w:szCs w:val="32"/>
        </w:rPr>
        <w:t>；年初结转和结余2.96万元，占2.12%；政府性基金预算财政拨款收入0万元；国有资本经营预算财政拨款收入0万元；上级补助收入0万元；事业收入0万元；经营收入0万元；附属单位上缴收入0万元；其他收入0万元。</w:t>
      </w:r>
      <w:bookmarkEnd w:id="36"/>
    </w:p>
    <w:p w:rsidR="005A3CDF" w:rsidRDefault="005A3CDF">
      <w:pPr>
        <w:spacing w:line="600" w:lineRule="exact"/>
        <w:ind w:firstLineChars="200" w:firstLine="640"/>
        <w:rPr>
          <w:rFonts w:ascii="仿宋" w:eastAsia="仿宋"/>
          <w:sz w:val="32"/>
          <w:szCs w:val="32"/>
        </w:rPr>
      </w:pPr>
    </w:p>
    <w:p w:rsidR="005A3CDF" w:rsidRDefault="00C41149">
      <w:pPr>
        <w:spacing w:line="600" w:lineRule="exact"/>
        <w:ind w:firstLineChars="200" w:firstLine="640"/>
        <w:rPr>
          <w:rFonts w:ascii="仿宋_GB2312" w:eastAsia="仿宋_GB2312"/>
          <w:sz w:val="32"/>
          <w:szCs w:val="32"/>
        </w:rPr>
      </w:pPr>
      <w:r>
        <w:rPr>
          <w:rFonts w:ascii="仿宋" w:eastAsia="仿宋" w:hint="eastAsia"/>
          <w:sz w:val="32"/>
          <w:szCs w:val="32"/>
        </w:rPr>
        <w:t>（图2：收入决算结构图）</w:t>
      </w:r>
    </w:p>
    <w:p w:rsidR="005A3CDF" w:rsidRDefault="00C41149">
      <w:pPr>
        <w:pStyle w:val="ac"/>
        <w:numPr>
          <w:ilvl w:val="0"/>
          <w:numId w:val="2"/>
        </w:numPr>
        <w:spacing w:line="600" w:lineRule="exact"/>
        <w:ind w:firstLineChars="0"/>
        <w:outlineLvl w:val="1"/>
        <w:rPr>
          <w:rStyle w:val="20"/>
          <w:rFonts w:ascii="黑体" w:eastAsia="黑体"/>
          <w:b w:val="0"/>
        </w:rPr>
      </w:pPr>
      <w:bookmarkStart w:id="37" w:name="_Toc870"/>
      <w:bookmarkStart w:id="38" w:name="_Toc15377207"/>
      <w:bookmarkStart w:id="39" w:name="_Toc15396605"/>
      <w:r>
        <w:rPr>
          <w:rFonts w:ascii="仿宋_GB2312" w:eastAsia="仿宋_GB2312" w:hint="eastAsia"/>
          <w:noProof/>
          <w:sz w:val="32"/>
          <w:szCs w:val="32"/>
        </w:rPr>
        <w:drawing>
          <wp:anchor distT="0" distB="0" distL="114300" distR="114300" simplePos="0" relativeHeight="24" behindDoc="0" locked="0" layoutInCell="1" hidden="0" allowOverlap="1">
            <wp:simplePos x="0" y="0"/>
            <wp:positionH relativeFrom="column">
              <wp:posOffset>1007745</wp:posOffset>
            </wp:positionH>
            <wp:positionV relativeFrom="paragraph">
              <wp:posOffset>170815</wp:posOffset>
            </wp:positionV>
            <wp:extent cx="3218814" cy="1845310"/>
            <wp:effectExtent l="0" t="0" r="0" b="0"/>
            <wp:wrapTopAndBottom/>
            <wp:docPr id="3"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ascii="黑体" w:eastAsia="黑体" w:hint="eastAsia"/>
          <w:sz w:val="32"/>
          <w:szCs w:val="32"/>
        </w:rPr>
        <w:t>支</w:t>
      </w:r>
      <w:r>
        <w:rPr>
          <w:rStyle w:val="20"/>
          <w:rFonts w:ascii="黑体" w:eastAsia="黑体" w:hint="eastAsia"/>
          <w:b w:val="0"/>
        </w:rPr>
        <w:t>出决算情况说明</w:t>
      </w:r>
      <w:bookmarkEnd w:id="37"/>
      <w:bookmarkEnd w:id="38"/>
      <w:bookmarkEnd w:id="39"/>
    </w:p>
    <w:p w:rsidR="005A3CDF" w:rsidRDefault="00C41149">
      <w:pPr>
        <w:spacing w:line="600" w:lineRule="exact"/>
        <w:ind w:firstLineChars="200" w:firstLine="640"/>
        <w:outlineLvl w:val="1"/>
        <w:rPr>
          <w:rFonts w:ascii="仿宋" w:eastAsia="仿宋"/>
          <w:sz w:val="32"/>
          <w:szCs w:val="32"/>
        </w:rPr>
      </w:pPr>
      <w:bookmarkStart w:id="40" w:name="_Toc15377"/>
      <w:r>
        <w:rPr>
          <w:rFonts w:ascii="仿宋" w:eastAsia="仿宋"/>
          <w:sz w:val="32"/>
          <w:szCs w:val="32"/>
        </w:rPr>
        <w:t>20</w:t>
      </w:r>
      <w:r>
        <w:rPr>
          <w:rFonts w:ascii="仿宋" w:eastAsia="仿宋" w:hint="eastAsia"/>
          <w:sz w:val="32"/>
          <w:szCs w:val="32"/>
        </w:rPr>
        <w:t>22年本年支出合计141.34万元，其中：基本支出141.34万元，占100</w:t>
      </w:r>
      <w:r>
        <w:rPr>
          <w:rFonts w:ascii="仿宋" w:eastAsia="仿宋"/>
          <w:sz w:val="32"/>
          <w:szCs w:val="32"/>
        </w:rPr>
        <w:t>%</w:t>
      </w:r>
      <w:r>
        <w:rPr>
          <w:rFonts w:ascii="仿宋" w:eastAsia="仿宋" w:hint="eastAsia"/>
          <w:sz w:val="32"/>
          <w:szCs w:val="32"/>
        </w:rPr>
        <w:t>；项目支出0万元；上缴上级支出0万元；经营支出0万元；对附属单位补助支出0万元。</w:t>
      </w:r>
      <w:bookmarkEnd w:id="40"/>
    </w:p>
    <w:p w:rsidR="005A3CDF" w:rsidRDefault="00C41149">
      <w:pPr>
        <w:spacing w:line="600" w:lineRule="exact"/>
        <w:ind w:firstLineChars="200" w:firstLine="640"/>
        <w:rPr>
          <w:rFonts w:ascii="仿宋" w:eastAsia="仿宋"/>
          <w:sz w:val="32"/>
          <w:szCs w:val="32"/>
        </w:rPr>
      </w:pPr>
      <w:r>
        <w:rPr>
          <w:rFonts w:ascii="仿宋" w:eastAsia="仿宋" w:hint="eastAsia"/>
          <w:sz w:val="32"/>
          <w:szCs w:val="32"/>
        </w:rPr>
        <w:t>（图3：支出决算结构图）</w:t>
      </w:r>
    </w:p>
    <w:p w:rsidR="005A3CDF" w:rsidRDefault="00C41149">
      <w:pPr>
        <w:spacing w:line="600" w:lineRule="exact"/>
        <w:ind w:firstLineChars="200" w:firstLine="640"/>
        <w:jc w:val="center"/>
        <w:rPr>
          <w:rFonts w:ascii="仿宋_GB2312" w:eastAsia="仿宋_GB2312"/>
          <w:sz w:val="32"/>
          <w:szCs w:val="32"/>
        </w:rPr>
      </w:pPr>
      <w:r>
        <w:rPr>
          <w:rFonts w:ascii="仿宋_GB2312" w:eastAsia="仿宋_GB2312" w:hint="eastAsia"/>
          <w:noProof/>
          <w:sz w:val="32"/>
          <w:szCs w:val="32"/>
        </w:rPr>
        <w:drawing>
          <wp:anchor distT="0" distB="0" distL="114300" distR="114300" simplePos="0" relativeHeight="26" behindDoc="0" locked="0" layoutInCell="1" hidden="0" allowOverlap="1">
            <wp:simplePos x="0" y="0"/>
            <wp:positionH relativeFrom="column">
              <wp:posOffset>671194</wp:posOffset>
            </wp:positionH>
            <wp:positionV relativeFrom="paragraph">
              <wp:posOffset>169545</wp:posOffset>
            </wp:positionV>
            <wp:extent cx="3564254" cy="2026285"/>
            <wp:effectExtent l="0" t="0" r="0" b="0"/>
            <wp:wrapTopAndBottom/>
            <wp:docPr id="4" name="图表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5A3CDF" w:rsidRDefault="00C41149">
      <w:pPr>
        <w:spacing w:line="600" w:lineRule="exact"/>
        <w:ind w:firstLineChars="200" w:firstLine="640"/>
        <w:outlineLvl w:val="1"/>
        <w:rPr>
          <w:rStyle w:val="20"/>
          <w:rFonts w:ascii="黑体" w:eastAsia="黑体"/>
          <w:b w:val="0"/>
        </w:rPr>
      </w:pPr>
      <w:bookmarkStart w:id="41" w:name="_Toc15396606"/>
      <w:bookmarkStart w:id="42" w:name="_Toc15377208"/>
      <w:bookmarkStart w:id="43" w:name="_Toc12140"/>
      <w:r>
        <w:rPr>
          <w:rFonts w:ascii="黑体" w:eastAsia="黑体" w:hint="eastAsia"/>
          <w:sz w:val="32"/>
          <w:szCs w:val="32"/>
        </w:rPr>
        <w:t>四、财</w:t>
      </w:r>
      <w:r>
        <w:rPr>
          <w:rStyle w:val="20"/>
          <w:rFonts w:ascii="黑体" w:eastAsia="黑体" w:hint="eastAsia"/>
          <w:b w:val="0"/>
        </w:rPr>
        <w:t>政拨款收入支出决算总体情况说明</w:t>
      </w:r>
      <w:bookmarkEnd w:id="41"/>
      <w:bookmarkEnd w:id="42"/>
      <w:bookmarkEnd w:id="43"/>
    </w:p>
    <w:p w:rsidR="005A3CDF" w:rsidRDefault="00C41149">
      <w:pPr>
        <w:spacing w:line="600" w:lineRule="exact"/>
        <w:ind w:firstLineChars="200" w:firstLine="640"/>
        <w:rPr>
          <w:rFonts w:ascii="仿宋_GB2312" w:eastAsia="仿宋_GB2312"/>
          <w:sz w:val="32"/>
          <w:szCs w:val="32"/>
        </w:rPr>
      </w:pPr>
      <w:r>
        <w:rPr>
          <w:rFonts w:ascii="仿宋" w:eastAsia="仿宋"/>
          <w:sz w:val="32"/>
          <w:szCs w:val="32"/>
        </w:rPr>
        <w:t>20</w:t>
      </w:r>
      <w:r>
        <w:rPr>
          <w:rFonts w:ascii="仿宋" w:eastAsia="仿宋" w:hint="eastAsia"/>
          <w:sz w:val="32"/>
          <w:szCs w:val="32"/>
        </w:rPr>
        <w:t>22年财政拨款收、支总计141.34万元。与</w:t>
      </w:r>
      <w:r>
        <w:rPr>
          <w:rFonts w:ascii="仿宋" w:eastAsia="仿宋"/>
          <w:sz w:val="32"/>
          <w:szCs w:val="32"/>
        </w:rPr>
        <w:t>20</w:t>
      </w:r>
      <w:r>
        <w:rPr>
          <w:rFonts w:ascii="仿宋" w:eastAsia="仿宋" w:hint="eastAsia"/>
          <w:sz w:val="32"/>
          <w:szCs w:val="32"/>
        </w:rPr>
        <w:t>21年相比，财政拨款收、支总计各增加45.27万元，增长47.12</w:t>
      </w:r>
      <w:r>
        <w:rPr>
          <w:rFonts w:ascii="仿宋" w:eastAsia="仿宋"/>
          <w:sz w:val="32"/>
          <w:szCs w:val="32"/>
        </w:rPr>
        <w:t>%</w:t>
      </w:r>
      <w:r>
        <w:rPr>
          <w:rFonts w:ascii="仿宋" w:eastAsia="仿宋" w:hint="eastAsia"/>
          <w:sz w:val="32"/>
          <w:szCs w:val="32"/>
        </w:rPr>
        <w:t>。主要变动原因是</w:t>
      </w:r>
      <w:r>
        <w:rPr>
          <w:rFonts w:ascii="仿宋_GB2312" w:eastAsia="仿宋_GB2312" w:hint="eastAsia"/>
          <w:sz w:val="32"/>
          <w:szCs w:val="32"/>
        </w:rPr>
        <w:t>人员增加一名以及单位独立运行办公，需开</w:t>
      </w:r>
      <w:r>
        <w:rPr>
          <w:rFonts w:ascii="仿宋_GB2312" w:eastAsia="仿宋_GB2312" w:hint="eastAsia"/>
          <w:sz w:val="32"/>
          <w:szCs w:val="32"/>
        </w:rPr>
        <w:lastRenderedPageBreak/>
        <w:t>办费等。</w:t>
      </w:r>
    </w:p>
    <w:p w:rsidR="005A3CDF" w:rsidRDefault="00C41149">
      <w:pPr>
        <w:spacing w:line="600" w:lineRule="exact"/>
        <w:ind w:firstLineChars="200" w:firstLine="640"/>
        <w:rPr>
          <w:rFonts w:ascii="仿宋" w:eastAsia="仿宋"/>
          <w:sz w:val="32"/>
          <w:szCs w:val="32"/>
        </w:rPr>
      </w:pPr>
      <w:r>
        <w:rPr>
          <w:rFonts w:ascii="仿宋" w:eastAsia="仿宋" w:hint="eastAsia"/>
          <w:sz w:val="32"/>
          <w:szCs w:val="32"/>
        </w:rPr>
        <w:t>（图4：财政拨款收、支决算总计变动情况）</w:t>
      </w:r>
    </w:p>
    <w:p w:rsidR="005A3CDF" w:rsidRDefault="00DA5F25">
      <w:pPr>
        <w:spacing w:line="600" w:lineRule="exact"/>
        <w:ind w:firstLine="640"/>
        <w:rPr>
          <w:rFonts w:ascii="仿宋" w:eastAsia="仿宋"/>
          <w:b/>
          <w:sz w:val="32"/>
          <w:szCs w:val="32"/>
        </w:rPr>
      </w:pPr>
      <w:r>
        <w:rPr>
          <w:rFonts w:ascii="仿宋_GB2312" w:eastAsia="仿宋_GB2312"/>
          <w:sz w:val="32"/>
          <w:szCs w:val="32"/>
        </w:rPr>
        <w:object w:dxaOrig="1440" w:dyaOrig="1440">
          <v:shape id="_x0000_s1027" type="#_x0000_t75" style="position:absolute;left:0;text-align:left;margin-left:109.1pt;margin-top:14.75pt;width:203.6pt;height:205.65pt;z-index:28;mso-wrap-distance-left:3.17494mm;mso-wrap-distance-right:3.17494mm;mso-position-horizontal:absolute;mso-position-vertical:absolute">
            <v:imagedata r:id="rId11" o:title="image2"/>
            <w10:wrap type="topAndBottom"/>
          </v:shape>
          <o:OLEObject Type="Embed" ProgID="Excel.Sheet.8" ShapeID="_x0000_s1027" DrawAspect="Content" ObjectID="_1756190551" r:id="rId12"/>
        </w:object>
      </w:r>
    </w:p>
    <w:p w:rsidR="005A3CDF" w:rsidRDefault="00C41149">
      <w:pPr>
        <w:spacing w:line="600" w:lineRule="exact"/>
        <w:ind w:firstLineChars="200" w:firstLine="640"/>
        <w:outlineLvl w:val="1"/>
        <w:rPr>
          <w:rStyle w:val="20"/>
          <w:rFonts w:ascii="黑体" w:eastAsia="黑体"/>
          <w:b w:val="0"/>
        </w:rPr>
      </w:pPr>
      <w:bookmarkStart w:id="44" w:name="_Toc2553"/>
      <w:bookmarkStart w:id="45" w:name="_Toc15377209"/>
      <w:bookmarkStart w:id="46" w:name="_Toc15396607"/>
      <w:r>
        <w:rPr>
          <w:rFonts w:ascii="黑体" w:eastAsia="黑体" w:hint="eastAsia"/>
          <w:sz w:val="32"/>
          <w:szCs w:val="32"/>
        </w:rPr>
        <w:t>五、</w:t>
      </w:r>
      <w:r>
        <w:rPr>
          <w:rFonts w:ascii="黑体" w:eastAsia="黑体" w:hint="eastAsia"/>
          <w:b/>
          <w:sz w:val="32"/>
          <w:szCs w:val="32"/>
        </w:rPr>
        <w:t>一</w:t>
      </w:r>
      <w:r>
        <w:rPr>
          <w:rStyle w:val="20"/>
          <w:rFonts w:ascii="黑体" w:eastAsia="黑体" w:hint="eastAsia"/>
          <w:b w:val="0"/>
        </w:rPr>
        <w:t>般公共预算财政拨款支出决算情况说明</w:t>
      </w:r>
      <w:bookmarkEnd w:id="44"/>
      <w:bookmarkEnd w:id="45"/>
      <w:bookmarkEnd w:id="46"/>
    </w:p>
    <w:p w:rsidR="005A3CDF" w:rsidRDefault="00C41149">
      <w:pPr>
        <w:spacing w:line="600" w:lineRule="exact"/>
        <w:ind w:firstLineChars="200" w:firstLine="643"/>
        <w:outlineLvl w:val="2"/>
        <w:rPr>
          <w:rFonts w:ascii="仿宋" w:eastAsia="仿宋"/>
          <w:b/>
          <w:sz w:val="32"/>
          <w:szCs w:val="32"/>
        </w:rPr>
      </w:pPr>
      <w:bookmarkStart w:id="47" w:name="_Toc15377210"/>
      <w:r>
        <w:rPr>
          <w:rFonts w:ascii="仿宋" w:eastAsia="仿宋" w:hint="eastAsia"/>
          <w:b/>
          <w:sz w:val="32"/>
          <w:szCs w:val="32"/>
        </w:rPr>
        <w:t>（一）一般公共预算财政拨款支出决算总体情况</w:t>
      </w:r>
      <w:bookmarkEnd w:id="47"/>
    </w:p>
    <w:p w:rsidR="005A3CDF" w:rsidRDefault="00C41149">
      <w:pPr>
        <w:spacing w:line="600" w:lineRule="exact"/>
        <w:ind w:firstLineChars="200" w:firstLine="640"/>
        <w:rPr>
          <w:rFonts w:ascii="仿宋" w:eastAsia="仿宋"/>
          <w:sz w:val="32"/>
          <w:szCs w:val="32"/>
        </w:rPr>
      </w:pPr>
      <w:r>
        <w:rPr>
          <w:rFonts w:ascii="仿宋" w:eastAsia="仿宋"/>
          <w:sz w:val="32"/>
          <w:szCs w:val="32"/>
        </w:rPr>
        <w:t>20</w:t>
      </w:r>
      <w:r>
        <w:rPr>
          <w:rFonts w:ascii="仿宋" w:eastAsia="仿宋" w:hint="eastAsia"/>
          <w:sz w:val="32"/>
          <w:szCs w:val="32"/>
        </w:rPr>
        <w:t>22年一般公共预算财政拨款支出141.34万元，占本年支出合计的100</w:t>
      </w:r>
      <w:r>
        <w:rPr>
          <w:rFonts w:ascii="仿宋" w:eastAsia="仿宋"/>
          <w:sz w:val="32"/>
          <w:szCs w:val="32"/>
        </w:rPr>
        <w:t>%</w:t>
      </w:r>
      <w:r>
        <w:rPr>
          <w:rFonts w:ascii="仿宋" w:eastAsia="仿宋" w:hint="eastAsia"/>
          <w:sz w:val="32"/>
          <w:szCs w:val="32"/>
        </w:rPr>
        <w:t>。与</w:t>
      </w:r>
      <w:r>
        <w:rPr>
          <w:rFonts w:ascii="仿宋" w:eastAsia="仿宋"/>
          <w:sz w:val="32"/>
          <w:szCs w:val="32"/>
        </w:rPr>
        <w:t>20</w:t>
      </w:r>
      <w:r>
        <w:rPr>
          <w:rFonts w:ascii="仿宋" w:eastAsia="仿宋" w:hint="eastAsia"/>
          <w:sz w:val="32"/>
          <w:szCs w:val="32"/>
        </w:rPr>
        <w:t>21年相比，一般公共预算财政拨款支出增加45.27万元，增长47.12</w:t>
      </w:r>
      <w:r>
        <w:rPr>
          <w:rFonts w:ascii="仿宋" w:eastAsia="仿宋"/>
          <w:sz w:val="32"/>
          <w:szCs w:val="32"/>
        </w:rPr>
        <w:t>%</w:t>
      </w:r>
      <w:r>
        <w:rPr>
          <w:rFonts w:ascii="仿宋" w:eastAsia="仿宋" w:hint="eastAsia"/>
          <w:sz w:val="32"/>
          <w:szCs w:val="32"/>
        </w:rPr>
        <w:t>。主要变动原因是</w:t>
      </w:r>
      <w:r>
        <w:rPr>
          <w:rFonts w:ascii="仿宋_GB2312" w:eastAsia="仿宋_GB2312" w:hint="eastAsia"/>
          <w:sz w:val="32"/>
          <w:szCs w:val="32"/>
        </w:rPr>
        <w:t>人员增加一名以及单位独立运行办公，需开办费等。</w:t>
      </w:r>
    </w:p>
    <w:p w:rsidR="005A3CDF" w:rsidRDefault="00DA5F25">
      <w:pPr>
        <w:spacing w:line="600" w:lineRule="exact"/>
        <w:ind w:firstLineChars="200" w:firstLine="640"/>
        <w:rPr>
          <w:rFonts w:ascii="仿宋" w:eastAsia="仿宋"/>
          <w:sz w:val="32"/>
          <w:szCs w:val="32"/>
        </w:rPr>
      </w:pPr>
      <w:r>
        <w:rPr>
          <w:rFonts w:ascii="仿宋_GB2312" w:eastAsia="仿宋_GB2312"/>
          <w:sz w:val="32"/>
          <w:szCs w:val="32"/>
        </w:rPr>
        <w:object w:dxaOrig="1440" w:dyaOrig="1440">
          <v:shape id="_x0000_s1026" type="#_x0000_t75" style="position:absolute;left:0;text-align:left;margin-left:119.3pt;margin-top:33.55pt;width:169.1pt;height:170.85pt;z-index:30;mso-wrap-distance-left:3.17494mm;mso-wrap-distance-right:3.17494mm;mso-position-horizontal:absolute;mso-position-vertical:absolute">
            <v:imagedata r:id="rId11" o:title="image2"/>
            <w10:wrap type="topAndBottom"/>
          </v:shape>
          <o:OLEObject Type="Embed" ProgID="Excel.Sheet.8" ShapeID="_x0000_s1026" DrawAspect="Content" ObjectID="_1756190552" r:id="rId13"/>
        </w:object>
      </w:r>
      <w:r w:rsidR="00C41149">
        <w:rPr>
          <w:rFonts w:ascii="仿宋" w:eastAsia="仿宋" w:hint="eastAsia"/>
          <w:sz w:val="32"/>
          <w:szCs w:val="32"/>
        </w:rPr>
        <w:t>（图5：一般公共预算财政拨款支出决算变动情况）</w:t>
      </w:r>
    </w:p>
    <w:p w:rsidR="005A3CDF" w:rsidRDefault="005A3CDF">
      <w:pPr>
        <w:spacing w:line="600" w:lineRule="exact"/>
        <w:ind w:firstLineChars="200" w:firstLine="640"/>
        <w:rPr>
          <w:rFonts w:ascii="仿宋" w:eastAsia="仿宋"/>
          <w:sz w:val="32"/>
          <w:szCs w:val="32"/>
        </w:rPr>
      </w:pPr>
    </w:p>
    <w:p w:rsidR="005A3CDF" w:rsidRDefault="00C41149">
      <w:pPr>
        <w:spacing w:line="600" w:lineRule="exact"/>
        <w:ind w:firstLineChars="200" w:firstLine="643"/>
        <w:outlineLvl w:val="2"/>
        <w:rPr>
          <w:rFonts w:ascii="仿宋" w:eastAsia="仿宋"/>
          <w:b/>
          <w:sz w:val="32"/>
          <w:szCs w:val="32"/>
        </w:rPr>
      </w:pPr>
      <w:bookmarkStart w:id="48" w:name="_Toc15377211"/>
      <w:r>
        <w:rPr>
          <w:rFonts w:ascii="仿宋" w:eastAsia="仿宋" w:hint="eastAsia"/>
          <w:b/>
          <w:sz w:val="32"/>
          <w:szCs w:val="32"/>
        </w:rPr>
        <w:t>（二）一般公共预算财政拨款支出决算结构情况</w:t>
      </w:r>
      <w:bookmarkEnd w:id="48"/>
    </w:p>
    <w:p w:rsidR="005A3CDF" w:rsidRDefault="00C41149">
      <w:pPr>
        <w:spacing w:line="600" w:lineRule="exact"/>
        <w:ind w:firstLine="640"/>
        <w:rPr>
          <w:rFonts w:ascii="仿宋" w:eastAsia="仿宋"/>
          <w:sz w:val="32"/>
          <w:szCs w:val="32"/>
        </w:rPr>
      </w:pPr>
      <w:r>
        <w:rPr>
          <w:rFonts w:ascii="仿宋" w:eastAsia="仿宋"/>
          <w:sz w:val="32"/>
          <w:szCs w:val="32"/>
        </w:rPr>
        <w:t>20</w:t>
      </w:r>
      <w:r>
        <w:rPr>
          <w:rFonts w:ascii="仿宋" w:eastAsia="仿宋" w:hint="eastAsia"/>
          <w:sz w:val="32"/>
          <w:szCs w:val="32"/>
        </w:rPr>
        <w:t>22年一般公共预算财政拨款支出141.34万元，主要用于以下方面</w:t>
      </w:r>
      <w:r>
        <w:rPr>
          <w:rFonts w:ascii="仿宋" w:eastAsia="仿宋"/>
          <w:sz w:val="32"/>
          <w:szCs w:val="32"/>
        </w:rPr>
        <w:t>:</w:t>
      </w:r>
      <w:r>
        <w:rPr>
          <w:rFonts w:ascii="仿宋" w:eastAsia="仿宋" w:hint="eastAsia"/>
          <w:b/>
          <w:sz w:val="32"/>
          <w:szCs w:val="32"/>
        </w:rPr>
        <w:t>社会保障和就业</w:t>
      </w:r>
      <w:r>
        <w:rPr>
          <w:rFonts w:ascii="仿宋" w:eastAsia="仿宋" w:hint="eastAsia"/>
          <w:b/>
          <w:bCs/>
          <w:sz w:val="32"/>
          <w:szCs w:val="32"/>
        </w:rPr>
        <w:t>支出</w:t>
      </w:r>
      <w:r>
        <w:rPr>
          <w:rFonts w:ascii="仿宋" w:eastAsia="仿宋" w:hint="eastAsia"/>
          <w:sz w:val="32"/>
          <w:szCs w:val="32"/>
        </w:rPr>
        <w:t>131.59万元，占93.10</w:t>
      </w:r>
      <w:r>
        <w:rPr>
          <w:rFonts w:ascii="仿宋" w:eastAsia="仿宋"/>
          <w:sz w:val="32"/>
          <w:szCs w:val="32"/>
        </w:rPr>
        <w:t>%</w:t>
      </w:r>
      <w:r>
        <w:rPr>
          <w:rFonts w:ascii="仿宋" w:eastAsia="仿宋" w:hint="eastAsia"/>
          <w:sz w:val="32"/>
          <w:szCs w:val="32"/>
        </w:rPr>
        <w:t>；</w:t>
      </w:r>
      <w:r>
        <w:rPr>
          <w:rFonts w:ascii="仿宋" w:eastAsia="仿宋" w:hint="eastAsia"/>
          <w:b/>
          <w:bCs/>
          <w:sz w:val="32"/>
          <w:szCs w:val="32"/>
        </w:rPr>
        <w:t>住房保障支出</w:t>
      </w:r>
      <w:r>
        <w:rPr>
          <w:rFonts w:ascii="仿宋" w:eastAsia="仿宋" w:hint="eastAsia"/>
          <w:sz w:val="32"/>
          <w:szCs w:val="32"/>
        </w:rPr>
        <w:t>9.75万元，占6.90</w:t>
      </w:r>
      <w:r>
        <w:rPr>
          <w:rFonts w:ascii="仿宋" w:eastAsia="仿宋"/>
          <w:sz w:val="32"/>
          <w:szCs w:val="32"/>
        </w:rPr>
        <w:t>%</w:t>
      </w:r>
      <w:r>
        <w:rPr>
          <w:rFonts w:ascii="仿宋" w:eastAsia="仿宋" w:hint="eastAsia"/>
          <w:sz w:val="32"/>
          <w:szCs w:val="32"/>
        </w:rPr>
        <w:t>。</w:t>
      </w:r>
    </w:p>
    <w:p w:rsidR="005A3CDF" w:rsidRDefault="00C41149">
      <w:pPr>
        <w:spacing w:line="600" w:lineRule="exact"/>
        <w:ind w:firstLineChars="200" w:firstLine="640"/>
        <w:rPr>
          <w:rFonts w:ascii="仿宋" w:eastAsia="仿宋"/>
          <w:sz w:val="32"/>
          <w:szCs w:val="32"/>
        </w:rPr>
      </w:pPr>
      <w:r>
        <w:rPr>
          <w:rFonts w:ascii="仿宋" w:eastAsia="仿宋" w:hint="eastAsia"/>
          <w:sz w:val="32"/>
          <w:szCs w:val="32"/>
        </w:rPr>
        <w:t>（图6：一般公共预算财政拨款支出决算结构）</w:t>
      </w:r>
    </w:p>
    <w:p w:rsidR="005A3CDF" w:rsidRDefault="00C41149">
      <w:pPr>
        <w:pStyle w:val="a0"/>
        <w:jc w:val="center"/>
        <w:rPr>
          <w:rFonts w:ascii="仿宋" w:eastAsia="仿宋"/>
          <w:sz w:val="32"/>
          <w:szCs w:val="32"/>
        </w:rPr>
      </w:pPr>
      <w:r>
        <w:rPr>
          <w:rFonts w:ascii="仿宋" w:eastAsia="仿宋" w:hint="eastAsia"/>
          <w:noProof/>
          <w:sz w:val="32"/>
          <w:szCs w:val="32"/>
        </w:rPr>
        <w:drawing>
          <wp:inline distT="0" distB="0" distL="114300" distR="114300">
            <wp:extent cx="3375660" cy="2089150"/>
            <wp:effectExtent l="0" t="0" r="0" b="0"/>
            <wp:docPr id="8" name="图表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A3CDF" w:rsidRDefault="005A3CDF">
      <w:pPr>
        <w:pStyle w:val="a0"/>
        <w:rPr>
          <w:rFonts w:ascii="仿宋" w:eastAsia="仿宋"/>
          <w:sz w:val="32"/>
          <w:szCs w:val="32"/>
        </w:rPr>
      </w:pPr>
    </w:p>
    <w:p w:rsidR="005A3CDF" w:rsidRDefault="00C41149">
      <w:pPr>
        <w:spacing w:line="600" w:lineRule="exact"/>
        <w:ind w:firstLineChars="200" w:firstLine="643"/>
        <w:outlineLvl w:val="2"/>
        <w:rPr>
          <w:rFonts w:ascii="仿宋" w:eastAsia="仿宋"/>
          <w:b/>
          <w:sz w:val="32"/>
          <w:szCs w:val="32"/>
        </w:rPr>
      </w:pPr>
      <w:bookmarkStart w:id="49" w:name="_Toc15377212"/>
      <w:r>
        <w:rPr>
          <w:rFonts w:ascii="仿宋" w:eastAsia="仿宋" w:hint="eastAsia"/>
          <w:b/>
          <w:sz w:val="32"/>
          <w:szCs w:val="32"/>
        </w:rPr>
        <w:t>（三）一般公共预算财政拨款支出决算具体情况</w:t>
      </w:r>
      <w:bookmarkEnd w:id="49"/>
    </w:p>
    <w:p w:rsidR="005A3CDF" w:rsidRDefault="00C41149">
      <w:pPr>
        <w:spacing w:line="600" w:lineRule="exact"/>
        <w:ind w:firstLineChars="200" w:firstLine="643"/>
        <w:outlineLvl w:val="2"/>
        <w:rPr>
          <w:rFonts w:ascii="仿宋" w:eastAsia="仿宋"/>
          <w:sz w:val="32"/>
          <w:szCs w:val="32"/>
        </w:rPr>
      </w:pPr>
      <w:bookmarkStart w:id="50" w:name="_Toc15377444"/>
      <w:bookmarkStart w:id="51" w:name="_Toc15377213"/>
      <w:bookmarkStart w:id="52" w:name="_Toc15378460"/>
      <w:r>
        <w:rPr>
          <w:rFonts w:ascii="仿宋" w:eastAsia="仿宋" w:hint="eastAsia"/>
          <w:b/>
          <w:sz w:val="32"/>
          <w:szCs w:val="32"/>
        </w:rPr>
        <w:t>2022年一般公共预算支出决算数为141.34，完成预算100%。</w:t>
      </w:r>
      <w:r>
        <w:rPr>
          <w:rStyle w:val="a9"/>
          <w:rFonts w:ascii="仿宋" w:eastAsia="仿宋" w:hint="eastAsia"/>
          <w:bCs/>
          <w:sz w:val="32"/>
          <w:szCs w:val="32"/>
        </w:rPr>
        <w:t>其中：</w:t>
      </w:r>
      <w:bookmarkEnd w:id="50"/>
      <w:bookmarkEnd w:id="51"/>
      <w:bookmarkEnd w:id="52"/>
    </w:p>
    <w:p w:rsidR="005A3CDF" w:rsidRDefault="00C41149">
      <w:pPr>
        <w:spacing w:line="600" w:lineRule="exact"/>
        <w:ind w:firstLineChars="200" w:firstLine="643"/>
        <w:rPr>
          <w:rFonts w:ascii="仿宋" w:eastAsia="仿宋"/>
          <w:b/>
          <w:sz w:val="32"/>
          <w:szCs w:val="32"/>
        </w:rPr>
      </w:pPr>
      <w:r>
        <w:rPr>
          <w:rStyle w:val="a9"/>
          <w:rFonts w:ascii="仿宋" w:eastAsia="仿宋"/>
          <w:bCs/>
          <w:sz w:val="32"/>
          <w:szCs w:val="32"/>
        </w:rPr>
        <w:t>1.</w:t>
      </w:r>
      <w:r>
        <w:rPr>
          <w:rStyle w:val="a9"/>
          <w:rFonts w:ascii="仿宋" w:eastAsia="仿宋" w:hint="eastAsia"/>
          <w:bCs/>
          <w:sz w:val="32"/>
          <w:szCs w:val="32"/>
        </w:rPr>
        <w:t>社会保障和就业（类）行政事业单位养老支出（款）机关事业单位基本养老保险缴费支出（项）</w:t>
      </w:r>
      <w:r>
        <w:rPr>
          <w:rStyle w:val="a9"/>
          <w:rFonts w:ascii="仿宋" w:eastAsia="仿宋"/>
          <w:bCs/>
          <w:sz w:val="32"/>
          <w:szCs w:val="32"/>
        </w:rPr>
        <w:t>:</w:t>
      </w:r>
      <w:r>
        <w:rPr>
          <w:rStyle w:val="a9"/>
          <w:rFonts w:ascii="仿宋" w:eastAsia="仿宋"/>
          <w:b w:val="0"/>
          <w:bCs/>
          <w:sz w:val="32"/>
          <w:szCs w:val="32"/>
        </w:rPr>
        <w:t xml:space="preserve"> </w:t>
      </w:r>
      <w:r>
        <w:rPr>
          <w:rStyle w:val="a9"/>
          <w:rFonts w:ascii="仿宋" w:eastAsia="仿宋" w:hint="eastAsia"/>
          <w:b w:val="0"/>
          <w:bCs/>
          <w:sz w:val="32"/>
          <w:szCs w:val="32"/>
        </w:rPr>
        <w:t>支出决算为7.89万元，完成预算100</w:t>
      </w:r>
      <w:r>
        <w:rPr>
          <w:rStyle w:val="a9"/>
          <w:rFonts w:ascii="仿宋" w:eastAsia="仿宋"/>
          <w:b w:val="0"/>
          <w:bCs/>
          <w:sz w:val="32"/>
          <w:szCs w:val="32"/>
        </w:rPr>
        <w:t>%</w:t>
      </w:r>
      <w:r>
        <w:rPr>
          <w:rStyle w:val="a9"/>
          <w:rFonts w:ascii="仿宋" w:eastAsia="仿宋" w:hint="eastAsia"/>
          <w:b w:val="0"/>
          <w:bCs/>
          <w:sz w:val="32"/>
          <w:szCs w:val="32"/>
        </w:rPr>
        <w:t>。</w:t>
      </w:r>
    </w:p>
    <w:p w:rsidR="005A3CDF" w:rsidRDefault="00C41149">
      <w:pPr>
        <w:spacing w:line="600" w:lineRule="exact"/>
        <w:ind w:firstLineChars="200" w:firstLine="643"/>
        <w:rPr>
          <w:rFonts w:ascii="仿宋" w:eastAsia="仿宋"/>
          <w:b/>
          <w:sz w:val="32"/>
          <w:szCs w:val="32"/>
        </w:rPr>
      </w:pPr>
      <w:r>
        <w:rPr>
          <w:rStyle w:val="a9"/>
          <w:rFonts w:ascii="仿宋" w:eastAsia="仿宋" w:hint="eastAsia"/>
          <w:bCs/>
          <w:sz w:val="32"/>
          <w:szCs w:val="32"/>
        </w:rPr>
        <w:t>2</w:t>
      </w:r>
      <w:r>
        <w:rPr>
          <w:rStyle w:val="a9"/>
          <w:rFonts w:ascii="仿宋" w:eastAsia="仿宋"/>
          <w:bCs/>
          <w:sz w:val="32"/>
          <w:szCs w:val="32"/>
        </w:rPr>
        <w:t>.</w:t>
      </w:r>
      <w:r>
        <w:rPr>
          <w:rStyle w:val="a9"/>
          <w:rFonts w:ascii="仿宋" w:eastAsia="仿宋" w:hint="eastAsia"/>
          <w:bCs/>
          <w:sz w:val="32"/>
          <w:szCs w:val="32"/>
        </w:rPr>
        <w:t>社会保障和就业（类）</w:t>
      </w:r>
      <w:r>
        <w:rPr>
          <w:rFonts w:ascii="仿宋" w:eastAsia="仿宋" w:hint="eastAsia"/>
          <w:b/>
          <w:bCs/>
          <w:sz w:val="32"/>
          <w:szCs w:val="32"/>
        </w:rPr>
        <w:t>红十字事业</w:t>
      </w:r>
      <w:r>
        <w:rPr>
          <w:rStyle w:val="a9"/>
          <w:rFonts w:ascii="仿宋" w:eastAsia="仿宋" w:hint="eastAsia"/>
          <w:bCs/>
          <w:sz w:val="32"/>
          <w:szCs w:val="32"/>
        </w:rPr>
        <w:t>（款）行政运行（项）</w:t>
      </w:r>
      <w:r>
        <w:rPr>
          <w:rStyle w:val="a9"/>
          <w:rFonts w:ascii="仿宋" w:eastAsia="仿宋"/>
          <w:bCs/>
          <w:sz w:val="32"/>
          <w:szCs w:val="32"/>
        </w:rPr>
        <w:t>:</w:t>
      </w:r>
      <w:r>
        <w:rPr>
          <w:rStyle w:val="a9"/>
          <w:rFonts w:ascii="仿宋" w:eastAsia="仿宋" w:hint="eastAsia"/>
          <w:b w:val="0"/>
          <w:bCs/>
          <w:sz w:val="32"/>
          <w:szCs w:val="32"/>
        </w:rPr>
        <w:t>支出决算为123.70万元，完成预算100</w:t>
      </w:r>
      <w:r>
        <w:rPr>
          <w:rStyle w:val="a9"/>
          <w:rFonts w:ascii="仿宋" w:eastAsia="仿宋"/>
          <w:b w:val="0"/>
          <w:bCs/>
          <w:sz w:val="32"/>
          <w:szCs w:val="32"/>
        </w:rPr>
        <w:t>%</w:t>
      </w:r>
      <w:r>
        <w:rPr>
          <w:rStyle w:val="a9"/>
          <w:rFonts w:ascii="仿宋" w:eastAsia="仿宋" w:hint="eastAsia"/>
          <w:b w:val="0"/>
          <w:bCs/>
          <w:sz w:val="32"/>
          <w:szCs w:val="32"/>
        </w:rPr>
        <w:t>。</w:t>
      </w:r>
    </w:p>
    <w:p w:rsidR="005A3CDF" w:rsidRDefault="00C41149">
      <w:pPr>
        <w:spacing w:line="600" w:lineRule="exact"/>
        <w:ind w:firstLineChars="200" w:firstLine="643"/>
        <w:rPr>
          <w:rFonts w:ascii="仿宋" w:eastAsia="仿宋"/>
          <w:b/>
          <w:sz w:val="32"/>
          <w:szCs w:val="32"/>
        </w:rPr>
      </w:pPr>
      <w:r>
        <w:rPr>
          <w:rStyle w:val="a9"/>
          <w:rFonts w:ascii="仿宋" w:eastAsia="仿宋" w:hint="eastAsia"/>
          <w:bCs/>
          <w:sz w:val="32"/>
          <w:szCs w:val="32"/>
        </w:rPr>
        <w:t>3</w:t>
      </w:r>
      <w:r>
        <w:rPr>
          <w:rStyle w:val="a9"/>
          <w:rFonts w:ascii="仿宋" w:eastAsia="仿宋"/>
          <w:bCs/>
          <w:sz w:val="32"/>
          <w:szCs w:val="32"/>
        </w:rPr>
        <w:t>.</w:t>
      </w:r>
      <w:r>
        <w:rPr>
          <w:rStyle w:val="a9"/>
          <w:rFonts w:ascii="仿宋" w:eastAsia="仿宋" w:hint="eastAsia"/>
          <w:bCs/>
          <w:sz w:val="32"/>
          <w:szCs w:val="32"/>
        </w:rPr>
        <w:t>住房保障支出（类）</w:t>
      </w:r>
      <w:r>
        <w:rPr>
          <w:rFonts w:ascii="仿宋" w:eastAsia="仿宋" w:hint="eastAsia"/>
          <w:b/>
          <w:bCs/>
          <w:sz w:val="32"/>
          <w:szCs w:val="32"/>
        </w:rPr>
        <w:t>住房保障支出</w:t>
      </w:r>
      <w:r>
        <w:rPr>
          <w:rStyle w:val="a9"/>
          <w:rFonts w:ascii="仿宋" w:eastAsia="仿宋" w:hint="eastAsia"/>
          <w:bCs/>
          <w:sz w:val="32"/>
          <w:szCs w:val="32"/>
        </w:rPr>
        <w:t>（款）住房公积金</w:t>
      </w:r>
      <w:r>
        <w:rPr>
          <w:rStyle w:val="a9"/>
          <w:rFonts w:ascii="仿宋" w:eastAsia="仿宋" w:hint="eastAsia"/>
          <w:b w:val="0"/>
          <w:bCs/>
          <w:sz w:val="32"/>
          <w:szCs w:val="32"/>
        </w:rPr>
        <w:t>支出决算为9.75万元，完成预算100</w:t>
      </w:r>
      <w:r>
        <w:rPr>
          <w:rStyle w:val="a9"/>
          <w:rFonts w:ascii="仿宋" w:eastAsia="仿宋"/>
          <w:b w:val="0"/>
          <w:bCs/>
          <w:sz w:val="32"/>
          <w:szCs w:val="32"/>
        </w:rPr>
        <w:t>%</w:t>
      </w:r>
      <w:r>
        <w:rPr>
          <w:rStyle w:val="a9"/>
          <w:rFonts w:ascii="仿宋" w:eastAsia="仿宋" w:hint="eastAsia"/>
          <w:b w:val="0"/>
          <w:bCs/>
          <w:sz w:val="32"/>
          <w:szCs w:val="32"/>
        </w:rPr>
        <w:t>。</w:t>
      </w:r>
    </w:p>
    <w:p w:rsidR="005A3CDF" w:rsidRDefault="00C41149">
      <w:pPr>
        <w:tabs>
          <w:tab w:val="right" w:pos="8306"/>
        </w:tabs>
        <w:spacing w:line="600" w:lineRule="exact"/>
        <w:ind w:firstLine="640"/>
        <w:outlineLvl w:val="1"/>
        <w:rPr>
          <w:rStyle w:val="20"/>
        </w:rPr>
      </w:pPr>
      <w:bookmarkStart w:id="53" w:name="_Toc30311"/>
      <w:bookmarkStart w:id="54" w:name="_Toc15377214"/>
      <w:bookmarkStart w:id="55" w:name="_Toc15396608"/>
      <w:r>
        <w:rPr>
          <w:rFonts w:ascii="黑体" w:eastAsia="黑体" w:hint="eastAsia"/>
          <w:sz w:val="32"/>
          <w:szCs w:val="32"/>
        </w:rPr>
        <w:lastRenderedPageBreak/>
        <w:t>六</w:t>
      </w:r>
      <w:r>
        <w:rPr>
          <w:rFonts w:ascii="黑体" w:eastAsia="黑体" w:hint="eastAsia"/>
          <w:b/>
          <w:sz w:val="32"/>
          <w:szCs w:val="32"/>
        </w:rPr>
        <w:t>、一</w:t>
      </w:r>
      <w:r>
        <w:rPr>
          <w:rStyle w:val="20"/>
          <w:rFonts w:ascii="黑体" w:eastAsia="黑体" w:hint="eastAsia"/>
          <w:b w:val="0"/>
        </w:rPr>
        <w:t>般公共预算财政拨款基本支出决算情况说明</w:t>
      </w:r>
      <w:bookmarkEnd w:id="53"/>
      <w:bookmarkEnd w:id="54"/>
      <w:bookmarkEnd w:id="55"/>
      <w:r>
        <w:rPr>
          <w:rStyle w:val="20"/>
          <w:rFonts w:ascii="黑体" w:eastAsia="黑体"/>
          <w:b w:val="0"/>
        </w:rPr>
        <w:tab/>
      </w:r>
    </w:p>
    <w:p w:rsidR="005A3CDF" w:rsidRDefault="00C41149">
      <w:pPr>
        <w:spacing w:line="600" w:lineRule="exact"/>
        <w:ind w:firstLine="645"/>
        <w:rPr>
          <w:rFonts w:ascii="仿宋" w:eastAsia="仿宋"/>
          <w:sz w:val="32"/>
          <w:szCs w:val="32"/>
        </w:rPr>
      </w:pPr>
      <w:r>
        <w:rPr>
          <w:rFonts w:ascii="仿宋" w:eastAsia="仿宋"/>
          <w:sz w:val="32"/>
          <w:szCs w:val="32"/>
        </w:rPr>
        <w:t>20</w:t>
      </w:r>
      <w:r>
        <w:rPr>
          <w:rFonts w:ascii="仿宋" w:eastAsia="仿宋" w:hint="eastAsia"/>
          <w:sz w:val="32"/>
          <w:szCs w:val="32"/>
        </w:rPr>
        <w:t>22年一般公共预算财政拨款基本支出141.34万元，其中：</w:t>
      </w:r>
    </w:p>
    <w:p w:rsidR="005A3CDF" w:rsidRDefault="00C41149">
      <w:pPr>
        <w:spacing w:line="600" w:lineRule="exact"/>
        <w:ind w:firstLine="645"/>
        <w:rPr>
          <w:rFonts w:ascii="仿宋" w:eastAsia="仿宋"/>
          <w:sz w:val="32"/>
          <w:szCs w:val="32"/>
        </w:rPr>
      </w:pPr>
      <w:r>
        <w:rPr>
          <w:rFonts w:ascii="仿宋" w:eastAsia="仿宋" w:hint="eastAsia"/>
          <w:sz w:val="32"/>
          <w:szCs w:val="32"/>
        </w:rPr>
        <w:t>人员经费107.22万元，主要包括：基本工资、津贴补贴、奖金、机关事业单位基本养老保险缴费、职工基本医疗保险、公务员医疗补助缴费、其他社会保障缴费、住房公积金、其他工资福利支出等。</w:t>
      </w:r>
      <w:r>
        <w:rPr>
          <w:rFonts w:ascii="仿宋" w:eastAsia="仿宋"/>
          <w:sz w:val="32"/>
          <w:szCs w:val="32"/>
        </w:rPr>
        <w:br/>
      </w:r>
      <w:r>
        <w:rPr>
          <w:rFonts w:ascii="仿宋" w:eastAsia="仿宋" w:hint="eastAsia"/>
          <w:sz w:val="32"/>
          <w:szCs w:val="32"/>
        </w:rPr>
        <w:t xml:space="preserve">　　公用经费34.12万元，主要包括：办公费、水费、电费、邮电费、差旅费、维修（护）费、公务接待费、工会经费、福利费、其他交通费、其他商品和服务支出、办公设备购置等。</w:t>
      </w:r>
    </w:p>
    <w:p w:rsidR="005A3CDF" w:rsidRDefault="00C41149">
      <w:pPr>
        <w:spacing w:line="600" w:lineRule="exact"/>
        <w:ind w:firstLine="640"/>
        <w:outlineLvl w:val="1"/>
        <w:rPr>
          <w:rStyle w:val="20"/>
          <w:rFonts w:ascii="黑体" w:eastAsia="黑体"/>
          <w:b w:val="0"/>
        </w:rPr>
      </w:pPr>
      <w:bookmarkStart w:id="56" w:name="_Toc12041"/>
      <w:bookmarkStart w:id="57" w:name="_Toc15396609"/>
      <w:bookmarkStart w:id="58" w:name="_Toc15377215"/>
      <w:r>
        <w:rPr>
          <w:rFonts w:ascii="黑体" w:eastAsia="黑体" w:hint="eastAsia"/>
          <w:sz w:val="32"/>
          <w:szCs w:val="32"/>
        </w:rPr>
        <w:t>七、</w:t>
      </w:r>
      <w:r>
        <w:rPr>
          <w:rStyle w:val="20"/>
          <w:rFonts w:ascii="黑体" w:eastAsia="黑体" w:hint="eastAsia"/>
          <w:b w:val="0"/>
        </w:rPr>
        <w:t>财政拨款</w:t>
      </w:r>
      <w:r>
        <w:rPr>
          <w:rStyle w:val="20"/>
          <w:rFonts w:ascii="黑体" w:eastAsia="黑体" w:hint="eastAsia"/>
        </w:rPr>
        <w:t>“</w:t>
      </w:r>
      <w:r>
        <w:rPr>
          <w:rStyle w:val="20"/>
          <w:rFonts w:ascii="黑体" w:eastAsia="黑体" w:hint="eastAsia"/>
          <w:b w:val="0"/>
        </w:rPr>
        <w:t>三公”经费支出决算情况说明</w:t>
      </w:r>
      <w:bookmarkEnd w:id="56"/>
      <w:bookmarkEnd w:id="57"/>
      <w:bookmarkEnd w:id="58"/>
    </w:p>
    <w:p w:rsidR="005A3CDF" w:rsidRDefault="00C41149">
      <w:pPr>
        <w:spacing w:line="600" w:lineRule="exact"/>
        <w:ind w:firstLine="640"/>
        <w:outlineLvl w:val="2"/>
        <w:rPr>
          <w:rFonts w:ascii="仿宋" w:eastAsia="仿宋"/>
          <w:b/>
          <w:sz w:val="32"/>
          <w:szCs w:val="32"/>
        </w:rPr>
      </w:pPr>
      <w:bookmarkStart w:id="59" w:name="_Toc15377216"/>
      <w:r>
        <w:rPr>
          <w:rFonts w:ascii="仿宋" w:eastAsia="仿宋" w:hint="eastAsia"/>
          <w:b/>
          <w:sz w:val="32"/>
          <w:szCs w:val="32"/>
        </w:rPr>
        <w:t>（一）“三公”经费财政拨款支出决算总体情况说明</w:t>
      </w:r>
      <w:bookmarkEnd w:id="59"/>
    </w:p>
    <w:p w:rsidR="005A3CDF" w:rsidRDefault="00C41149">
      <w:pPr>
        <w:spacing w:line="600" w:lineRule="exact"/>
        <w:ind w:firstLine="640"/>
        <w:rPr>
          <w:rFonts w:ascii="仿宋" w:eastAsia="仿宋"/>
          <w:sz w:val="32"/>
          <w:szCs w:val="32"/>
        </w:rPr>
      </w:pPr>
      <w:r>
        <w:rPr>
          <w:rFonts w:ascii="仿宋" w:eastAsia="仿宋"/>
          <w:sz w:val="32"/>
          <w:szCs w:val="32"/>
        </w:rPr>
        <w:t>20</w:t>
      </w:r>
      <w:r>
        <w:rPr>
          <w:rFonts w:ascii="仿宋" w:eastAsia="仿宋" w:hint="eastAsia"/>
          <w:sz w:val="32"/>
          <w:szCs w:val="32"/>
        </w:rPr>
        <w:t>22年“三公”经费财政拨款支出决算为0.1万元，完成预算100</w:t>
      </w:r>
      <w:r>
        <w:rPr>
          <w:rFonts w:ascii="仿宋" w:eastAsia="仿宋"/>
          <w:sz w:val="32"/>
          <w:szCs w:val="32"/>
        </w:rPr>
        <w:t>%</w:t>
      </w:r>
      <w:r>
        <w:rPr>
          <w:rFonts w:ascii="仿宋" w:eastAsia="仿宋" w:hint="eastAsia"/>
          <w:sz w:val="32"/>
          <w:szCs w:val="32"/>
        </w:rPr>
        <w:t>，较上年增加0.1万元。决算数与预算数持平。</w:t>
      </w:r>
    </w:p>
    <w:p w:rsidR="005A3CDF" w:rsidRDefault="00C41149">
      <w:pPr>
        <w:spacing w:line="600" w:lineRule="exact"/>
        <w:ind w:firstLine="640"/>
        <w:outlineLvl w:val="2"/>
        <w:rPr>
          <w:rFonts w:ascii="仿宋" w:eastAsia="仿宋"/>
          <w:b/>
          <w:sz w:val="32"/>
          <w:szCs w:val="32"/>
        </w:rPr>
      </w:pPr>
      <w:bookmarkStart w:id="60" w:name="_Toc15377217"/>
      <w:r>
        <w:rPr>
          <w:rFonts w:ascii="仿宋" w:eastAsia="仿宋" w:hint="eastAsia"/>
          <w:b/>
          <w:sz w:val="32"/>
          <w:szCs w:val="32"/>
        </w:rPr>
        <w:t>（二）“三公”经费财政拨款支出决算具体情况说明</w:t>
      </w:r>
      <w:bookmarkEnd w:id="60"/>
    </w:p>
    <w:p w:rsidR="005A3CDF" w:rsidRDefault="00C41149">
      <w:pPr>
        <w:spacing w:line="600" w:lineRule="exact"/>
        <w:ind w:firstLine="640"/>
        <w:rPr>
          <w:rFonts w:ascii="仿宋" w:eastAsia="仿宋"/>
          <w:sz w:val="32"/>
          <w:szCs w:val="32"/>
        </w:rPr>
      </w:pPr>
      <w:r>
        <w:rPr>
          <w:rFonts w:ascii="仿宋" w:eastAsia="仿宋"/>
          <w:sz w:val="32"/>
          <w:szCs w:val="32"/>
        </w:rPr>
        <w:t>20</w:t>
      </w:r>
      <w:r>
        <w:rPr>
          <w:rFonts w:ascii="仿宋" w:eastAsia="仿宋" w:hint="eastAsia"/>
          <w:sz w:val="32"/>
          <w:szCs w:val="32"/>
        </w:rPr>
        <w:t>22年“三公”经费财政拨款支出决算中，因公出国（境）费支出决算0万元；公务用车购置及运行维护费支出决算0万元；公务接待费支出决算0.1万元，占100</w:t>
      </w:r>
      <w:r>
        <w:rPr>
          <w:rFonts w:ascii="仿宋" w:eastAsia="仿宋"/>
          <w:sz w:val="32"/>
          <w:szCs w:val="32"/>
        </w:rPr>
        <w:t>%</w:t>
      </w:r>
      <w:r>
        <w:rPr>
          <w:rFonts w:ascii="仿宋" w:eastAsia="仿宋" w:hint="eastAsia"/>
          <w:sz w:val="32"/>
          <w:szCs w:val="32"/>
        </w:rPr>
        <w:t>。具体情况如下：</w:t>
      </w:r>
    </w:p>
    <w:p w:rsidR="005A3CDF" w:rsidRDefault="005A3CDF">
      <w:pPr>
        <w:spacing w:line="600" w:lineRule="exact"/>
        <w:ind w:firstLine="640"/>
        <w:rPr>
          <w:rFonts w:ascii="仿宋" w:eastAsia="仿宋"/>
          <w:sz w:val="32"/>
          <w:szCs w:val="32"/>
        </w:rPr>
      </w:pPr>
    </w:p>
    <w:p w:rsidR="005A3CDF" w:rsidRDefault="005A3CDF">
      <w:pPr>
        <w:spacing w:line="600" w:lineRule="exact"/>
        <w:ind w:firstLine="640"/>
        <w:rPr>
          <w:rFonts w:ascii="仿宋" w:eastAsia="仿宋"/>
          <w:sz w:val="32"/>
          <w:szCs w:val="32"/>
        </w:rPr>
      </w:pPr>
    </w:p>
    <w:p w:rsidR="005A3CDF" w:rsidRDefault="005A3CDF">
      <w:pPr>
        <w:spacing w:line="600" w:lineRule="exact"/>
        <w:ind w:firstLine="640"/>
        <w:rPr>
          <w:rFonts w:ascii="仿宋" w:eastAsia="仿宋"/>
          <w:sz w:val="32"/>
          <w:szCs w:val="32"/>
        </w:rPr>
      </w:pPr>
    </w:p>
    <w:p w:rsidR="005A3CDF" w:rsidRDefault="00C41149">
      <w:pPr>
        <w:spacing w:line="600" w:lineRule="exact"/>
        <w:ind w:firstLine="640"/>
        <w:rPr>
          <w:rFonts w:ascii="仿宋" w:eastAsia="仿宋"/>
          <w:sz w:val="32"/>
          <w:szCs w:val="32"/>
        </w:rPr>
      </w:pPr>
      <w:r>
        <w:rPr>
          <w:rFonts w:ascii="仿宋" w:eastAsia="仿宋" w:hint="eastAsia"/>
          <w:sz w:val="32"/>
          <w:szCs w:val="32"/>
        </w:rPr>
        <w:lastRenderedPageBreak/>
        <w:t>（图7：“三公”经费财政拨款支出结构）</w:t>
      </w:r>
    </w:p>
    <w:p w:rsidR="005A3CDF" w:rsidRDefault="005A3CDF">
      <w:pPr>
        <w:pStyle w:val="a0"/>
        <w:rPr>
          <w:rFonts w:ascii="仿宋" w:eastAsia="仿宋"/>
          <w:sz w:val="32"/>
          <w:szCs w:val="32"/>
        </w:rPr>
      </w:pPr>
    </w:p>
    <w:p w:rsidR="005A3CDF" w:rsidRDefault="00C41149">
      <w:pPr>
        <w:pStyle w:val="a0"/>
        <w:jc w:val="center"/>
        <w:rPr>
          <w:rFonts w:ascii="仿宋" w:eastAsia="仿宋"/>
          <w:sz w:val="32"/>
          <w:szCs w:val="32"/>
        </w:rPr>
      </w:pPr>
      <w:r>
        <w:rPr>
          <w:rFonts w:ascii="仿宋" w:eastAsia="仿宋" w:hint="eastAsia"/>
          <w:noProof/>
          <w:sz w:val="32"/>
          <w:szCs w:val="32"/>
        </w:rPr>
        <w:drawing>
          <wp:inline distT="0" distB="0" distL="114300" distR="114300">
            <wp:extent cx="3136265" cy="2007870"/>
            <wp:effectExtent l="0" t="0" r="0" b="0"/>
            <wp:docPr id="9" name="图表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5A3CDF" w:rsidRDefault="005A3CDF">
      <w:pPr>
        <w:pStyle w:val="a0"/>
        <w:rPr>
          <w:rFonts w:ascii="仿宋" w:eastAsia="仿宋"/>
          <w:sz w:val="32"/>
          <w:szCs w:val="32"/>
        </w:rPr>
      </w:pPr>
    </w:p>
    <w:p w:rsidR="005A3CDF" w:rsidRDefault="00C41149">
      <w:pPr>
        <w:spacing w:line="600" w:lineRule="exact"/>
        <w:ind w:firstLine="640"/>
        <w:rPr>
          <w:rStyle w:val="a9"/>
          <w:rFonts w:ascii="仿宋" w:eastAsia="仿宋"/>
          <w:b w:val="0"/>
          <w:bCs/>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0万元</w:t>
      </w:r>
      <w:r>
        <w:rPr>
          <w:rStyle w:val="a9"/>
          <w:rFonts w:ascii="仿宋" w:eastAsia="仿宋" w:hint="eastAsia"/>
          <w:b w:val="0"/>
          <w:bCs/>
          <w:sz w:val="32"/>
          <w:szCs w:val="32"/>
        </w:rPr>
        <w:t>。</w:t>
      </w:r>
      <w:r w:rsidR="004B6907" w:rsidRPr="004B6907">
        <w:rPr>
          <w:rFonts w:ascii="仿宋_GB2312" w:eastAsia="仿宋_GB2312" w:hint="eastAsia"/>
          <w:sz w:val="32"/>
          <w:szCs w:val="32"/>
        </w:rPr>
        <w:t>全年安排因公出国（境）团组</w:t>
      </w:r>
      <w:r w:rsidR="004B6907">
        <w:rPr>
          <w:rFonts w:ascii="仿宋_GB2312" w:eastAsia="仿宋_GB2312"/>
          <w:sz w:val="32"/>
          <w:szCs w:val="32"/>
        </w:rPr>
        <w:t>0</w:t>
      </w:r>
      <w:r w:rsidR="004B6907" w:rsidRPr="004B6907">
        <w:rPr>
          <w:rFonts w:ascii="仿宋_GB2312" w:eastAsia="仿宋_GB2312" w:hint="eastAsia"/>
          <w:sz w:val="32"/>
          <w:szCs w:val="32"/>
        </w:rPr>
        <w:t>次，出国（境）</w:t>
      </w:r>
      <w:r w:rsidR="004B6907">
        <w:rPr>
          <w:rFonts w:ascii="仿宋_GB2312" w:eastAsia="仿宋_GB2312"/>
          <w:sz w:val="32"/>
          <w:szCs w:val="32"/>
        </w:rPr>
        <w:t>0</w:t>
      </w:r>
      <w:r w:rsidR="004B6907" w:rsidRPr="004B6907">
        <w:rPr>
          <w:rFonts w:ascii="仿宋_GB2312" w:eastAsia="仿宋_GB2312" w:hint="eastAsia"/>
          <w:sz w:val="32"/>
          <w:szCs w:val="32"/>
        </w:rPr>
        <w:t>人。因公出国（境）支出决算比</w:t>
      </w:r>
      <w:r w:rsidR="004B6907" w:rsidRPr="004B6907">
        <w:rPr>
          <w:rFonts w:ascii="仿宋_GB2312" w:eastAsia="仿宋_GB2312"/>
          <w:sz w:val="32"/>
          <w:szCs w:val="32"/>
        </w:rPr>
        <w:t>20</w:t>
      </w:r>
      <w:r w:rsidR="004B6907" w:rsidRPr="004B6907">
        <w:rPr>
          <w:rFonts w:ascii="仿宋_GB2312" w:eastAsia="仿宋_GB2312" w:hint="eastAsia"/>
          <w:sz w:val="32"/>
          <w:szCs w:val="32"/>
        </w:rPr>
        <w:t>21年</w:t>
      </w:r>
      <w:r w:rsidR="004B6907">
        <w:rPr>
          <w:rFonts w:ascii="仿宋" w:eastAsia="仿宋" w:hint="eastAsia"/>
          <w:sz w:val="32"/>
          <w:szCs w:val="32"/>
        </w:rPr>
        <w:t>持平</w:t>
      </w:r>
      <w:r w:rsidR="004B6907" w:rsidRPr="004B6907">
        <w:rPr>
          <w:rFonts w:ascii="仿宋_GB2312" w:eastAsia="仿宋_GB2312" w:hint="eastAsia"/>
          <w:sz w:val="32"/>
          <w:szCs w:val="32"/>
        </w:rPr>
        <w:t>。</w:t>
      </w:r>
    </w:p>
    <w:p w:rsidR="008C4B6F" w:rsidRDefault="00C41149" w:rsidP="008C4B6F">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0万元</w:t>
      </w:r>
      <w:r>
        <w:rPr>
          <w:rStyle w:val="a9"/>
          <w:rFonts w:ascii="仿宋" w:eastAsia="仿宋" w:hint="eastAsia"/>
          <w:b w:val="0"/>
          <w:bCs/>
          <w:sz w:val="32"/>
          <w:szCs w:val="32"/>
        </w:rPr>
        <w:t>。</w:t>
      </w:r>
      <w:r w:rsidR="008C4B6F">
        <w:rPr>
          <w:rFonts w:ascii="仿宋_GB2312" w:eastAsia="仿宋_GB2312" w:hint="eastAsia"/>
          <w:sz w:val="32"/>
          <w:szCs w:val="32"/>
        </w:rPr>
        <w:t>公务用车购置及运行维护费支出决算比</w:t>
      </w:r>
      <w:r w:rsidR="008C4B6F">
        <w:rPr>
          <w:rFonts w:ascii="仿宋_GB2312" w:eastAsia="仿宋_GB2312"/>
          <w:sz w:val="32"/>
          <w:szCs w:val="32"/>
        </w:rPr>
        <w:t>20</w:t>
      </w:r>
      <w:r w:rsidR="008C4B6F">
        <w:rPr>
          <w:rFonts w:ascii="仿宋_GB2312" w:eastAsia="仿宋_GB2312" w:hint="eastAsia"/>
          <w:sz w:val="32"/>
          <w:szCs w:val="32"/>
        </w:rPr>
        <w:t>21年</w:t>
      </w:r>
      <w:r w:rsidR="008C4B6F">
        <w:rPr>
          <w:rFonts w:ascii="仿宋" w:eastAsia="仿宋" w:hint="eastAsia"/>
          <w:sz w:val="32"/>
          <w:szCs w:val="32"/>
        </w:rPr>
        <w:t>持平</w:t>
      </w:r>
      <w:r w:rsidR="008C4B6F">
        <w:rPr>
          <w:rFonts w:ascii="仿宋_GB2312" w:eastAsia="仿宋_GB2312" w:hint="eastAsia"/>
          <w:sz w:val="32"/>
          <w:szCs w:val="32"/>
        </w:rPr>
        <w:t>。</w:t>
      </w:r>
    </w:p>
    <w:p w:rsidR="005A3CDF" w:rsidRPr="008C4B6F" w:rsidRDefault="008C4B6F" w:rsidP="008C4B6F">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sz w:val="32"/>
          <w:szCs w:val="32"/>
        </w:rPr>
        <w:t>0</w:t>
      </w:r>
      <w:r>
        <w:rPr>
          <w:rFonts w:ascii="仿宋_GB2312" w:eastAsia="仿宋_GB2312" w:hint="eastAsia"/>
          <w:sz w:val="32"/>
          <w:szCs w:val="32"/>
        </w:rPr>
        <w:t>万元。全年按规定更新购置公务用车</w:t>
      </w:r>
      <w:r>
        <w:rPr>
          <w:rFonts w:ascii="仿宋_GB2312" w:eastAsia="仿宋_GB2312"/>
          <w:sz w:val="32"/>
          <w:szCs w:val="32"/>
        </w:rPr>
        <w:t>0</w:t>
      </w:r>
      <w:r>
        <w:rPr>
          <w:rFonts w:ascii="仿宋_GB2312" w:eastAsia="仿宋_GB2312" w:hint="eastAsia"/>
          <w:sz w:val="32"/>
          <w:szCs w:val="32"/>
        </w:rPr>
        <w:t>辆，其中：轿车</w:t>
      </w:r>
      <w:r>
        <w:rPr>
          <w:rFonts w:ascii="仿宋_GB2312" w:eastAsia="仿宋_GB2312"/>
          <w:sz w:val="32"/>
          <w:szCs w:val="32"/>
        </w:rPr>
        <w:t>0</w:t>
      </w:r>
      <w:r>
        <w:rPr>
          <w:rFonts w:ascii="仿宋_GB2312" w:eastAsia="仿宋_GB2312" w:hint="eastAsia"/>
          <w:sz w:val="32"/>
          <w:szCs w:val="32"/>
        </w:rPr>
        <w:t>辆、金额</w:t>
      </w:r>
      <w:r>
        <w:rPr>
          <w:rFonts w:ascii="仿宋_GB2312" w:eastAsia="仿宋_GB2312"/>
          <w:sz w:val="32"/>
          <w:szCs w:val="32"/>
        </w:rPr>
        <w:t>0</w:t>
      </w:r>
      <w:r>
        <w:rPr>
          <w:rFonts w:ascii="仿宋_GB2312" w:eastAsia="仿宋_GB2312" w:hint="eastAsia"/>
          <w:sz w:val="32"/>
          <w:szCs w:val="32"/>
        </w:rPr>
        <w:t>万元，越野车</w:t>
      </w:r>
      <w:r>
        <w:rPr>
          <w:rFonts w:ascii="仿宋_GB2312" w:eastAsia="仿宋_GB2312"/>
          <w:sz w:val="32"/>
          <w:szCs w:val="32"/>
        </w:rPr>
        <w:t>0</w:t>
      </w:r>
      <w:r>
        <w:rPr>
          <w:rFonts w:ascii="仿宋_GB2312" w:eastAsia="仿宋_GB2312" w:hint="eastAsia"/>
          <w:sz w:val="32"/>
          <w:szCs w:val="32"/>
        </w:rPr>
        <w:t>辆、金额</w:t>
      </w:r>
      <w:r>
        <w:rPr>
          <w:rFonts w:ascii="仿宋_GB2312" w:eastAsia="仿宋_GB2312"/>
          <w:sz w:val="32"/>
          <w:szCs w:val="32"/>
        </w:rPr>
        <w:t>0</w:t>
      </w:r>
      <w:r>
        <w:rPr>
          <w:rFonts w:ascii="仿宋_GB2312" w:eastAsia="仿宋_GB2312" w:hint="eastAsia"/>
          <w:sz w:val="32"/>
          <w:szCs w:val="32"/>
        </w:rPr>
        <w:t>万元，载客汽车</w:t>
      </w:r>
      <w:r>
        <w:rPr>
          <w:rFonts w:ascii="仿宋_GB2312" w:eastAsia="仿宋_GB2312"/>
          <w:sz w:val="32"/>
          <w:szCs w:val="32"/>
        </w:rPr>
        <w:t>0</w:t>
      </w:r>
      <w:r>
        <w:rPr>
          <w:rFonts w:ascii="仿宋_GB2312" w:eastAsia="仿宋_GB2312" w:hint="eastAsia"/>
          <w:sz w:val="32"/>
          <w:szCs w:val="32"/>
        </w:rPr>
        <w:t>辆、金额</w:t>
      </w:r>
      <w:r>
        <w:rPr>
          <w:rFonts w:ascii="仿宋_GB2312" w:eastAsia="仿宋_GB2312"/>
          <w:sz w:val="32"/>
          <w:szCs w:val="32"/>
        </w:rPr>
        <w:t>0</w:t>
      </w:r>
      <w:r>
        <w:rPr>
          <w:rFonts w:ascii="仿宋_GB2312" w:eastAsia="仿宋_GB2312" w:hint="eastAsia"/>
          <w:sz w:val="32"/>
          <w:szCs w:val="32"/>
        </w:rPr>
        <w:t>万元。截至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月底，单位共有公务用车</w:t>
      </w:r>
      <w:r>
        <w:rPr>
          <w:rFonts w:ascii="仿宋_GB2312" w:eastAsia="仿宋_GB2312"/>
          <w:sz w:val="32"/>
          <w:szCs w:val="32"/>
        </w:rPr>
        <w:t>0</w:t>
      </w:r>
      <w:r>
        <w:rPr>
          <w:rFonts w:ascii="仿宋_GB2312" w:eastAsia="仿宋_GB2312" w:hint="eastAsia"/>
          <w:sz w:val="32"/>
          <w:szCs w:val="32"/>
        </w:rPr>
        <w:t>辆，其中：轿车</w:t>
      </w:r>
      <w:r>
        <w:rPr>
          <w:rFonts w:ascii="仿宋_GB2312" w:eastAsia="仿宋_GB2312"/>
          <w:sz w:val="32"/>
          <w:szCs w:val="32"/>
        </w:rPr>
        <w:t>0</w:t>
      </w:r>
      <w:r>
        <w:rPr>
          <w:rFonts w:ascii="仿宋_GB2312" w:eastAsia="仿宋_GB2312" w:hint="eastAsia"/>
          <w:sz w:val="32"/>
          <w:szCs w:val="32"/>
        </w:rPr>
        <w:t>辆、越野车</w:t>
      </w:r>
      <w:r>
        <w:rPr>
          <w:rFonts w:ascii="仿宋_GB2312" w:eastAsia="仿宋_GB2312"/>
          <w:sz w:val="32"/>
          <w:szCs w:val="32"/>
        </w:rPr>
        <w:t>0</w:t>
      </w:r>
      <w:r>
        <w:rPr>
          <w:rFonts w:ascii="仿宋_GB2312" w:eastAsia="仿宋_GB2312" w:hint="eastAsia"/>
          <w:sz w:val="32"/>
          <w:szCs w:val="32"/>
        </w:rPr>
        <w:t>辆、载客汽车</w:t>
      </w:r>
      <w:r>
        <w:rPr>
          <w:rFonts w:ascii="仿宋_GB2312" w:eastAsia="仿宋_GB2312"/>
          <w:sz w:val="32"/>
          <w:szCs w:val="32"/>
        </w:rPr>
        <w:t>0</w:t>
      </w:r>
      <w:r>
        <w:rPr>
          <w:rFonts w:ascii="仿宋_GB2312" w:eastAsia="仿宋_GB2312" w:hint="eastAsia"/>
          <w:sz w:val="32"/>
          <w:szCs w:val="32"/>
        </w:rPr>
        <w:t>辆。</w:t>
      </w:r>
    </w:p>
    <w:p w:rsidR="005A3CDF" w:rsidRDefault="00C41149">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int="eastAsia"/>
          <w:sz w:val="32"/>
          <w:szCs w:val="32"/>
        </w:rPr>
        <w:t>0.1万元，</w:t>
      </w:r>
      <w:r>
        <w:rPr>
          <w:rStyle w:val="a9"/>
          <w:rFonts w:ascii="仿宋" w:eastAsia="仿宋" w:hint="eastAsia"/>
          <w:b w:val="0"/>
          <w:bCs/>
          <w:sz w:val="32"/>
          <w:szCs w:val="32"/>
        </w:rPr>
        <w:t>完成预算100</w:t>
      </w:r>
      <w:r>
        <w:rPr>
          <w:rStyle w:val="a9"/>
          <w:rFonts w:ascii="仿宋" w:eastAsia="仿宋"/>
          <w:b w:val="0"/>
          <w:bCs/>
          <w:sz w:val="32"/>
          <w:szCs w:val="32"/>
        </w:rPr>
        <w:t>%</w:t>
      </w:r>
      <w:r>
        <w:rPr>
          <w:rStyle w:val="a9"/>
          <w:rFonts w:ascii="仿宋" w:eastAsia="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21年增加0.1万元。主要原因是</w:t>
      </w:r>
      <w:r>
        <w:rPr>
          <w:rFonts w:ascii="仿宋_GB2312" w:eastAsia="仿宋_GB2312"/>
          <w:sz w:val="32"/>
          <w:szCs w:val="32"/>
        </w:rPr>
        <w:t>组织召开市红十字会换届大会（第四次会员代表大会），接待省红十字会莅临指导的会领导</w:t>
      </w:r>
      <w:r>
        <w:rPr>
          <w:rFonts w:ascii="仿宋_GB2312" w:eastAsia="仿宋_GB2312" w:hint="eastAsia"/>
          <w:sz w:val="32"/>
          <w:szCs w:val="32"/>
        </w:rPr>
        <w:t>。其中：</w:t>
      </w:r>
    </w:p>
    <w:p w:rsidR="005A3CDF" w:rsidRDefault="00C41149">
      <w:pPr>
        <w:spacing w:line="600" w:lineRule="exact"/>
        <w:ind w:firstLine="640"/>
        <w:rPr>
          <w:rFonts w:ascii="仿宋_GB2312" w:eastAsia="仿宋_GB2312"/>
          <w:sz w:val="32"/>
          <w:szCs w:val="32"/>
        </w:rPr>
      </w:pPr>
      <w:r>
        <w:rPr>
          <w:rFonts w:ascii="仿宋" w:eastAsia="仿宋" w:hint="eastAsia"/>
          <w:b/>
          <w:sz w:val="32"/>
          <w:szCs w:val="32"/>
        </w:rPr>
        <w:lastRenderedPageBreak/>
        <w:t>国内公务接待支出</w:t>
      </w:r>
      <w:r>
        <w:rPr>
          <w:rFonts w:ascii="仿宋" w:eastAsia="仿宋" w:hint="eastAsia"/>
          <w:sz w:val="32"/>
          <w:szCs w:val="32"/>
        </w:rPr>
        <w:t>0.1</w:t>
      </w:r>
      <w:r>
        <w:rPr>
          <w:rFonts w:ascii="仿宋_GB2312" w:eastAsia="仿宋_GB2312" w:hint="eastAsia"/>
          <w:sz w:val="32"/>
          <w:szCs w:val="32"/>
        </w:rPr>
        <w:t>万元，主要用于用餐费</w:t>
      </w:r>
      <w:r>
        <w:rPr>
          <w:rFonts w:ascii="仿宋_GB2312" w:eastAsia="仿宋_GB2312"/>
          <w:sz w:val="32"/>
          <w:szCs w:val="32"/>
        </w:rPr>
        <w:t>，</w:t>
      </w:r>
      <w:r>
        <w:rPr>
          <w:rFonts w:ascii="仿宋_GB2312" w:eastAsia="仿宋_GB2312" w:hint="eastAsia"/>
          <w:sz w:val="32"/>
          <w:szCs w:val="32"/>
        </w:rPr>
        <w:t>国内公务接待</w:t>
      </w:r>
      <w:r>
        <w:rPr>
          <w:rFonts w:ascii="仿宋_GB2312" w:eastAsia="仿宋_GB2312"/>
          <w:sz w:val="32"/>
          <w:szCs w:val="32"/>
        </w:rPr>
        <w:t>1</w:t>
      </w:r>
      <w:r>
        <w:rPr>
          <w:rFonts w:ascii="仿宋_GB2312" w:eastAsia="仿宋_GB2312" w:hint="eastAsia"/>
          <w:sz w:val="32"/>
          <w:szCs w:val="32"/>
        </w:rPr>
        <w:t>批次，</w:t>
      </w:r>
      <w:r>
        <w:rPr>
          <w:rFonts w:ascii="仿宋_GB2312" w:eastAsia="仿宋_GB2312"/>
          <w:sz w:val="32"/>
          <w:szCs w:val="32"/>
        </w:rPr>
        <w:t>3</w:t>
      </w:r>
      <w:r>
        <w:rPr>
          <w:rFonts w:ascii="仿宋_GB2312" w:eastAsia="仿宋_GB2312" w:hint="eastAsia"/>
          <w:sz w:val="32"/>
          <w:szCs w:val="32"/>
        </w:rPr>
        <w:t>人次（不包括陪同人员），共计支出</w:t>
      </w:r>
      <w:r>
        <w:rPr>
          <w:rFonts w:ascii="仿宋_GB2312" w:eastAsia="仿宋_GB2312"/>
          <w:sz w:val="32"/>
          <w:szCs w:val="32"/>
        </w:rPr>
        <w:t>用餐费0.1</w:t>
      </w:r>
      <w:r>
        <w:rPr>
          <w:rFonts w:ascii="仿宋_GB2312" w:eastAsia="仿宋_GB2312" w:hint="eastAsia"/>
          <w:sz w:val="32"/>
          <w:szCs w:val="32"/>
        </w:rPr>
        <w:t>万元。</w:t>
      </w:r>
    </w:p>
    <w:p w:rsidR="005A3CDF" w:rsidRDefault="00C41149">
      <w:pPr>
        <w:spacing w:line="600" w:lineRule="exact"/>
        <w:ind w:firstLine="640"/>
        <w:outlineLvl w:val="1"/>
        <w:rPr>
          <w:rStyle w:val="20"/>
          <w:rFonts w:ascii="黑体" w:eastAsia="黑体"/>
        </w:rPr>
      </w:pPr>
      <w:bookmarkStart w:id="61" w:name="_Toc29905"/>
      <w:bookmarkStart w:id="62" w:name="_Toc15377218"/>
      <w:bookmarkStart w:id="63" w:name="_Toc15396610"/>
      <w:r>
        <w:rPr>
          <w:rFonts w:ascii="黑体" w:eastAsia="黑体" w:hint="eastAsia"/>
          <w:sz w:val="32"/>
          <w:szCs w:val="32"/>
        </w:rPr>
        <w:t>八、</w:t>
      </w:r>
      <w:r>
        <w:rPr>
          <w:rStyle w:val="20"/>
          <w:rFonts w:ascii="黑体" w:eastAsia="黑体" w:hint="eastAsia"/>
          <w:b w:val="0"/>
        </w:rPr>
        <w:t>政府性基金预算支出决算情况说明</w:t>
      </w:r>
      <w:bookmarkEnd w:id="61"/>
      <w:bookmarkEnd w:id="62"/>
      <w:bookmarkEnd w:id="63"/>
    </w:p>
    <w:p w:rsidR="005A3CDF" w:rsidRDefault="00C41149">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22年政府性基金预算财政拨款支出0万元。</w:t>
      </w:r>
    </w:p>
    <w:p w:rsidR="005A3CDF" w:rsidRDefault="00C41149">
      <w:pPr>
        <w:numPr>
          <w:ilvl w:val="0"/>
          <w:numId w:val="3"/>
        </w:numPr>
        <w:spacing w:line="600" w:lineRule="exact"/>
        <w:ind w:firstLine="640"/>
        <w:outlineLvl w:val="1"/>
        <w:rPr>
          <w:rStyle w:val="20"/>
          <w:rFonts w:ascii="黑体" w:eastAsia="黑体"/>
          <w:b w:val="0"/>
        </w:rPr>
      </w:pPr>
      <w:bookmarkStart w:id="64" w:name="_Toc22562"/>
      <w:bookmarkStart w:id="65" w:name="_Toc15396611"/>
      <w:bookmarkStart w:id="66" w:name="_Toc15377219"/>
      <w:r>
        <w:rPr>
          <w:rStyle w:val="20"/>
          <w:rFonts w:ascii="黑体" w:eastAsia="黑体" w:hint="eastAsia"/>
          <w:b w:val="0"/>
        </w:rPr>
        <w:t>国有资本经营预算支出决算情况说明</w:t>
      </w:r>
      <w:bookmarkEnd w:id="64"/>
      <w:bookmarkEnd w:id="65"/>
      <w:bookmarkEnd w:id="66"/>
    </w:p>
    <w:p w:rsidR="005A3CDF" w:rsidRDefault="00C41149">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22年国有资本经营预算财政拨款支出0万元。</w:t>
      </w:r>
    </w:p>
    <w:p w:rsidR="005A3CDF" w:rsidRDefault="005A3CDF">
      <w:pPr>
        <w:pStyle w:val="a0"/>
      </w:pPr>
    </w:p>
    <w:p w:rsidR="005A3CDF" w:rsidRDefault="00C41149">
      <w:pPr>
        <w:numPr>
          <w:ilvl w:val="0"/>
          <w:numId w:val="3"/>
        </w:numPr>
        <w:spacing w:line="600" w:lineRule="exact"/>
        <w:ind w:firstLine="640"/>
        <w:outlineLvl w:val="1"/>
        <w:rPr>
          <w:rStyle w:val="20"/>
          <w:rFonts w:ascii="黑体" w:eastAsia="黑体"/>
          <w:b w:val="0"/>
        </w:rPr>
      </w:pPr>
      <w:bookmarkStart w:id="67" w:name="_Toc15377221"/>
      <w:bookmarkStart w:id="68" w:name="_Toc15396612"/>
      <w:bookmarkStart w:id="69" w:name="_Toc17701"/>
      <w:r>
        <w:rPr>
          <w:rStyle w:val="20"/>
          <w:rFonts w:ascii="黑体" w:eastAsia="黑体" w:hint="eastAsia"/>
          <w:b w:val="0"/>
        </w:rPr>
        <w:t>其他重要事项的情况说明</w:t>
      </w:r>
      <w:bookmarkEnd w:id="67"/>
      <w:bookmarkEnd w:id="68"/>
      <w:bookmarkEnd w:id="69"/>
    </w:p>
    <w:p w:rsidR="005A3CDF" w:rsidRDefault="00C41149">
      <w:pPr>
        <w:spacing w:line="600" w:lineRule="exact"/>
        <w:ind w:firstLineChars="200" w:firstLine="643"/>
        <w:outlineLvl w:val="2"/>
        <w:rPr>
          <w:rFonts w:ascii="仿宋" w:eastAsia="仿宋"/>
          <w:sz w:val="32"/>
          <w:szCs w:val="32"/>
        </w:rPr>
      </w:pPr>
      <w:bookmarkStart w:id="70" w:name="_Toc15377222"/>
      <w:r>
        <w:rPr>
          <w:rFonts w:ascii="仿宋" w:eastAsia="仿宋" w:hint="eastAsia"/>
          <w:b/>
          <w:sz w:val="32"/>
          <w:szCs w:val="32"/>
        </w:rPr>
        <w:t>（一）机关运行经费支出情况</w:t>
      </w:r>
      <w:bookmarkEnd w:id="70"/>
    </w:p>
    <w:p w:rsidR="005A3CDF" w:rsidRDefault="00C41149">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22年，攀枝花市红十字会机关运行经费支出34.12万元，比</w:t>
      </w:r>
      <w:r>
        <w:rPr>
          <w:rFonts w:ascii="仿宋_GB2312" w:eastAsia="仿宋_GB2312"/>
          <w:sz w:val="32"/>
          <w:szCs w:val="32"/>
        </w:rPr>
        <w:t>20</w:t>
      </w:r>
      <w:r>
        <w:rPr>
          <w:rFonts w:ascii="仿宋_GB2312" w:eastAsia="仿宋_GB2312" w:hint="eastAsia"/>
          <w:sz w:val="32"/>
          <w:szCs w:val="32"/>
        </w:rPr>
        <w:t>21年增加23.92万元，增长234.51</w:t>
      </w:r>
      <w:r>
        <w:rPr>
          <w:rFonts w:ascii="仿宋_GB2312" w:eastAsia="仿宋_GB2312"/>
          <w:sz w:val="32"/>
          <w:szCs w:val="32"/>
        </w:rPr>
        <w:t>*%</w:t>
      </w:r>
      <w:r>
        <w:rPr>
          <w:rFonts w:ascii="仿宋_GB2312" w:eastAsia="仿宋_GB2312" w:hint="eastAsia"/>
          <w:sz w:val="32"/>
          <w:szCs w:val="32"/>
        </w:rPr>
        <w:t>。主要原因是机构于2022年独立运行办公，增加开办费，增加办公设备购置费等。</w:t>
      </w:r>
    </w:p>
    <w:p w:rsidR="005A3CDF" w:rsidRDefault="00C41149">
      <w:pPr>
        <w:autoSpaceDE w:val="0"/>
        <w:autoSpaceDN w:val="0"/>
        <w:adjustRightInd w:val="0"/>
        <w:spacing w:line="600" w:lineRule="exact"/>
        <w:ind w:firstLineChars="200" w:firstLine="643"/>
        <w:jc w:val="left"/>
        <w:outlineLvl w:val="2"/>
        <w:rPr>
          <w:rFonts w:ascii="仿宋" w:eastAsia="仿宋"/>
          <w:b/>
          <w:sz w:val="32"/>
          <w:szCs w:val="32"/>
        </w:rPr>
      </w:pPr>
      <w:bookmarkStart w:id="71" w:name="_Toc15377223"/>
      <w:r>
        <w:rPr>
          <w:rFonts w:ascii="仿宋" w:eastAsia="仿宋" w:hint="eastAsia"/>
          <w:b/>
          <w:sz w:val="32"/>
          <w:szCs w:val="32"/>
        </w:rPr>
        <w:t>（二）政府采购支出情况</w:t>
      </w:r>
      <w:bookmarkEnd w:id="71"/>
    </w:p>
    <w:p w:rsidR="005A3CDF" w:rsidRDefault="00C41149">
      <w:pPr>
        <w:spacing w:line="600" w:lineRule="exact"/>
        <w:ind w:firstLineChars="200" w:firstLine="640"/>
        <w:rPr>
          <w:rFonts w:ascii="仿宋" w:eastAsia="仿宋"/>
          <w:b/>
          <w:sz w:val="32"/>
          <w:szCs w:val="32"/>
        </w:rPr>
      </w:pPr>
      <w:r>
        <w:rPr>
          <w:rFonts w:ascii="仿宋_GB2312" w:eastAsia="仿宋_GB2312"/>
          <w:sz w:val="32"/>
          <w:szCs w:val="32"/>
        </w:rPr>
        <w:t>20</w:t>
      </w:r>
      <w:r>
        <w:rPr>
          <w:rFonts w:ascii="仿宋_GB2312" w:eastAsia="仿宋_GB2312" w:hint="eastAsia"/>
          <w:sz w:val="32"/>
          <w:szCs w:val="32"/>
        </w:rPr>
        <w:t>22年，攀枝花市红十字会政府采购支出总额0万元。</w:t>
      </w:r>
    </w:p>
    <w:p w:rsidR="005A3CDF" w:rsidRDefault="00C41149">
      <w:pPr>
        <w:autoSpaceDE w:val="0"/>
        <w:autoSpaceDN w:val="0"/>
        <w:adjustRightInd w:val="0"/>
        <w:spacing w:line="600" w:lineRule="exact"/>
        <w:ind w:firstLineChars="200" w:firstLine="643"/>
        <w:jc w:val="left"/>
        <w:outlineLvl w:val="2"/>
        <w:rPr>
          <w:rFonts w:ascii="仿宋" w:eastAsia="仿宋"/>
          <w:b/>
          <w:sz w:val="32"/>
          <w:szCs w:val="32"/>
        </w:rPr>
      </w:pPr>
      <w:bookmarkStart w:id="72" w:name="_Toc15377224"/>
      <w:r>
        <w:rPr>
          <w:rFonts w:ascii="仿宋" w:eastAsia="仿宋" w:hint="eastAsia"/>
          <w:b/>
          <w:sz w:val="32"/>
          <w:szCs w:val="32"/>
        </w:rPr>
        <w:t>（三）国有资产占有使用情况</w:t>
      </w:r>
      <w:bookmarkEnd w:id="72"/>
    </w:p>
    <w:p w:rsidR="005A3CDF" w:rsidRDefault="00C41149">
      <w:pPr>
        <w:autoSpaceDE w:val="0"/>
        <w:autoSpaceDN w:val="0"/>
        <w:adjustRightInd w:val="0"/>
        <w:spacing w:line="600" w:lineRule="exact"/>
        <w:ind w:firstLineChars="200" w:firstLine="640"/>
        <w:jc w:val="left"/>
        <w:rPr>
          <w:rFonts w:ascii="仿宋" w:eastAsia="仿宋"/>
          <w:b/>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Pr>
          <w:rFonts w:ascii="仿宋_GB2312" w:eastAsia="仿宋_GB2312"/>
          <w:sz w:val="32"/>
          <w:szCs w:val="32"/>
        </w:rPr>
        <w:t>攀枝花市红十字会</w:t>
      </w:r>
      <w:r>
        <w:rPr>
          <w:rFonts w:ascii="仿宋_GB2312" w:eastAsia="仿宋_GB2312" w:hint="eastAsia"/>
          <w:sz w:val="32"/>
          <w:szCs w:val="32"/>
        </w:rPr>
        <w:t>共有车辆</w:t>
      </w:r>
      <w:r>
        <w:rPr>
          <w:rFonts w:ascii="仿宋_GB2312" w:eastAsia="仿宋_GB2312"/>
          <w:sz w:val="32"/>
          <w:szCs w:val="32"/>
        </w:rPr>
        <w:t>0</w:t>
      </w:r>
      <w:r>
        <w:rPr>
          <w:rFonts w:ascii="仿宋_GB2312" w:eastAsia="仿宋_GB2312" w:hint="eastAsia"/>
          <w:sz w:val="32"/>
          <w:szCs w:val="32"/>
        </w:rPr>
        <w:t>辆</w:t>
      </w:r>
      <w:r>
        <w:rPr>
          <w:rFonts w:ascii="仿宋_GB2312" w:eastAsia="仿宋_GB2312"/>
          <w:sz w:val="32"/>
          <w:szCs w:val="32"/>
        </w:rPr>
        <w:t>。</w:t>
      </w:r>
    </w:p>
    <w:p w:rsidR="005A3CDF" w:rsidRDefault="00C41149">
      <w:pPr>
        <w:autoSpaceDE w:val="0"/>
        <w:autoSpaceDN w:val="0"/>
        <w:adjustRightInd w:val="0"/>
        <w:spacing w:line="600" w:lineRule="exact"/>
        <w:ind w:firstLineChars="200" w:firstLine="643"/>
        <w:jc w:val="left"/>
        <w:outlineLvl w:val="2"/>
        <w:rPr>
          <w:rFonts w:ascii="仿宋" w:eastAsia="仿宋"/>
          <w:b/>
          <w:sz w:val="32"/>
          <w:szCs w:val="32"/>
        </w:rPr>
      </w:pPr>
      <w:r>
        <w:rPr>
          <w:rFonts w:ascii="仿宋" w:eastAsia="仿宋" w:hint="eastAsia"/>
          <w:b/>
          <w:sz w:val="32"/>
          <w:szCs w:val="32"/>
        </w:rPr>
        <w:t>（四）预算绩效管理情况</w:t>
      </w:r>
    </w:p>
    <w:p w:rsidR="005A3CDF" w:rsidRDefault="00C41149">
      <w:pPr>
        <w:widowControl/>
        <w:ind w:firstLineChars="200" w:firstLine="640"/>
        <w:jc w:val="left"/>
        <w:rPr>
          <w:rFonts w:ascii="仿宋_GB2312" w:eastAsia="仿宋_GB2312" w:cs="仿宋_GB2312"/>
          <w:sz w:val="32"/>
          <w:szCs w:val="32"/>
        </w:rPr>
      </w:pPr>
      <w:r>
        <w:rPr>
          <w:rFonts w:ascii="仿宋_GB2312" w:eastAsia="仿宋_GB2312" w:cs="仿宋_GB2312" w:hint="eastAsia"/>
          <w:sz w:val="32"/>
          <w:szCs w:val="32"/>
        </w:rPr>
        <w:t>根据预算绩效管理要求，本部门组织对2022年度一般公共预算、政府性基金预算、国有资本经营预算、社会保险基金预算以及资本资产、债券资金等全面开展绩效自</w:t>
      </w:r>
      <w:r>
        <w:rPr>
          <w:rFonts w:ascii="仿宋_GB2312" w:eastAsia="仿宋_GB2312" w:cs="仿宋_GB2312" w:hint="eastAsia"/>
          <w:sz w:val="32"/>
          <w:szCs w:val="32"/>
        </w:rPr>
        <w:lastRenderedPageBreak/>
        <w:t>评，形成</w:t>
      </w:r>
      <w:r>
        <w:rPr>
          <w:rFonts w:ascii="仿宋_GB2312" w:eastAsia="仿宋_GB2312" w:cs="仿宋_GB2312"/>
          <w:sz w:val="32"/>
          <w:szCs w:val="32"/>
        </w:rPr>
        <w:t>攀枝花市红十字会</w:t>
      </w:r>
      <w:r>
        <w:rPr>
          <w:rFonts w:ascii="仿宋_GB2312" w:eastAsia="仿宋_GB2312" w:cs="仿宋_GB2312" w:hint="eastAsia"/>
          <w:sz w:val="32"/>
          <w:szCs w:val="32"/>
        </w:rPr>
        <w:t>部门整体绩效自评报告，绩效自评得分为</w:t>
      </w:r>
      <w:r>
        <w:rPr>
          <w:rFonts w:ascii="仿宋_GB2312" w:eastAsia="仿宋_GB2312" w:cs="仿宋_GB2312"/>
          <w:sz w:val="32"/>
          <w:szCs w:val="32"/>
        </w:rPr>
        <w:t>100</w:t>
      </w:r>
      <w:r>
        <w:rPr>
          <w:rFonts w:ascii="仿宋_GB2312" w:eastAsia="仿宋_GB2312" w:cs="仿宋_GB2312" w:hint="eastAsia"/>
          <w:sz w:val="32"/>
          <w:szCs w:val="32"/>
        </w:rPr>
        <w:t>分，绩效自评综述：市红十字会紧紧围绕部门预算绩效目标推进各项工作，实时监控部门预算执行情况，较好完成人员经费和公用经费绩效目标，资金总体执行情况良好</w:t>
      </w:r>
      <w:r>
        <w:rPr>
          <w:rFonts w:ascii="仿宋_GB2312" w:eastAsia="仿宋_GB2312" w:cs="仿宋_GB2312"/>
          <w:sz w:val="32"/>
          <w:szCs w:val="32"/>
        </w:rPr>
        <w:t>，</w:t>
      </w:r>
      <w:r>
        <w:rPr>
          <w:rFonts w:ascii="仿宋_GB2312" w:eastAsia="仿宋_GB2312" w:cs="仿宋_GB2312" w:hint="eastAsia"/>
          <w:sz w:val="32"/>
          <w:szCs w:val="32"/>
        </w:rPr>
        <w:t>绩效自评报告详见附件。</w:t>
      </w:r>
    </w:p>
    <w:p w:rsidR="005A3CDF" w:rsidRDefault="00C41149">
      <w:pPr>
        <w:autoSpaceDN w:val="0"/>
        <w:spacing w:line="560" w:lineRule="exact"/>
        <w:ind w:firstLineChars="200" w:firstLine="643"/>
        <w:rPr>
          <w:rFonts w:ascii="仿宋_GB2312" w:eastAsia="仿宋_GB2312" w:cs="仿宋_GB2312"/>
          <w:bCs/>
          <w:sz w:val="32"/>
          <w:szCs w:val="32"/>
        </w:rPr>
      </w:pPr>
      <w:r>
        <w:rPr>
          <w:rFonts w:ascii="仿宋_GB2312" w:eastAsia="仿宋_GB2312" w:cs="方正楷体_GBK"/>
          <w:b/>
          <w:bCs/>
          <w:sz w:val="32"/>
          <w:szCs w:val="32"/>
        </w:rPr>
        <w:t>1.</w:t>
      </w:r>
      <w:r>
        <w:rPr>
          <w:rFonts w:ascii="仿宋_GB2312" w:eastAsia="仿宋_GB2312" w:cs="方正楷体_GBK" w:hint="eastAsia"/>
          <w:b/>
          <w:bCs/>
          <w:sz w:val="32"/>
          <w:szCs w:val="32"/>
        </w:rPr>
        <w:t>评价结论</w:t>
      </w:r>
      <w:r>
        <w:rPr>
          <w:rFonts w:ascii="仿宋_GB2312" w:eastAsia="仿宋_GB2312" w:cs="方正楷体_GBK"/>
          <w:b/>
          <w:bCs/>
          <w:sz w:val="32"/>
          <w:szCs w:val="32"/>
        </w:rPr>
        <w:t>：</w:t>
      </w:r>
      <w:r>
        <w:rPr>
          <w:rFonts w:ascii="仿宋_GB2312" w:eastAsia="仿宋_GB2312" w:cs="方正楷体_GBK" w:hint="eastAsia"/>
          <w:bCs/>
          <w:sz w:val="32"/>
          <w:szCs w:val="32"/>
        </w:rPr>
        <w:t>2022</w:t>
      </w:r>
      <w:r>
        <w:rPr>
          <w:rFonts w:ascii="仿宋_GB2312" w:eastAsia="仿宋_GB2312" w:cs="仿宋_GB2312" w:hint="eastAsia"/>
          <w:sz w:val="32"/>
          <w:szCs w:val="32"/>
        </w:rPr>
        <w:t>年部门预算安排资</w:t>
      </w:r>
      <w:r>
        <w:rPr>
          <w:rFonts w:ascii="仿宋_GB2312" w:eastAsia="仿宋_GB2312"/>
          <w:sz w:val="32"/>
          <w:szCs w:val="32"/>
        </w:rPr>
        <w:t>金144.34万元（含追加），完成141.34万元，年度资金执行率97.92%。</w:t>
      </w:r>
    </w:p>
    <w:p w:rsidR="005A3CDF" w:rsidRDefault="00C41149">
      <w:pPr>
        <w:autoSpaceDN w:val="0"/>
        <w:spacing w:line="560" w:lineRule="exact"/>
        <w:contextualSpacing/>
        <w:rPr>
          <w:rFonts w:ascii="仿宋_GB2312" w:eastAsia="仿宋_GB2312" w:cs="仿宋_GB2312"/>
          <w:sz w:val="32"/>
          <w:szCs w:val="32"/>
        </w:rPr>
      </w:pPr>
      <w:r>
        <w:rPr>
          <w:rFonts w:ascii="仿宋_GB2312" w:eastAsia="仿宋_GB2312" w:cs="仿宋_GB2312" w:hint="eastAsia"/>
          <w:sz w:val="32"/>
          <w:szCs w:val="32"/>
        </w:rPr>
        <w:t xml:space="preserve"> </w:t>
      </w:r>
      <w:r>
        <w:rPr>
          <w:rFonts w:ascii="仿宋_GB2312" w:eastAsia="仿宋_GB2312" w:cs="方正楷体_GBK" w:hint="eastAsia"/>
          <w:b/>
          <w:bCs/>
          <w:sz w:val="32"/>
          <w:szCs w:val="32"/>
        </w:rPr>
        <w:t xml:space="preserve">   </w:t>
      </w:r>
      <w:r>
        <w:rPr>
          <w:rFonts w:ascii="仿宋_GB2312" w:eastAsia="仿宋_GB2312" w:cs="方正楷体_GBK"/>
          <w:b/>
          <w:bCs/>
          <w:sz w:val="32"/>
          <w:szCs w:val="32"/>
        </w:rPr>
        <w:t>2.</w:t>
      </w:r>
      <w:r>
        <w:rPr>
          <w:rFonts w:ascii="仿宋_GB2312" w:eastAsia="仿宋_GB2312" w:cs="方正楷体_GBK" w:hint="eastAsia"/>
          <w:b/>
          <w:bCs/>
          <w:sz w:val="32"/>
          <w:szCs w:val="32"/>
        </w:rPr>
        <w:t>存在问题</w:t>
      </w:r>
      <w:r>
        <w:rPr>
          <w:rFonts w:ascii="仿宋_GB2312" w:eastAsia="仿宋_GB2312" w:cs="方正楷体_GBK"/>
          <w:b/>
          <w:bCs/>
          <w:sz w:val="32"/>
          <w:szCs w:val="32"/>
        </w:rPr>
        <w:t>：</w:t>
      </w:r>
      <w:r>
        <w:rPr>
          <w:rFonts w:ascii="仿宋_GB2312" w:eastAsia="仿宋_GB2312" w:cs="仿宋_GB2312" w:hint="eastAsia"/>
          <w:sz w:val="32"/>
          <w:szCs w:val="32"/>
        </w:rPr>
        <w:t>无专职财务人员，兼职财务人员水平不高，业务能力有待提升。</w:t>
      </w:r>
    </w:p>
    <w:p w:rsidR="005A3CDF" w:rsidRDefault="00C41149">
      <w:pPr>
        <w:autoSpaceDN w:val="0"/>
        <w:spacing w:line="560" w:lineRule="exact"/>
        <w:contextualSpacing/>
        <w:rPr>
          <w:rFonts w:ascii="仿宋_GB2312" w:eastAsia="仿宋_GB2312" w:cs="方正楷体_GBK"/>
          <w:sz w:val="32"/>
          <w:szCs w:val="32"/>
        </w:rPr>
      </w:pPr>
      <w:r>
        <w:rPr>
          <w:rFonts w:ascii="仿宋_GB2312" w:eastAsia="仿宋_GB2312" w:cs="仿宋_GB2312" w:hint="eastAsia"/>
          <w:sz w:val="32"/>
          <w:szCs w:val="32"/>
        </w:rPr>
        <w:t xml:space="preserve">  </w:t>
      </w:r>
      <w:r>
        <w:rPr>
          <w:rFonts w:ascii="仿宋_GB2312" w:eastAsia="仿宋_GB2312" w:cs="方正楷体_GBK" w:hint="eastAsia"/>
          <w:bCs/>
          <w:sz w:val="32"/>
          <w:szCs w:val="32"/>
        </w:rPr>
        <w:t xml:space="preserve">  </w:t>
      </w:r>
      <w:r>
        <w:rPr>
          <w:rFonts w:ascii="仿宋_GB2312" w:eastAsia="仿宋_GB2312" w:cs="方正楷体_GBK" w:hint="eastAsia"/>
          <w:b/>
          <w:bCs/>
          <w:sz w:val="32"/>
          <w:szCs w:val="32"/>
        </w:rPr>
        <w:t>3.改进建议</w:t>
      </w:r>
      <w:r>
        <w:rPr>
          <w:rFonts w:ascii="仿宋_GB2312" w:eastAsia="仿宋_GB2312" w:cs="方正楷体_GBK"/>
          <w:b/>
          <w:bCs/>
          <w:sz w:val="32"/>
          <w:szCs w:val="32"/>
        </w:rPr>
        <w:t>：</w:t>
      </w:r>
      <w:r>
        <w:rPr>
          <w:rFonts w:ascii="仿宋_GB2312" w:eastAsia="仿宋_GB2312" w:cs="仿宋_GB2312" w:hint="eastAsia"/>
          <w:sz w:val="32"/>
          <w:szCs w:val="32"/>
        </w:rPr>
        <w:t>及时引进财务专业人员，开展财务人员业务培训，加强预算管理、严肃财经纪律，及时、规范执行各项预算，为推动红十字事业发展提供坚强保障。</w:t>
      </w:r>
    </w:p>
    <w:p w:rsidR="005A3CDF" w:rsidRDefault="00C41149">
      <w:pPr>
        <w:widowControl/>
        <w:ind w:firstLineChars="200" w:firstLine="643"/>
        <w:jc w:val="left"/>
        <w:rPr>
          <w:rFonts w:ascii="仿宋_GB2312" w:eastAsia="仿宋_GB2312"/>
          <w:b/>
          <w:sz w:val="32"/>
          <w:szCs w:val="32"/>
        </w:rPr>
      </w:pPr>
      <w:r>
        <w:rPr>
          <w:rFonts w:ascii="仿宋_GB2312" w:eastAsia="仿宋_GB2312"/>
          <w:b/>
          <w:sz w:val="32"/>
          <w:szCs w:val="32"/>
        </w:rPr>
        <w:br w:type="page"/>
      </w:r>
    </w:p>
    <w:p w:rsidR="005A3CDF" w:rsidRDefault="00C41149">
      <w:pPr>
        <w:numPr>
          <w:ilvl w:val="0"/>
          <w:numId w:val="4"/>
        </w:numPr>
        <w:spacing w:line="600" w:lineRule="exact"/>
        <w:ind w:firstLineChars="150" w:firstLine="660"/>
        <w:jc w:val="center"/>
        <w:outlineLvl w:val="0"/>
        <w:rPr>
          <w:rStyle w:val="10"/>
          <w:rFonts w:ascii="黑体" w:eastAsia="黑体"/>
          <w:b w:val="0"/>
        </w:rPr>
      </w:pPr>
      <w:bookmarkStart w:id="73" w:name="_Toc23145"/>
      <w:bookmarkStart w:id="74" w:name="_Toc15377225"/>
      <w:bookmarkStart w:id="75" w:name="_Toc15396613"/>
      <w:r>
        <w:rPr>
          <w:rFonts w:ascii="黑体" w:eastAsia="黑体" w:hint="eastAsia"/>
          <w:sz w:val="44"/>
          <w:szCs w:val="44"/>
        </w:rPr>
        <w:lastRenderedPageBreak/>
        <w:t>名</w:t>
      </w:r>
      <w:r>
        <w:rPr>
          <w:rStyle w:val="10"/>
          <w:rFonts w:ascii="黑体" w:eastAsia="黑体" w:hint="eastAsia"/>
          <w:b w:val="0"/>
        </w:rPr>
        <w:t>词解释</w:t>
      </w:r>
      <w:bookmarkEnd w:id="73"/>
      <w:bookmarkEnd w:id="74"/>
      <w:bookmarkEnd w:id="75"/>
    </w:p>
    <w:p w:rsidR="005A3CDF" w:rsidRDefault="005A3CDF">
      <w:pPr>
        <w:spacing w:line="600" w:lineRule="exact"/>
        <w:jc w:val="left"/>
        <w:rPr>
          <w:rFonts w:ascii="宋体"/>
          <w:b/>
          <w:sz w:val="44"/>
          <w:szCs w:val="44"/>
        </w:rPr>
      </w:pPr>
    </w:p>
    <w:p w:rsidR="005A3CDF" w:rsidRDefault="00C4114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5A3CDF" w:rsidRDefault="00C4114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rsidR="005A3CDF" w:rsidRDefault="00C4114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rsidR="005A3CDF" w:rsidRDefault="00C4114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w:t>
      </w:r>
      <w:r>
        <w:rPr>
          <w:rFonts w:ascii="仿宋_GB2312" w:eastAsia="仿宋_GB2312"/>
          <w:color w:val="auto"/>
          <w:sz w:val="32"/>
          <w:szCs w:val="32"/>
        </w:rPr>
        <w:t xml:space="preserve"> </w:t>
      </w:r>
    </w:p>
    <w:p w:rsidR="005A3CDF" w:rsidRDefault="00C4114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ascii="仿宋_GB2312" w:eastAsia="仿宋_GB2312" w:hint="eastAsia"/>
          <w:color w:val="auto"/>
          <w:sz w:val="32"/>
          <w:szCs w:val="32"/>
        </w:rPr>
        <w:t>使用非财政拨款结余：指事业单位使用以前年度积累的非财政拨款结余弥补当年收支差额的金额。</w:t>
      </w:r>
      <w:r>
        <w:rPr>
          <w:rFonts w:ascii="仿宋_GB2312" w:eastAsia="仿宋_GB2312"/>
          <w:color w:val="auto"/>
          <w:sz w:val="32"/>
          <w:szCs w:val="32"/>
        </w:rPr>
        <w:t xml:space="preserve"> </w:t>
      </w:r>
    </w:p>
    <w:p w:rsidR="005A3CDF" w:rsidRDefault="00C4114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rsidR="005A3CDF" w:rsidRDefault="00C4114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5A3CDF" w:rsidRDefault="00C4114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.年末结转和结余：指单位按有关规定结转到下年或以后年度继续使用的资金。</w:t>
      </w:r>
    </w:p>
    <w:p w:rsidR="005A3CDF" w:rsidRDefault="00C41149">
      <w:pPr>
        <w:pStyle w:val="Default"/>
        <w:spacing w:line="560" w:lineRule="exact"/>
        <w:ind w:firstLineChars="200" w:firstLine="640"/>
        <w:rPr>
          <w:rFonts w:ascii="仿宋_GB2312" w:eastAsia="仿宋_GB2312"/>
          <w:sz w:val="32"/>
          <w:szCs w:val="32"/>
        </w:rPr>
      </w:pPr>
      <w:r>
        <w:rPr>
          <w:rFonts w:ascii="仿宋_GB2312" w:eastAsia="仿宋_GB2312"/>
          <w:sz w:val="32"/>
          <w:szCs w:val="32"/>
        </w:rPr>
        <w:t>9.</w:t>
      </w:r>
      <w:r>
        <w:rPr>
          <w:rFonts w:ascii="仿宋_GB2312" w:eastAsia="仿宋_GB2312" w:hint="eastAsia"/>
          <w:sz w:val="32"/>
          <w:szCs w:val="32"/>
        </w:rPr>
        <w:t>社会保障和就业（类）红十字事业（款）行政运行（项）</w:t>
      </w:r>
      <w:r>
        <w:rPr>
          <w:rFonts w:ascii="仿宋_GB2312" w:eastAsia="仿宋_GB2312"/>
          <w:sz w:val="32"/>
          <w:szCs w:val="32"/>
        </w:rPr>
        <w:t>:</w:t>
      </w:r>
      <w:r>
        <w:rPr>
          <w:rFonts w:ascii="仿宋_GB2312" w:eastAsia="仿宋_GB2312" w:hint="eastAsia"/>
          <w:sz w:val="32"/>
          <w:szCs w:val="32"/>
        </w:rPr>
        <w:t>反映行政单位（包括实行公务员管理的事业单位）的基本支出。</w:t>
      </w:r>
    </w:p>
    <w:p w:rsidR="005A3CDF" w:rsidRDefault="00C41149">
      <w:pPr>
        <w:pStyle w:val="Default"/>
        <w:spacing w:line="560" w:lineRule="exact"/>
        <w:ind w:firstLineChars="200" w:firstLine="640"/>
        <w:rPr>
          <w:rFonts w:ascii="仿宋_GB2312" w:eastAsia="仿宋_GB2312"/>
          <w:sz w:val="32"/>
          <w:szCs w:val="32"/>
        </w:rPr>
      </w:pPr>
      <w:r>
        <w:rPr>
          <w:rFonts w:ascii="仿宋_GB2312" w:eastAsia="仿宋_GB2312"/>
          <w:sz w:val="32"/>
          <w:szCs w:val="32"/>
        </w:rPr>
        <w:t>10.</w:t>
      </w:r>
      <w:r>
        <w:rPr>
          <w:rFonts w:ascii="仿宋_GB2312" w:eastAsia="仿宋_GB2312" w:hint="eastAsia"/>
          <w:sz w:val="32"/>
          <w:szCs w:val="32"/>
        </w:rPr>
        <w:t>社会保障和就业（类）红十字事业（款）其他红十字事业支出（项）</w:t>
      </w:r>
      <w:r>
        <w:rPr>
          <w:rFonts w:ascii="仿宋_GB2312" w:eastAsia="仿宋_GB2312"/>
          <w:sz w:val="32"/>
          <w:szCs w:val="32"/>
        </w:rPr>
        <w:t xml:space="preserve">: </w:t>
      </w:r>
      <w:r>
        <w:rPr>
          <w:rFonts w:ascii="仿宋_GB2312" w:eastAsia="仿宋_GB2312" w:hint="eastAsia"/>
          <w:sz w:val="32"/>
          <w:szCs w:val="32"/>
        </w:rPr>
        <w:t>反映其他用于红十字事业方面的支</w:t>
      </w:r>
      <w:r>
        <w:rPr>
          <w:rFonts w:ascii="仿宋_GB2312" w:eastAsia="仿宋_GB2312" w:hint="eastAsia"/>
          <w:sz w:val="32"/>
          <w:szCs w:val="32"/>
        </w:rPr>
        <w:lastRenderedPageBreak/>
        <w:t>出。</w:t>
      </w:r>
    </w:p>
    <w:p w:rsidR="005A3CDF" w:rsidRDefault="00C41149">
      <w:pPr>
        <w:ind w:firstLineChars="200" w:firstLine="640"/>
        <w:rPr>
          <w:rFonts w:ascii="仿宋_GB2312" w:eastAsia="仿宋_GB2312"/>
          <w:sz w:val="32"/>
          <w:szCs w:val="32"/>
        </w:rPr>
      </w:pPr>
      <w:r>
        <w:rPr>
          <w:rFonts w:ascii="仿宋_GB2312" w:eastAsia="仿宋_GB2312"/>
          <w:sz w:val="32"/>
          <w:szCs w:val="32"/>
        </w:rPr>
        <w:t>11.</w:t>
      </w:r>
      <w:r>
        <w:rPr>
          <w:rFonts w:ascii="仿宋_GB2312" w:eastAsia="仿宋_GB2312" w:hint="eastAsia"/>
          <w:sz w:val="32"/>
          <w:szCs w:val="32"/>
        </w:rPr>
        <w:t>住房保障支出（类）住房改革支出（款）住房公积金（项）：反映行政事业单位按人力资源和社会保障部、财政部规定的基本工资和津贴补贴以及规定比例为职工缴纳的住房公积金。</w:t>
      </w:r>
    </w:p>
    <w:p w:rsidR="005A3CDF" w:rsidRDefault="00C41149">
      <w:pPr>
        <w:ind w:firstLineChars="200" w:firstLine="640"/>
        <w:rPr>
          <w:rFonts w:ascii="仿宋_GB2312" w:eastAsia="仿宋_GB2312"/>
          <w:sz w:val="32"/>
          <w:szCs w:val="32"/>
        </w:rPr>
      </w:pPr>
      <w:r>
        <w:rPr>
          <w:rFonts w:ascii="仿宋_GB2312" w:eastAsia="仿宋_GB2312" w:hint="eastAsia"/>
          <w:sz w:val="32"/>
          <w:szCs w:val="32"/>
        </w:rPr>
        <w:t>12</w:t>
      </w:r>
      <w:r>
        <w:rPr>
          <w:rFonts w:ascii="仿宋_GB2312" w:eastAsia="仿宋_GB2312"/>
          <w:sz w:val="32"/>
          <w:szCs w:val="32"/>
        </w:rPr>
        <w:t>.</w:t>
      </w:r>
      <w:r>
        <w:rPr>
          <w:rFonts w:ascii="仿宋_GB2312" w:eastAsia="仿宋_GB2312" w:hint="eastAsia"/>
          <w:sz w:val="32"/>
          <w:szCs w:val="32"/>
        </w:rPr>
        <w:t>基本支出：指为保障机构正常运转、完成日常工作任务而发生的人员支出和公用支出。</w:t>
      </w:r>
    </w:p>
    <w:p w:rsidR="005A3CDF" w:rsidRDefault="00C41149">
      <w:pPr>
        <w:ind w:firstLineChars="200" w:firstLine="640"/>
        <w:rPr>
          <w:rFonts w:ascii="仿宋_GB2312" w:eastAsia="仿宋_GB2312"/>
          <w:sz w:val="32"/>
          <w:szCs w:val="32"/>
        </w:rPr>
      </w:pPr>
      <w:r>
        <w:rPr>
          <w:rFonts w:ascii="仿宋_GB2312" w:eastAsia="仿宋_GB2312" w:hint="eastAsia"/>
          <w:sz w:val="32"/>
          <w:szCs w:val="32"/>
        </w:rPr>
        <w:t>13</w:t>
      </w:r>
      <w:r>
        <w:rPr>
          <w:rFonts w:ascii="仿宋_GB2312" w:eastAsia="仿宋_GB2312"/>
          <w:sz w:val="32"/>
          <w:szCs w:val="32"/>
        </w:rPr>
        <w:t>.</w:t>
      </w:r>
      <w:r>
        <w:rPr>
          <w:rFonts w:ascii="仿宋_GB2312" w:eastAsia="仿宋_GB2312" w:hint="eastAsia"/>
          <w:sz w:val="32"/>
          <w:szCs w:val="32"/>
        </w:rPr>
        <w:t>项目支出：指在基本支出之外为完成特定行政任务和事业发展目标所发生的支出。</w:t>
      </w:r>
      <w:r>
        <w:rPr>
          <w:rFonts w:ascii="仿宋_GB2312" w:eastAsia="仿宋_GB2312"/>
          <w:sz w:val="32"/>
          <w:szCs w:val="32"/>
        </w:rPr>
        <w:t xml:space="preserve"> </w:t>
      </w:r>
    </w:p>
    <w:p w:rsidR="005A3CDF" w:rsidRDefault="00C41149">
      <w:pPr>
        <w:ind w:firstLineChars="200" w:firstLine="640"/>
        <w:rPr>
          <w:rFonts w:ascii="仿宋_GB2312" w:eastAsia="仿宋_GB2312"/>
          <w:sz w:val="32"/>
          <w:szCs w:val="32"/>
        </w:rPr>
      </w:pPr>
      <w:r>
        <w:rPr>
          <w:rFonts w:ascii="仿宋_GB2312" w:eastAsia="仿宋_GB2312" w:hint="eastAsia"/>
          <w:sz w:val="32"/>
          <w:szCs w:val="32"/>
        </w:rPr>
        <w:t>14</w:t>
      </w:r>
      <w:r>
        <w:rPr>
          <w:rFonts w:ascii="仿宋_GB2312" w:eastAsia="仿宋_GB2312"/>
          <w:sz w:val="32"/>
          <w:szCs w:val="32"/>
        </w:rPr>
        <w:t>.</w:t>
      </w:r>
      <w:r>
        <w:rPr>
          <w:rFonts w:ascii="仿宋_GB2312" w:eastAsia="仿宋_GB2312" w:hint="eastAsia"/>
          <w:sz w:val="32"/>
          <w:szCs w:val="32"/>
        </w:rPr>
        <w:t>经营支出：指事业单位在专业业务活动及其辅助活动之外开展非独立核算经营活动发生的支出。</w:t>
      </w:r>
    </w:p>
    <w:p w:rsidR="005A3CDF" w:rsidRDefault="00C41149">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15</w:t>
      </w:r>
      <w:r>
        <w:rPr>
          <w:rFonts w:ascii="仿宋_GB2312" w:eastAsia="仿宋_GB2312"/>
          <w:color w:val="auto"/>
          <w:sz w:val="32"/>
          <w:szCs w:val="32"/>
        </w:rPr>
        <w:t>.</w:t>
      </w:r>
      <w:r>
        <w:rPr>
          <w:rFonts w:ascii="仿宋_GB2312" w:eastAsia="仿宋_GB2312" w:hint="eastAsia"/>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5A3CDF" w:rsidRDefault="00C41149">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16</w:t>
      </w:r>
      <w:r>
        <w:rPr>
          <w:rFonts w:ascii="仿宋_GB2312" w:eastAsia="仿宋_GB2312"/>
          <w:color w:val="auto"/>
          <w:sz w:val="32"/>
          <w:szCs w:val="32"/>
        </w:rPr>
        <w:t>.</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w:t>
      </w:r>
      <w:r>
        <w:rPr>
          <w:rFonts w:ascii="仿宋_GB2312" w:eastAsia="仿宋_GB2312" w:hint="eastAsia"/>
          <w:color w:val="auto"/>
          <w:sz w:val="32"/>
          <w:szCs w:val="32"/>
        </w:rPr>
        <w:lastRenderedPageBreak/>
        <w:t>费、办公用房取暖费、办公用房物业管理费、公务用车运行维护费以及其他费用。</w:t>
      </w:r>
    </w:p>
    <w:p w:rsidR="005A3CDF" w:rsidRDefault="00C41149">
      <w:pPr>
        <w:spacing w:line="600" w:lineRule="exact"/>
        <w:jc w:val="center"/>
        <w:outlineLvl w:val="0"/>
        <w:rPr>
          <w:rStyle w:val="10"/>
          <w:rFonts w:ascii="黑体" w:eastAsia="黑体"/>
          <w:b w:val="0"/>
        </w:rPr>
      </w:pPr>
      <w:bookmarkStart w:id="76" w:name="_Toc15377226"/>
      <w:r>
        <w:rPr>
          <w:rFonts w:ascii="宋体"/>
          <w:b/>
          <w:sz w:val="44"/>
          <w:szCs w:val="44"/>
        </w:rPr>
        <w:br w:type="page"/>
      </w:r>
      <w:bookmarkStart w:id="77" w:name="_Toc15396614"/>
      <w:bookmarkStart w:id="78" w:name="_Toc25126"/>
      <w:r>
        <w:rPr>
          <w:rFonts w:ascii="黑体" w:eastAsia="黑体" w:hint="eastAsia"/>
          <w:sz w:val="44"/>
          <w:szCs w:val="44"/>
        </w:rPr>
        <w:lastRenderedPageBreak/>
        <w:t>第</w:t>
      </w:r>
      <w:r>
        <w:rPr>
          <w:rStyle w:val="10"/>
          <w:rFonts w:ascii="黑体" w:eastAsia="黑体" w:hint="eastAsia"/>
          <w:b w:val="0"/>
        </w:rPr>
        <w:t>四部分 附件</w:t>
      </w:r>
      <w:bookmarkEnd w:id="77"/>
      <w:bookmarkEnd w:id="78"/>
    </w:p>
    <w:p w:rsidR="005A3CDF" w:rsidRDefault="00C41149">
      <w:pPr>
        <w:spacing w:line="572" w:lineRule="exact"/>
        <w:jc w:val="left"/>
        <w:outlineLvl w:val="0"/>
        <w:rPr>
          <w:rFonts w:ascii="方正小标宋简体" w:eastAsia="方正小标宋简体" w:cs="方正小标宋简体"/>
          <w:sz w:val="44"/>
          <w:szCs w:val="44"/>
        </w:rPr>
      </w:pPr>
      <w:bookmarkStart w:id="79" w:name="_Toc7935"/>
      <w:r>
        <w:rPr>
          <w:rFonts w:ascii="黑体" w:eastAsia="黑体" w:cs="黑体" w:hint="eastAsia"/>
          <w:sz w:val="32"/>
          <w:szCs w:val="32"/>
        </w:rPr>
        <w:t>附件</w:t>
      </w:r>
      <w:bookmarkEnd w:id="79"/>
    </w:p>
    <w:p w:rsidR="005A3CDF" w:rsidRDefault="00C41149">
      <w:pPr>
        <w:widowControl/>
        <w:spacing w:line="560" w:lineRule="exact"/>
        <w:contextualSpacing/>
        <w:jc w:val="center"/>
        <w:rPr>
          <w:rFonts w:ascii="宋体"/>
          <w:b/>
          <w:sz w:val="32"/>
          <w:szCs w:val="32"/>
          <w:shd w:val="clear" w:color="auto" w:fill="FFFFFF"/>
        </w:rPr>
      </w:pPr>
      <w:r>
        <w:rPr>
          <w:rFonts w:ascii="宋体" w:hint="eastAsia"/>
          <w:b/>
          <w:sz w:val="32"/>
          <w:szCs w:val="32"/>
          <w:shd w:val="clear" w:color="auto" w:fill="FFFFFF"/>
        </w:rPr>
        <w:t>2022年攀枝花市红十字会部门整体绩效评价报告</w:t>
      </w:r>
    </w:p>
    <w:p w:rsidR="005A3CDF" w:rsidRDefault="00C41149">
      <w:pPr>
        <w:widowControl/>
        <w:numPr>
          <w:ilvl w:val="0"/>
          <w:numId w:val="5"/>
        </w:numPr>
        <w:adjustRightInd w:val="0"/>
        <w:snapToGrid w:val="0"/>
        <w:spacing w:line="560" w:lineRule="exact"/>
        <w:ind w:firstLineChars="200" w:firstLine="640"/>
        <w:contextualSpacing/>
        <w:jc w:val="left"/>
        <w:rPr>
          <w:rFonts w:ascii="黑体" w:eastAsia="黑体" w:cs="宋体"/>
          <w:kern w:val="0"/>
          <w:sz w:val="32"/>
          <w:szCs w:val="32"/>
          <w:shd w:val="clear" w:color="auto" w:fill="FFFFFF"/>
          <w:lang w:val="zh-CN"/>
        </w:rPr>
      </w:pPr>
      <w:r>
        <w:rPr>
          <w:rFonts w:ascii="黑体" w:eastAsia="黑体" w:cs="宋体" w:hint="eastAsia"/>
          <w:kern w:val="0"/>
          <w:sz w:val="32"/>
          <w:szCs w:val="32"/>
          <w:shd w:val="clear" w:color="auto" w:fill="FFFFFF"/>
          <w:lang w:val="zh-CN"/>
        </w:rPr>
        <w:t>部门（单位）基本情况</w:t>
      </w:r>
    </w:p>
    <w:p w:rsidR="005A3CDF" w:rsidRDefault="00C41149">
      <w:pPr>
        <w:widowControl/>
        <w:numPr>
          <w:ilvl w:val="0"/>
          <w:numId w:val="6"/>
        </w:numPr>
        <w:adjustRightInd w:val="0"/>
        <w:snapToGrid w:val="0"/>
        <w:spacing w:line="560" w:lineRule="exact"/>
        <w:ind w:firstLine="643"/>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机构组成。</w:t>
      </w:r>
    </w:p>
    <w:p w:rsidR="005A3CDF" w:rsidRDefault="00C41149">
      <w:pPr>
        <w:widowControl/>
        <w:adjustRightInd w:val="0"/>
        <w:snapToGrid w:val="0"/>
        <w:spacing w:line="560" w:lineRule="exact"/>
        <w:ind w:firstLineChars="200" w:firstLine="640"/>
        <w:contextualSpacing/>
        <w:jc w:val="left"/>
        <w:rPr>
          <w:rFonts w:ascii="楷体_GB2312" w:eastAsia="楷体_GB2312" w:cs="楷体_GB2312"/>
          <w:b/>
          <w:bCs/>
          <w:kern w:val="0"/>
          <w:sz w:val="32"/>
          <w:szCs w:val="32"/>
          <w:shd w:val="clear" w:color="auto" w:fill="FFFFFF"/>
          <w:lang w:val="zh-CN"/>
        </w:rPr>
      </w:pPr>
      <w:r>
        <w:rPr>
          <w:rFonts w:ascii="仿宋_GB2312" w:eastAsia="仿宋_GB2312" w:cs="仿宋_GB2312" w:hint="eastAsia"/>
          <w:sz w:val="32"/>
          <w:szCs w:val="32"/>
        </w:rPr>
        <w:t>攀枝花市红十字会是市委领导下的群团组织，纳入</w:t>
      </w:r>
      <w:r>
        <w:rPr>
          <w:rFonts w:eastAsia="仿宋"/>
          <w:sz w:val="32"/>
          <w:szCs w:val="32"/>
        </w:rPr>
        <w:t>2022</w:t>
      </w:r>
      <w:r>
        <w:rPr>
          <w:rFonts w:ascii="仿宋_GB2312" w:eastAsia="仿宋_GB2312" w:cs="仿宋_GB2312" w:hint="eastAsia"/>
          <w:sz w:val="32"/>
          <w:szCs w:val="32"/>
        </w:rPr>
        <w:t>年度财政一级预算部门，内设办公室（赈济科）</w:t>
      </w:r>
      <w:r>
        <w:rPr>
          <w:rFonts w:eastAsia="仿宋"/>
          <w:sz w:val="32"/>
          <w:szCs w:val="32"/>
        </w:rPr>
        <w:t>1</w:t>
      </w:r>
      <w:r>
        <w:rPr>
          <w:rFonts w:ascii="仿宋_GB2312" w:eastAsia="仿宋_GB2312" w:cs="仿宋_GB2312" w:hint="eastAsia"/>
          <w:sz w:val="32"/>
          <w:szCs w:val="32"/>
        </w:rPr>
        <w:t>个科室，核定事业编制</w:t>
      </w:r>
      <w:r>
        <w:rPr>
          <w:rFonts w:eastAsia="仿宋"/>
          <w:sz w:val="32"/>
          <w:szCs w:val="32"/>
        </w:rPr>
        <w:t>5</w:t>
      </w:r>
      <w:r>
        <w:rPr>
          <w:rFonts w:ascii="仿宋_GB2312" w:eastAsia="仿宋_GB2312" w:cs="仿宋_GB2312" w:hint="eastAsia"/>
          <w:sz w:val="32"/>
          <w:szCs w:val="32"/>
        </w:rPr>
        <w:t>名。</w:t>
      </w:r>
    </w:p>
    <w:p w:rsidR="005A3CDF" w:rsidRDefault="00C41149">
      <w:pPr>
        <w:widowControl/>
        <w:adjustRightInd w:val="0"/>
        <w:snapToGrid w:val="0"/>
        <w:spacing w:line="560" w:lineRule="exact"/>
        <w:ind w:firstLineChars="200" w:firstLine="643"/>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（二）机构职能和人员概况。</w:t>
      </w:r>
    </w:p>
    <w:p w:rsidR="005A3CDF" w:rsidRDefault="00C41149">
      <w:pPr>
        <w:spacing w:line="600" w:lineRule="exact"/>
        <w:ind w:firstLineChars="200" w:firstLine="643"/>
        <w:rPr>
          <w:rFonts w:ascii="仿宋_GB2312" w:eastAsia="仿宋_GB2312"/>
          <w:b/>
          <w:sz w:val="32"/>
          <w:szCs w:val="32"/>
        </w:rPr>
      </w:pPr>
      <w:r>
        <w:rPr>
          <w:rFonts w:ascii="仿宋_GB2312" w:eastAsia="仿宋_GB2312" w:hint="eastAsia"/>
          <w:b/>
          <w:sz w:val="32"/>
          <w:szCs w:val="32"/>
        </w:rPr>
        <w:t>1．机构职能：</w:t>
      </w:r>
    </w:p>
    <w:p w:rsidR="005A3CDF" w:rsidRDefault="00C41149">
      <w:pPr>
        <w:autoSpaceDN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传播国际红十字会运动知识和国际人道主义；开展救灾工作；开展人道领域内的社会公益服务活动，组织群众参加现场急救工作，推动无偿献血和非血缘关系骨髓移植工作；  开展红十字青少年活动；参与艾滋病防治、吸毒危害等宣传教育工作；参与国内外的人道主义救援工作；依法开展募捐工作等“三救”“三献”各项业务，大力弘扬“人道、博爱、奉献”的红十字精神，积极发挥党和政府在人道领域联系群众的桥梁和助手作用，推进攀枝花红十字事业健康发展。</w:t>
      </w:r>
    </w:p>
    <w:p w:rsidR="005A3CDF" w:rsidRDefault="00C41149">
      <w:pPr>
        <w:numPr>
          <w:ilvl w:val="0"/>
          <w:numId w:val="7"/>
        </w:numPr>
        <w:autoSpaceDN w:val="0"/>
        <w:spacing w:line="560" w:lineRule="exact"/>
        <w:ind w:firstLineChars="200" w:firstLine="643"/>
        <w:rPr>
          <w:rFonts w:ascii="仿宋_GB2312" w:eastAsia="仿宋_GB2312"/>
          <w:b/>
          <w:sz w:val="32"/>
          <w:szCs w:val="32"/>
        </w:rPr>
      </w:pPr>
      <w:r>
        <w:rPr>
          <w:rFonts w:ascii="仿宋_GB2312" w:eastAsia="仿宋_GB2312" w:hint="eastAsia"/>
          <w:b/>
          <w:sz w:val="32"/>
          <w:szCs w:val="32"/>
        </w:rPr>
        <w:t>人员概况：</w:t>
      </w:r>
    </w:p>
    <w:p w:rsidR="005A3CDF" w:rsidRDefault="00C41149">
      <w:pPr>
        <w:pStyle w:val="a7"/>
        <w:spacing w:line="560" w:lineRule="exact"/>
        <w:ind w:firstLineChars="200" w:firstLine="640"/>
        <w:rPr>
          <w:rFonts w:ascii="仿宋_GB2312" w:eastAsia="仿宋_GB2312" w:cs="仿宋_GB2312"/>
          <w:kern w:val="2"/>
          <w:sz w:val="32"/>
          <w:szCs w:val="32"/>
        </w:rPr>
      </w:pPr>
      <w:r>
        <w:rPr>
          <w:rFonts w:ascii="仿宋_GB2312" w:eastAsia="仿宋_GB2312" w:cs="仿宋_GB2312"/>
          <w:kern w:val="2"/>
          <w:sz w:val="32"/>
          <w:szCs w:val="32"/>
        </w:rPr>
        <w:t>2022年</w:t>
      </w:r>
      <w:r>
        <w:rPr>
          <w:rFonts w:ascii="仿宋_GB2312" w:eastAsia="仿宋_GB2312" w:cs="仿宋_GB2312" w:hint="eastAsia"/>
          <w:kern w:val="2"/>
          <w:sz w:val="32"/>
          <w:szCs w:val="32"/>
        </w:rPr>
        <w:t>末在职职工</w:t>
      </w:r>
      <w:r>
        <w:rPr>
          <w:rFonts w:ascii="仿宋_GB2312" w:eastAsia="仿宋_GB2312" w:cs="仿宋_GB2312"/>
          <w:kern w:val="2"/>
          <w:sz w:val="32"/>
          <w:szCs w:val="32"/>
        </w:rPr>
        <w:t>5</w:t>
      </w:r>
      <w:r>
        <w:rPr>
          <w:rFonts w:ascii="仿宋_GB2312" w:eastAsia="仿宋_GB2312" w:cs="仿宋_GB2312" w:hint="eastAsia"/>
          <w:kern w:val="2"/>
          <w:sz w:val="32"/>
          <w:szCs w:val="32"/>
        </w:rPr>
        <w:t>名（均为参公管理），其中正县级领导</w:t>
      </w:r>
      <w:r>
        <w:rPr>
          <w:rFonts w:ascii="仿宋_GB2312" w:eastAsia="仿宋_GB2312" w:cs="仿宋_GB2312"/>
          <w:kern w:val="2"/>
          <w:sz w:val="32"/>
          <w:szCs w:val="32"/>
        </w:rPr>
        <w:t>1</w:t>
      </w:r>
      <w:r>
        <w:rPr>
          <w:rFonts w:ascii="仿宋_GB2312" w:eastAsia="仿宋_GB2312" w:cs="仿宋_GB2312" w:hint="eastAsia"/>
          <w:kern w:val="2"/>
          <w:sz w:val="32"/>
          <w:szCs w:val="32"/>
        </w:rPr>
        <w:t>名、副县级领导</w:t>
      </w:r>
      <w:r>
        <w:rPr>
          <w:rFonts w:ascii="仿宋_GB2312" w:eastAsia="仿宋_GB2312" w:cs="仿宋_GB2312"/>
          <w:kern w:val="2"/>
          <w:sz w:val="32"/>
          <w:szCs w:val="32"/>
        </w:rPr>
        <w:t>1</w:t>
      </w:r>
      <w:r>
        <w:rPr>
          <w:rFonts w:ascii="仿宋_GB2312" w:eastAsia="仿宋_GB2312" w:cs="仿宋_GB2312" w:hint="eastAsia"/>
          <w:kern w:val="2"/>
          <w:sz w:val="32"/>
          <w:szCs w:val="32"/>
        </w:rPr>
        <w:t>名，正科级</w:t>
      </w:r>
      <w:r>
        <w:rPr>
          <w:rFonts w:ascii="仿宋_GB2312" w:eastAsia="仿宋_GB2312" w:cs="仿宋_GB2312"/>
          <w:kern w:val="2"/>
          <w:sz w:val="32"/>
          <w:szCs w:val="32"/>
        </w:rPr>
        <w:t>2</w:t>
      </w:r>
      <w:r>
        <w:rPr>
          <w:rFonts w:ascii="仿宋_GB2312" w:eastAsia="仿宋_GB2312" w:cs="仿宋_GB2312" w:hint="eastAsia"/>
          <w:kern w:val="2"/>
          <w:sz w:val="32"/>
          <w:szCs w:val="32"/>
        </w:rPr>
        <w:t>名，三级主任科员</w:t>
      </w:r>
      <w:r>
        <w:rPr>
          <w:rFonts w:ascii="仿宋_GB2312" w:eastAsia="仿宋_GB2312" w:cs="仿宋_GB2312"/>
          <w:kern w:val="2"/>
          <w:sz w:val="32"/>
          <w:szCs w:val="32"/>
        </w:rPr>
        <w:t>1</w:t>
      </w:r>
      <w:r>
        <w:rPr>
          <w:rFonts w:ascii="仿宋_GB2312" w:eastAsia="仿宋_GB2312" w:cs="仿宋_GB2312" w:hint="eastAsia"/>
          <w:kern w:val="2"/>
          <w:sz w:val="32"/>
          <w:szCs w:val="32"/>
        </w:rPr>
        <w:t>名。</w:t>
      </w:r>
    </w:p>
    <w:p w:rsidR="005A3CDF" w:rsidRDefault="00C41149">
      <w:pPr>
        <w:pStyle w:val="a7"/>
        <w:spacing w:line="560" w:lineRule="exact"/>
        <w:ind w:left="630"/>
        <w:rPr>
          <w:rFonts w:ascii="楷体_GB2312" w:eastAsia="楷体_GB2312" w:cs="楷体_GB2312"/>
          <w:b/>
          <w:bCs/>
          <w:sz w:val="32"/>
          <w:szCs w:val="32"/>
          <w:shd w:val="clear" w:color="auto" w:fill="FFFFFF"/>
          <w:lang w:val="zh-CN"/>
        </w:rPr>
      </w:pPr>
      <w:r>
        <w:rPr>
          <w:rFonts w:ascii="楷体_GB2312" w:eastAsia="楷体_GB2312" w:cs="楷体_GB2312" w:hint="eastAsia"/>
          <w:b/>
          <w:bCs/>
          <w:sz w:val="32"/>
          <w:szCs w:val="32"/>
          <w:shd w:val="clear" w:color="auto" w:fill="FFFFFF"/>
          <w:lang w:val="zh-CN"/>
        </w:rPr>
        <w:t>（</w:t>
      </w:r>
      <w:r>
        <w:rPr>
          <w:rFonts w:ascii="楷体_GB2312" w:eastAsia="楷体_GB2312" w:cs="楷体_GB2312" w:hint="eastAsia"/>
          <w:b/>
          <w:bCs/>
          <w:sz w:val="32"/>
          <w:szCs w:val="32"/>
          <w:shd w:val="clear" w:color="auto" w:fill="FFFFFF"/>
        </w:rPr>
        <w:t>三</w:t>
      </w:r>
      <w:r>
        <w:rPr>
          <w:rFonts w:ascii="楷体_GB2312" w:eastAsia="楷体_GB2312" w:cs="楷体_GB2312" w:hint="eastAsia"/>
          <w:b/>
          <w:bCs/>
          <w:sz w:val="32"/>
          <w:szCs w:val="32"/>
          <w:shd w:val="clear" w:color="auto" w:fill="FFFFFF"/>
          <w:lang w:val="zh-CN"/>
        </w:rPr>
        <w:t>）年度主要工作任务。</w:t>
      </w:r>
    </w:p>
    <w:p w:rsidR="005A3CDF" w:rsidRDefault="00C41149">
      <w:pPr>
        <w:pStyle w:val="a7"/>
        <w:spacing w:line="560" w:lineRule="exact"/>
        <w:ind w:firstLineChars="200" w:firstLine="640"/>
        <w:rPr>
          <w:rFonts w:ascii="仿宋_GB2312" w:eastAsia="仿宋_GB2312" w:cs="仿宋_GB2312"/>
          <w:kern w:val="2"/>
          <w:sz w:val="32"/>
          <w:szCs w:val="32"/>
          <w:lang w:val="zh-CN"/>
        </w:rPr>
      </w:pPr>
      <w:r>
        <w:rPr>
          <w:rFonts w:ascii="仿宋_GB2312" w:eastAsia="仿宋_GB2312" w:cs="仿宋_GB2312" w:hint="eastAsia"/>
          <w:kern w:val="2"/>
          <w:sz w:val="32"/>
          <w:szCs w:val="32"/>
        </w:rPr>
        <w:t>2022年，攀枝花市红十字会事业主要工作：1.广泛筹</w:t>
      </w:r>
      <w:r>
        <w:rPr>
          <w:rFonts w:ascii="仿宋_GB2312" w:eastAsia="仿宋_GB2312" w:cs="仿宋_GB2312" w:hint="eastAsia"/>
          <w:kern w:val="2"/>
          <w:sz w:val="32"/>
          <w:szCs w:val="32"/>
        </w:rPr>
        <w:lastRenderedPageBreak/>
        <w:t>资扶弱济困助残，兜紧兜牢民生保障底线；2.扩大社会救护培训覆盖，守护人民群众生命健康；3.“三献”事业展现人间大爱，恩泽社会挽救垂危生命；4.建立组织夯基础强服务，大力开展健康城市建设；5.构建校园健康保障体系，促进青少年身心同发展；6.成立赈济应急救援队伍，培养救灾救护救援精兵。</w:t>
      </w:r>
    </w:p>
    <w:p w:rsidR="005A3CDF" w:rsidRDefault="00C41149">
      <w:pPr>
        <w:widowControl/>
        <w:numPr>
          <w:ilvl w:val="0"/>
          <w:numId w:val="8"/>
        </w:numPr>
        <w:adjustRightInd w:val="0"/>
        <w:snapToGrid w:val="0"/>
        <w:spacing w:line="560" w:lineRule="exact"/>
        <w:ind w:firstLineChars="200" w:firstLine="643"/>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部门整体支出绩效目标。</w:t>
      </w:r>
    </w:p>
    <w:p w:rsidR="005A3CDF" w:rsidRDefault="00C41149">
      <w:pPr>
        <w:autoSpaceDN w:val="0"/>
        <w:spacing w:line="600" w:lineRule="exact"/>
        <w:ind w:firstLineChars="200" w:firstLine="640"/>
        <w:rPr>
          <w:rFonts w:eastAsia="仿宋_GB2312"/>
          <w:sz w:val="32"/>
          <w:szCs w:val="32"/>
          <w:lang w:val="zh-CN"/>
        </w:rPr>
      </w:pPr>
      <w:r>
        <w:rPr>
          <w:rFonts w:eastAsia="仿宋_GB2312"/>
          <w:sz w:val="32"/>
          <w:szCs w:val="32"/>
        </w:rPr>
        <w:t>2022</w:t>
      </w:r>
      <w:r>
        <w:rPr>
          <w:rFonts w:eastAsia="仿宋_GB2312"/>
          <w:sz w:val="32"/>
          <w:szCs w:val="32"/>
        </w:rPr>
        <w:t>年财政资金支出</w:t>
      </w:r>
      <w:r>
        <w:rPr>
          <w:rFonts w:eastAsia="仿宋_GB2312"/>
          <w:sz w:val="32"/>
          <w:szCs w:val="32"/>
        </w:rPr>
        <w:t>141.34</w:t>
      </w:r>
      <w:r>
        <w:rPr>
          <w:rFonts w:eastAsia="仿宋_GB2312"/>
          <w:sz w:val="32"/>
          <w:szCs w:val="32"/>
        </w:rPr>
        <w:t>万元，其中人员经费</w:t>
      </w:r>
      <w:r>
        <w:rPr>
          <w:rFonts w:eastAsia="仿宋_GB2312"/>
          <w:sz w:val="32"/>
          <w:szCs w:val="32"/>
        </w:rPr>
        <w:t>107.22</w:t>
      </w:r>
      <w:r>
        <w:rPr>
          <w:rFonts w:eastAsia="仿宋_GB2312"/>
          <w:sz w:val="32"/>
          <w:szCs w:val="32"/>
        </w:rPr>
        <w:t>万元，日常公用经费</w:t>
      </w:r>
      <w:r>
        <w:rPr>
          <w:rFonts w:eastAsia="仿宋_GB2312"/>
          <w:sz w:val="32"/>
          <w:szCs w:val="32"/>
        </w:rPr>
        <w:t>34.12</w:t>
      </w:r>
      <w:r>
        <w:rPr>
          <w:rFonts w:eastAsia="仿宋_GB2312"/>
          <w:sz w:val="32"/>
          <w:szCs w:val="32"/>
        </w:rPr>
        <w:t>万元。</w:t>
      </w:r>
      <w:r>
        <w:rPr>
          <w:rFonts w:eastAsia="仿宋_GB2312" w:hint="eastAsia"/>
          <w:sz w:val="32"/>
          <w:szCs w:val="32"/>
        </w:rPr>
        <w:t>市红十字会整体目标和职能职责目标相符，</w:t>
      </w:r>
      <w:r>
        <w:rPr>
          <w:rFonts w:eastAsia="仿宋_GB2312"/>
          <w:sz w:val="32"/>
          <w:szCs w:val="32"/>
        </w:rPr>
        <w:t>围绕社会救助、招募造血干细胞募捐志愿者、招</w:t>
      </w:r>
      <w:r>
        <w:rPr>
          <w:rFonts w:eastAsia="仿宋_GB2312"/>
          <w:sz w:val="32"/>
          <w:szCs w:val="32"/>
        </w:rPr>
        <w:t xml:space="preserve"> </w:t>
      </w:r>
      <w:r>
        <w:rPr>
          <w:rFonts w:eastAsia="仿宋_GB2312"/>
          <w:sz w:val="32"/>
          <w:szCs w:val="32"/>
        </w:rPr>
        <w:t>募人体器官捐献志愿者、应急救护培训活动、红十字会志愿宣传活动</w:t>
      </w:r>
      <w:r>
        <w:rPr>
          <w:rFonts w:eastAsia="仿宋_GB2312" w:hint="eastAsia"/>
          <w:sz w:val="32"/>
          <w:szCs w:val="32"/>
        </w:rPr>
        <w:t>等</w:t>
      </w:r>
      <w:r>
        <w:rPr>
          <w:rFonts w:eastAsia="仿宋_GB2312"/>
          <w:sz w:val="32"/>
          <w:szCs w:val="32"/>
        </w:rPr>
        <w:t>职责目标，广泛动员和凝聚人道力量，弘扬</w:t>
      </w:r>
      <w:r>
        <w:rPr>
          <w:rFonts w:eastAsia="仿宋_GB2312"/>
          <w:sz w:val="32"/>
          <w:szCs w:val="32"/>
        </w:rPr>
        <w:t xml:space="preserve"> “</w:t>
      </w:r>
      <w:r>
        <w:rPr>
          <w:rFonts w:eastAsia="仿宋_GB2312"/>
          <w:sz w:val="32"/>
          <w:szCs w:val="32"/>
        </w:rPr>
        <w:t>人道、博爱、奉献</w:t>
      </w:r>
      <w:r>
        <w:rPr>
          <w:rFonts w:eastAsia="仿宋_GB2312"/>
          <w:sz w:val="32"/>
          <w:szCs w:val="32"/>
        </w:rPr>
        <w:t>”</w:t>
      </w:r>
      <w:r>
        <w:rPr>
          <w:rFonts w:eastAsia="仿宋_GB2312"/>
          <w:sz w:val="32"/>
          <w:szCs w:val="32"/>
        </w:rPr>
        <w:t>的红十字会精神，为建设新时代团结进步做出积极贡献。指标值的设置与历史值、行业标准值等较为相符</w:t>
      </w:r>
      <w:r>
        <w:rPr>
          <w:rFonts w:eastAsia="仿宋_GB2312" w:hint="eastAsia"/>
          <w:sz w:val="32"/>
          <w:szCs w:val="32"/>
        </w:rPr>
        <w:t>预算分配和整体绩效目标具有一致性，分配科学合理。</w:t>
      </w:r>
    </w:p>
    <w:p w:rsidR="005A3CDF" w:rsidRDefault="00C41149">
      <w:pPr>
        <w:widowControl/>
        <w:adjustRightInd w:val="0"/>
        <w:snapToGrid w:val="0"/>
        <w:spacing w:line="560" w:lineRule="exact"/>
        <w:ind w:firstLineChars="200" w:firstLine="640"/>
        <w:contextualSpacing/>
        <w:jc w:val="left"/>
        <w:rPr>
          <w:rFonts w:ascii="黑体" w:eastAsia="黑体" w:cs="宋体"/>
          <w:kern w:val="0"/>
          <w:sz w:val="32"/>
          <w:szCs w:val="32"/>
          <w:shd w:val="clear" w:color="auto" w:fill="FFFFFF"/>
        </w:rPr>
      </w:pPr>
      <w:r>
        <w:rPr>
          <w:rFonts w:ascii="黑体" w:eastAsia="黑体" w:cs="宋体" w:hint="eastAsia"/>
          <w:kern w:val="0"/>
          <w:sz w:val="32"/>
          <w:szCs w:val="32"/>
          <w:shd w:val="clear" w:color="auto" w:fill="FFFFFF"/>
        </w:rPr>
        <w:t>二、部门资金收支情况</w:t>
      </w:r>
    </w:p>
    <w:p w:rsidR="005A3CDF" w:rsidRDefault="00C41149">
      <w:pPr>
        <w:widowControl/>
        <w:adjustRightInd w:val="0"/>
        <w:snapToGrid w:val="0"/>
        <w:spacing w:line="560" w:lineRule="exact"/>
        <w:ind w:firstLineChars="200" w:firstLine="643"/>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（一）部门总体收支情况。</w:t>
      </w:r>
    </w:p>
    <w:p w:rsidR="005A3CDF" w:rsidRDefault="00C41149">
      <w:pPr>
        <w:spacing w:line="600" w:lineRule="exact"/>
        <w:ind w:firstLineChars="200" w:firstLine="643"/>
        <w:rPr>
          <w:rFonts w:ascii="仿宋_GB2312" w:eastAsia="仿宋_GB2312"/>
          <w:b/>
          <w:sz w:val="32"/>
          <w:szCs w:val="32"/>
        </w:rPr>
      </w:pPr>
      <w:r>
        <w:rPr>
          <w:rFonts w:ascii="仿宋_GB2312" w:eastAsia="仿宋_GB2312" w:hint="eastAsia"/>
          <w:b/>
          <w:sz w:val="32"/>
          <w:szCs w:val="32"/>
        </w:rPr>
        <w:t>1.部门总体收入情况</w:t>
      </w:r>
    </w:p>
    <w:p w:rsidR="005A3CDF" w:rsidRDefault="00C41149">
      <w:pPr>
        <w:spacing w:line="600" w:lineRule="exact"/>
        <w:ind w:firstLineChars="200" w:firstLine="640"/>
        <w:rPr>
          <w:rFonts w:ascii="仿宋_GB2312" w:eastAsia="仿宋_GB2312"/>
          <w:sz w:val="32"/>
          <w:szCs w:val="32"/>
        </w:rPr>
      </w:pPr>
      <w:r>
        <w:rPr>
          <w:rFonts w:ascii="仿宋" w:eastAsia="仿宋"/>
          <w:sz w:val="32"/>
          <w:szCs w:val="32"/>
        </w:rPr>
        <w:t>20</w:t>
      </w:r>
      <w:r>
        <w:rPr>
          <w:rFonts w:ascii="仿宋" w:eastAsia="仿宋" w:hint="eastAsia"/>
          <w:sz w:val="32"/>
          <w:szCs w:val="32"/>
        </w:rPr>
        <w:t>22年部门总体收入总计141.34万元。与</w:t>
      </w:r>
      <w:r>
        <w:rPr>
          <w:rFonts w:ascii="仿宋" w:eastAsia="仿宋"/>
          <w:sz w:val="32"/>
          <w:szCs w:val="32"/>
        </w:rPr>
        <w:t>20</w:t>
      </w:r>
      <w:r>
        <w:rPr>
          <w:rFonts w:ascii="仿宋" w:eastAsia="仿宋" w:hint="eastAsia"/>
          <w:sz w:val="32"/>
          <w:szCs w:val="32"/>
        </w:rPr>
        <w:t>21年相比，财政拨款收、支总计各增加45.27万元，增长47.12</w:t>
      </w:r>
      <w:r>
        <w:rPr>
          <w:rFonts w:ascii="仿宋" w:eastAsia="仿宋"/>
          <w:sz w:val="32"/>
          <w:szCs w:val="32"/>
        </w:rPr>
        <w:t>%</w:t>
      </w:r>
      <w:r>
        <w:rPr>
          <w:rFonts w:ascii="仿宋" w:eastAsia="仿宋" w:hint="eastAsia"/>
          <w:sz w:val="32"/>
          <w:szCs w:val="32"/>
        </w:rPr>
        <w:t>。主要变动原因是</w:t>
      </w:r>
      <w:r>
        <w:rPr>
          <w:rFonts w:ascii="仿宋_GB2312" w:eastAsia="仿宋_GB2312" w:hint="eastAsia"/>
          <w:sz w:val="32"/>
          <w:szCs w:val="32"/>
        </w:rPr>
        <w:t>人员增加一名以及单位独立运行办公，需开办费；</w:t>
      </w:r>
      <w:r>
        <w:rPr>
          <w:rFonts w:ascii="仿宋_GB2312" w:eastAsia="仿宋_GB2312" w:cs="仿宋_GB2312" w:hint="eastAsia"/>
          <w:sz w:val="32"/>
          <w:szCs w:val="32"/>
        </w:rPr>
        <w:t>“组织召开市红</w:t>
      </w:r>
      <w:r>
        <w:rPr>
          <w:rFonts w:eastAsia="仿宋"/>
          <w:sz w:val="32"/>
          <w:szCs w:val="32"/>
        </w:rPr>
        <w:t>十字会第四次会员代表大会</w:t>
      </w:r>
      <w:r>
        <w:rPr>
          <w:rFonts w:eastAsia="仿宋"/>
          <w:sz w:val="32"/>
          <w:szCs w:val="32"/>
        </w:rPr>
        <w:t>”</w:t>
      </w:r>
      <w:r>
        <w:rPr>
          <w:rFonts w:ascii="仿宋_GB2312" w:eastAsia="仿宋_GB2312" w:hint="eastAsia"/>
          <w:sz w:val="32"/>
          <w:szCs w:val="32"/>
        </w:rPr>
        <w:t>等。</w:t>
      </w:r>
    </w:p>
    <w:p w:rsidR="005A3CDF" w:rsidRDefault="00C41149">
      <w:pPr>
        <w:spacing w:line="600" w:lineRule="exact"/>
        <w:ind w:firstLineChars="200" w:firstLine="643"/>
        <w:rPr>
          <w:rFonts w:ascii="仿宋_GB2312" w:eastAsia="仿宋_GB2312"/>
          <w:b/>
          <w:sz w:val="32"/>
          <w:szCs w:val="32"/>
        </w:rPr>
      </w:pPr>
      <w:r>
        <w:rPr>
          <w:rFonts w:ascii="仿宋_GB2312" w:eastAsia="仿宋_GB2312" w:hint="eastAsia"/>
          <w:b/>
          <w:sz w:val="32"/>
          <w:szCs w:val="32"/>
        </w:rPr>
        <w:t>2.部门总体支出情况</w:t>
      </w:r>
    </w:p>
    <w:p w:rsidR="005A3CDF" w:rsidRDefault="00C41149">
      <w:pPr>
        <w:spacing w:line="600" w:lineRule="exact"/>
        <w:ind w:firstLineChars="200" w:firstLine="640"/>
        <w:outlineLvl w:val="1"/>
        <w:rPr>
          <w:rFonts w:ascii="仿宋" w:eastAsia="仿宋"/>
          <w:sz w:val="32"/>
          <w:szCs w:val="32"/>
        </w:rPr>
      </w:pPr>
      <w:bookmarkStart w:id="80" w:name="_Toc11319"/>
      <w:r>
        <w:rPr>
          <w:rFonts w:ascii="仿宋" w:eastAsia="仿宋"/>
          <w:sz w:val="32"/>
          <w:szCs w:val="32"/>
        </w:rPr>
        <w:lastRenderedPageBreak/>
        <w:t>20</w:t>
      </w:r>
      <w:r>
        <w:rPr>
          <w:rFonts w:ascii="仿宋" w:eastAsia="仿宋" w:hint="eastAsia"/>
          <w:sz w:val="32"/>
          <w:szCs w:val="32"/>
        </w:rPr>
        <w:t>22年本年支出合计141.34万元，其中：基本支出141.34万元，占100</w:t>
      </w:r>
      <w:r>
        <w:rPr>
          <w:rFonts w:ascii="仿宋" w:eastAsia="仿宋"/>
          <w:sz w:val="32"/>
          <w:szCs w:val="32"/>
        </w:rPr>
        <w:t>%</w:t>
      </w:r>
      <w:r>
        <w:rPr>
          <w:rFonts w:ascii="仿宋" w:eastAsia="仿宋" w:hint="eastAsia"/>
          <w:sz w:val="32"/>
          <w:szCs w:val="32"/>
        </w:rPr>
        <w:t>；项目支出0万元；上缴上级支出0万元；经营支出0万元；对附属单位补助支出0万元。</w:t>
      </w:r>
      <w:bookmarkEnd w:id="80"/>
    </w:p>
    <w:p w:rsidR="005A3CDF" w:rsidRDefault="00C41149">
      <w:pPr>
        <w:widowControl/>
        <w:adjustRightInd w:val="0"/>
        <w:snapToGrid w:val="0"/>
        <w:spacing w:line="560" w:lineRule="exact"/>
        <w:ind w:firstLineChars="200" w:firstLine="643"/>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（二）部门财政拨款收支情况。</w:t>
      </w:r>
    </w:p>
    <w:p w:rsidR="005A3CDF" w:rsidRDefault="00C41149">
      <w:pPr>
        <w:spacing w:line="600" w:lineRule="exact"/>
        <w:ind w:firstLineChars="200" w:firstLine="643"/>
        <w:rPr>
          <w:rFonts w:ascii="仿宋_GB2312" w:eastAsia="仿宋_GB2312"/>
          <w:b/>
          <w:sz w:val="32"/>
          <w:szCs w:val="32"/>
        </w:rPr>
      </w:pPr>
      <w:r>
        <w:rPr>
          <w:rFonts w:ascii="仿宋_GB2312" w:eastAsia="仿宋_GB2312" w:hint="eastAsia"/>
          <w:b/>
          <w:sz w:val="32"/>
          <w:szCs w:val="32"/>
        </w:rPr>
        <w:t>1.部门财政拨款收入情况</w:t>
      </w:r>
    </w:p>
    <w:p w:rsidR="005A3CDF" w:rsidRDefault="00C41149">
      <w:pPr>
        <w:spacing w:line="600" w:lineRule="exact"/>
        <w:ind w:firstLineChars="200" w:firstLine="640"/>
        <w:rPr>
          <w:rFonts w:ascii="仿宋_GB2312" w:eastAsia="仿宋_GB2312" w:cs="仿宋_GB2312"/>
          <w:kern w:val="0"/>
          <w:sz w:val="32"/>
          <w:szCs w:val="32"/>
          <w:shd w:val="clear" w:color="auto" w:fill="FFFFFF"/>
        </w:rPr>
      </w:pPr>
      <w:r>
        <w:rPr>
          <w:rFonts w:ascii="仿宋" w:eastAsia="仿宋"/>
          <w:sz w:val="32"/>
          <w:szCs w:val="32"/>
        </w:rPr>
        <w:t>20</w:t>
      </w:r>
      <w:r>
        <w:rPr>
          <w:rFonts w:ascii="仿宋" w:eastAsia="仿宋" w:hint="eastAsia"/>
          <w:sz w:val="32"/>
          <w:szCs w:val="32"/>
        </w:rPr>
        <w:t>22年财政拨款收入总计141.34万元。与</w:t>
      </w:r>
      <w:r>
        <w:rPr>
          <w:rFonts w:ascii="仿宋" w:eastAsia="仿宋"/>
          <w:sz w:val="32"/>
          <w:szCs w:val="32"/>
        </w:rPr>
        <w:t>20</w:t>
      </w:r>
      <w:r>
        <w:rPr>
          <w:rFonts w:ascii="仿宋" w:eastAsia="仿宋" w:hint="eastAsia"/>
          <w:sz w:val="32"/>
          <w:szCs w:val="32"/>
        </w:rPr>
        <w:t>21年相比，财政拨款收、支总计各增加45.27万元，增长47.12</w:t>
      </w:r>
      <w:r>
        <w:rPr>
          <w:rFonts w:ascii="仿宋" w:eastAsia="仿宋"/>
          <w:sz w:val="32"/>
          <w:szCs w:val="32"/>
        </w:rPr>
        <w:t>%</w:t>
      </w:r>
      <w:r>
        <w:rPr>
          <w:rFonts w:ascii="仿宋" w:eastAsia="仿宋" w:hint="eastAsia"/>
          <w:sz w:val="32"/>
          <w:szCs w:val="32"/>
        </w:rPr>
        <w:t>。主要变动原因是</w:t>
      </w:r>
      <w:r>
        <w:rPr>
          <w:rFonts w:ascii="仿宋_GB2312" w:eastAsia="仿宋_GB2312" w:hint="eastAsia"/>
          <w:sz w:val="32"/>
          <w:szCs w:val="32"/>
        </w:rPr>
        <w:t>人员增加一名以及单位独立运行办公，需开办费；</w:t>
      </w:r>
      <w:r>
        <w:rPr>
          <w:rFonts w:ascii="仿宋_GB2312" w:eastAsia="仿宋_GB2312" w:cs="仿宋_GB2312" w:hint="eastAsia"/>
          <w:sz w:val="32"/>
          <w:szCs w:val="32"/>
        </w:rPr>
        <w:t>“组织召开市红</w:t>
      </w:r>
      <w:r>
        <w:rPr>
          <w:rFonts w:eastAsia="仿宋"/>
          <w:sz w:val="32"/>
          <w:szCs w:val="32"/>
        </w:rPr>
        <w:t>十字会第四次会员代表大会</w:t>
      </w:r>
      <w:r>
        <w:rPr>
          <w:rFonts w:eastAsia="仿宋"/>
          <w:sz w:val="32"/>
          <w:szCs w:val="32"/>
        </w:rPr>
        <w:t>”</w:t>
      </w:r>
      <w:r>
        <w:rPr>
          <w:rFonts w:ascii="仿宋_GB2312" w:eastAsia="仿宋_GB2312" w:hint="eastAsia"/>
          <w:sz w:val="32"/>
          <w:szCs w:val="32"/>
        </w:rPr>
        <w:t>等。</w:t>
      </w:r>
    </w:p>
    <w:p w:rsidR="005A3CDF" w:rsidRDefault="00C41149">
      <w:pPr>
        <w:spacing w:line="600" w:lineRule="exact"/>
        <w:ind w:firstLineChars="200" w:firstLine="643"/>
        <w:rPr>
          <w:rFonts w:ascii="仿宋_GB2312" w:eastAsia="仿宋_GB2312"/>
          <w:b/>
          <w:sz w:val="32"/>
          <w:szCs w:val="32"/>
        </w:rPr>
      </w:pPr>
      <w:r>
        <w:rPr>
          <w:rFonts w:ascii="仿宋_GB2312" w:eastAsia="仿宋_GB2312" w:hint="eastAsia"/>
          <w:b/>
          <w:sz w:val="32"/>
          <w:szCs w:val="32"/>
        </w:rPr>
        <w:t>2.部门财政拨款支出情况</w:t>
      </w:r>
    </w:p>
    <w:p w:rsidR="005A3CDF" w:rsidRDefault="00C41149">
      <w:pPr>
        <w:spacing w:line="600" w:lineRule="exact"/>
        <w:ind w:firstLineChars="200" w:firstLine="640"/>
        <w:outlineLvl w:val="1"/>
        <w:rPr>
          <w:rFonts w:ascii="仿宋" w:eastAsia="仿宋"/>
          <w:sz w:val="32"/>
          <w:szCs w:val="32"/>
        </w:rPr>
      </w:pPr>
      <w:bookmarkStart w:id="81" w:name="_Toc14711"/>
      <w:r>
        <w:rPr>
          <w:rFonts w:ascii="仿宋" w:eastAsia="仿宋"/>
          <w:sz w:val="32"/>
          <w:szCs w:val="32"/>
        </w:rPr>
        <w:t>20</w:t>
      </w:r>
      <w:r>
        <w:rPr>
          <w:rFonts w:ascii="仿宋" w:eastAsia="仿宋" w:hint="eastAsia"/>
          <w:sz w:val="32"/>
          <w:szCs w:val="32"/>
        </w:rPr>
        <w:t>22年部门总体支出合计141.34万元，其中：基本支出141.34万元，占100</w:t>
      </w:r>
      <w:r>
        <w:rPr>
          <w:rFonts w:ascii="仿宋" w:eastAsia="仿宋"/>
          <w:sz w:val="32"/>
          <w:szCs w:val="32"/>
        </w:rPr>
        <w:t>%</w:t>
      </w:r>
      <w:r>
        <w:rPr>
          <w:rFonts w:ascii="仿宋" w:eastAsia="仿宋" w:hint="eastAsia"/>
          <w:sz w:val="32"/>
          <w:szCs w:val="32"/>
        </w:rPr>
        <w:t>；项目支出0万元；上缴上级支出0万元；经营支出0万元；对附属单位补助支出0万元。</w:t>
      </w:r>
      <w:bookmarkEnd w:id="81"/>
    </w:p>
    <w:p w:rsidR="005A3CDF" w:rsidRDefault="00C41149">
      <w:pPr>
        <w:widowControl/>
        <w:adjustRightInd w:val="0"/>
        <w:snapToGrid w:val="0"/>
        <w:spacing w:line="560" w:lineRule="exact"/>
        <w:ind w:firstLineChars="200" w:firstLine="640"/>
        <w:contextualSpacing/>
        <w:jc w:val="left"/>
        <w:rPr>
          <w:rFonts w:ascii="黑体" w:eastAsia="黑体" w:cs="宋体"/>
          <w:kern w:val="0"/>
          <w:sz w:val="32"/>
          <w:szCs w:val="32"/>
          <w:shd w:val="clear" w:color="auto" w:fill="FFFFFF"/>
        </w:rPr>
      </w:pPr>
      <w:r>
        <w:rPr>
          <w:rFonts w:ascii="黑体" w:eastAsia="黑体" w:cs="宋体" w:hint="eastAsia"/>
          <w:kern w:val="0"/>
          <w:sz w:val="32"/>
          <w:szCs w:val="32"/>
          <w:shd w:val="clear" w:color="auto" w:fill="FFFFFF"/>
        </w:rPr>
        <w:t>三、部门整体绩效分析</w:t>
      </w:r>
    </w:p>
    <w:p w:rsidR="005A3CDF" w:rsidRDefault="00C41149">
      <w:pPr>
        <w:widowControl/>
        <w:adjustRightInd w:val="0"/>
        <w:snapToGrid w:val="0"/>
        <w:spacing w:line="560" w:lineRule="exact"/>
        <w:ind w:firstLineChars="200" w:firstLine="643"/>
        <w:contextualSpacing/>
        <w:jc w:val="left"/>
        <w:rPr>
          <w:rFonts w:ascii="仿宋_GB2312" w:eastAsia="仿宋_GB2312" w:cs="仿宋_GB2312"/>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（一）部门预算项目绩效分析。</w:t>
      </w:r>
    </w:p>
    <w:p w:rsidR="005A3CDF" w:rsidRDefault="00C41149">
      <w:pPr>
        <w:spacing w:line="600" w:lineRule="exact"/>
        <w:ind w:firstLineChars="200" w:firstLine="643"/>
        <w:rPr>
          <w:rFonts w:ascii="仿宋_GB2312" w:eastAsia="仿宋_GB2312"/>
          <w:b/>
          <w:sz w:val="32"/>
          <w:szCs w:val="32"/>
        </w:rPr>
      </w:pPr>
      <w:r>
        <w:rPr>
          <w:rFonts w:ascii="仿宋_GB2312" w:eastAsia="仿宋_GB2312" w:hint="eastAsia"/>
          <w:b/>
          <w:sz w:val="32"/>
          <w:szCs w:val="32"/>
        </w:rPr>
        <w:t xml:space="preserve"> </w:t>
      </w:r>
      <w:r>
        <w:rPr>
          <w:rFonts w:ascii="仿宋_GB2312" w:eastAsia="仿宋_GB2312"/>
          <w:b/>
          <w:sz w:val="32"/>
          <w:szCs w:val="32"/>
        </w:rPr>
        <w:t>1.</w:t>
      </w:r>
      <w:r>
        <w:rPr>
          <w:rFonts w:ascii="仿宋_GB2312" w:eastAsia="仿宋_GB2312" w:hint="eastAsia"/>
          <w:b/>
          <w:sz w:val="32"/>
          <w:szCs w:val="32"/>
        </w:rPr>
        <w:t>人员类绩效目标完成情况</w:t>
      </w:r>
    </w:p>
    <w:p w:rsidR="005A3CDF" w:rsidRDefault="00C41149">
      <w:pPr>
        <w:autoSpaceDN w:val="0"/>
        <w:spacing w:line="560" w:lineRule="exact"/>
        <w:rPr>
          <w:rFonts w:ascii="仿宋_GB2312" w:eastAsia="仿宋_GB2312" w:cs="仿宋_GB2312"/>
          <w:sz w:val="32"/>
          <w:szCs w:val="32"/>
        </w:rPr>
      </w:pPr>
      <w:r>
        <w:rPr>
          <w:rFonts w:ascii="仿宋_GB2312" w:eastAsia="仿宋_GB2312" w:hint="eastAsia"/>
          <w:b/>
          <w:sz w:val="32"/>
          <w:szCs w:val="32"/>
        </w:rPr>
        <w:t xml:space="preserve">  </w:t>
      </w:r>
      <w:r>
        <w:rPr>
          <w:rFonts w:ascii="仿宋_GB2312" w:eastAsia="仿宋_GB2312" w:cs="仿宋_GB2312" w:hint="eastAsia"/>
          <w:sz w:val="32"/>
          <w:szCs w:val="32"/>
        </w:rPr>
        <w:t xml:space="preserve">  （</w:t>
      </w:r>
      <w:r>
        <w:rPr>
          <w:rFonts w:eastAsia="仿宋"/>
          <w:sz w:val="32"/>
          <w:szCs w:val="32"/>
        </w:rPr>
        <w:t>1</w:t>
      </w:r>
      <w:r>
        <w:rPr>
          <w:rFonts w:ascii="仿宋_GB2312" w:eastAsia="仿宋_GB2312" w:cs="仿宋_GB2312" w:hint="eastAsia"/>
          <w:sz w:val="32"/>
          <w:szCs w:val="32"/>
        </w:rPr>
        <w:t>）产出指标完成情况分析。数量指标、质量指标、时效指标和成本指标均按要求完成，完成率</w:t>
      </w:r>
      <w:r>
        <w:rPr>
          <w:rFonts w:eastAsia="仿宋"/>
          <w:sz w:val="32"/>
          <w:szCs w:val="32"/>
        </w:rPr>
        <w:t>100%</w:t>
      </w:r>
      <w:r>
        <w:rPr>
          <w:rFonts w:ascii="仿宋_GB2312" w:eastAsia="仿宋_GB2312" w:cs="仿宋_GB2312" w:hint="eastAsia"/>
          <w:sz w:val="32"/>
          <w:szCs w:val="32"/>
        </w:rPr>
        <w:t>。数量指标：保障了5人基本工资、</w:t>
      </w:r>
      <w:r>
        <w:rPr>
          <w:rFonts w:ascii="仿宋_GB2312" w:eastAsia="仿宋_GB2312" w:hint="eastAsia"/>
          <w:sz w:val="32"/>
          <w:szCs w:val="32"/>
        </w:rPr>
        <w:t>津贴补贴、奖金、社会保险缴费、住房公积金等支出。质量指标：按时保质完成人员类支出。实效指标：均在2022年12月前完成。成本指标：人员经费完成预算计划（共107.22万元）。</w:t>
      </w:r>
    </w:p>
    <w:p w:rsidR="005A3CDF" w:rsidRDefault="00C41149">
      <w:pPr>
        <w:autoSpaceDN w:val="0"/>
        <w:spacing w:line="560" w:lineRule="exact"/>
        <w:ind w:firstLine="640"/>
        <w:rPr>
          <w:rFonts w:ascii="仿宋_GB2312" w:eastAsia="仿宋_GB2312" w:cs="仿宋_GB2312"/>
          <w:sz w:val="32"/>
          <w:szCs w:val="32"/>
        </w:rPr>
      </w:pPr>
      <w:r>
        <w:rPr>
          <w:rFonts w:ascii="仿宋_GB2312" w:eastAsia="仿宋_GB2312" w:cs="仿宋_GB2312" w:hint="eastAsia"/>
          <w:sz w:val="32"/>
          <w:szCs w:val="32"/>
        </w:rPr>
        <w:t>（</w:t>
      </w:r>
      <w:r>
        <w:rPr>
          <w:rFonts w:eastAsia="仿宋"/>
          <w:sz w:val="32"/>
          <w:szCs w:val="32"/>
        </w:rPr>
        <w:t>2</w:t>
      </w:r>
      <w:r>
        <w:rPr>
          <w:rFonts w:ascii="仿宋_GB2312" w:eastAsia="仿宋_GB2312" w:cs="仿宋_GB2312" w:hint="eastAsia"/>
          <w:sz w:val="32"/>
          <w:szCs w:val="32"/>
        </w:rPr>
        <w:t>）效益指标完成情况分析。社会效益和可持续影响指</w:t>
      </w:r>
      <w:r>
        <w:rPr>
          <w:rFonts w:ascii="仿宋_GB2312" w:eastAsia="仿宋_GB2312" w:cs="仿宋_GB2312" w:hint="eastAsia"/>
          <w:sz w:val="32"/>
          <w:szCs w:val="32"/>
        </w:rPr>
        <w:lastRenderedPageBreak/>
        <w:t>标均按要求完成，完成率</w:t>
      </w:r>
      <w:r>
        <w:rPr>
          <w:rFonts w:eastAsia="仿宋"/>
          <w:sz w:val="32"/>
          <w:szCs w:val="32"/>
        </w:rPr>
        <w:t>100%</w:t>
      </w:r>
      <w:r>
        <w:rPr>
          <w:rFonts w:ascii="仿宋_GB2312" w:eastAsia="仿宋_GB2312" w:cs="仿宋_GB2312" w:hint="eastAsia"/>
          <w:sz w:val="32"/>
          <w:szCs w:val="32"/>
        </w:rPr>
        <w:t>。社会效益指标：全体干部职工</w:t>
      </w:r>
      <w:r>
        <w:rPr>
          <w:rFonts w:ascii="仿宋_GB2312" w:eastAsia="仿宋_GB2312" w:cs="仿宋_GB2312" w:hint="eastAsia"/>
          <w:snapToGrid w:val="0"/>
          <w:color w:val="000000"/>
          <w:kern w:val="0"/>
          <w:sz w:val="32"/>
          <w:szCs w:val="32"/>
        </w:rPr>
        <w:t>开拓创新、攻坚克难、锐意进取、苦干实干，</w:t>
      </w:r>
      <w:r>
        <w:rPr>
          <w:rFonts w:ascii="仿宋_GB2312" w:eastAsia="仿宋_GB2312" w:cs="仿宋_GB2312" w:hint="eastAsia"/>
          <w:bCs/>
          <w:kern w:val="0"/>
          <w:sz w:val="32"/>
          <w:szCs w:val="32"/>
        </w:rPr>
        <w:t>自身建设和机关运转规范有序，</w:t>
      </w:r>
      <w:r>
        <w:rPr>
          <w:rFonts w:ascii="仿宋_GB2312" w:eastAsia="仿宋_GB2312" w:cs="仿宋_GB2312" w:hint="eastAsia"/>
          <w:sz w:val="32"/>
          <w:szCs w:val="32"/>
        </w:rPr>
        <w:t>“三救”“三献”核心业务工作</w:t>
      </w:r>
      <w:r>
        <w:rPr>
          <w:rFonts w:ascii="仿宋_GB2312" w:eastAsia="仿宋_GB2312" w:cs="仿宋_GB2312" w:hint="eastAsia"/>
          <w:bCs/>
          <w:kern w:val="0"/>
          <w:sz w:val="32"/>
          <w:szCs w:val="32"/>
        </w:rPr>
        <w:t>提质增量，基层组织建设、红十字宣传阵地建设、志愿队伍和会员发展等工作亮点纷呈，完成</w:t>
      </w:r>
      <w:r>
        <w:rPr>
          <w:rFonts w:ascii="仿宋_GB2312" w:eastAsia="仿宋_GB2312" w:cs="仿宋_GB2312" w:hint="eastAsia"/>
          <w:kern w:val="0"/>
          <w:sz w:val="32"/>
          <w:szCs w:val="32"/>
        </w:rPr>
        <w:t>“一拓二增、三合四升”的年度目标。</w:t>
      </w:r>
      <w:r>
        <w:rPr>
          <w:rFonts w:ascii="仿宋_GB2312" w:eastAsia="仿宋_GB2312" w:cs="仿宋_GB2312" w:hint="eastAsia"/>
          <w:sz w:val="32"/>
          <w:szCs w:val="32"/>
        </w:rPr>
        <w:t>可持续影响指标：</w:t>
      </w:r>
      <w:r>
        <w:rPr>
          <w:rFonts w:ascii="仿宋_GB2312" w:eastAsia="仿宋_GB2312" w:cs="仿宋_GB2312" w:hint="eastAsia"/>
          <w:bCs/>
          <w:sz w:val="32"/>
          <w:szCs w:val="32"/>
        </w:rPr>
        <w:t>在惠民生、保安全、促发展中彰显红十字力量，</w:t>
      </w:r>
      <w:r>
        <w:rPr>
          <w:rFonts w:ascii="仿宋_GB2312" w:eastAsia="仿宋_GB2312" w:cs="仿宋_GB2312" w:hint="eastAsia"/>
          <w:snapToGrid w:val="0"/>
          <w:color w:val="000000"/>
          <w:kern w:val="0"/>
          <w:sz w:val="32"/>
          <w:szCs w:val="32"/>
        </w:rPr>
        <w:t>开创了</w:t>
      </w:r>
      <w:r>
        <w:rPr>
          <w:rFonts w:ascii="仿宋_GB2312" w:eastAsia="仿宋_GB2312" w:cs="仿宋_GB2312" w:hint="eastAsia"/>
          <w:kern w:val="0"/>
          <w:sz w:val="32"/>
          <w:szCs w:val="32"/>
        </w:rPr>
        <w:t>我市</w:t>
      </w:r>
      <w:r>
        <w:rPr>
          <w:rFonts w:ascii="仿宋_GB2312" w:eastAsia="仿宋_GB2312" w:cs="仿宋_GB2312" w:hint="eastAsia"/>
          <w:snapToGrid w:val="0"/>
          <w:color w:val="000000"/>
          <w:kern w:val="0"/>
          <w:sz w:val="32"/>
          <w:szCs w:val="32"/>
        </w:rPr>
        <w:t>红十字事业发展新局面</w:t>
      </w:r>
      <w:r>
        <w:rPr>
          <w:rFonts w:ascii="仿宋_GB2312" w:eastAsia="仿宋_GB2312" w:cs="仿宋_GB2312" w:hint="eastAsia"/>
          <w:sz w:val="32"/>
          <w:szCs w:val="32"/>
        </w:rPr>
        <w:t>努力推动红十字事业发展。</w:t>
      </w:r>
    </w:p>
    <w:p w:rsidR="005A3CDF" w:rsidRDefault="00C41149">
      <w:pPr>
        <w:autoSpaceDN w:val="0"/>
        <w:spacing w:line="560" w:lineRule="exact"/>
        <w:ind w:firstLine="640"/>
        <w:rPr>
          <w:rFonts w:ascii="仿宋_GB2312" w:eastAsia="仿宋_GB2312" w:cs="仿宋_GB2312"/>
          <w:sz w:val="32"/>
          <w:szCs w:val="32"/>
        </w:rPr>
      </w:pPr>
      <w:r>
        <w:rPr>
          <w:rFonts w:ascii="仿宋_GB2312" w:eastAsia="仿宋_GB2312" w:cs="仿宋_GB2312" w:hint="eastAsia"/>
          <w:sz w:val="32"/>
          <w:szCs w:val="32"/>
        </w:rPr>
        <w:t>（</w:t>
      </w:r>
      <w:r>
        <w:rPr>
          <w:rFonts w:eastAsia="仿宋"/>
          <w:sz w:val="32"/>
          <w:szCs w:val="32"/>
        </w:rPr>
        <w:t>3</w:t>
      </w:r>
      <w:r>
        <w:rPr>
          <w:rFonts w:ascii="仿宋_GB2312" w:eastAsia="仿宋_GB2312" w:cs="仿宋_GB2312" w:hint="eastAsia"/>
          <w:sz w:val="32"/>
          <w:szCs w:val="32"/>
        </w:rPr>
        <w:t>）满意度指标完成情况分析。职工满意度100%。</w:t>
      </w:r>
    </w:p>
    <w:p w:rsidR="005A3CDF" w:rsidRDefault="00C41149">
      <w:pPr>
        <w:autoSpaceDN w:val="0"/>
        <w:spacing w:line="560" w:lineRule="exact"/>
        <w:rPr>
          <w:rFonts w:ascii="仿宋_GB2312" w:eastAsia="仿宋_GB2312" w:cs="仿宋_GB2312"/>
          <w:sz w:val="32"/>
          <w:szCs w:val="32"/>
        </w:rPr>
      </w:pPr>
      <w:r>
        <w:rPr>
          <w:rFonts w:ascii="仿宋_GB2312" w:eastAsia="仿宋_GB2312" w:cs="仿宋_GB2312" w:hint="eastAsia"/>
          <w:sz w:val="32"/>
          <w:szCs w:val="32"/>
        </w:rPr>
        <w:t xml:space="preserve">  </w:t>
      </w:r>
      <w:r>
        <w:rPr>
          <w:rFonts w:ascii="仿宋_GB2312" w:eastAsia="仿宋_GB2312" w:hint="eastAsia"/>
          <w:b/>
          <w:sz w:val="32"/>
          <w:szCs w:val="32"/>
        </w:rPr>
        <w:t xml:space="preserve">  </w:t>
      </w:r>
      <w:r>
        <w:rPr>
          <w:rFonts w:ascii="仿宋_GB2312" w:eastAsia="仿宋_GB2312"/>
          <w:b/>
          <w:sz w:val="32"/>
          <w:szCs w:val="32"/>
        </w:rPr>
        <w:t>2.</w:t>
      </w:r>
      <w:r>
        <w:rPr>
          <w:rFonts w:ascii="仿宋_GB2312" w:eastAsia="仿宋_GB2312" w:hint="eastAsia"/>
          <w:b/>
          <w:sz w:val="32"/>
          <w:szCs w:val="32"/>
        </w:rPr>
        <w:t>运转类绩效目标完成情况</w:t>
      </w:r>
    </w:p>
    <w:p w:rsidR="005A3CDF" w:rsidRDefault="00C41149">
      <w:pPr>
        <w:autoSpaceDN w:val="0"/>
        <w:spacing w:line="560" w:lineRule="exact"/>
        <w:rPr>
          <w:rFonts w:ascii="仿宋_GB2312" w:eastAsia="仿宋_GB2312" w:cs="仿宋_GB2312"/>
          <w:sz w:val="32"/>
          <w:szCs w:val="32"/>
        </w:rPr>
      </w:pPr>
      <w:r>
        <w:rPr>
          <w:rFonts w:ascii="仿宋_GB2312" w:eastAsia="仿宋_GB2312" w:cs="仿宋_GB2312" w:hint="eastAsia"/>
          <w:sz w:val="32"/>
          <w:szCs w:val="32"/>
        </w:rPr>
        <w:t xml:space="preserve">    （</w:t>
      </w:r>
      <w:r>
        <w:rPr>
          <w:rFonts w:eastAsia="仿宋"/>
          <w:sz w:val="32"/>
          <w:szCs w:val="32"/>
        </w:rPr>
        <w:t>1</w:t>
      </w:r>
      <w:r>
        <w:rPr>
          <w:rFonts w:ascii="仿宋_GB2312" w:eastAsia="仿宋_GB2312" w:cs="仿宋_GB2312" w:hint="eastAsia"/>
          <w:sz w:val="32"/>
          <w:szCs w:val="32"/>
        </w:rPr>
        <w:t>）产出指标完成情况分析。数量指标、质量指标、时效指标和成本指标均按要求完成，完成率</w:t>
      </w:r>
      <w:r>
        <w:rPr>
          <w:rFonts w:eastAsia="仿宋"/>
          <w:sz w:val="32"/>
          <w:szCs w:val="32"/>
        </w:rPr>
        <w:t>100%</w:t>
      </w:r>
      <w:r>
        <w:rPr>
          <w:rFonts w:ascii="仿宋_GB2312" w:eastAsia="仿宋_GB2312" w:cs="仿宋_GB2312" w:hint="eastAsia"/>
          <w:sz w:val="32"/>
          <w:szCs w:val="32"/>
        </w:rPr>
        <w:t>。数量指标：保障了机关正常运转，</w:t>
      </w:r>
      <w:r>
        <w:rPr>
          <w:rFonts w:ascii="仿宋_GB2312" w:eastAsia="仿宋_GB2312" w:hint="eastAsia"/>
          <w:sz w:val="32"/>
          <w:szCs w:val="32"/>
        </w:rPr>
        <w:t>开展红十字救护员培训和急救知识普及培训（培训救护员1600余人，普及培训1.3万余人次），元旦、春节开展“红十字博爱送万家”“送温暖”“因病因灾致贫救助”等人道救助活动，对大病、突发事故等急需救助人群开展救助（</w:t>
      </w:r>
      <w:r>
        <w:rPr>
          <w:rFonts w:eastAsia="仿宋_GB2312"/>
          <w:sz w:val="32"/>
          <w:szCs w:val="32"/>
        </w:rPr>
        <w:t>受益群众</w:t>
      </w:r>
      <w:r>
        <w:rPr>
          <w:rFonts w:eastAsia="仿宋_GB2312"/>
          <w:sz w:val="32"/>
          <w:szCs w:val="32"/>
        </w:rPr>
        <w:t>2</w:t>
      </w:r>
      <w:r>
        <w:rPr>
          <w:rFonts w:eastAsia="仿宋_GB2312"/>
          <w:sz w:val="32"/>
          <w:szCs w:val="32"/>
        </w:rPr>
        <w:t>万余名，受益困难家庭</w:t>
      </w:r>
      <w:r>
        <w:rPr>
          <w:rFonts w:eastAsia="仿宋_GB2312"/>
          <w:sz w:val="32"/>
          <w:szCs w:val="32"/>
        </w:rPr>
        <w:t>300</w:t>
      </w:r>
      <w:r>
        <w:rPr>
          <w:rFonts w:eastAsia="仿宋_GB2312"/>
          <w:sz w:val="32"/>
          <w:szCs w:val="32"/>
        </w:rPr>
        <w:t>余户</w:t>
      </w:r>
      <w:r>
        <w:rPr>
          <w:rFonts w:ascii="仿宋_GB2312" w:eastAsia="仿宋_GB2312" w:hint="eastAsia"/>
          <w:sz w:val="32"/>
          <w:szCs w:val="32"/>
        </w:rPr>
        <w:t>），开展无偿献血、造血干细胞捐献、遗体器官捐献宣传、协调见证、慰问等（无偿献血</w:t>
      </w:r>
      <w:r>
        <w:rPr>
          <w:rFonts w:eastAsia="仿宋_GB2312"/>
          <w:sz w:val="32"/>
          <w:szCs w:val="32"/>
        </w:rPr>
        <w:t>600</w:t>
      </w:r>
      <w:r>
        <w:rPr>
          <w:rFonts w:eastAsia="仿宋_GB2312"/>
          <w:sz w:val="32"/>
          <w:szCs w:val="32"/>
        </w:rPr>
        <w:t>万余毫升、机采血小板</w:t>
      </w:r>
      <w:r>
        <w:rPr>
          <w:rFonts w:eastAsia="仿宋_GB2312"/>
          <w:sz w:val="32"/>
          <w:szCs w:val="32"/>
        </w:rPr>
        <w:t>1200</w:t>
      </w:r>
      <w:r>
        <w:rPr>
          <w:rFonts w:eastAsia="仿宋_GB2312"/>
          <w:sz w:val="32"/>
          <w:szCs w:val="32"/>
        </w:rPr>
        <w:t>多个治疗量，</w:t>
      </w:r>
      <w:r>
        <w:rPr>
          <w:rFonts w:eastAsia="仿宋_GB2312"/>
          <w:sz w:val="32"/>
          <w:szCs w:val="32"/>
        </w:rPr>
        <w:t>8</w:t>
      </w:r>
      <w:r>
        <w:rPr>
          <w:rFonts w:eastAsia="仿宋_GB2312"/>
          <w:sz w:val="32"/>
          <w:szCs w:val="32"/>
        </w:rPr>
        <w:t>人完成造血干细胞捐献，开展遗体和人体器官捐献志愿捐献登记</w:t>
      </w:r>
      <w:r>
        <w:rPr>
          <w:rFonts w:eastAsia="仿宋_GB2312"/>
          <w:sz w:val="32"/>
          <w:szCs w:val="32"/>
        </w:rPr>
        <w:t>900</w:t>
      </w:r>
      <w:r>
        <w:rPr>
          <w:rFonts w:eastAsia="仿宋_GB2312"/>
          <w:sz w:val="32"/>
          <w:szCs w:val="32"/>
        </w:rPr>
        <w:t>余人，协调见证眼角膜捐献</w:t>
      </w:r>
      <w:r>
        <w:rPr>
          <w:rFonts w:eastAsia="仿宋_GB2312"/>
          <w:sz w:val="32"/>
          <w:szCs w:val="32"/>
        </w:rPr>
        <w:t>2</w:t>
      </w:r>
      <w:r>
        <w:rPr>
          <w:rFonts w:eastAsia="仿宋_GB2312"/>
          <w:sz w:val="32"/>
          <w:szCs w:val="32"/>
        </w:rPr>
        <w:t>例、人体器官捐献</w:t>
      </w:r>
      <w:r>
        <w:rPr>
          <w:rFonts w:eastAsia="仿宋_GB2312"/>
          <w:sz w:val="32"/>
          <w:szCs w:val="32"/>
        </w:rPr>
        <w:t>3</w:t>
      </w:r>
      <w:r>
        <w:rPr>
          <w:rFonts w:eastAsia="仿宋_GB2312"/>
          <w:sz w:val="32"/>
          <w:szCs w:val="32"/>
        </w:rPr>
        <w:t>例，遗体捐献</w:t>
      </w:r>
      <w:r>
        <w:rPr>
          <w:rFonts w:eastAsia="仿宋_GB2312"/>
          <w:sz w:val="32"/>
          <w:szCs w:val="32"/>
        </w:rPr>
        <w:t>5</w:t>
      </w:r>
      <w:r>
        <w:rPr>
          <w:rFonts w:eastAsia="仿宋_GB2312"/>
          <w:sz w:val="32"/>
          <w:szCs w:val="32"/>
        </w:rPr>
        <w:t>例</w:t>
      </w:r>
      <w:r>
        <w:rPr>
          <w:rFonts w:ascii="仿宋_GB2312" w:eastAsia="仿宋_GB2312" w:hint="eastAsia"/>
          <w:sz w:val="32"/>
          <w:szCs w:val="32"/>
        </w:rPr>
        <w:t>）。质量指标：各项工作均按照要求完成，救护员培训考核合格，普及培训让群众了解急救常识，掌握救护基本技能。实效指标：各项工作均在2022年12月前</w:t>
      </w:r>
      <w:r>
        <w:rPr>
          <w:rFonts w:ascii="仿宋_GB2312" w:eastAsia="仿宋_GB2312" w:hint="eastAsia"/>
          <w:sz w:val="32"/>
          <w:szCs w:val="32"/>
        </w:rPr>
        <w:lastRenderedPageBreak/>
        <w:t>完成。成本指标：运转类公用经费（34.12万元）完成预算计划。</w:t>
      </w:r>
    </w:p>
    <w:p w:rsidR="005A3CDF" w:rsidRDefault="00C41149">
      <w:pPr>
        <w:autoSpaceDN w:val="0"/>
        <w:spacing w:line="560" w:lineRule="exact"/>
        <w:rPr>
          <w:rFonts w:ascii="仿宋_GB2312" w:eastAsia="仿宋_GB2312" w:cs="仿宋_GB2312"/>
          <w:sz w:val="32"/>
          <w:szCs w:val="32"/>
        </w:rPr>
      </w:pPr>
      <w:r>
        <w:rPr>
          <w:rFonts w:ascii="仿宋_GB2312" w:eastAsia="仿宋_GB2312" w:cs="仿宋_GB2312" w:hint="eastAsia"/>
          <w:sz w:val="32"/>
          <w:szCs w:val="32"/>
        </w:rPr>
        <w:t xml:space="preserve">    （</w:t>
      </w:r>
      <w:r>
        <w:rPr>
          <w:rFonts w:eastAsia="仿宋"/>
          <w:sz w:val="32"/>
          <w:szCs w:val="32"/>
        </w:rPr>
        <w:t>2</w:t>
      </w:r>
      <w:r>
        <w:rPr>
          <w:rFonts w:ascii="仿宋_GB2312" w:eastAsia="仿宋_GB2312" w:cs="仿宋_GB2312" w:hint="eastAsia"/>
          <w:sz w:val="32"/>
          <w:szCs w:val="32"/>
        </w:rPr>
        <w:t>）效益指标完成情况分析。社会效益和可持续影响指标均按要求完成，完成率</w:t>
      </w:r>
      <w:r>
        <w:rPr>
          <w:rFonts w:eastAsia="仿宋"/>
          <w:sz w:val="32"/>
          <w:szCs w:val="32"/>
        </w:rPr>
        <w:t>100%</w:t>
      </w:r>
      <w:r>
        <w:rPr>
          <w:rFonts w:ascii="仿宋_GB2312" w:eastAsia="仿宋_GB2312" w:cs="仿宋_GB2312" w:hint="eastAsia"/>
          <w:sz w:val="32"/>
          <w:szCs w:val="32"/>
        </w:rPr>
        <w:t>。社会效益指标：广泛深入宣传和倡导人道价值、博爱理念和奉献精神，营造以善促善的社会氛围；提高群众自救互救能力；送温暖、献爱心，体现党和政府对弱势人群的关爱。可持续影响指标：大力弘扬“人道、博爱、奉献”的红十字精神，更好发挥党和政府在人道领域联系群众的桥梁和助手作用，我市红十字人道事业得到可持续发展。</w:t>
      </w:r>
    </w:p>
    <w:p w:rsidR="005A3CDF" w:rsidRDefault="00C41149">
      <w:pPr>
        <w:autoSpaceDN w:val="0"/>
        <w:spacing w:line="560" w:lineRule="exact"/>
        <w:rPr>
          <w:rFonts w:ascii="仿宋_GB2312" w:eastAsia="仿宋_GB2312" w:cs="仿宋_GB2312"/>
          <w:sz w:val="32"/>
          <w:szCs w:val="32"/>
        </w:rPr>
      </w:pPr>
      <w:r>
        <w:rPr>
          <w:rFonts w:ascii="仿宋_GB2312" w:eastAsia="仿宋_GB2312" w:cs="仿宋_GB2312" w:hint="eastAsia"/>
          <w:sz w:val="32"/>
          <w:szCs w:val="32"/>
        </w:rPr>
        <w:t xml:space="preserve">    （</w:t>
      </w:r>
      <w:r>
        <w:rPr>
          <w:rFonts w:eastAsia="仿宋"/>
          <w:sz w:val="32"/>
          <w:szCs w:val="32"/>
        </w:rPr>
        <w:t>3</w:t>
      </w:r>
      <w:r>
        <w:rPr>
          <w:rFonts w:ascii="仿宋_GB2312" w:eastAsia="仿宋_GB2312" w:cs="仿宋_GB2312" w:hint="eastAsia"/>
          <w:sz w:val="32"/>
          <w:szCs w:val="32"/>
        </w:rPr>
        <w:t>）满意度指标完成情况分析。主要是服务对象满意度，年初目标值≧</w:t>
      </w:r>
      <w:r>
        <w:rPr>
          <w:rFonts w:eastAsia="仿宋"/>
          <w:sz w:val="32"/>
          <w:szCs w:val="32"/>
        </w:rPr>
        <w:t>90%</w:t>
      </w:r>
      <w:r>
        <w:rPr>
          <w:rFonts w:ascii="仿宋_GB2312" w:eastAsia="仿宋_GB2312" w:cs="仿宋_GB2312" w:hint="eastAsia"/>
          <w:sz w:val="32"/>
          <w:szCs w:val="32"/>
        </w:rPr>
        <w:t>，已按要求完成，完成率</w:t>
      </w:r>
      <w:r>
        <w:rPr>
          <w:rFonts w:eastAsia="仿宋"/>
          <w:sz w:val="32"/>
          <w:szCs w:val="32"/>
        </w:rPr>
        <w:t>100%</w:t>
      </w:r>
      <w:r>
        <w:rPr>
          <w:rFonts w:ascii="仿宋_GB2312" w:eastAsia="仿宋_GB2312" w:cs="仿宋_GB2312" w:hint="eastAsia"/>
          <w:sz w:val="32"/>
          <w:szCs w:val="32"/>
        </w:rPr>
        <w:t>。救护培训对象、救助人群、服务人群均对我会工作表示满意，未接到任何投诉和举报。</w:t>
      </w:r>
    </w:p>
    <w:p w:rsidR="005A3CDF" w:rsidRDefault="00C41149">
      <w:pPr>
        <w:widowControl/>
        <w:adjustRightInd w:val="0"/>
        <w:snapToGrid w:val="0"/>
        <w:spacing w:line="560" w:lineRule="exact"/>
        <w:ind w:firstLineChars="200" w:firstLine="643"/>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（二）部门整体履职绩效分析。</w:t>
      </w:r>
    </w:p>
    <w:p w:rsidR="005A3CDF" w:rsidRDefault="00C41149">
      <w:pPr>
        <w:autoSpaceDN w:val="0"/>
        <w:spacing w:line="560" w:lineRule="exact"/>
        <w:ind w:firstLineChars="200" w:firstLine="640"/>
        <w:rPr>
          <w:rFonts w:eastAsia="仿宋_GB2312"/>
        </w:rPr>
      </w:pPr>
      <w:r>
        <w:rPr>
          <w:rFonts w:ascii="仿宋_GB2312" w:eastAsia="仿宋_GB2312" w:cs="仿宋_GB2312" w:hint="eastAsia"/>
          <w:sz w:val="32"/>
          <w:szCs w:val="32"/>
        </w:rPr>
        <w:t>攀枝花市红十字会2022年统筹规划“三救三献”工作，各项目标任务得到有效落实，部门整体绩效目标完成度较高。</w:t>
      </w:r>
      <w:r>
        <w:rPr>
          <w:rFonts w:eastAsia="仿宋_GB2312"/>
          <w:sz w:val="32"/>
          <w:szCs w:val="32"/>
        </w:rPr>
        <w:t>预算管理科学性逐步提升、</w:t>
      </w:r>
      <w:r>
        <w:rPr>
          <w:rFonts w:eastAsia="仿宋"/>
          <w:sz w:val="32"/>
          <w:szCs w:val="32"/>
        </w:rPr>
        <w:t>年度资金执行率</w:t>
      </w:r>
      <w:r>
        <w:rPr>
          <w:rFonts w:eastAsia="仿宋"/>
          <w:sz w:val="32"/>
          <w:szCs w:val="32"/>
        </w:rPr>
        <w:t>97.92%</w:t>
      </w:r>
      <w:r>
        <w:rPr>
          <w:rFonts w:eastAsia="仿宋"/>
          <w:sz w:val="32"/>
          <w:szCs w:val="32"/>
        </w:rPr>
        <w:t>。</w:t>
      </w:r>
    </w:p>
    <w:p w:rsidR="005A3CDF" w:rsidRDefault="00C41149">
      <w:pPr>
        <w:widowControl/>
        <w:adjustRightInd w:val="0"/>
        <w:snapToGrid w:val="0"/>
        <w:spacing w:line="560" w:lineRule="exact"/>
        <w:ind w:left="630"/>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w:t>
      </w:r>
      <w:r>
        <w:rPr>
          <w:rFonts w:ascii="楷体_GB2312" w:eastAsia="楷体_GB2312" w:cs="楷体_GB2312" w:hint="eastAsia"/>
          <w:b/>
          <w:bCs/>
          <w:kern w:val="0"/>
          <w:sz w:val="32"/>
          <w:szCs w:val="32"/>
          <w:shd w:val="clear" w:color="auto" w:fill="FFFFFF"/>
        </w:rPr>
        <w:t>三</w:t>
      </w:r>
      <w:r>
        <w:rPr>
          <w:rFonts w:ascii="楷体_GB2312" w:eastAsia="楷体_GB2312" w:cs="楷体_GB2312" w:hint="eastAsia"/>
          <w:b/>
          <w:bCs/>
          <w:kern w:val="0"/>
          <w:sz w:val="32"/>
          <w:szCs w:val="32"/>
          <w:shd w:val="clear" w:color="auto" w:fill="FFFFFF"/>
          <w:lang w:val="zh-CN"/>
        </w:rPr>
        <w:t>）结果应用情况。</w:t>
      </w:r>
    </w:p>
    <w:p w:rsidR="005A3CDF" w:rsidRDefault="00C41149">
      <w:pPr>
        <w:pStyle w:val="a7"/>
        <w:ind w:firstLineChars="200" w:firstLine="640"/>
        <w:rPr>
          <w:lang w:val="zh-CN"/>
        </w:rPr>
      </w:pPr>
      <w:r>
        <w:rPr>
          <w:rFonts w:ascii="仿宋_GB2312" w:eastAsia="仿宋_GB2312" w:cs="仿宋_GB2312" w:hint="eastAsia"/>
          <w:sz w:val="32"/>
          <w:szCs w:val="32"/>
        </w:rPr>
        <w:t>结合绩效自评结果，在</w:t>
      </w:r>
      <w:r>
        <w:rPr>
          <w:rFonts w:ascii="Times New Roman" w:eastAsia="仿宋" w:hAnsi="Times New Roman"/>
          <w:sz w:val="32"/>
          <w:szCs w:val="32"/>
        </w:rPr>
        <w:t>2023</w:t>
      </w:r>
      <w:r>
        <w:rPr>
          <w:rFonts w:ascii="仿宋_GB2312" w:eastAsia="仿宋_GB2312" w:cs="仿宋_GB2312" w:hint="eastAsia"/>
          <w:sz w:val="32"/>
          <w:szCs w:val="32"/>
        </w:rPr>
        <w:t>年资金使用过程中合理安排各项工作时间和项目执行进度，确保资金按计划完成并发挥相应效益。由于我单位无官方网站，绩效自评情况拟在单位内部进行公开，并上报财政部门按要求进行公开</w:t>
      </w:r>
      <w:r>
        <w:rPr>
          <w:rFonts w:ascii="仿宋_GB2312" w:eastAsia="仿宋_GB2312" w:cs="仿宋_GB2312" w:hint="eastAsia"/>
          <w:kern w:val="2"/>
          <w:sz w:val="32"/>
          <w:szCs w:val="32"/>
        </w:rPr>
        <w:t>。</w:t>
      </w:r>
    </w:p>
    <w:p w:rsidR="005A3CDF" w:rsidRDefault="00C41149">
      <w:pPr>
        <w:widowControl/>
        <w:adjustRightInd w:val="0"/>
        <w:snapToGrid w:val="0"/>
        <w:spacing w:line="560" w:lineRule="exact"/>
        <w:ind w:firstLineChars="200" w:firstLine="643"/>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rPr>
        <w:t>（四）</w:t>
      </w:r>
      <w:r>
        <w:rPr>
          <w:rFonts w:ascii="楷体_GB2312" w:eastAsia="楷体_GB2312" w:cs="楷体_GB2312" w:hint="eastAsia"/>
          <w:b/>
          <w:bCs/>
          <w:kern w:val="0"/>
          <w:sz w:val="32"/>
          <w:szCs w:val="32"/>
          <w:shd w:val="clear" w:color="auto" w:fill="FFFFFF"/>
          <w:lang w:val="zh-CN"/>
        </w:rPr>
        <w:t>自评质量。</w:t>
      </w:r>
    </w:p>
    <w:p w:rsidR="005A3CDF" w:rsidRDefault="00C41149">
      <w:pPr>
        <w:widowControl/>
        <w:adjustRightInd w:val="0"/>
        <w:snapToGrid w:val="0"/>
        <w:spacing w:line="560" w:lineRule="exact"/>
        <w:ind w:firstLineChars="200" w:firstLine="640"/>
        <w:contextualSpacing/>
        <w:jc w:val="left"/>
        <w:rPr>
          <w:rFonts w:ascii="仿宋_GB2312" w:eastAsia="仿宋_GB2312" w:cs="仿宋_GB2312"/>
          <w:sz w:val="32"/>
          <w:szCs w:val="32"/>
        </w:rPr>
      </w:pPr>
      <w:r>
        <w:rPr>
          <w:rFonts w:ascii="仿宋_GB2312" w:eastAsia="仿宋_GB2312" w:cs="仿宋_GB2312" w:hint="eastAsia"/>
          <w:sz w:val="32"/>
          <w:szCs w:val="32"/>
        </w:rPr>
        <w:lastRenderedPageBreak/>
        <w:t>市红十字会紧紧围绕部门预算绩效目标推进各项工作，实时监控部门预算执行情况，较好完成人员经费和公用经费绩效目标，资金总体执行情况良好。</w:t>
      </w:r>
    </w:p>
    <w:p w:rsidR="005A3CDF" w:rsidRDefault="00C41149">
      <w:pPr>
        <w:widowControl/>
        <w:adjustRightInd w:val="0"/>
        <w:snapToGrid w:val="0"/>
        <w:spacing w:line="560" w:lineRule="exact"/>
        <w:ind w:firstLineChars="200" w:firstLine="640"/>
        <w:contextualSpacing/>
        <w:jc w:val="left"/>
        <w:rPr>
          <w:rFonts w:ascii="黑体" w:eastAsia="黑体" w:cs="宋体"/>
          <w:kern w:val="0"/>
          <w:sz w:val="32"/>
          <w:szCs w:val="32"/>
          <w:shd w:val="clear" w:color="auto" w:fill="FFFFFF"/>
        </w:rPr>
      </w:pPr>
      <w:r>
        <w:rPr>
          <w:rFonts w:ascii="黑体" w:eastAsia="黑体" w:cs="宋体" w:hint="eastAsia"/>
          <w:kern w:val="0"/>
          <w:sz w:val="32"/>
          <w:szCs w:val="32"/>
          <w:shd w:val="clear" w:color="auto" w:fill="FFFFFF"/>
        </w:rPr>
        <w:t>四、评价结论及建议</w:t>
      </w:r>
    </w:p>
    <w:p w:rsidR="005A3CDF" w:rsidRDefault="00C41149">
      <w:pPr>
        <w:autoSpaceDN w:val="0"/>
        <w:spacing w:line="560" w:lineRule="exact"/>
        <w:ind w:firstLineChars="200" w:firstLine="643"/>
        <w:contextualSpacing/>
        <w:rPr>
          <w:rFonts w:ascii="仿宋_GB2312" w:eastAsia="仿宋_GB2312" w:cs="仿宋_GB2312"/>
          <w:sz w:val="32"/>
          <w:szCs w:val="32"/>
        </w:rPr>
      </w:pPr>
      <w:r>
        <w:rPr>
          <w:rFonts w:ascii="楷体_GB2312" w:eastAsia="楷体_GB2312" w:cs="楷体_GB2312" w:hint="eastAsia"/>
          <w:b/>
          <w:bCs/>
          <w:kern w:val="0"/>
          <w:sz w:val="32"/>
          <w:szCs w:val="32"/>
          <w:shd w:val="clear" w:color="auto" w:fill="FFFFFF"/>
          <w:lang w:val="zh-CN"/>
        </w:rPr>
        <w:t>（一）评价结论。</w:t>
      </w:r>
    </w:p>
    <w:p w:rsidR="005A3CDF" w:rsidRDefault="00C41149">
      <w:pPr>
        <w:autoSpaceDN w:val="0"/>
        <w:spacing w:line="560" w:lineRule="exact"/>
        <w:rPr>
          <w:rFonts w:eastAsia="仿宋_GB2312"/>
          <w:sz w:val="32"/>
          <w:szCs w:val="32"/>
        </w:rPr>
      </w:pPr>
      <w:r>
        <w:rPr>
          <w:rFonts w:ascii="仿宋_GB2312" w:eastAsia="仿宋_GB2312" w:cs="仿宋_GB2312" w:hint="eastAsia"/>
          <w:sz w:val="32"/>
          <w:szCs w:val="32"/>
        </w:rPr>
        <w:t xml:space="preserve">    </w:t>
      </w:r>
      <w:r>
        <w:rPr>
          <w:rFonts w:eastAsia="仿宋"/>
          <w:sz w:val="32"/>
          <w:szCs w:val="32"/>
        </w:rPr>
        <w:t>2022</w:t>
      </w:r>
      <w:r>
        <w:rPr>
          <w:rFonts w:ascii="仿宋_GB2312" w:eastAsia="仿宋_GB2312" w:cs="仿宋_GB2312" w:hint="eastAsia"/>
          <w:sz w:val="32"/>
          <w:szCs w:val="32"/>
        </w:rPr>
        <w:t>年，</w:t>
      </w:r>
      <w:r>
        <w:rPr>
          <w:rFonts w:eastAsia="仿宋_GB2312"/>
          <w:sz w:val="32"/>
          <w:szCs w:val="32"/>
        </w:rPr>
        <w:t>市红十字会围绕部门预算和年度重点工作任务安排预算资金，预算管理科学性逐步提升、</w:t>
      </w:r>
      <w:r>
        <w:rPr>
          <w:rFonts w:eastAsia="仿宋"/>
          <w:sz w:val="32"/>
          <w:szCs w:val="32"/>
        </w:rPr>
        <w:t>年度资金执行率</w:t>
      </w:r>
      <w:r>
        <w:rPr>
          <w:rFonts w:eastAsia="仿宋"/>
          <w:sz w:val="32"/>
          <w:szCs w:val="32"/>
        </w:rPr>
        <w:t>97.92%</w:t>
      </w:r>
      <w:r>
        <w:rPr>
          <w:rFonts w:eastAsia="仿宋"/>
          <w:sz w:val="32"/>
          <w:szCs w:val="32"/>
        </w:rPr>
        <w:t>。</w:t>
      </w:r>
      <w:r>
        <w:rPr>
          <w:rFonts w:ascii="方正仿宋_GBK" w:eastAsia="方正仿宋_GBK" w:hint="eastAsia"/>
          <w:sz w:val="32"/>
          <w:szCs w:val="32"/>
        </w:rPr>
        <w:t>“三公”</w:t>
      </w:r>
      <w:r>
        <w:rPr>
          <w:rFonts w:eastAsia="仿宋_GB2312"/>
          <w:sz w:val="32"/>
          <w:szCs w:val="32"/>
        </w:rPr>
        <w:t>经费控制有效，信息公开内容完整、及时规范，完成绩效管理工作；绝大部分绩效目标达到年初设定目标值。但存在预算绩效指标设置不够规范，基本运行绩效有提升空间。</w:t>
      </w:r>
      <w:r>
        <w:rPr>
          <w:rFonts w:eastAsia="仿宋_GB2312" w:hint="eastAsia"/>
          <w:sz w:val="32"/>
          <w:szCs w:val="32"/>
        </w:rPr>
        <w:t>总体评价得分</w:t>
      </w:r>
      <w:r>
        <w:rPr>
          <w:rFonts w:eastAsia="仿宋_GB2312" w:hint="eastAsia"/>
          <w:sz w:val="32"/>
          <w:szCs w:val="32"/>
        </w:rPr>
        <w:t>92</w:t>
      </w:r>
      <w:r>
        <w:rPr>
          <w:rFonts w:eastAsia="仿宋_GB2312" w:hint="eastAsia"/>
          <w:sz w:val="32"/>
          <w:szCs w:val="32"/>
        </w:rPr>
        <w:t>分。</w:t>
      </w:r>
    </w:p>
    <w:p w:rsidR="005A3CDF" w:rsidRDefault="00C41149">
      <w:pPr>
        <w:autoSpaceDN w:val="0"/>
        <w:spacing w:line="560" w:lineRule="exact"/>
        <w:contextualSpacing/>
        <w:rPr>
          <w:rFonts w:ascii="仿宋_GB2312" w:eastAsia="仿宋_GB2312" w:cs="仿宋_GB2312"/>
          <w:sz w:val="32"/>
          <w:szCs w:val="32"/>
        </w:rPr>
      </w:pPr>
      <w:r>
        <w:rPr>
          <w:rFonts w:ascii="仿宋_GB2312" w:eastAsia="仿宋_GB2312" w:cs="仿宋_GB2312" w:hint="eastAsia"/>
          <w:sz w:val="32"/>
          <w:szCs w:val="32"/>
        </w:rPr>
        <w:t xml:space="preserve">   </w:t>
      </w:r>
      <w:r>
        <w:rPr>
          <w:rFonts w:ascii="楷体_GB2312" w:eastAsia="楷体_GB2312" w:cs="楷体_GB2312" w:hint="eastAsia"/>
          <w:b/>
          <w:bCs/>
          <w:kern w:val="0"/>
          <w:sz w:val="32"/>
          <w:szCs w:val="32"/>
          <w:shd w:val="clear" w:color="auto" w:fill="FFFFFF"/>
        </w:rPr>
        <w:t xml:space="preserve"> （二）存在问题</w:t>
      </w:r>
    </w:p>
    <w:p w:rsidR="005A3CDF" w:rsidRDefault="00C41149">
      <w:pPr>
        <w:autoSpaceDN w:val="0"/>
        <w:spacing w:line="600" w:lineRule="exact"/>
        <w:ind w:firstLine="644"/>
        <w:rPr>
          <w:rFonts w:eastAsia="仿宋_GB2312"/>
          <w:sz w:val="32"/>
          <w:szCs w:val="32"/>
        </w:rPr>
      </w:pPr>
      <w:r>
        <w:rPr>
          <w:rFonts w:eastAsia="仿宋_GB2312"/>
          <w:sz w:val="32"/>
          <w:szCs w:val="32"/>
        </w:rPr>
        <w:t>总体来看，绩效目标申报不规范，申报质量有待提升；部门预算执行进度跟进力度不够。</w:t>
      </w:r>
    </w:p>
    <w:p w:rsidR="005A3CDF" w:rsidRDefault="00C41149">
      <w:pPr>
        <w:autoSpaceDN w:val="0"/>
        <w:spacing w:line="600" w:lineRule="exact"/>
        <w:ind w:firstLine="644"/>
        <w:rPr>
          <w:rFonts w:ascii="仿宋_GB2312" w:eastAsia="仿宋_GB2312"/>
          <w:sz w:val="32"/>
          <w:szCs w:val="32"/>
        </w:rPr>
      </w:pPr>
      <w:r>
        <w:rPr>
          <w:rFonts w:eastAsia="仿宋_GB2312"/>
          <w:sz w:val="32"/>
          <w:szCs w:val="32"/>
        </w:rPr>
        <w:t>一是部分项目绩效指标设置不完整，如</w:t>
      </w:r>
      <w:r>
        <w:rPr>
          <w:rFonts w:ascii="仿宋_GB2312" w:eastAsia="仿宋_GB2312" w:hint="eastAsia"/>
          <w:sz w:val="32"/>
          <w:szCs w:val="32"/>
        </w:rPr>
        <w:t>“市红十字会开办费”“组织召开红十字会第四次会员代表大会”未在年初考虑纳入预算。</w:t>
      </w:r>
    </w:p>
    <w:p w:rsidR="005A3CDF" w:rsidRDefault="00C41149">
      <w:pPr>
        <w:autoSpaceDN w:val="0"/>
        <w:spacing w:line="600" w:lineRule="exact"/>
        <w:ind w:firstLine="644"/>
        <w:rPr>
          <w:rFonts w:eastAsia="仿宋_GB2312"/>
          <w:sz w:val="32"/>
          <w:szCs w:val="32"/>
        </w:rPr>
      </w:pPr>
      <w:r>
        <w:rPr>
          <w:rFonts w:ascii="仿宋_GB2312" w:eastAsia="仿宋_GB2312" w:hint="eastAsia"/>
          <w:sz w:val="32"/>
          <w:szCs w:val="32"/>
        </w:rPr>
        <w:t>二是部分指标值设置未细化、量化，如“开展人道救援工作”，指标值为“元旦、春节开展‘红十字博爱送万家’‘送温暖’‘因病因灾致贫救助’等人道救助活动，对大病、突发事故等急需救助人群开展救助”；如“开展‘三献’工作”指标值为“开展无偿献血、造血干细胞捐献、遗体器官捐献宣传、协调见证、慰问等”</w:t>
      </w:r>
      <w:r>
        <w:rPr>
          <w:rFonts w:eastAsia="仿宋_GB2312"/>
          <w:sz w:val="32"/>
          <w:szCs w:val="32"/>
        </w:rPr>
        <w:t>，未进行细化量化。</w:t>
      </w:r>
    </w:p>
    <w:p w:rsidR="005A3CDF" w:rsidRDefault="00C41149">
      <w:pPr>
        <w:autoSpaceDN w:val="0"/>
        <w:spacing w:line="600" w:lineRule="exact"/>
        <w:ind w:firstLine="644"/>
        <w:rPr>
          <w:rFonts w:eastAsia="仿宋_GB2312"/>
          <w:sz w:val="32"/>
          <w:szCs w:val="32"/>
        </w:rPr>
      </w:pPr>
      <w:r>
        <w:rPr>
          <w:rFonts w:eastAsia="仿宋_GB2312"/>
          <w:sz w:val="32"/>
          <w:szCs w:val="32"/>
        </w:rPr>
        <w:t>三是绩效目标未纳入集体决策范围。</w:t>
      </w:r>
    </w:p>
    <w:p w:rsidR="005A3CDF" w:rsidRDefault="00C41149">
      <w:pPr>
        <w:autoSpaceDN w:val="0"/>
        <w:spacing w:line="600" w:lineRule="exact"/>
        <w:ind w:firstLine="644"/>
        <w:rPr>
          <w:rFonts w:eastAsia="仿宋_GB2312"/>
          <w:sz w:val="32"/>
          <w:szCs w:val="32"/>
        </w:rPr>
      </w:pPr>
      <w:r>
        <w:rPr>
          <w:rFonts w:eastAsia="仿宋_GB2312"/>
          <w:sz w:val="32"/>
          <w:szCs w:val="32"/>
        </w:rPr>
        <w:lastRenderedPageBreak/>
        <w:t>四是部门预算执行进度在</w:t>
      </w:r>
      <w:r>
        <w:rPr>
          <w:rFonts w:eastAsia="仿宋_GB2312"/>
          <w:sz w:val="32"/>
          <w:szCs w:val="32"/>
        </w:rPr>
        <w:t>6</w:t>
      </w:r>
      <w:r>
        <w:rPr>
          <w:rFonts w:eastAsia="仿宋_GB2312"/>
          <w:sz w:val="32"/>
          <w:szCs w:val="32"/>
        </w:rPr>
        <w:t>月执行进度未达到时序进度。</w:t>
      </w:r>
      <w:r>
        <w:rPr>
          <w:rFonts w:eastAsia="仿宋_GB2312"/>
          <w:sz w:val="32"/>
          <w:szCs w:val="32"/>
        </w:rPr>
        <w:br/>
        <w:t xml:space="preserve">    </w:t>
      </w:r>
      <w:r>
        <w:rPr>
          <w:rFonts w:eastAsia="仿宋_GB2312"/>
          <w:sz w:val="32"/>
          <w:szCs w:val="32"/>
        </w:rPr>
        <w:t>原因分析：绩效目标申报、绩效自评与日常工作结合不紧密，财务人员对部门工作人员实施内容把握不够准，资金使用部门参与绩效目标编制度不高。</w:t>
      </w:r>
    </w:p>
    <w:p w:rsidR="005A3CDF" w:rsidRDefault="00C41149">
      <w:pPr>
        <w:autoSpaceDN w:val="0"/>
        <w:spacing w:line="560" w:lineRule="exact"/>
        <w:contextualSpacing/>
        <w:rPr>
          <w:rFonts w:ascii="方正楷体_GBK" w:eastAsia="方正楷体_GBK" w:cs="方正楷体_GBK"/>
          <w:sz w:val="32"/>
          <w:szCs w:val="32"/>
        </w:rPr>
      </w:pPr>
      <w:r>
        <w:rPr>
          <w:rFonts w:ascii="仿宋_GB2312" w:eastAsia="仿宋_GB2312" w:cs="仿宋_GB2312" w:hint="eastAsia"/>
          <w:sz w:val="32"/>
          <w:szCs w:val="32"/>
        </w:rPr>
        <w:t xml:space="preserve">   </w:t>
      </w:r>
      <w:r>
        <w:rPr>
          <w:rFonts w:ascii="方正楷体_GBK" w:eastAsia="方正楷体_GBK" w:cs="方正楷体_GBK" w:hint="eastAsia"/>
          <w:sz w:val="32"/>
          <w:szCs w:val="32"/>
        </w:rPr>
        <w:t xml:space="preserve"> </w:t>
      </w:r>
      <w:r>
        <w:rPr>
          <w:rFonts w:ascii="楷体_GB2312" w:eastAsia="楷体_GB2312" w:cs="楷体_GB2312" w:hint="eastAsia"/>
          <w:b/>
          <w:bCs/>
          <w:kern w:val="0"/>
          <w:sz w:val="32"/>
          <w:szCs w:val="32"/>
          <w:shd w:val="clear" w:color="auto" w:fill="FFFFFF"/>
        </w:rPr>
        <w:t>（三）改进建议</w:t>
      </w:r>
    </w:p>
    <w:p w:rsidR="005A3CDF" w:rsidRDefault="00C41149">
      <w:pPr>
        <w:autoSpaceDN w:val="0"/>
        <w:spacing w:line="600" w:lineRule="exact"/>
        <w:ind w:left="60" w:firstLineChars="200" w:firstLine="640"/>
        <w:rPr>
          <w:rFonts w:eastAsia="仿宋_GB2312"/>
          <w:sz w:val="32"/>
          <w:szCs w:val="32"/>
        </w:rPr>
      </w:pPr>
      <w:r>
        <w:rPr>
          <w:rFonts w:eastAsia="仿宋_GB2312"/>
          <w:sz w:val="32"/>
          <w:szCs w:val="32"/>
        </w:rPr>
        <w:t>围绕绕部门职能职责和年度重点工作任务，科学设置绩效指标，提高财政资金使用效益。</w:t>
      </w:r>
    </w:p>
    <w:p w:rsidR="005A3CDF" w:rsidRDefault="00C41149">
      <w:pPr>
        <w:autoSpaceDN w:val="0"/>
        <w:spacing w:line="600" w:lineRule="exact"/>
        <w:ind w:leftChars="76" w:left="160" w:firstLineChars="150" w:firstLine="480"/>
        <w:rPr>
          <w:rFonts w:eastAsia="仿宋_GB2312"/>
          <w:sz w:val="32"/>
          <w:szCs w:val="32"/>
        </w:rPr>
      </w:pPr>
      <w:r>
        <w:rPr>
          <w:rFonts w:eastAsia="仿宋_GB2312"/>
          <w:sz w:val="32"/>
          <w:szCs w:val="32"/>
        </w:rPr>
        <w:t>1.</w:t>
      </w:r>
      <w:r>
        <w:rPr>
          <w:rFonts w:eastAsia="仿宋_GB2312"/>
          <w:sz w:val="32"/>
          <w:szCs w:val="32"/>
        </w:rPr>
        <w:t>建议编制预算时，明确责任分工，财务统筹，提高具体实施项目部门绩效目标编制的参与度，全面设置部门整体与项目绩效目标，绩效目标不仅要包括产出、成本，还要包括经济效益、社会效益、生态效益、可持续影响和服务对象满意度等绩效指标。</w:t>
      </w:r>
      <w:r>
        <w:rPr>
          <w:rFonts w:eastAsia="仿宋_GB2312"/>
          <w:sz w:val="32"/>
          <w:szCs w:val="32"/>
        </w:rPr>
        <w:br/>
        <w:t xml:space="preserve">   2.</w:t>
      </w:r>
      <w:r>
        <w:rPr>
          <w:rFonts w:eastAsia="仿宋_GB2312"/>
          <w:sz w:val="32"/>
          <w:szCs w:val="32"/>
        </w:rPr>
        <w:t>建议指标值以定量为主，充分考虑目标成本及相关影晌因素，细化量化，避免目标模糊、不可衡量，从而提高年初预算编制的准确性，实现预算与绩效目标的有机整合。</w:t>
      </w:r>
    </w:p>
    <w:p w:rsidR="005A3CDF" w:rsidRDefault="00C41149">
      <w:pPr>
        <w:autoSpaceDN w:val="0"/>
        <w:spacing w:line="600" w:lineRule="exact"/>
        <w:ind w:firstLine="644"/>
        <w:rPr>
          <w:rFonts w:eastAsia="仿宋_GB2312"/>
          <w:sz w:val="32"/>
          <w:szCs w:val="32"/>
        </w:rPr>
      </w:pPr>
      <w:r>
        <w:rPr>
          <w:rFonts w:eastAsia="仿宋_GB2312"/>
          <w:sz w:val="32"/>
          <w:szCs w:val="32"/>
        </w:rPr>
        <w:t>3.</w:t>
      </w:r>
      <w:r>
        <w:rPr>
          <w:rFonts w:eastAsia="仿宋_GB2312"/>
          <w:sz w:val="32"/>
          <w:szCs w:val="32"/>
        </w:rPr>
        <w:t>建议加强相关人员绩效管理知识及技能培训。注意规范指标名称，科学定义指标内容，规范年度预算绩效目标申报工作。</w:t>
      </w:r>
      <w:r>
        <w:rPr>
          <w:rFonts w:eastAsia="仿宋_GB2312"/>
          <w:sz w:val="32"/>
          <w:szCs w:val="32"/>
        </w:rPr>
        <w:br/>
        <w:t xml:space="preserve">    4.</w:t>
      </w:r>
      <w:r>
        <w:rPr>
          <w:rFonts w:eastAsia="仿宋_GB2312"/>
          <w:sz w:val="32"/>
          <w:szCs w:val="32"/>
        </w:rPr>
        <w:t>建议围绕职能职责、重点工作任务，全面梳理整体支出绩效指标，根据资金实际支出方向调整指标，避免指标不准确，导致影响项目执行进度。</w:t>
      </w:r>
    </w:p>
    <w:p w:rsidR="005A3CDF" w:rsidRDefault="00C41149">
      <w:pPr>
        <w:autoSpaceDN w:val="0"/>
        <w:spacing w:line="600" w:lineRule="exact"/>
        <w:ind w:firstLine="644"/>
        <w:rPr>
          <w:rFonts w:eastAsia="仿宋_GB2312"/>
          <w:sz w:val="32"/>
          <w:szCs w:val="32"/>
        </w:rPr>
      </w:pPr>
      <w:r>
        <w:rPr>
          <w:rFonts w:eastAsia="仿宋_GB2312"/>
          <w:sz w:val="32"/>
          <w:szCs w:val="32"/>
        </w:rPr>
        <w:t>5.</w:t>
      </w:r>
      <w:r>
        <w:rPr>
          <w:rFonts w:eastAsia="仿宋_GB2312"/>
          <w:sz w:val="32"/>
          <w:szCs w:val="32"/>
        </w:rPr>
        <w:t>建议将绩效目标纳入集体决策范围。</w:t>
      </w:r>
    </w:p>
    <w:p w:rsidR="005A3CDF" w:rsidRDefault="00C41149">
      <w:pPr>
        <w:autoSpaceDN w:val="0"/>
        <w:spacing w:line="600" w:lineRule="exact"/>
        <w:ind w:firstLine="644"/>
        <w:rPr>
          <w:rFonts w:ascii="楷体_GB2312" w:eastAsia="楷体_GB2312" w:cs="楷体_GB2312"/>
          <w:b/>
          <w:bCs/>
          <w:kern w:val="0"/>
          <w:sz w:val="32"/>
          <w:szCs w:val="32"/>
          <w:shd w:val="clear" w:color="auto" w:fill="FFFFFF"/>
          <w:lang w:val="zh-CN"/>
        </w:rPr>
      </w:pPr>
      <w:r>
        <w:rPr>
          <w:rFonts w:eastAsia="仿宋_GB2312"/>
          <w:sz w:val="32"/>
          <w:szCs w:val="32"/>
        </w:rPr>
        <w:t>6.</w:t>
      </w:r>
      <w:r>
        <w:rPr>
          <w:rFonts w:eastAsia="仿宋_GB2312"/>
          <w:sz w:val="32"/>
          <w:szCs w:val="32"/>
        </w:rPr>
        <w:t>建议及时跟进部门预算项目绩效执行进度。</w:t>
      </w:r>
      <w:r>
        <w:rPr>
          <w:rFonts w:ascii="仿宋_GB2312" w:eastAsia="仿宋_GB2312" w:cs="仿宋_GB2312" w:hint="eastAsia"/>
          <w:sz w:val="32"/>
          <w:szCs w:val="32"/>
        </w:rPr>
        <w:t>。</w:t>
      </w:r>
    </w:p>
    <w:p w:rsidR="005A3CDF" w:rsidRDefault="00C41149">
      <w:pPr>
        <w:pStyle w:val="22"/>
        <w:spacing w:line="560" w:lineRule="exact"/>
        <w:ind w:leftChars="0" w:left="0" w:firstLine="640"/>
        <w:rPr>
          <w:rFonts w:cs="宋体"/>
          <w:sz w:val="32"/>
          <w:shd w:val="clear" w:color="auto" w:fill="FFFFFF"/>
          <w:lang w:val="zh-CN"/>
        </w:rPr>
      </w:pPr>
      <w:r>
        <w:rPr>
          <w:rFonts w:eastAsia="仿宋_GB2312" w:cs="仿宋_GB2312" w:hint="eastAsia"/>
          <w:sz w:val="32"/>
          <w:lang w:val="zh-CN"/>
        </w:rPr>
        <w:lastRenderedPageBreak/>
        <w:t>附表：</w:t>
      </w:r>
      <w:r>
        <w:rPr>
          <w:rFonts w:eastAsia="仿宋_GB2312" w:cs="仿宋_GB2312" w:hint="eastAsia"/>
          <w:sz w:val="32"/>
        </w:rPr>
        <w:t>部门预算项目支出绩效自评表（2022年度）见附件</w:t>
      </w: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pStyle w:val="a4"/>
        <w:spacing w:beforeLines="0" w:before="93"/>
        <w:rPr>
          <w:rFonts w:cs="宋体"/>
          <w:sz w:val="32"/>
          <w:szCs w:val="32"/>
          <w:shd w:val="clear" w:color="auto" w:fill="FFFFFF"/>
          <w:lang w:val="zh-CN"/>
        </w:rPr>
      </w:pPr>
    </w:p>
    <w:p w:rsidR="005A3CDF" w:rsidRDefault="005A3CDF">
      <w:pPr>
        <w:widowControl/>
        <w:jc w:val="left"/>
        <w:rPr>
          <w:rStyle w:val="10"/>
          <w:rFonts w:ascii="黑体" w:eastAsia="黑体"/>
          <w:b w:val="0"/>
        </w:rPr>
      </w:pPr>
    </w:p>
    <w:p w:rsidR="005A3CDF" w:rsidRDefault="00C41149">
      <w:pPr>
        <w:spacing w:line="600" w:lineRule="exact"/>
        <w:jc w:val="center"/>
        <w:outlineLvl w:val="0"/>
        <w:rPr>
          <w:rFonts w:ascii="仿宋" w:eastAsia="仿宋"/>
        </w:rPr>
      </w:pPr>
      <w:bookmarkStart w:id="82" w:name="_Toc15396618"/>
      <w:bookmarkStart w:id="83" w:name="_Toc12909"/>
      <w:r>
        <w:rPr>
          <w:rFonts w:ascii="黑体" w:eastAsia="黑体" w:hint="eastAsia"/>
          <w:sz w:val="44"/>
          <w:szCs w:val="44"/>
        </w:rPr>
        <w:lastRenderedPageBreak/>
        <w:t>第</w:t>
      </w:r>
      <w:r>
        <w:rPr>
          <w:rStyle w:val="10"/>
          <w:rFonts w:ascii="黑体" w:eastAsia="黑体" w:hint="eastAsia"/>
          <w:b w:val="0"/>
        </w:rPr>
        <w:t>五部分 附表</w:t>
      </w:r>
      <w:bookmarkStart w:id="84" w:name="_Toc15396619"/>
      <w:bookmarkEnd w:id="76"/>
      <w:bookmarkEnd w:id="82"/>
      <w:bookmarkEnd w:id="83"/>
    </w:p>
    <w:p w:rsidR="005A3CDF" w:rsidRDefault="00C41149">
      <w:pPr>
        <w:pStyle w:val="2"/>
        <w:rPr>
          <w:rFonts w:ascii="仿宋" w:eastAsia="仿宋"/>
        </w:rPr>
      </w:pPr>
      <w:bookmarkStart w:id="85" w:name="_Toc26396"/>
      <w:r>
        <w:rPr>
          <w:rFonts w:ascii="仿宋" w:eastAsia="仿宋" w:hint="eastAsia"/>
          <w:b w:val="0"/>
        </w:rPr>
        <w:t>一、收</w:t>
      </w:r>
      <w:r>
        <w:rPr>
          <w:rStyle w:val="20"/>
          <w:rFonts w:ascii="仿宋" w:eastAsia="仿宋" w:hint="eastAsia"/>
        </w:rPr>
        <w:t>入支出决算总表</w:t>
      </w:r>
      <w:bookmarkEnd w:id="84"/>
      <w:bookmarkEnd w:id="85"/>
    </w:p>
    <w:p w:rsidR="005A3CDF" w:rsidRDefault="00C41149">
      <w:pPr>
        <w:pStyle w:val="2"/>
        <w:rPr>
          <w:rFonts w:ascii="仿宋" w:eastAsia="仿宋"/>
        </w:rPr>
      </w:pPr>
      <w:bookmarkStart w:id="86" w:name="_Toc15396620"/>
      <w:bookmarkStart w:id="87" w:name="_Toc9546"/>
      <w:r>
        <w:rPr>
          <w:rFonts w:ascii="仿宋" w:eastAsia="仿宋" w:hint="eastAsia"/>
          <w:b w:val="0"/>
        </w:rPr>
        <w:t>二、收</w:t>
      </w:r>
      <w:r>
        <w:rPr>
          <w:rStyle w:val="20"/>
          <w:rFonts w:ascii="仿宋" w:eastAsia="仿宋" w:hint="eastAsia"/>
        </w:rPr>
        <w:t>入决算表</w:t>
      </w:r>
      <w:bookmarkEnd w:id="86"/>
      <w:bookmarkEnd w:id="87"/>
    </w:p>
    <w:p w:rsidR="005A3CDF" w:rsidRDefault="00C41149">
      <w:pPr>
        <w:pStyle w:val="2"/>
        <w:rPr>
          <w:rFonts w:ascii="仿宋" w:eastAsia="仿宋"/>
        </w:rPr>
      </w:pPr>
      <w:bookmarkStart w:id="88" w:name="_Toc25923"/>
      <w:bookmarkStart w:id="89" w:name="_Toc15396621"/>
      <w:r>
        <w:rPr>
          <w:rStyle w:val="20"/>
          <w:rFonts w:ascii="仿宋" w:eastAsia="仿宋" w:hint="eastAsia"/>
        </w:rPr>
        <w:t>三、</w:t>
      </w:r>
      <w:r>
        <w:rPr>
          <w:rFonts w:ascii="仿宋" w:eastAsia="仿宋" w:hint="eastAsia"/>
          <w:b w:val="0"/>
        </w:rPr>
        <w:t>支</w:t>
      </w:r>
      <w:r>
        <w:rPr>
          <w:rStyle w:val="20"/>
          <w:rFonts w:ascii="仿宋" w:eastAsia="仿宋" w:hint="eastAsia"/>
        </w:rPr>
        <w:t>出决算表</w:t>
      </w:r>
      <w:bookmarkEnd w:id="88"/>
      <w:bookmarkEnd w:id="89"/>
    </w:p>
    <w:p w:rsidR="005A3CDF" w:rsidRDefault="00C41149">
      <w:pPr>
        <w:pStyle w:val="2"/>
        <w:rPr>
          <w:rFonts w:ascii="仿宋" w:eastAsia="仿宋"/>
          <w:b w:val="0"/>
        </w:rPr>
      </w:pPr>
      <w:bookmarkStart w:id="90" w:name="_Toc18498"/>
      <w:bookmarkStart w:id="91" w:name="_Toc15396622"/>
      <w:r>
        <w:rPr>
          <w:rStyle w:val="20"/>
          <w:rFonts w:ascii="仿宋" w:eastAsia="仿宋" w:hint="eastAsia"/>
        </w:rPr>
        <w:t>四、</w:t>
      </w:r>
      <w:r>
        <w:rPr>
          <w:rFonts w:ascii="仿宋" w:eastAsia="仿宋" w:hint="eastAsia"/>
          <w:b w:val="0"/>
        </w:rPr>
        <w:t>财</w:t>
      </w:r>
      <w:r>
        <w:rPr>
          <w:rStyle w:val="20"/>
          <w:rFonts w:ascii="仿宋" w:eastAsia="仿宋" w:hint="eastAsia"/>
        </w:rPr>
        <w:t>政拨款收入支出决算总表</w:t>
      </w:r>
      <w:bookmarkEnd w:id="90"/>
      <w:bookmarkEnd w:id="91"/>
    </w:p>
    <w:p w:rsidR="005A3CDF" w:rsidRDefault="00C41149">
      <w:pPr>
        <w:pStyle w:val="2"/>
        <w:rPr>
          <w:rStyle w:val="20"/>
          <w:rFonts w:ascii="仿宋" w:eastAsia="仿宋"/>
        </w:rPr>
      </w:pPr>
      <w:bookmarkStart w:id="92" w:name="_Toc16180"/>
      <w:bookmarkStart w:id="93" w:name="_Toc15396623"/>
      <w:r>
        <w:rPr>
          <w:rStyle w:val="20"/>
          <w:rFonts w:ascii="仿宋" w:eastAsia="仿宋" w:hint="eastAsia"/>
        </w:rPr>
        <w:t>五、</w:t>
      </w:r>
      <w:r>
        <w:rPr>
          <w:rFonts w:ascii="仿宋" w:eastAsia="仿宋" w:hint="eastAsia"/>
          <w:b w:val="0"/>
        </w:rPr>
        <w:t>财</w:t>
      </w:r>
      <w:r>
        <w:rPr>
          <w:rStyle w:val="20"/>
          <w:rFonts w:ascii="仿宋" w:eastAsia="仿宋" w:hint="eastAsia"/>
        </w:rPr>
        <w:t>政拨款支出决算明细表</w:t>
      </w:r>
      <w:bookmarkStart w:id="94" w:name="_Toc15396624"/>
      <w:bookmarkEnd w:id="92"/>
      <w:bookmarkEnd w:id="93"/>
    </w:p>
    <w:p w:rsidR="005A3CDF" w:rsidRDefault="00C41149">
      <w:pPr>
        <w:pStyle w:val="2"/>
        <w:rPr>
          <w:rFonts w:ascii="仿宋" w:eastAsia="仿宋"/>
        </w:rPr>
      </w:pPr>
      <w:bookmarkStart w:id="95" w:name="_Toc8315"/>
      <w:r>
        <w:rPr>
          <w:rStyle w:val="20"/>
          <w:rFonts w:ascii="仿宋" w:eastAsia="仿宋" w:hint="eastAsia"/>
        </w:rPr>
        <w:t>六、</w:t>
      </w:r>
      <w:r>
        <w:rPr>
          <w:rFonts w:ascii="仿宋" w:eastAsia="仿宋" w:hint="eastAsia"/>
          <w:b w:val="0"/>
        </w:rPr>
        <w:t>一</w:t>
      </w:r>
      <w:r>
        <w:rPr>
          <w:rStyle w:val="20"/>
          <w:rFonts w:ascii="仿宋" w:eastAsia="仿宋" w:hint="eastAsia"/>
        </w:rPr>
        <w:t>般公共预算财政拨款支出决算表</w:t>
      </w:r>
      <w:bookmarkEnd w:id="94"/>
      <w:bookmarkEnd w:id="95"/>
    </w:p>
    <w:p w:rsidR="005A3CDF" w:rsidRDefault="00C41149">
      <w:pPr>
        <w:pStyle w:val="2"/>
        <w:rPr>
          <w:rFonts w:ascii="仿宋" w:eastAsia="仿宋"/>
        </w:rPr>
      </w:pPr>
      <w:bookmarkStart w:id="96" w:name="_Toc15396625"/>
      <w:bookmarkStart w:id="97" w:name="_Toc30846"/>
      <w:r>
        <w:rPr>
          <w:rStyle w:val="20"/>
          <w:rFonts w:ascii="仿宋" w:eastAsia="仿宋" w:hint="eastAsia"/>
        </w:rPr>
        <w:t>七、</w:t>
      </w:r>
      <w:r>
        <w:rPr>
          <w:rFonts w:ascii="仿宋" w:eastAsia="仿宋" w:hint="eastAsia"/>
          <w:b w:val="0"/>
        </w:rPr>
        <w:t>一</w:t>
      </w:r>
      <w:r>
        <w:rPr>
          <w:rStyle w:val="20"/>
          <w:rFonts w:ascii="仿宋" w:eastAsia="仿宋" w:hint="eastAsia"/>
        </w:rPr>
        <w:t>般公共预算财政拨款支出决算明细表</w:t>
      </w:r>
      <w:bookmarkEnd w:id="96"/>
      <w:bookmarkEnd w:id="97"/>
    </w:p>
    <w:p w:rsidR="005A3CDF" w:rsidRDefault="00C41149">
      <w:pPr>
        <w:pStyle w:val="2"/>
        <w:rPr>
          <w:rFonts w:ascii="仿宋" w:eastAsia="仿宋"/>
        </w:rPr>
      </w:pPr>
      <w:bookmarkStart w:id="98" w:name="_Toc15396626"/>
      <w:bookmarkStart w:id="99" w:name="_Toc21088"/>
      <w:r>
        <w:rPr>
          <w:rStyle w:val="20"/>
          <w:rFonts w:ascii="仿宋" w:eastAsia="仿宋" w:hint="eastAsia"/>
        </w:rPr>
        <w:t>八、</w:t>
      </w:r>
      <w:r>
        <w:rPr>
          <w:rFonts w:ascii="仿宋" w:eastAsia="仿宋" w:hint="eastAsia"/>
          <w:b w:val="0"/>
        </w:rPr>
        <w:t>一</w:t>
      </w:r>
      <w:r>
        <w:rPr>
          <w:rStyle w:val="20"/>
          <w:rFonts w:ascii="仿宋" w:eastAsia="仿宋" w:hint="eastAsia"/>
        </w:rPr>
        <w:t>般公共预算财政拨款基本支出决算表</w:t>
      </w:r>
      <w:bookmarkEnd w:id="98"/>
      <w:bookmarkEnd w:id="99"/>
    </w:p>
    <w:p w:rsidR="005A3CDF" w:rsidRDefault="00C41149">
      <w:pPr>
        <w:pStyle w:val="2"/>
        <w:rPr>
          <w:rFonts w:ascii="仿宋" w:eastAsia="仿宋"/>
        </w:rPr>
      </w:pPr>
      <w:bookmarkStart w:id="100" w:name="_Toc24229"/>
      <w:bookmarkStart w:id="101" w:name="_Toc15396627"/>
      <w:r>
        <w:rPr>
          <w:rStyle w:val="20"/>
          <w:rFonts w:ascii="仿宋" w:eastAsia="仿宋" w:hint="eastAsia"/>
        </w:rPr>
        <w:t>九、</w:t>
      </w:r>
      <w:r>
        <w:rPr>
          <w:rFonts w:ascii="仿宋" w:eastAsia="仿宋" w:hint="eastAsia"/>
          <w:b w:val="0"/>
        </w:rPr>
        <w:t>一</w:t>
      </w:r>
      <w:r>
        <w:rPr>
          <w:rStyle w:val="20"/>
          <w:rFonts w:ascii="仿宋" w:eastAsia="仿宋" w:hint="eastAsia"/>
        </w:rPr>
        <w:t>般公共预算财政拨款项目支出决算表</w:t>
      </w:r>
      <w:bookmarkEnd w:id="100"/>
      <w:bookmarkEnd w:id="101"/>
    </w:p>
    <w:p w:rsidR="005A3CDF" w:rsidRDefault="00C41149">
      <w:pPr>
        <w:pStyle w:val="2"/>
        <w:rPr>
          <w:rFonts w:ascii="仿宋" w:eastAsia="仿宋"/>
        </w:rPr>
      </w:pPr>
      <w:bookmarkStart w:id="102" w:name="_Toc15396628"/>
      <w:bookmarkStart w:id="103" w:name="_Toc27908"/>
      <w:r>
        <w:rPr>
          <w:rStyle w:val="20"/>
          <w:rFonts w:ascii="仿宋" w:eastAsia="仿宋" w:hint="eastAsia"/>
        </w:rPr>
        <w:t>十、</w:t>
      </w:r>
      <w:bookmarkEnd w:id="102"/>
      <w:r>
        <w:rPr>
          <w:rFonts w:ascii="仿宋" w:eastAsia="仿宋" w:hint="eastAsia"/>
          <w:b w:val="0"/>
        </w:rPr>
        <w:t>政</w:t>
      </w:r>
      <w:r>
        <w:rPr>
          <w:rStyle w:val="20"/>
          <w:rFonts w:ascii="仿宋" w:eastAsia="仿宋" w:hint="eastAsia"/>
        </w:rPr>
        <w:t>府性基金预算财政拨款收入支出决算表</w:t>
      </w:r>
      <w:bookmarkEnd w:id="103"/>
    </w:p>
    <w:p w:rsidR="005A3CDF" w:rsidRDefault="00C41149">
      <w:pPr>
        <w:pStyle w:val="2"/>
        <w:rPr>
          <w:rFonts w:ascii="仿宋" w:eastAsia="仿宋"/>
        </w:rPr>
      </w:pPr>
      <w:bookmarkStart w:id="104" w:name="_Toc15396629"/>
      <w:bookmarkStart w:id="105" w:name="_Toc25999"/>
      <w:r>
        <w:rPr>
          <w:rStyle w:val="20"/>
          <w:rFonts w:ascii="仿宋" w:eastAsia="仿宋" w:hint="eastAsia"/>
        </w:rPr>
        <w:t>十一、</w:t>
      </w:r>
      <w:bookmarkEnd w:id="104"/>
      <w:r>
        <w:rPr>
          <w:rFonts w:ascii="仿宋" w:eastAsia="仿宋" w:hint="eastAsia"/>
          <w:b w:val="0"/>
        </w:rPr>
        <w:t>国</w:t>
      </w:r>
      <w:r>
        <w:rPr>
          <w:rStyle w:val="20"/>
          <w:rFonts w:ascii="仿宋" w:eastAsia="仿宋" w:hint="eastAsia"/>
        </w:rPr>
        <w:t>有资本经营预算财政拨款收入支出决算表</w:t>
      </w:r>
      <w:bookmarkEnd w:id="105"/>
    </w:p>
    <w:p w:rsidR="005A3CDF" w:rsidRDefault="00C41149">
      <w:pPr>
        <w:pStyle w:val="2"/>
        <w:rPr>
          <w:rFonts w:ascii="仿宋" w:eastAsia="仿宋"/>
        </w:rPr>
      </w:pPr>
      <w:bookmarkStart w:id="106" w:name="_Toc15396630"/>
      <w:bookmarkStart w:id="107" w:name="_Toc6503"/>
      <w:r>
        <w:rPr>
          <w:rStyle w:val="20"/>
          <w:rFonts w:ascii="仿宋" w:eastAsia="仿宋" w:hint="eastAsia"/>
        </w:rPr>
        <w:t>十二、</w:t>
      </w:r>
      <w:bookmarkEnd w:id="106"/>
      <w:r>
        <w:rPr>
          <w:rStyle w:val="20"/>
          <w:rFonts w:ascii="仿宋" w:eastAsia="仿宋" w:hint="eastAsia"/>
        </w:rPr>
        <w:t>国有资本经营预算财政拨款支出决算表</w:t>
      </w:r>
      <w:bookmarkEnd w:id="107"/>
    </w:p>
    <w:p w:rsidR="005A3CDF" w:rsidRDefault="00C41149">
      <w:pPr>
        <w:pStyle w:val="2"/>
        <w:rPr>
          <w:rFonts w:eastAsia="仿宋"/>
        </w:rPr>
      </w:pPr>
      <w:bookmarkStart w:id="108" w:name="_Toc15396631"/>
      <w:bookmarkStart w:id="109" w:name="_Toc19490"/>
      <w:r>
        <w:rPr>
          <w:rStyle w:val="20"/>
          <w:rFonts w:ascii="仿宋" w:eastAsia="仿宋" w:hint="eastAsia"/>
        </w:rPr>
        <w:t>十三、</w:t>
      </w:r>
      <w:bookmarkEnd w:id="108"/>
      <w:r>
        <w:rPr>
          <w:rStyle w:val="20"/>
          <w:rFonts w:ascii="仿宋" w:eastAsia="仿宋" w:hint="eastAsia"/>
        </w:rPr>
        <w:t>财政拨款“三公”经费支出决算表</w:t>
      </w:r>
      <w:bookmarkEnd w:id="109"/>
    </w:p>
    <w:sectPr w:rsidR="005A3CDF">
      <w:headerReference w:type="default" r:id="rId16"/>
      <w:footerReference w:type="default" r:id="rId17"/>
      <w:pgSz w:w="11906" w:h="16838"/>
      <w:pgMar w:top="1440" w:right="1800" w:bottom="1440" w:left="1800" w:header="851" w:footer="992" w:gutter="0"/>
      <w:pgNumType w:start="1"/>
      <w:cols w:space="72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5F25" w:rsidRDefault="00DA5F25">
      <w:r>
        <w:separator/>
      </w:r>
    </w:p>
  </w:endnote>
  <w:endnote w:type="continuationSeparator" w:id="0">
    <w:p w:rsidR="00DA5F25" w:rsidRDefault="00DA5F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DejaVu Sans"/>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方正舒体"/>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1138134"/>
    </w:sdtPr>
    <w:sdtEndPr/>
    <w:sdtContent>
      <w:p w:rsidR="005A3CDF" w:rsidRDefault="00C41149">
        <w:pPr>
          <w:pStyle w:val="a7"/>
          <w:jc w:val="center"/>
        </w:pPr>
        <w:r>
          <w:fldChar w:fldCharType="begin"/>
        </w:r>
        <w:r>
          <w:instrText>PAGE   \* MERGEFORMAT</w:instrText>
        </w:r>
        <w:r>
          <w:fldChar w:fldCharType="separate"/>
        </w:r>
        <w:r w:rsidR="003776EC" w:rsidRPr="003776EC">
          <w:rPr>
            <w:noProof/>
            <w:lang w:val="zh-CN"/>
          </w:rPr>
          <w:t>2</w:t>
        </w:r>
        <w:r>
          <w:fldChar w:fldCharType="end"/>
        </w:r>
      </w:p>
    </w:sdtContent>
  </w:sdt>
  <w:p w:rsidR="005A3CDF" w:rsidRDefault="005A3CDF">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5F25" w:rsidRDefault="00DA5F25">
      <w:r>
        <w:separator/>
      </w:r>
    </w:p>
  </w:footnote>
  <w:footnote w:type="continuationSeparator" w:id="0">
    <w:p w:rsidR="00DA5F25" w:rsidRDefault="00DA5F2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3CDF" w:rsidRDefault="005A3CDF">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F652CEC"/>
    <w:multiLevelType w:val="singleLevel"/>
    <w:tmpl w:val="CF652CEC"/>
    <w:lvl w:ilvl="0">
      <w:start w:val="9"/>
      <w:numFmt w:val="chineseCounting"/>
      <w:lvlRestart w:val="0"/>
      <w:suff w:val="nothing"/>
      <w:lvlText w:val="%1、"/>
      <w:lvlJc w:val="left"/>
      <w:pPr>
        <w:tabs>
          <w:tab w:val="num" w:pos="0"/>
        </w:tabs>
        <w:ind w:left="0" w:firstLine="0"/>
      </w:pPr>
      <w:rPr>
        <w:rFonts w:hint="eastAsia"/>
      </w:rPr>
    </w:lvl>
  </w:abstractNum>
  <w:abstractNum w:abstractNumId="1" w15:restartNumberingAfterBreak="0">
    <w:nsid w:val="E2FA047D"/>
    <w:multiLevelType w:val="singleLevel"/>
    <w:tmpl w:val="E2FA047D"/>
    <w:lvl w:ilvl="0">
      <w:start w:val="3"/>
      <w:numFmt w:val="chineseCounting"/>
      <w:lvlRestart w:val="0"/>
      <w:suff w:val="space"/>
      <w:lvlText w:val="第%1部分"/>
      <w:lvlJc w:val="left"/>
      <w:pPr>
        <w:tabs>
          <w:tab w:val="num" w:pos="0"/>
        </w:tabs>
        <w:ind w:left="0" w:firstLine="0"/>
      </w:pPr>
      <w:rPr>
        <w:rFonts w:hint="eastAsia"/>
      </w:rPr>
    </w:lvl>
  </w:abstractNum>
  <w:abstractNum w:abstractNumId="2" w15:restartNumberingAfterBreak="0">
    <w:nsid w:val="FFF674BC"/>
    <w:multiLevelType w:val="singleLevel"/>
    <w:tmpl w:val="FFF674BC"/>
    <w:lvl w:ilvl="0">
      <w:start w:val="1"/>
      <w:numFmt w:val="chineseCounting"/>
      <w:lvlRestart w:val="0"/>
      <w:suff w:val="nothing"/>
      <w:lvlText w:val="%1、"/>
      <w:lvlJc w:val="left"/>
      <w:pPr>
        <w:tabs>
          <w:tab w:val="num" w:pos="0"/>
        </w:tabs>
        <w:ind w:left="0" w:firstLine="0"/>
      </w:pPr>
      <w:rPr>
        <w:rFonts w:hint="eastAsia"/>
      </w:rPr>
    </w:lvl>
  </w:abstractNum>
  <w:abstractNum w:abstractNumId="3" w15:restartNumberingAfterBreak="0">
    <w:nsid w:val="0FD16D87"/>
    <w:multiLevelType w:val="multilevel"/>
    <w:tmpl w:val="0FD16D87"/>
    <w:lvl w:ilvl="0">
      <w:start w:val="1"/>
      <w:numFmt w:val="japaneseCounting"/>
      <w:lvlRestart w:val="0"/>
      <w:lvlText w:val="%1、"/>
      <w:lvlJc w:val="left"/>
      <w:pPr>
        <w:tabs>
          <w:tab w:val="num" w:pos="0"/>
        </w:tabs>
        <w:ind w:left="630" w:hanging="630"/>
      </w:pPr>
      <w:rPr>
        <w:rFonts w:hint="default"/>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4" w15:restartNumberingAfterBreak="0">
    <w:nsid w:val="1272550B"/>
    <w:multiLevelType w:val="multilevel"/>
    <w:tmpl w:val="1272550B"/>
    <w:lvl w:ilvl="0">
      <w:start w:val="1"/>
      <w:numFmt w:val="japaneseCounting"/>
      <w:lvlRestart w:val="0"/>
      <w:lvlText w:val="%1、"/>
      <w:lvlJc w:val="left"/>
      <w:pPr>
        <w:tabs>
          <w:tab w:val="num" w:pos="0"/>
        </w:tabs>
        <w:ind w:left="1360" w:hanging="720"/>
      </w:pPr>
      <w:rPr>
        <w:rFonts w:hint="default"/>
        <w:b w:val="0"/>
      </w:rPr>
    </w:lvl>
    <w:lvl w:ilvl="1">
      <w:start w:val="1"/>
      <w:numFmt w:val="lowerLetter"/>
      <w:lvlText w:val="%2)"/>
      <w:lvlJc w:val="left"/>
      <w:pPr>
        <w:tabs>
          <w:tab w:val="num" w:pos="0"/>
        </w:tabs>
        <w:ind w:left="1480" w:hanging="420"/>
      </w:pPr>
    </w:lvl>
    <w:lvl w:ilvl="2">
      <w:start w:val="1"/>
      <w:numFmt w:val="lowerRoman"/>
      <w:lvlText w:val="%3."/>
      <w:lvlJc w:val="right"/>
      <w:pPr>
        <w:tabs>
          <w:tab w:val="num" w:pos="0"/>
        </w:tabs>
        <w:ind w:left="1900" w:hanging="420"/>
      </w:pPr>
    </w:lvl>
    <w:lvl w:ilvl="3">
      <w:start w:val="1"/>
      <w:numFmt w:val="decimal"/>
      <w:lvlText w:val="%4."/>
      <w:lvlJc w:val="left"/>
      <w:pPr>
        <w:tabs>
          <w:tab w:val="num" w:pos="0"/>
        </w:tabs>
        <w:ind w:left="2320" w:hanging="420"/>
      </w:pPr>
    </w:lvl>
    <w:lvl w:ilvl="4">
      <w:start w:val="1"/>
      <w:numFmt w:val="lowerLetter"/>
      <w:lvlText w:val="%5)"/>
      <w:lvlJc w:val="left"/>
      <w:pPr>
        <w:tabs>
          <w:tab w:val="num" w:pos="0"/>
        </w:tabs>
        <w:ind w:left="2740" w:hanging="420"/>
      </w:pPr>
    </w:lvl>
    <w:lvl w:ilvl="5">
      <w:start w:val="1"/>
      <w:numFmt w:val="lowerRoman"/>
      <w:lvlText w:val="%6."/>
      <w:lvlJc w:val="right"/>
      <w:pPr>
        <w:tabs>
          <w:tab w:val="num" w:pos="0"/>
        </w:tabs>
        <w:ind w:left="3160" w:hanging="420"/>
      </w:pPr>
    </w:lvl>
    <w:lvl w:ilvl="6">
      <w:start w:val="1"/>
      <w:numFmt w:val="decimal"/>
      <w:lvlText w:val="%7."/>
      <w:lvlJc w:val="left"/>
      <w:pPr>
        <w:tabs>
          <w:tab w:val="num" w:pos="0"/>
        </w:tabs>
        <w:ind w:left="3580" w:hanging="420"/>
      </w:pPr>
    </w:lvl>
    <w:lvl w:ilvl="7">
      <w:start w:val="1"/>
      <w:numFmt w:val="lowerLetter"/>
      <w:lvlText w:val="%8)"/>
      <w:lvlJc w:val="left"/>
      <w:pPr>
        <w:tabs>
          <w:tab w:val="num" w:pos="0"/>
        </w:tabs>
        <w:ind w:left="4000" w:hanging="420"/>
      </w:pPr>
    </w:lvl>
    <w:lvl w:ilvl="8">
      <w:start w:val="1"/>
      <w:numFmt w:val="lowerRoman"/>
      <w:lvlText w:val="%9."/>
      <w:lvlJc w:val="right"/>
      <w:pPr>
        <w:tabs>
          <w:tab w:val="num" w:pos="0"/>
        </w:tabs>
        <w:ind w:left="4420" w:hanging="420"/>
      </w:pPr>
    </w:lvl>
  </w:abstractNum>
  <w:abstractNum w:abstractNumId="5" w15:restartNumberingAfterBreak="0">
    <w:nsid w:val="1F818F18"/>
    <w:multiLevelType w:val="singleLevel"/>
    <w:tmpl w:val="1F818F18"/>
    <w:lvl w:ilvl="0">
      <w:start w:val="1"/>
      <w:numFmt w:val="chineseCounting"/>
      <w:lvlRestart w:val="0"/>
      <w:suff w:val="nothing"/>
      <w:lvlText w:val="（%1）"/>
      <w:lvlJc w:val="left"/>
      <w:pPr>
        <w:tabs>
          <w:tab w:val="num" w:pos="0"/>
        </w:tabs>
        <w:ind w:left="-13" w:firstLine="13"/>
      </w:pPr>
      <w:rPr>
        <w:rFonts w:hint="eastAsia"/>
      </w:rPr>
    </w:lvl>
  </w:abstractNum>
  <w:abstractNum w:abstractNumId="6" w15:restartNumberingAfterBreak="0">
    <w:nsid w:val="4DC8F711"/>
    <w:multiLevelType w:val="singleLevel"/>
    <w:tmpl w:val="4DC8F711"/>
    <w:lvl w:ilvl="0">
      <w:start w:val="2"/>
      <w:numFmt w:val="decimal"/>
      <w:lvlRestart w:val="0"/>
      <w:lvlText w:val="%1."/>
      <w:lvlJc w:val="left"/>
      <w:pPr>
        <w:tabs>
          <w:tab w:val="num" w:pos="0"/>
        </w:tabs>
        <w:ind w:left="0" w:firstLine="0"/>
      </w:pPr>
    </w:lvl>
  </w:abstractNum>
  <w:abstractNum w:abstractNumId="7" w15:restartNumberingAfterBreak="0">
    <w:nsid w:val="4DE7AD30"/>
    <w:multiLevelType w:val="singleLevel"/>
    <w:tmpl w:val="4DE7AD30"/>
    <w:lvl w:ilvl="0">
      <w:start w:val="4"/>
      <w:numFmt w:val="chineseCounting"/>
      <w:lvlRestart w:val="0"/>
      <w:suff w:val="nothing"/>
      <w:lvlText w:val="（%1）"/>
      <w:lvlJc w:val="left"/>
      <w:pPr>
        <w:tabs>
          <w:tab w:val="num" w:pos="0"/>
        </w:tabs>
        <w:ind w:left="0" w:firstLine="0"/>
      </w:pPr>
      <w:rPr>
        <w:rFonts w:hint="eastAsia"/>
      </w:rPr>
    </w:lvl>
  </w:abstractNum>
  <w:num w:numId="1">
    <w:abstractNumId w:val="3"/>
  </w:num>
  <w:num w:numId="2">
    <w:abstractNumId w:val="4"/>
  </w:num>
  <w:num w:numId="3">
    <w:abstractNumId w:val="0"/>
  </w:num>
  <w:num w:numId="4">
    <w:abstractNumId w:val="1"/>
  </w:num>
  <w:num w:numId="5">
    <w:abstractNumId w:val="2"/>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cumentProtection w:edit="readOnly" w:enforcement="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CDF"/>
    <w:rsid w:val="003776EC"/>
    <w:rsid w:val="004B6907"/>
    <w:rsid w:val="005A3CDF"/>
    <w:rsid w:val="008C4B6F"/>
    <w:rsid w:val="00C01A7A"/>
    <w:rsid w:val="00C41149"/>
    <w:rsid w:val="00DA5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674BFD"/>
  <w15:docId w15:val="{3975853D-A2F7-4E6F-A68C-112B70F6E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pPr>
      <w:widowControl w:val="0"/>
      <w:jc w:val="both"/>
    </w:pPr>
    <w:rPr>
      <w:kern w:val="2"/>
      <w:sz w:val="21"/>
      <w:szCs w:val="24"/>
    </w:rPr>
  </w:style>
  <w:style w:type="paragraph" w:styleId="1">
    <w:name w:val="heading 1"/>
    <w:basedOn w:val="a"/>
    <w:next w:val="a"/>
    <w:link w:val="10"/>
    <w:pPr>
      <w:keepNext/>
      <w:keepLines/>
      <w:spacing w:before="340" w:after="330" w:line="578" w:lineRule="auto"/>
      <w:outlineLvl w:val="0"/>
    </w:pPr>
    <w:rPr>
      <w:b/>
      <w:bCs/>
      <w:kern w:val="44"/>
      <w:sz w:val="44"/>
      <w:szCs w:val="44"/>
    </w:rPr>
  </w:style>
  <w:style w:type="paragraph" w:styleId="2">
    <w:name w:val="heading 2"/>
    <w:basedOn w:val="a"/>
    <w:next w:val="a"/>
    <w:link w:val="20"/>
    <w:pPr>
      <w:keepNext/>
      <w:keepLines/>
      <w:spacing w:before="260" w:after="260" w:line="415" w:lineRule="auto"/>
      <w:outlineLvl w:val="1"/>
    </w:pPr>
    <w:rPr>
      <w:rFonts w:ascii="Cambria" w:hAnsi="Cambria"/>
      <w:b/>
      <w:bCs/>
      <w:sz w:val="32"/>
      <w:szCs w:val="32"/>
    </w:rPr>
  </w:style>
  <w:style w:type="paragraph" w:styleId="3">
    <w:name w:val="heading 3"/>
    <w:basedOn w:val="a"/>
    <w:next w:val="a"/>
    <w:pPr>
      <w:keepNext/>
      <w:keepLines/>
      <w:spacing w:before="260" w:after="260" w:line="415"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rPr>
      <w:rFonts w:ascii="Times New Roman" w:eastAsia="宋体" w:hAnsi="Times New Roman" w:cs="Times New Roman"/>
      <w:b/>
      <w:bCs/>
      <w:kern w:val="44"/>
      <w:sz w:val="44"/>
      <w:szCs w:val="44"/>
      <w:lang w:val="en-US" w:eastAsia="zh-CN" w:bidi="ar-SA"/>
    </w:rPr>
  </w:style>
  <w:style w:type="character" w:customStyle="1" w:styleId="20">
    <w:name w:val="标题 2 字符"/>
    <w:basedOn w:val="a1"/>
    <w:link w:val="2"/>
    <w:rPr>
      <w:rFonts w:ascii="Cambria" w:eastAsia="宋体" w:hAnsi="Cambria" w:cs="Times New Roman"/>
      <w:b/>
      <w:bCs/>
      <w:kern w:val="2"/>
      <w:sz w:val="32"/>
      <w:szCs w:val="32"/>
      <w:lang w:val="en-US" w:eastAsia="zh-CN" w:bidi="ar-SA"/>
    </w:rPr>
  </w:style>
  <w:style w:type="paragraph" w:styleId="a0">
    <w:name w:val="Normal Indent"/>
    <w:basedOn w:val="a"/>
    <w:pPr>
      <w:ind w:firstLine="680"/>
    </w:pPr>
  </w:style>
  <w:style w:type="paragraph" w:styleId="a4">
    <w:name w:val="Body Text"/>
    <w:basedOn w:val="a"/>
    <w:pPr>
      <w:spacing w:beforeLines="30" w:before="30"/>
    </w:pPr>
    <w:rPr>
      <w:rFonts w:ascii="仿宋_GB2312" w:eastAsia="仿宋_GB2312"/>
      <w:kern w:val="0"/>
      <w:sz w:val="30"/>
    </w:rPr>
  </w:style>
  <w:style w:type="paragraph" w:styleId="a5">
    <w:name w:val="Body Text Indent"/>
    <w:basedOn w:val="a"/>
    <w:pPr>
      <w:spacing w:after="120"/>
      <w:ind w:leftChars="200" w:left="200"/>
    </w:pPr>
    <w:rPr>
      <w:rFonts w:ascii="仿宋_GB2312" w:hAnsi="仿宋_GB2312"/>
      <w:szCs w:val="32"/>
    </w:rPr>
  </w:style>
  <w:style w:type="paragraph" w:styleId="30">
    <w:name w:val="toc 3"/>
    <w:basedOn w:val="a"/>
    <w:next w:val="a"/>
    <w:pPr>
      <w:tabs>
        <w:tab w:val="right" w:leader="dot" w:pos="8296"/>
      </w:tabs>
      <w:ind w:leftChars="400" w:left="400"/>
    </w:pPr>
  </w:style>
  <w:style w:type="paragraph" w:styleId="a6">
    <w:name w:val="Balloon Text"/>
    <w:basedOn w:val="a"/>
    <w:rPr>
      <w:sz w:val="18"/>
      <w:szCs w:val="18"/>
    </w:rPr>
  </w:style>
  <w:style w:type="paragraph" w:styleId="a7">
    <w:name w:val="footer"/>
    <w:basedOn w:val="a"/>
    <w:next w:val="9"/>
    <w:pPr>
      <w:tabs>
        <w:tab w:val="center" w:pos="4153"/>
        <w:tab w:val="right" w:pos="8306"/>
      </w:tabs>
      <w:snapToGrid w:val="0"/>
      <w:jc w:val="left"/>
    </w:pPr>
    <w:rPr>
      <w:rFonts w:ascii="Calibri" w:hAnsi="Calibri"/>
      <w:kern w:val="0"/>
      <w:sz w:val="18"/>
      <w:szCs w:val="18"/>
    </w:rPr>
  </w:style>
  <w:style w:type="paragraph" w:styleId="9">
    <w:name w:val="index 9"/>
    <w:next w:val="a"/>
    <w:pPr>
      <w:widowControl w:val="0"/>
      <w:tabs>
        <w:tab w:val="left" w:pos="2"/>
      </w:tabs>
      <w:ind w:firstLine="629"/>
      <w:jc w:val="both"/>
    </w:pPr>
    <w:rPr>
      <w:rFonts w:ascii="Calibri" w:hAnsi="Calibri"/>
      <w:kern w:val="2"/>
      <w:sz w:val="21"/>
      <w:szCs w:val="24"/>
    </w:rPr>
  </w:style>
  <w:style w:type="paragraph" w:styleId="a8">
    <w:name w:val="header"/>
    <w:basedOn w:val="a"/>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1">
    <w:name w:val="toc 1"/>
    <w:basedOn w:val="a"/>
    <w:next w:val="a"/>
    <w:pPr>
      <w:tabs>
        <w:tab w:val="right" w:leader="dot" w:pos="8296"/>
      </w:tabs>
      <w:spacing w:before="93"/>
      <w:jc w:val="center"/>
    </w:pPr>
    <w:rPr>
      <w:rFonts w:ascii="仿宋" w:eastAsia="仿宋"/>
      <w:sz w:val="28"/>
      <w:szCs w:val="28"/>
    </w:rPr>
  </w:style>
  <w:style w:type="paragraph" w:styleId="21">
    <w:name w:val="toc 2"/>
    <w:basedOn w:val="a"/>
    <w:next w:val="a"/>
    <w:pPr>
      <w:tabs>
        <w:tab w:val="right" w:leader="dot" w:pos="8296"/>
      </w:tabs>
      <w:ind w:leftChars="200" w:left="200"/>
    </w:pPr>
  </w:style>
  <w:style w:type="paragraph" w:styleId="22">
    <w:name w:val="Body Text First Indent 2"/>
    <w:basedOn w:val="a5"/>
    <w:next w:val="a4"/>
    <w:pPr>
      <w:ind w:firstLineChars="200" w:firstLine="200"/>
    </w:pPr>
  </w:style>
  <w:style w:type="character" w:styleId="a9">
    <w:name w:val="Strong"/>
    <w:basedOn w:val="a1"/>
    <w:uiPriority w:val="99"/>
    <w:qFormat/>
    <w:rPr>
      <w:b/>
    </w:rPr>
  </w:style>
  <w:style w:type="character" w:styleId="aa">
    <w:name w:val="FollowedHyperlink"/>
    <w:basedOn w:val="a1"/>
    <w:rPr>
      <w:color w:val="954F72"/>
      <w:u w:val="single"/>
    </w:rPr>
  </w:style>
  <w:style w:type="character" w:styleId="ab">
    <w:name w:val="Hyperlink"/>
    <w:basedOn w:val="a1"/>
    <w:rPr>
      <w:color w:val="0000FF"/>
      <w:u w:val="single"/>
    </w:rPr>
  </w:style>
  <w:style w:type="paragraph" w:customStyle="1" w:styleId="5">
    <w:name w:val="标题 5（有编号）（绿盟科技）"/>
    <w:next w:val="a"/>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rPr>
      <w:rFonts w:ascii="Times New Roman" w:hAnsi="Times New Roman"/>
      <w:sz w:val="18"/>
      <w:szCs w:val="18"/>
    </w:rPr>
  </w:style>
  <w:style w:type="character" w:customStyle="1" w:styleId="FooterChar">
    <w:name w:val="Footer Char"/>
    <w:basedOn w:val="a1"/>
    <w:rPr>
      <w:rFonts w:ascii="Times New Roman" w:hAnsi="Times New Roman"/>
      <w:sz w:val="18"/>
      <w:szCs w:val="18"/>
    </w:rPr>
  </w:style>
  <w:style w:type="character" w:customStyle="1" w:styleId="BodyTextChar">
    <w:name w:val="Body Text Char"/>
    <w:basedOn w:val="a1"/>
    <w:rPr>
      <w:rFonts w:ascii="Times New Roman" w:hAnsi="Times New Roman"/>
      <w:szCs w:val="24"/>
    </w:rPr>
  </w:style>
  <w:style w:type="paragraph" w:customStyle="1" w:styleId="Default">
    <w:name w:val="Default"/>
    <w:pPr>
      <w:widowControl w:val="0"/>
      <w:autoSpaceDE w:val="0"/>
      <w:autoSpaceDN w:val="0"/>
      <w:adjustRightInd w:val="0"/>
    </w:pPr>
    <w:rPr>
      <w:rFonts w:ascii="仿宋" w:eastAsia="仿宋" w:cs="仿宋"/>
      <w:color w:val="000000"/>
      <w:sz w:val="24"/>
      <w:szCs w:val="24"/>
    </w:rPr>
  </w:style>
  <w:style w:type="paragraph" w:styleId="ac">
    <w:name w:val="List Paragraph"/>
    <w:basedOn w:val="a"/>
    <w:pPr>
      <w:ind w:firstLineChars="200" w:firstLine="200"/>
    </w:pPr>
  </w:style>
  <w:style w:type="paragraph" w:customStyle="1" w:styleId="TOC1">
    <w:name w:val="TOC 标题1"/>
    <w:basedOn w:val="1"/>
    <w:next w:val="a"/>
    <w:pPr>
      <w:widowControl/>
      <w:spacing w:before="480" w:after="0" w:line="276" w:lineRule="auto"/>
      <w:jc w:val="left"/>
      <w:outlineLvl w:val="9"/>
    </w:pPr>
    <w:rPr>
      <w:rFonts w:ascii="Cambria" w:hAnsi="Cambria"/>
      <w:color w:val="376092"/>
      <w:kern w:val="0"/>
      <w:sz w:val="28"/>
      <w:szCs w:val="28"/>
    </w:rPr>
  </w:style>
  <w:style w:type="paragraph" w:customStyle="1" w:styleId="TOC2">
    <w:name w:val="TOC 标题2"/>
    <w:basedOn w:val="1"/>
    <w:next w:val="a"/>
    <w:pPr>
      <w:widowControl/>
      <w:spacing w:before="480" w:after="0" w:line="276" w:lineRule="auto"/>
      <w:jc w:val="left"/>
      <w:outlineLvl w:val="9"/>
    </w:pPr>
    <w:rPr>
      <w:rFonts w:ascii="Cambria" w:hAnsi="Cambria"/>
      <w:color w:val="376092"/>
      <w:kern w:val="0"/>
      <w:sz w:val="28"/>
      <w:szCs w:val="28"/>
    </w:rPr>
  </w:style>
  <w:style w:type="paragraph" w:customStyle="1" w:styleId="ad">
    <w:name w:val="四号正文"/>
    <w:basedOn w:val="a"/>
    <w:pPr>
      <w:spacing w:line="360" w:lineRule="auto"/>
    </w:pPr>
    <w:rPr>
      <w:rFonts w:ascii="??" w:hAnsi="??"/>
      <w:color w:val="000000"/>
      <w:kern w:val="0"/>
      <w:sz w:val="28"/>
      <w:szCs w:val="21"/>
      <w:lang w:val="zh-CN"/>
    </w:rPr>
  </w:style>
  <w:style w:type="paragraph" w:customStyle="1" w:styleId="TOC3">
    <w:name w:val="TOC 标题3"/>
    <w:basedOn w:val="1"/>
    <w:next w:val="a"/>
    <w:pPr>
      <w:widowControl/>
      <w:spacing w:before="240" w:after="0" w:line="259" w:lineRule="auto"/>
      <w:jc w:val="left"/>
      <w:outlineLvl w:val="9"/>
    </w:pPr>
    <w:rPr>
      <w:rFonts w:ascii="Cambria" w:hAnsi="Cambria"/>
      <w:b w:val="0"/>
      <w:bCs w:val="0"/>
      <w:color w:val="376092"/>
      <w:kern w:val="0"/>
      <w:sz w:val="32"/>
      <w:szCs w:val="32"/>
    </w:rPr>
  </w:style>
  <w:style w:type="paragraph" w:customStyle="1" w:styleId="msonormal0">
    <w:name w:val="msonormal"/>
    <w:basedOn w:val="a"/>
    <w:pPr>
      <w:widowControl/>
      <w:spacing w:before="100" w:beforeAutospacing="1" w:after="100" w:afterAutospacing="1"/>
      <w:jc w:val="left"/>
    </w:pPr>
    <w:rPr>
      <w:rFonts w:ascii="宋体" w:cs="宋体"/>
      <w:kern w:val="0"/>
      <w:sz w:val="24"/>
    </w:rPr>
  </w:style>
  <w:style w:type="paragraph" w:customStyle="1" w:styleId="font5">
    <w:name w:val="font5"/>
    <w:basedOn w:val="a"/>
    <w:pPr>
      <w:widowControl/>
      <w:spacing w:before="100" w:beforeAutospacing="1" w:after="100" w:afterAutospacing="1"/>
      <w:jc w:val="left"/>
    </w:pPr>
    <w:rPr>
      <w:rFonts w:ascii="等线" w:eastAsia="等线" w:cs="宋体"/>
      <w:kern w:val="0"/>
      <w:sz w:val="18"/>
      <w:szCs w:val="18"/>
    </w:rPr>
  </w:style>
  <w:style w:type="paragraph" w:customStyle="1" w:styleId="xl63">
    <w:name w:val="xl63"/>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cs="宋体"/>
      <w:color w:val="000000"/>
      <w:kern w:val="0"/>
      <w:sz w:val="18"/>
      <w:szCs w:val="18"/>
    </w:rPr>
  </w:style>
  <w:style w:type="paragraph" w:customStyle="1" w:styleId="xl64">
    <w:name w:val="xl64"/>
    <w:basedOn w:val="a"/>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cs="宋体"/>
      <w:color w:val="000000"/>
      <w:kern w:val="0"/>
      <w:sz w:val="18"/>
      <w:szCs w:val="18"/>
    </w:rPr>
  </w:style>
  <w:style w:type="paragraph" w:customStyle="1" w:styleId="xl66">
    <w:name w:val="xl66"/>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cs="宋体"/>
      <w:color w:val="000000"/>
      <w:kern w:val="0"/>
      <w:sz w:val="18"/>
      <w:szCs w:val="18"/>
    </w:rPr>
  </w:style>
  <w:style w:type="paragraph" w:customStyle="1" w:styleId="xl67">
    <w:name w:val="xl67"/>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cs="宋体"/>
      <w:color w:val="000000"/>
      <w:kern w:val="0"/>
      <w:sz w:val="18"/>
      <w:szCs w:val="18"/>
    </w:rPr>
  </w:style>
  <w:style w:type="paragraph" w:customStyle="1" w:styleId="xl68">
    <w:name w:val="xl68"/>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cs="宋体"/>
      <w:i/>
      <w:iCs/>
      <w:color w:val="000000"/>
      <w:kern w:val="0"/>
      <w:sz w:val="16"/>
      <w:szCs w:val="16"/>
    </w:rPr>
  </w:style>
  <w:style w:type="paragraph" w:customStyle="1" w:styleId="xl69">
    <w:name w:val="xl69"/>
    <w:basedOn w:val="a"/>
    <w:pPr>
      <w:widowControl/>
      <w:spacing w:before="100" w:beforeAutospacing="1" w:after="100" w:afterAutospacing="1"/>
      <w:jc w:val="left"/>
    </w:pPr>
    <w:rPr>
      <w:rFonts w:ascii="宋体" w:cs="宋体"/>
      <w:kern w:val="0"/>
      <w:sz w:val="18"/>
      <w:szCs w:val="18"/>
    </w:rPr>
  </w:style>
  <w:style w:type="paragraph" w:customStyle="1" w:styleId="xl70">
    <w:name w:val="xl70"/>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cs="宋体"/>
      <w:b/>
      <w:bCs/>
      <w:color w:val="000000"/>
      <w:kern w:val="0"/>
      <w:sz w:val="30"/>
      <w:szCs w:val="30"/>
    </w:rPr>
  </w:style>
  <w:style w:type="paragraph" w:customStyle="1" w:styleId="xl71">
    <w:name w:val="xl71"/>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cs="宋体"/>
      <w:i/>
      <w:iCs/>
      <w:color w:val="000000"/>
      <w:kern w:val="0"/>
      <w:sz w:val="16"/>
      <w:szCs w:val="16"/>
    </w:rPr>
  </w:style>
  <w:style w:type="paragraph" w:customStyle="1" w:styleId="WPSOffice1">
    <w:name w:val="WPSOffice手动目录 1"/>
  </w:style>
  <w:style w:type="paragraph" w:customStyle="1" w:styleId="WPSOffice2">
    <w:name w:val="WPSOffice手动目录 2"/>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oleObject" Target="embeddings/Microsoft_Excel_97-2003_Worksheet.xls"/><Relationship Id="rId13" Type="http://schemas.openxmlformats.org/officeDocument/2006/relationships/oleObject" Target="embeddings/Microsoft_Excel_97-2003_Worksheet2.xls"/><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oleObject" Target="embeddings/Microsoft_Excel_97-2003_Worksheet1.xls"/><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chart" Target="charts/chart4.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收入合计</c:v>
                </c:pt>
              </c:strCache>
            </c:strRef>
          </c:tx>
          <c:spPr>
            <a:solidFill>
              <a:srgbClr val="4F81BD"/>
            </a:solidFill>
          </c:spPr>
          <c:dPt>
            <c:idx val="0"/>
            <c:bubble3D val="0"/>
            <c:spPr>
              <a:solidFill>
                <a:srgbClr val="4F81BD"/>
              </a:solidFill>
              <a:ln w="19050">
                <a:solidFill>
                  <a:srgbClr val="FFFFFF"/>
                </a:solidFill>
                <a:prstDash val="solid"/>
              </a:ln>
            </c:spPr>
            <c:extLst>
              <c:ext xmlns:c16="http://schemas.microsoft.com/office/drawing/2014/chart" uri="{C3380CC4-5D6E-409C-BE32-E72D297353CC}">
                <c16:uniqueId val="{00000001-995D-4809-8940-BCD401E30F83}"/>
              </c:ext>
            </c:extLst>
          </c:dPt>
          <c:dPt>
            <c:idx val="1"/>
            <c:bubble3D val="0"/>
            <c:spPr>
              <a:solidFill>
                <a:srgbClr val="C0504D"/>
              </a:solidFill>
              <a:ln w="19050">
                <a:solidFill>
                  <a:srgbClr val="FFFFFF"/>
                </a:solidFill>
                <a:prstDash val="solid"/>
              </a:ln>
            </c:spPr>
            <c:extLst>
              <c:ext xmlns:c16="http://schemas.microsoft.com/office/drawing/2014/chart" uri="{C3380CC4-5D6E-409C-BE32-E72D297353CC}">
                <c16:uniqueId val="{00000003-995D-4809-8940-BCD401E30F83}"/>
              </c:ext>
            </c:extLst>
          </c:dPt>
          <c:cat>
            <c:strRef>
              <c:f>'Sheet1'!$A$2:$A$3</c:f>
              <c:strCache>
                <c:ptCount val="2"/>
                <c:pt idx="0">
                  <c:v>一般公共预算</c:v>
                </c:pt>
                <c:pt idx="1">
                  <c:v>上年结转结余</c:v>
                </c:pt>
              </c:strCache>
            </c:strRef>
          </c:cat>
          <c:val>
            <c:numRef>
              <c:f>'Sheet1'!$B$2:$B$3</c:f>
              <c:numCache>
                <c:formatCode>General</c:formatCode>
                <c:ptCount val="2"/>
                <c:pt idx="0">
                  <c:v>138.38</c:v>
                </c:pt>
                <c:pt idx="1">
                  <c:v>2.96</c:v>
                </c:pt>
              </c:numCache>
            </c:numRef>
          </c:val>
          <c:extLst>
            <c:ext xmlns:c16="http://schemas.microsoft.com/office/drawing/2014/chart" uri="{C3380CC4-5D6E-409C-BE32-E72D297353CC}">
              <c16:uniqueId val="{00000004-995D-4809-8940-BCD401E30F83}"/>
            </c:ext>
          </c:extLst>
        </c:ser>
        <c:dLbls>
          <c:showLegendKey val="0"/>
          <c:showVal val="0"/>
          <c:showCatName val="0"/>
          <c:showSerName val="0"/>
          <c:showPercent val="0"/>
          <c:showBubbleSize val="0"/>
          <c:showLeaderLines val="0"/>
        </c:dLbls>
        <c:firstSliceAng val="0"/>
      </c:pieChart>
      <c:spPr>
        <a:noFill/>
        <a:ln>
          <a:noFill/>
        </a:ln>
      </c:spPr>
    </c:plotArea>
    <c:legend>
      <c:legendPos val="b"/>
      <c:overlay val="0"/>
      <c:spPr>
        <a:noFill/>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 (2)'!$B$1</c:f>
              <c:strCache>
                <c:ptCount val="1"/>
                <c:pt idx="0">
                  <c:v>支出合计</c:v>
                </c:pt>
              </c:strCache>
            </c:strRef>
          </c:tx>
          <c:spPr>
            <a:solidFill>
              <a:srgbClr val="4F81BD"/>
            </a:solidFill>
          </c:spPr>
          <c:dPt>
            <c:idx val="0"/>
            <c:bubble3D val="0"/>
            <c:spPr>
              <a:solidFill>
                <a:srgbClr val="4F81BD"/>
              </a:solidFill>
              <a:ln w="19050">
                <a:solidFill>
                  <a:srgbClr val="FFFFFF"/>
                </a:solidFill>
                <a:prstDash val="solid"/>
              </a:ln>
            </c:spPr>
            <c:extLst>
              <c:ext xmlns:c16="http://schemas.microsoft.com/office/drawing/2014/chart" uri="{C3380CC4-5D6E-409C-BE32-E72D297353CC}">
                <c16:uniqueId val="{00000001-B6B2-4F05-A777-1EBC42C58BDB}"/>
              </c:ext>
            </c:extLst>
          </c:dPt>
          <c:cat>
            <c:strRef>
              <c:f>'Sheet1 (2)'!$A$2</c:f>
              <c:strCache>
                <c:ptCount val="1"/>
                <c:pt idx="0">
                  <c:v>基本支出</c:v>
                </c:pt>
              </c:strCache>
            </c:strRef>
          </c:cat>
          <c:val>
            <c:numRef>
              <c:f>Sheet1 (2)!$B$2</c:f>
              <c:numCache>
                <c:formatCode>General</c:formatCode>
                <c:ptCount val="1"/>
                <c:pt idx="0">
                  <c:v>141.34</c:v>
                </c:pt>
              </c:numCache>
            </c:numRef>
          </c:val>
          <c:extLst>
            <c:ext xmlns:c16="http://schemas.microsoft.com/office/drawing/2014/chart" uri="{C3380CC4-5D6E-409C-BE32-E72D297353CC}">
              <c16:uniqueId val="{00000002-B6B2-4F05-A777-1EBC42C58BDB}"/>
            </c:ext>
          </c:extLst>
        </c:ser>
        <c:dLbls>
          <c:showLegendKey val="0"/>
          <c:showVal val="0"/>
          <c:showCatName val="0"/>
          <c:showSerName val="0"/>
          <c:showPercent val="0"/>
          <c:showBubbleSize val="0"/>
          <c:showLeaderLines val="0"/>
        </c:dLbls>
        <c:firstSliceAng val="0"/>
      </c:pieChart>
      <c:spPr>
        <a:noFill/>
        <a:ln>
          <a:noFill/>
        </a:ln>
      </c:spPr>
    </c:plotArea>
    <c:legend>
      <c:legendPos val="b"/>
      <c:overlay val="0"/>
      <c:spPr>
        <a:noFill/>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 (3)'!$B$1</c:f>
              <c:strCache>
                <c:ptCount val="1"/>
                <c:pt idx="0">
                  <c:v>列1</c:v>
                </c:pt>
              </c:strCache>
            </c:strRef>
          </c:tx>
          <c:spPr>
            <a:solidFill>
              <a:srgbClr val="4F81BD"/>
            </a:solidFill>
          </c:spPr>
          <c:dPt>
            <c:idx val="0"/>
            <c:bubble3D val="0"/>
            <c:spPr>
              <a:solidFill>
                <a:srgbClr val="4F81BD"/>
              </a:solidFill>
              <a:ln w="19050">
                <a:solidFill>
                  <a:srgbClr val="FFFFFF"/>
                </a:solidFill>
                <a:prstDash val="solid"/>
              </a:ln>
            </c:spPr>
            <c:extLst>
              <c:ext xmlns:c16="http://schemas.microsoft.com/office/drawing/2014/chart" uri="{C3380CC4-5D6E-409C-BE32-E72D297353CC}">
                <c16:uniqueId val="{00000001-908C-4CC9-B2EB-C04D70D2A74D}"/>
              </c:ext>
            </c:extLst>
          </c:dPt>
          <c:dPt>
            <c:idx val="1"/>
            <c:bubble3D val="0"/>
            <c:spPr>
              <a:solidFill>
                <a:srgbClr val="C0504D"/>
              </a:solidFill>
              <a:ln w="19050">
                <a:solidFill>
                  <a:srgbClr val="FFFFFF"/>
                </a:solidFill>
                <a:prstDash val="solid"/>
              </a:ln>
            </c:spPr>
            <c:extLst>
              <c:ext xmlns:c16="http://schemas.microsoft.com/office/drawing/2014/chart" uri="{C3380CC4-5D6E-409C-BE32-E72D297353CC}">
                <c16:uniqueId val="{00000003-908C-4CC9-B2EB-C04D70D2A74D}"/>
              </c:ext>
            </c:extLst>
          </c:dPt>
          <c:cat>
            <c:strRef>
              <c:f>'Sheet1 (3)'!$A$2:$A$3</c:f>
              <c:strCache>
                <c:ptCount val="2"/>
                <c:pt idx="0">
                  <c:v>社会保障和就业支出</c:v>
                </c:pt>
                <c:pt idx="1">
                  <c:v>住房保障支出</c:v>
                </c:pt>
              </c:strCache>
            </c:strRef>
          </c:cat>
          <c:val>
            <c:numRef>
              <c:f>'Sheet1 (3)'!$B$2:$B$3</c:f>
              <c:numCache>
                <c:formatCode>General</c:formatCode>
                <c:ptCount val="2"/>
                <c:pt idx="0">
                  <c:v>131.59</c:v>
                </c:pt>
                <c:pt idx="1">
                  <c:v>9.75</c:v>
                </c:pt>
              </c:numCache>
            </c:numRef>
          </c:val>
          <c:extLst>
            <c:ext xmlns:c16="http://schemas.microsoft.com/office/drawing/2014/chart" uri="{C3380CC4-5D6E-409C-BE32-E72D297353CC}">
              <c16:uniqueId val="{00000004-908C-4CC9-B2EB-C04D70D2A74D}"/>
            </c:ext>
          </c:extLst>
        </c:ser>
        <c:dLbls>
          <c:showLegendKey val="0"/>
          <c:showVal val="0"/>
          <c:showCatName val="0"/>
          <c:showSerName val="0"/>
          <c:showPercent val="0"/>
          <c:showBubbleSize val="0"/>
          <c:showLeaderLines val="0"/>
        </c:dLbls>
        <c:firstSliceAng val="0"/>
      </c:pieChart>
      <c:spPr>
        <a:noFill/>
        <a:ln>
          <a:noFill/>
        </a:ln>
      </c:spPr>
    </c:plotArea>
    <c:legend>
      <c:legendPos val="b"/>
      <c:overlay val="0"/>
      <c:spPr>
        <a:noFill/>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 (4)'!$B$1</c:f>
              <c:strCache>
                <c:ptCount val="1"/>
                <c:pt idx="0">
                  <c:v>列1</c:v>
                </c:pt>
              </c:strCache>
            </c:strRef>
          </c:tx>
          <c:spPr>
            <a:solidFill>
              <a:srgbClr val="4F81BD"/>
            </a:solidFill>
          </c:spPr>
          <c:dPt>
            <c:idx val="0"/>
            <c:bubble3D val="0"/>
            <c:spPr>
              <a:solidFill>
                <a:srgbClr val="4F81BD"/>
              </a:solidFill>
              <a:ln w="19050">
                <a:solidFill>
                  <a:srgbClr val="FFFFFF"/>
                </a:solidFill>
                <a:prstDash val="solid"/>
              </a:ln>
            </c:spPr>
            <c:extLst>
              <c:ext xmlns:c16="http://schemas.microsoft.com/office/drawing/2014/chart" uri="{C3380CC4-5D6E-409C-BE32-E72D297353CC}">
                <c16:uniqueId val="{00000001-A5A8-4A12-B958-8AF92470299D}"/>
              </c:ext>
            </c:extLst>
          </c:dPt>
          <c:dPt>
            <c:idx val="1"/>
            <c:bubble3D val="0"/>
            <c:spPr>
              <a:solidFill>
                <a:srgbClr val="C0504D"/>
              </a:solidFill>
              <a:ln w="19050">
                <a:solidFill>
                  <a:srgbClr val="FFFFFF"/>
                </a:solidFill>
                <a:prstDash val="solid"/>
              </a:ln>
            </c:spPr>
            <c:extLst>
              <c:ext xmlns:c16="http://schemas.microsoft.com/office/drawing/2014/chart" uri="{C3380CC4-5D6E-409C-BE32-E72D297353CC}">
                <c16:uniqueId val="{00000003-A5A8-4A12-B958-8AF92470299D}"/>
              </c:ext>
            </c:extLst>
          </c:dPt>
          <c:dPt>
            <c:idx val="2"/>
            <c:bubble3D val="0"/>
            <c:spPr>
              <a:solidFill>
                <a:srgbClr val="9BBB59"/>
              </a:solidFill>
              <a:ln w="19050">
                <a:solidFill>
                  <a:srgbClr val="FFFFFF"/>
                </a:solidFill>
                <a:prstDash val="solid"/>
              </a:ln>
            </c:spPr>
            <c:extLst>
              <c:ext xmlns:c16="http://schemas.microsoft.com/office/drawing/2014/chart" uri="{C3380CC4-5D6E-409C-BE32-E72D297353CC}">
                <c16:uniqueId val="{00000005-A5A8-4A12-B958-8AF92470299D}"/>
              </c:ext>
            </c:extLst>
          </c:dPt>
          <c:cat>
            <c:strRef>
              <c:f>'Sheet1 (4)'!$A$2:$A$4</c:f>
              <c:strCache>
                <c:ptCount val="3"/>
                <c:pt idx="0">
                  <c:v>因公出国</c:v>
                </c:pt>
                <c:pt idx="1">
                  <c:v>公务用车</c:v>
                </c:pt>
                <c:pt idx="2">
                  <c:v>公务接待</c:v>
                </c:pt>
              </c:strCache>
            </c:strRef>
          </c:cat>
          <c:val>
            <c:numRef>
              <c:f>'Sheet1 (4)'!$B$2:$B$4</c:f>
              <c:numCache>
                <c:formatCode>General</c:formatCode>
                <c:ptCount val="3"/>
                <c:pt idx="0">
                  <c:v>0</c:v>
                </c:pt>
                <c:pt idx="1">
                  <c:v>0</c:v>
                </c:pt>
                <c:pt idx="2">
                  <c:v>0.1</c:v>
                </c:pt>
              </c:numCache>
            </c:numRef>
          </c:val>
          <c:extLst>
            <c:ext xmlns:c16="http://schemas.microsoft.com/office/drawing/2014/chart" uri="{C3380CC4-5D6E-409C-BE32-E72D297353CC}">
              <c16:uniqueId val="{00000006-A5A8-4A12-B958-8AF92470299D}"/>
            </c:ext>
          </c:extLst>
        </c:ser>
        <c:dLbls>
          <c:showLegendKey val="0"/>
          <c:showVal val="0"/>
          <c:showCatName val="0"/>
          <c:showSerName val="0"/>
          <c:showPercent val="0"/>
          <c:showBubbleSize val="0"/>
          <c:showLeaderLines val="0"/>
        </c:dLbls>
        <c:firstSliceAng val="0"/>
      </c:pieChart>
      <c:spPr>
        <a:noFill/>
        <a:ln>
          <a:noFill/>
        </a:ln>
      </c:spPr>
    </c:plotArea>
    <c:legend>
      <c:legendPos val="b"/>
      <c:overlay val="0"/>
      <c:spPr>
        <a:noFill/>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25</Pages>
  <Words>1311</Words>
  <Characters>7474</Characters>
  <Application>Microsoft Office Word</Application>
  <DocSecurity>0</DocSecurity>
  <Lines>62</Lines>
  <Paragraphs>17</Paragraphs>
  <ScaleCrop>false</ScaleCrop>
  <Company>四川省财政厅</Company>
  <LinksUpToDate>false</LinksUpToDate>
  <CharactersWithSpaces>8768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51</cp:revision>
  <cp:lastPrinted>2023-09-11T01:43:00Z</cp:lastPrinted>
  <dcterms:created xsi:type="dcterms:W3CDTF">2020-08-05T01:49:00Z</dcterms:created>
  <dcterms:modified xsi:type="dcterms:W3CDTF">2023-09-14T01:56:00Z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51B76CE9315744AF802D95720F36B881</vt:lpwstr>
  </property>
</Properties>
</file>