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5.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2587" w:rsidRDefault="00232587">
      <w:pPr>
        <w:spacing w:line="600" w:lineRule="exact"/>
        <w:jc w:val="center"/>
        <w:outlineLvl w:val="0"/>
        <w:rPr>
          <w:rFonts w:ascii="方正小标宋简体" w:eastAsia="方正小标宋简体" w:hAnsi="宋体" w:hint="eastAsia"/>
          <w:sz w:val="72"/>
          <w:szCs w:val="72"/>
        </w:rPr>
      </w:pPr>
      <w:bookmarkStart w:id="0" w:name="_Toc15377193"/>
      <w:bookmarkStart w:id="1" w:name="_Toc15396475"/>
      <w:bookmarkStart w:id="2" w:name="_Toc15378441"/>
      <w:bookmarkStart w:id="3" w:name="_Toc15377425"/>
      <w:bookmarkStart w:id="4" w:name="_Toc15396597"/>
      <w:bookmarkStart w:id="5" w:name="_Toc15306267"/>
    </w:p>
    <w:p w:rsidR="00232587" w:rsidRDefault="00232587">
      <w:pPr>
        <w:spacing w:line="600" w:lineRule="exact"/>
        <w:jc w:val="center"/>
        <w:outlineLvl w:val="0"/>
        <w:rPr>
          <w:rFonts w:ascii="方正小标宋简体" w:eastAsia="方正小标宋简体" w:hAnsi="宋体"/>
          <w:sz w:val="72"/>
          <w:szCs w:val="72"/>
        </w:rPr>
      </w:pPr>
    </w:p>
    <w:p w:rsidR="00232587" w:rsidRDefault="00232587">
      <w:pPr>
        <w:spacing w:line="600" w:lineRule="exact"/>
        <w:jc w:val="center"/>
        <w:outlineLvl w:val="0"/>
        <w:rPr>
          <w:rFonts w:ascii="方正小标宋简体" w:eastAsia="方正小标宋简体" w:hAnsi="宋体"/>
          <w:sz w:val="72"/>
          <w:szCs w:val="72"/>
        </w:rPr>
      </w:pPr>
    </w:p>
    <w:p w:rsidR="00232587" w:rsidRDefault="00AA7F9B">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2022</w:t>
      </w:r>
      <w:r>
        <w:rPr>
          <w:rFonts w:ascii="方正小标宋简体" w:eastAsia="方正小标宋简体" w:hAnsi="方正小标宋简体" w:cs="方正小标宋简体" w:hint="eastAsia"/>
          <w:sz w:val="72"/>
          <w:szCs w:val="72"/>
        </w:rPr>
        <w:t>年度</w:t>
      </w:r>
      <w:bookmarkEnd w:id="0"/>
      <w:bookmarkEnd w:id="1"/>
      <w:bookmarkEnd w:id="2"/>
      <w:bookmarkEnd w:id="3"/>
      <w:bookmarkEnd w:id="4"/>
    </w:p>
    <w:p w:rsidR="00232587" w:rsidRDefault="00AA7F9B">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77194"/>
      <w:bookmarkStart w:id="7" w:name="_Toc15396598"/>
      <w:bookmarkStart w:id="8" w:name="_Toc15396476"/>
      <w:bookmarkStart w:id="9" w:name="_Toc15377426"/>
      <w:bookmarkStart w:id="10" w:name="_Toc15306268"/>
      <w:bookmarkStart w:id="11" w:name="_Toc15378442"/>
      <w:bookmarkEnd w:id="5"/>
      <w:r>
        <w:rPr>
          <w:rFonts w:ascii="方正小标宋简体" w:eastAsia="方正小标宋简体" w:hAnsi="方正小标宋简体" w:cs="方正小标宋简体" w:hint="eastAsia"/>
          <w:sz w:val="72"/>
          <w:szCs w:val="72"/>
        </w:rPr>
        <w:t>攀枝花市少年宫</w:t>
      </w:r>
      <w:r>
        <w:rPr>
          <w:rFonts w:ascii="方正小标宋简体" w:eastAsia="方正小标宋简体" w:hAnsi="方正小标宋简体" w:cs="方正小标宋简体" w:hint="eastAsia"/>
          <w:sz w:val="72"/>
          <w:szCs w:val="72"/>
        </w:rPr>
        <w:t>部门决算</w:t>
      </w:r>
      <w:bookmarkEnd w:id="6"/>
      <w:bookmarkEnd w:id="7"/>
      <w:bookmarkEnd w:id="8"/>
      <w:bookmarkEnd w:id="9"/>
      <w:bookmarkEnd w:id="10"/>
      <w:bookmarkEnd w:id="11"/>
    </w:p>
    <w:p w:rsidR="00232587" w:rsidRDefault="00AA7F9B">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232587" w:rsidRDefault="00232587">
      <w:pPr>
        <w:widowControl/>
        <w:jc w:val="center"/>
        <w:rPr>
          <w:rFonts w:ascii="黑体" w:eastAsia="黑体" w:hAnsi="黑体" w:cstheme="minorBidi"/>
          <w:sz w:val="28"/>
          <w:szCs w:val="28"/>
        </w:rPr>
      </w:pPr>
    </w:p>
    <w:p w:rsidR="00232587" w:rsidRDefault="00AA7F9B">
      <w:pPr>
        <w:pStyle w:val="10"/>
      </w:pPr>
      <w:r>
        <w:rPr>
          <w:rFonts w:hint="eastAsia"/>
        </w:rPr>
        <w:t>公开时间：</w:t>
      </w:r>
      <w:r>
        <w:rPr>
          <w:rFonts w:hint="eastAsia"/>
        </w:rPr>
        <w:t>2023</w:t>
      </w:r>
      <w:r>
        <w:rPr>
          <w:rFonts w:hint="eastAsia"/>
        </w:rPr>
        <w:t>年</w:t>
      </w:r>
      <w:r>
        <w:rPr>
          <w:rFonts w:hint="eastAsia"/>
        </w:rPr>
        <w:t>9</w:t>
      </w:r>
      <w:r>
        <w:rPr>
          <w:rFonts w:hint="eastAsia"/>
        </w:rPr>
        <w:t>月</w:t>
      </w:r>
      <w:r>
        <w:rPr>
          <w:rFonts w:hint="eastAsia"/>
        </w:rPr>
        <w:t>19</w:t>
      </w:r>
      <w:bookmarkStart w:id="12" w:name="_GoBack"/>
      <w:bookmarkEnd w:id="12"/>
      <w:r>
        <w:rPr>
          <w:rFonts w:hint="eastAsia"/>
        </w:rPr>
        <w:t>日</w:t>
      </w:r>
    </w:p>
    <w:p w:rsidR="00232587" w:rsidRDefault="00232587"/>
    <w:p w:rsidR="00232587" w:rsidRDefault="00AA7F9B">
      <w:pPr>
        <w:pStyle w:val="10"/>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Pr>
          <w:rFonts w:hint="eastAsia"/>
          <w:sz w:val="24"/>
        </w:rPr>
        <w:t>部门概况</w:t>
      </w:r>
      <w:r>
        <w:rPr>
          <w:rFonts w:cstheme="minorBidi"/>
          <w:sz w:val="24"/>
          <w:szCs w:val="24"/>
        </w:rPr>
        <w:tab/>
      </w:r>
      <w:r>
        <w:rPr>
          <w:rFonts w:cstheme="minorBidi" w:hint="eastAsia"/>
          <w:sz w:val="24"/>
          <w:szCs w:val="24"/>
        </w:rPr>
        <w:t>4</w:t>
      </w:r>
    </w:p>
    <w:p w:rsidR="00232587" w:rsidRDefault="00AA7F9B">
      <w:pPr>
        <w:pStyle w:val="20"/>
        <w:adjustRightInd w:val="0"/>
        <w:snapToGrid w:val="0"/>
        <w:spacing w:line="440" w:lineRule="exact"/>
        <w:jc w:val="left"/>
        <w:rPr>
          <w:rFonts w:ascii="仿宋" w:hAnsi="仿宋"/>
          <w:sz w:val="24"/>
        </w:rPr>
      </w:pPr>
      <w:r>
        <w:rPr>
          <w:rFonts w:hint="eastAsia"/>
          <w:sz w:val="24"/>
        </w:rPr>
        <w:t>一、部门职责</w:t>
      </w:r>
      <w:r>
        <w:rPr>
          <w:rFonts w:cstheme="minorBidi"/>
          <w:sz w:val="24"/>
        </w:rPr>
        <w:tab/>
      </w:r>
      <w:r>
        <w:rPr>
          <w:rFonts w:cstheme="minorBidi" w:hint="eastAsia"/>
          <w:sz w:val="24"/>
        </w:rPr>
        <w:t>4</w:t>
      </w:r>
    </w:p>
    <w:p w:rsidR="00232587" w:rsidRDefault="00AA7F9B">
      <w:pPr>
        <w:pStyle w:val="20"/>
        <w:adjustRightInd w:val="0"/>
        <w:snapToGrid w:val="0"/>
        <w:spacing w:line="440" w:lineRule="exact"/>
        <w:jc w:val="left"/>
        <w:rPr>
          <w:rFonts w:ascii="仿宋" w:eastAsia="仿宋" w:hAnsi="仿宋" w:cstheme="minorBidi"/>
          <w:sz w:val="24"/>
        </w:rPr>
      </w:pPr>
      <w:r>
        <w:rPr>
          <w:rFonts w:hint="eastAsia"/>
          <w:sz w:val="24"/>
        </w:rPr>
        <w:t>二、机构设置</w:t>
      </w:r>
      <w:r>
        <w:rPr>
          <w:rFonts w:cstheme="minorBidi"/>
          <w:sz w:val="24"/>
        </w:rPr>
        <w:tab/>
      </w:r>
      <w:r>
        <w:rPr>
          <w:rFonts w:cstheme="minorBidi" w:hint="eastAsia"/>
          <w:sz w:val="24"/>
        </w:rPr>
        <w:t>4</w:t>
      </w:r>
    </w:p>
    <w:p w:rsidR="00232587" w:rsidRDefault="00AA7F9B">
      <w:pPr>
        <w:pStyle w:val="20"/>
        <w:adjustRightInd w:val="0"/>
        <w:snapToGrid w:val="0"/>
        <w:spacing w:line="440" w:lineRule="exact"/>
        <w:jc w:val="left"/>
        <w:rPr>
          <w:sz w:val="24"/>
        </w:rPr>
      </w:pPr>
      <w:r>
        <w:rPr>
          <w:rFonts w:hint="eastAsia"/>
          <w:sz w:val="24"/>
        </w:rPr>
        <w:t>第二部分</w:t>
      </w:r>
      <w:r>
        <w:rPr>
          <w:rFonts w:hint="eastAsia"/>
          <w:sz w:val="24"/>
        </w:rPr>
        <w:t xml:space="preserve"> 2022</w:t>
      </w:r>
      <w:r>
        <w:rPr>
          <w:rFonts w:hint="eastAsia"/>
          <w:sz w:val="24"/>
        </w:rPr>
        <w:t>年度部门决算情况说明</w:t>
      </w:r>
      <w:r>
        <w:rPr>
          <w:rFonts w:cstheme="minorBidi"/>
          <w:sz w:val="24"/>
        </w:rPr>
        <w:tab/>
      </w:r>
      <w:r>
        <w:rPr>
          <w:rFonts w:cstheme="minorBidi" w:hint="eastAsia"/>
          <w:sz w:val="24"/>
        </w:rPr>
        <w:t>5</w:t>
      </w:r>
    </w:p>
    <w:p w:rsidR="00232587" w:rsidRDefault="00AA7F9B">
      <w:pPr>
        <w:pStyle w:val="20"/>
        <w:adjustRightInd w:val="0"/>
        <w:snapToGrid w:val="0"/>
        <w:spacing w:line="440" w:lineRule="exact"/>
        <w:jc w:val="left"/>
        <w:rPr>
          <w:rFonts w:ascii="仿宋" w:eastAsia="仿宋" w:hAnsi="仿宋" w:cstheme="minorBidi"/>
          <w:sz w:val="24"/>
        </w:rPr>
      </w:pPr>
      <w:r>
        <w:rPr>
          <w:rFonts w:hint="eastAsia"/>
          <w:sz w:val="24"/>
        </w:rPr>
        <w:t>一、收入支出决算总体情况说明</w:t>
      </w:r>
      <w:r>
        <w:rPr>
          <w:rFonts w:cstheme="minorBidi"/>
          <w:sz w:val="24"/>
        </w:rPr>
        <w:tab/>
      </w:r>
      <w:r>
        <w:rPr>
          <w:rFonts w:cstheme="minorBidi" w:hint="eastAsia"/>
          <w:sz w:val="24"/>
        </w:rPr>
        <w:t>5</w:t>
      </w:r>
    </w:p>
    <w:p w:rsidR="00232587" w:rsidRDefault="00AA7F9B">
      <w:pPr>
        <w:pStyle w:val="20"/>
        <w:adjustRightInd w:val="0"/>
        <w:snapToGrid w:val="0"/>
        <w:spacing w:line="440" w:lineRule="exact"/>
        <w:jc w:val="left"/>
        <w:rPr>
          <w:rFonts w:ascii="仿宋" w:eastAsia="仿宋" w:hAnsi="仿宋" w:cstheme="minorBidi"/>
          <w:sz w:val="24"/>
        </w:rPr>
      </w:pPr>
      <w:r>
        <w:rPr>
          <w:rFonts w:hint="eastAsia"/>
          <w:sz w:val="24"/>
        </w:rPr>
        <w:t>二、收入决算情况说明</w:t>
      </w:r>
      <w:r>
        <w:rPr>
          <w:rFonts w:cstheme="minorBidi"/>
          <w:sz w:val="24"/>
        </w:rPr>
        <w:tab/>
      </w:r>
      <w:r>
        <w:rPr>
          <w:rFonts w:cstheme="minorBidi" w:hint="eastAsia"/>
          <w:sz w:val="24"/>
        </w:rPr>
        <w:t>5</w:t>
      </w:r>
    </w:p>
    <w:p w:rsidR="00232587" w:rsidRDefault="00AA7F9B">
      <w:pPr>
        <w:pStyle w:val="20"/>
        <w:adjustRightInd w:val="0"/>
        <w:snapToGrid w:val="0"/>
        <w:spacing w:line="440" w:lineRule="exact"/>
        <w:jc w:val="left"/>
        <w:rPr>
          <w:rFonts w:ascii="仿宋" w:eastAsia="仿宋" w:hAnsi="仿宋" w:cstheme="minorBidi"/>
          <w:sz w:val="24"/>
        </w:rPr>
      </w:pPr>
      <w:r>
        <w:rPr>
          <w:rFonts w:hint="eastAsia"/>
          <w:sz w:val="24"/>
        </w:rPr>
        <w:t>三、支出决算情况说明</w:t>
      </w:r>
      <w:r>
        <w:rPr>
          <w:rFonts w:cstheme="minorBidi"/>
          <w:sz w:val="24"/>
        </w:rPr>
        <w:tab/>
      </w:r>
      <w:r>
        <w:rPr>
          <w:rFonts w:cstheme="minorBidi" w:hint="eastAsia"/>
          <w:sz w:val="24"/>
        </w:rPr>
        <w:t>6</w:t>
      </w:r>
    </w:p>
    <w:p w:rsidR="00232587" w:rsidRDefault="00AA7F9B">
      <w:pPr>
        <w:pStyle w:val="20"/>
        <w:adjustRightInd w:val="0"/>
        <w:snapToGrid w:val="0"/>
        <w:spacing w:line="440" w:lineRule="exact"/>
        <w:jc w:val="left"/>
        <w:rPr>
          <w:rFonts w:ascii="仿宋" w:eastAsia="仿宋" w:hAnsi="仿宋" w:cstheme="minorBidi"/>
          <w:sz w:val="24"/>
        </w:rPr>
      </w:pPr>
      <w:r>
        <w:rPr>
          <w:rFonts w:hint="eastAsia"/>
          <w:sz w:val="24"/>
        </w:rPr>
        <w:t>四、财政拨款收入支出决算总体情况说明</w:t>
      </w:r>
      <w:r>
        <w:rPr>
          <w:rFonts w:cstheme="minorBidi"/>
          <w:sz w:val="24"/>
        </w:rPr>
        <w:tab/>
      </w:r>
      <w:r>
        <w:rPr>
          <w:rFonts w:cstheme="minorBidi" w:hint="eastAsia"/>
          <w:sz w:val="24"/>
        </w:rPr>
        <w:t>6</w:t>
      </w:r>
    </w:p>
    <w:p w:rsidR="00232587" w:rsidRDefault="00AA7F9B">
      <w:pPr>
        <w:pStyle w:val="20"/>
        <w:adjustRightInd w:val="0"/>
        <w:snapToGrid w:val="0"/>
        <w:spacing w:line="440" w:lineRule="exact"/>
        <w:jc w:val="left"/>
        <w:rPr>
          <w:rFonts w:ascii="仿宋" w:eastAsia="仿宋" w:hAnsi="仿宋" w:cstheme="minorBidi"/>
          <w:sz w:val="24"/>
        </w:rPr>
      </w:pPr>
      <w:r>
        <w:rPr>
          <w:rFonts w:hint="eastAsia"/>
          <w:sz w:val="24"/>
        </w:rPr>
        <w:t>五、一般公共预算财政拨款支出决算情况说明</w:t>
      </w:r>
      <w:r>
        <w:rPr>
          <w:rFonts w:cstheme="minorBidi"/>
          <w:sz w:val="24"/>
        </w:rPr>
        <w:tab/>
      </w:r>
      <w:r>
        <w:rPr>
          <w:rFonts w:cstheme="minorBidi" w:hint="eastAsia"/>
          <w:sz w:val="24"/>
        </w:rPr>
        <w:t>7</w:t>
      </w:r>
    </w:p>
    <w:p w:rsidR="00232587" w:rsidRDefault="00AA7F9B">
      <w:pPr>
        <w:pStyle w:val="20"/>
        <w:adjustRightInd w:val="0"/>
        <w:snapToGrid w:val="0"/>
        <w:spacing w:line="440" w:lineRule="exact"/>
        <w:jc w:val="left"/>
        <w:rPr>
          <w:rFonts w:ascii="仿宋" w:eastAsia="仿宋" w:hAnsi="仿宋" w:cstheme="minorBidi"/>
          <w:sz w:val="24"/>
        </w:rPr>
      </w:pPr>
      <w:r>
        <w:rPr>
          <w:rFonts w:hint="eastAsia"/>
          <w:sz w:val="24"/>
        </w:rPr>
        <w:t>六、一般公共预算财政拨款基本支出决算情况说明</w:t>
      </w:r>
      <w:r>
        <w:rPr>
          <w:rFonts w:cstheme="minorBidi"/>
          <w:sz w:val="24"/>
        </w:rPr>
        <w:tab/>
      </w:r>
      <w:r>
        <w:rPr>
          <w:rFonts w:cstheme="minorBidi" w:hint="eastAsia"/>
          <w:sz w:val="24"/>
        </w:rPr>
        <w:t>8</w:t>
      </w:r>
    </w:p>
    <w:p w:rsidR="00232587" w:rsidRDefault="00AA7F9B">
      <w:pPr>
        <w:pStyle w:val="20"/>
        <w:adjustRightInd w:val="0"/>
        <w:snapToGrid w:val="0"/>
        <w:spacing w:line="440" w:lineRule="exact"/>
        <w:jc w:val="left"/>
        <w:rPr>
          <w:rFonts w:ascii="仿宋" w:eastAsia="仿宋" w:hAnsi="仿宋" w:cstheme="minorBidi"/>
          <w:sz w:val="24"/>
        </w:rPr>
      </w:pPr>
      <w:r>
        <w:rPr>
          <w:rFonts w:hint="eastAsia"/>
          <w:sz w:val="24"/>
        </w:rPr>
        <w:t>七、财政拨款“三公”经费支出决算情况说明</w:t>
      </w:r>
      <w:r>
        <w:rPr>
          <w:rFonts w:cstheme="minorBidi"/>
          <w:sz w:val="24"/>
        </w:rPr>
        <w:tab/>
      </w:r>
      <w:r>
        <w:rPr>
          <w:rFonts w:cstheme="minorBidi" w:hint="eastAsia"/>
          <w:sz w:val="24"/>
        </w:rPr>
        <w:t>9</w:t>
      </w:r>
    </w:p>
    <w:p w:rsidR="00232587" w:rsidRDefault="00AA7F9B">
      <w:pPr>
        <w:pStyle w:val="20"/>
        <w:adjustRightInd w:val="0"/>
        <w:snapToGrid w:val="0"/>
        <w:spacing w:line="440" w:lineRule="exact"/>
        <w:jc w:val="left"/>
        <w:rPr>
          <w:rFonts w:ascii="仿宋" w:eastAsia="仿宋" w:hAnsi="仿宋" w:cstheme="minorBidi"/>
          <w:sz w:val="24"/>
        </w:rPr>
      </w:pPr>
      <w:r>
        <w:rPr>
          <w:rFonts w:hint="eastAsia"/>
          <w:sz w:val="24"/>
        </w:rPr>
        <w:t>八、政府性基金预算支出决算情况说明</w:t>
      </w:r>
      <w:r>
        <w:rPr>
          <w:rFonts w:cstheme="minorBidi"/>
          <w:sz w:val="24"/>
        </w:rPr>
        <w:tab/>
      </w:r>
      <w:r>
        <w:rPr>
          <w:rFonts w:cstheme="minorBidi" w:hint="eastAsia"/>
          <w:sz w:val="24"/>
        </w:rPr>
        <w:t>11</w:t>
      </w:r>
    </w:p>
    <w:p w:rsidR="00232587" w:rsidRDefault="00AA7F9B">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九、国有资本经营预算支出决算情况说明</w:t>
      </w:r>
      <w:r>
        <w:rPr>
          <w:rFonts w:cstheme="minorBidi"/>
          <w:sz w:val="24"/>
        </w:rPr>
        <w:tab/>
      </w:r>
      <w:r>
        <w:rPr>
          <w:rFonts w:cstheme="minorBidi" w:hint="eastAsia"/>
          <w:sz w:val="24"/>
        </w:rPr>
        <w:t>11</w:t>
      </w:r>
    </w:p>
    <w:p w:rsidR="00232587" w:rsidRDefault="00AA7F9B">
      <w:pPr>
        <w:pStyle w:val="20"/>
        <w:adjustRightInd w:val="0"/>
        <w:snapToGrid w:val="0"/>
        <w:spacing w:line="440" w:lineRule="exact"/>
        <w:jc w:val="left"/>
        <w:rPr>
          <w:rFonts w:asciiTheme="minorEastAsia" w:eastAsiaTheme="minorEastAsia" w:hAnsiTheme="minorEastAsia" w:cstheme="minorEastAsia"/>
          <w:sz w:val="24"/>
        </w:rPr>
      </w:pPr>
      <w:r>
        <w:rPr>
          <w:rStyle w:val="ac"/>
          <w:rFonts w:asciiTheme="minorEastAsia" w:eastAsiaTheme="minorEastAsia" w:hAnsiTheme="minorEastAsia" w:cstheme="minorEastAsia" w:hint="eastAsia"/>
          <w:color w:val="auto"/>
          <w:sz w:val="24"/>
          <w:u w:val="none"/>
        </w:rPr>
        <w:t>十、</w:t>
      </w:r>
      <w:r>
        <w:rPr>
          <w:rFonts w:asciiTheme="minorEastAsia" w:eastAsiaTheme="minorEastAsia" w:hAnsiTheme="minorEastAsia" w:cstheme="minorEastAsia" w:hint="eastAsia"/>
          <w:sz w:val="24"/>
        </w:rPr>
        <w:t>其他重要事项的情况说明</w:t>
      </w:r>
      <w:r>
        <w:rPr>
          <w:rFonts w:cstheme="minorBidi"/>
          <w:sz w:val="24"/>
        </w:rPr>
        <w:tab/>
      </w:r>
      <w:r>
        <w:rPr>
          <w:rFonts w:cstheme="minorBidi" w:hint="eastAsia"/>
          <w:sz w:val="24"/>
        </w:rPr>
        <w:t>11</w:t>
      </w:r>
    </w:p>
    <w:p w:rsidR="00232587" w:rsidRDefault="00AA7F9B">
      <w:pPr>
        <w:pStyle w:val="20"/>
        <w:adjustRightInd w:val="0"/>
        <w:snapToGrid w:val="0"/>
        <w:spacing w:line="440" w:lineRule="exact"/>
        <w:jc w:val="left"/>
        <w:rPr>
          <w:rFonts w:cstheme="minorBidi"/>
          <w:sz w:val="24"/>
        </w:rPr>
      </w:pPr>
      <w:r>
        <w:rPr>
          <w:rFonts w:hint="eastAsia"/>
          <w:sz w:val="24"/>
        </w:rPr>
        <w:t>第三部分</w:t>
      </w:r>
      <w:r>
        <w:rPr>
          <w:sz w:val="24"/>
        </w:rPr>
        <w:t xml:space="preserve"> </w:t>
      </w:r>
      <w:r>
        <w:rPr>
          <w:rFonts w:hint="eastAsia"/>
          <w:sz w:val="24"/>
        </w:rPr>
        <w:t>名词解释</w:t>
      </w:r>
      <w:r>
        <w:rPr>
          <w:rFonts w:cstheme="minorBidi"/>
          <w:sz w:val="24"/>
        </w:rPr>
        <w:tab/>
      </w:r>
      <w:r>
        <w:rPr>
          <w:rFonts w:cstheme="minorBidi" w:hint="eastAsia"/>
          <w:sz w:val="24"/>
        </w:rPr>
        <w:t>17</w:t>
      </w:r>
    </w:p>
    <w:p w:rsidR="00232587" w:rsidRDefault="00AA7F9B">
      <w:pPr>
        <w:pStyle w:val="20"/>
        <w:adjustRightInd w:val="0"/>
        <w:snapToGrid w:val="0"/>
        <w:spacing w:line="440" w:lineRule="exact"/>
        <w:jc w:val="left"/>
        <w:rPr>
          <w:rFonts w:ascii="仿宋" w:hAnsi="仿宋"/>
          <w:sz w:val="24"/>
        </w:rPr>
      </w:pPr>
      <w:r>
        <w:rPr>
          <w:rFonts w:hint="eastAsia"/>
          <w:sz w:val="24"/>
        </w:rPr>
        <w:t>第四部分</w:t>
      </w:r>
      <w:r>
        <w:rPr>
          <w:sz w:val="24"/>
        </w:rPr>
        <w:t xml:space="preserve"> </w:t>
      </w:r>
      <w:r>
        <w:rPr>
          <w:rFonts w:hint="eastAsia"/>
          <w:sz w:val="24"/>
        </w:rPr>
        <w:t>附件</w:t>
      </w:r>
      <w:r>
        <w:rPr>
          <w:rFonts w:cstheme="minorBidi"/>
          <w:sz w:val="24"/>
        </w:rPr>
        <w:tab/>
      </w:r>
      <w:r>
        <w:rPr>
          <w:rFonts w:cstheme="minorBidi" w:hint="eastAsia"/>
          <w:sz w:val="24"/>
        </w:rPr>
        <w:t>19</w:t>
      </w:r>
    </w:p>
    <w:p w:rsidR="00232587" w:rsidRDefault="00AA7F9B">
      <w:pPr>
        <w:pStyle w:val="20"/>
        <w:adjustRightInd w:val="0"/>
        <w:snapToGrid w:val="0"/>
        <w:spacing w:line="440" w:lineRule="exact"/>
        <w:jc w:val="left"/>
        <w:rPr>
          <w:rFonts w:cstheme="minorBidi"/>
          <w:sz w:val="24"/>
        </w:rPr>
      </w:pPr>
      <w:r>
        <w:rPr>
          <w:rFonts w:hint="eastAsia"/>
          <w:sz w:val="24"/>
        </w:rPr>
        <w:t>第五部分</w:t>
      </w:r>
      <w:r>
        <w:rPr>
          <w:sz w:val="24"/>
        </w:rPr>
        <w:t xml:space="preserve"> </w:t>
      </w:r>
      <w:r>
        <w:rPr>
          <w:rFonts w:hint="eastAsia"/>
          <w:sz w:val="24"/>
        </w:rPr>
        <w:t>附表</w:t>
      </w:r>
      <w:r>
        <w:rPr>
          <w:rFonts w:cstheme="minorBidi"/>
          <w:sz w:val="24"/>
        </w:rPr>
        <w:tab/>
      </w:r>
      <w:r>
        <w:rPr>
          <w:rFonts w:cstheme="minorBidi" w:hint="eastAsia"/>
          <w:sz w:val="24"/>
        </w:rPr>
        <w:t>29</w:t>
      </w:r>
    </w:p>
    <w:p w:rsidR="00232587" w:rsidRDefault="00AA7F9B">
      <w:pPr>
        <w:pStyle w:val="20"/>
        <w:adjustRightInd w:val="0"/>
        <w:snapToGrid w:val="0"/>
        <w:spacing w:line="440" w:lineRule="exact"/>
        <w:jc w:val="left"/>
        <w:rPr>
          <w:sz w:val="24"/>
        </w:rPr>
      </w:pPr>
      <w:r>
        <w:rPr>
          <w:rFonts w:hint="eastAsia"/>
          <w:sz w:val="24"/>
        </w:rPr>
        <w:t>一、收入支出决算总表</w:t>
      </w:r>
      <w:r>
        <w:rPr>
          <w:rFonts w:cstheme="minorBidi"/>
          <w:sz w:val="24"/>
        </w:rPr>
        <w:tab/>
      </w:r>
      <w:r>
        <w:rPr>
          <w:rFonts w:cstheme="minorBidi" w:hint="eastAsia"/>
          <w:sz w:val="24"/>
        </w:rPr>
        <w:t>29</w:t>
      </w:r>
    </w:p>
    <w:p w:rsidR="00232587" w:rsidRDefault="00AA7F9B">
      <w:pPr>
        <w:pStyle w:val="20"/>
        <w:adjustRightInd w:val="0"/>
        <w:snapToGrid w:val="0"/>
        <w:spacing w:line="440" w:lineRule="exact"/>
        <w:jc w:val="left"/>
        <w:rPr>
          <w:sz w:val="24"/>
        </w:rPr>
      </w:pPr>
      <w:r>
        <w:rPr>
          <w:rFonts w:hint="eastAsia"/>
          <w:sz w:val="24"/>
        </w:rPr>
        <w:t>二、收入决算表</w:t>
      </w:r>
      <w:r>
        <w:rPr>
          <w:rFonts w:cstheme="minorBidi"/>
          <w:sz w:val="24"/>
        </w:rPr>
        <w:tab/>
      </w:r>
      <w:r>
        <w:rPr>
          <w:rFonts w:cstheme="minorBidi" w:hint="eastAsia"/>
          <w:sz w:val="24"/>
        </w:rPr>
        <w:t>29</w:t>
      </w:r>
    </w:p>
    <w:p w:rsidR="00232587" w:rsidRDefault="00AA7F9B">
      <w:pPr>
        <w:pStyle w:val="20"/>
        <w:adjustRightInd w:val="0"/>
        <w:snapToGrid w:val="0"/>
        <w:spacing w:line="440" w:lineRule="exact"/>
        <w:jc w:val="left"/>
        <w:rPr>
          <w:sz w:val="24"/>
        </w:rPr>
      </w:pPr>
      <w:r>
        <w:rPr>
          <w:rFonts w:hint="eastAsia"/>
          <w:sz w:val="24"/>
        </w:rPr>
        <w:t>三、支出决算表</w:t>
      </w:r>
      <w:r>
        <w:rPr>
          <w:rFonts w:cstheme="minorBidi"/>
          <w:sz w:val="24"/>
        </w:rPr>
        <w:tab/>
      </w:r>
      <w:r>
        <w:rPr>
          <w:rFonts w:cstheme="minorBidi" w:hint="eastAsia"/>
          <w:sz w:val="24"/>
        </w:rPr>
        <w:t>29</w:t>
      </w:r>
    </w:p>
    <w:p w:rsidR="00232587" w:rsidRDefault="00AA7F9B">
      <w:pPr>
        <w:pStyle w:val="20"/>
        <w:adjustRightInd w:val="0"/>
        <w:snapToGrid w:val="0"/>
        <w:spacing w:line="440" w:lineRule="exact"/>
        <w:jc w:val="left"/>
        <w:rPr>
          <w:sz w:val="24"/>
        </w:rPr>
      </w:pPr>
      <w:r>
        <w:rPr>
          <w:rFonts w:hint="eastAsia"/>
          <w:sz w:val="24"/>
        </w:rPr>
        <w:t>四、财政拨款收入支出决算总表</w:t>
      </w:r>
      <w:r>
        <w:rPr>
          <w:rFonts w:cstheme="minorBidi"/>
          <w:sz w:val="24"/>
        </w:rPr>
        <w:tab/>
      </w:r>
      <w:r>
        <w:rPr>
          <w:rFonts w:cstheme="minorBidi" w:hint="eastAsia"/>
          <w:sz w:val="24"/>
        </w:rPr>
        <w:t>29</w:t>
      </w:r>
    </w:p>
    <w:p w:rsidR="00232587" w:rsidRDefault="00AA7F9B">
      <w:pPr>
        <w:pStyle w:val="20"/>
        <w:adjustRightInd w:val="0"/>
        <w:snapToGrid w:val="0"/>
        <w:spacing w:line="440" w:lineRule="exact"/>
        <w:jc w:val="left"/>
        <w:rPr>
          <w:sz w:val="24"/>
        </w:rPr>
      </w:pPr>
      <w:r>
        <w:rPr>
          <w:rFonts w:hint="eastAsia"/>
          <w:sz w:val="24"/>
        </w:rPr>
        <w:t>五、财政拨款支出决算明细表</w:t>
      </w:r>
      <w:r>
        <w:rPr>
          <w:rFonts w:cstheme="minorBidi"/>
          <w:sz w:val="24"/>
        </w:rPr>
        <w:tab/>
      </w:r>
      <w:r>
        <w:rPr>
          <w:rFonts w:cstheme="minorBidi" w:hint="eastAsia"/>
          <w:sz w:val="24"/>
        </w:rPr>
        <w:t>29</w:t>
      </w:r>
    </w:p>
    <w:p w:rsidR="00232587" w:rsidRDefault="00AA7F9B">
      <w:pPr>
        <w:pStyle w:val="20"/>
        <w:adjustRightInd w:val="0"/>
        <w:snapToGrid w:val="0"/>
        <w:spacing w:line="440" w:lineRule="exact"/>
        <w:jc w:val="left"/>
        <w:rPr>
          <w:sz w:val="24"/>
        </w:rPr>
      </w:pPr>
      <w:r>
        <w:rPr>
          <w:rFonts w:hint="eastAsia"/>
          <w:sz w:val="24"/>
        </w:rPr>
        <w:t>六、一般公共预算财政拨款支出决算表</w:t>
      </w:r>
      <w:r>
        <w:rPr>
          <w:rFonts w:cstheme="minorBidi"/>
          <w:sz w:val="24"/>
        </w:rPr>
        <w:tab/>
      </w:r>
      <w:r>
        <w:rPr>
          <w:rFonts w:cstheme="minorBidi" w:hint="eastAsia"/>
          <w:sz w:val="24"/>
        </w:rPr>
        <w:t>29</w:t>
      </w:r>
    </w:p>
    <w:p w:rsidR="00232587" w:rsidRDefault="00AA7F9B">
      <w:pPr>
        <w:pStyle w:val="20"/>
        <w:adjustRightInd w:val="0"/>
        <w:snapToGrid w:val="0"/>
        <w:spacing w:line="440" w:lineRule="exact"/>
        <w:jc w:val="left"/>
        <w:rPr>
          <w:sz w:val="24"/>
        </w:rPr>
      </w:pPr>
      <w:r>
        <w:rPr>
          <w:rFonts w:hint="eastAsia"/>
          <w:sz w:val="24"/>
        </w:rPr>
        <w:t>七、一般公共预算财政拨款支出决算明细表</w:t>
      </w:r>
      <w:r>
        <w:rPr>
          <w:rFonts w:cstheme="minorBidi"/>
          <w:sz w:val="24"/>
        </w:rPr>
        <w:tab/>
      </w:r>
      <w:r>
        <w:rPr>
          <w:rFonts w:cstheme="minorBidi" w:hint="eastAsia"/>
          <w:sz w:val="24"/>
        </w:rPr>
        <w:t>29</w:t>
      </w:r>
    </w:p>
    <w:p w:rsidR="00232587" w:rsidRDefault="00AA7F9B">
      <w:pPr>
        <w:pStyle w:val="20"/>
        <w:adjustRightInd w:val="0"/>
        <w:snapToGrid w:val="0"/>
        <w:spacing w:line="440" w:lineRule="exact"/>
        <w:jc w:val="left"/>
        <w:rPr>
          <w:sz w:val="24"/>
        </w:rPr>
      </w:pPr>
      <w:r>
        <w:rPr>
          <w:rFonts w:hint="eastAsia"/>
          <w:sz w:val="24"/>
        </w:rPr>
        <w:t>八、一般公共预算财政拨款基本支出决算明细表</w:t>
      </w:r>
      <w:r>
        <w:rPr>
          <w:rFonts w:cstheme="minorBidi"/>
          <w:sz w:val="24"/>
        </w:rPr>
        <w:tab/>
      </w:r>
      <w:r>
        <w:rPr>
          <w:rFonts w:cstheme="minorBidi" w:hint="eastAsia"/>
          <w:sz w:val="24"/>
        </w:rPr>
        <w:t>29</w:t>
      </w:r>
    </w:p>
    <w:p w:rsidR="00232587" w:rsidRDefault="00AA7F9B">
      <w:pPr>
        <w:pStyle w:val="20"/>
        <w:adjustRightInd w:val="0"/>
        <w:snapToGrid w:val="0"/>
        <w:spacing w:line="440" w:lineRule="exact"/>
        <w:jc w:val="left"/>
        <w:rPr>
          <w:sz w:val="24"/>
        </w:rPr>
      </w:pPr>
      <w:r>
        <w:rPr>
          <w:rFonts w:hint="eastAsia"/>
          <w:sz w:val="24"/>
        </w:rPr>
        <w:t>九、一般公共预算财政拨款项目支出决算表</w:t>
      </w:r>
      <w:r>
        <w:rPr>
          <w:rFonts w:cstheme="minorBidi"/>
          <w:sz w:val="24"/>
        </w:rPr>
        <w:tab/>
      </w:r>
      <w:r>
        <w:rPr>
          <w:rFonts w:cstheme="minorBidi" w:hint="eastAsia"/>
          <w:sz w:val="24"/>
        </w:rPr>
        <w:t>29</w:t>
      </w:r>
    </w:p>
    <w:p w:rsidR="00232587" w:rsidRDefault="00AA7F9B">
      <w:pPr>
        <w:pStyle w:val="20"/>
        <w:adjustRightInd w:val="0"/>
        <w:snapToGrid w:val="0"/>
        <w:spacing w:line="440" w:lineRule="exact"/>
        <w:jc w:val="left"/>
        <w:rPr>
          <w:sz w:val="24"/>
        </w:rPr>
      </w:pPr>
      <w:r>
        <w:rPr>
          <w:rFonts w:hint="eastAsia"/>
          <w:sz w:val="24"/>
        </w:rPr>
        <w:lastRenderedPageBreak/>
        <w:t>十、政府性基金预算财政拨款收入支出决算表</w:t>
      </w:r>
      <w:r>
        <w:rPr>
          <w:rFonts w:cstheme="minorBidi"/>
          <w:sz w:val="24"/>
        </w:rPr>
        <w:tab/>
      </w:r>
      <w:r>
        <w:rPr>
          <w:rFonts w:cstheme="minorBidi" w:hint="eastAsia"/>
          <w:sz w:val="24"/>
        </w:rPr>
        <w:t>29</w:t>
      </w:r>
    </w:p>
    <w:p w:rsidR="00232587" w:rsidRDefault="00AA7F9B">
      <w:pPr>
        <w:pStyle w:val="20"/>
        <w:adjustRightInd w:val="0"/>
        <w:snapToGrid w:val="0"/>
        <w:spacing w:line="440" w:lineRule="exact"/>
        <w:jc w:val="left"/>
        <w:rPr>
          <w:sz w:val="24"/>
        </w:rPr>
      </w:pPr>
      <w:r>
        <w:rPr>
          <w:rFonts w:hint="eastAsia"/>
          <w:sz w:val="24"/>
        </w:rPr>
        <w:t>十一、国有资本经营预算财政拨款收入支出决算表</w:t>
      </w:r>
      <w:r>
        <w:rPr>
          <w:rFonts w:cstheme="minorBidi"/>
          <w:sz w:val="24"/>
        </w:rPr>
        <w:tab/>
      </w:r>
      <w:r>
        <w:rPr>
          <w:rFonts w:cstheme="minorBidi" w:hint="eastAsia"/>
          <w:sz w:val="24"/>
        </w:rPr>
        <w:t>29</w:t>
      </w:r>
    </w:p>
    <w:p w:rsidR="00232587" w:rsidRDefault="00AA7F9B">
      <w:pPr>
        <w:pStyle w:val="20"/>
        <w:adjustRightInd w:val="0"/>
        <w:snapToGrid w:val="0"/>
        <w:spacing w:line="440" w:lineRule="exact"/>
        <w:jc w:val="left"/>
        <w:rPr>
          <w:sz w:val="24"/>
        </w:rPr>
      </w:pPr>
      <w:r>
        <w:rPr>
          <w:rFonts w:hint="eastAsia"/>
          <w:sz w:val="24"/>
        </w:rPr>
        <w:t>十二、国有资本经营预算财政拨款支出决算表</w:t>
      </w:r>
      <w:r>
        <w:rPr>
          <w:rFonts w:cstheme="minorBidi"/>
          <w:sz w:val="24"/>
        </w:rPr>
        <w:tab/>
      </w:r>
      <w:r>
        <w:rPr>
          <w:rFonts w:cstheme="minorBidi" w:hint="eastAsia"/>
          <w:sz w:val="24"/>
        </w:rPr>
        <w:t>29</w:t>
      </w:r>
    </w:p>
    <w:p w:rsidR="00232587" w:rsidRDefault="00AA7F9B">
      <w:pPr>
        <w:pStyle w:val="20"/>
        <w:adjustRightInd w:val="0"/>
        <w:snapToGrid w:val="0"/>
        <w:spacing w:line="440" w:lineRule="exact"/>
        <w:jc w:val="left"/>
        <w:rPr>
          <w:rFonts w:ascii="仿宋" w:hAnsi="仿宋"/>
          <w:sz w:val="24"/>
        </w:rPr>
      </w:pPr>
      <w:r>
        <w:rPr>
          <w:rFonts w:hint="eastAsia"/>
          <w:sz w:val="24"/>
        </w:rPr>
        <w:t>十三、财政拨款“三公”经费支出决算表</w:t>
      </w:r>
      <w:r>
        <w:rPr>
          <w:rFonts w:cstheme="minorBidi"/>
          <w:sz w:val="24"/>
        </w:rPr>
        <w:tab/>
      </w:r>
      <w:r>
        <w:rPr>
          <w:rFonts w:cstheme="minorBidi" w:hint="eastAsia"/>
          <w:sz w:val="24"/>
        </w:rPr>
        <w:t>29</w:t>
      </w:r>
    </w:p>
    <w:p w:rsidR="00232587" w:rsidRDefault="00232587">
      <w:pPr>
        <w:pStyle w:val="20"/>
        <w:adjustRightInd w:val="0"/>
        <w:snapToGrid w:val="0"/>
        <w:spacing w:line="440" w:lineRule="exact"/>
        <w:jc w:val="left"/>
        <w:rPr>
          <w:rFonts w:asciiTheme="minorEastAsia" w:eastAsiaTheme="minorEastAsia" w:hAnsiTheme="minorEastAsia" w:cstheme="minorEastAsia"/>
          <w:sz w:val="24"/>
        </w:rPr>
      </w:pPr>
    </w:p>
    <w:p w:rsidR="00232587" w:rsidRDefault="00AA7F9B">
      <w:pPr>
        <w:widowControl/>
        <w:spacing w:line="440" w:lineRule="exact"/>
        <w:jc w:val="left"/>
        <w:rPr>
          <w:rFonts w:ascii="仿宋" w:eastAsia="仿宋" w:hAnsi="仿宋"/>
          <w:bCs/>
          <w:kern w:val="44"/>
          <w:sz w:val="24"/>
        </w:rPr>
      </w:pPr>
      <w:bookmarkStart w:id="13" w:name="_Toc15377196"/>
      <w:bookmarkStart w:id="14" w:name="_Toc15396599"/>
      <w:r>
        <w:rPr>
          <w:rFonts w:ascii="仿宋" w:eastAsia="仿宋" w:hAnsi="仿宋"/>
          <w:b/>
          <w:sz w:val="24"/>
        </w:rPr>
        <w:br w:type="page"/>
      </w:r>
    </w:p>
    <w:p w:rsidR="00232587" w:rsidRDefault="00AA7F9B">
      <w:pPr>
        <w:pStyle w:val="1"/>
        <w:jc w:val="center"/>
        <w:rPr>
          <w:rStyle w:val="1Char"/>
          <w:rFonts w:ascii="黑体" w:eastAsia="黑体" w:hAnsi="黑体"/>
          <w:b/>
        </w:rPr>
      </w:pPr>
      <w:r>
        <w:rPr>
          <w:rFonts w:ascii="黑体" w:eastAsia="黑体" w:hAnsi="黑体" w:hint="eastAsia"/>
          <w:b w:val="0"/>
        </w:rPr>
        <w:lastRenderedPageBreak/>
        <w:t>第一部分</w:t>
      </w:r>
      <w:r>
        <w:rPr>
          <w:rFonts w:ascii="黑体" w:eastAsia="黑体" w:hAnsi="黑体" w:hint="eastAsia"/>
          <w:b w:val="0"/>
        </w:rPr>
        <w:t xml:space="preserve"> </w:t>
      </w:r>
      <w:r>
        <w:rPr>
          <w:rStyle w:val="1Char"/>
          <w:rFonts w:ascii="黑体" w:eastAsia="黑体" w:hAnsi="黑体" w:hint="eastAsia"/>
        </w:rPr>
        <w:t>部门概况</w:t>
      </w:r>
      <w:bookmarkEnd w:id="13"/>
      <w:bookmarkEnd w:id="14"/>
    </w:p>
    <w:p w:rsidR="00232587" w:rsidRDefault="00232587">
      <w:pPr>
        <w:widowControl/>
        <w:jc w:val="left"/>
        <w:rPr>
          <w:rFonts w:ascii="黑体" w:eastAsia="黑体"/>
          <w:sz w:val="32"/>
          <w:szCs w:val="32"/>
        </w:rPr>
      </w:pPr>
    </w:p>
    <w:p w:rsidR="00232587" w:rsidRDefault="00AA7F9B">
      <w:pPr>
        <w:pStyle w:val="2"/>
        <w:numPr>
          <w:ilvl w:val="0"/>
          <w:numId w:val="1"/>
        </w:numPr>
        <w:rPr>
          <w:rFonts w:ascii="黑体" w:eastAsia="黑体" w:hAnsi="黑体"/>
          <w:b w:val="0"/>
        </w:rPr>
      </w:pPr>
      <w:r>
        <w:rPr>
          <w:rFonts w:ascii="黑体" w:eastAsia="黑体" w:hAnsi="黑体" w:hint="eastAsia"/>
          <w:b w:val="0"/>
        </w:rPr>
        <w:t>部门职责</w:t>
      </w:r>
    </w:p>
    <w:p w:rsidR="00232587" w:rsidRDefault="00AA7F9B">
      <w:pPr>
        <w:snapToGrid w:val="0"/>
        <w:spacing w:line="520" w:lineRule="exact"/>
        <w:ind w:firstLineChars="200" w:firstLine="640"/>
      </w:pPr>
      <w:r>
        <w:rPr>
          <w:rFonts w:ascii="仿宋" w:eastAsia="仿宋" w:hAnsi="仿宋" w:cs="仿宋" w:hint="eastAsia"/>
          <w:sz w:val="32"/>
          <w:szCs w:val="32"/>
        </w:rPr>
        <w:t>攀枝花市少年宫是全额拨款事业单位，</w:t>
      </w:r>
      <w:r>
        <w:rPr>
          <w:rFonts w:ascii="仿宋" w:eastAsia="仿宋" w:hAnsi="仿宋" w:cs="仿宋" w:hint="eastAsia"/>
          <w:color w:val="000000"/>
          <w:sz w:val="32"/>
          <w:szCs w:val="32"/>
        </w:rPr>
        <w:t>秉承“公益办宫，服务青少年”的宗旨，</w:t>
      </w:r>
      <w:r>
        <w:rPr>
          <w:rFonts w:ascii="仿宋" w:eastAsia="仿宋" w:hAnsi="仿宋" w:cs="仿宋" w:hint="eastAsia"/>
          <w:color w:val="000000"/>
          <w:kern w:val="0"/>
          <w:sz w:val="32"/>
          <w:szCs w:val="32"/>
        </w:rPr>
        <w:t>牢牢把握青少年社会教育这一工作主线，</w:t>
      </w:r>
      <w:r>
        <w:rPr>
          <w:rFonts w:ascii="仿宋" w:eastAsia="仿宋" w:hAnsi="仿宋" w:cs="仿宋" w:hint="eastAsia"/>
          <w:sz w:val="32"/>
          <w:szCs w:val="32"/>
        </w:rPr>
        <w:t>推动校外教育阵地建设大发展，夯实培训和活动两个根本，突出公益性、服务性和体验性三大特点，立足本宫，</w:t>
      </w:r>
      <w:r>
        <w:rPr>
          <w:rFonts w:ascii="仿宋" w:eastAsia="仿宋" w:hAnsi="仿宋" w:cs="仿宋" w:hint="eastAsia"/>
          <w:color w:val="000000"/>
          <w:sz w:val="32"/>
          <w:szCs w:val="32"/>
        </w:rPr>
        <w:t>通过丰富多彩的主题教育兴趣培养等途径，长年</w:t>
      </w:r>
      <w:r>
        <w:rPr>
          <w:rFonts w:ascii="仿宋" w:eastAsia="仿宋" w:hAnsi="仿宋" w:cs="仿宋" w:hint="eastAsia"/>
          <w:color w:val="000000"/>
          <w:kern w:val="0"/>
          <w:sz w:val="32"/>
          <w:szCs w:val="32"/>
        </w:rPr>
        <w:t>开展各类艺术培训活动。</w:t>
      </w:r>
    </w:p>
    <w:p w:rsidR="00232587" w:rsidRDefault="00AA7F9B">
      <w:pPr>
        <w:pStyle w:val="2"/>
        <w:rPr>
          <w:rStyle w:val="2Char"/>
        </w:rPr>
      </w:pPr>
      <w:bookmarkStart w:id="15" w:name="_Toc15377200"/>
      <w:bookmarkStart w:id="16" w:name="_Toc15396601"/>
      <w:r>
        <w:rPr>
          <w:rFonts w:ascii="黑体" w:eastAsia="黑体" w:hint="eastAsia"/>
          <w:b w:val="0"/>
        </w:rPr>
        <w:t>二、</w:t>
      </w:r>
      <w:r>
        <w:rPr>
          <w:rFonts w:ascii="黑体" w:eastAsia="黑体" w:hAnsi="黑体" w:hint="eastAsia"/>
          <w:b w:val="0"/>
        </w:rPr>
        <w:t>机</w:t>
      </w:r>
      <w:r>
        <w:rPr>
          <w:rStyle w:val="2Char"/>
          <w:rFonts w:ascii="黑体" w:eastAsia="黑体" w:hAnsi="黑体" w:hint="eastAsia"/>
        </w:rPr>
        <w:t>构设置</w:t>
      </w:r>
      <w:bookmarkEnd w:id="15"/>
      <w:bookmarkEnd w:id="16"/>
    </w:p>
    <w:p w:rsidR="00232587" w:rsidRDefault="00AA7F9B">
      <w:pPr>
        <w:ind w:firstLineChars="250" w:firstLine="800"/>
        <w:rPr>
          <w:rFonts w:ascii="仿宋" w:eastAsia="仿宋" w:hAnsi="仿宋"/>
          <w:sz w:val="32"/>
          <w:szCs w:val="32"/>
        </w:rPr>
      </w:pPr>
      <w:r>
        <w:rPr>
          <w:rFonts w:ascii="仿宋" w:eastAsia="仿宋" w:hAnsi="仿宋" w:cs="仿宋" w:hint="eastAsia"/>
          <w:sz w:val="32"/>
          <w:szCs w:val="32"/>
        </w:rPr>
        <w:t>攀枝花市少年宫</w:t>
      </w:r>
      <w:r>
        <w:rPr>
          <w:rFonts w:ascii="仿宋" w:eastAsia="仿宋" w:hAnsi="仿宋" w:cs="仿宋" w:hint="eastAsia"/>
          <w:sz w:val="32"/>
          <w:szCs w:val="32"/>
        </w:rPr>
        <w:t>是一级预算单位，无</w:t>
      </w:r>
      <w:r>
        <w:rPr>
          <w:rFonts w:ascii="仿宋" w:eastAsia="仿宋" w:hAnsi="仿宋" w:hint="eastAsia"/>
          <w:sz w:val="32"/>
          <w:szCs w:val="32"/>
        </w:rPr>
        <w:t>下属二级预算单位。</w:t>
      </w:r>
    </w:p>
    <w:p w:rsidR="00232587" w:rsidRDefault="00AA7F9B">
      <w:pPr>
        <w:widowControl/>
        <w:jc w:val="left"/>
        <w:rPr>
          <w:rFonts w:ascii="仿宋" w:eastAsia="仿宋" w:hAnsi="仿宋"/>
          <w:kern w:val="0"/>
          <w:sz w:val="32"/>
          <w:szCs w:val="32"/>
        </w:rPr>
      </w:pPr>
      <w:r>
        <w:rPr>
          <w:rFonts w:ascii="仿宋" w:eastAsia="仿宋" w:hAnsi="仿宋"/>
          <w:sz w:val="32"/>
          <w:szCs w:val="32"/>
        </w:rPr>
        <w:br w:type="page"/>
      </w:r>
    </w:p>
    <w:p w:rsidR="00232587" w:rsidRDefault="00AA7F9B">
      <w:pPr>
        <w:pStyle w:val="1"/>
        <w:ind w:right="440"/>
        <w:jc w:val="center"/>
        <w:rPr>
          <w:rStyle w:val="1Char"/>
          <w:rFonts w:ascii="黑体" w:eastAsia="黑体" w:hAnsi="黑体"/>
          <w:bCs/>
        </w:rPr>
      </w:pPr>
      <w:bookmarkStart w:id="17" w:name="_Toc15377204"/>
      <w:bookmarkStart w:id="18" w:name="_Toc15396602"/>
      <w:r>
        <w:rPr>
          <w:rFonts w:ascii="黑体" w:eastAsia="黑体" w:hAnsi="黑体" w:hint="eastAsia"/>
          <w:b w:val="0"/>
        </w:rPr>
        <w:lastRenderedPageBreak/>
        <w:t>第二部分</w:t>
      </w:r>
      <w:r>
        <w:rPr>
          <w:rFonts w:ascii="黑体" w:eastAsia="黑体" w:hAnsi="黑体" w:hint="eastAsia"/>
          <w:b w:val="0"/>
        </w:rPr>
        <w:t xml:space="preserve"> 2022</w:t>
      </w:r>
      <w:r>
        <w:rPr>
          <w:rFonts w:ascii="黑体" w:eastAsia="黑体" w:hAnsi="黑体" w:hint="eastAsia"/>
          <w:b w:val="0"/>
        </w:rPr>
        <w:t>年度</w:t>
      </w:r>
      <w:r>
        <w:rPr>
          <w:rStyle w:val="1Char"/>
          <w:rFonts w:ascii="黑体" w:eastAsia="黑体" w:hAnsi="黑体" w:hint="eastAsia"/>
          <w:bCs/>
        </w:rPr>
        <w:t>部门决算情况说明</w:t>
      </w:r>
      <w:bookmarkEnd w:id="17"/>
      <w:bookmarkEnd w:id="18"/>
    </w:p>
    <w:p w:rsidR="00232587" w:rsidRDefault="00232587"/>
    <w:p w:rsidR="00232587" w:rsidRDefault="00AA7F9B">
      <w:pPr>
        <w:pStyle w:val="ad"/>
        <w:numPr>
          <w:ilvl w:val="0"/>
          <w:numId w:val="2"/>
        </w:numPr>
        <w:spacing w:line="600" w:lineRule="exact"/>
        <w:ind w:firstLineChars="0"/>
        <w:outlineLvl w:val="1"/>
        <w:rPr>
          <w:rStyle w:val="2Char"/>
          <w:rFonts w:ascii="黑体" w:eastAsia="黑体" w:hAnsi="黑体"/>
          <w:b w:val="0"/>
        </w:rPr>
      </w:pPr>
      <w:bookmarkStart w:id="19" w:name="_Toc15396603"/>
      <w:bookmarkStart w:id="20" w:name="_Toc15377205"/>
      <w:r>
        <w:rPr>
          <w:rFonts w:ascii="黑体" w:eastAsia="黑体" w:hAnsi="黑体" w:hint="eastAsia"/>
          <w:sz w:val="32"/>
          <w:szCs w:val="32"/>
        </w:rPr>
        <w:t>收</w:t>
      </w:r>
      <w:r>
        <w:rPr>
          <w:rStyle w:val="2Char"/>
          <w:rFonts w:ascii="黑体" w:eastAsia="黑体" w:hAnsi="黑体" w:hint="eastAsia"/>
          <w:b w:val="0"/>
        </w:rPr>
        <w:t>入支出决算总体情况说明</w:t>
      </w:r>
      <w:bookmarkEnd w:id="19"/>
      <w:bookmarkEnd w:id="20"/>
    </w:p>
    <w:p w:rsidR="00232587" w:rsidRDefault="00AA7F9B">
      <w:pPr>
        <w:spacing w:line="600" w:lineRule="exact"/>
        <w:ind w:firstLineChars="200" w:firstLine="640"/>
        <w:rPr>
          <w:rFonts w:ascii="仿宋" w:eastAsia="仿宋" w:hAnsi="仿宋"/>
          <w:sz w:val="32"/>
          <w:szCs w:val="32"/>
        </w:rPr>
      </w:pPr>
      <w:r>
        <w:rPr>
          <w:rFonts w:ascii="仿宋" w:eastAsia="仿宋" w:hAnsi="仿宋" w:hint="eastAsia"/>
          <w:sz w:val="32"/>
          <w:szCs w:val="32"/>
        </w:rPr>
        <w:t>2022</w:t>
      </w:r>
      <w:r>
        <w:rPr>
          <w:rFonts w:ascii="仿宋" w:eastAsia="仿宋" w:hAnsi="仿宋" w:hint="eastAsia"/>
          <w:sz w:val="32"/>
          <w:szCs w:val="32"/>
        </w:rPr>
        <w:t>年度收、支总计</w:t>
      </w:r>
      <w:r>
        <w:rPr>
          <w:rFonts w:ascii="仿宋" w:eastAsia="仿宋" w:hAnsi="仿宋" w:cs="仿宋" w:hint="eastAsia"/>
          <w:sz w:val="32"/>
          <w:szCs w:val="32"/>
        </w:rPr>
        <w:t>559.44</w:t>
      </w:r>
      <w:r>
        <w:rPr>
          <w:rFonts w:ascii="仿宋" w:eastAsia="仿宋" w:hAnsi="仿宋" w:hint="eastAsia"/>
          <w:sz w:val="32"/>
          <w:szCs w:val="32"/>
        </w:rPr>
        <w:t>万元。与</w:t>
      </w:r>
      <w:r>
        <w:rPr>
          <w:rFonts w:ascii="仿宋" w:eastAsia="仿宋" w:hAnsi="仿宋" w:hint="eastAsia"/>
          <w:sz w:val="32"/>
          <w:szCs w:val="32"/>
        </w:rPr>
        <w:t>2021</w:t>
      </w:r>
      <w:r>
        <w:rPr>
          <w:rFonts w:ascii="仿宋" w:eastAsia="仿宋" w:hAnsi="仿宋" w:hint="eastAsia"/>
          <w:sz w:val="32"/>
          <w:szCs w:val="32"/>
        </w:rPr>
        <w:t>年相比，收、支总计各减少</w:t>
      </w:r>
      <w:r>
        <w:rPr>
          <w:rFonts w:ascii="仿宋_GB2312" w:eastAsia="仿宋_GB2312" w:hAnsi="仿宋" w:hint="eastAsia"/>
          <w:sz w:val="32"/>
          <w:szCs w:val="32"/>
        </w:rPr>
        <w:t>9.60</w:t>
      </w:r>
      <w:r>
        <w:rPr>
          <w:rFonts w:ascii="仿宋" w:eastAsia="仿宋" w:hAnsi="仿宋" w:hint="eastAsia"/>
          <w:sz w:val="32"/>
          <w:szCs w:val="32"/>
        </w:rPr>
        <w:t>万元，下降</w:t>
      </w:r>
      <w:r>
        <w:rPr>
          <w:rFonts w:ascii="仿宋_GB2312" w:eastAsia="仿宋_GB2312" w:hAnsi="仿宋" w:hint="eastAsia"/>
          <w:sz w:val="32"/>
          <w:szCs w:val="32"/>
        </w:rPr>
        <w:t>1.69</w:t>
      </w:r>
      <w:r>
        <w:rPr>
          <w:rFonts w:ascii="仿宋_GB2312" w:eastAsia="仿宋_GB2312" w:hAnsi="仿宋" w:hint="eastAsia"/>
          <w:sz w:val="32"/>
          <w:szCs w:val="32"/>
        </w:rPr>
        <w:t>%</w:t>
      </w:r>
      <w:r>
        <w:rPr>
          <w:rFonts w:ascii="仿宋" w:eastAsia="仿宋" w:hAnsi="仿宋" w:hint="eastAsia"/>
          <w:sz w:val="32"/>
          <w:szCs w:val="32"/>
        </w:rPr>
        <w:t>。主要变动原因是</w:t>
      </w:r>
      <w:r>
        <w:rPr>
          <w:rFonts w:ascii="仿宋" w:eastAsia="仿宋" w:hAnsi="仿宋" w:hint="eastAsia"/>
          <w:sz w:val="32"/>
          <w:szCs w:val="32"/>
        </w:rPr>
        <w:t>按照全市预算统一安排，</w:t>
      </w:r>
      <w:r>
        <w:rPr>
          <w:rFonts w:ascii="仿宋" w:eastAsia="仿宋" w:hAnsi="仿宋" w:hint="eastAsia"/>
          <w:sz w:val="32"/>
          <w:szCs w:val="32"/>
        </w:rPr>
        <w:t>2022</w:t>
      </w:r>
      <w:r>
        <w:rPr>
          <w:rFonts w:ascii="仿宋" w:eastAsia="仿宋" w:hAnsi="仿宋" w:hint="eastAsia"/>
          <w:sz w:val="32"/>
          <w:szCs w:val="32"/>
        </w:rPr>
        <w:t>年</w:t>
      </w:r>
      <w:r>
        <w:rPr>
          <w:rFonts w:ascii="仿宋_GB2312" w:eastAsia="仿宋_GB2312" w:hAnsi="仿宋" w:hint="eastAsia"/>
          <w:sz w:val="32"/>
          <w:szCs w:val="32"/>
        </w:rPr>
        <w:t>缩减了部分人员经费</w:t>
      </w:r>
      <w:r>
        <w:rPr>
          <w:rFonts w:ascii="仿宋_GB2312" w:eastAsia="仿宋_GB2312" w:hAnsi="仿宋" w:hint="eastAsia"/>
          <w:sz w:val="32"/>
          <w:szCs w:val="32"/>
        </w:rPr>
        <w:t>及项目经费</w:t>
      </w:r>
      <w:r>
        <w:rPr>
          <w:rFonts w:ascii="仿宋" w:eastAsia="仿宋" w:hAnsi="仿宋" w:hint="eastAsia"/>
          <w:sz w:val="32"/>
          <w:szCs w:val="32"/>
        </w:rPr>
        <w:t>。</w:t>
      </w:r>
    </w:p>
    <w:p w:rsidR="00232587" w:rsidRDefault="00AA7F9B">
      <w:pPr>
        <w:pStyle w:val="a0"/>
        <w:spacing w:before="93"/>
        <w:jc w:val="center"/>
        <w:rPr>
          <w:rFonts w:ascii="黑体" w:eastAsia="黑体" w:hAnsi="黑体" w:cs="黑体"/>
        </w:rPr>
      </w:pPr>
      <w:bookmarkStart w:id="21" w:name="_Toc15396604"/>
      <w:bookmarkStart w:id="22" w:name="_Toc15377206"/>
      <w:r>
        <w:rPr>
          <w:rFonts w:ascii="黑体" w:eastAsia="黑体" w:hAnsi="黑体" w:cs="黑体" w:hint="eastAsia"/>
          <w:noProof/>
        </w:rPr>
        <w:drawing>
          <wp:inline distT="0" distB="0" distL="114300" distR="114300">
            <wp:extent cx="4241800" cy="1755775"/>
            <wp:effectExtent l="4445" t="4445" r="20955" b="1143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232587" w:rsidRDefault="00AA7F9B">
      <w:pPr>
        <w:pStyle w:val="a0"/>
        <w:spacing w:before="93"/>
        <w:ind w:firstLineChars="200" w:firstLine="600"/>
        <w:rPr>
          <w:rStyle w:val="2Char"/>
          <w:rFonts w:ascii="黑体" w:eastAsia="黑体" w:hAnsi="黑体" w:cs="黑体"/>
          <w:b w:val="0"/>
        </w:rPr>
      </w:pPr>
      <w:r>
        <w:rPr>
          <w:rFonts w:ascii="黑体" w:eastAsia="黑体" w:hAnsi="黑体" w:cs="黑体" w:hint="eastAsia"/>
        </w:rPr>
        <w:t>二、</w:t>
      </w:r>
      <w:r>
        <w:rPr>
          <w:rFonts w:ascii="黑体" w:eastAsia="黑体" w:hAnsi="黑体" w:cs="黑体" w:hint="eastAsia"/>
          <w:sz w:val="32"/>
          <w:szCs w:val="32"/>
        </w:rPr>
        <w:t>收</w:t>
      </w:r>
      <w:r>
        <w:rPr>
          <w:rStyle w:val="2Char"/>
          <w:rFonts w:ascii="黑体" w:eastAsia="黑体" w:hAnsi="黑体" w:cs="黑体" w:hint="eastAsia"/>
          <w:b w:val="0"/>
        </w:rPr>
        <w:t>入决算情况说明</w:t>
      </w:r>
      <w:bookmarkEnd w:id="21"/>
      <w:bookmarkEnd w:id="22"/>
    </w:p>
    <w:p w:rsidR="00232587" w:rsidRDefault="00AA7F9B">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年本年收入合计</w:t>
      </w:r>
      <w:r>
        <w:rPr>
          <w:rFonts w:ascii="仿宋" w:eastAsia="仿宋" w:hAnsi="仿宋" w:hint="eastAsia"/>
          <w:sz w:val="32"/>
          <w:szCs w:val="32"/>
        </w:rPr>
        <w:t>559.44</w:t>
      </w:r>
      <w:r>
        <w:rPr>
          <w:rFonts w:ascii="仿宋" w:eastAsia="仿宋" w:hAnsi="仿宋" w:hint="eastAsia"/>
          <w:sz w:val="32"/>
          <w:szCs w:val="32"/>
        </w:rPr>
        <w:t>万元，其中：一般公共预算财政拨款收入</w:t>
      </w:r>
      <w:r>
        <w:rPr>
          <w:rFonts w:ascii="仿宋" w:eastAsia="仿宋" w:hAnsi="仿宋" w:hint="eastAsia"/>
          <w:sz w:val="32"/>
          <w:szCs w:val="32"/>
        </w:rPr>
        <w:t>559.44</w:t>
      </w:r>
      <w:r>
        <w:rPr>
          <w:rFonts w:ascii="仿宋" w:eastAsia="仿宋" w:hAnsi="仿宋" w:hint="eastAsia"/>
          <w:sz w:val="32"/>
          <w:szCs w:val="32"/>
        </w:rPr>
        <w:t>万元，占</w:t>
      </w:r>
      <w:r>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；政府性基金预算财政拨款收入</w:t>
      </w:r>
      <w:r>
        <w:rPr>
          <w:rFonts w:ascii="仿宋" w:eastAsia="仿宋" w:hAnsi="仿宋" w:hint="eastAsia"/>
          <w:sz w:val="32"/>
          <w:szCs w:val="32"/>
        </w:rPr>
        <w:t>0</w:t>
      </w:r>
      <w:r>
        <w:rPr>
          <w:rFonts w:ascii="仿宋" w:eastAsia="仿宋" w:hAnsi="仿宋" w:hint="eastAsia"/>
          <w:sz w:val="32"/>
          <w:szCs w:val="32"/>
        </w:rPr>
        <w:t>万元，；国有资本经营预算财政拨款收入</w:t>
      </w:r>
      <w:r>
        <w:rPr>
          <w:rFonts w:ascii="仿宋" w:eastAsia="仿宋" w:hAnsi="仿宋" w:hint="eastAsia"/>
          <w:sz w:val="32"/>
          <w:szCs w:val="32"/>
        </w:rPr>
        <w:t>0</w:t>
      </w:r>
      <w:r>
        <w:rPr>
          <w:rFonts w:ascii="仿宋" w:eastAsia="仿宋" w:hAnsi="仿宋" w:hint="eastAsia"/>
          <w:sz w:val="32"/>
          <w:szCs w:val="32"/>
        </w:rPr>
        <w:t>万元；上级补助收入</w:t>
      </w:r>
      <w:r>
        <w:rPr>
          <w:rFonts w:ascii="仿宋" w:eastAsia="仿宋" w:hAnsi="仿宋" w:hint="eastAsia"/>
          <w:sz w:val="32"/>
          <w:szCs w:val="32"/>
        </w:rPr>
        <w:t>0</w:t>
      </w:r>
      <w:r>
        <w:rPr>
          <w:rFonts w:ascii="仿宋" w:eastAsia="仿宋" w:hAnsi="仿宋" w:hint="eastAsia"/>
          <w:sz w:val="32"/>
          <w:szCs w:val="32"/>
        </w:rPr>
        <w:t>万元；事业收入</w:t>
      </w:r>
      <w:r>
        <w:rPr>
          <w:rFonts w:ascii="仿宋" w:eastAsia="仿宋" w:hAnsi="仿宋" w:hint="eastAsia"/>
          <w:sz w:val="32"/>
          <w:szCs w:val="32"/>
        </w:rPr>
        <w:t>0</w:t>
      </w:r>
      <w:r>
        <w:rPr>
          <w:rFonts w:ascii="仿宋" w:eastAsia="仿宋" w:hAnsi="仿宋" w:hint="eastAsia"/>
          <w:sz w:val="32"/>
          <w:szCs w:val="32"/>
        </w:rPr>
        <w:t>万元；经营收入</w:t>
      </w:r>
      <w:r>
        <w:rPr>
          <w:rFonts w:ascii="仿宋" w:eastAsia="仿宋" w:hAnsi="仿宋" w:hint="eastAsia"/>
          <w:sz w:val="32"/>
          <w:szCs w:val="32"/>
        </w:rPr>
        <w:t>0</w:t>
      </w:r>
      <w:r>
        <w:rPr>
          <w:rFonts w:ascii="仿宋" w:eastAsia="仿宋" w:hAnsi="仿宋" w:hint="eastAsia"/>
          <w:sz w:val="32"/>
          <w:szCs w:val="32"/>
        </w:rPr>
        <w:t>万元；附属单位上缴收入</w:t>
      </w:r>
      <w:r>
        <w:rPr>
          <w:rFonts w:ascii="仿宋" w:eastAsia="仿宋" w:hAnsi="仿宋" w:hint="eastAsia"/>
          <w:sz w:val="32"/>
          <w:szCs w:val="32"/>
        </w:rPr>
        <w:t>0</w:t>
      </w:r>
      <w:r>
        <w:rPr>
          <w:rFonts w:ascii="仿宋" w:eastAsia="仿宋" w:hAnsi="仿宋" w:hint="eastAsia"/>
          <w:sz w:val="32"/>
          <w:szCs w:val="32"/>
        </w:rPr>
        <w:t>万元；其他收入</w:t>
      </w:r>
      <w:r>
        <w:rPr>
          <w:rFonts w:ascii="仿宋" w:eastAsia="仿宋" w:hAnsi="仿宋" w:hint="eastAsia"/>
          <w:sz w:val="32"/>
          <w:szCs w:val="32"/>
        </w:rPr>
        <w:t>0</w:t>
      </w:r>
      <w:r>
        <w:rPr>
          <w:rFonts w:ascii="仿宋" w:eastAsia="仿宋" w:hAnsi="仿宋" w:hint="eastAsia"/>
          <w:sz w:val="32"/>
          <w:szCs w:val="32"/>
        </w:rPr>
        <w:t>万元。</w:t>
      </w:r>
    </w:p>
    <w:p w:rsidR="00232587" w:rsidRDefault="00AA7F9B">
      <w:pPr>
        <w:pStyle w:val="a0"/>
        <w:spacing w:before="93"/>
        <w:jc w:val="center"/>
        <w:rPr>
          <w:sz w:val="32"/>
          <w:szCs w:val="32"/>
        </w:rPr>
      </w:pPr>
      <w:r>
        <w:rPr>
          <w:rFonts w:hint="eastAsia"/>
          <w:noProof/>
          <w:sz w:val="32"/>
          <w:szCs w:val="32"/>
        </w:rPr>
        <w:drawing>
          <wp:inline distT="0" distB="0" distL="114300" distR="114300">
            <wp:extent cx="4347845" cy="1845945"/>
            <wp:effectExtent l="4445" t="4445" r="10160" b="1651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232587" w:rsidRDefault="00AA7F9B">
      <w:pPr>
        <w:pStyle w:val="ad"/>
        <w:spacing w:line="600" w:lineRule="exact"/>
        <w:ind w:left="640" w:firstLineChars="0" w:firstLine="0"/>
        <w:outlineLvl w:val="1"/>
        <w:rPr>
          <w:rStyle w:val="2Char"/>
          <w:rFonts w:ascii="黑体" w:eastAsia="黑体" w:hAnsi="黑体"/>
          <w:b w:val="0"/>
        </w:rPr>
      </w:pPr>
      <w:bookmarkStart w:id="23" w:name="_Toc15396605"/>
      <w:bookmarkStart w:id="24" w:name="_Toc15377207"/>
      <w:r>
        <w:rPr>
          <w:rFonts w:ascii="黑体" w:eastAsia="黑体" w:hAnsi="黑体" w:hint="eastAsia"/>
          <w:sz w:val="32"/>
          <w:szCs w:val="32"/>
        </w:rPr>
        <w:lastRenderedPageBreak/>
        <w:t>三、</w:t>
      </w:r>
      <w:r>
        <w:rPr>
          <w:rFonts w:ascii="黑体" w:eastAsia="黑体" w:hAnsi="黑体" w:hint="eastAsia"/>
          <w:sz w:val="32"/>
          <w:szCs w:val="32"/>
        </w:rPr>
        <w:t>支</w:t>
      </w:r>
      <w:r>
        <w:rPr>
          <w:rStyle w:val="2Char"/>
          <w:rFonts w:ascii="黑体" w:eastAsia="黑体" w:hAnsi="黑体" w:hint="eastAsia"/>
          <w:b w:val="0"/>
        </w:rPr>
        <w:t>出决算情况说明</w:t>
      </w:r>
      <w:bookmarkEnd w:id="23"/>
      <w:bookmarkEnd w:id="24"/>
    </w:p>
    <w:p w:rsidR="00232587" w:rsidRDefault="00AA7F9B">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年本年支出合计</w:t>
      </w:r>
      <w:r>
        <w:rPr>
          <w:rFonts w:ascii="仿宋" w:eastAsia="仿宋" w:hAnsi="仿宋" w:hint="eastAsia"/>
          <w:sz w:val="32"/>
          <w:szCs w:val="32"/>
        </w:rPr>
        <w:t>559.44</w:t>
      </w:r>
      <w:r>
        <w:rPr>
          <w:rFonts w:ascii="仿宋" w:eastAsia="仿宋" w:hAnsi="仿宋" w:hint="eastAsia"/>
          <w:sz w:val="32"/>
          <w:szCs w:val="32"/>
        </w:rPr>
        <w:t>万元，其中：基本支出</w:t>
      </w:r>
      <w:r>
        <w:rPr>
          <w:rFonts w:ascii="仿宋" w:eastAsia="仿宋" w:hAnsi="仿宋" w:hint="eastAsia"/>
          <w:sz w:val="32"/>
          <w:szCs w:val="32"/>
        </w:rPr>
        <w:t>439.22</w:t>
      </w:r>
      <w:r>
        <w:rPr>
          <w:rFonts w:ascii="仿宋" w:eastAsia="仿宋" w:hAnsi="仿宋" w:hint="eastAsia"/>
          <w:sz w:val="32"/>
          <w:szCs w:val="32"/>
        </w:rPr>
        <w:t>万元，占</w:t>
      </w:r>
      <w:r>
        <w:rPr>
          <w:rFonts w:ascii="仿宋" w:eastAsia="仿宋" w:hAnsi="仿宋" w:hint="eastAsia"/>
          <w:sz w:val="32"/>
          <w:szCs w:val="32"/>
        </w:rPr>
        <w:t>78.51</w:t>
      </w:r>
      <w:r>
        <w:rPr>
          <w:rFonts w:ascii="仿宋" w:eastAsia="仿宋" w:hAnsi="仿宋"/>
          <w:sz w:val="32"/>
          <w:szCs w:val="32"/>
        </w:rPr>
        <w:t>%</w:t>
      </w:r>
      <w:r>
        <w:rPr>
          <w:rFonts w:ascii="仿宋" w:eastAsia="仿宋" w:hAnsi="仿宋" w:hint="eastAsia"/>
          <w:sz w:val="32"/>
          <w:szCs w:val="32"/>
        </w:rPr>
        <w:t>；项目支出</w:t>
      </w:r>
      <w:r>
        <w:rPr>
          <w:rFonts w:ascii="仿宋" w:eastAsia="仿宋" w:hAnsi="仿宋" w:hint="eastAsia"/>
          <w:sz w:val="32"/>
          <w:szCs w:val="32"/>
        </w:rPr>
        <w:t>120.22</w:t>
      </w:r>
      <w:r>
        <w:rPr>
          <w:rFonts w:ascii="仿宋" w:eastAsia="仿宋" w:hAnsi="仿宋" w:hint="eastAsia"/>
          <w:sz w:val="32"/>
          <w:szCs w:val="32"/>
        </w:rPr>
        <w:t>万元，占</w:t>
      </w:r>
      <w:r>
        <w:rPr>
          <w:rFonts w:ascii="仿宋" w:eastAsia="仿宋" w:hAnsi="仿宋" w:hint="eastAsia"/>
          <w:sz w:val="32"/>
          <w:szCs w:val="32"/>
        </w:rPr>
        <w:t>21.49</w:t>
      </w:r>
      <w:r>
        <w:rPr>
          <w:rFonts w:ascii="仿宋" w:eastAsia="仿宋" w:hAnsi="仿宋"/>
          <w:sz w:val="32"/>
          <w:szCs w:val="32"/>
        </w:rPr>
        <w:t>%</w:t>
      </w:r>
      <w:r>
        <w:rPr>
          <w:rFonts w:ascii="仿宋" w:eastAsia="仿宋" w:hAnsi="仿宋" w:hint="eastAsia"/>
          <w:sz w:val="32"/>
          <w:szCs w:val="32"/>
        </w:rPr>
        <w:t>；上缴上级支出</w:t>
      </w:r>
      <w:r>
        <w:rPr>
          <w:rFonts w:ascii="仿宋" w:eastAsia="仿宋" w:hAnsi="仿宋" w:hint="eastAsia"/>
          <w:sz w:val="32"/>
          <w:szCs w:val="32"/>
        </w:rPr>
        <w:t>0</w:t>
      </w:r>
      <w:r>
        <w:rPr>
          <w:rFonts w:ascii="仿宋" w:eastAsia="仿宋" w:hAnsi="仿宋" w:hint="eastAsia"/>
          <w:sz w:val="32"/>
          <w:szCs w:val="32"/>
        </w:rPr>
        <w:t>万元；经营支出</w:t>
      </w:r>
      <w:r>
        <w:rPr>
          <w:rFonts w:ascii="仿宋" w:eastAsia="仿宋" w:hAnsi="仿宋" w:hint="eastAsia"/>
          <w:sz w:val="32"/>
          <w:szCs w:val="32"/>
        </w:rPr>
        <w:t>0</w:t>
      </w:r>
      <w:r>
        <w:rPr>
          <w:rFonts w:ascii="仿宋" w:eastAsia="仿宋" w:hAnsi="仿宋" w:hint="eastAsia"/>
          <w:sz w:val="32"/>
          <w:szCs w:val="32"/>
        </w:rPr>
        <w:t>万元；对附属单位补助支出</w:t>
      </w:r>
      <w:r>
        <w:rPr>
          <w:rFonts w:ascii="仿宋" w:eastAsia="仿宋" w:hAnsi="仿宋" w:hint="eastAsia"/>
          <w:sz w:val="32"/>
          <w:szCs w:val="32"/>
        </w:rPr>
        <w:t>0</w:t>
      </w:r>
      <w:r>
        <w:rPr>
          <w:rFonts w:ascii="仿宋" w:eastAsia="仿宋" w:hAnsi="仿宋" w:hint="eastAsia"/>
          <w:sz w:val="32"/>
          <w:szCs w:val="32"/>
        </w:rPr>
        <w:t>万元。</w:t>
      </w:r>
    </w:p>
    <w:p w:rsidR="00232587" w:rsidRDefault="00AA7F9B">
      <w:pPr>
        <w:pStyle w:val="a0"/>
        <w:spacing w:before="93"/>
        <w:jc w:val="center"/>
        <w:rPr>
          <w:rFonts w:ascii="仿宋" w:eastAsia="仿宋" w:hAnsi="仿宋"/>
          <w:sz w:val="32"/>
          <w:szCs w:val="32"/>
        </w:rPr>
      </w:pPr>
      <w:r>
        <w:rPr>
          <w:rFonts w:ascii="仿宋" w:eastAsia="仿宋" w:hAnsi="仿宋" w:hint="eastAsia"/>
          <w:noProof/>
          <w:sz w:val="32"/>
          <w:szCs w:val="32"/>
        </w:rPr>
        <w:drawing>
          <wp:inline distT="0" distB="0" distL="114300" distR="114300">
            <wp:extent cx="4167505" cy="1990725"/>
            <wp:effectExtent l="4445" t="4445" r="19050" b="508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232587" w:rsidRDefault="00AA7F9B">
      <w:pPr>
        <w:spacing w:line="600" w:lineRule="exact"/>
        <w:ind w:firstLineChars="200" w:firstLine="640"/>
        <w:outlineLvl w:val="1"/>
        <w:rPr>
          <w:rStyle w:val="2Char"/>
          <w:rFonts w:ascii="黑体" w:eastAsia="黑体" w:hAnsi="黑体"/>
          <w:b w:val="0"/>
        </w:rPr>
      </w:pPr>
      <w:bookmarkStart w:id="25" w:name="_Toc15377208"/>
      <w:bookmarkStart w:id="26" w:name="_Toc15396606"/>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25"/>
      <w:bookmarkEnd w:id="26"/>
    </w:p>
    <w:p w:rsidR="00232587" w:rsidRDefault="00AA7F9B">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年财政拨款收、支总计</w:t>
      </w:r>
      <w:r>
        <w:rPr>
          <w:rFonts w:ascii="仿宋" w:eastAsia="仿宋" w:hAnsi="仿宋" w:hint="eastAsia"/>
          <w:sz w:val="32"/>
          <w:szCs w:val="32"/>
        </w:rPr>
        <w:t>569.04</w:t>
      </w:r>
      <w:r>
        <w:rPr>
          <w:rFonts w:ascii="仿宋" w:eastAsia="仿宋" w:hAnsi="仿宋" w:hint="eastAsia"/>
          <w:sz w:val="32"/>
          <w:szCs w:val="32"/>
        </w:rPr>
        <w:t>万元。与</w:t>
      </w:r>
      <w:r>
        <w:rPr>
          <w:rFonts w:ascii="仿宋" w:eastAsia="仿宋" w:hAnsi="仿宋"/>
          <w:sz w:val="32"/>
          <w:szCs w:val="32"/>
        </w:rPr>
        <w:t>20</w:t>
      </w:r>
      <w:r>
        <w:rPr>
          <w:rFonts w:ascii="仿宋" w:eastAsia="仿宋" w:hAnsi="仿宋" w:hint="eastAsia"/>
          <w:sz w:val="32"/>
          <w:szCs w:val="32"/>
        </w:rPr>
        <w:t>21</w:t>
      </w:r>
      <w:r>
        <w:rPr>
          <w:rFonts w:ascii="仿宋" w:eastAsia="仿宋" w:hAnsi="仿宋" w:hint="eastAsia"/>
          <w:sz w:val="32"/>
          <w:szCs w:val="32"/>
        </w:rPr>
        <w:t>年相比，财政拨款收、支总计各减少</w:t>
      </w:r>
      <w:r>
        <w:rPr>
          <w:rFonts w:ascii="仿宋_GB2312" w:eastAsia="仿宋_GB2312" w:hAnsi="仿宋" w:hint="eastAsia"/>
          <w:sz w:val="32"/>
          <w:szCs w:val="32"/>
        </w:rPr>
        <w:t>9.60</w:t>
      </w:r>
      <w:r>
        <w:rPr>
          <w:rFonts w:ascii="仿宋" w:eastAsia="仿宋" w:hAnsi="仿宋" w:hint="eastAsia"/>
          <w:sz w:val="32"/>
          <w:szCs w:val="32"/>
        </w:rPr>
        <w:t>万元，下降</w:t>
      </w:r>
      <w:r>
        <w:rPr>
          <w:rFonts w:ascii="仿宋" w:eastAsia="仿宋" w:hAnsi="仿宋" w:hint="eastAsia"/>
          <w:sz w:val="32"/>
          <w:szCs w:val="32"/>
        </w:rPr>
        <w:t>1.69</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sz w:val="32"/>
          <w:szCs w:val="32"/>
        </w:rPr>
        <w:t>收、</w:t>
      </w:r>
      <w:r>
        <w:rPr>
          <w:rFonts w:ascii="仿宋" w:eastAsia="仿宋" w:hAnsi="仿宋" w:hint="eastAsia"/>
          <w:sz w:val="32"/>
          <w:szCs w:val="32"/>
        </w:rPr>
        <w:t>支总计各</w:t>
      </w:r>
      <w:r>
        <w:rPr>
          <w:rFonts w:ascii="仿宋" w:eastAsia="仿宋" w:hAnsi="仿宋" w:hint="eastAsia"/>
          <w:sz w:val="32"/>
          <w:szCs w:val="32"/>
        </w:rPr>
        <w:t>减少的</w:t>
      </w:r>
      <w:r>
        <w:rPr>
          <w:rFonts w:ascii="仿宋" w:eastAsia="仿宋" w:hAnsi="仿宋" w:hint="eastAsia"/>
          <w:sz w:val="32"/>
          <w:szCs w:val="32"/>
        </w:rPr>
        <w:t>主要变动原因是</w:t>
      </w:r>
      <w:r>
        <w:rPr>
          <w:rFonts w:ascii="仿宋" w:eastAsia="仿宋" w:hAnsi="仿宋" w:hint="eastAsia"/>
          <w:sz w:val="32"/>
          <w:szCs w:val="32"/>
        </w:rPr>
        <w:t>按照全市预算统一安排，</w:t>
      </w:r>
      <w:r>
        <w:rPr>
          <w:rFonts w:ascii="仿宋" w:eastAsia="仿宋" w:hAnsi="仿宋" w:hint="eastAsia"/>
          <w:sz w:val="32"/>
          <w:szCs w:val="32"/>
        </w:rPr>
        <w:t>2022</w:t>
      </w:r>
      <w:r>
        <w:rPr>
          <w:rFonts w:ascii="仿宋" w:eastAsia="仿宋" w:hAnsi="仿宋" w:hint="eastAsia"/>
          <w:sz w:val="32"/>
          <w:szCs w:val="32"/>
        </w:rPr>
        <w:t>年</w:t>
      </w:r>
      <w:r>
        <w:rPr>
          <w:rFonts w:ascii="仿宋_GB2312" w:eastAsia="仿宋_GB2312" w:hAnsi="仿宋" w:hint="eastAsia"/>
          <w:sz w:val="32"/>
          <w:szCs w:val="32"/>
        </w:rPr>
        <w:t>缩减了部分人员经费</w:t>
      </w:r>
      <w:r>
        <w:rPr>
          <w:rFonts w:ascii="仿宋_GB2312" w:eastAsia="仿宋_GB2312" w:hAnsi="仿宋" w:hint="eastAsia"/>
          <w:sz w:val="32"/>
          <w:szCs w:val="32"/>
        </w:rPr>
        <w:t>及项目经费</w:t>
      </w:r>
      <w:r>
        <w:rPr>
          <w:rFonts w:ascii="仿宋" w:eastAsia="仿宋" w:hAnsi="仿宋" w:hint="eastAsia"/>
          <w:sz w:val="32"/>
          <w:szCs w:val="32"/>
        </w:rPr>
        <w:t>。</w:t>
      </w:r>
    </w:p>
    <w:p w:rsidR="00232587" w:rsidRDefault="00232587">
      <w:pPr>
        <w:spacing w:line="600" w:lineRule="exact"/>
        <w:ind w:firstLine="640"/>
        <w:rPr>
          <w:rFonts w:ascii="仿宋" w:eastAsia="仿宋" w:hAnsi="仿宋"/>
          <w:b/>
          <w:sz w:val="32"/>
          <w:szCs w:val="32"/>
        </w:rPr>
      </w:pPr>
    </w:p>
    <w:p w:rsidR="00232587" w:rsidRDefault="00AA7F9B">
      <w:pPr>
        <w:pStyle w:val="a0"/>
        <w:spacing w:before="93"/>
        <w:jc w:val="center"/>
        <w:rPr>
          <w:rFonts w:eastAsia="黑体"/>
        </w:rPr>
      </w:pPr>
      <w:bookmarkStart w:id="27" w:name="_Toc15377209"/>
      <w:bookmarkStart w:id="28" w:name="_Toc15396607"/>
      <w:r>
        <w:rPr>
          <w:rFonts w:eastAsia="黑体" w:hint="eastAsia"/>
          <w:noProof/>
        </w:rPr>
        <w:drawing>
          <wp:inline distT="0" distB="0" distL="114300" distR="114300">
            <wp:extent cx="4080510" cy="2115820"/>
            <wp:effectExtent l="4445" t="4445" r="10795" b="1333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232587" w:rsidRDefault="00232587">
      <w:pPr>
        <w:spacing w:line="600" w:lineRule="exact"/>
        <w:ind w:firstLine="640"/>
        <w:rPr>
          <w:rFonts w:ascii="黑体" w:eastAsia="黑体" w:hAnsi="黑体"/>
          <w:sz w:val="32"/>
          <w:szCs w:val="32"/>
        </w:rPr>
      </w:pPr>
    </w:p>
    <w:p w:rsidR="00232587" w:rsidRDefault="00AA7F9B">
      <w:pPr>
        <w:spacing w:line="600" w:lineRule="exact"/>
        <w:ind w:firstLine="640"/>
        <w:rPr>
          <w:rStyle w:val="2Char"/>
          <w:rFonts w:ascii="黑体" w:eastAsia="黑体" w:hAnsi="黑体"/>
          <w:b w:val="0"/>
        </w:rPr>
      </w:pPr>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7"/>
      <w:bookmarkEnd w:id="28"/>
    </w:p>
    <w:p w:rsidR="00232587" w:rsidRDefault="00AA7F9B">
      <w:pPr>
        <w:spacing w:line="600" w:lineRule="exact"/>
        <w:ind w:firstLineChars="200" w:firstLine="643"/>
        <w:outlineLvl w:val="2"/>
        <w:rPr>
          <w:rFonts w:ascii="仿宋" w:eastAsia="仿宋" w:hAnsi="仿宋"/>
          <w:b/>
          <w:sz w:val="32"/>
          <w:szCs w:val="32"/>
        </w:rPr>
      </w:pPr>
      <w:bookmarkStart w:id="29" w:name="_Toc15377210"/>
      <w:r>
        <w:rPr>
          <w:rFonts w:ascii="仿宋" w:eastAsia="仿宋" w:hAnsi="仿宋" w:hint="eastAsia"/>
          <w:b/>
          <w:sz w:val="32"/>
          <w:szCs w:val="32"/>
        </w:rPr>
        <w:t>（一）一般公共预算财政拨款支出决算总体情况</w:t>
      </w:r>
      <w:bookmarkEnd w:id="29"/>
    </w:p>
    <w:p w:rsidR="00232587" w:rsidRDefault="00AA7F9B">
      <w:pPr>
        <w:spacing w:line="600" w:lineRule="exact"/>
        <w:ind w:firstLine="640"/>
        <w:rPr>
          <w:rFonts w:ascii="仿宋_GB2312" w:eastAsia="仿宋_GB2312"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年一般公共预算财政拨款支出</w:t>
      </w:r>
      <w:r>
        <w:rPr>
          <w:rFonts w:ascii="仿宋" w:eastAsia="仿宋" w:hAnsi="仿宋" w:hint="eastAsia"/>
          <w:sz w:val="32"/>
          <w:szCs w:val="32"/>
        </w:rPr>
        <w:t>559.44</w:t>
      </w:r>
      <w:r>
        <w:rPr>
          <w:rFonts w:ascii="仿宋" w:eastAsia="仿宋" w:hAnsi="仿宋" w:hint="eastAsia"/>
          <w:sz w:val="32"/>
          <w:szCs w:val="32"/>
        </w:rPr>
        <w:t>万元，占本年支出合计的</w:t>
      </w:r>
      <w:r>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21</w:t>
      </w:r>
      <w:r>
        <w:rPr>
          <w:rFonts w:ascii="仿宋" w:eastAsia="仿宋" w:hAnsi="仿宋" w:hint="eastAsia"/>
          <w:sz w:val="32"/>
          <w:szCs w:val="32"/>
        </w:rPr>
        <w:t>年</w:t>
      </w:r>
      <w:r>
        <w:rPr>
          <w:rFonts w:ascii="仿宋" w:eastAsia="仿宋" w:hAnsi="仿宋" w:hint="eastAsia"/>
          <w:sz w:val="32"/>
          <w:szCs w:val="32"/>
        </w:rPr>
        <w:t>决算数</w:t>
      </w:r>
      <w:r>
        <w:rPr>
          <w:rFonts w:ascii="仿宋" w:eastAsia="仿宋" w:hAnsi="仿宋" w:hint="eastAsia"/>
          <w:sz w:val="32"/>
          <w:szCs w:val="32"/>
        </w:rPr>
        <w:t>相比，一般公共预算财政拨款支出减少</w:t>
      </w:r>
      <w:r>
        <w:rPr>
          <w:rFonts w:ascii="仿宋" w:eastAsia="仿宋" w:hAnsi="仿宋" w:hint="eastAsia"/>
          <w:sz w:val="32"/>
          <w:szCs w:val="32"/>
        </w:rPr>
        <w:t>9.60</w:t>
      </w:r>
      <w:r>
        <w:rPr>
          <w:rFonts w:ascii="仿宋" w:eastAsia="仿宋" w:hAnsi="仿宋" w:hint="eastAsia"/>
          <w:sz w:val="32"/>
          <w:szCs w:val="32"/>
        </w:rPr>
        <w:t>万元，下降</w:t>
      </w:r>
      <w:r>
        <w:rPr>
          <w:rFonts w:ascii="仿宋" w:eastAsia="仿宋" w:hAnsi="仿宋" w:hint="eastAsia"/>
          <w:sz w:val="32"/>
          <w:szCs w:val="32"/>
        </w:rPr>
        <w:t>1.69</w:t>
      </w:r>
      <w:r>
        <w:rPr>
          <w:rFonts w:ascii="仿宋" w:eastAsia="仿宋" w:hAnsi="仿宋"/>
          <w:sz w:val="32"/>
          <w:szCs w:val="32"/>
        </w:rPr>
        <w:t>%</w:t>
      </w:r>
      <w:r>
        <w:rPr>
          <w:rFonts w:ascii="仿宋" w:eastAsia="仿宋" w:hAnsi="仿宋" w:hint="eastAsia"/>
          <w:sz w:val="32"/>
          <w:szCs w:val="32"/>
        </w:rPr>
        <w:t>。主要变动原因是</w:t>
      </w:r>
      <w:r>
        <w:rPr>
          <w:rFonts w:ascii="仿宋" w:eastAsia="仿宋" w:hAnsi="仿宋" w:hint="eastAsia"/>
          <w:sz w:val="32"/>
          <w:szCs w:val="32"/>
        </w:rPr>
        <w:t>按照全市预算统一安排，</w:t>
      </w:r>
      <w:r>
        <w:rPr>
          <w:rFonts w:ascii="仿宋" w:eastAsia="仿宋" w:hAnsi="仿宋" w:hint="eastAsia"/>
          <w:sz w:val="32"/>
          <w:szCs w:val="32"/>
        </w:rPr>
        <w:t>2022</w:t>
      </w:r>
      <w:r>
        <w:rPr>
          <w:rFonts w:ascii="仿宋" w:eastAsia="仿宋" w:hAnsi="仿宋" w:hint="eastAsia"/>
          <w:sz w:val="32"/>
          <w:szCs w:val="32"/>
        </w:rPr>
        <w:t>年</w:t>
      </w:r>
      <w:r>
        <w:rPr>
          <w:rFonts w:ascii="仿宋_GB2312" w:eastAsia="仿宋_GB2312" w:hAnsi="仿宋" w:hint="eastAsia"/>
          <w:sz w:val="32"/>
          <w:szCs w:val="32"/>
        </w:rPr>
        <w:t>缩减了部分人员经费</w:t>
      </w:r>
      <w:r>
        <w:rPr>
          <w:rFonts w:ascii="仿宋_GB2312" w:eastAsia="仿宋_GB2312" w:hAnsi="仿宋" w:hint="eastAsia"/>
          <w:sz w:val="32"/>
          <w:szCs w:val="32"/>
        </w:rPr>
        <w:t>及项目经费</w:t>
      </w:r>
      <w:r>
        <w:rPr>
          <w:rFonts w:ascii="仿宋" w:eastAsia="仿宋" w:hAnsi="仿宋" w:hint="eastAsia"/>
          <w:sz w:val="32"/>
          <w:szCs w:val="32"/>
        </w:rPr>
        <w:t>。</w:t>
      </w:r>
    </w:p>
    <w:p w:rsidR="00232587" w:rsidRDefault="00AA7F9B">
      <w:pPr>
        <w:pStyle w:val="a0"/>
        <w:spacing w:before="93"/>
        <w:jc w:val="center"/>
        <w:rPr>
          <w:rFonts w:hAnsi="仿宋"/>
          <w:sz w:val="32"/>
          <w:szCs w:val="32"/>
        </w:rPr>
      </w:pPr>
      <w:r>
        <w:rPr>
          <w:rFonts w:hAnsi="仿宋" w:hint="eastAsia"/>
          <w:noProof/>
          <w:sz w:val="32"/>
          <w:szCs w:val="32"/>
        </w:rPr>
        <w:drawing>
          <wp:inline distT="0" distB="0" distL="114300" distR="114300">
            <wp:extent cx="4222115" cy="2047240"/>
            <wp:effectExtent l="4445" t="4445" r="21590" b="5715"/>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232587" w:rsidRDefault="00AA7F9B">
      <w:pPr>
        <w:spacing w:line="600" w:lineRule="exact"/>
        <w:ind w:firstLineChars="200" w:firstLine="643"/>
        <w:outlineLvl w:val="2"/>
        <w:rPr>
          <w:rFonts w:ascii="仿宋" w:eastAsia="仿宋" w:hAnsi="仿宋"/>
          <w:b/>
          <w:sz w:val="32"/>
          <w:szCs w:val="32"/>
        </w:rPr>
      </w:pPr>
      <w:bookmarkStart w:id="30" w:name="_Toc15377211"/>
      <w:r>
        <w:rPr>
          <w:rFonts w:ascii="仿宋" w:eastAsia="仿宋" w:hAnsi="仿宋" w:hint="eastAsia"/>
          <w:b/>
          <w:sz w:val="32"/>
          <w:szCs w:val="32"/>
        </w:rPr>
        <w:t>（二）一般公共预算财政拨款支出决算结构情况</w:t>
      </w:r>
      <w:bookmarkEnd w:id="30"/>
    </w:p>
    <w:p w:rsidR="00232587" w:rsidRDefault="00AA7F9B">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年一般公共预算财政拨款支出</w:t>
      </w:r>
      <w:r>
        <w:rPr>
          <w:rFonts w:ascii="仿宋" w:eastAsia="仿宋" w:hAnsi="仿宋" w:hint="eastAsia"/>
          <w:sz w:val="32"/>
          <w:szCs w:val="32"/>
        </w:rPr>
        <w:t>559.44</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sz w:val="32"/>
          <w:szCs w:val="32"/>
        </w:rPr>
        <w:t>一般公共服务</w:t>
      </w:r>
      <w:r>
        <w:rPr>
          <w:rFonts w:ascii="仿宋" w:eastAsia="仿宋" w:hAnsi="仿宋" w:hint="eastAsia"/>
          <w:b/>
          <w:bCs/>
          <w:sz w:val="32"/>
          <w:szCs w:val="32"/>
        </w:rPr>
        <w:t>支出</w:t>
      </w:r>
      <w:r>
        <w:rPr>
          <w:rFonts w:ascii="仿宋" w:eastAsia="仿宋" w:hAnsi="仿宋" w:hint="eastAsia"/>
          <w:sz w:val="32"/>
          <w:szCs w:val="32"/>
        </w:rPr>
        <w:t>437.20</w:t>
      </w:r>
      <w:r>
        <w:rPr>
          <w:rFonts w:ascii="仿宋" w:eastAsia="仿宋" w:hAnsi="仿宋" w:hint="eastAsia"/>
          <w:sz w:val="32"/>
          <w:szCs w:val="32"/>
        </w:rPr>
        <w:t>万元，占</w:t>
      </w:r>
      <w:r>
        <w:rPr>
          <w:rFonts w:ascii="仿宋" w:eastAsia="仿宋" w:hAnsi="仿宋" w:hint="eastAsia"/>
          <w:sz w:val="32"/>
          <w:szCs w:val="32"/>
        </w:rPr>
        <w:t>78.15</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社会保障和就业</w:t>
      </w:r>
      <w:r>
        <w:rPr>
          <w:rFonts w:ascii="仿宋" w:eastAsia="仿宋" w:hAnsi="仿宋" w:hint="eastAsia"/>
          <w:b/>
          <w:bCs/>
          <w:sz w:val="32"/>
          <w:szCs w:val="32"/>
        </w:rPr>
        <w:t>支出</w:t>
      </w:r>
      <w:r>
        <w:rPr>
          <w:rFonts w:ascii="仿宋" w:eastAsia="仿宋" w:hAnsi="仿宋" w:hint="eastAsia"/>
          <w:sz w:val="32"/>
          <w:szCs w:val="32"/>
        </w:rPr>
        <w:t>90.06</w:t>
      </w:r>
      <w:r>
        <w:rPr>
          <w:rFonts w:ascii="仿宋" w:eastAsia="仿宋" w:hAnsi="仿宋" w:hint="eastAsia"/>
          <w:sz w:val="32"/>
          <w:szCs w:val="32"/>
        </w:rPr>
        <w:t>万元，占</w:t>
      </w:r>
      <w:r>
        <w:rPr>
          <w:rFonts w:ascii="仿宋" w:eastAsia="仿宋" w:hAnsi="仿宋" w:hint="eastAsia"/>
          <w:sz w:val="32"/>
          <w:szCs w:val="32"/>
        </w:rPr>
        <w:t>16.10</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住房保障支出</w:t>
      </w:r>
      <w:r>
        <w:rPr>
          <w:rFonts w:ascii="仿宋" w:eastAsia="仿宋" w:hAnsi="仿宋" w:hint="eastAsia"/>
          <w:sz w:val="32"/>
          <w:szCs w:val="32"/>
        </w:rPr>
        <w:t>32.18</w:t>
      </w:r>
      <w:r>
        <w:rPr>
          <w:rFonts w:ascii="仿宋" w:eastAsia="仿宋" w:hAnsi="仿宋" w:hint="eastAsia"/>
          <w:sz w:val="32"/>
          <w:szCs w:val="32"/>
        </w:rPr>
        <w:t>万元，占</w:t>
      </w:r>
      <w:r>
        <w:rPr>
          <w:rFonts w:ascii="仿宋" w:eastAsia="仿宋" w:hAnsi="仿宋" w:hint="eastAsia"/>
          <w:sz w:val="32"/>
          <w:szCs w:val="32"/>
        </w:rPr>
        <w:t>5.75</w:t>
      </w:r>
      <w:r>
        <w:rPr>
          <w:rFonts w:ascii="仿宋" w:eastAsia="仿宋" w:hAnsi="仿宋"/>
          <w:sz w:val="32"/>
          <w:szCs w:val="32"/>
        </w:rPr>
        <w:t>%</w:t>
      </w:r>
      <w:r>
        <w:rPr>
          <w:rFonts w:ascii="仿宋" w:eastAsia="仿宋" w:hAnsi="仿宋" w:hint="eastAsia"/>
          <w:sz w:val="32"/>
          <w:szCs w:val="32"/>
        </w:rPr>
        <w:t>。</w:t>
      </w:r>
    </w:p>
    <w:p w:rsidR="00232587" w:rsidRDefault="00AA7F9B">
      <w:pPr>
        <w:pStyle w:val="a0"/>
        <w:spacing w:before="93"/>
        <w:jc w:val="center"/>
        <w:rPr>
          <w:rFonts w:eastAsia="仿宋"/>
        </w:rPr>
      </w:pPr>
      <w:r>
        <w:rPr>
          <w:rFonts w:eastAsia="仿宋" w:hint="eastAsia"/>
          <w:noProof/>
        </w:rPr>
        <w:lastRenderedPageBreak/>
        <w:drawing>
          <wp:inline distT="0" distB="0" distL="114300" distR="114300">
            <wp:extent cx="4206240" cy="1974215"/>
            <wp:effectExtent l="4445" t="4445" r="18415" b="2159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232587" w:rsidRDefault="00AA7F9B">
      <w:pPr>
        <w:spacing w:line="600" w:lineRule="exact"/>
        <w:ind w:firstLineChars="200" w:firstLine="643"/>
        <w:outlineLvl w:val="2"/>
        <w:rPr>
          <w:rFonts w:ascii="仿宋" w:eastAsia="仿宋" w:hAnsi="仿宋"/>
          <w:b/>
          <w:sz w:val="32"/>
          <w:szCs w:val="32"/>
        </w:rPr>
      </w:pPr>
      <w:bookmarkStart w:id="31" w:name="_Toc15377212"/>
      <w:r>
        <w:rPr>
          <w:rFonts w:ascii="仿宋" w:eastAsia="仿宋" w:hAnsi="仿宋" w:hint="eastAsia"/>
          <w:b/>
          <w:sz w:val="32"/>
          <w:szCs w:val="32"/>
        </w:rPr>
        <w:t>（三）一般公共预算财政拨款支出决算具体情况</w:t>
      </w:r>
      <w:bookmarkEnd w:id="31"/>
    </w:p>
    <w:p w:rsidR="00232587" w:rsidRDefault="00AA7F9B">
      <w:pPr>
        <w:spacing w:line="600" w:lineRule="exact"/>
        <w:ind w:firstLineChars="200" w:firstLine="643"/>
        <w:outlineLvl w:val="2"/>
        <w:rPr>
          <w:rFonts w:ascii="仿宋" w:eastAsia="仿宋" w:hAnsi="仿宋"/>
          <w:sz w:val="32"/>
          <w:szCs w:val="32"/>
        </w:rPr>
      </w:pPr>
      <w:bookmarkStart w:id="32" w:name="_Toc15377444"/>
      <w:bookmarkStart w:id="33" w:name="_Toc15377213"/>
      <w:bookmarkStart w:id="34" w:name="_Toc15378460"/>
      <w:r>
        <w:rPr>
          <w:rFonts w:ascii="仿宋" w:eastAsia="仿宋" w:hAnsi="仿宋" w:hint="eastAsia"/>
          <w:b/>
          <w:sz w:val="32"/>
          <w:szCs w:val="32"/>
        </w:rPr>
        <w:t>2022</w:t>
      </w:r>
      <w:r>
        <w:rPr>
          <w:rFonts w:ascii="仿宋" w:eastAsia="仿宋" w:hAnsi="仿宋" w:hint="eastAsia"/>
          <w:b/>
          <w:sz w:val="32"/>
          <w:szCs w:val="32"/>
        </w:rPr>
        <w:t>年一般公共预算支出决算数为</w:t>
      </w:r>
      <w:r>
        <w:rPr>
          <w:rFonts w:ascii="仿宋" w:eastAsia="仿宋" w:hAnsi="仿宋" w:hint="eastAsia"/>
          <w:b/>
          <w:sz w:val="32"/>
          <w:szCs w:val="32"/>
        </w:rPr>
        <w:t>559.44</w:t>
      </w:r>
      <w:r>
        <w:rPr>
          <w:rFonts w:ascii="仿宋" w:eastAsia="仿宋" w:hAnsi="仿宋" w:hint="eastAsia"/>
          <w:b/>
          <w:sz w:val="32"/>
          <w:szCs w:val="32"/>
        </w:rPr>
        <w:t>万元</w:t>
      </w:r>
      <w:r>
        <w:rPr>
          <w:rFonts w:ascii="仿宋" w:eastAsia="仿宋" w:hAnsi="仿宋" w:hint="eastAsia"/>
          <w:sz w:val="32"/>
          <w:szCs w:val="32"/>
        </w:rPr>
        <w:t>，</w:t>
      </w:r>
      <w:r>
        <w:rPr>
          <w:rStyle w:val="aa"/>
          <w:rFonts w:ascii="仿宋" w:eastAsia="仿宋" w:hAnsi="仿宋" w:hint="eastAsia"/>
          <w:bCs/>
          <w:sz w:val="32"/>
          <w:szCs w:val="32"/>
        </w:rPr>
        <w:t>完成预算</w:t>
      </w:r>
      <w:r>
        <w:rPr>
          <w:rStyle w:val="aa"/>
          <w:rFonts w:ascii="仿宋" w:eastAsia="仿宋" w:hAnsi="仿宋" w:hint="eastAsia"/>
          <w:bCs/>
          <w:sz w:val="32"/>
          <w:szCs w:val="32"/>
        </w:rPr>
        <w:t>100</w:t>
      </w:r>
      <w:r>
        <w:rPr>
          <w:rStyle w:val="aa"/>
          <w:rFonts w:ascii="仿宋" w:eastAsia="仿宋" w:hAnsi="仿宋"/>
          <w:bCs/>
          <w:sz w:val="32"/>
          <w:szCs w:val="32"/>
        </w:rPr>
        <w:t>%</w:t>
      </w:r>
      <w:r>
        <w:rPr>
          <w:rStyle w:val="aa"/>
          <w:rFonts w:ascii="仿宋" w:eastAsia="仿宋" w:hAnsi="仿宋" w:hint="eastAsia"/>
          <w:bCs/>
          <w:sz w:val="32"/>
          <w:szCs w:val="32"/>
        </w:rPr>
        <w:t>。其中：</w:t>
      </w:r>
      <w:bookmarkEnd w:id="32"/>
      <w:bookmarkEnd w:id="33"/>
      <w:bookmarkEnd w:id="34"/>
    </w:p>
    <w:p w:rsidR="00232587" w:rsidRDefault="00AA7F9B">
      <w:pPr>
        <w:spacing w:line="600" w:lineRule="exact"/>
        <w:ind w:firstLineChars="200" w:firstLine="643"/>
        <w:rPr>
          <w:rFonts w:ascii="仿宋" w:eastAsia="仿宋" w:hAnsi="仿宋"/>
          <w:b/>
          <w:sz w:val="32"/>
          <w:szCs w:val="32"/>
        </w:rPr>
      </w:pPr>
      <w:r>
        <w:rPr>
          <w:rStyle w:val="aa"/>
          <w:rFonts w:ascii="仿宋" w:eastAsia="仿宋" w:hAnsi="仿宋"/>
          <w:bCs/>
          <w:sz w:val="32"/>
          <w:szCs w:val="32"/>
        </w:rPr>
        <w:t>1.</w:t>
      </w:r>
      <w:r>
        <w:rPr>
          <w:rStyle w:val="aa"/>
          <w:rFonts w:ascii="仿宋" w:eastAsia="仿宋" w:hAnsi="仿宋" w:hint="eastAsia"/>
          <w:bCs/>
          <w:sz w:val="32"/>
          <w:szCs w:val="32"/>
        </w:rPr>
        <w:t>一般公共服务（类）</w:t>
      </w:r>
      <w:r>
        <w:rPr>
          <w:rStyle w:val="aa"/>
          <w:rFonts w:ascii="仿宋" w:eastAsia="仿宋" w:hAnsi="仿宋" w:hint="eastAsia"/>
          <w:bCs/>
          <w:sz w:val="32"/>
          <w:szCs w:val="32"/>
        </w:rPr>
        <w:t>群众团体事务</w:t>
      </w:r>
      <w:r>
        <w:rPr>
          <w:rStyle w:val="aa"/>
          <w:rFonts w:ascii="仿宋" w:eastAsia="仿宋" w:hAnsi="仿宋" w:hint="eastAsia"/>
          <w:bCs/>
          <w:sz w:val="32"/>
          <w:szCs w:val="32"/>
        </w:rPr>
        <w:t>（款）</w:t>
      </w:r>
      <w:r>
        <w:rPr>
          <w:rStyle w:val="aa"/>
          <w:rFonts w:ascii="仿宋" w:eastAsia="仿宋" w:hAnsi="仿宋" w:hint="eastAsia"/>
          <w:bCs/>
          <w:sz w:val="32"/>
          <w:szCs w:val="32"/>
        </w:rPr>
        <w:t>事业运行</w:t>
      </w:r>
      <w:r>
        <w:rPr>
          <w:rStyle w:val="aa"/>
          <w:rFonts w:ascii="仿宋" w:eastAsia="仿宋" w:hAnsi="仿宋" w:hint="eastAsia"/>
          <w:bCs/>
          <w:sz w:val="32"/>
          <w:szCs w:val="32"/>
        </w:rPr>
        <w:t>（项）</w:t>
      </w:r>
      <w:r>
        <w:rPr>
          <w:rStyle w:val="aa"/>
          <w:rFonts w:ascii="仿宋" w:eastAsia="仿宋" w:hAnsi="仿宋"/>
          <w:bCs/>
          <w:sz w:val="32"/>
          <w:szCs w:val="32"/>
        </w:rPr>
        <w:t>:</w:t>
      </w:r>
      <w:r>
        <w:rPr>
          <w:rStyle w:val="aa"/>
          <w:rFonts w:ascii="仿宋" w:eastAsia="仿宋" w:hAnsi="仿宋"/>
          <w:b w:val="0"/>
          <w:bCs/>
          <w:sz w:val="32"/>
          <w:szCs w:val="32"/>
        </w:rPr>
        <w:t xml:space="preserve"> </w:t>
      </w:r>
      <w:r>
        <w:rPr>
          <w:rStyle w:val="aa"/>
          <w:rFonts w:ascii="仿宋" w:eastAsia="仿宋" w:hAnsi="仿宋" w:hint="eastAsia"/>
          <w:b w:val="0"/>
          <w:bCs/>
          <w:sz w:val="32"/>
          <w:szCs w:val="32"/>
        </w:rPr>
        <w:t>支出决算为</w:t>
      </w:r>
      <w:r>
        <w:rPr>
          <w:rStyle w:val="aa"/>
          <w:rFonts w:ascii="仿宋" w:eastAsia="仿宋" w:hAnsi="仿宋" w:hint="eastAsia"/>
          <w:b w:val="0"/>
          <w:bCs/>
          <w:sz w:val="32"/>
          <w:szCs w:val="32"/>
        </w:rPr>
        <w:t>316.98</w:t>
      </w:r>
      <w:r>
        <w:rPr>
          <w:rStyle w:val="aa"/>
          <w:rFonts w:ascii="仿宋" w:eastAsia="仿宋" w:hAnsi="仿宋" w:hint="eastAsia"/>
          <w:b w:val="0"/>
          <w:bCs/>
          <w:sz w:val="32"/>
          <w:szCs w:val="32"/>
        </w:rPr>
        <w:t>万元，完成预算</w:t>
      </w:r>
      <w:r>
        <w:rPr>
          <w:rStyle w:val="aa"/>
          <w:rFonts w:ascii="仿宋" w:eastAsia="仿宋" w:hAnsi="仿宋" w:hint="eastAsia"/>
          <w:b w:val="0"/>
          <w:bCs/>
          <w:sz w:val="32"/>
          <w:szCs w:val="32"/>
        </w:rPr>
        <w:t>100</w:t>
      </w:r>
      <w:r>
        <w:rPr>
          <w:rStyle w:val="aa"/>
          <w:rFonts w:ascii="仿宋" w:eastAsia="仿宋" w:hAnsi="仿宋"/>
          <w:b w:val="0"/>
          <w:bCs/>
          <w:sz w:val="32"/>
          <w:szCs w:val="32"/>
        </w:rPr>
        <w:t>%</w:t>
      </w:r>
      <w:r>
        <w:rPr>
          <w:rStyle w:val="aa"/>
          <w:rFonts w:ascii="仿宋" w:eastAsia="仿宋" w:hAnsi="仿宋" w:hint="eastAsia"/>
          <w:b w:val="0"/>
          <w:bCs/>
          <w:sz w:val="32"/>
          <w:szCs w:val="32"/>
        </w:rPr>
        <w:t>，决算数等于预算数。</w:t>
      </w:r>
    </w:p>
    <w:p w:rsidR="00232587" w:rsidRDefault="00AA7F9B">
      <w:pPr>
        <w:spacing w:line="600" w:lineRule="exact"/>
        <w:ind w:firstLineChars="200" w:firstLine="643"/>
        <w:rPr>
          <w:rFonts w:ascii="仿宋" w:eastAsia="仿宋" w:hAnsi="仿宋"/>
          <w:b/>
          <w:sz w:val="32"/>
          <w:szCs w:val="32"/>
        </w:rPr>
      </w:pPr>
      <w:r>
        <w:rPr>
          <w:rStyle w:val="aa"/>
          <w:rFonts w:ascii="仿宋" w:eastAsia="仿宋" w:hAnsi="仿宋"/>
          <w:bCs/>
          <w:sz w:val="32"/>
          <w:szCs w:val="32"/>
        </w:rPr>
        <w:t>2.</w:t>
      </w:r>
      <w:r>
        <w:rPr>
          <w:rStyle w:val="aa"/>
          <w:rFonts w:ascii="仿宋" w:eastAsia="仿宋" w:hAnsi="仿宋" w:hint="eastAsia"/>
          <w:bCs/>
          <w:sz w:val="32"/>
          <w:szCs w:val="32"/>
        </w:rPr>
        <w:t>一般公共服务（类）</w:t>
      </w:r>
      <w:r>
        <w:rPr>
          <w:rStyle w:val="aa"/>
          <w:rFonts w:ascii="仿宋" w:eastAsia="仿宋" w:hAnsi="仿宋" w:hint="eastAsia"/>
          <w:bCs/>
          <w:sz w:val="32"/>
          <w:szCs w:val="32"/>
        </w:rPr>
        <w:t>群众团体事务</w:t>
      </w:r>
      <w:r>
        <w:rPr>
          <w:rStyle w:val="aa"/>
          <w:rFonts w:ascii="仿宋" w:eastAsia="仿宋" w:hAnsi="仿宋" w:hint="eastAsia"/>
          <w:bCs/>
          <w:sz w:val="32"/>
          <w:szCs w:val="32"/>
        </w:rPr>
        <w:t>（款）</w:t>
      </w:r>
      <w:r>
        <w:rPr>
          <w:rStyle w:val="aa"/>
          <w:rFonts w:ascii="仿宋" w:eastAsia="仿宋" w:hAnsi="仿宋" w:hint="eastAsia"/>
          <w:bCs/>
          <w:sz w:val="32"/>
          <w:szCs w:val="32"/>
        </w:rPr>
        <w:t>其他群众团体事务支出</w:t>
      </w:r>
      <w:r>
        <w:rPr>
          <w:rStyle w:val="aa"/>
          <w:rFonts w:ascii="仿宋" w:eastAsia="仿宋" w:hAnsi="仿宋" w:hint="eastAsia"/>
          <w:bCs/>
          <w:sz w:val="32"/>
          <w:szCs w:val="32"/>
        </w:rPr>
        <w:t>（项）</w:t>
      </w:r>
      <w:r>
        <w:rPr>
          <w:rStyle w:val="aa"/>
          <w:rFonts w:ascii="仿宋" w:eastAsia="仿宋" w:hAnsi="仿宋"/>
          <w:bCs/>
          <w:sz w:val="32"/>
          <w:szCs w:val="32"/>
        </w:rPr>
        <w:t>:</w:t>
      </w:r>
      <w:r>
        <w:rPr>
          <w:rStyle w:val="aa"/>
          <w:rFonts w:ascii="仿宋" w:eastAsia="仿宋" w:hAnsi="仿宋"/>
          <w:b w:val="0"/>
          <w:bCs/>
          <w:sz w:val="32"/>
          <w:szCs w:val="32"/>
        </w:rPr>
        <w:t xml:space="preserve"> </w:t>
      </w:r>
      <w:r>
        <w:rPr>
          <w:rStyle w:val="aa"/>
          <w:rFonts w:ascii="仿宋" w:eastAsia="仿宋" w:hAnsi="仿宋" w:hint="eastAsia"/>
          <w:b w:val="0"/>
          <w:bCs/>
          <w:sz w:val="32"/>
          <w:szCs w:val="32"/>
        </w:rPr>
        <w:t>支出决算为</w:t>
      </w:r>
      <w:r>
        <w:rPr>
          <w:rStyle w:val="aa"/>
          <w:rFonts w:ascii="仿宋" w:eastAsia="仿宋" w:hAnsi="仿宋" w:hint="eastAsia"/>
          <w:b w:val="0"/>
          <w:bCs/>
          <w:sz w:val="32"/>
          <w:szCs w:val="32"/>
        </w:rPr>
        <w:t>120.22</w:t>
      </w:r>
      <w:r>
        <w:rPr>
          <w:rStyle w:val="aa"/>
          <w:rFonts w:ascii="仿宋" w:eastAsia="仿宋" w:hAnsi="仿宋" w:hint="eastAsia"/>
          <w:b w:val="0"/>
          <w:bCs/>
          <w:sz w:val="32"/>
          <w:szCs w:val="32"/>
        </w:rPr>
        <w:t>万元，完成预算</w:t>
      </w:r>
      <w:r>
        <w:rPr>
          <w:rStyle w:val="aa"/>
          <w:rFonts w:ascii="仿宋" w:eastAsia="仿宋" w:hAnsi="仿宋" w:hint="eastAsia"/>
          <w:b w:val="0"/>
          <w:bCs/>
          <w:sz w:val="32"/>
          <w:szCs w:val="32"/>
        </w:rPr>
        <w:t>100</w:t>
      </w:r>
      <w:r>
        <w:rPr>
          <w:rStyle w:val="aa"/>
          <w:rFonts w:ascii="仿宋" w:eastAsia="仿宋" w:hAnsi="仿宋"/>
          <w:b w:val="0"/>
          <w:bCs/>
          <w:sz w:val="32"/>
          <w:szCs w:val="32"/>
        </w:rPr>
        <w:t>%</w:t>
      </w:r>
      <w:r>
        <w:rPr>
          <w:rStyle w:val="aa"/>
          <w:rFonts w:ascii="仿宋" w:eastAsia="仿宋" w:hAnsi="仿宋" w:hint="eastAsia"/>
          <w:b w:val="0"/>
          <w:bCs/>
          <w:sz w:val="32"/>
          <w:szCs w:val="32"/>
        </w:rPr>
        <w:t>，决算数等于预算数。</w:t>
      </w:r>
    </w:p>
    <w:p w:rsidR="00232587" w:rsidRDefault="00AA7F9B">
      <w:pPr>
        <w:spacing w:line="600" w:lineRule="exact"/>
        <w:ind w:firstLineChars="200" w:firstLine="643"/>
        <w:rPr>
          <w:rStyle w:val="aa"/>
          <w:rFonts w:ascii="仿宋" w:eastAsia="仿宋" w:hAnsi="仿宋"/>
          <w:b w:val="0"/>
          <w:bCs/>
          <w:sz w:val="32"/>
          <w:szCs w:val="32"/>
        </w:rPr>
      </w:pPr>
      <w:r>
        <w:rPr>
          <w:rStyle w:val="aa"/>
          <w:rFonts w:ascii="仿宋" w:eastAsia="仿宋" w:hAnsi="仿宋"/>
          <w:bCs/>
          <w:sz w:val="32"/>
          <w:szCs w:val="32"/>
        </w:rPr>
        <w:t>3.</w:t>
      </w:r>
      <w:r>
        <w:rPr>
          <w:rStyle w:val="aa"/>
          <w:rFonts w:ascii="仿宋" w:eastAsia="仿宋" w:hAnsi="仿宋" w:hint="eastAsia"/>
          <w:bCs/>
          <w:sz w:val="32"/>
          <w:szCs w:val="32"/>
        </w:rPr>
        <w:t>社会保障和就业（类）</w:t>
      </w:r>
      <w:r>
        <w:rPr>
          <w:rStyle w:val="aa"/>
          <w:rFonts w:ascii="仿宋" w:eastAsia="仿宋" w:hAnsi="仿宋" w:hint="eastAsia"/>
          <w:bCs/>
          <w:sz w:val="32"/>
          <w:szCs w:val="32"/>
        </w:rPr>
        <w:t>行政事业单位养老支出</w:t>
      </w:r>
      <w:r>
        <w:rPr>
          <w:rStyle w:val="aa"/>
          <w:rFonts w:ascii="仿宋" w:eastAsia="仿宋" w:hAnsi="仿宋" w:hint="eastAsia"/>
          <w:bCs/>
          <w:sz w:val="32"/>
          <w:szCs w:val="32"/>
        </w:rPr>
        <w:t>（款）</w:t>
      </w:r>
      <w:r>
        <w:rPr>
          <w:rStyle w:val="aa"/>
          <w:rFonts w:ascii="仿宋" w:eastAsia="仿宋" w:hAnsi="仿宋" w:hint="eastAsia"/>
          <w:bCs/>
          <w:sz w:val="32"/>
          <w:szCs w:val="32"/>
        </w:rPr>
        <w:t>事业单位离退休</w:t>
      </w:r>
      <w:r>
        <w:rPr>
          <w:rStyle w:val="aa"/>
          <w:rFonts w:ascii="仿宋" w:eastAsia="仿宋" w:hAnsi="仿宋" w:hint="eastAsia"/>
          <w:bCs/>
          <w:sz w:val="32"/>
          <w:szCs w:val="32"/>
        </w:rPr>
        <w:t>（项）</w:t>
      </w:r>
      <w:r>
        <w:rPr>
          <w:rStyle w:val="aa"/>
          <w:rFonts w:ascii="仿宋" w:eastAsia="仿宋" w:hAnsi="仿宋"/>
          <w:bCs/>
          <w:sz w:val="32"/>
          <w:szCs w:val="32"/>
        </w:rPr>
        <w:t>:</w:t>
      </w:r>
      <w:r>
        <w:rPr>
          <w:rStyle w:val="aa"/>
          <w:rFonts w:ascii="仿宋" w:eastAsia="仿宋" w:hAnsi="仿宋"/>
          <w:b w:val="0"/>
          <w:bCs/>
          <w:sz w:val="32"/>
          <w:szCs w:val="32"/>
        </w:rPr>
        <w:t xml:space="preserve"> </w:t>
      </w:r>
      <w:r>
        <w:rPr>
          <w:rStyle w:val="aa"/>
          <w:rFonts w:ascii="仿宋" w:eastAsia="仿宋" w:hAnsi="仿宋" w:hint="eastAsia"/>
          <w:b w:val="0"/>
          <w:bCs/>
          <w:sz w:val="32"/>
          <w:szCs w:val="32"/>
        </w:rPr>
        <w:t>支出决算为</w:t>
      </w:r>
      <w:r>
        <w:rPr>
          <w:rStyle w:val="aa"/>
          <w:rFonts w:ascii="仿宋" w:eastAsia="仿宋" w:hAnsi="仿宋" w:hint="eastAsia"/>
          <w:b w:val="0"/>
          <w:bCs/>
          <w:sz w:val="32"/>
          <w:szCs w:val="32"/>
        </w:rPr>
        <w:t>67.22</w:t>
      </w:r>
      <w:r>
        <w:rPr>
          <w:rStyle w:val="aa"/>
          <w:rFonts w:ascii="仿宋" w:eastAsia="仿宋" w:hAnsi="仿宋" w:hint="eastAsia"/>
          <w:b w:val="0"/>
          <w:bCs/>
          <w:sz w:val="32"/>
          <w:szCs w:val="32"/>
        </w:rPr>
        <w:t>万元</w:t>
      </w:r>
      <w:r>
        <w:rPr>
          <w:rStyle w:val="aa"/>
          <w:rFonts w:ascii="仿宋" w:eastAsia="仿宋" w:hAnsi="仿宋" w:hint="eastAsia"/>
          <w:b w:val="0"/>
          <w:bCs/>
          <w:sz w:val="32"/>
          <w:szCs w:val="32"/>
        </w:rPr>
        <w:t>，完成预算</w:t>
      </w:r>
      <w:r>
        <w:rPr>
          <w:rStyle w:val="aa"/>
          <w:rFonts w:ascii="仿宋" w:eastAsia="仿宋" w:hAnsi="仿宋" w:hint="eastAsia"/>
          <w:b w:val="0"/>
          <w:bCs/>
          <w:sz w:val="32"/>
          <w:szCs w:val="32"/>
        </w:rPr>
        <w:t>100</w:t>
      </w:r>
      <w:r>
        <w:rPr>
          <w:rStyle w:val="aa"/>
          <w:rFonts w:ascii="仿宋" w:eastAsia="仿宋" w:hAnsi="仿宋"/>
          <w:b w:val="0"/>
          <w:bCs/>
          <w:sz w:val="32"/>
          <w:szCs w:val="32"/>
        </w:rPr>
        <w:t>%</w:t>
      </w:r>
      <w:r>
        <w:rPr>
          <w:rStyle w:val="aa"/>
          <w:rFonts w:ascii="仿宋" w:eastAsia="仿宋" w:hAnsi="仿宋" w:hint="eastAsia"/>
          <w:b w:val="0"/>
          <w:bCs/>
          <w:sz w:val="32"/>
          <w:szCs w:val="32"/>
        </w:rPr>
        <w:t>，决算数等于预算数。</w:t>
      </w:r>
    </w:p>
    <w:p w:rsidR="00232587" w:rsidRDefault="00AA7F9B">
      <w:pPr>
        <w:spacing w:line="600" w:lineRule="exact"/>
        <w:ind w:firstLineChars="200" w:firstLine="643"/>
      </w:pPr>
      <w:r>
        <w:rPr>
          <w:rStyle w:val="aa"/>
          <w:rFonts w:ascii="仿宋" w:eastAsia="仿宋" w:hAnsi="仿宋" w:hint="eastAsia"/>
          <w:bCs/>
          <w:sz w:val="32"/>
          <w:szCs w:val="32"/>
        </w:rPr>
        <w:t>4</w:t>
      </w:r>
      <w:r>
        <w:rPr>
          <w:rStyle w:val="aa"/>
          <w:rFonts w:ascii="仿宋" w:eastAsia="仿宋" w:hAnsi="仿宋"/>
          <w:bCs/>
          <w:sz w:val="32"/>
          <w:szCs w:val="32"/>
        </w:rPr>
        <w:t>.</w:t>
      </w:r>
      <w:r>
        <w:rPr>
          <w:rStyle w:val="aa"/>
          <w:rFonts w:ascii="仿宋" w:eastAsia="仿宋" w:hAnsi="仿宋" w:hint="eastAsia"/>
          <w:bCs/>
          <w:sz w:val="32"/>
          <w:szCs w:val="32"/>
        </w:rPr>
        <w:t>社会保障和就业（类）</w:t>
      </w:r>
      <w:r>
        <w:rPr>
          <w:rStyle w:val="aa"/>
          <w:rFonts w:ascii="仿宋" w:eastAsia="仿宋" w:hAnsi="仿宋" w:hint="eastAsia"/>
          <w:bCs/>
          <w:sz w:val="32"/>
          <w:szCs w:val="32"/>
        </w:rPr>
        <w:t>行政事业单位养老支出</w:t>
      </w:r>
      <w:r>
        <w:rPr>
          <w:rStyle w:val="aa"/>
          <w:rFonts w:ascii="仿宋" w:eastAsia="仿宋" w:hAnsi="仿宋" w:hint="eastAsia"/>
          <w:bCs/>
          <w:sz w:val="32"/>
          <w:szCs w:val="32"/>
        </w:rPr>
        <w:t>（款）</w:t>
      </w:r>
      <w:r>
        <w:rPr>
          <w:rStyle w:val="aa"/>
          <w:rFonts w:ascii="仿宋" w:eastAsia="仿宋" w:hAnsi="仿宋" w:hint="eastAsia"/>
          <w:bCs/>
          <w:sz w:val="32"/>
          <w:szCs w:val="32"/>
        </w:rPr>
        <w:t>机关事业单位基本养老保险缴费支出</w:t>
      </w:r>
      <w:r>
        <w:rPr>
          <w:rStyle w:val="aa"/>
          <w:rFonts w:ascii="仿宋" w:eastAsia="仿宋" w:hAnsi="仿宋" w:hint="eastAsia"/>
          <w:bCs/>
          <w:sz w:val="32"/>
          <w:szCs w:val="32"/>
        </w:rPr>
        <w:t>（项）</w:t>
      </w:r>
      <w:r>
        <w:rPr>
          <w:rStyle w:val="aa"/>
          <w:rFonts w:ascii="仿宋" w:eastAsia="仿宋" w:hAnsi="仿宋"/>
          <w:bCs/>
          <w:sz w:val="32"/>
          <w:szCs w:val="32"/>
        </w:rPr>
        <w:t>:</w:t>
      </w:r>
      <w:r>
        <w:rPr>
          <w:rStyle w:val="aa"/>
          <w:rFonts w:ascii="仿宋" w:eastAsia="仿宋" w:hAnsi="仿宋"/>
          <w:b w:val="0"/>
          <w:bCs/>
          <w:sz w:val="32"/>
          <w:szCs w:val="32"/>
        </w:rPr>
        <w:t xml:space="preserve"> </w:t>
      </w:r>
      <w:r>
        <w:rPr>
          <w:rStyle w:val="aa"/>
          <w:rFonts w:ascii="仿宋" w:eastAsia="仿宋" w:hAnsi="仿宋" w:hint="eastAsia"/>
          <w:b w:val="0"/>
          <w:bCs/>
          <w:sz w:val="32"/>
          <w:szCs w:val="32"/>
        </w:rPr>
        <w:t>支出决算为</w:t>
      </w:r>
      <w:r>
        <w:rPr>
          <w:rStyle w:val="aa"/>
          <w:rFonts w:ascii="仿宋" w:eastAsia="仿宋" w:hAnsi="仿宋" w:hint="eastAsia"/>
          <w:b w:val="0"/>
          <w:bCs/>
          <w:sz w:val="32"/>
          <w:szCs w:val="32"/>
        </w:rPr>
        <w:t>22.84</w:t>
      </w:r>
      <w:r>
        <w:rPr>
          <w:rStyle w:val="aa"/>
          <w:rFonts w:ascii="仿宋" w:eastAsia="仿宋" w:hAnsi="仿宋" w:hint="eastAsia"/>
          <w:b w:val="0"/>
          <w:bCs/>
          <w:sz w:val="32"/>
          <w:szCs w:val="32"/>
        </w:rPr>
        <w:t>万元</w:t>
      </w:r>
      <w:r>
        <w:rPr>
          <w:rStyle w:val="aa"/>
          <w:rFonts w:ascii="仿宋" w:eastAsia="仿宋" w:hAnsi="仿宋" w:hint="eastAsia"/>
          <w:b w:val="0"/>
          <w:bCs/>
          <w:sz w:val="32"/>
          <w:szCs w:val="32"/>
        </w:rPr>
        <w:t>，完成预算</w:t>
      </w:r>
      <w:r>
        <w:rPr>
          <w:rStyle w:val="aa"/>
          <w:rFonts w:ascii="仿宋" w:eastAsia="仿宋" w:hAnsi="仿宋" w:hint="eastAsia"/>
          <w:b w:val="0"/>
          <w:bCs/>
          <w:sz w:val="32"/>
          <w:szCs w:val="32"/>
        </w:rPr>
        <w:t>100</w:t>
      </w:r>
      <w:r>
        <w:rPr>
          <w:rStyle w:val="aa"/>
          <w:rFonts w:ascii="仿宋" w:eastAsia="仿宋" w:hAnsi="仿宋"/>
          <w:b w:val="0"/>
          <w:bCs/>
          <w:sz w:val="32"/>
          <w:szCs w:val="32"/>
        </w:rPr>
        <w:t>%</w:t>
      </w:r>
      <w:r>
        <w:rPr>
          <w:rStyle w:val="aa"/>
          <w:rFonts w:ascii="仿宋" w:eastAsia="仿宋" w:hAnsi="仿宋" w:hint="eastAsia"/>
          <w:b w:val="0"/>
          <w:bCs/>
          <w:sz w:val="32"/>
          <w:szCs w:val="32"/>
        </w:rPr>
        <w:t>，决算数等于预算数。</w:t>
      </w:r>
    </w:p>
    <w:p w:rsidR="00232587" w:rsidRDefault="00AA7F9B">
      <w:pPr>
        <w:spacing w:line="600" w:lineRule="exact"/>
        <w:ind w:firstLineChars="200" w:firstLine="643"/>
        <w:rPr>
          <w:rFonts w:ascii="仿宋" w:eastAsia="仿宋" w:hAnsi="仿宋"/>
          <w:sz w:val="32"/>
          <w:szCs w:val="32"/>
        </w:rPr>
      </w:pPr>
      <w:r>
        <w:rPr>
          <w:rStyle w:val="aa"/>
          <w:rFonts w:ascii="仿宋" w:eastAsia="仿宋" w:hAnsi="仿宋" w:hint="eastAsia"/>
          <w:bCs/>
          <w:sz w:val="32"/>
          <w:szCs w:val="32"/>
        </w:rPr>
        <w:t>5</w:t>
      </w:r>
      <w:r>
        <w:rPr>
          <w:rStyle w:val="aa"/>
          <w:rFonts w:ascii="仿宋" w:eastAsia="仿宋" w:hAnsi="仿宋"/>
          <w:bCs/>
          <w:sz w:val="32"/>
          <w:szCs w:val="32"/>
        </w:rPr>
        <w:t>.</w:t>
      </w:r>
      <w:r>
        <w:rPr>
          <w:rFonts w:ascii="仿宋" w:eastAsia="仿宋" w:hAnsi="仿宋" w:hint="eastAsia"/>
          <w:b/>
          <w:bCs/>
          <w:sz w:val="32"/>
          <w:szCs w:val="32"/>
        </w:rPr>
        <w:t>住房保障支出</w:t>
      </w:r>
      <w:r>
        <w:rPr>
          <w:rStyle w:val="aa"/>
          <w:rFonts w:ascii="仿宋" w:eastAsia="仿宋" w:hAnsi="仿宋" w:hint="eastAsia"/>
          <w:bCs/>
          <w:sz w:val="32"/>
          <w:szCs w:val="32"/>
        </w:rPr>
        <w:t>（类）住房改革支出（款）住房公积金（项）</w:t>
      </w:r>
      <w:r>
        <w:rPr>
          <w:rStyle w:val="aa"/>
          <w:rFonts w:ascii="仿宋" w:eastAsia="仿宋" w:hAnsi="仿宋"/>
          <w:bCs/>
          <w:sz w:val="32"/>
          <w:szCs w:val="32"/>
        </w:rPr>
        <w:t>:</w:t>
      </w:r>
      <w:r>
        <w:rPr>
          <w:rStyle w:val="aa"/>
          <w:rFonts w:ascii="仿宋" w:eastAsia="仿宋" w:hAnsi="仿宋" w:hint="eastAsia"/>
          <w:b w:val="0"/>
          <w:bCs/>
          <w:sz w:val="32"/>
          <w:szCs w:val="32"/>
        </w:rPr>
        <w:t>支出决算为</w:t>
      </w:r>
      <w:r>
        <w:rPr>
          <w:rStyle w:val="aa"/>
          <w:rFonts w:ascii="仿宋" w:eastAsia="仿宋" w:hAnsi="仿宋" w:hint="eastAsia"/>
          <w:b w:val="0"/>
          <w:bCs/>
          <w:sz w:val="32"/>
          <w:szCs w:val="32"/>
        </w:rPr>
        <w:t>32.18</w:t>
      </w:r>
      <w:r>
        <w:rPr>
          <w:rStyle w:val="aa"/>
          <w:rFonts w:ascii="仿宋" w:eastAsia="仿宋" w:hAnsi="仿宋" w:hint="eastAsia"/>
          <w:b w:val="0"/>
          <w:bCs/>
          <w:sz w:val="32"/>
          <w:szCs w:val="32"/>
        </w:rPr>
        <w:t>万元，完成预算</w:t>
      </w:r>
      <w:r>
        <w:rPr>
          <w:rStyle w:val="aa"/>
          <w:rFonts w:ascii="仿宋" w:eastAsia="仿宋" w:hAnsi="仿宋" w:hint="eastAsia"/>
          <w:b w:val="0"/>
          <w:bCs/>
          <w:sz w:val="32"/>
          <w:szCs w:val="32"/>
        </w:rPr>
        <w:t>100</w:t>
      </w:r>
      <w:r>
        <w:rPr>
          <w:rStyle w:val="aa"/>
          <w:rFonts w:ascii="仿宋" w:eastAsia="仿宋" w:hAnsi="仿宋"/>
          <w:b w:val="0"/>
          <w:bCs/>
          <w:sz w:val="32"/>
          <w:szCs w:val="32"/>
        </w:rPr>
        <w:t>%</w:t>
      </w:r>
      <w:r>
        <w:rPr>
          <w:rStyle w:val="aa"/>
          <w:rFonts w:ascii="仿宋" w:eastAsia="仿宋" w:hAnsi="仿宋" w:hint="eastAsia"/>
          <w:b w:val="0"/>
          <w:bCs/>
          <w:sz w:val="32"/>
          <w:szCs w:val="32"/>
        </w:rPr>
        <w:t>，决算数等</w:t>
      </w:r>
      <w:r>
        <w:rPr>
          <w:rStyle w:val="aa"/>
          <w:rFonts w:ascii="仿宋" w:eastAsia="仿宋" w:hAnsi="仿宋" w:hint="eastAsia"/>
          <w:b w:val="0"/>
          <w:bCs/>
          <w:sz w:val="32"/>
          <w:szCs w:val="32"/>
        </w:rPr>
        <w:lastRenderedPageBreak/>
        <w:t>于预算数</w:t>
      </w:r>
      <w:r>
        <w:rPr>
          <w:rStyle w:val="aa"/>
          <w:rFonts w:ascii="仿宋" w:eastAsia="仿宋" w:hAnsi="仿宋" w:hint="eastAsia"/>
          <w:b w:val="0"/>
          <w:bCs/>
          <w:sz w:val="32"/>
          <w:szCs w:val="32"/>
        </w:rPr>
        <w:t>。</w:t>
      </w:r>
    </w:p>
    <w:p w:rsidR="00232587" w:rsidRDefault="00AA7F9B">
      <w:pPr>
        <w:tabs>
          <w:tab w:val="right" w:pos="8306"/>
        </w:tabs>
        <w:spacing w:line="600" w:lineRule="exact"/>
        <w:ind w:firstLine="640"/>
        <w:outlineLvl w:val="1"/>
        <w:rPr>
          <w:rStyle w:val="2Char"/>
        </w:rPr>
      </w:pPr>
      <w:bookmarkStart w:id="35" w:name="_Toc15396608"/>
      <w:bookmarkStart w:id="36" w:name="_Toc15377214"/>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5"/>
      <w:bookmarkEnd w:id="36"/>
      <w:r>
        <w:rPr>
          <w:rStyle w:val="2Char"/>
          <w:rFonts w:ascii="黑体" w:eastAsia="黑体" w:hAnsi="黑体"/>
          <w:b w:val="0"/>
        </w:rPr>
        <w:tab/>
      </w:r>
    </w:p>
    <w:p w:rsidR="00232587" w:rsidRDefault="00AA7F9B">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年一般公共预算财政拨款基本支出</w:t>
      </w:r>
      <w:r>
        <w:rPr>
          <w:rFonts w:ascii="仿宋" w:eastAsia="仿宋" w:hAnsi="仿宋" w:hint="eastAsia"/>
          <w:sz w:val="32"/>
          <w:szCs w:val="32"/>
        </w:rPr>
        <w:t>439.22</w:t>
      </w:r>
      <w:r>
        <w:rPr>
          <w:rFonts w:ascii="仿宋" w:eastAsia="仿宋" w:hAnsi="仿宋" w:hint="eastAsia"/>
          <w:sz w:val="32"/>
          <w:szCs w:val="32"/>
        </w:rPr>
        <w:t>万元，其中：</w:t>
      </w:r>
    </w:p>
    <w:p w:rsidR="00232587" w:rsidRDefault="00AA7F9B">
      <w:pPr>
        <w:spacing w:line="600" w:lineRule="exact"/>
        <w:ind w:firstLine="645"/>
        <w:rPr>
          <w:rFonts w:ascii="仿宋" w:eastAsia="仿宋" w:hAnsi="仿宋"/>
          <w:sz w:val="32"/>
          <w:szCs w:val="32"/>
        </w:rPr>
      </w:pPr>
      <w:r>
        <w:rPr>
          <w:rFonts w:ascii="仿宋" w:eastAsia="仿宋" w:hAnsi="仿宋" w:hint="eastAsia"/>
          <w:sz w:val="32"/>
          <w:szCs w:val="32"/>
        </w:rPr>
        <w:t>人员经费</w:t>
      </w:r>
      <w:r>
        <w:rPr>
          <w:rFonts w:ascii="仿宋" w:eastAsia="仿宋" w:hAnsi="仿宋" w:hint="eastAsia"/>
          <w:sz w:val="32"/>
          <w:szCs w:val="32"/>
        </w:rPr>
        <w:t>423.84</w:t>
      </w:r>
      <w:r>
        <w:rPr>
          <w:rFonts w:ascii="仿宋" w:eastAsia="仿宋" w:hAnsi="仿宋" w:hint="eastAsia"/>
          <w:sz w:val="32"/>
          <w:szCs w:val="32"/>
        </w:rPr>
        <w:t>万元，主要包括：基本工资、津贴补贴、奖金、绩效工资、机关事业单位基本养老保险缴费、其他社会保障缴费、其他工资福利支出、退休费、生活补助、医疗费补助</w:t>
      </w:r>
      <w:r>
        <w:rPr>
          <w:rFonts w:ascii="仿宋" w:eastAsia="仿宋" w:hAnsi="仿宋" w:hint="eastAsia"/>
          <w:sz w:val="32"/>
          <w:szCs w:val="32"/>
        </w:rPr>
        <w:t>、</w:t>
      </w:r>
      <w:r>
        <w:rPr>
          <w:rFonts w:ascii="仿宋" w:eastAsia="仿宋" w:hAnsi="仿宋" w:hint="eastAsia"/>
          <w:sz w:val="32"/>
          <w:szCs w:val="32"/>
        </w:rPr>
        <w:t>住房公积金等。</w:t>
      </w:r>
    </w:p>
    <w:p w:rsidR="00232587" w:rsidRDefault="00AA7F9B">
      <w:pPr>
        <w:spacing w:line="600" w:lineRule="exact"/>
        <w:ind w:firstLine="645"/>
        <w:rPr>
          <w:rFonts w:ascii="仿宋" w:eastAsia="仿宋" w:hAnsi="仿宋"/>
          <w:sz w:val="32"/>
          <w:szCs w:val="32"/>
        </w:rPr>
      </w:pPr>
      <w:r>
        <w:rPr>
          <w:rFonts w:ascii="仿宋" w:eastAsia="仿宋" w:hAnsi="仿宋" w:hint="eastAsia"/>
          <w:sz w:val="32"/>
          <w:szCs w:val="32"/>
        </w:rPr>
        <w:t>公用经费</w:t>
      </w:r>
      <w:r>
        <w:rPr>
          <w:rFonts w:ascii="仿宋" w:eastAsia="仿宋" w:hAnsi="仿宋" w:hint="eastAsia"/>
          <w:sz w:val="32"/>
          <w:szCs w:val="32"/>
        </w:rPr>
        <w:t>15.38</w:t>
      </w:r>
      <w:r>
        <w:rPr>
          <w:rFonts w:ascii="仿宋" w:eastAsia="仿宋" w:hAnsi="仿宋" w:hint="eastAsia"/>
          <w:sz w:val="32"/>
          <w:szCs w:val="32"/>
        </w:rPr>
        <w:t>万元，主要包括：办公费、水费、电费、邮电费、差旅费、维修（护）费、工会经费、公务用车运行维护费、其他商品和服务支出等。</w:t>
      </w:r>
    </w:p>
    <w:p w:rsidR="00232587" w:rsidRDefault="00AA7F9B">
      <w:pPr>
        <w:spacing w:line="600" w:lineRule="exact"/>
        <w:ind w:firstLine="640"/>
        <w:outlineLvl w:val="1"/>
        <w:rPr>
          <w:rStyle w:val="2Char"/>
          <w:rFonts w:ascii="黑体" w:eastAsia="黑体" w:hAnsi="黑体"/>
          <w:b w:val="0"/>
        </w:rPr>
      </w:pPr>
      <w:bookmarkStart w:id="37" w:name="_Toc15396609"/>
      <w:bookmarkStart w:id="38" w:name="_Toc15377215"/>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37"/>
      <w:bookmarkEnd w:id="38"/>
    </w:p>
    <w:p w:rsidR="00232587" w:rsidRDefault="00AA7F9B">
      <w:pPr>
        <w:spacing w:line="600" w:lineRule="exact"/>
        <w:ind w:firstLine="640"/>
        <w:outlineLvl w:val="2"/>
        <w:rPr>
          <w:rFonts w:ascii="仿宋" w:eastAsia="仿宋" w:hAnsi="仿宋"/>
          <w:b/>
          <w:sz w:val="32"/>
          <w:szCs w:val="32"/>
        </w:rPr>
      </w:pPr>
      <w:bookmarkStart w:id="39" w:name="_Toc15377216"/>
      <w:r>
        <w:rPr>
          <w:rFonts w:ascii="仿宋" w:eastAsia="仿宋" w:hAnsi="仿宋" w:hint="eastAsia"/>
          <w:b/>
          <w:sz w:val="32"/>
          <w:szCs w:val="32"/>
        </w:rPr>
        <w:t>（一）“三公”经费财政拨款支出决算总体情况说明</w:t>
      </w:r>
      <w:bookmarkEnd w:id="39"/>
    </w:p>
    <w:p w:rsidR="00232587" w:rsidRDefault="00AA7F9B">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年“三公”经费财政拨款支出决算为</w:t>
      </w:r>
      <w:r>
        <w:rPr>
          <w:rFonts w:ascii="仿宋" w:eastAsia="仿宋" w:hAnsi="仿宋" w:hint="eastAsia"/>
          <w:sz w:val="32"/>
          <w:szCs w:val="32"/>
        </w:rPr>
        <w:t>0.48</w:t>
      </w:r>
      <w:r>
        <w:rPr>
          <w:rFonts w:ascii="仿宋" w:eastAsia="仿宋" w:hAnsi="仿宋" w:hint="eastAsia"/>
          <w:sz w:val="32"/>
          <w:szCs w:val="32"/>
        </w:rPr>
        <w:t>万元，完成预算</w:t>
      </w:r>
      <w:r>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，较上年减少</w:t>
      </w:r>
      <w:r>
        <w:rPr>
          <w:rFonts w:ascii="仿宋" w:eastAsia="仿宋" w:hAnsi="仿宋" w:hint="eastAsia"/>
          <w:sz w:val="32"/>
          <w:szCs w:val="32"/>
        </w:rPr>
        <w:t>0.43</w:t>
      </w:r>
      <w:r>
        <w:rPr>
          <w:rFonts w:ascii="仿宋" w:eastAsia="仿宋" w:hAnsi="仿宋" w:hint="eastAsia"/>
          <w:sz w:val="32"/>
          <w:szCs w:val="32"/>
        </w:rPr>
        <w:t>万元，下降</w:t>
      </w:r>
      <w:r>
        <w:rPr>
          <w:rFonts w:ascii="仿宋" w:eastAsia="仿宋" w:hAnsi="仿宋" w:hint="eastAsia"/>
          <w:sz w:val="32"/>
          <w:szCs w:val="32"/>
        </w:rPr>
        <w:t>47.25</w:t>
      </w:r>
      <w:r>
        <w:rPr>
          <w:rFonts w:ascii="仿宋" w:eastAsia="仿宋" w:hAnsi="仿宋" w:hint="eastAsia"/>
          <w:sz w:val="32"/>
          <w:szCs w:val="32"/>
        </w:rPr>
        <w:t>%</w:t>
      </w:r>
      <w:r>
        <w:rPr>
          <w:rFonts w:ascii="仿宋" w:eastAsia="仿宋" w:hAnsi="仿宋" w:hint="eastAsia"/>
          <w:sz w:val="32"/>
          <w:szCs w:val="32"/>
        </w:rPr>
        <w:t>。决算数与预算数持平。</w:t>
      </w:r>
    </w:p>
    <w:p w:rsidR="00232587" w:rsidRDefault="00AA7F9B">
      <w:pPr>
        <w:spacing w:line="600" w:lineRule="exact"/>
        <w:ind w:firstLine="640"/>
        <w:outlineLvl w:val="2"/>
        <w:rPr>
          <w:rFonts w:ascii="仿宋" w:eastAsia="仿宋" w:hAnsi="仿宋"/>
          <w:b/>
          <w:sz w:val="32"/>
          <w:szCs w:val="32"/>
        </w:rPr>
      </w:pPr>
      <w:bookmarkStart w:id="40" w:name="_Toc15377217"/>
      <w:r>
        <w:rPr>
          <w:rFonts w:ascii="仿宋" w:eastAsia="仿宋" w:hAnsi="仿宋" w:hint="eastAsia"/>
          <w:b/>
          <w:sz w:val="32"/>
          <w:szCs w:val="32"/>
        </w:rPr>
        <w:t>（二）“三公”经费财政拨款支出决算具体情况说明</w:t>
      </w:r>
      <w:bookmarkEnd w:id="40"/>
    </w:p>
    <w:p w:rsidR="00232587" w:rsidRDefault="00AA7F9B">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年“三公”经费财政拨款支出决算中，因公出国（境）费支出决算</w:t>
      </w:r>
      <w:r>
        <w:rPr>
          <w:rFonts w:ascii="仿宋" w:eastAsia="仿宋" w:hAnsi="仿宋" w:hint="eastAsia"/>
          <w:sz w:val="32"/>
          <w:szCs w:val="32"/>
        </w:rPr>
        <w:t>0</w:t>
      </w:r>
      <w:r>
        <w:rPr>
          <w:rFonts w:ascii="仿宋" w:eastAsia="仿宋" w:hAnsi="仿宋" w:hint="eastAsia"/>
          <w:sz w:val="32"/>
          <w:szCs w:val="32"/>
        </w:rPr>
        <w:t>万元；公务用车购置及运行维护费支出决算</w:t>
      </w:r>
      <w:r>
        <w:rPr>
          <w:rFonts w:ascii="仿宋" w:eastAsia="仿宋" w:hAnsi="仿宋" w:hint="eastAsia"/>
          <w:sz w:val="32"/>
          <w:szCs w:val="32"/>
        </w:rPr>
        <w:t>0.48</w:t>
      </w:r>
      <w:r>
        <w:rPr>
          <w:rFonts w:ascii="仿宋" w:eastAsia="仿宋" w:hAnsi="仿宋" w:hint="eastAsia"/>
          <w:sz w:val="32"/>
          <w:szCs w:val="32"/>
        </w:rPr>
        <w:t>万元，占</w:t>
      </w:r>
      <w:r>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；公务接待费支出决算</w:t>
      </w:r>
      <w:r>
        <w:rPr>
          <w:rFonts w:ascii="仿宋" w:eastAsia="仿宋" w:hAnsi="仿宋" w:hint="eastAsia"/>
          <w:sz w:val="32"/>
          <w:szCs w:val="32"/>
        </w:rPr>
        <w:t>0</w:t>
      </w:r>
      <w:r>
        <w:rPr>
          <w:rFonts w:ascii="仿宋" w:eastAsia="仿宋" w:hAnsi="仿宋" w:hint="eastAsia"/>
          <w:sz w:val="32"/>
          <w:szCs w:val="32"/>
        </w:rPr>
        <w:t>万元。具体情况如下：</w:t>
      </w:r>
    </w:p>
    <w:p w:rsidR="00232587" w:rsidRDefault="00232587">
      <w:pPr>
        <w:pStyle w:val="a0"/>
        <w:spacing w:before="93"/>
        <w:rPr>
          <w:rFonts w:ascii="仿宋" w:eastAsia="仿宋" w:hAnsi="仿宋"/>
          <w:sz w:val="32"/>
          <w:szCs w:val="32"/>
        </w:rPr>
      </w:pPr>
    </w:p>
    <w:p w:rsidR="00232587" w:rsidRDefault="00232587">
      <w:pPr>
        <w:pStyle w:val="a0"/>
        <w:spacing w:before="93"/>
        <w:rPr>
          <w:rFonts w:ascii="仿宋" w:eastAsia="仿宋" w:hAnsi="仿宋"/>
          <w:sz w:val="32"/>
          <w:szCs w:val="32"/>
        </w:rPr>
      </w:pPr>
    </w:p>
    <w:p w:rsidR="00232587" w:rsidRDefault="00AA7F9B">
      <w:pPr>
        <w:spacing w:line="600" w:lineRule="exact"/>
        <w:ind w:firstLineChars="1100" w:firstLine="2310"/>
        <w:rPr>
          <w:rFonts w:ascii="仿宋" w:eastAsia="仿宋" w:hAnsi="仿宋"/>
          <w:sz w:val="32"/>
          <w:szCs w:val="32"/>
        </w:rPr>
      </w:pPr>
      <w:r>
        <w:rPr>
          <w:rFonts w:ascii="仿宋" w:eastAsia="仿宋" w:hAnsi="仿宋" w:hint="eastAsia"/>
          <w:szCs w:val="21"/>
        </w:rPr>
        <w:lastRenderedPageBreak/>
        <w:t>图</w:t>
      </w:r>
      <w:r>
        <w:rPr>
          <w:rFonts w:ascii="仿宋" w:eastAsia="仿宋" w:hAnsi="仿宋" w:hint="eastAsia"/>
          <w:szCs w:val="21"/>
        </w:rPr>
        <w:t>7</w:t>
      </w:r>
      <w:r>
        <w:rPr>
          <w:rFonts w:ascii="仿宋" w:eastAsia="仿宋" w:hAnsi="仿宋" w:hint="eastAsia"/>
          <w:szCs w:val="21"/>
        </w:rPr>
        <w:t>：“三公”经费财政拨款支出结构</w:t>
      </w:r>
    </w:p>
    <w:p w:rsidR="00232587" w:rsidRDefault="00AA7F9B">
      <w:pPr>
        <w:pStyle w:val="a0"/>
        <w:spacing w:before="93"/>
        <w:jc w:val="center"/>
        <w:rPr>
          <w:rFonts w:ascii="仿宋" w:eastAsia="仿宋" w:hAnsi="仿宋"/>
          <w:sz w:val="32"/>
          <w:szCs w:val="32"/>
        </w:rPr>
      </w:pPr>
      <w:r>
        <w:rPr>
          <w:rFonts w:ascii="仿宋" w:eastAsia="仿宋" w:hAnsi="仿宋" w:hint="eastAsia"/>
          <w:noProof/>
          <w:sz w:val="32"/>
          <w:szCs w:val="32"/>
        </w:rPr>
        <w:drawing>
          <wp:inline distT="0" distB="0" distL="114300" distR="114300">
            <wp:extent cx="4185920" cy="1878965"/>
            <wp:effectExtent l="4445" t="4445" r="19685" b="2159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232587" w:rsidRDefault="00AA7F9B">
      <w:pPr>
        <w:spacing w:line="600" w:lineRule="exact"/>
        <w:ind w:firstLine="640"/>
        <w:rPr>
          <w:rFonts w:ascii="仿宋_GB2312" w:eastAsia="仿宋_GB2312"/>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Pr>
          <w:rFonts w:ascii="仿宋_GB2312" w:eastAsia="仿宋_GB2312" w:hint="eastAsia"/>
          <w:sz w:val="32"/>
          <w:szCs w:val="32"/>
        </w:rPr>
        <w:t>0</w:t>
      </w:r>
      <w:r>
        <w:rPr>
          <w:rFonts w:ascii="仿宋_GB2312" w:eastAsia="仿宋_GB2312" w:hint="eastAsia"/>
          <w:sz w:val="32"/>
          <w:szCs w:val="32"/>
        </w:rPr>
        <w:t>万元</w:t>
      </w:r>
      <w:r>
        <w:rPr>
          <w:rStyle w:val="aa"/>
          <w:rFonts w:ascii="仿宋" w:eastAsia="仿宋" w:hAnsi="仿宋" w:hint="eastAsia"/>
          <w:b w:val="0"/>
          <w:bCs/>
          <w:sz w:val="32"/>
          <w:szCs w:val="32"/>
        </w:rPr>
        <w:t>。</w:t>
      </w:r>
      <w:r>
        <w:rPr>
          <w:rFonts w:ascii="仿宋_GB2312" w:eastAsia="仿宋_GB2312" w:hint="eastAsia"/>
          <w:sz w:val="32"/>
          <w:szCs w:val="32"/>
        </w:rPr>
        <w:t>全年安排因公出国（境）团组</w:t>
      </w:r>
      <w:r>
        <w:rPr>
          <w:rFonts w:ascii="仿宋_GB2312" w:eastAsia="仿宋_GB2312" w:hint="eastAsia"/>
          <w:sz w:val="32"/>
          <w:szCs w:val="32"/>
        </w:rPr>
        <w:t>0</w:t>
      </w:r>
      <w:r>
        <w:rPr>
          <w:rFonts w:ascii="仿宋_GB2312" w:eastAsia="仿宋_GB2312" w:hint="eastAsia"/>
          <w:sz w:val="32"/>
          <w:szCs w:val="32"/>
        </w:rPr>
        <w:t>次，出国（境）</w:t>
      </w:r>
      <w:r>
        <w:rPr>
          <w:rFonts w:ascii="仿宋_GB2312" w:eastAsia="仿宋_GB2312" w:hint="eastAsia"/>
          <w:sz w:val="32"/>
          <w:szCs w:val="32"/>
        </w:rPr>
        <w:t>0</w:t>
      </w:r>
      <w:r>
        <w:rPr>
          <w:rFonts w:ascii="仿宋_GB2312" w:eastAsia="仿宋_GB2312" w:hint="eastAsia"/>
          <w:sz w:val="32"/>
          <w:szCs w:val="32"/>
        </w:rPr>
        <w:t>人。因公出国（境）支出决算比</w:t>
      </w:r>
      <w:r>
        <w:rPr>
          <w:rFonts w:ascii="仿宋_GB2312" w:eastAsia="仿宋_GB2312"/>
          <w:sz w:val="32"/>
          <w:szCs w:val="32"/>
        </w:rPr>
        <w:t>20</w:t>
      </w:r>
      <w:r>
        <w:rPr>
          <w:rFonts w:ascii="仿宋_GB2312" w:eastAsia="仿宋_GB2312" w:hint="eastAsia"/>
          <w:sz w:val="32"/>
          <w:szCs w:val="32"/>
        </w:rPr>
        <w:t>21</w:t>
      </w:r>
      <w:r>
        <w:rPr>
          <w:rFonts w:ascii="仿宋_GB2312" w:eastAsia="仿宋_GB2312" w:hint="eastAsia"/>
          <w:sz w:val="32"/>
          <w:szCs w:val="32"/>
        </w:rPr>
        <w:t>年</w:t>
      </w:r>
      <w:r>
        <w:rPr>
          <w:rFonts w:ascii="仿宋_GB2312" w:eastAsia="仿宋_GB2312" w:hint="eastAsia"/>
          <w:sz w:val="32"/>
          <w:szCs w:val="32"/>
        </w:rPr>
        <w:t>持平</w:t>
      </w:r>
      <w:r>
        <w:rPr>
          <w:rFonts w:ascii="仿宋_GB2312" w:eastAsia="仿宋_GB2312" w:hint="eastAsia"/>
          <w:sz w:val="32"/>
          <w:szCs w:val="32"/>
        </w:rPr>
        <w:t>。</w:t>
      </w:r>
    </w:p>
    <w:p w:rsidR="00232587" w:rsidRDefault="00AA7F9B">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_GB2312" w:eastAsia="仿宋_GB2312" w:hint="eastAsia"/>
          <w:sz w:val="32"/>
          <w:szCs w:val="32"/>
        </w:rPr>
        <w:t>0.48</w:t>
      </w:r>
      <w:r>
        <w:rPr>
          <w:rFonts w:ascii="仿宋_GB2312" w:eastAsia="仿宋_GB2312" w:hint="eastAsia"/>
          <w:sz w:val="32"/>
          <w:szCs w:val="32"/>
        </w:rPr>
        <w:t>万元</w:t>
      </w:r>
      <w:r>
        <w:rPr>
          <w:rFonts w:ascii="仿宋_GB2312" w:eastAsia="仿宋_GB2312" w:hint="eastAsia"/>
          <w:sz w:val="32"/>
          <w:szCs w:val="32"/>
        </w:rPr>
        <w:t>,</w:t>
      </w:r>
      <w:r>
        <w:rPr>
          <w:rStyle w:val="aa"/>
          <w:rFonts w:ascii="仿宋" w:eastAsia="仿宋" w:hAnsi="仿宋" w:hint="eastAsia"/>
          <w:b w:val="0"/>
          <w:bCs/>
          <w:sz w:val="32"/>
          <w:szCs w:val="32"/>
        </w:rPr>
        <w:t>完成预算</w:t>
      </w:r>
      <w:r>
        <w:rPr>
          <w:rStyle w:val="aa"/>
          <w:rFonts w:ascii="仿宋" w:eastAsia="仿宋" w:hAnsi="仿宋" w:hint="eastAsia"/>
          <w:b w:val="0"/>
          <w:bCs/>
          <w:sz w:val="32"/>
          <w:szCs w:val="32"/>
        </w:rPr>
        <w:t>100</w:t>
      </w:r>
      <w:r>
        <w:rPr>
          <w:rStyle w:val="aa"/>
          <w:rFonts w:ascii="仿宋" w:eastAsia="仿宋" w:hAnsi="仿宋"/>
          <w:b w:val="0"/>
          <w:bCs/>
          <w:sz w:val="32"/>
          <w:szCs w:val="32"/>
        </w:rPr>
        <w:t>%</w:t>
      </w:r>
      <w:r>
        <w:rPr>
          <w:rStyle w:val="aa"/>
          <w:rFonts w:ascii="仿宋" w:eastAsia="仿宋" w:hAnsi="仿宋" w:hint="eastAsia"/>
          <w:b w:val="0"/>
          <w:bCs/>
          <w:sz w:val="32"/>
          <w:szCs w:val="32"/>
        </w:rPr>
        <w:t>。</w:t>
      </w:r>
      <w:r>
        <w:rPr>
          <w:rFonts w:ascii="仿宋_GB2312" w:eastAsia="仿宋_GB2312" w:hint="eastAsia"/>
          <w:sz w:val="32"/>
          <w:szCs w:val="32"/>
        </w:rPr>
        <w:t>公务用车购置及运行维护费支出决算比</w:t>
      </w:r>
      <w:r>
        <w:rPr>
          <w:rFonts w:ascii="仿宋_GB2312" w:eastAsia="仿宋_GB2312"/>
          <w:sz w:val="32"/>
          <w:szCs w:val="32"/>
        </w:rPr>
        <w:t>20</w:t>
      </w:r>
      <w:r>
        <w:rPr>
          <w:rFonts w:ascii="仿宋_GB2312" w:eastAsia="仿宋_GB2312" w:hint="eastAsia"/>
          <w:sz w:val="32"/>
          <w:szCs w:val="32"/>
        </w:rPr>
        <w:t>21</w:t>
      </w:r>
      <w:r>
        <w:rPr>
          <w:rFonts w:ascii="仿宋_GB2312" w:eastAsia="仿宋_GB2312" w:hint="eastAsia"/>
          <w:sz w:val="32"/>
          <w:szCs w:val="32"/>
        </w:rPr>
        <w:t>年减少</w:t>
      </w:r>
      <w:r>
        <w:rPr>
          <w:rFonts w:ascii="仿宋_GB2312" w:eastAsia="仿宋_GB2312" w:hint="eastAsia"/>
          <w:sz w:val="32"/>
          <w:szCs w:val="32"/>
        </w:rPr>
        <w:t>0.43</w:t>
      </w:r>
      <w:r>
        <w:rPr>
          <w:rFonts w:ascii="仿宋_GB2312" w:eastAsia="仿宋_GB2312" w:hint="eastAsia"/>
          <w:sz w:val="32"/>
          <w:szCs w:val="32"/>
        </w:rPr>
        <w:t>万元，下降</w:t>
      </w:r>
      <w:r>
        <w:rPr>
          <w:rFonts w:ascii="仿宋_GB2312" w:eastAsia="仿宋_GB2312" w:hint="eastAsia"/>
          <w:sz w:val="32"/>
          <w:szCs w:val="32"/>
        </w:rPr>
        <w:t>47.25</w:t>
      </w:r>
      <w:r>
        <w:rPr>
          <w:rFonts w:ascii="仿宋_GB2312" w:eastAsia="仿宋_GB2312"/>
          <w:sz w:val="32"/>
          <w:szCs w:val="32"/>
        </w:rPr>
        <w:t>%</w:t>
      </w:r>
      <w:r>
        <w:rPr>
          <w:rFonts w:ascii="仿宋_GB2312" w:eastAsia="仿宋_GB2312" w:hint="eastAsia"/>
          <w:sz w:val="32"/>
          <w:szCs w:val="32"/>
        </w:rPr>
        <w:t>。主要原因是</w:t>
      </w:r>
      <w:r>
        <w:rPr>
          <w:rFonts w:ascii="仿宋_GB2312" w:eastAsia="仿宋_GB2312" w:hint="eastAsia"/>
          <w:sz w:val="32"/>
          <w:szCs w:val="32"/>
        </w:rPr>
        <w:t>因我单位加强公务车辆管理，公务车辆日常使用减少，从而节约费用开支</w:t>
      </w:r>
      <w:r>
        <w:rPr>
          <w:rFonts w:ascii="仿宋_GB2312" w:eastAsia="仿宋_GB2312" w:hint="eastAsia"/>
          <w:sz w:val="32"/>
          <w:szCs w:val="32"/>
        </w:rPr>
        <w:t>。</w:t>
      </w:r>
    </w:p>
    <w:p w:rsidR="00232587" w:rsidRDefault="00AA7F9B">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_GB2312" w:eastAsia="仿宋_GB2312" w:hint="eastAsia"/>
          <w:sz w:val="32"/>
          <w:szCs w:val="32"/>
        </w:rPr>
        <w:t>0</w:t>
      </w:r>
      <w:r>
        <w:rPr>
          <w:rFonts w:ascii="仿宋_GB2312" w:eastAsia="仿宋_GB2312" w:hint="eastAsia"/>
          <w:sz w:val="32"/>
          <w:szCs w:val="32"/>
        </w:rPr>
        <w:t>万元。全年按规定更新购置公务用车</w:t>
      </w:r>
      <w:r>
        <w:rPr>
          <w:rFonts w:ascii="仿宋_GB2312" w:eastAsia="仿宋_GB2312" w:hint="eastAsia"/>
          <w:sz w:val="32"/>
          <w:szCs w:val="32"/>
        </w:rPr>
        <w:t>0</w:t>
      </w:r>
      <w:r>
        <w:rPr>
          <w:rFonts w:ascii="仿宋_GB2312" w:eastAsia="仿宋_GB2312" w:hint="eastAsia"/>
          <w:sz w:val="32"/>
          <w:szCs w:val="32"/>
        </w:rPr>
        <w:t>辆，其中：轿车</w:t>
      </w:r>
      <w:r>
        <w:rPr>
          <w:rFonts w:ascii="仿宋_GB2312" w:eastAsia="仿宋_GB2312" w:hint="eastAsia"/>
          <w:sz w:val="32"/>
          <w:szCs w:val="32"/>
        </w:rPr>
        <w:t>0</w:t>
      </w:r>
      <w:r>
        <w:rPr>
          <w:rFonts w:ascii="仿宋_GB2312" w:eastAsia="仿宋_GB2312" w:hint="eastAsia"/>
          <w:sz w:val="32"/>
          <w:szCs w:val="32"/>
        </w:rPr>
        <w:t>辆、金额</w:t>
      </w:r>
      <w:r>
        <w:rPr>
          <w:rFonts w:ascii="仿宋_GB2312" w:eastAsia="仿宋_GB2312" w:hint="eastAsia"/>
          <w:sz w:val="32"/>
          <w:szCs w:val="32"/>
        </w:rPr>
        <w:t>0</w:t>
      </w:r>
      <w:r>
        <w:rPr>
          <w:rFonts w:ascii="仿宋_GB2312" w:eastAsia="仿宋_GB2312" w:hint="eastAsia"/>
          <w:sz w:val="32"/>
          <w:szCs w:val="32"/>
        </w:rPr>
        <w:t>万元，越野车</w:t>
      </w:r>
      <w:r>
        <w:rPr>
          <w:rFonts w:ascii="仿宋_GB2312" w:eastAsia="仿宋_GB2312" w:hint="eastAsia"/>
          <w:sz w:val="32"/>
          <w:szCs w:val="32"/>
        </w:rPr>
        <w:t>0</w:t>
      </w:r>
      <w:r>
        <w:rPr>
          <w:rFonts w:ascii="仿宋_GB2312" w:eastAsia="仿宋_GB2312" w:hint="eastAsia"/>
          <w:sz w:val="32"/>
          <w:szCs w:val="32"/>
        </w:rPr>
        <w:t>辆、金额</w:t>
      </w:r>
      <w:r>
        <w:rPr>
          <w:rFonts w:ascii="仿宋_GB2312" w:eastAsia="仿宋_GB2312" w:hint="eastAsia"/>
          <w:sz w:val="32"/>
          <w:szCs w:val="32"/>
        </w:rPr>
        <w:t>0</w:t>
      </w:r>
      <w:r>
        <w:rPr>
          <w:rFonts w:ascii="仿宋_GB2312" w:eastAsia="仿宋_GB2312" w:hint="eastAsia"/>
          <w:sz w:val="32"/>
          <w:szCs w:val="32"/>
        </w:rPr>
        <w:t>万元，载客汽车</w:t>
      </w:r>
      <w:r>
        <w:rPr>
          <w:rFonts w:ascii="仿宋_GB2312" w:eastAsia="仿宋_GB2312" w:hint="eastAsia"/>
          <w:sz w:val="32"/>
          <w:szCs w:val="32"/>
        </w:rPr>
        <w:t>0</w:t>
      </w:r>
      <w:r>
        <w:rPr>
          <w:rFonts w:ascii="仿宋_GB2312" w:eastAsia="仿宋_GB2312" w:hint="eastAsia"/>
          <w:sz w:val="32"/>
          <w:szCs w:val="32"/>
        </w:rPr>
        <w:t>辆、金额</w:t>
      </w:r>
      <w:r>
        <w:rPr>
          <w:rFonts w:ascii="仿宋_GB2312" w:eastAsia="仿宋_GB2312" w:hint="eastAsia"/>
          <w:sz w:val="32"/>
          <w:szCs w:val="32"/>
        </w:rPr>
        <w:t>0</w:t>
      </w:r>
      <w:r>
        <w:rPr>
          <w:rFonts w:ascii="仿宋_GB2312" w:eastAsia="仿宋_GB2312" w:hint="eastAsia"/>
          <w:sz w:val="32"/>
          <w:szCs w:val="32"/>
        </w:rPr>
        <w:t>万元。截至</w:t>
      </w: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月底，单位共有公务用车</w:t>
      </w:r>
      <w:r>
        <w:rPr>
          <w:rFonts w:ascii="仿宋_GB2312" w:eastAsia="仿宋_GB2312" w:hint="eastAsia"/>
          <w:sz w:val="32"/>
          <w:szCs w:val="32"/>
        </w:rPr>
        <w:t>1</w:t>
      </w:r>
      <w:r>
        <w:rPr>
          <w:rFonts w:ascii="仿宋_GB2312" w:eastAsia="仿宋_GB2312" w:hint="eastAsia"/>
          <w:sz w:val="32"/>
          <w:szCs w:val="32"/>
        </w:rPr>
        <w:t>辆，其中：轿车</w:t>
      </w:r>
      <w:r>
        <w:rPr>
          <w:rFonts w:ascii="仿宋_GB2312" w:eastAsia="仿宋_GB2312" w:hint="eastAsia"/>
          <w:sz w:val="32"/>
          <w:szCs w:val="32"/>
        </w:rPr>
        <w:t>1</w:t>
      </w:r>
      <w:r>
        <w:rPr>
          <w:rFonts w:ascii="仿宋_GB2312" w:eastAsia="仿宋_GB2312" w:hint="eastAsia"/>
          <w:sz w:val="32"/>
          <w:szCs w:val="32"/>
        </w:rPr>
        <w:t>辆、越野车</w:t>
      </w:r>
      <w:r>
        <w:rPr>
          <w:rFonts w:ascii="仿宋_GB2312" w:eastAsia="仿宋_GB2312" w:hint="eastAsia"/>
          <w:sz w:val="32"/>
          <w:szCs w:val="32"/>
        </w:rPr>
        <w:t>0</w:t>
      </w:r>
      <w:r>
        <w:rPr>
          <w:rFonts w:ascii="仿宋_GB2312" w:eastAsia="仿宋_GB2312" w:hint="eastAsia"/>
          <w:sz w:val="32"/>
          <w:szCs w:val="32"/>
        </w:rPr>
        <w:t>辆、载客汽车</w:t>
      </w:r>
      <w:r>
        <w:rPr>
          <w:rFonts w:ascii="仿宋_GB2312" w:eastAsia="仿宋_GB2312" w:hint="eastAsia"/>
          <w:sz w:val="32"/>
          <w:szCs w:val="32"/>
        </w:rPr>
        <w:t>0</w:t>
      </w:r>
      <w:r>
        <w:rPr>
          <w:rFonts w:ascii="仿宋_GB2312" w:eastAsia="仿宋_GB2312" w:hint="eastAsia"/>
          <w:sz w:val="32"/>
          <w:szCs w:val="32"/>
        </w:rPr>
        <w:t>辆。</w:t>
      </w:r>
    </w:p>
    <w:p w:rsidR="00232587" w:rsidRDefault="00AA7F9B">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Pr>
          <w:rFonts w:ascii="仿宋_GB2312" w:eastAsia="仿宋_GB2312" w:hint="eastAsia"/>
          <w:sz w:val="32"/>
          <w:szCs w:val="32"/>
        </w:rPr>
        <w:t>0.48</w:t>
      </w:r>
      <w:r>
        <w:rPr>
          <w:rFonts w:ascii="仿宋_GB2312" w:eastAsia="仿宋_GB2312" w:hint="eastAsia"/>
          <w:sz w:val="32"/>
          <w:szCs w:val="32"/>
        </w:rPr>
        <w:t>万元。主要用于</w:t>
      </w:r>
      <w:r>
        <w:rPr>
          <w:rFonts w:ascii="仿宋_GB2312" w:eastAsia="仿宋_GB2312" w:hint="eastAsia"/>
          <w:sz w:val="32"/>
          <w:szCs w:val="32"/>
        </w:rPr>
        <w:t>保障因培训及艺术展演活动</w:t>
      </w:r>
      <w:r>
        <w:rPr>
          <w:rFonts w:ascii="仿宋_GB2312" w:eastAsia="仿宋_GB2312" w:hint="eastAsia"/>
          <w:sz w:val="32"/>
          <w:szCs w:val="32"/>
        </w:rPr>
        <w:t>所需的公务用车燃料费、维修费、过路过桥费、保险费等支出。</w:t>
      </w:r>
    </w:p>
    <w:p w:rsidR="00232587" w:rsidRDefault="00AA7F9B">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Pr>
          <w:rFonts w:ascii="仿宋_GB2312" w:eastAsia="仿宋_GB2312" w:hint="eastAsia"/>
          <w:sz w:val="32"/>
          <w:szCs w:val="32"/>
        </w:rPr>
        <w:t>0</w:t>
      </w:r>
      <w:r>
        <w:rPr>
          <w:rFonts w:ascii="仿宋_GB2312" w:eastAsia="仿宋_GB2312" w:hint="eastAsia"/>
          <w:sz w:val="32"/>
          <w:szCs w:val="32"/>
        </w:rPr>
        <w:t>万元</w:t>
      </w:r>
      <w:r>
        <w:rPr>
          <w:rStyle w:val="aa"/>
          <w:rFonts w:ascii="仿宋" w:eastAsia="仿宋" w:hAnsi="仿宋" w:hint="eastAsia"/>
          <w:b w:val="0"/>
          <w:bCs/>
          <w:sz w:val="32"/>
          <w:szCs w:val="32"/>
        </w:rPr>
        <w:t>。</w:t>
      </w:r>
      <w:r>
        <w:rPr>
          <w:rFonts w:ascii="仿宋_GB2312" w:eastAsia="仿宋_GB2312" w:hint="eastAsia"/>
          <w:sz w:val="32"/>
          <w:szCs w:val="32"/>
        </w:rPr>
        <w:t>公务接待费支出决算</w:t>
      </w:r>
      <w:r>
        <w:rPr>
          <w:rFonts w:ascii="仿宋_GB2312" w:eastAsia="仿宋_GB2312" w:hint="eastAsia"/>
          <w:sz w:val="32"/>
          <w:szCs w:val="32"/>
        </w:rPr>
        <w:t>与</w:t>
      </w:r>
      <w:r>
        <w:rPr>
          <w:rFonts w:ascii="仿宋_GB2312" w:eastAsia="仿宋_GB2312"/>
          <w:sz w:val="32"/>
          <w:szCs w:val="32"/>
        </w:rPr>
        <w:t>20</w:t>
      </w:r>
      <w:r>
        <w:rPr>
          <w:rFonts w:ascii="仿宋_GB2312" w:eastAsia="仿宋_GB2312" w:hint="eastAsia"/>
          <w:sz w:val="32"/>
          <w:szCs w:val="32"/>
        </w:rPr>
        <w:t>21</w:t>
      </w:r>
      <w:r>
        <w:rPr>
          <w:rFonts w:ascii="仿宋_GB2312" w:eastAsia="仿宋_GB2312" w:hint="eastAsia"/>
          <w:sz w:val="32"/>
          <w:szCs w:val="32"/>
        </w:rPr>
        <w:lastRenderedPageBreak/>
        <w:t>年决算数持平</w:t>
      </w:r>
      <w:r>
        <w:rPr>
          <w:rFonts w:ascii="仿宋_GB2312" w:eastAsia="仿宋_GB2312" w:hint="eastAsia"/>
          <w:sz w:val="32"/>
          <w:szCs w:val="32"/>
        </w:rPr>
        <w:t>。其中：</w:t>
      </w:r>
    </w:p>
    <w:p w:rsidR="00232587" w:rsidRDefault="00AA7F9B">
      <w:pPr>
        <w:spacing w:line="600" w:lineRule="exact"/>
        <w:ind w:firstLine="640"/>
        <w:rPr>
          <w:rFonts w:ascii="仿宋_GB2312" w:eastAsia="仿宋_GB2312"/>
          <w:sz w:val="32"/>
          <w:szCs w:val="32"/>
        </w:rPr>
      </w:pPr>
      <w:r>
        <w:rPr>
          <w:rFonts w:ascii="仿宋" w:eastAsia="仿宋" w:hAnsi="仿宋" w:hint="eastAsia"/>
          <w:b/>
          <w:sz w:val="32"/>
          <w:szCs w:val="32"/>
        </w:rPr>
        <w:t>国内公务接待支出</w:t>
      </w:r>
      <w:r>
        <w:rPr>
          <w:rFonts w:ascii="仿宋" w:eastAsia="仿宋" w:hAnsi="仿宋" w:hint="eastAsia"/>
          <w:sz w:val="32"/>
          <w:szCs w:val="32"/>
        </w:rPr>
        <w:t>0</w:t>
      </w:r>
      <w:r>
        <w:rPr>
          <w:rFonts w:ascii="仿宋_GB2312" w:eastAsia="仿宋_GB2312" w:hint="eastAsia"/>
          <w:sz w:val="32"/>
          <w:szCs w:val="32"/>
        </w:rPr>
        <w:t>万元</w:t>
      </w:r>
      <w:r>
        <w:rPr>
          <w:rFonts w:ascii="仿宋_GB2312" w:eastAsia="仿宋_GB2312" w:hint="eastAsia"/>
          <w:sz w:val="32"/>
          <w:szCs w:val="32"/>
        </w:rPr>
        <w:t>，</w:t>
      </w:r>
      <w:r>
        <w:rPr>
          <w:rFonts w:ascii="仿宋_GB2312" w:eastAsia="仿宋_GB2312" w:hint="eastAsia"/>
          <w:sz w:val="32"/>
          <w:szCs w:val="32"/>
        </w:rPr>
        <w:t>国内公务接待</w:t>
      </w:r>
      <w:r>
        <w:rPr>
          <w:rFonts w:ascii="仿宋_GB2312" w:eastAsia="仿宋_GB2312" w:hint="eastAsia"/>
          <w:sz w:val="32"/>
          <w:szCs w:val="32"/>
        </w:rPr>
        <w:t>0</w:t>
      </w:r>
      <w:r>
        <w:rPr>
          <w:rFonts w:ascii="仿宋_GB2312" w:eastAsia="仿宋_GB2312" w:hint="eastAsia"/>
          <w:sz w:val="32"/>
          <w:szCs w:val="32"/>
        </w:rPr>
        <w:t>批次，</w:t>
      </w:r>
      <w:r>
        <w:rPr>
          <w:rFonts w:ascii="仿宋_GB2312" w:eastAsia="仿宋_GB2312" w:hint="eastAsia"/>
          <w:sz w:val="32"/>
          <w:szCs w:val="32"/>
        </w:rPr>
        <w:t>0</w:t>
      </w:r>
      <w:r>
        <w:rPr>
          <w:rFonts w:ascii="仿宋_GB2312" w:eastAsia="仿宋_GB2312" w:hint="eastAsia"/>
          <w:sz w:val="32"/>
          <w:szCs w:val="32"/>
        </w:rPr>
        <w:t>人次（不包括陪同人员），共计支出</w:t>
      </w:r>
      <w:r>
        <w:rPr>
          <w:rFonts w:ascii="仿宋_GB2312" w:eastAsia="仿宋_GB2312" w:hint="eastAsia"/>
          <w:sz w:val="32"/>
          <w:szCs w:val="32"/>
        </w:rPr>
        <w:t>0</w:t>
      </w:r>
      <w:r>
        <w:rPr>
          <w:rFonts w:ascii="仿宋_GB2312" w:eastAsia="仿宋_GB2312" w:hint="eastAsia"/>
          <w:sz w:val="32"/>
          <w:szCs w:val="32"/>
        </w:rPr>
        <w:t>万元。</w:t>
      </w:r>
    </w:p>
    <w:p w:rsidR="00232587" w:rsidRDefault="00AA7F9B">
      <w:pPr>
        <w:spacing w:line="600" w:lineRule="exact"/>
        <w:ind w:firstLineChars="200" w:firstLine="643"/>
        <w:rPr>
          <w:rFonts w:ascii="黑体" w:eastAsia="黑体"/>
          <w:sz w:val="32"/>
          <w:szCs w:val="32"/>
        </w:rPr>
      </w:pPr>
      <w:r>
        <w:rPr>
          <w:rFonts w:ascii="仿宋" w:eastAsia="仿宋" w:hAnsi="仿宋" w:hint="eastAsia"/>
          <w:b/>
          <w:sz w:val="32"/>
          <w:szCs w:val="32"/>
        </w:rPr>
        <w:t>外事接待支出</w:t>
      </w:r>
      <w:r>
        <w:rPr>
          <w:rFonts w:ascii="仿宋" w:eastAsia="仿宋" w:hAnsi="仿宋" w:hint="eastAsia"/>
          <w:sz w:val="32"/>
          <w:szCs w:val="32"/>
        </w:rPr>
        <w:t>0</w:t>
      </w:r>
      <w:r>
        <w:rPr>
          <w:rFonts w:ascii="仿宋_GB2312" w:eastAsia="仿宋_GB2312" w:hint="eastAsia"/>
          <w:sz w:val="32"/>
          <w:szCs w:val="32"/>
        </w:rPr>
        <w:t>万元</w:t>
      </w:r>
      <w:r>
        <w:rPr>
          <w:rFonts w:ascii="仿宋_GB2312" w:eastAsia="仿宋_GB2312" w:hint="eastAsia"/>
          <w:sz w:val="32"/>
          <w:szCs w:val="32"/>
        </w:rPr>
        <w:t>，</w:t>
      </w:r>
      <w:r>
        <w:rPr>
          <w:rFonts w:ascii="仿宋_GB2312" w:eastAsia="仿宋_GB2312" w:hint="eastAsia"/>
          <w:sz w:val="32"/>
          <w:szCs w:val="32"/>
        </w:rPr>
        <w:t>外事接待</w:t>
      </w:r>
      <w:r>
        <w:rPr>
          <w:rFonts w:ascii="仿宋_GB2312" w:eastAsia="仿宋_GB2312" w:hint="eastAsia"/>
          <w:sz w:val="32"/>
          <w:szCs w:val="32"/>
        </w:rPr>
        <w:t>0</w:t>
      </w:r>
      <w:r>
        <w:rPr>
          <w:rFonts w:ascii="仿宋_GB2312" w:eastAsia="仿宋_GB2312" w:hint="eastAsia"/>
          <w:sz w:val="32"/>
          <w:szCs w:val="32"/>
        </w:rPr>
        <w:t>批次，</w:t>
      </w:r>
      <w:r>
        <w:rPr>
          <w:rFonts w:ascii="仿宋_GB2312" w:eastAsia="仿宋_GB2312" w:hint="eastAsia"/>
          <w:sz w:val="32"/>
          <w:szCs w:val="32"/>
        </w:rPr>
        <w:t>0</w:t>
      </w:r>
      <w:r>
        <w:rPr>
          <w:rFonts w:ascii="仿宋_GB2312" w:eastAsia="仿宋_GB2312" w:hint="eastAsia"/>
          <w:sz w:val="32"/>
          <w:szCs w:val="32"/>
        </w:rPr>
        <w:t>人次（不包括陪同人员），共计支出</w:t>
      </w:r>
      <w:r>
        <w:rPr>
          <w:rFonts w:ascii="仿宋_GB2312" w:eastAsia="仿宋_GB2312" w:hint="eastAsia"/>
          <w:sz w:val="32"/>
          <w:szCs w:val="32"/>
        </w:rPr>
        <w:t>0</w:t>
      </w:r>
      <w:r>
        <w:rPr>
          <w:rFonts w:ascii="仿宋_GB2312" w:eastAsia="仿宋_GB2312" w:hint="eastAsia"/>
          <w:sz w:val="32"/>
          <w:szCs w:val="32"/>
        </w:rPr>
        <w:t>万元。</w:t>
      </w:r>
      <w:bookmarkStart w:id="41" w:name="_Toc15377218"/>
      <w:bookmarkStart w:id="42" w:name="_Toc15396610"/>
    </w:p>
    <w:p w:rsidR="00232587" w:rsidRDefault="00AA7F9B">
      <w:pPr>
        <w:spacing w:line="600" w:lineRule="exact"/>
        <w:ind w:firstLine="640"/>
        <w:outlineLvl w:val="1"/>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41"/>
      <w:bookmarkEnd w:id="42"/>
    </w:p>
    <w:p w:rsidR="00232587" w:rsidRDefault="00AA7F9B">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年政府性基金预算财政拨款支出</w:t>
      </w:r>
      <w:r>
        <w:rPr>
          <w:rFonts w:ascii="仿宋_GB2312" w:eastAsia="仿宋_GB2312" w:hint="eastAsia"/>
          <w:sz w:val="32"/>
          <w:szCs w:val="32"/>
        </w:rPr>
        <w:t>0</w:t>
      </w:r>
      <w:r>
        <w:rPr>
          <w:rFonts w:ascii="仿宋_GB2312" w:eastAsia="仿宋_GB2312" w:hint="eastAsia"/>
          <w:sz w:val="32"/>
          <w:szCs w:val="32"/>
        </w:rPr>
        <w:t>万元。</w:t>
      </w:r>
    </w:p>
    <w:p w:rsidR="00232587" w:rsidRDefault="00232587">
      <w:pPr>
        <w:spacing w:line="600" w:lineRule="exact"/>
        <w:ind w:firstLine="640"/>
        <w:rPr>
          <w:rFonts w:ascii="仿宋_GB2312" w:eastAsia="仿宋_GB2312"/>
          <w:sz w:val="32"/>
          <w:szCs w:val="32"/>
        </w:rPr>
      </w:pPr>
    </w:p>
    <w:p w:rsidR="00232587" w:rsidRDefault="00AA7F9B">
      <w:pPr>
        <w:numPr>
          <w:ilvl w:val="0"/>
          <w:numId w:val="3"/>
        </w:numPr>
        <w:spacing w:line="600" w:lineRule="exact"/>
        <w:ind w:firstLine="640"/>
        <w:outlineLvl w:val="1"/>
        <w:rPr>
          <w:rStyle w:val="2Char"/>
          <w:rFonts w:ascii="黑体" w:eastAsia="黑体" w:hAnsi="黑体"/>
          <w:b w:val="0"/>
        </w:rPr>
      </w:pPr>
      <w:bookmarkStart w:id="43" w:name="_Toc15377219"/>
      <w:bookmarkStart w:id="44" w:name="_Toc15396611"/>
      <w:r>
        <w:rPr>
          <w:rStyle w:val="2Char"/>
          <w:rFonts w:ascii="黑体" w:eastAsia="黑体" w:hAnsi="黑体" w:hint="eastAsia"/>
          <w:b w:val="0"/>
        </w:rPr>
        <w:t>国有资本经营预算支出决算情况说明</w:t>
      </w:r>
      <w:bookmarkEnd w:id="43"/>
      <w:bookmarkEnd w:id="44"/>
    </w:p>
    <w:p w:rsidR="00232587" w:rsidRDefault="00AA7F9B">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年国有资本经营预算财政拨款支出</w:t>
      </w:r>
      <w:r>
        <w:rPr>
          <w:rFonts w:ascii="仿宋_GB2312" w:eastAsia="仿宋_GB2312" w:hint="eastAsia"/>
          <w:sz w:val="32"/>
          <w:szCs w:val="32"/>
        </w:rPr>
        <w:t>0</w:t>
      </w:r>
      <w:r>
        <w:rPr>
          <w:rFonts w:ascii="仿宋_GB2312" w:eastAsia="仿宋_GB2312" w:hint="eastAsia"/>
          <w:sz w:val="32"/>
          <w:szCs w:val="32"/>
        </w:rPr>
        <w:t>万元。</w:t>
      </w:r>
    </w:p>
    <w:p w:rsidR="00232587" w:rsidRDefault="00232587">
      <w:pPr>
        <w:spacing w:line="580" w:lineRule="exact"/>
        <w:jc w:val="center"/>
        <w:rPr>
          <w:rFonts w:ascii="方正小标宋简体" w:eastAsia="方正小标宋简体" w:hAnsi="方正小标宋简体" w:cs="方正小标宋简体"/>
          <w:sz w:val="44"/>
          <w:szCs w:val="44"/>
        </w:rPr>
      </w:pPr>
    </w:p>
    <w:p w:rsidR="00232587" w:rsidRDefault="00AA7F9B">
      <w:pPr>
        <w:numPr>
          <w:ilvl w:val="0"/>
          <w:numId w:val="3"/>
        </w:numPr>
        <w:spacing w:line="600" w:lineRule="exact"/>
        <w:ind w:firstLine="640"/>
        <w:outlineLvl w:val="1"/>
        <w:rPr>
          <w:rStyle w:val="2Char"/>
          <w:rFonts w:ascii="黑体" w:eastAsia="黑体" w:hAnsi="黑体"/>
          <w:b w:val="0"/>
        </w:rPr>
      </w:pPr>
      <w:bookmarkStart w:id="45" w:name="_Toc15396612"/>
      <w:bookmarkStart w:id="46" w:name="_Toc15377221"/>
      <w:r>
        <w:rPr>
          <w:rStyle w:val="2Char"/>
          <w:rFonts w:ascii="黑体" w:eastAsia="黑体" w:hAnsi="黑体" w:hint="eastAsia"/>
          <w:b w:val="0"/>
        </w:rPr>
        <w:t>其他重要事项的情况说明</w:t>
      </w:r>
      <w:bookmarkEnd w:id="45"/>
      <w:bookmarkEnd w:id="46"/>
    </w:p>
    <w:p w:rsidR="00232587" w:rsidRDefault="00AA7F9B">
      <w:pPr>
        <w:spacing w:line="600" w:lineRule="exact"/>
        <w:ind w:firstLineChars="200" w:firstLine="643"/>
        <w:outlineLvl w:val="2"/>
        <w:rPr>
          <w:rFonts w:ascii="仿宋" w:eastAsia="仿宋" w:hAnsi="仿宋"/>
          <w:sz w:val="32"/>
          <w:szCs w:val="32"/>
        </w:rPr>
      </w:pPr>
      <w:bookmarkStart w:id="47" w:name="_Toc15377222"/>
      <w:r>
        <w:rPr>
          <w:rFonts w:ascii="仿宋" w:eastAsia="仿宋" w:hAnsi="仿宋" w:hint="eastAsia"/>
          <w:b/>
          <w:sz w:val="32"/>
          <w:szCs w:val="32"/>
        </w:rPr>
        <w:t>（一）机关运行经费支出情况</w:t>
      </w:r>
      <w:bookmarkEnd w:id="47"/>
    </w:p>
    <w:p w:rsidR="00232587" w:rsidRDefault="00AA7F9B">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w:t>
      </w:r>
      <w:r>
        <w:rPr>
          <w:rFonts w:ascii="仿宋_GB2312" w:eastAsia="仿宋_GB2312" w:hint="eastAsia"/>
          <w:sz w:val="32"/>
          <w:szCs w:val="32"/>
        </w:rPr>
        <w:t>攀枝花市少年宫</w:t>
      </w:r>
      <w:r>
        <w:rPr>
          <w:rFonts w:ascii="仿宋_GB2312" w:eastAsia="仿宋_GB2312" w:hint="eastAsia"/>
          <w:sz w:val="32"/>
          <w:szCs w:val="32"/>
        </w:rPr>
        <w:t>机关运行经费支出</w:t>
      </w:r>
      <w:r>
        <w:rPr>
          <w:rFonts w:ascii="仿宋_GB2312" w:eastAsia="仿宋_GB2312" w:hint="eastAsia"/>
          <w:sz w:val="32"/>
          <w:szCs w:val="32"/>
        </w:rPr>
        <w:t>0</w:t>
      </w:r>
      <w:r>
        <w:rPr>
          <w:rFonts w:ascii="仿宋_GB2312" w:eastAsia="仿宋_GB2312" w:hint="eastAsia"/>
          <w:sz w:val="32"/>
          <w:szCs w:val="32"/>
        </w:rPr>
        <w:t>万元，</w:t>
      </w:r>
      <w:r>
        <w:rPr>
          <w:rFonts w:ascii="仿宋_GB2312" w:eastAsia="仿宋_GB2312" w:hint="eastAsia"/>
          <w:sz w:val="32"/>
          <w:szCs w:val="32"/>
        </w:rPr>
        <w:t>与</w:t>
      </w:r>
      <w:r>
        <w:rPr>
          <w:rFonts w:ascii="仿宋_GB2312" w:eastAsia="仿宋_GB2312"/>
          <w:sz w:val="32"/>
          <w:szCs w:val="32"/>
        </w:rPr>
        <w:t>20</w:t>
      </w:r>
      <w:r>
        <w:rPr>
          <w:rFonts w:ascii="仿宋_GB2312" w:eastAsia="仿宋_GB2312" w:hint="eastAsia"/>
          <w:sz w:val="32"/>
          <w:szCs w:val="32"/>
        </w:rPr>
        <w:t>21</w:t>
      </w:r>
      <w:r>
        <w:rPr>
          <w:rFonts w:ascii="仿宋_GB2312" w:eastAsia="仿宋_GB2312" w:hint="eastAsia"/>
          <w:sz w:val="32"/>
          <w:szCs w:val="32"/>
        </w:rPr>
        <w:t>年决算数持平。</w:t>
      </w:r>
    </w:p>
    <w:p w:rsidR="00232587" w:rsidRDefault="00AA7F9B">
      <w:pPr>
        <w:autoSpaceDE w:val="0"/>
        <w:autoSpaceDN w:val="0"/>
        <w:adjustRightInd w:val="0"/>
        <w:spacing w:line="600" w:lineRule="exact"/>
        <w:ind w:firstLineChars="200" w:firstLine="643"/>
        <w:jc w:val="left"/>
        <w:outlineLvl w:val="2"/>
        <w:rPr>
          <w:rFonts w:ascii="仿宋" w:eastAsia="仿宋" w:hAnsi="仿宋"/>
          <w:b/>
          <w:sz w:val="32"/>
          <w:szCs w:val="32"/>
        </w:rPr>
      </w:pPr>
      <w:bookmarkStart w:id="48" w:name="_Toc15377223"/>
      <w:r>
        <w:rPr>
          <w:rFonts w:ascii="仿宋" w:eastAsia="仿宋" w:hAnsi="仿宋" w:hint="eastAsia"/>
          <w:b/>
          <w:sz w:val="32"/>
          <w:szCs w:val="32"/>
        </w:rPr>
        <w:t>（二）政府采购支出情况</w:t>
      </w:r>
      <w:bookmarkEnd w:id="48"/>
    </w:p>
    <w:p w:rsidR="00232587" w:rsidRDefault="00AA7F9B">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w:t>
      </w:r>
      <w:r>
        <w:rPr>
          <w:rFonts w:ascii="仿宋_GB2312" w:eastAsia="仿宋_GB2312" w:hint="eastAsia"/>
          <w:sz w:val="32"/>
          <w:szCs w:val="32"/>
        </w:rPr>
        <w:t>攀枝花市少年宫</w:t>
      </w:r>
      <w:r>
        <w:rPr>
          <w:rFonts w:ascii="仿宋_GB2312" w:eastAsia="仿宋_GB2312" w:hint="eastAsia"/>
          <w:sz w:val="32"/>
          <w:szCs w:val="32"/>
        </w:rPr>
        <w:t>政府采购支出总额</w:t>
      </w:r>
      <w:r>
        <w:rPr>
          <w:rFonts w:ascii="仿宋_GB2312" w:eastAsia="仿宋_GB2312" w:hint="eastAsia"/>
          <w:sz w:val="32"/>
          <w:szCs w:val="32"/>
        </w:rPr>
        <w:t>0</w:t>
      </w:r>
      <w:r>
        <w:rPr>
          <w:rFonts w:ascii="仿宋_GB2312" w:eastAsia="仿宋_GB2312" w:hint="eastAsia"/>
          <w:sz w:val="32"/>
          <w:szCs w:val="32"/>
        </w:rPr>
        <w:t>万元，其中：政府采购货物支出</w:t>
      </w:r>
      <w:r>
        <w:rPr>
          <w:rFonts w:ascii="仿宋_GB2312" w:eastAsia="仿宋_GB2312" w:hint="eastAsia"/>
          <w:sz w:val="32"/>
          <w:szCs w:val="32"/>
        </w:rPr>
        <w:t>0</w:t>
      </w:r>
      <w:r>
        <w:rPr>
          <w:rFonts w:ascii="仿宋_GB2312" w:eastAsia="仿宋_GB2312" w:hint="eastAsia"/>
          <w:sz w:val="32"/>
          <w:szCs w:val="32"/>
        </w:rPr>
        <w:t>元、政府采购工程支出</w:t>
      </w:r>
      <w:r>
        <w:rPr>
          <w:rFonts w:ascii="仿宋_GB2312" w:eastAsia="仿宋_GB2312" w:hint="eastAsia"/>
          <w:sz w:val="32"/>
          <w:szCs w:val="32"/>
        </w:rPr>
        <w:t>0</w:t>
      </w:r>
      <w:r>
        <w:rPr>
          <w:rFonts w:ascii="仿宋_GB2312" w:eastAsia="仿宋_GB2312" w:hint="eastAsia"/>
          <w:sz w:val="32"/>
          <w:szCs w:val="32"/>
        </w:rPr>
        <w:t>万元、政府采购服务支出</w:t>
      </w:r>
      <w:r>
        <w:rPr>
          <w:rFonts w:ascii="仿宋_GB2312" w:eastAsia="仿宋_GB2312" w:hint="eastAsia"/>
          <w:sz w:val="32"/>
          <w:szCs w:val="32"/>
        </w:rPr>
        <w:t>0</w:t>
      </w:r>
      <w:r>
        <w:rPr>
          <w:rFonts w:ascii="仿宋_GB2312" w:eastAsia="仿宋_GB2312" w:hint="eastAsia"/>
          <w:sz w:val="32"/>
          <w:szCs w:val="32"/>
        </w:rPr>
        <w:t>万元。授予中小企业合同金额</w:t>
      </w:r>
      <w:r>
        <w:rPr>
          <w:rFonts w:ascii="仿宋_GB2312" w:eastAsia="仿宋_GB2312" w:hint="eastAsia"/>
          <w:sz w:val="32"/>
          <w:szCs w:val="32"/>
        </w:rPr>
        <w:t>0</w:t>
      </w:r>
      <w:r>
        <w:rPr>
          <w:rFonts w:ascii="仿宋_GB2312" w:eastAsia="仿宋_GB2312" w:hint="eastAsia"/>
          <w:sz w:val="32"/>
          <w:szCs w:val="32"/>
        </w:rPr>
        <w:t>万元，其中：授予小微企业合同金额</w:t>
      </w:r>
      <w:r>
        <w:rPr>
          <w:rFonts w:ascii="仿宋_GB2312" w:eastAsia="仿宋_GB2312" w:hint="eastAsia"/>
          <w:sz w:val="32"/>
          <w:szCs w:val="32"/>
        </w:rPr>
        <w:t>0</w:t>
      </w:r>
      <w:r>
        <w:rPr>
          <w:rFonts w:ascii="仿宋_GB2312" w:eastAsia="仿宋_GB2312" w:hint="eastAsia"/>
          <w:sz w:val="32"/>
          <w:szCs w:val="32"/>
        </w:rPr>
        <w:t>万元。</w:t>
      </w:r>
    </w:p>
    <w:p w:rsidR="00232587" w:rsidRDefault="00AA7F9B">
      <w:pPr>
        <w:autoSpaceDE w:val="0"/>
        <w:autoSpaceDN w:val="0"/>
        <w:adjustRightInd w:val="0"/>
        <w:spacing w:line="600" w:lineRule="exact"/>
        <w:ind w:firstLineChars="200" w:firstLine="643"/>
        <w:jc w:val="left"/>
        <w:outlineLvl w:val="2"/>
        <w:rPr>
          <w:rFonts w:ascii="仿宋" w:eastAsia="仿宋" w:hAnsi="仿宋"/>
          <w:b/>
          <w:sz w:val="32"/>
          <w:szCs w:val="32"/>
        </w:rPr>
      </w:pPr>
      <w:bookmarkStart w:id="49" w:name="_Toc15377224"/>
      <w:r>
        <w:rPr>
          <w:rFonts w:ascii="仿宋" w:eastAsia="仿宋" w:hAnsi="仿宋" w:hint="eastAsia"/>
          <w:b/>
          <w:sz w:val="32"/>
          <w:szCs w:val="32"/>
        </w:rPr>
        <w:t>（三）国有资产占有使用情况</w:t>
      </w:r>
      <w:bookmarkEnd w:id="49"/>
    </w:p>
    <w:p w:rsidR="00232587" w:rsidRDefault="00AA7F9B">
      <w:pPr>
        <w:autoSpaceDE w:val="0"/>
        <w:autoSpaceDN w:val="0"/>
        <w:adjustRightInd w:val="0"/>
        <w:spacing w:line="600" w:lineRule="exact"/>
        <w:ind w:firstLineChars="200" w:firstLine="640"/>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r>
        <w:rPr>
          <w:rFonts w:ascii="仿宋_GB2312" w:eastAsia="仿宋_GB2312" w:hint="eastAsia"/>
          <w:sz w:val="32"/>
          <w:szCs w:val="32"/>
        </w:rPr>
        <w:t>攀枝花市少年宫</w:t>
      </w:r>
      <w:r>
        <w:rPr>
          <w:rFonts w:ascii="仿宋_GB2312" w:eastAsia="仿宋_GB2312" w:hint="eastAsia"/>
          <w:sz w:val="32"/>
          <w:szCs w:val="32"/>
        </w:rPr>
        <w:t>共有车辆</w:t>
      </w:r>
      <w:r>
        <w:rPr>
          <w:rFonts w:ascii="仿宋_GB2312" w:eastAsia="仿宋_GB2312" w:hint="eastAsia"/>
          <w:sz w:val="32"/>
          <w:szCs w:val="32"/>
        </w:rPr>
        <w:t>1</w:t>
      </w:r>
      <w:r>
        <w:rPr>
          <w:rFonts w:ascii="仿宋_GB2312" w:eastAsia="仿宋_GB2312" w:hint="eastAsia"/>
          <w:sz w:val="32"/>
          <w:szCs w:val="32"/>
        </w:rPr>
        <w:t>辆，其中：主要领导干部用车</w:t>
      </w:r>
      <w:r>
        <w:rPr>
          <w:rFonts w:ascii="仿宋_GB2312" w:eastAsia="仿宋_GB2312" w:hint="eastAsia"/>
          <w:sz w:val="32"/>
          <w:szCs w:val="32"/>
        </w:rPr>
        <w:t>0</w:t>
      </w:r>
      <w:r>
        <w:rPr>
          <w:rFonts w:ascii="仿宋_GB2312" w:eastAsia="仿宋_GB2312" w:hint="eastAsia"/>
          <w:sz w:val="32"/>
          <w:szCs w:val="32"/>
        </w:rPr>
        <w:t>辆、机要通信用车</w:t>
      </w:r>
      <w:r>
        <w:rPr>
          <w:rFonts w:ascii="仿宋_GB2312" w:eastAsia="仿宋_GB2312" w:hint="eastAsia"/>
          <w:sz w:val="32"/>
          <w:szCs w:val="32"/>
        </w:rPr>
        <w:t>0</w:t>
      </w:r>
      <w:r>
        <w:rPr>
          <w:rFonts w:ascii="仿宋_GB2312" w:eastAsia="仿宋_GB2312" w:hint="eastAsia"/>
          <w:sz w:val="32"/>
          <w:szCs w:val="32"/>
        </w:rPr>
        <w:t>辆、应急保障</w:t>
      </w:r>
      <w:r>
        <w:rPr>
          <w:rFonts w:ascii="仿宋_GB2312" w:eastAsia="仿宋_GB2312" w:hint="eastAsia"/>
          <w:sz w:val="32"/>
          <w:szCs w:val="32"/>
        </w:rPr>
        <w:lastRenderedPageBreak/>
        <w:t>用车</w:t>
      </w:r>
      <w:r>
        <w:rPr>
          <w:rFonts w:ascii="仿宋_GB2312" w:eastAsia="仿宋_GB2312" w:hint="eastAsia"/>
          <w:sz w:val="32"/>
          <w:szCs w:val="32"/>
        </w:rPr>
        <w:t>0</w:t>
      </w:r>
      <w:r>
        <w:rPr>
          <w:rFonts w:ascii="仿宋_GB2312" w:eastAsia="仿宋_GB2312" w:hint="eastAsia"/>
          <w:sz w:val="32"/>
          <w:szCs w:val="32"/>
        </w:rPr>
        <w:t>辆、其他用车</w:t>
      </w:r>
      <w:r>
        <w:rPr>
          <w:rFonts w:ascii="仿宋_GB2312" w:eastAsia="仿宋_GB2312" w:hint="eastAsia"/>
          <w:sz w:val="32"/>
          <w:szCs w:val="32"/>
        </w:rPr>
        <w:t>1</w:t>
      </w:r>
      <w:r>
        <w:rPr>
          <w:rFonts w:ascii="仿宋_GB2312" w:eastAsia="仿宋_GB2312" w:hint="eastAsia"/>
          <w:sz w:val="32"/>
          <w:szCs w:val="32"/>
        </w:rPr>
        <w:t>辆，其他用车主要是用于</w:t>
      </w:r>
      <w:r>
        <w:rPr>
          <w:rFonts w:ascii="仿宋_GB2312" w:eastAsia="仿宋_GB2312" w:hint="eastAsia"/>
          <w:sz w:val="32"/>
          <w:szCs w:val="32"/>
        </w:rPr>
        <w:t>保障日常培训及艺术展演</w:t>
      </w:r>
      <w:r>
        <w:rPr>
          <w:rFonts w:ascii="仿宋_GB2312" w:eastAsia="仿宋_GB2312" w:hint="eastAsia"/>
          <w:sz w:val="32"/>
          <w:szCs w:val="32"/>
        </w:rPr>
        <w:t>等</w:t>
      </w:r>
      <w:r>
        <w:rPr>
          <w:rFonts w:ascii="仿宋_GB2312" w:eastAsia="仿宋_GB2312" w:hint="eastAsia"/>
          <w:sz w:val="32"/>
          <w:szCs w:val="32"/>
        </w:rPr>
        <w:t>活动</w:t>
      </w:r>
      <w:r>
        <w:rPr>
          <w:rFonts w:ascii="仿宋_GB2312" w:eastAsia="仿宋_GB2312" w:hint="eastAsia"/>
          <w:sz w:val="32"/>
          <w:szCs w:val="32"/>
        </w:rPr>
        <w:t>。单价</w:t>
      </w:r>
      <w:r>
        <w:rPr>
          <w:rFonts w:ascii="仿宋_GB2312" w:eastAsia="仿宋_GB2312"/>
          <w:sz w:val="32"/>
          <w:szCs w:val="32"/>
        </w:rPr>
        <w:t>100</w:t>
      </w:r>
      <w:r>
        <w:rPr>
          <w:rFonts w:ascii="仿宋_GB2312" w:eastAsia="仿宋_GB2312" w:hint="eastAsia"/>
          <w:sz w:val="32"/>
          <w:szCs w:val="32"/>
        </w:rPr>
        <w:t>万元以上专用设备</w:t>
      </w:r>
      <w:r>
        <w:rPr>
          <w:rFonts w:ascii="仿宋_GB2312" w:eastAsia="仿宋_GB2312" w:hint="eastAsia"/>
          <w:sz w:val="32"/>
          <w:szCs w:val="32"/>
        </w:rPr>
        <w:t>0</w:t>
      </w:r>
      <w:r>
        <w:rPr>
          <w:rFonts w:ascii="仿宋_GB2312" w:eastAsia="仿宋_GB2312" w:hint="eastAsia"/>
          <w:sz w:val="32"/>
          <w:szCs w:val="32"/>
        </w:rPr>
        <w:t>台（套）。</w:t>
      </w:r>
    </w:p>
    <w:p w:rsidR="00232587" w:rsidRDefault="00AA7F9B">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rsidR="00232587" w:rsidRDefault="00AA7F9B">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根据预算绩效管理要求，本部门在</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年度预算编制阶段，组织对青少年校外培训活动保障经费项目等</w:t>
      </w:r>
      <w:r>
        <w:rPr>
          <w:rFonts w:ascii="仿宋_GB2312" w:eastAsia="仿宋_GB2312" w:hAnsi="仿宋_GB2312" w:cs="仿宋_GB2312" w:hint="eastAsia"/>
          <w:sz w:val="32"/>
          <w:szCs w:val="32"/>
        </w:rPr>
        <w:t>17</w:t>
      </w:r>
      <w:r>
        <w:rPr>
          <w:rFonts w:ascii="仿宋_GB2312" w:eastAsia="仿宋_GB2312" w:hAnsi="仿宋_GB2312" w:cs="仿宋_GB2312" w:hint="eastAsia"/>
          <w:sz w:val="32"/>
          <w:szCs w:val="32"/>
        </w:rPr>
        <w:t>个项目开展了预算事前绩效评估，对</w:t>
      </w:r>
      <w:r>
        <w:rPr>
          <w:rFonts w:ascii="仿宋_GB2312" w:eastAsia="仿宋_GB2312" w:hAnsi="仿宋_GB2312" w:cs="仿宋_GB2312" w:hint="eastAsia"/>
          <w:sz w:val="32"/>
          <w:szCs w:val="32"/>
        </w:rPr>
        <w:t>17</w:t>
      </w:r>
      <w:r>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hint="eastAsia"/>
          <w:sz w:val="32"/>
          <w:szCs w:val="32"/>
        </w:rPr>
        <w:t>17</w:t>
      </w:r>
      <w:r>
        <w:rPr>
          <w:rFonts w:ascii="仿宋_GB2312" w:eastAsia="仿宋_GB2312" w:hAnsi="仿宋_GB2312" w:cs="仿宋_GB2312" w:hint="eastAsia"/>
          <w:sz w:val="32"/>
          <w:szCs w:val="32"/>
        </w:rPr>
        <w:t>个项目开展绩效监控。</w:t>
      </w:r>
    </w:p>
    <w:p w:rsidR="00232587" w:rsidRDefault="00AA7F9B">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组织对</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年度一般公共预算、政府性基金预算、国有资本经营预算、社会保险基金预算以及资本资产、债券资金等全面开展绩效自评，形成</w:t>
      </w:r>
      <w:r>
        <w:rPr>
          <w:rFonts w:ascii="仿宋_GB2312" w:eastAsia="仿宋_GB2312" w:hint="eastAsia"/>
          <w:sz w:val="32"/>
          <w:szCs w:val="32"/>
        </w:rPr>
        <w:t>攀枝花市少年宫</w:t>
      </w:r>
      <w:r>
        <w:rPr>
          <w:rFonts w:ascii="仿宋_GB2312" w:eastAsia="仿宋_GB2312" w:hAnsi="仿宋_GB2312" w:cs="仿宋_GB2312" w:hint="eastAsia"/>
          <w:sz w:val="32"/>
          <w:szCs w:val="32"/>
        </w:rPr>
        <w:t>部门整体（含部门预算项目）绩效自评报告、</w:t>
      </w:r>
      <w:r>
        <w:rPr>
          <w:rFonts w:ascii="仿宋_GB2312" w:eastAsia="仿宋_GB2312" w:hint="eastAsia"/>
          <w:sz w:val="32"/>
          <w:szCs w:val="32"/>
        </w:rPr>
        <w:t>攀枝花市少年</w:t>
      </w:r>
      <w:r>
        <w:rPr>
          <w:rFonts w:ascii="仿宋_GB2312" w:eastAsia="仿宋_GB2312" w:hint="eastAsia"/>
          <w:sz w:val="32"/>
          <w:szCs w:val="32"/>
        </w:rPr>
        <w:t>宫</w:t>
      </w:r>
      <w:r>
        <w:rPr>
          <w:rFonts w:ascii="仿宋_GB2312" w:eastAsia="仿宋_GB2312" w:hAnsi="仿宋_GB2312" w:cs="仿宋_GB2312" w:hint="eastAsia"/>
          <w:sz w:val="32"/>
          <w:szCs w:val="32"/>
        </w:rPr>
        <w:t>专项预算项目绩效自评报告，其中，</w:t>
      </w:r>
      <w:r>
        <w:rPr>
          <w:rFonts w:ascii="仿宋_GB2312" w:eastAsia="仿宋_GB2312" w:hint="eastAsia"/>
          <w:sz w:val="32"/>
          <w:szCs w:val="32"/>
        </w:rPr>
        <w:t>攀枝花市少年宫</w:t>
      </w:r>
      <w:r>
        <w:rPr>
          <w:rFonts w:ascii="仿宋_GB2312" w:eastAsia="仿宋_GB2312" w:hAnsi="仿宋_GB2312" w:cs="仿宋_GB2312" w:hint="eastAsia"/>
          <w:sz w:val="32"/>
          <w:szCs w:val="32"/>
        </w:rPr>
        <w:t>部门整体（含部门预算项目）绩效自评得分为</w:t>
      </w:r>
      <w:r>
        <w:rPr>
          <w:rFonts w:ascii="仿宋_GB2312" w:eastAsia="仿宋_GB2312" w:hAnsi="仿宋_GB2312" w:cs="仿宋_GB2312" w:hint="eastAsia"/>
          <w:sz w:val="32"/>
          <w:szCs w:val="32"/>
        </w:rPr>
        <w:t>99</w:t>
      </w:r>
      <w:r>
        <w:rPr>
          <w:rFonts w:ascii="仿宋_GB2312" w:eastAsia="仿宋_GB2312" w:hAnsi="仿宋_GB2312" w:cs="仿宋_GB2312" w:hint="eastAsia"/>
          <w:sz w:val="32"/>
          <w:szCs w:val="32"/>
        </w:rPr>
        <w:t>分，绩效自评综述：</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年市少年宫</w:t>
      </w:r>
      <w:r>
        <w:rPr>
          <w:rFonts w:ascii="仿宋_GB2312" w:eastAsia="仿宋_GB2312" w:hAnsi="仿宋_GB2312" w:cs="仿宋_GB2312" w:hint="eastAsia"/>
          <w:sz w:val="32"/>
          <w:szCs w:val="32"/>
        </w:rPr>
        <w:t>顺利开展春、秋季和暑假培训活动，培训收入</w:t>
      </w:r>
      <w:r>
        <w:rPr>
          <w:rFonts w:ascii="仿宋_GB2312" w:eastAsia="仿宋_GB2312" w:hAnsi="仿宋_GB2312" w:cs="仿宋_GB2312" w:hint="eastAsia"/>
          <w:sz w:val="32"/>
          <w:szCs w:val="32"/>
        </w:rPr>
        <w:t>及所有收入</w:t>
      </w:r>
      <w:r>
        <w:rPr>
          <w:rFonts w:ascii="仿宋_GB2312" w:eastAsia="仿宋_GB2312" w:hAnsi="仿宋_GB2312" w:cs="仿宋_GB2312" w:hint="eastAsia"/>
          <w:sz w:val="32"/>
          <w:szCs w:val="32"/>
        </w:rPr>
        <w:t>全额上</w:t>
      </w:r>
      <w:r>
        <w:rPr>
          <w:rFonts w:ascii="仿宋_GB2312" w:eastAsia="仿宋_GB2312" w:hAnsi="仿宋_GB2312" w:cs="仿宋_GB2312" w:hint="eastAsia"/>
          <w:sz w:val="32"/>
          <w:szCs w:val="32"/>
        </w:rPr>
        <w:t>缴</w:t>
      </w:r>
      <w:r>
        <w:rPr>
          <w:rFonts w:ascii="仿宋_GB2312" w:eastAsia="仿宋_GB2312" w:hAnsi="仿宋_GB2312" w:cs="仿宋_GB2312" w:hint="eastAsia"/>
          <w:sz w:val="32"/>
          <w:szCs w:val="32"/>
        </w:rPr>
        <w:t>财政，年培训学员约</w:t>
      </w:r>
      <w:r>
        <w:rPr>
          <w:rFonts w:ascii="仿宋_GB2312" w:eastAsia="仿宋_GB2312" w:hAnsi="仿宋_GB2312" w:cs="仿宋_GB2312" w:hint="eastAsia"/>
          <w:sz w:val="32"/>
          <w:szCs w:val="32"/>
        </w:rPr>
        <w:t>4520</w:t>
      </w:r>
      <w:r>
        <w:rPr>
          <w:rFonts w:ascii="仿宋_GB2312" w:eastAsia="仿宋_GB2312" w:hAnsi="仿宋_GB2312" w:cs="仿宋_GB2312" w:hint="eastAsia"/>
          <w:sz w:val="32"/>
          <w:szCs w:val="32"/>
        </w:rPr>
        <w:t>人次</w:t>
      </w:r>
      <w:r>
        <w:rPr>
          <w:rFonts w:ascii="仿宋_GB2312" w:eastAsia="仿宋_GB2312" w:hAnsi="仿宋_GB2312" w:cs="仿宋_GB2312" w:hint="eastAsia"/>
          <w:sz w:val="32"/>
          <w:szCs w:val="32"/>
        </w:rPr>
        <w:t>，全年开展公益性学生活动</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次，参加学员共计</w:t>
      </w:r>
      <w:r>
        <w:rPr>
          <w:rFonts w:ascii="仿宋_GB2312" w:eastAsia="仿宋_GB2312" w:hAnsi="仿宋_GB2312" w:cs="仿宋_GB2312" w:hint="eastAsia"/>
          <w:sz w:val="32"/>
          <w:szCs w:val="32"/>
        </w:rPr>
        <w:t>910</w:t>
      </w:r>
      <w:r>
        <w:rPr>
          <w:rFonts w:ascii="仿宋_GB2312" w:eastAsia="仿宋_GB2312" w:hAnsi="仿宋_GB2312" w:cs="仿宋_GB2312" w:hint="eastAsia"/>
          <w:sz w:val="32"/>
          <w:szCs w:val="32"/>
        </w:rPr>
        <w:t>人次。</w:t>
      </w:r>
    </w:p>
    <w:p w:rsidR="00232587" w:rsidRDefault="00AA7F9B">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带薪年休假经费（事业）专项预算项目绩效自评得分为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分，绩效自评综述：</w:t>
      </w:r>
      <w:r>
        <w:rPr>
          <w:rFonts w:ascii="仿宋_GB2312" w:eastAsia="仿宋_GB2312" w:hAnsi="仿宋_GB2312" w:cs="仿宋_GB2312" w:hint="eastAsia"/>
          <w:sz w:val="32"/>
          <w:szCs w:val="32"/>
        </w:rPr>
        <w:t>我部门</w:t>
      </w:r>
      <w:r>
        <w:rPr>
          <w:rFonts w:ascii="仿宋_GB2312" w:eastAsia="仿宋_GB2312" w:hAnsi="仿宋_GB2312" w:cs="仿宋_GB2312" w:hint="eastAsia"/>
          <w:sz w:val="32"/>
          <w:szCs w:val="32"/>
        </w:rPr>
        <w:t>享受带薪年休假的人员范围为单位正式在编在岗职工，对因工作需要而不能安排职工休年休假的，经职工本人同意，领导批准，</w:t>
      </w:r>
      <w:r>
        <w:rPr>
          <w:rFonts w:ascii="仿宋_GB2312" w:eastAsia="仿宋_GB2312" w:hAnsi="仿宋_GB2312" w:cs="仿宋_GB2312" w:hint="eastAsia"/>
          <w:sz w:val="32"/>
          <w:szCs w:val="32"/>
        </w:rPr>
        <w:t>未</w:t>
      </w:r>
      <w:r>
        <w:rPr>
          <w:rFonts w:ascii="仿宋_GB2312" w:eastAsia="仿宋_GB2312" w:hAnsi="仿宋_GB2312" w:cs="仿宋_GB2312" w:hint="eastAsia"/>
          <w:sz w:val="32"/>
          <w:szCs w:val="32"/>
        </w:rPr>
        <w:t>安排休假</w:t>
      </w:r>
      <w:r>
        <w:rPr>
          <w:rFonts w:ascii="仿宋_GB2312" w:eastAsia="仿宋_GB2312" w:hAnsi="仿宋_GB2312" w:cs="仿宋_GB2312" w:hint="eastAsia"/>
          <w:sz w:val="32"/>
          <w:szCs w:val="32"/>
        </w:rPr>
        <w:t>的</w:t>
      </w:r>
      <w:r>
        <w:rPr>
          <w:rFonts w:ascii="仿宋_GB2312" w:eastAsia="仿宋_GB2312" w:hAnsi="仿宋_GB2312" w:cs="仿宋_GB2312" w:hint="eastAsia"/>
          <w:sz w:val="32"/>
          <w:szCs w:val="32"/>
        </w:rPr>
        <w:t>，按照规定给予支付年休假时间的工作报酬补助。</w:t>
      </w:r>
      <w:r>
        <w:rPr>
          <w:rFonts w:ascii="仿宋_GB2312" w:eastAsia="仿宋_GB2312" w:hAnsi="仿宋_GB2312" w:cs="仿宋_GB2312" w:hint="eastAsia"/>
          <w:sz w:val="32"/>
          <w:szCs w:val="32"/>
        </w:rPr>
        <w:t>项目</w:t>
      </w:r>
      <w:r>
        <w:rPr>
          <w:rFonts w:ascii="仿宋_GB2312" w:eastAsia="仿宋_GB2312" w:hAnsi="仿宋_GB2312" w:cs="仿宋_GB2312" w:hint="eastAsia"/>
          <w:sz w:val="32"/>
          <w:szCs w:val="32"/>
        </w:rPr>
        <w:t>执行中严</w:t>
      </w:r>
      <w:r>
        <w:rPr>
          <w:rFonts w:ascii="仿宋_GB2312" w:eastAsia="仿宋_GB2312" w:hAnsi="仿宋_GB2312" w:cs="仿宋_GB2312" w:hint="eastAsia"/>
          <w:sz w:val="32"/>
          <w:szCs w:val="32"/>
        </w:rPr>
        <w:lastRenderedPageBreak/>
        <w:t>把休假时间审批关，所有职工带新年休假批准手续进行台账管理，定期公示。</w:t>
      </w:r>
    </w:p>
    <w:p w:rsidR="00232587" w:rsidRDefault="00AA7F9B">
      <w:pPr>
        <w:widowControl/>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住房公积金（事业）专项预算项目绩效自评得分为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分，绩效自评综述：</w:t>
      </w:r>
      <w:r>
        <w:rPr>
          <w:rFonts w:ascii="仿宋_GB2312" w:eastAsia="仿宋_GB2312" w:hAnsi="仿宋_GB2312" w:cs="仿宋_GB2312" w:hint="eastAsia"/>
          <w:sz w:val="32"/>
          <w:szCs w:val="32"/>
        </w:rPr>
        <w:t>我部门</w:t>
      </w:r>
      <w:r>
        <w:rPr>
          <w:rFonts w:ascii="仿宋_GB2312" w:eastAsia="仿宋_GB2312" w:hAnsi="仿宋_GB2312" w:cs="仿宋_GB2312" w:hint="eastAsia"/>
          <w:sz w:val="32"/>
          <w:szCs w:val="32"/>
        </w:rPr>
        <w:t>按人力资源和社会保障部、财政部规定的基本工资和津贴补贴以及规定比例为职工缴纳的</w:t>
      </w:r>
      <w:r>
        <w:rPr>
          <w:rFonts w:ascii="仿宋_GB2312" w:eastAsia="仿宋_GB2312" w:hAnsi="仿宋_GB2312" w:cs="仿宋_GB2312" w:hint="eastAsia"/>
          <w:sz w:val="32"/>
          <w:szCs w:val="32"/>
        </w:rPr>
        <w:t>住</w:t>
      </w:r>
      <w:r>
        <w:rPr>
          <w:rFonts w:ascii="仿宋_GB2312" w:eastAsia="仿宋_GB2312" w:hAnsi="仿宋_GB2312" w:cs="仿宋_GB2312" w:hint="eastAsia"/>
          <w:sz w:val="32"/>
          <w:szCs w:val="32"/>
        </w:rPr>
        <w:t>房公积金。未发生逾期欠缴、少缴或超额汇补缴情况。</w:t>
      </w:r>
    </w:p>
    <w:p w:rsidR="00232587" w:rsidRDefault="00AA7F9B">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在职医疗补助（事业）专项预算项目绩效自评得分为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分，绩效自评综述：</w:t>
      </w:r>
      <w:r>
        <w:rPr>
          <w:rFonts w:ascii="仿宋_GB2312" w:eastAsia="仿宋_GB2312" w:hAnsi="仿宋_GB2312" w:cs="仿宋_GB2312" w:hint="eastAsia"/>
          <w:sz w:val="32"/>
          <w:szCs w:val="32"/>
        </w:rPr>
        <w:t>我部门</w:t>
      </w:r>
      <w:r>
        <w:rPr>
          <w:rFonts w:ascii="仿宋_GB2312" w:eastAsia="仿宋_GB2312" w:hAnsi="仿宋_GB2312" w:cs="仿宋_GB2312" w:hint="eastAsia"/>
          <w:sz w:val="32"/>
          <w:szCs w:val="32"/>
        </w:rPr>
        <w:t>参照国家公务员医疗补助办法，及时足额缴存</w:t>
      </w:r>
      <w:r>
        <w:rPr>
          <w:rFonts w:ascii="仿宋_GB2312" w:eastAsia="仿宋_GB2312" w:hAnsi="仿宋_GB2312" w:cs="仿宋_GB2312" w:hint="eastAsia"/>
          <w:sz w:val="32"/>
          <w:szCs w:val="32"/>
        </w:rPr>
        <w:t>17</w:t>
      </w:r>
      <w:r>
        <w:rPr>
          <w:rFonts w:ascii="仿宋_GB2312" w:eastAsia="仿宋_GB2312" w:hAnsi="仿宋_GB2312" w:cs="仿宋_GB2312" w:hint="eastAsia"/>
          <w:sz w:val="32"/>
          <w:szCs w:val="32"/>
        </w:rPr>
        <w:t>名在职职工人均</w:t>
      </w:r>
      <w:r>
        <w:rPr>
          <w:rFonts w:ascii="仿宋_GB2312" w:eastAsia="仿宋_GB2312" w:hAnsi="仿宋_GB2312" w:cs="仿宋_GB2312" w:hint="eastAsia"/>
          <w:sz w:val="32"/>
          <w:szCs w:val="32"/>
        </w:rPr>
        <w:t>800</w:t>
      </w:r>
      <w:r>
        <w:rPr>
          <w:rFonts w:ascii="仿宋_GB2312" w:eastAsia="仿宋_GB2312" w:hAnsi="仿宋_GB2312" w:cs="仿宋_GB2312" w:hint="eastAsia"/>
          <w:sz w:val="32"/>
          <w:szCs w:val="32"/>
        </w:rPr>
        <w:t>元</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年的门诊补助。</w:t>
      </w:r>
    </w:p>
    <w:p w:rsidR="00232587" w:rsidRDefault="00AA7F9B">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其他社会保障缴费（事业</w:t>
      </w:r>
      <w:r>
        <w:rPr>
          <w:rFonts w:ascii="仿宋_GB2312" w:eastAsia="仿宋_GB2312" w:hAnsi="仿宋_GB2312" w:cs="仿宋_GB2312" w:hint="eastAsia"/>
          <w:sz w:val="32"/>
          <w:szCs w:val="32"/>
        </w:rPr>
        <w:t>）专项预算项目绩效自评得分为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分，绩效自评综述：</w:t>
      </w:r>
      <w:r>
        <w:rPr>
          <w:rFonts w:ascii="仿宋_GB2312" w:eastAsia="仿宋_GB2312" w:hAnsi="仿宋_GB2312" w:cs="仿宋_GB2312" w:hint="eastAsia"/>
          <w:sz w:val="32"/>
          <w:szCs w:val="32"/>
        </w:rPr>
        <w:t>我部门</w:t>
      </w:r>
      <w:r>
        <w:rPr>
          <w:rFonts w:ascii="仿宋_GB2312" w:eastAsia="仿宋_GB2312" w:hAnsi="仿宋_GB2312" w:cs="仿宋_GB2312" w:hint="eastAsia"/>
          <w:sz w:val="32"/>
          <w:szCs w:val="32"/>
        </w:rPr>
        <w:t>根据预算安排，及时足额保障在职职工除养老保险、医疗保险之外的其他社会保障缴费，确保</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年部门工作正常运转。</w:t>
      </w:r>
    </w:p>
    <w:p w:rsidR="00232587" w:rsidRDefault="00AA7F9B">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基本医疗保险（事业）专项预算项目绩效自评得分为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分，绩效自评综述：</w:t>
      </w:r>
      <w:r>
        <w:rPr>
          <w:rFonts w:ascii="仿宋_GB2312" w:eastAsia="仿宋_GB2312" w:hAnsi="仿宋_GB2312" w:cs="仿宋_GB2312" w:hint="eastAsia"/>
          <w:sz w:val="32"/>
          <w:szCs w:val="32"/>
        </w:rPr>
        <w:t>项目自评总分</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分，根据预算安排，及时足额保障了在职职工基本医疗保险缴费，确保</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年部门工作正常运转。</w:t>
      </w:r>
    </w:p>
    <w:p w:rsidR="00232587" w:rsidRDefault="00AA7F9B">
      <w:pPr>
        <w:pStyle w:val="a0"/>
        <w:spacing w:before="93"/>
        <w:ind w:firstLineChars="200" w:firstLine="640"/>
        <w:rPr>
          <w:rFonts w:hAnsi="仿宋_GB2312" w:cs="仿宋_GB2312"/>
          <w:sz w:val="32"/>
          <w:szCs w:val="32"/>
        </w:rPr>
      </w:pPr>
      <w:r>
        <w:rPr>
          <w:rFonts w:hAnsi="仿宋_GB2312" w:cs="仿宋_GB2312" w:hint="eastAsia"/>
          <w:sz w:val="32"/>
          <w:szCs w:val="32"/>
        </w:rPr>
        <w:t>基本养老保险（事业）专项预算项目绩效自评得分为</w:t>
      </w:r>
      <w:r>
        <w:rPr>
          <w:rFonts w:hAnsi="仿宋_GB2312" w:cs="仿宋_GB2312" w:hint="eastAsia"/>
          <w:sz w:val="32"/>
          <w:szCs w:val="32"/>
        </w:rPr>
        <w:t>100</w:t>
      </w:r>
      <w:r>
        <w:rPr>
          <w:rFonts w:hAnsi="仿宋_GB2312" w:cs="仿宋_GB2312" w:hint="eastAsia"/>
          <w:sz w:val="32"/>
          <w:szCs w:val="32"/>
        </w:rPr>
        <w:t>分，绩效自评综述：</w:t>
      </w:r>
      <w:r>
        <w:rPr>
          <w:rFonts w:hAnsi="仿宋_GB2312" w:cs="仿宋_GB2312" w:hint="eastAsia"/>
          <w:sz w:val="32"/>
          <w:szCs w:val="32"/>
        </w:rPr>
        <w:t>我部门</w:t>
      </w:r>
      <w:r>
        <w:rPr>
          <w:rFonts w:hAnsi="仿宋_GB2312" w:cs="仿宋_GB2312" w:hint="eastAsia"/>
          <w:sz w:val="32"/>
          <w:szCs w:val="32"/>
        </w:rPr>
        <w:t>根据预算安排，及时足额保障在职职工由单位缴纳的基本养老保险</w:t>
      </w:r>
      <w:r>
        <w:rPr>
          <w:rFonts w:hAnsi="仿宋_GB2312" w:cs="仿宋_GB2312" w:hint="eastAsia"/>
          <w:sz w:val="32"/>
          <w:szCs w:val="32"/>
        </w:rPr>
        <w:t>缴</w:t>
      </w:r>
      <w:r>
        <w:rPr>
          <w:rFonts w:hAnsi="仿宋_GB2312" w:cs="仿宋_GB2312" w:hint="eastAsia"/>
          <w:sz w:val="32"/>
          <w:szCs w:val="32"/>
        </w:rPr>
        <w:t>费，确保</w:t>
      </w:r>
      <w:r>
        <w:rPr>
          <w:rFonts w:hAnsi="仿宋_GB2312" w:cs="仿宋_GB2312" w:hint="eastAsia"/>
          <w:sz w:val="32"/>
          <w:szCs w:val="32"/>
        </w:rPr>
        <w:t>2022</w:t>
      </w:r>
      <w:r>
        <w:rPr>
          <w:rFonts w:hAnsi="仿宋_GB2312" w:cs="仿宋_GB2312" w:hint="eastAsia"/>
          <w:sz w:val="32"/>
          <w:szCs w:val="32"/>
        </w:rPr>
        <w:t>年部门工作正常运转。</w:t>
      </w:r>
    </w:p>
    <w:p w:rsidR="00232587" w:rsidRDefault="00AA7F9B">
      <w:pPr>
        <w:pStyle w:val="a0"/>
        <w:spacing w:before="93"/>
        <w:ind w:firstLineChars="200" w:firstLine="640"/>
        <w:rPr>
          <w:rFonts w:hAnsi="仿宋_GB2312" w:cs="仿宋_GB2312"/>
          <w:sz w:val="32"/>
          <w:szCs w:val="32"/>
        </w:rPr>
      </w:pPr>
      <w:r>
        <w:rPr>
          <w:rFonts w:hAnsi="仿宋_GB2312" w:cs="仿宋_GB2312" w:hint="eastAsia"/>
          <w:sz w:val="32"/>
          <w:szCs w:val="32"/>
        </w:rPr>
        <w:t>目标绩效奖（事业）专项预算项目绩效自评得分为</w:t>
      </w:r>
      <w:r>
        <w:rPr>
          <w:rFonts w:hAnsi="仿宋_GB2312" w:cs="仿宋_GB2312" w:hint="eastAsia"/>
          <w:sz w:val="32"/>
          <w:szCs w:val="32"/>
        </w:rPr>
        <w:t>100</w:t>
      </w:r>
      <w:r>
        <w:rPr>
          <w:rFonts w:hAnsi="仿宋_GB2312" w:cs="仿宋_GB2312" w:hint="eastAsia"/>
          <w:sz w:val="32"/>
          <w:szCs w:val="32"/>
        </w:rPr>
        <w:lastRenderedPageBreak/>
        <w:t>分，绩效自评综述：</w:t>
      </w:r>
      <w:r>
        <w:rPr>
          <w:rFonts w:hAnsi="仿宋_GB2312" w:cs="仿宋_GB2312" w:hint="eastAsia"/>
          <w:sz w:val="32"/>
          <w:szCs w:val="32"/>
        </w:rPr>
        <w:t>我部门</w:t>
      </w:r>
      <w:r>
        <w:rPr>
          <w:rFonts w:hAnsi="仿宋_GB2312" w:cs="仿宋_GB2312" w:hint="eastAsia"/>
          <w:sz w:val="32"/>
          <w:szCs w:val="32"/>
        </w:rPr>
        <w:t>在预算核定的绩效工资总额内，以责任为重点，以绩效考核为核心，按照优绩优酬和公平、公正、公开的原则，及时足额发放绩效目标奖，保障所有职工的合法权益</w:t>
      </w:r>
      <w:r>
        <w:rPr>
          <w:rFonts w:hAnsi="仿宋_GB2312" w:cs="仿宋_GB2312" w:hint="eastAsia"/>
          <w:sz w:val="32"/>
          <w:szCs w:val="32"/>
        </w:rPr>
        <w:t>。</w:t>
      </w:r>
    </w:p>
    <w:p w:rsidR="00232587" w:rsidRDefault="00AA7F9B">
      <w:pPr>
        <w:pStyle w:val="a0"/>
        <w:spacing w:before="93"/>
        <w:ind w:firstLineChars="200" w:firstLine="640"/>
        <w:rPr>
          <w:rFonts w:hAnsi="仿宋_GB2312" w:cs="仿宋_GB2312"/>
          <w:sz w:val="32"/>
          <w:szCs w:val="32"/>
        </w:rPr>
      </w:pPr>
      <w:r>
        <w:rPr>
          <w:rFonts w:hAnsi="仿宋_GB2312" w:cs="仿宋_GB2312" w:hint="eastAsia"/>
          <w:sz w:val="32"/>
          <w:szCs w:val="32"/>
        </w:rPr>
        <w:t>工资性支出（事业）专项预算项目绩效自评得分为</w:t>
      </w:r>
      <w:r>
        <w:rPr>
          <w:rFonts w:hAnsi="仿宋_GB2312" w:cs="仿宋_GB2312" w:hint="eastAsia"/>
          <w:sz w:val="32"/>
          <w:szCs w:val="32"/>
        </w:rPr>
        <w:t>100</w:t>
      </w:r>
      <w:r>
        <w:rPr>
          <w:rFonts w:hAnsi="仿宋_GB2312" w:cs="仿宋_GB2312" w:hint="eastAsia"/>
          <w:sz w:val="32"/>
          <w:szCs w:val="32"/>
        </w:rPr>
        <w:t>分，绩效自评综述：</w:t>
      </w:r>
      <w:r>
        <w:rPr>
          <w:rFonts w:hAnsi="仿宋_GB2312" w:cs="仿宋_GB2312" w:hint="eastAsia"/>
          <w:sz w:val="32"/>
          <w:szCs w:val="32"/>
        </w:rPr>
        <w:t>我部门</w:t>
      </w:r>
      <w:r>
        <w:rPr>
          <w:rFonts w:hAnsi="仿宋_GB2312" w:cs="仿宋_GB2312" w:hint="eastAsia"/>
          <w:sz w:val="32"/>
          <w:szCs w:val="32"/>
        </w:rPr>
        <w:t>在</w:t>
      </w:r>
      <w:r>
        <w:rPr>
          <w:rFonts w:hAnsi="仿宋_GB2312" w:cs="仿宋_GB2312" w:hint="eastAsia"/>
          <w:sz w:val="32"/>
          <w:szCs w:val="32"/>
        </w:rPr>
        <w:t>人社局</w:t>
      </w:r>
      <w:r>
        <w:rPr>
          <w:rFonts w:hAnsi="仿宋_GB2312" w:cs="仿宋_GB2312" w:hint="eastAsia"/>
          <w:sz w:val="32"/>
          <w:szCs w:val="32"/>
        </w:rPr>
        <w:t>核定的工资</w:t>
      </w:r>
      <w:r>
        <w:rPr>
          <w:rFonts w:hAnsi="仿宋_GB2312" w:cs="仿宋_GB2312" w:hint="eastAsia"/>
          <w:sz w:val="32"/>
          <w:szCs w:val="32"/>
        </w:rPr>
        <w:t>标准内</w:t>
      </w:r>
      <w:r>
        <w:rPr>
          <w:rFonts w:hAnsi="仿宋_GB2312" w:cs="仿宋_GB2312" w:hint="eastAsia"/>
          <w:sz w:val="32"/>
          <w:szCs w:val="32"/>
        </w:rPr>
        <w:t>，</w:t>
      </w:r>
      <w:r>
        <w:rPr>
          <w:rFonts w:hAnsi="仿宋_GB2312" w:cs="仿宋_GB2312" w:hint="eastAsia"/>
          <w:sz w:val="32"/>
          <w:szCs w:val="32"/>
        </w:rPr>
        <w:t>按月</w:t>
      </w:r>
      <w:r>
        <w:rPr>
          <w:rFonts w:hAnsi="仿宋_GB2312" w:cs="仿宋_GB2312" w:hint="eastAsia"/>
          <w:sz w:val="32"/>
          <w:szCs w:val="32"/>
        </w:rPr>
        <w:t>及时足额发放工资，保障所有职工的合法权益。</w:t>
      </w:r>
    </w:p>
    <w:p w:rsidR="00232587" w:rsidRDefault="00AA7F9B">
      <w:pPr>
        <w:pStyle w:val="a0"/>
        <w:spacing w:before="93"/>
        <w:ind w:firstLineChars="200" w:firstLine="640"/>
        <w:rPr>
          <w:rFonts w:hAnsi="仿宋_GB2312" w:cs="仿宋_GB2312"/>
          <w:sz w:val="32"/>
          <w:szCs w:val="32"/>
        </w:rPr>
      </w:pPr>
      <w:r>
        <w:rPr>
          <w:rFonts w:hAnsi="仿宋_GB2312" w:cs="仿宋_GB2312" w:hint="eastAsia"/>
          <w:sz w:val="32"/>
          <w:szCs w:val="32"/>
        </w:rPr>
        <w:t>离退休费专项预算项目绩效自评得分为</w:t>
      </w:r>
      <w:r>
        <w:rPr>
          <w:rFonts w:hAnsi="仿宋_GB2312" w:cs="仿宋_GB2312" w:hint="eastAsia"/>
          <w:sz w:val="32"/>
          <w:szCs w:val="32"/>
        </w:rPr>
        <w:t>100</w:t>
      </w:r>
      <w:r>
        <w:rPr>
          <w:rFonts w:hAnsi="仿宋_GB2312" w:cs="仿宋_GB2312" w:hint="eastAsia"/>
          <w:sz w:val="32"/>
          <w:szCs w:val="32"/>
        </w:rPr>
        <w:t>分，绩效自评综述：</w:t>
      </w:r>
      <w:r>
        <w:rPr>
          <w:rFonts w:hAnsi="仿宋_GB2312" w:cs="仿宋_GB2312" w:hint="eastAsia"/>
          <w:sz w:val="32"/>
          <w:szCs w:val="32"/>
        </w:rPr>
        <w:t>我部门</w:t>
      </w:r>
      <w:r>
        <w:rPr>
          <w:rFonts w:hAnsi="仿宋_GB2312" w:cs="仿宋_GB2312" w:hint="eastAsia"/>
          <w:sz w:val="32"/>
          <w:szCs w:val="32"/>
        </w:rPr>
        <w:t>在核定的退休费</w:t>
      </w:r>
      <w:r>
        <w:rPr>
          <w:rFonts w:hAnsi="仿宋_GB2312" w:cs="仿宋_GB2312" w:hint="eastAsia"/>
          <w:sz w:val="32"/>
          <w:szCs w:val="32"/>
        </w:rPr>
        <w:t>标准内</w:t>
      </w:r>
      <w:r>
        <w:rPr>
          <w:rFonts w:hAnsi="仿宋_GB2312" w:cs="仿宋_GB2312" w:hint="eastAsia"/>
          <w:sz w:val="32"/>
          <w:szCs w:val="32"/>
        </w:rPr>
        <w:t>，</w:t>
      </w:r>
      <w:r>
        <w:rPr>
          <w:rFonts w:hAnsi="仿宋_GB2312" w:cs="仿宋_GB2312" w:hint="eastAsia"/>
          <w:sz w:val="32"/>
          <w:szCs w:val="32"/>
        </w:rPr>
        <w:t>按月</w:t>
      </w:r>
      <w:r>
        <w:rPr>
          <w:rFonts w:hAnsi="仿宋_GB2312" w:cs="仿宋_GB2312" w:hint="eastAsia"/>
          <w:sz w:val="32"/>
          <w:szCs w:val="32"/>
        </w:rPr>
        <w:t>及时足额发放退休职工的退休费，保障所有退休职工的合法权益。</w:t>
      </w:r>
    </w:p>
    <w:p w:rsidR="00232587" w:rsidRDefault="00AA7F9B">
      <w:pPr>
        <w:pStyle w:val="a0"/>
        <w:spacing w:before="93"/>
        <w:ind w:firstLineChars="200" w:firstLine="640"/>
        <w:rPr>
          <w:rFonts w:hAnsi="仿宋_GB2312" w:cs="仿宋_GB2312"/>
          <w:sz w:val="32"/>
          <w:szCs w:val="32"/>
        </w:rPr>
      </w:pPr>
      <w:r>
        <w:rPr>
          <w:rFonts w:hAnsi="仿宋_GB2312" w:cs="仿宋_GB2312" w:hint="eastAsia"/>
          <w:sz w:val="32"/>
          <w:szCs w:val="32"/>
        </w:rPr>
        <w:t>专退休医疗补助项预算项目绩效自评得分为</w:t>
      </w:r>
      <w:r>
        <w:rPr>
          <w:rFonts w:hAnsi="仿宋_GB2312" w:cs="仿宋_GB2312" w:hint="eastAsia"/>
          <w:sz w:val="32"/>
          <w:szCs w:val="32"/>
        </w:rPr>
        <w:t>100</w:t>
      </w:r>
      <w:r>
        <w:rPr>
          <w:rFonts w:hAnsi="仿宋_GB2312" w:cs="仿宋_GB2312" w:hint="eastAsia"/>
          <w:sz w:val="32"/>
          <w:szCs w:val="32"/>
        </w:rPr>
        <w:t>分，绩效自评综述：</w:t>
      </w:r>
      <w:r>
        <w:rPr>
          <w:rFonts w:hAnsi="仿宋_GB2312" w:cs="仿宋_GB2312" w:hint="eastAsia"/>
          <w:sz w:val="32"/>
          <w:szCs w:val="32"/>
        </w:rPr>
        <w:t>我部门</w:t>
      </w:r>
      <w:r>
        <w:rPr>
          <w:rFonts w:hAnsi="仿宋_GB2312" w:cs="仿宋_GB2312" w:hint="eastAsia"/>
          <w:sz w:val="32"/>
          <w:szCs w:val="32"/>
        </w:rPr>
        <w:t>在核定的退休人员医疗补助总额内，及时足额发放了</w:t>
      </w:r>
      <w:r>
        <w:rPr>
          <w:rFonts w:hAnsi="仿宋_GB2312" w:cs="仿宋_GB2312" w:hint="eastAsia"/>
          <w:sz w:val="32"/>
          <w:szCs w:val="32"/>
        </w:rPr>
        <w:t>19</w:t>
      </w:r>
      <w:r>
        <w:rPr>
          <w:rFonts w:hAnsi="仿宋_GB2312" w:cs="仿宋_GB2312" w:hint="eastAsia"/>
          <w:sz w:val="32"/>
          <w:szCs w:val="32"/>
        </w:rPr>
        <w:t>名退休职工的医疗补助，保障所有退休职工的合法权益。</w:t>
      </w:r>
    </w:p>
    <w:p w:rsidR="00232587" w:rsidRDefault="00AA7F9B">
      <w:pPr>
        <w:pStyle w:val="a0"/>
        <w:spacing w:before="93"/>
        <w:ind w:firstLineChars="200" w:firstLine="640"/>
        <w:rPr>
          <w:rFonts w:hAnsi="仿宋_GB2312" w:cs="仿宋_GB2312"/>
          <w:sz w:val="32"/>
          <w:szCs w:val="32"/>
        </w:rPr>
      </w:pPr>
      <w:r>
        <w:rPr>
          <w:rFonts w:hAnsi="仿宋_GB2312" w:cs="仿宋_GB2312" w:hint="eastAsia"/>
          <w:sz w:val="32"/>
          <w:szCs w:val="32"/>
        </w:rPr>
        <w:t>基本公用支出（事业）专项预算项目绩效自评得分为</w:t>
      </w:r>
      <w:r>
        <w:rPr>
          <w:rFonts w:hAnsi="仿宋_GB2312" w:cs="仿宋_GB2312" w:hint="eastAsia"/>
          <w:sz w:val="32"/>
          <w:szCs w:val="32"/>
        </w:rPr>
        <w:t>100</w:t>
      </w:r>
      <w:r>
        <w:rPr>
          <w:rFonts w:hAnsi="仿宋_GB2312" w:cs="仿宋_GB2312" w:hint="eastAsia"/>
          <w:sz w:val="32"/>
          <w:szCs w:val="32"/>
        </w:rPr>
        <w:t>分，绩效自评综述：</w:t>
      </w:r>
      <w:r>
        <w:rPr>
          <w:rFonts w:hAnsi="仿宋_GB2312" w:cs="仿宋_GB2312" w:hint="eastAsia"/>
          <w:sz w:val="32"/>
          <w:szCs w:val="32"/>
        </w:rPr>
        <w:t>我部门</w:t>
      </w:r>
      <w:r>
        <w:rPr>
          <w:rFonts w:hAnsi="仿宋_GB2312" w:cs="仿宋_GB2312" w:hint="eastAsia"/>
          <w:sz w:val="32"/>
          <w:szCs w:val="32"/>
        </w:rPr>
        <w:t>在统一规定的政策、范围和标准，以标准定额为依据，严格执行预算，保障单位日常运转和全年工作任务的完成。</w:t>
      </w:r>
    </w:p>
    <w:p w:rsidR="00232587" w:rsidRDefault="00AA7F9B">
      <w:pPr>
        <w:pStyle w:val="a0"/>
        <w:spacing w:before="93"/>
        <w:ind w:firstLineChars="200" w:firstLine="640"/>
        <w:rPr>
          <w:rFonts w:hAnsi="仿宋_GB2312" w:cs="仿宋_GB2312"/>
          <w:sz w:val="32"/>
          <w:szCs w:val="32"/>
        </w:rPr>
      </w:pPr>
      <w:r>
        <w:rPr>
          <w:rFonts w:hAnsi="仿宋_GB2312" w:cs="仿宋_GB2312" w:hint="eastAsia"/>
          <w:sz w:val="32"/>
          <w:szCs w:val="32"/>
        </w:rPr>
        <w:t>退休福利费（事业）专项预算项目绩效自评得分为</w:t>
      </w:r>
      <w:r>
        <w:rPr>
          <w:rFonts w:hAnsi="仿宋_GB2312" w:cs="仿宋_GB2312" w:hint="eastAsia"/>
          <w:sz w:val="32"/>
          <w:szCs w:val="32"/>
        </w:rPr>
        <w:t>100</w:t>
      </w:r>
      <w:r>
        <w:rPr>
          <w:rFonts w:hAnsi="仿宋_GB2312" w:cs="仿宋_GB2312" w:hint="eastAsia"/>
          <w:sz w:val="32"/>
          <w:szCs w:val="32"/>
        </w:rPr>
        <w:t>分，绩效自评综述：</w:t>
      </w:r>
      <w:r>
        <w:rPr>
          <w:rFonts w:hAnsi="仿宋_GB2312" w:cs="仿宋_GB2312" w:hint="eastAsia"/>
          <w:sz w:val="32"/>
          <w:szCs w:val="32"/>
        </w:rPr>
        <w:t>我部门</w:t>
      </w:r>
      <w:r>
        <w:rPr>
          <w:rFonts w:hAnsi="仿宋_GB2312" w:cs="仿宋_GB2312" w:hint="eastAsia"/>
          <w:sz w:val="32"/>
          <w:szCs w:val="32"/>
        </w:rPr>
        <w:t>按照</w:t>
      </w:r>
      <w:r>
        <w:rPr>
          <w:rFonts w:hAnsi="仿宋_GB2312" w:cs="仿宋_GB2312" w:hint="eastAsia"/>
          <w:sz w:val="32"/>
          <w:szCs w:val="32"/>
        </w:rPr>
        <w:t>国家相关政策，在统一规定的</w:t>
      </w:r>
      <w:r>
        <w:rPr>
          <w:rFonts w:hAnsi="仿宋_GB2312" w:cs="仿宋_GB2312" w:hint="eastAsia"/>
          <w:sz w:val="32"/>
          <w:szCs w:val="32"/>
        </w:rPr>
        <w:t>范围和标准内</w:t>
      </w:r>
      <w:r>
        <w:rPr>
          <w:rFonts w:hAnsi="仿宋_GB2312" w:cs="仿宋_GB2312" w:hint="eastAsia"/>
          <w:sz w:val="32"/>
          <w:szCs w:val="32"/>
        </w:rPr>
        <w:t>,</w:t>
      </w:r>
      <w:r>
        <w:rPr>
          <w:rFonts w:hAnsi="仿宋_GB2312" w:cs="仿宋_GB2312" w:hint="eastAsia"/>
          <w:sz w:val="32"/>
          <w:szCs w:val="32"/>
        </w:rPr>
        <w:t>坚持厉行节约的原则，严格预算执行，保</w:t>
      </w:r>
      <w:r>
        <w:rPr>
          <w:rFonts w:hAnsi="仿宋_GB2312" w:cs="仿宋_GB2312" w:hint="eastAsia"/>
          <w:sz w:val="32"/>
          <w:szCs w:val="32"/>
        </w:rPr>
        <w:lastRenderedPageBreak/>
        <w:t>障了全年</w:t>
      </w:r>
      <w:r>
        <w:rPr>
          <w:rFonts w:hAnsi="仿宋_GB2312" w:cs="仿宋_GB2312" w:hint="eastAsia"/>
          <w:sz w:val="32"/>
          <w:szCs w:val="32"/>
        </w:rPr>
        <w:t>19</w:t>
      </w:r>
      <w:r>
        <w:rPr>
          <w:rFonts w:hAnsi="仿宋_GB2312" w:cs="仿宋_GB2312" w:hint="eastAsia"/>
          <w:sz w:val="32"/>
          <w:szCs w:val="32"/>
        </w:rPr>
        <w:t>名退休职工福利支出，预算编制科学合理，年末无结余。</w:t>
      </w:r>
    </w:p>
    <w:p w:rsidR="00232587" w:rsidRDefault="00AA7F9B">
      <w:pPr>
        <w:widowControl/>
        <w:ind w:firstLineChars="200" w:firstLine="640"/>
        <w:jc w:val="left"/>
      </w:pPr>
      <w:r>
        <w:rPr>
          <w:rFonts w:ascii="仿宋_GB2312" w:eastAsia="仿宋_GB2312" w:hAnsi="仿宋_GB2312" w:cs="仿宋_GB2312" w:hint="eastAsia"/>
          <w:sz w:val="32"/>
          <w:szCs w:val="32"/>
        </w:rPr>
        <w:t>党建经费（事业）专项预算项目绩效自评得分为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分，绩效自评综述：</w:t>
      </w:r>
      <w:r>
        <w:rPr>
          <w:rFonts w:ascii="仿宋_GB2312" w:eastAsia="仿宋_GB2312" w:hAnsi="仿宋_GB2312" w:cs="仿宋_GB2312" w:hint="eastAsia"/>
          <w:sz w:val="32"/>
          <w:szCs w:val="32"/>
        </w:rPr>
        <w:t>我部门</w:t>
      </w:r>
      <w:r>
        <w:rPr>
          <w:rFonts w:ascii="仿宋_GB2312" w:eastAsia="仿宋_GB2312" w:hAnsi="仿宋_GB2312" w:cs="仿宋_GB2312" w:hint="eastAsia"/>
          <w:sz w:val="32"/>
          <w:szCs w:val="32"/>
        </w:rPr>
        <w:t>在符合国家有关法律、法规及财经政策的原则上，按照预算计划，厉行节约统筹使用经费开展党建活动，年末无结余。</w:t>
      </w:r>
    </w:p>
    <w:p w:rsidR="00232587" w:rsidRDefault="00AA7F9B">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公务员医保个人账户补充（事业）专项预算项目绩效自评得分为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分，绩效自评综述：</w:t>
      </w:r>
      <w:r>
        <w:rPr>
          <w:rFonts w:ascii="仿宋_GB2312" w:eastAsia="仿宋_GB2312" w:hAnsi="仿宋_GB2312" w:cs="仿宋_GB2312" w:hint="eastAsia"/>
          <w:sz w:val="32"/>
          <w:szCs w:val="32"/>
        </w:rPr>
        <w:t>我部门</w:t>
      </w:r>
      <w:r>
        <w:rPr>
          <w:rFonts w:ascii="仿宋_GB2312" w:eastAsia="仿宋_GB2312" w:hAnsi="仿宋_GB2312" w:cs="仿宋_GB2312" w:hint="eastAsia"/>
          <w:sz w:val="32"/>
          <w:szCs w:val="32"/>
        </w:rPr>
        <w:t>严格执行预算计划，及时足额交纳了</w:t>
      </w:r>
      <w:r>
        <w:rPr>
          <w:rFonts w:ascii="仿宋_GB2312" w:eastAsia="仿宋_GB2312" w:hAnsi="仿宋_GB2312" w:cs="仿宋_GB2312" w:hint="eastAsia"/>
          <w:sz w:val="32"/>
          <w:szCs w:val="32"/>
        </w:rPr>
        <w:t>22</w:t>
      </w:r>
      <w:r>
        <w:rPr>
          <w:rFonts w:ascii="仿宋_GB2312" w:eastAsia="仿宋_GB2312" w:hAnsi="仿宋_GB2312" w:cs="仿宋_GB2312" w:hint="eastAsia"/>
          <w:sz w:val="32"/>
          <w:szCs w:val="32"/>
        </w:rPr>
        <w:t>名在职职工的医保个人补助，保障职工的合法权益。</w:t>
      </w:r>
    </w:p>
    <w:p w:rsidR="00232587" w:rsidRDefault="00AA7F9B">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退休公务员医保个人账户补充（事业）专项预算项目绩效</w:t>
      </w:r>
      <w:r>
        <w:rPr>
          <w:rFonts w:ascii="仿宋_GB2312" w:eastAsia="仿宋_GB2312" w:hAnsi="仿宋_GB2312" w:cs="仿宋_GB2312" w:hint="eastAsia"/>
          <w:sz w:val="32"/>
          <w:szCs w:val="32"/>
        </w:rPr>
        <w:t>自评得分为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分，绩效自评综述：</w:t>
      </w:r>
      <w:r>
        <w:rPr>
          <w:rFonts w:ascii="仿宋_GB2312" w:eastAsia="仿宋_GB2312" w:hAnsi="仿宋_GB2312" w:cs="仿宋_GB2312" w:hint="eastAsia"/>
          <w:sz w:val="32"/>
          <w:szCs w:val="32"/>
        </w:rPr>
        <w:t>我部门</w:t>
      </w:r>
      <w:r>
        <w:rPr>
          <w:rFonts w:ascii="仿宋_GB2312" w:eastAsia="仿宋_GB2312" w:hAnsi="仿宋_GB2312" w:cs="仿宋_GB2312" w:hint="eastAsia"/>
          <w:sz w:val="32"/>
          <w:szCs w:val="32"/>
        </w:rPr>
        <w:t>严格执行预算计划，及时足额交纳了</w:t>
      </w:r>
      <w:r>
        <w:rPr>
          <w:rFonts w:ascii="仿宋_GB2312" w:eastAsia="仿宋_GB2312" w:hAnsi="仿宋_GB2312" w:cs="仿宋_GB2312" w:hint="eastAsia"/>
          <w:sz w:val="32"/>
          <w:szCs w:val="32"/>
        </w:rPr>
        <w:t>19</w:t>
      </w:r>
      <w:r>
        <w:rPr>
          <w:rFonts w:ascii="仿宋_GB2312" w:eastAsia="仿宋_GB2312" w:hAnsi="仿宋_GB2312" w:cs="仿宋_GB2312" w:hint="eastAsia"/>
          <w:sz w:val="32"/>
          <w:szCs w:val="32"/>
        </w:rPr>
        <w:t>名退休职工的医保个人补助，</w:t>
      </w:r>
      <w:r>
        <w:rPr>
          <w:rFonts w:ascii="仿宋_GB2312" w:eastAsia="仿宋_GB2312" w:hAnsi="仿宋_GB2312" w:cs="仿宋_GB2312" w:hint="eastAsia"/>
          <w:sz w:val="32"/>
          <w:szCs w:val="32"/>
        </w:rPr>
        <w:t>保障了</w:t>
      </w:r>
      <w:r>
        <w:rPr>
          <w:rFonts w:ascii="仿宋_GB2312" w:eastAsia="仿宋_GB2312" w:hAnsi="仿宋_GB2312" w:cs="仿宋_GB2312" w:hint="eastAsia"/>
          <w:sz w:val="32"/>
          <w:szCs w:val="32"/>
        </w:rPr>
        <w:t>退休职工的合法权益。</w:t>
      </w:r>
    </w:p>
    <w:p w:rsidR="00232587" w:rsidRDefault="00AA7F9B">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公务员奖励奖金（事业）专项预算项目绩效自评得分为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分，绩效自评综述：</w:t>
      </w:r>
      <w:r>
        <w:rPr>
          <w:rFonts w:ascii="仿宋_GB2312" w:eastAsia="仿宋_GB2312" w:hAnsi="仿宋_GB2312" w:cs="仿宋_GB2312" w:hint="eastAsia"/>
          <w:sz w:val="32"/>
          <w:szCs w:val="32"/>
        </w:rPr>
        <w:t>我部门</w:t>
      </w:r>
      <w:r>
        <w:rPr>
          <w:rFonts w:ascii="仿宋_GB2312" w:eastAsia="仿宋_GB2312" w:hAnsi="仿宋_GB2312" w:cs="仿宋_GB2312" w:hint="eastAsia"/>
          <w:sz w:val="32"/>
          <w:szCs w:val="32"/>
        </w:rPr>
        <w:t>按照相关政策规定，对忠于职守、积极工作、勇于担当、工作实绩显著，且年终考核为优秀的</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名事业人员，及时足额发放奖金。</w:t>
      </w:r>
    </w:p>
    <w:p w:rsidR="00232587" w:rsidRDefault="00AA7F9B">
      <w:pPr>
        <w:widowControl/>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青少年校外培训活动保障经费专项预算项目绩效自评得分为</w:t>
      </w:r>
      <w:r>
        <w:rPr>
          <w:rFonts w:ascii="仿宋_GB2312" w:eastAsia="仿宋_GB2312" w:hAnsi="仿宋_GB2312" w:cs="仿宋_GB2312" w:hint="eastAsia"/>
          <w:sz w:val="32"/>
          <w:szCs w:val="32"/>
        </w:rPr>
        <w:t>99</w:t>
      </w:r>
      <w:r>
        <w:rPr>
          <w:rFonts w:ascii="仿宋_GB2312" w:eastAsia="仿宋_GB2312" w:hAnsi="仿宋_GB2312" w:cs="仿宋_GB2312" w:hint="eastAsia"/>
          <w:sz w:val="32"/>
          <w:szCs w:val="32"/>
        </w:rPr>
        <w:t>分，绩效自评综述：结合少年宫各类活动的特点和优势发挥少先队组织的实践育人作用，为全市少先队员的德智体美劳全面发展搭建良好的校外教育活</w:t>
      </w:r>
      <w:r>
        <w:rPr>
          <w:rFonts w:ascii="仿宋_GB2312" w:eastAsia="仿宋_GB2312" w:hAnsi="仿宋_GB2312" w:cs="仿宋_GB2312" w:hint="eastAsia"/>
          <w:sz w:val="32"/>
          <w:szCs w:val="32"/>
        </w:rPr>
        <w:t>动平台。</w:t>
      </w:r>
      <w:r>
        <w:rPr>
          <w:rFonts w:ascii="仿宋_GB2312" w:eastAsia="仿宋_GB2312" w:hAnsi="仿宋_GB2312" w:cs="仿宋_GB2312" w:hint="eastAsia"/>
          <w:sz w:val="32"/>
          <w:szCs w:val="32"/>
        </w:rPr>
        <w:t>我部门</w:t>
      </w:r>
      <w:r>
        <w:rPr>
          <w:rFonts w:ascii="仿宋_GB2312" w:eastAsia="仿宋_GB2312" w:hAnsi="仿宋_GB2312" w:cs="仿宋_GB2312" w:hint="eastAsia"/>
          <w:sz w:val="32"/>
          <w:szCs w:val="32"/>
        </w:rPr>
        <w:lastRenderedPageBreak/>
        <w:t>顺利开展春、秋季和暑假培训活动，培训收入全额上级财政，年培训学员约</w:t>
      </w:r>
      <w:r>
        <w:rPr>
          <w:rFonts w:ascii="仿宋_GB2312" w:eastAsia="仿宋_GB2312" w:hAnsi="仿宋_GB2312" w:cs="仿宋_GB2312" w:hint="eastAsia"/>
          <w:sz w:val="32"/>
          <w:szCs w:val="32"/>
        </w:rPr>
        <w:t>4520</w:t>
      </w:r>
      <w:r>
        <w:rPr>
          <w:rFonts w:ascii="仿宋_GB2312" w:eastAsia="仿宋_GB2312" w:hAnsi="仿宋_GB2312" w:cs="仿宋_GB2312" w:hint="eastAsia"/>
          <w:sz w:val="32"/>
          <w:szCs w:val="32"/>
        </w:rPr>
        <w:t>人次。全年开展公益性学生活动</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次，参加学员共计</w:t>
      </w:r>
      <w:r>
        <w:rPr>
          <w:rFonts w:ascii="仿宋_GB2312" w:eastAsia="仿宋_GB2312" w:hAnsi="仿宋_GB2312" w:cs="仿宋_GB2312" w:hint="eastAsia"/>
          <w:sz w:val="32"/>
          <w:szCs w:val="32"/>
        </w:rPr>
        <w:t>910</w:t>
      </w:r>
      <w:r>
        <w:rPr>
          <w:rFonts w:ascii="仿宋_GB2312" w:eastAsia="仿宋_GB2312" w:hAnsi="仿宋_GB2312" w:cs="仿宋_GB2312" w:hint="eastAsia"/>
          <w:sz w:val="32"/>
          <w:szCs w:val="32"/>
        </w:rPr>
        <w:t>人次。</w:t>
      </w:r>
      <w:r>
        <w:rPr>
          <w:rFonts w:ascii="仿宋_GB2312" w:eastAsia="仿宋_GB2312" w:hAnsi="仿宋_GB2312" w:cs="仿宋_GB2312" w:hint="eastAsia"/>
          <w:sz w:val="32"/>
          <w:szCs w:val="32"/>
        </w:rPr>
        <w:t>但</w:t>
      </w:r>
      <w:r>
        <w:rPr>
          <w:rFonts w:ascii="仿宋_GB2312" w:eastAsia="仿宋_GB2312" w:hAnsi="仿宋_GB2312" w:cs="仿宋_GB2312" w:hint="eastAsia"/>
          <w:sz w:val="32"/>
          <w:szCs w:val="32"/>
        </w:rPr>
        <w:t>因预算资金有限，学生活动</w:t>
      </w:r>
      <w:r>
        <w:rPr>
          <w:rFonts w:ascii="仿宋_GB2312" w:eastAsia="仿宋_GB2312" w:hAnsi="仿宋_GB2312" w:cs="仿宋_GB2312" w:hint="eastAsia"/>
          <w:sz w:val="32"/>
          <w:szCs w:val="32"/>
        </w:rPr>
        <w:t>的</w:t>
      </w:r>
      <w:r>
        <w:rPr>
          <w:rFonts w:ascii="仿宋_GB2312" w:eastAsia="仿宋_GB2312" w:hAnsi="仿宋_GB2312" w:cs="仿宋_GB2312" w:hint="eastAsia"/>
          <w:sz w:val="32"/>
          <w:szCs w:val="32"/>
        </w:rPr>
        <w:t>开展</w:t>
      </w:r>
      <w:r>
        <w:rPr>
          <w:rFonts w:ascii="仿宋_GB2312" w:eastAsia="仿宋_GB2312" w:hAnsi="仿宋_GB2312" w:cs="仿宋_GB2312" w:hint="eastAsia"/>
          <w:sz w:val="32"/>
          <w:szCs w:val="32"/>
        </w:rPr>
        <w:t>受到一定影响。</w:t>
      </w:r>
    </w:p>
    <w:p w:rsidR="00232587" w:rsidRDefault="00AA7F9B">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绩效自评报告详见附件。</w:t>
      </w:r>
    </w:p>
    <w:p w:rsidR="00232587" w:rsidRDefault="00232587">
      <w:pPr>
        <w:pStyle w:val="a0"/>
        <w:spacing w:before="93"/>
        <w:rPr>
          <w:rFonts w:hAnsi="仿宋_GB2312" w:cs="仿宋_GB2312"/>
          <w:sz w:val="32"/>
          <w:szCs w:val="32"/>
        </w:rPr>
      </w:pPr>
    </w:p>
    <w:p w:rsidR="00232587" w:rsidRDefault="00232587">
      <w:pPr>
        <w:pStyle w:val="a0"/>
        <w:spacing w:before="93"/>
        <w:rPr>
          <w:rFonts w:hAnsi="仿宋_GB2312" w:cs="仿宋_GB2312"/>
          <w:sz w:val="32"/>
          <w:szCs w:val="32"/>
        </w:rPr>
      </w:pPr>
    </w:p>
    <w:p w:rsidR="00232587" w:rsidRDefault="00232587">
      <w:pPr>
        <w:pStyle w:val="a0"/>
        <w:spacing w:before="93"/>
        <w:rPr>
          <w:rFonts w:hAnsi="仿宋_GB2312" w:cs="仿宋_GB2312"/>
          <w:sz w:val="32"/>
          <w:szCs w:val="32"/>
        </w:rPr>
      </w:pPr>
    </w:p>
    <w:p w:rsidR="00232587" w:rsidRDefault="00232587">
      <w:pPr>
        <w:pStyle w:val="a0"/>
        <w:spacing w:before="93"/>
        <w:rPr>
          <w:rFonts w:hAnsi="仿宋_GB2312" w:cs="仿宋_GB2312"/>
          <w:sz w:val="32"/>
          <w:szCs w:val="32"/>
        </w:rPr>
      </w:pPr>
    </w:p>
    <w:p w:rsidR="00232587" w:rsidRDefault="00232587">
      <w:pPr>
        <w:pStyle w:val="a0"/>
        <w:spacing w:before="93"/>
        <w:rPr>
          <w:rFonts w:hAnsi="仿宋_GB2312" w:cs="仿宋_GB2312"/>
          <w:sz w:val="32"/>
          <w:szCs w:val="32"/>
        </w:rPr>
      </w:pPr>
    </w:p>
    <w:p w:rsidR="00232587" w:rsidRDefault="00232587">
      <w:pPr>
        <w:pStyle w:val="a0"/>
        <w:spacing w:before="93"/>
        <w:rPr>
          <w:rFonts w:hAnsi="仿宋_GB2312" w:cs="仿宋_GB2312"/>
          <w:sz w:val="32"/>
          <w:szCs w:val="32"/>
        </w:rPr>
      </w:pPr>
    </w:p>
    <w:p w:rsidR="00232587" w:rsidRDefault="00232587">
      <w:pPr>
        <w:pStyle w:val="a0"/>
        <w:spacing w:before="93"/>
        <w:rPr>
          <w:rFonts w:hAnsi="仿宋_GB2312" w:cs="仿宋_GB2312"/>
          <w:sz w:val="32"/>
          <w:szCs w:val="32"/>
        </w:rPr>
      </w:pPr>
    </w:p>
    <w:p w:rsidR="00232587" w:rsidRDefault="00232587">
      <w:pPr>
        <w:pStyle w:val="a0"/>
        <w:spacing w:before="93"/>
        <w:rPr>
          <w:rFonts w:hAnsi="仿宋_GB2312" w:cs="仿宋_GB2312"/>
          <w:sz w:val="32"/>
          <w:szCs w:val="32"/>
        </w:rPr>
      </w:pPr>
    </w:p>
    <w:p w:rsidR="00232587" w:rsidRDefault="00232587">
      <w:pPr>
        <w:pStyle w:val="a0"/>
        <w:spacing w:before="93"/>
        <w:rPr>
          <w:rFonts w:hAnsi="仿宋_GB2312" w:cs="仿宋_GB2312"/>
          <w:sz w:val="32"/>
          <w:szCs w:val="32"/>
        </w:rPr>
      </w:pPr>
    </w:p>
    <w:p w:rsidR="00232587" w:rsidRDefault="00232587">
      <w:pPr>
        <w:pStyle w:val="a0"/>
        <w:spacing w:before="93"/>
        <w:rPr>
          <w:rFonts w:hAnsi="仿宋_GB2312" w:cs="仿宋_GB2312"/>
          <w:sz w:val="32"/>
          <w:szCs w:val="32"/>
        </w:rPr>
      </w:pPr>
    </w:p>
    <w:p w:rsidR="00232587" w:rsidRDefault="00232587">
      <w:pPr>
        <w:pStyle w:val="a0"/>
        <w:spacing w:before="93"/>
        <w:rPr>
          <w:rFonts w:hAnsi="仿宋_GB2312" w:cs="仿宋_GB2312"/>
          <w:sz w:val="32"/>
          <w:szCs w:val="32"/>
        </w:rPr>
      </w:pPr>
    </w:p>
    <w:p w:rsidR="00232587" w:rsidRDefault="00232587">
      <w:pPr>
        <w:pStyle w:val="a0"/>
        <w:spacing w:before="93"/>
        <w:rPr>
          <w:rFonts w:hAnsi="仿宋_GB2312" w:cs="仿宋_GB2312"/>
          <w:sz w:val="32"/>
          <w:szCs w:val="32"/>
        </w:rPr>
      </w:pPr>
    </w:p>
    <w:p w:rsidR="00232587" w:rsidRDefault="00232587">
      <w:pPr>
        <w:pStyle w:val="a0"/>
        <w:spacing w:before="93"/>
        <w:rPr>
          <w:rFonts w:hAnsi="仿宋_GB2312" w:cs="仿宋_GB2312"/>
          <w:sz w:val="32"/>
          <w:szCs w:val="32"/>
        </w:rPr>
      </w:pPr>
    </w:p>
    <w:p w:rsidR="00232587" w:rsidRDefault="00232587">
      <w:pPr>
        <w:pStyle w:val="a0"/>
        <w:spacing w:before="93"/>
        <w:rPr>
          <w:rFonts w:hAnsi="仿宋_GB2312" w:cs="仿宋_GB2312"/>
          <w:sz w:val="32"/>
          <w:szCs w:val="32"/>
        </w:rPr>
      </w:pPr>
    </w:p>
    <w:p w:rsidR="00232587" w:rsidRDefault="00232587">
      <w:pPr>
        <w:pStyle w:val="a0"/>
        <w:spacing w:before="93"/>
        <w:rPr>
          <w:rFonts w:hAnsi="仿宋_GB2312" w:cs="仿宋_GB2312"/>
          <w:sz w:val="32"/>
          <w:szCs w:val="32"/>
        </w:rPr>
      </w:pPr>
    </w:p>
    <w:p w:rsidR="00232587" w:rsidRDefault="00AA7F9B">
      <w:pPr>
        <w:numPr>
          <w:ilvl w:val="0"/>
          <w:numId w:val="4"/>
        </w:numPr>
        <w:spacing w:line="600" w:lineRule="exact"/>
        <w:ind w:firstLineChars="150" w:firstLine="660"/>
        <w:jc w:val="center"/>
        <w:outlineLvl w:val="0"/>
        <w:rPr>
          <w:rStyle w:val="1Char"/>
          <w:rFonts w:ascii="黑体" w:eastAsia="黑体" w:hAnsi="黑体"/>
          <w:b w:val="0"/>
        </w:rPr>
      </w:pPr>
      <w:bookmarkStart w:id="50" w:name="_Toc15377225"/>
      <w:bookmarkStart w:id="51" w:name="_Toc15396613"/>
      <w:r>
        <w:rPr>
          <w:rFonts w:ascii="黑体" w:eastAsia="黑体" w:hAnsi="黑体" w:hint="eastAsia"/>
          <w:sz w:val="44"/>
          <w:szCs w:val="44"/>
        </w:rPr>
        <w:lastRenderedPageBreak/>
        <w:t>名</w:t>
      </w:r>
      <w:r>
        <w:rPr>
          <w:rStyle w:val="1Char"/>
          <w:rFonts w:ascii="黑体" w:eastAsia="黑体" w:hAnsi="黑体" w:hint="eastAsia"/>
          <w:b w:val="0"/>
        </w:rPr>
        <w:t>词解释</w:t>
      </w:r>
      <w:bookmarkEnd w:id="50"/>
      <w:bookmarkEnd w:id="51"/>
    </w:p>
    <w:p w:rsidR="00232587" w:rsidRDefault="00232587">
      <w:pPr>
        <w:spacing w:line="600" w:lineRule="exact"/>
        <w:jc w:val="left"/>
        <w:rPr>
          <w:rFonts w:ascii="宋体"/>
          <w:b/>
          <w:sz w:val="44"/>
          <w:szCs w:val="44"/>
        </w:rPr>
      </w:pPr>
    </w:p>
    <w:p w:rsidR="00232587" w:rsidRDefault="00AA7F9B">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rsidR="00232587" w:rsidRDefault="00AA7F9B">
      <w:pPr>
        <w:pStyle w:val="Default"/>
        <w:spacing w:line="560" w:lineRule="exact"/>
        <w:ind w:firstLineChars="200" w:firstLine="640"/>
        <w:rPr>
          <w:rFonts w:ascii="仿宋_GB2312" w:eastAsia="仿宋_GB2312"/>
          <w:color w:val="333333"/>
          <w:sz w:val="32"/>
          <w:szCs w:val="32"/>
          <w:shd w:val="clear" w:color="auto" w:fill="FFFFFF"/>
        </w:rPr>
      </w:pPr>
      <w:r>
        <w:rPr>
          <w:rFonts w:ascii="仿宋_GB2312" w:eastAsia="仿宋_GB2312"/>
          <w:color w:val="auto"/>
          <w:sz w:val="32"/>
          <w:szCs w:val="32"/>
        </w:rPr>
        <w:t>2.</w:t>
      </w:r>
      <w:bookmarkStart w:id="52" w:name="_Hlk113266409"/>
      <w:r>
        <w:rPr>
          <w:rFonts w:ascii="仿宋_GB2312" w:eastAsia="仿宋_GB2312" w:hint="eastAsia"/>
          <w:sz w:val="32"/>
          <w:szCs w:val="32"/>
        </w:rPr>
        <w:t>一般公共服务（类）</w:t>
      </w:r>
      <w:r>
        <w:rPr>
          <w:rStyle w:val="aa"/>
          <w:rFonts w:ascii="仿宋_GB2312" w:eastAsia="仿宋_GB2312" w:hAnsi="仿宋" w:hint="eastAsia"/>
          <w:b w:val="0"/>
          <w:bCs/>
          <w:sz w:val="32"/>
          <w:szCs w:val="32"/>
        </w:rPr>
        <w:t>群众团体事务（款）事业运行（项）：指</w:t>
      </w:r>
      <w:r>
        <w:rPr>
          <w:rFonts w:ascii="仿宋_GB2312" w:eastAsia="仿宋_GB2312" w:hint="eastAsia"/>
          <w:color w:val="333333"/>
          <w:sz w:val="32"/>
          <w:szCs w:val="32"/>
          <w:shd w:val="clear" w:color="auto" w:fill="FFFFFF"/>
        </w:rPr>
        <w:t>事业单位的基本支出</w:t>
      </w:r>
      <w:bookmarkEnd w:id="52"/>
      <w:r>
        <w:rPr>
          <w:rFonts w:ascii="仿宋_GB2312" w:eastAsia="仿宋_GB2312" w:hint="eastAsia"/>
          <w:color w:val="333333"/>
          <w:sz w:val="32"/>
          <w:szCs w:val="32"/>
          <w:shd w:val="clear" w:color="auto" w:fill="FFFFFF"/>
        </w:rPr>
        <w:t>，不包括行政单位（包括实行公务员管理的事业单位）后勤服务中心，医务室等附属事业单位。</w:t>
      </w:r>
    </w:p>
    <w:p w:rsidR="00232587" w:rsidRDefault="00AA7F9B">
      <w:pPr>
        <w:pStyle w:val="Default"/>
        <w:spacing w:line="560" w:lineRule="exact"/>
        <w:ind w:firstLineChars="200" w:firstLine="640"/>
        <w:rPr>
          <w:rFonts w:ascii="仿宋_GB2312" w:eastAsia="仿宋_GB2312"/>
          <w:sz w:val="32"/>
          <w:szCs w:val="32"/>
        </w:rPr>
      </w:pPr>
      <w:r>
        <w:rPr>
          <w:rFonts w:ascii="仿宋_GB2312" w:eastAsia="仿宋_GB2312"/>
          <w:color w:val="auto"/>
          <w:sz w:val="32"/>
          <w:szCs w:val="32"/>
        </w:rPr>
        <w:t>3.</w:t>
      </w:r>
      <w:r>
        <w:rPr>
          <w:rFonts w:ascii="仿宋_GB2312" w:eastAsia="仿宋_GB2312" w:hint="eastAsia"/>
          <w:sz w:val="32"/>
          <w:szCs w:val="32"/>
        </w:rPr>
        <w:t>一般公共服务（类）</w:t>
      </w:r>
      <w:r>
        <w:rPr>
          <w:rStyle w:val="aa"/>
          <w:rFonts w:ascii="仿宋_GB2312" w:eastAsia="仿宋_GB2312" w:hAnsi="仿宋" w:hint="eastAsia"/>
          <w:b w:val="0"/>
          <w:bCs/>
          <w:sz w:val="32"/>
          <w:szCs w:val="32"/>
        </w:rPr>
        <w:t>群众团体事务（款）其他群众团体事务支出（项）：指除上述项目以外其他用于群众团体事务方面的支出。</w:t>
      </w:r>
    </w:p>
    <w:p w:rsidR="00232587" w:rsidRDefault="00AA7F9B">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4.</w:t>
      </w:r>
      <w:r>
        <w:rPr>
          <w:rFonts w:ascii="仿宋_GB2312" w:eastAsia="仿宋_GB2312" w:hint="eastAsia"/>
          <w:sz w:val="32"/>
          <w:szCs w:val="32"/>
        </w:rPr>
        <w:t>住房保障（类）</w:t>
      </w:r>
      <w:r>
        <w:rPr>
          <w:rFonts w:ascii="仿宋_GB2312" w:eastAsia="仿宋_GB2312" w:hAnsi="仿宋" w:hint="eastAsia"/>
          <w:sz w:val="32"/>
          <w:szCs w:val="32"/>
          <w:shd w:val="clear" w:color="auto" w:fill="FFFFFF"/>
        </w:rPr>
        <w:t>住房改革支出（款）住房公积金（项）：</w:t>
      </w:r>
      <w:r>
        <w:rPr>
          <w:rFonts w:ascii="仿宋_GB2312" w:eastAsia="仿宋_GB2312" w:hint="eastAsia"/>
          <w:color w:val="333333"/>
          <w:sz w:val="32"/>
          <w:szCs w:val="32"/>
          <w:shd w:val="clear" w:color="auto" w:fill="FFFFFF"/>
        </w:rPr>
        <w:t>指主要用于机关及下属事业单位按照规定标准为职工缴纳住房公积金等支出。</w:t>
      </w:r>
    </w:p>
    <w:p w:rsidR="00232587" w:rsidRDefault="00AA7F9B">
      <w:pPr>
        <w:ind w:firstLineChars="200" w:firstLine="640"/>
        <w:rPr>
          <w:rFonts w:ascii="仿宋_GB2312" w:eastAsia="仿宋_GB2312"/>
          <w:sz w:val="32"/>
          <w:szCs w:val="32"/>
        </w:rPr>
      </w:pPr>
      <w:r>
        <w:rPr>
          <w:rFonts w:ascii="仿宋_GB2312" w:eastAsia="仿宋_GB2312" w:hint="eastAsia"/>
          <w:sz w:val="32"/>
          <w:szCs w:val="32"/>
        </w:rPr>
        <w:t>5</w:t>
      </w:r>
      <w:r>
        <w:rPr>
          <w:rFonts w:ascii="仿宋_GB2312" w:eastAsia="仿宋_GB2312"/>
          <w:sz w:val="32"/>
          <w:szCs w:val="32"/>
        </w:rPr>
        <w:t>.</w:t>
      </w:r>
      <w:r>
        <w:rPr>
          <w:rFonts w:ascii="仿宋_GB2312" w:eastAsia="仿宋_GB2312" w:hint="eastAsia"/>
          <w:sz w:val="32"/>
          <w:szCs w:val="32"/>
        </w:rPr>
        <w:t>社会保障和就业支出（类）行政事业单位养老支出（款）事业单位离退休（项）：指</w:t>
      </w:r>
      <w:r>
        <w:rPr>
          <w:rFonts w:ascii="仿宋_GB2312" w:eastAsia="仿宋_GB2312" w:hint="eastAsia"/>
          <w:sz w:val="32"/>
          <w:szCs w:val="32"/>
        </w:rPr>
        <w:t>反映事业单位开支的离退休经费</w:t>
      </w:r>
      <w:r>
        <w:rPr>
          <w:rFonts w:ascii="仿宋_GB2312" w:eastAsia="仿宋_GB2312" w:hint="eastAsia"/>
          <w:sz w:val="32"/>
          <w:szCs w:val="32"/>
        </w:rPr>
        <w:t>。</w:t>
      </w:r>
    </w:p>
    <w:p w:rsidR="00232587" w:rsidRDefault="00AA7F9B">
      <w:pPr>
        <w:ind w:firstLineChars="200" w:firstLine="640"/>
        <w:rPr>
          <w:rFonts w:ascii="仿宋_GB2312" w:eastAsia="仿宋_GB2312"/>
          <w:sz w:val="32"/>
          <w:szCs w:val="32"/>
        </w:rPr>
      </w:pPr>
      <w:r>
        <w:rPr>
          <w:rFonts w:ascii="仿宋_GB2312" w:eastAsia="仿宋_GB2312" w:hint="eastAsia"/>
          <w:sz w:val="32"/>
          <w:szCs w:val="32"/>
        </w:rPr>
        <w:t>6</w:t>
      </w:r>
      <w:r>
        <w:rPr>
          <w:rFonts w:ascii="仿宋_GB2312" w:eastAsia="仿宋_GB2312"/>
          <w:sz w:val="32"/>
          <w:szCs w:val="32"/>
        </w:rPr>
        <w:t>.</w:t>
      </w:r>
      <w:r>
        <w:rPr>
          <w:rFonts w:ascii="仿宋_GB2312" w:eastAsia="仿宋_GB2312" w:hint="eastAsia"/>
          <w:sz w:val="32"/>
          <w:szCs w:val="32"/>
        </w:rPr>
        <w:t>社会保障和就业支出（类）行政事业单位养老支出（款）机关事业单位基本养老保险缴费支出（项）：指</w:t>
      </w:r>
      <w:r>
        <w:rPr>
          <w:rFonts w:ascii="仿宋_GB2312" w:eastAsia="仿宋_GB2312" w:hint="eastAsia"/>
          <w:sz w:val="32"/>
          <w:szCs w:val="32"/>
        </w:rPr>
        <w:t>反映机关事业单位实施养老保险制度由单位缴纳的基本养老保险费支出。</w:t>
      </w:r>
    </w:p>
    <w:p w:rsidR="00232587" w:rsidRDefault="00AA7F9B">
      <w:pPr>
        <w:ind w:firstLineChars="200" w:firstLine="640"/>
        <w:rPr>
          <w:rFonts w:ascii="仿宋_GB2312" w:eastAsia="仿宋_GB2312"/>
          <w:sz w:val="32"/>
          <w:szCs w:val="32"/>
        </w:rPr>
      </w:pPr>
      <w:r>
        <w:rPr>
          <w:rFonts w:ascii="仿宋_GB2312" w:eastAsia="仿宋_GB2312" w:hint="eastAsia"/>
          <w:sz w:val="32"/>
          <w:szCs w:val="32"/>
        </w:rPr>
        <w:t>7</w:t>
      </w:r>
      <w:r>
        <w:rPr>
          <w:rFonts w:ascii="仿宋_GB2312" w:eastAsia="仿宋_GB2312"/>
          <w:sz w:val="32"/>
          <w:szCs w:val="32"/>
        </w:rPr>
        <w:t>.</w:t>
      </w:r>
      <w:r>
        <w:rPr>
          <w:rFonts w:ascii="仿宋_GB2312" w:eastAsia="仿宋_GB2312" w:hint="eastAsia"/>
          <w:sz w:val="32"/>
          <w:szCs w:val="32"/>
        </w:rPr>
        <w:t>住房保障支出（类</w:t>
      </w:r>
      <w:r>
        <w:rPr>
          <w:rFonts w:ascii="仿宋_GB2312" w:eastAsia="仿宋_GB2312" w:hint="eastAsia"/>
          <w:sz w:val="32"/>
          <w:szCs w:val="32"/>
        </w:rPr>
        <w:t>）住房改革支出（款）住房公积金（项）：指</w:t>
      </w:r>
      <w:r>
        <w:rPr>
          <w:rFonts w:ascii="仿宋_GB2312" w:eastAsia="仿宋_GB2312" w:hint="eastAsia"/>
          <w:sz w:val="32"/>
          <w:szCs w:val="32"/>
        </w:rPr>
        <w:t>反映行政事业单位按人力资源和社会保障部、财政部规定的基本工资和津贴补贴以及规定比例为职工缴纳的住房公积金</w:t>
      </w:r>
      <w:r>
        <w:rPr>
          <w:rFonts w:ascii="仿宋_GB2312" w:eastAsia="仿宋_GB2312" w:hint="eastAsia"/>
          <w:sz w:val="32"/>
          <w:szCs w:val="32"/>
        </w:rPr>
        <w:t>。</w:t>
      </w:r>
    </w:p>
    <w:p w:rsidR="00232587" w:rsidRDefault="00AA7F9B">
      <w:pPr>
        <w:ind w:firstLineChars="200" w:firstLine="640"/>
        <w:rPr>
          <w:rFonts w:ascii="仿宋_GB2312" w:eastAsia="仿宋_GB2312"/>
          <w:sz w:val="32"/>
          <w:szCs w:val="32"/>
        </w:rPr>
      </w:pPr>
      <w:r>
        <w:rPr>
          <w:rFonts w:ascii="仿宋_GB2312" w:eastAsia="仿宋_GB2312" w:hint="eastAsia"/>
          <w:sz w:val="32"/>
          <w:szCs w:val="32"/>
        </w:rPr>
        <w:lastRenderedPageBreak/>
        <w:t>8</w:t>
      </w:r>
      <w:r>
        <w:rPr>
          <w:rFonts w:ascii="仿宋_GB2312" w:eastAsia="仿宋_GB2312"/>
          <w:sz w:val="32"/>
          <w:szCs w:val="32"/>
        </w:rPr>
        <w:t>.</w:t>
      </w:r>
      <w:r>
        <w:rPr>
          <w:rFonts w:ascii="仿宋_GB2312" w:eastAsia="仿宋_GB2312" w:hint="eastAsia"/>
          <w:sz w:val="32"/>
          <w:szCs w:val="32"/>
        </w:rPr>
        <w:t>基本支出：指为保障机构正常运转、完成日常工作任务而发生的人员支出和公用支出。</w:t>
      </w:r>
    </w:p>
    <w:p w:rsidR="00232587" w:rsidRDefault="00AA7F9B">
      <w:pPr>
        <w:ind w:firstLineChars="200" w:firstLine="640"/>
        <w:rPr>
          <w:rFonts w:ascii="仿宋_GB2312" w:eastAsia="仿宋_GB2312"/>
          <w:sz w:val="32"/>
          <w:szCs w:val="32"/>
        </w:rPr>
      </w:pPr>
      <w:r>
        <w:rPr>
          <w:rFonts w:ascii="仿宋_GB2312" w:eastAsia="仿宋_GB2312" w:hint="eastAsia"/>
          <w:sz w:val="32"/>
          <w:szCs w:val="32"/>
        </w:rPr>
        <w:t>9</w:t>
      </w:r>
      <w:r>
        <w:rPr>
          <w:rFonts w:ascii="仿宋_GB2312" w:eastAsia="仿宋_GB2312"/>
          <w:sz w:val="32"/>
          <w:szCs w:val="32"/>
        </w:rPr>
        <w:t>.</w:t>
      </w:r>
      <w:r>
        <w:rPr>
          <w:rFonts w:ascii="仿宋_GB2312" w:eastAsia="仿宋_GB2312" w:hint="eastAsia"/>
          <w:sz w:val="32"/>
          <w:szCs w:val="32"/>
        </w:rPr>
        <w:t>项目支出：指在基本支出之外为完成特定行政任务和事业发展目标所发生的支出。</w:t>
      </w:r>
      <w:r>
        <w:rPr>
          <w:rFonts w:ascii="仿宋_GB2312" w:eastAsia="仿宋_GB2312"/>
          <w:sz w:val="32"/>
          <w:szCs w:val="32"/>
        </w:rPr>
        <w:t xml:space="preserve"> </w:t>
      </w:r>
    </w:p>
    <w:p w:rsidR="00232587" w:rsidRDefault="00AA7F9B">
      <w:pPr>
        <w:ind w:firstLineChars="200" w:firstLine="640"/>
        <w:rPr>
          <w:rFonts w:ascii="仿宋" w:eastAsia="仿宋" w:hAnsi="仿宋"/>
          <w:b/>
          <w:sz w:val="32"/>
          <w:szCs w:val="32"/>
        </w:rPr>
      </w:pPr>
      <w:r>
        <w:rPr>
          <w:rFonts w:ascii="仿宋_GB2312" w:eastAsia="仿宋_GB2312" w:hint="eastAsia"/>
          <w:sz w:val="32"/>
          <w:szCs w:val="32"/>
        </w:rPr>
        <w:t>10</w:t>
      </w:r>
      <w:r>
        <w:rPr>
          <w:rFonts w:ascii="仿宋_GB2312" w:eastAsia="仿宋_GB2312"/>
          <w:sz w:val="32"/>
          <w:szCs w:val="32"/>
        </w:rPr>
        <w:t>.</w:t>
      </w:r>
      <w:r>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232587" w:rsidRDefault="00AA7F9B">
      <w:pPr>
        <w:spacing w:line="600" w:lineRule="exact"/>
        <w:jc w:val="center"/>
        <w:outlineLvl w:val="0"/>
        <w:rPr>
          <w:rStyle w:val="1Char"/>
          <w:rFonts w:ascii="黑体" w:eastAsia="黑体" w:hAnsi="黑体"/>
          <w:b w:val="0"/>
        </w:rPr>
      </w:pPr>
      <w:bookmarkStart w:id="53" w:name="_Toc15377226"/>
      <w:r>
        <w:rPr>
          <w:rFonts w:ascii="宋体"/>
          <w:b/>
          <w:sz w:val="44"/>
          <w:szCs w:val="44"/>
        </w:rPr>
        <w:br w:type="page"/>
      </w:r>
      <w:bookmarkStart w:id="54" w:name="_Toc15396614"/>
      <w:r>
        <w:rPr>
          <w:rFonts w:ascii="黑体" w:eastAsia="黑体" w:hAnsi="黑体" w:hint="eastAsia"/>
          <w:sz w:val="44"/>
          <w:szCs w:val="44"/>
        </w:rPr>
        <w:lastRenderedPageBreak/>
        <w:t>第</w:t>
      </w:r>
      <w:r>
        <w:rPr>
          <w:rStyle w:val="1Char"/>
          <w:rFonts w:ascii="黑体" w:eastAsia="黑体" w:hAnsi="黑体" w:hint="eastAsia"/>
          <w:b w:val="0"/>
        </w:rPr>
        <w:t>四部分</w:t>
      </w:r>
      <w:r>
        <w:rPr>
          <w:rStyle w:val="1Char"/>
          <w:rFonts w:ascii="黑体" w:eastAsia="黑体" w:hAnsi="黑体" w:hint="eastAsia"/>
          <w:b w:val="0"/>
        </w:rPr>
        <w:t xml:space="preserve"> </w:t>
      </w:r>
      <w:r>
        <w:rPr>
          <w:rStyle w:val="1Char"/>
          <w:rFonts w:ascii="黑体" w:eastAsia="黑体" w:hAnsi="黑体" w:hint="eastAsia"/>
          <w:b w:val="0"/>
        </w:rPr>
        <w:t>附件</w:t>
      </w:r>
      <w:bookmarkEnd w:id="54"/>
    </w:p>
    <w:p w:rsidR="00232587" w:rsidRDefault="00AA7F9B">
      <w:pPr>
        <w:spacing w:line="572" w:lineRule="exact"/>
        <w:jc w:val="left"/>
        <w:outlineLvl w:val="0"/>
        <w:rPr>
          <w:rFonts w:ascii="方正小标宋简体" w:eastAsia="方正小标宋简体" w:hAnsi="方正小标宋简体" w:cs="方正小标宋简体"/>
          <w:sz w:val="44"/>
          <w:szCs w:val="44"/>
        </w:rPr>
      </w:pPr>
      <w:r>
        <w:rPr>
          <w:rFonts w:ascii="黑体" w:eastAsia="黑体" w:hAnsi="黑体" w:cs="黑体" w:hint="eastAsia"/>
          <w:sz w:val="32"/>
          <w:szCs w:val="32"/>
        </w:rPr>
        <w:t>附件</w:t>
      </w:r>
    </w:p>
    <w:p w:rsidR="00232587" w:rsidRDefault="00AA7F9B">
      <w:pPr>
        <w:widowControl/>
        <w:spacing w:line="560" w:lineRule="exact"/>
        <w:contextualSpacing/>
        <w:jc w:val="center"/>
        <w:rPr>
          <w:rFonts w:ascii="宋体" w:hAnsi="宋体"/>
          <w:b/>
          <w:sz w:val="32"/>
          <w:szCs w:val="32"/>
          <w:shd w:val="clear" w:color="auto" w:fill="FFFFFF"/>
        </w:rPr>
      </w:pPr>
      <w:r>
        <w:rPr>
          <w:rFonts w:ascii="宋体" w:hAnsi="宋体" w:hint="eastAsia"/>
          <w:b/>
          <w:sz w:val="32"/>
          <w:szCs w:val="32"/>
          <w:shd w:val="clear" w:color="auto" w:fill="FFFFFF"/>
        </w:rPr>
        <w:t>202</w:t>
      </w:r>
      <w:r>
        <w:rPr>
          <w:rFonts w:ascii="宋体" w:hAnsi="宋体" w:hint="eastAsia"/>
          <w:b/>
          <w:sz w:val="32"/>
          <w:szCs w:val="32"/>
          <w:shd w:val="clear" w:color="auto" w:fill="FFFFFF"/>
        </w:rPr>
        <w:t>2</w:t>
      </w:r>
      <w:r>
        <w:rPr>
          <w:rFonts w:ascii="宋体" w:hAnsi="宋体" w:hint="eastAsia"/>
          <w:b/>
          <w:sz w:val="32"/>
          <w:szCs w:val="32"/>
          <w:shd w:val="clear" w:color="auto" w:fill="FFFFFF"/>
        </w:rPr>
        <w:t>年</w:t>
      </w:r>
      <w:r>
        <w:rPr>
          <w:rFonts w:ascii="宋体" w:hAnsi="宋体" w:hint="eastAsia"/>
          <w:b/>
          <w:sz w:val="32"/>
          <w:szCs w:val="32"/>
          <w:shd w:val="clear" w:color="auto" w:fill="FFFFFF"/>
        </w:rPr>
        <w:t>市</w:t>
      </w:r>
      <w:r>
        <w:rPr>
          <w:rFonts w:ascii="宋体" w:hAnsi="宋体" w:hint="eastAsia"/>
          <w:b/>
          <w:sz w:val="32"/>
          <w:szCs w:val="32"/>
          <w:shd w:val="clear" w:color="auto" w:fill="FFFFFF"/>
        </w:rPr>
        <w:t>级部门整体绩效评价报告</w:t>
      </w:r>
    </w:p>
    <w:p w:rsidR="00232587" w:rsidRDefault="00232587">
      <w:pPr>
        <w:widowControl/>
        <w:spacing w:line="560" w:lineRule="exact"/>
        <w:contextualSpacing/>
        <w:jc w:val="center"/>
        <w:rPr>
          <w:rFonts w:ascii="仿宋_GB2312" w:eastAsia="仿宋_GB2312" w:hAnsi="仿宋_GB2312" w:cs="仿宋_GB2312"/>
          <w:sz w:val="32"/>
          <w:szCs w:val="32"/>
          <w:shd w:val="clear" w:color="auto" w:fill="FFFFFF"/>
        </w:rPr>
      </w:pPr>
    </w:p>
    <w:p w:rsidR="00232587" w:rsidRDefault="00232587">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p>
    <w:p w:rsidR="00232587" w:rsidRDefault="00AA7F9B">
      <w:pPr>
        <w:widowControl/>
        <w:numPr>
          <w:ilvl w:val="0"/>
          <w:numId w:val="5"/>
        </w:numPr>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lang w:val="zh-CN"/>
        </w:rPr>
      </w:pPr>
      <w:r>
        <w:rPr>
          <w:rFonts w:ascii="黑体" w:eastAsia="黑体" w:hAnsi="宋体" w:cs="宋体" w:hint="eastAsia"/>
          <w:kern w:val="0"/>
          <w:sz w:val="32"/>
          <w:szCs w:val="32"/>
          <w:shd w:val="clear" w:color="auto" w:fill="FFFFFF"/>
          <w:lang w:val="zh-CN"/>
        </w:rPr>
        <w:t>部门（单位）基本情况</w:t>
      </w:r>
    </w:p>
    <w:p w:rsidR="00232587" w:rsidRDefault="00AA7F9B">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机构组成。</w:t>
      </w:r>
    </w:p>
    <w:p w:rsidR="00232587" w:rsidRDefault="00AA7F9B">
      <w:pPr>
        <w:widowControl/>
        <w:adjustRightInd w:val="0"/>
        <w:snapToGrid w:val="0"/>
        <w:spacing w:line="572" w:lineRule="exact"/>
        <w:ind w:firstLineChars="200" w:firstLine="640"/>
        <w:contextualSpacing/>
        <w:jc w:val="left"/>
        <w:rPr>
          <w:rFonts w:ascii="楷体_GB2312" w:eastAsia="楷体_GB2312" w:hAnsi="楷体_GB2312" w:cs="楷体_GB2312"/>
          <w:b/>
          <w:bCs/>
          <w:kern w:val="0"/>
          <w:sz w:val="32"/>
          <w:szCs w:val="32"/>
          <w:shd w:val="clear" w:color="auto" w:fill="FFFFFF"/>
          <w:lang w:val="zh-CN"/>
        </w:rPr>
      </w:pPr>
      <w:r>
        <w:rPr>
          <w:rFonts w:ascii="仿宋_GB2312" w:eastAsia="仿宋_GB2312" w:hAnsi="仿宋_GB2312" w:cs="仿宋_GB2312" w:hint="eastAsia"/>
          <w:sz w:val="32"/>
          <w:szCs w:val="32"/>
        </w:rPr>
        <w:t>攀枝花市少年宫成立于</w:t>
      </w:r>
      <w:r>
        <w:rPr>
          <w:rFonts w:ascii="仿宋_GB2312" w:eastAsia="仿宋_GB2312" w:hAnsi="仿宋_GB2312" w:cs="仿宋_GB2312" w:hint="eastAsia"/>
          <w:sz w:val="32"/>
          <w:szCs w:val="32"/>
        </w:rPr>
        <w:t>1986</w:t>
      </w:r>
      <w:r>
        <w:rPr>
          <w:rFonts w:ascii="仿宋_GB2312" w:eastAsia="仿宋_GB2312" w:hAnsi="仿宋_GB2312" w:cs="仿宋_GB2312" w:hint="eastAsia"/>
          <w:sz w:val="32"/>
          <w:szCs w:val="32"/>
        </w:rPr>
        <w:t>年，是全额拨款事业单位，</w:t>
      </w:r>
      <w:r>
        <w:rPr>
          <w:rFonts w:ascii="仿宋_GB2312" w:eastAsia="仿宋_GB2312" w:hAnsi="仿宋_GB2312" w:cs="仿宋_GB2312" w:hint="eastAsia"/>
          <w:sz w:val="32"/>
          <w:szCs w:val="32"/>
        </w:rPr>
        <w:t>市财政一级预算单位，</w:t>
      </w:r>
      <w:r>
        <w:rPr>
          <w:rFonts w:ascii="仿宋_GB2312" w:eastAsia="仿宋_GB2312" w:hAnsi="仿宋_GB2312" w:cs="仿宋_GB2312" w:hint="eastAsia"/>
          <w:sz w:val="32"/>
          <w:szCs w:val="32"/>
        </w:rPr>
        <w:t>无下属二级单位。</w:t>
      </w:r>
    </w:p>
    <w:p w:rsidR="00232587" w:rsidRDefault="00AA7F9B">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机构职能和人员概况。</w:t>
      </w:r>
    </w:p>
    <w:p w:rsidR="00232587" w:rsidRDefault="00AA7F9B">
      <w:pPr>
        <w:pStyle w:val="a0"/>
        <w:spacing w:before="93"/>
      </w:pPr>
      <w:r>
        <w:rPr>
          <w:rFonts w:hint="eastAsia"/>
        </w:rPr>
        <w:t xml:space="preserve">     </w:t>
      </w:r>
      <w:r>
        <w:rPr>
          <w:rFonts w:hAnsi="仿宋" w:hint="eastAsia"/>
          <w:sz w:val="32"/>
          <w:szCs w:val="32"/>
        </w:rPr>
        <w:t>市少年宫</w:t>
      </w:r>
      <w:r>
        <w:rPr>
          <w:rFonts w:hAnsi="宋体" w:hint="eastAsia"/>
          <w:sz w:val="32"/>
          <w:szCs w:val="32"/>
        </w:rPr>
        <w:t>作为全市少年儿童最重要的校外教育阵地</w:t>
      </w:r>
      <w:r>
        <w:rPr>
          <w:rFonts w:hAnsi="宋体" w:hint="eastAsia"/>
          <w:sz w:val="32"/>
          <w:szCs w:val="32"/>
        </w:rPr>
        <w:t>，全年开展青少年儿童艺术类培训活动，</w:t>
      </w:r>
      <w:r>
        <w:rPr>
          <w:rFonts w:hAnsi="仿宋" w:hint="eastAsia"/>
          <w:sz w:val="32"/>
          <w:szCs w:val="32"/>
        </w:rPr>
        <w:t>在编职工</w:t>
      </w:r>
      <w:r>
        <w:rPr>
          <w:rFonts w:hAnsi="仿宋" w:hint="eastAsia"/>
          <w:sz w:val="32"/>
          <w:szCs w:val="32"/>
        </w:rPr>
        <w:t>22</w:t>
      </w:r>
      <w:r>
        <w:rPr>
          <w:rFonts w:hAnsi="仿宋" w:hint="eastAsia"/>
          <w:sz w:val="32"/>
          <w:szCs w:val="32"/>
        </w:rPr>
        <w:t>人</w:t>
      </w:r>
      <w:r>
        <w:rPr>
          <w:rFonts w:hAnsi="仿宋" w:hint="eastAsia"/>
          <w:sz w:val="32"/>
          <w:szCs w:val="32"/>
        </w:rPr>
        <w:t>,</w:t>
      </w:r>
      <w:r>
        <w:rPr>
          <w:rFonts w:hAnsi="仿宋" w:hint="eastAsia"/>
          <w:sz w:val="32"/>
          <w:szCs w:val="32"/>
        </w:rPr>
        <w:t>合同聘用职工</w:t>
      </w:r>
      <w:r>
        <w:rPr>
          <w:rFonts w:hAnsi="仿宋" w:hint="eastAsia"/>
          <w:sz w:val="32"/>
          <w:szCs w:val="32"/>
        </w:rPr>
        <w:t>10</w:t>
      </w:r>
      <w:r>
        <w:rPr>
          <w:rFonts w:hAnsi="仿宋" w:hint="eastAsia"/>
          <w:sz w:val="32"/>
          <w:szCs w:val="32"/>
        </w:rPr>
        <w:t>人</w:t>
      </w:r>
      <w:r>
        <w:rPr>
          <w:rFonts w:hAnsi="仿宋" w:hint="eastAsia"/>
          <w:sz w:val="32"/>
          <w:szCs w:val="32"/>
        </w:rPr>
        <w:t>,</w:t>
      </w:r>
      <w:r>
        <w:rPr>
          <w:rFonts w:hAnsi="仿宋" w:hint="eastAsia"/>
          <w:sz w:val="32"/>
          <w:szCs w:val="32"/>
        </w:rPr>
        <w:t>聘用（周末）兼职教师</w:t>
      </w:r>
      <w:r>
        <w:rPr>
          <w:rFonts w:hAnsi="仿宋" w:hint="eastAsia"/>
          <w:sz w:val="32"/>
          <w:szCs w:val="32"/>
        </w:rPr>
        <w:t>8</w:t>
      </w:r>
      <w:r>
        <w:rPr>
          <w:rFonts w:hAnsi="仿宋" w:hint="eastAsia"/>
          <w:sz w:val="32"/>
          <w:szCs w:val="32"/>
        </w:rPr>
        <w:t>人，退休职工</w:t>
      </w:r>
      <w:r>
        <w:rPr>
          <w:rFonts w:hAnsi="仿宋" w:hint="eastAsia"/>
          <w:sz w:val="32"/>
          <w:szCs w:val="32"/>
        </w:rPr>
        <w:t>19</w:t>
      </w:r>
      <w:r>
        <w:rPr>
          <w:rFonts w:hAnsi="仿宋" w:hint="eastAsia"/>
          <w:sz w:val="32"/>
          <w:szCs w:val="32"/>
        </w:rPr>
        <w:t>人。</w:t>
      </w:r>
    </w:p>
    <w:p w:rsidR="00232587" w:rsidRDefault="00AA7F9B">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年度主要工作任务。</w:t>
      </w:r>
    </w:p>
    <w:p w:rsidR="00232587" w:rsidRDefault="00AA7F9B">
      <w:pPr>
        <w:pStyle w:val="a0"/>
        <w:spacing w:before="93"/>
        <w:rPr>
          <w:sz w:val="32"/>
          <w:szCs w:val="32"/>
        </w:rPr>
      </w:pPr>
      <w:r>
        <w:rPr>
          <w:rFonts w:hint="eastAsia"/>
        </w:rPr>
        <w:t xml:space="preserve">    </w:t>
      </w:r>
      <w:r>
        <w:rPr>
          <w:rFonts w:hAnsi="仿宋" w:hint="eastAsia"/>
          <w:sz w:val="32"/>
          <w:szCs w:val="32"/>
        </w:rPr>
        <w:t>市少年宫</w:t>
      </w:r>
      <w:r>
        <w:rPr>
          <w:rFonts w:hint="eastAsia"/>
          <w:sz w:val="32"/>
          <w:szCs w:val="32"/>
        </w:rPr>
        <w:t>秉承“公益办中心，服务青少年”为宗旨，牢牢把握青少年社会教育这一工作主线，突出公益性、服务性和体验性三大特点，立足本宫，通过丰富多彩的主题教育兴趣培养等途径，面向全市青少年宫儿童开展各类校外艺术培训活动。</w:t>
      </w:r>
    </w:p>
    <w:p w:rsidR="00232587" w:rsidRDefault="00AA7F9B">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部门整体支出绩效目标。</w:t>
      </w:r>
    </w:p>
    <w:p w:rsidR="00232587" w:rsidRDefault="00AA7F9B">
      <w:pPr>
        <w:pStyle w:val="a0"/>
        <w:spacing w:before="93"/>
      </w:pPr>
      <w:r>
        <w:rPr>
          <w:rFonts w:hint="eastAsia"/>
        </w:rPr>
        <w:t xml:space="preserve">     </w:t>
      </w:r>
      <w:r>
        <w:rPr>
          <w:rFonts w:hAnsi="仿宋" w:hint="eastAsia"/>
          <w:sz w:val="32"/>
          <w:szCs w:val="32"/>
        </w:rPr>
        <w:t>市少年宫</w:t>
      </w:r>
      <w:r>
        <w:rPr>
          <w:rFonts w:hAnsi="宋体" w:hint="eastAsia"/>
          <w:sz w:val="32"/>
          <w:szCs w:val="32"/>
        </w:rPr>
        <w:t>202</w:t>
      </w:r>
      <w:r>
        <w:rPr>
          <w:rFonts w:hAnsi="宋体" w:hint="eastAsia"/>
          <w:sz w:val="32"/>
          <w:szCs w:val="32"/>
        </w:rPr>
        <w:t>2</w:t>
      </w:r>
      <w:r>
        <w:rPr>
          <w:rFonts w:hAnsi="宋体" w:hint="eastAsia"/>
          <w:sz w:val="32"/>
          <w:szCs w:val="32"/>
        </w:rPr>
        <w:t>年</w:t>
      </w:r>
      <w:r>
        <w:rPr>
          <w:rFonts w:hAnsi="宋体" w:hint="eastAsia"/>
          <w:sz w:val="32"/>
          <w:szCs w:val="32"/>
        </w:rPr>
        <w:t>完成</w:t>
      </w:r>
      <w:r>
        <w:rPr>
          <w:rFonts w:hAnsi="宋体" w:hint="eastAsia"/>
          <w:sz w:val="32"/>
          <w:szCs w:val="32"/>
        </w:rPr>
        <w:t>培训学员</w:t>
      </w:r>
      <w:r>
        <w:rPr>
          <w:rFonts w:hAnsi="宋体" w:hint="eastAsia"/>
          <w:sz w:val="32"/>
          <w:szCs w:val="32"/>
        </w:rPr>
        <w:t>4520</w:t>
      </w:r>
      <w:r>
        <w:rPr>
          <w:rFonts w:hAnsi="宋体" w:hint="eastAsia"/>
          <w:sz w:val="32"/>
          <w:szCs w:val="32"/>
        </w:rPr>
        <w:t>人次的教学任务，很多培训学员在全国、省、地市州级艺术类比赛中展露风采、取得佳绩。</w:t>
      </w:r>
    </w:p>
    <w:p w:rsidR="00232587" w:rsidRDefault="00AA7F9B">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lastRenderedPageBreak/>
        <w:t>二、部门资金收支情况</w:t>
      </w:r>
    </w:p>
    <w:p w:rsidR="00232587" w:rsidRDefault="00AA7F9B">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（一）部门总体收支情况。</w:t>
      </w:r>
    </w:p>
    <w:p w:rsidR="00232587" w:rsidRDefault="00AA7F9B">
      <w:pPr>
        <w:snapToGrid w:val="0"/>
        <w:spacing w:line="520" w:lineRule="exact"/>
        <w:ind w:firstLineChars="200" w:firstLine="640"/>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1.</w:t>
      </w:r>
      <w:r>
        <w:rPr>
          <w:rFonts w:ascii="仿宋_GB2312" w:eastAsia="仿宋_GB2312" w:hAnsi="仿宋_GB2312" w:cs="仿宋_GB2312" w:hint="eastAsia"/>
          <w:kern w:val="0"/>
          <w:sz w:val="32"/>
          <w:szCs w:val="32"/>
          <w:shd w:val="clear" w:color="auto" w:fill="FFFFFF"/>
        </w:rPr>
        <w:t>部门总体收入情况</w:t>
      </w:r>
      <w:r>
        <w:rPr>
          <w:rFonts w:ascii="仿宋_GB2312" w:eastAsia="仿宋_GB2312" w:hAnsi="仿宋_GB2312" w:cs="仿宋_GB2312" w:hint="eastAsia"/>
          <w:kern w:val="0"/>
          <w:sz w:val="32"/>
          <w:szCs w:val="32"/>
          <w:shd w:val="clear" w:color="auto" w:fill="FFFFFF"/>
        </w:rPr>
        <w:t>。</w:t>
      </w:r>
      <w:r>
        <w:rPr>
          <w:rFonts w:ascii="仿宋_GB2312" w:eastAsia="仿宋_GB2312" w:hAnsi="仿宋" w:hint="eastAsia"/>
          <w:sz w:val="32"/>
          <w:szCs w:val="32"/>
        </w:rPr>
        <w:t>202</w:t>
      </w:r>
      <w:r>
        <w:rPr>
          <w:rFonts w:ascii="仿宋_GB2312" w:eastAsia="仿宋_GB2312" w:hAnsi="仿宋" w:hint="eastAsia"/>
          <w:sz w:val="32"/>
          <w:szCs w:val="32"/>
        </w:rPr>
        <w:t>2</w:t>
      </w:r>
      <w:r>
        <w:rPr>
          <w:rFonts w:ascii="仿宋_GB2312" w:eastAsia="仿宋_GB2312" w:hAnsi="仿宋" w:hint="eastAsia"/>
          <w:sz w:val="32"/>
          <w:szCs w:val="32"/>
        </w:rPr>
        <w:t>年部门</w:t>
      </w:r>
      <w:r>
        <w:rPr>
          <w:rFonts w:ascii="仿宋_GB2312" w:eastAsia="仿宋_GB2312" w:hAnsi="仿宋" w:hint="eastAsia"/>
          <w:sz w:val="32"/>
          <w:szCs w:val="32"/>
        </w:rPr>
        <w:t>总体</w:t>
      </w:r>
      <w:r>
        <w:rPr>
          <w:rFonts w:ascii="仿宋_GB2312" w:eastAsia="仿宋_GB2312" w:hAnsi="仿宋" w:hint="eastAsia"/>
          <w:sz w:val="32"/>
          <w:szCs w:val="32"/>
        </w:rPr>
        <w:t>收入</w:t>
      </w:r>
      <w:r>
        <w:rPr>
          <w:rFonts w:ascii="仿宋_GB2312" w:eastAsia="仿宋_GB2312" w:hAnsi="仿宋" w:hint="eastAsia"/>
          <w:sz w:val="32"/>
          <w:szCs w:val="32"/>
        </w:rPr>
        <w:t>559.44</w:t>
      </w:r>
      <w:r>
        <w:rPr>
          <w:rFonts w:ascii="仿宋_GB2312" w:eastAsia="仿宋_GB2312" w:hAnsi="仿宋" w:hint="eastAsia"/>
          <w:sz w:val="32"/>
          <w:szCs w:val="32"/>
        </w:rPr>
        <w:t>万元。</w:t>
      </w:r>
    </w:p>
    <w:p w:rsidR="00232587" w:rsidRDefault="00AA7F9B">
      <w:pPr>
        <w:snapToGrid w:val="0"/>
        <w:spacing w:line="520" w:lineRule="exact"/>
        <w:ind w:firstLineChars="200" w:firstLine="640"/>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2.</w:t>
      </w:r>
      <w:r>
        <w:rPr>
          <w:rFonts w:ascii="仿宋_GB2312" w:eastAsia="仿宋_GB2312" w:hAnsi="仿宋_GB2312" w:cs="仿宋_GB2312" w:hint="eastAsia"/>
          <w:kern w:val="0"/>
          <w:sz w:val="32"/>
          <w:szCs w:val="32"/>
          <w:shd w:val="clear" w:color="auto" w:fill="FFFFFF"/>
        </w:rPr>
        <w:t>部门总体支出情况</w:t>
      </w:r>
      <w:r>
        <w:rPr>
          <w:rFonts w:ascii="仿宋_GB2312" w:eastAsia="仿宋_GB2312" w:hAnsi="仿宋_GB2312" w:cs="仿宋_GB2312" w:hint="eastAsia"/>
          <w:kern w:val="0"/>
          <w:sz w:val="32"/>
          <w:szCs w:val="32"/>
          <w:shd w:val="clear" w:color="auto" w:fill="FFFFFF"/>
        </w:rPr>
        <w:t>。</w:t>
      </w:r>
      <w:r>
        <w:rPr>
          <w:rFonts w:ascii="仿宋_GB2312" w:eastAsia="仿宋_GB2312" w:hAnsi="仿宋" w:hint="eastAsia"/>
          <w:sz w:val="32"/>
          <w:szCs w:val="32"/>
        </w:rPr>
        <w:t>202</w:t>
      </w:r>
      <w:r>
        <w:rPr>
          <w:rFonts w:ascii="仿宋_GB2312" w:eastAsia="仿宋_GB2312" w:hAnsi="仿宋" w:hint="eastAsia"/>
          <w:sz w:val="32"/>
          <w:szCs w:val="32"/>
        </w:rPr>
        <w:t>2</w:t>
      </w:r>
      <w:r>
        <w:rPr>
          <w:rFonts w:ascii="仿宋_GB2312" w:eastAsia="仿宋_GB2312" w:hAnsi="仿宋" w:hint="eastAsia"/>
          <w:sz w:val="32"/>
          <w:szCs w:val="32"/>
        </w:rPr>
        <w:t>年部门</w:t>
      </w:r>
      <w:r>
        <w:rPr>
          <w:rFonts w:ascii="仿宋_GB2312" w:eastAsia="仿宋_GB2312" w:hAnsi="仿宋" w:hint="eastAsia"/>
          <w:sz w:val="32"/>
          <w:szCs w:val="32"/>
        </w:rPr>
        <w:t>总体</w:t>
      </w:r>
      <w:r>
        <w:rPr>
          <w:rFonts w:ascii="仿宋_GB2312" w:eastAsia="仿宋_GB2312" w:hAnsi="仿宋" w:hint="eastAsia"/>
          <w:sz w:val="32"/>
          <w:szCs w:val="32"/>
        </w:rPr>
        <w:t>支出</w:t>
      </w:r>
      <w:r>
        <w:rPr>
          <w:rFonts w:ascii="仿宋_GB2312" w:eastAsia="仿宋_GB2312" w:hAnsi="仿宋" w:hint="eastAsia"/>
          <w:sz w:val="32"/>
          <w:szCs w:val="32"/>
        </w:rPr>
        <w:t>559.44</w:t>
      </w:r>
      <w:r>
        <w:rPr>
          <w:rFonts w:ascii="仿宋_GB2312" w:eastAsia="仿宋_GB2312" w:hAnsi="仿宋" w:hint="eastAsia"/>
          <w:sz w:val="32"/>
          <w:szCs w:val="32"/>
        </w:rPr>
        <w:t>万元。</w:t>
      </w:r>
    </w:p>
    <w:p w:rsidR="00232587" w:rsidRDefault="00AA7F9B">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3.</w:t>
      </w:r>
      <w:r>
        <w:rPr>
          <w:rFonts w:ascii="仿宋_GB2312" w:eastAsia="仿宋_GB2312" w:hAnsi="仿宋_GB2312" w:cs="仿宋_GB2312" w:hint="eastAsia"/>
          <w:kern w:val="0"/>
          <w:sz w:val="32"/>
          <w:szCs w:val="32"/>
          <w:shd w:val="clear" w:color="auto" w:fill="FFFFFF"/>
        </w:rPr>
        <w:t>部门总体结转结余情况</w:t>
      </w:r>
      <w:r>
        <w:rPr>
          <w:rFonts w:ascii="仿宋_GB2312" w:eastAsia="仿宋_GB2312" w:hAnsi="仿宋_GB2312" w:cs="仿宋_GB2312" w:hint="eastAsia"/>
          <w:kern w:val="0"/>
          <w:sz w:val="32"/>
          <w:szCs w:val="32"/>
          <w:shd w:val="clear" w:color="auto" w:fill="FFFFFF"/>
        </w:rPr>
        <w:t>。</w:t>
      </w:r>
      <w:r>
        <w:rPr>
          <w:rFonts w:ascii="仿宋_GB2312" w:eastAsia="仿宋_GB2312" w:hAnsi="仿宋" w:hint="eastAsia"/>
          <w:sz w:val="32"/>
          <w:szCs w:val="32"/>
        </w:rPr>
        <w:t>202</w:t>
      </w:r>
      <w:r>
        <w:rPr>
          <w:rFonts w:ascii="仿宋_GB2312" w:eastAsia="仿宋_GB2312" w:hAnsi="仿宋" w:hint="eastAsia"/>
          <w:sz w:val="32"/>
          <w:szCs w:val="32"/>
        </w:rPr>
        <w:t>2</w:t>
      </w:r>
      <w:r>
        <w:rPr>
          <w:rFonts w:ascii="仿宋_GB2312" w:eastAsia="仿宋_GB2312" w:hAnsi="仿宋" w:hint="eastAsia"/>
          <w:sz w:val="32"/>
          <w:szCs w:val="32"/>
        </w:rPr>
        <w:t>年</w:t>
      </w:r>
      <w:r>
        <w:rPr>
          <w:rFonts w:ascii="仿宋_GB2312" w:eastAsia="仿宋_GB2312" w:hAnsi="仿宋" w:hint="eastAsia"/>
          <w:sz w:val="32"/>
          <w:szCs w:val="32"/>
        </w:rPr>
        <w:t>年末部门无结转结余资金。</w:t>
      </w:r>
    </w:p>
    <w:p w:rsidR="00232587" w:rsidRDefault="00AA7F9B">
      <w:pPr>
        <w:widowControl/>
        <w:adjustRightInd w:val="0"/>
        <w:snapToGrid w:val="0"/>
        <w:spacing w:line="480" w:lineRule="auto"/>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（二）部门财政拨款收支情况。</w:t>
      </w:r>
    </w:p>
    <w:p w:rsidR="00232587" w:rsidRDefault="00AA7F9B">
      <w:pPr>
        <w:snapToGrid w:val="0"/>
        <w:spacing w:line="480" w:lineRule="auto"/>
        <w:ind w:firstLineChars="200" w:firstLine="640"/>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1.</w:t>
      </w:r>
      <w:r>
        <w:rPr>
          <w:rFonts w:ascii="仿宋_GB2312" w:eastAsia="仿宋_GB2312" w:hAnsi="仿宋" w:hint="eastAsia"/>
          <w:sz w:val="32"/>
          <w:szCs w:val="32"/>
        </w:rPr>
        <w:t>202</w:t>
      </w:r>
      <w:r>
        <w:rPr>
          <w:rFonts w:ascii="仿宋_GB2312" w:eastAsia="仿宋_GB2312" w:hAnsi="仿宋" w:hint="eastAsia"/>
          <w:sz w:val="32"/>
          <w:szCs w:val="32"/>
        </w:rPr>
        <w:t>2</w:t>
      </w:r>
      <w:r>
        <w:rPr>
          <w:rFonts w:ascii="仿宋_GB2312" w:eastAsia="仿宋_GB2312" w:hAnsi="仿宋" w:hint="eastAsia"/>
          <w:sz w:val="32"/>
          <w:szCs w:val="32"/>
        </w:rPr>
        <w:t>年部门财政</w:t>
      </w:r>
      <w:r>
        <w:rPr>
          <w:rFonts w:ascii="仿宋_GB2312" w:eastAsia="仿宋_GB2312" w:hAnsi="仿宋" w:hint="eastAsia"/>
          <w:sz w:val="32"/>
          <w:szCs w:val="32"/>
        </w:rPr>
        <w:t>拨款</w:t>
      </w:r>
      <w:r>
        <w:rPr>
          <w:rFonts w:ascii="仿宋_GB2312" w:eastAsia="仿宋_GB2312" w:hAnsi="仿宋" w:hint="eastAsia"/>
          <w:sz w:val="32"/>
          <w:szCs w:val="32"/>
        </w:rPr>
        <w:t>收入</w:t>
      </w:r>
      <w:r>
        <w:rPr>
          <w:rFonts w:ascii="仿宋_GB2312" w:eastAsia="仿宋_GB2312" w:hAnsi="仿宋" w:hint="eastAsia"/>
          <w:sz w:val="32"/>
          <w:szCs w:val="32"/>
        </w:rPr>
        <w:t>559.44</w:t>
      </w:r>
      <w:r>
        <w:rPr>
          <w:rFonts w:ascii="仿宋_GB2312" w:eastAsia="仿宋_GB2312" w:hAnsi="仿宋" w:hint="eastAsia"/>
          <w:sz w:val="32"/>
          <w:szCs w:val="32"/>
        </w:rPr>
        <w:t>万元。</w:t>
      </w:r>
    </w:p>
    <w:p w:rsidR="00232587" w:rsidRDefault="00AA7F9B">
      <w:pPr>
        <w:snapToGrid w:val="0"/>
        <w:spacing w:line="480" w:lineRule="auto"/>
        <w:ind w:firstLineChars="200" w:firstLine="640"/>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2.</w:t>
      </w:r>
      <w:r>
        <w:rPr>
          <w:rFonts w:ascii="仿宋_GB2312" w:eastAsia="仿宋_GB2312" w:hAnsi="仿宋" w:hint="eastAsia"/>
          <w:sz w:val="32"/>
          <w:szCs w:val="32"/>
        </w:rPr>
        <w:t>202</w:t>
      </w:r>
      <w:r>
        <w:rPr>
          <w:rFonts w:ascii="仿宋_GB2312" w:eastAsia="仿宋_GB2312" w:hAnsi="仿宋" w:hint="eastAsia"/>
          <w:sz w:val="32"/>
          <w:szCs w:val="32"/>
        </w:rPr>
        <w:t>2</w:t>
      </w:r>
      <w:r>
        <w:rPr>
          <w:rFonts w:ascii="仿宋_GB2312" w:eastAsia="仿宋_GB2312" w:hAnsi="仿宋" w:hint="eastAsia"/>
          <w:sz w:val="32"/>
          <w:szCs w:val="32"/>
        </w:rPr>
        <w:t>年部门财政</w:t>
      </w:r>
      <w:r>
        <w:rPr>
          <w:rFonts w:ascii="仿宋_GB2312" w:eastAsia="仿宋_GB2312" w:hAnsi="仿宋" w:hint="eastAsia"/>
          <w:sz w:val="32"/>
          <w:szCs w:val="32"/>
        </w:rPr>
        <w:t>拨款</w:t>
      </w:r>
      <w:r>
        <w:rPr>
          <w:rFonts w:ascii="仿宋_GB2312" w:eastAsia="仿宋_GB2312" w:hAnsi="仿宋" w:hint="eastAsia"/>
          <w:sz w:val="32"/>
          <w:szCs w:val="32"/>
        </w:rPr>
        <w:t>支出</w:t>
      </w:r>
      <w:r>
        <w:rPr>
          <w:rFonts w:ascii="仿宋_GB2312" w:eastAsia="仿宋_GB2312" w:hAnsi="仿宋" w:hint="eastAsia"/>
          <w:sz w:val="32"/>
          <w:szCs w:val="32"/>
        </w:rPr>
        <w:t>559.44</w:t>
      </w:r>
      <w:r>
        <w:rPr>
          <w:rFonts w:ascii="仿宋_GB2312" w:eastAsia="仿宋_GB2312" w:hAnsi="仿宋" w:hint="eastAsia"/>
          <w:sz w:val="32"/>
          <w:szCs w:val="32"/>
        </w:rPr>
        <w:t>万元。</w:t>
      </w:r>
    </w:p>
    <w:p w:rsidR="00232587" w:rsidRDefault="00AA7F9B">
      <w:pPr>
        <w:widowControl/>
        <w:adjustRightInd w:val="0"/>
        <w:snapToGrid w:val="0"/>
        <w:spacing w:line="480" w:lineRule="auto"/>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3.</w:t>
      </w:r>
      <w:r>
        <w:rPr>
          <w:rFonts w:ascii="仿宋_GB2312" w:eastAsia="仿宋_GB2312" w:hAnsi="仿宋" w:hint="eastAsia"/>
          <w:sz w:val="32"/>
          <w:szCs w:val="32"/>
        </w:rPr>
        <w:t>202</w:t>
      </w:r>
      <w:r>
        <w:rPr>
          <w:rFonts w:ascii="仿宋_GB2312" w:eastAsia="仿宋_GB2312" w:hAnsi="仿宋" w:hint="eastAsia"/>
          <w:sz w:val="32"/>
          <w:szCs w:val="32"/>
        </w:rPr>
        <w:t>2</w:t>
      </w:r>
      <w:r>
        <w:rPr>
          <w:rFonts w:ascii="仿宋_GB2312" w:eastAsia="仿宋_GB2312" w:hAnsi="仿宋" w:hint="eastAsia"/>
          <w:sz w:val="32"/>
          <w:szCs w:val="32"/>
        </w:rPr>
        <w:t>年</w:t>
      </w:r>
      <w:r>
        <w:rPr>
          <w:rFonts w:ascii="仿宋_GB2312" w:eastAsia="仿宋_GB2312" w:hAnsi="仿宋" w:hint="eastAsia"/>
          <w:sz w:val="32"/>
          <w:szCs w:val="32"/>
        </w:rPr>
        <w:t>年末部门财政拨款无结转结余资金。</w:t>
      </w:r>
    </w:p>
    <w:p w:rsidR="00232587" w:rsidRDefault="00AA7F9B">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三、部门整体绩效分析</w:t>
      </w:r>
    </w:p>
    <w:p w:rsidR="00232587" w:rsidRDefault="00AA7F9B">
      <w:pPr>
        <w:widowControl/>
        <w:adjustRightInd w:val="0"/>
        <w:snapToGrid w:val="0"/>
        <w:spacing w:line="560" w:lineRule="exact"/>
        <w:ind w:firstLineChars="200" w:firstLine="643"/>
        <w:contextualSpacing/>
        <w:jc w:val="left"/>
        <w:rPr>
          <w:rFonts w:ascii="仿宋_GB2312" w:eastAsia="仿宋_GB2312" w:hAnsi="仿宋_GB2312" w:cs="仿宋_GB2312"/>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（一）部门预算项目绩效分析。</w:t>
      </w:r>
    </w:p>
    <w:p w:rsidR="00232587" w:rsidRDefault="00AA7F9B">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1.</w:t>
      </w:r>
      <w:r>
        <w:rPr>
          <w:rFonts w:ascii="仿宋_GB2312" w:eastAsia="仿宋_GB2312" w:hAnsi="仿宋_GB2312" w:cs="仿宋_GB2312" w:hint="eastAsia"/>
          <w:kern w:val="0"/>
          <w:sz w:val="32"/>
          <w:szCs w:val="32"/>
          <w:shd w:val="clear" w:color="auto" w:fill="FFFFFF"/>
        </w:rPr>
        <w:t>人员类项目绩效分析</w:t>
      </w:r>
    </w:p>
    <w:p w:rsidR="00232587" w:rsidRDefault="00AA7F9B">
      <w:pPr>
        <w:pStyle w:val="a0"/>
        <w:spacing w:before="93"/>
        <w:ind w:firstLineChars="200" w:firstLine="640"/>
        <w:rPr>
          <w:rFonts w:ascii="仿宋" w:eastAsia="仿宋" w:hAnsi="仿宋"/>
          <w:sz w:val="32"/>
          <w:szCs w:val="32"/>
        </w:rPr>
      </w:pPr>
      <w:r>
        <w:rPr>
          <w:rFonts w:hAnsi="宋体" w:hint="eastAsia"/>
          <w:sz w:val="32"/>
          <w:szCs w:val="32"/>
        </w:rPr>
        <w:t>市少年宫作为全市少年儿童最重要的校外教育阵地，</w:t>
      </w:r>
      <w:r>
        <w:rPr>
          <w:rFonts w:hAnsi="宋体" w:hint="eastAsia"/>
          <w:sz w:val="32"/>
          <w:szCs w:val="32"/>
        </w:rPr>
        <w:t>为全市广大青少年儿童提供校外艺术类培训服务。少年宫</w:t>
      </w:r>
      <w:r>
        <w:rPr>
          <w:rFonts w:hAnsi="仿宋_GB2312" w:cs="仿宋_GB2312" w:hint="eastAsia"/>
          <w:sz w:val="32"/>
          <w:szCs w:val="32"/>
          <w:shd w:val="clear" w:color="auto" w:fill="FFFFFF"/>
          <w:lang w:val="zh-CN"/>
        </w:rPr>
        <w:t>将绩效和考核相结合，</w:t>
      </w:r>
      <w:r>
        <w:rPr>
          <w:rFonts w:hAnsi="宋体" w:hint="eastAsia"/>
          <w:sz w:val="32"/>
          <w:szCs w:val="32"/>
        </w:rPr>
        <w:t>制定了人员类项目</w:t>
      </w:r>
      <w:r>
        <w:rPr>
          <w:rFonts w:hAnsi="仿宋_GB2312" w:cs="仿宋_GB2312" w:hint="eastAsia"/>
          <w:sz w:val="32"/>
          <w:szCs w:val="32"/>
          <w:shd w:val="clear" w:color="auto" w:fill="FFFFFF"/>
          <w:lang w:val="zh-CN"/>
        </w:rPr>
        <w:t>绩效目标</w:t>
      </w:r>
      <w:r>
        <w:rPr>
          <w:rFonts w:hAnsi="仿宋_GB2312" w:cs="仿宋_GB2312" w:hint="eastAsia"/>
          <w:sz w:val="32"/>
          <w:szCs w:val="32"/>
          <w:shd w:val="clear" w:color="auto" w:fill="FFFFFF"/>
          <w:lang w:val="zh-CN"/>
        </w:rPr>
        <w:t>，</w:t>
      </w:r>
      <w:r>
        <w:rPr>
          <w:rFonts w:hAnsi="宋体" w:hint="eastAsia"/>
          <w:sz w:val="32"/>
          <w:szCs w:val="32"/>
        </w:rPr>
        <w:t>2022</w:t>
      </w:r>
      <w:r>
        <w:rPr>
          <w:rFonts w:hAnsi="宋体" w:hint="eastAsia"/>
          <w:sz w:val="32"/>
          <w:szCs w:val="32"/>
        </w:rPr>
        <w:t>年年末有</w:t>
      </w:r>
      <w:r>
        <w:rPr>
          <w:rFonts w:hAnsi="仿宋" w:hint="eastAsia"/>
          <w:sz w:val="32"/>
          <w:szCs w:val="32"/>
        </w:rPr>
        <w:t>在编职工</w:t>
      </w:r>
      <w:r>
        <w:rPr>
          <w:rFonts w:hAnsi="仿宋" w:hint="eastAsia"/>
          <w:sz w:val="32"/>
          <w:szCs w:val="32"/>
        </w:rPr>
        <w:t>22</w:t>
      </w:r>
      <w:r>
        <w:rPr>
          <w:rFonts w:hAnsi="仿宋" w:hint="eastAsia"/>
          <w:sz w:val="32"/>
          <w:szCs w:val="32"/>
        </w:rPr>
        <w:t>人</w:t>
      </w:r>
      <w:r>
        <w:rPr>
          <w:rFonts w:hAnsi="仿宋" w:hint="eastAsia"/>
          <w:sz w:val="32"/>
          <w:szCs w:val="32"/>
        </w:rPr>
        <w:t>,</w:t>
      </w:r>
      <w:r>
        <w:rPr>
          <w:rFonts w:hAnsi="仿宋" w:hint="eastAsia"/>
          <w:sz w:val="32"/>
          <w:szCs w:val="32"/>
        </w:rPr>
        <w:t>合同聘用职工</w:t>
      </w:r>
      <w:r>
        <w:rPr>
          <w:rFonts w:hAnsi="仿宋" w:hint="eastAsia"/>
          <w:sz w:val="32"/>
          <w:szCs w:val="32"/>
        </w:rPr>
        <w:t>10</w:t>
      </w:r>
      <w:r>
        <w:rPr>
          <w:rFonts w:hAnsi="仿宋" w:hint="eastAsia"/>
          <w:sz w:val="32"/>
          <w:szCs w:val="32"/>
        </w:rPr>
        <w:t>人</w:t>
      </w:r>
      <w:r>
        <w:rPr>
          <w:rFonts w:hAnsi="仿宋" w:hint="eastAsia"/>
          <w:sz w:val="32"/>
          <w:szCs w:val="32"/>
        </w:rPr>
        <w:t>,</w:t>
      </w:r>
      <w:r>
        <w:rPr>
          <w:rFonts w:hAnsi="仿宋" w:hint="eastAsia"/>
          <w:sz w:val="32"/>
          <w:szCs w:val="32"/>
        </w:rPr>
        <w:t>聘用（周末）兼职教师</w:t>
      </w:r>
      <w:r>
        <w:rPr>
          <w:rFonts w:hAnsi="仿宋" w:hint="eastAsia"/>
          <w:sz w:val="32"/>
          <w:szCs w:val="32"/>
        </w:rPr>
        <w:t>8</w:t>
      </w:r>
      <w:r>
        <w:rPr>
          <w:rFonts w:hAnsi="仿宋" w:hint="eastAsia"/>
          <w:sz w:val="32"/>
          <w:szCs w:val="32"/>
        </w:rPr>
        <w:t>人，退休职工</w:t>
      </w:r>
      <w:r>
        <w:rPr>
          <w:rFonts w:hAnsi="仿宋" w:hint="eastAsia"/>
          <w:sz w:val="32"/>
          <w:szCs w:val="32"/>
        </w:rPr>
        <w:t>19</w:t>
      </w:r>
      <w:r>
        <w:rPr>
          <w:rFonts w:hAnsi="仿宋" w:hint="eastAsia"/>
          <w:sz w:val="32"/>
          <w:szCs w:val="32"/>
        </w:rPr>
        <w:t>人。</w:t>
      </w:r>
      <w:r>
        <w:rPr>
          <w:rFonts w:ascii="仿宋" w:eastAsia="仿宋" w:hAnsi="仿宋" w:hint="eastAsia"/>
          <w:sz w:val="32"/>
          <w:szCs w:val="32"/>
        </w:rPr>
        <w:t>人员类项目资金</w:t>
      </w:r>
      <w:r>
        <w:rPr>
          <w:rFonts w:ascii="仿宋" w:eastAsia="仿宋" w:hAnsi="仿宋" w:hint="eastAsia"/>
          <w:sz w:val="32"/>
          <w:szCs w:val="32"/>
        </w:rPr>
        <w:t>主要用于在职</w:t>
      </w:r>
      <w:r>
        <w:rPr>
          <w:rFonts w:ascii="仿宋" w:eastAsia="仿宋" w:hAnsi="仿宋" w:hint="eastAsia"/>
          <w:sz w:val="32"/>
          <w:szCs w:val="32"/>
        </w:rPr>
        <w:t>和</w:t>
      </w:r>
      <w:r>
        <w:rPr>
          <w:rFonts w:ascii="仿宋" w:eastAsia="仿宋" w:hAnsi="仿宋" w:hint="eastAsia"/>
          <w:sz w:val="32"/>
          <w:szCs w:val="32"/>
        </w:rPr>
        <w:t>退休人员工资及福利支出</w:t>
      </w:r>
      <w:r>
        <w:rPr>
          <w:rFonts w:ascii="仿宋" w:eastAsia="仿宋" w:hAnsi="仿宋" w:hint="eastAsia"/>
          <w:sz w:val="32"/>
          <w:szCs w:val="32"/>
        </w:rPr>
        <w:t>，</w:t>
      </w:r>
      <w:r>
        <w:rPr>
          <w:rFonts w:hAnsi="宋体" w:hint="eastAsia"/>
          <w:sz w:val="32"/>
          <w:szCs w:val="32"/>
          <w:shd w:val="clear" w:color="auto" w:fill="FFFFFF"/>
        </w:rPr>
        <w:t>年末无结余资金</w:t>
      </w:r>
      <w:r>
        <w:rPr>
          <w:rFonts w:ascii="仿宋" w:eastAsia="仿宋" w:hAnsi="仿宋" w:hint="eastAsia"/>
          <w:sz w:val="32"/>
          <w:szCs w:val="32"/>
        </w:rPr>
        <w:t>，</w:t>
      </w:r>
      <w:r>
        <w:rPr>
          <w:rFonts w:hAnsi="宋体" w:hint="eastAsia"/>
          <w:sz w:val="32"/>
          <w:szCs w:val="32"/>
          <w:shd w:val="clear" w:color="auto" w:fill="FFFFFF"/>
        </w:rPr>
        <w:t>执行过程中</w:t>
      </w:r>
      <w:r>
        <w:rPr>
          <w:rFonts w:ascii="仿宋" w:eastAsia="仿宋" w:hAnsi="仿宋" w:hint="eastAsia"/>
          <w:sz w:val="32"/>
          <w:szCs w:val="32"/>
        </w:rPr>
        <w:t>无</w:t>
      </w:r>
      <w:r>
        <w:rPr>
          <w:rFonts w:hAnsi="仿宋_GB2312" w:cs="仿宋_GB2312" w:hint="eastAsia"/>
          <w:sz w:val="32"/>
          <w:szCs w:val="32"/>
          <w:shd w:val="clear" w:color="auto" w:fill="FFFFFF"/>
          <w:lang w:val="zh-CN"/>
        </w:rPr>
        <w:t>违规记录</w:t>
      </w:r>
      <w:r>
        <w:rPr>
          <w:rFonts w:hAnsi="仿宋_GB2312" w:cs="仿宋_GB2312" w:hint="eastAsia"/>
          <w:sz w:val="32"/>
          <w:szCs w:val="32"/>
          <w:shd w:val="clear" w:color="auto" w:fill="FFFFFF"/>
          <w:lang w:val="zh-CN"/>
        </w:rPr>
        <w:t>等情况。</w:t>
      </w:r>
    </w:p>
    <w:p w:rsidR="00232587" w:rsidRDefault="00AA7F9B">
      <w:pPr>
        <w:widowControl/>
        <w:numPr>
          <w:ilvl w:val="0"/>
          <w:numId w:val="7"/>
        </w:numPr>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lastRenderedPageBreak/>
        <w:t>运转类项目绩效分析</w:t>
      </w:r>
    </w:p>
    <w:p w:rsidR="00232587" w:rsidRDefault="00AA7F9B">
      <w:pPr>
        <w:pStyle w:val="a0"/>
        <w:spacing w:before="93"/>
        <w:rPr>
          <w:rFonts w:eastAsia="仿宋"/>
        </w:rPr>
      </w:pPr>
      <w:r>
        <w:rPr>
          <w:rFonts w:hint="eastAsia"/>
        </w:rPr>
        <w:t xml:space="preserve">    </w:t>
      </w:r>
      <w:r>
        <w:rPr>
          <w:rFonts w:hint="eastAsia"/>
        </w:rPr>
        <w:t>市少年宫</w:t>
      </w:r>
      <w:r>
        <w:rPr>
          <w:rFonts w:ascii="仿宋" w:eastAsia="仿宋" w:hAnsi="仿宋" w:cs="仿宋_GB2312" w:hint="eastAsia"/>
          <w:color w:val="000000" w:themeColor="text1"/>
          <w:sz w:val="32"/>
          <w:szCs w:val="32"/>
        </w:rPr>
        <w:t>坚持公益性原则，拓宽工作思路，扎扎实实开展了各项工作，</w:t>
      </w:r>
      <w:r>
        <w:rPr>
          <w:rFonts w:hAnsi="宋体" w:hint="eastAsia"/>
          <w:sz w:val="32"/>
          <w:szCs w:val="32"/>
        </w:rPr>
        <w:t>按要求制定了运转类项目</w:t>
      </w:r>
      <w:r>
        <w:rPr>
          <w:rFonts w:hAnsi="仿宋_GB2312" w:cs="仿宋_GB2312" w:hint="eastAsia"/>
          <w:sz w:val="32"/>
          <w:szCs w:val="32"/>
          <w:shd w:val="clear" w:color="auto" w:fill="FFFFFF"/>
          <w:lang w:val="zh-CN"/>
        </w:rPr>
        <w:t>绩效目标</w:t>
      </w:r>
      <w:r>
        <w:rPr>
          <w:rFonts w:hAnsi="仿宋_GB2312" w:cs="仿宋_GB2312" w:hint="eastAsia"/>
          <w:sz w:val="32"/>
          <w:szCs w:val="32"/>
          <w:shd w:val="clear" w:color="auto" w:fill="FFFFFF"/>
          <w:lang w:val="zh-CN"/>
        </w:rPr>
        <w:t>，将绩效和考核相结合，定岗定责。为实现绩效目标，少年宫面向全市青少年儿童，开展多类别艺术类</w:t>
      </w:r>
      <w:r>
        <w:rPr>
          <w:rFonts w:hAnsi="宋体" w:hint="eastAsia"/>
          <w:sz w:val="32"/>
          <w:szCs w:val="32"/>
        </w:rPr>
        <w:t>培训和演展竞赛公益活动，引导少年儿童树立正确的社会主义核心价值观，常年开设有音乐、舞蹈、美术、体育类等</w:t>
      </w:r>
      <w:r>
        <w:rPr>
          <w:rFonts w:hAnsi="宋体" w:hint="eastAsia"/>
          <w:sz w:val="32"/>
          <w:szCs w:val="32"/>
        </w:rPr>
        <w:t>几十个</w:t>
      </w:r>
      <w:r>
        <w:rPr>
          <w:rFonts w:hAnsi="宋体" w:hint="eastAsia"/>
          <w:sz w:val="32"/>
          <w:szCs w:val="32"/>
        </w:rPr>
        <w:t>培训项目。</w:t>
      </w:r>
      <w:r>
        <w:rPr>
          <w:rFonts w:hAnsi="宋体" w:hint="eastAsia"/>
          <w:sz w:val="32"/>
          <w:szCs w:val="32"/>
        </w:rPr>
        <w:t>在执行过程中，合理、有效地使用项目资金，按时间进度，顺利完成</w:t>
      </w:r>
      <w:r>
        <w:rPr>
          <w:rFonts w:hAnsi="仿宋_GB2312" w:cs="仿宋_GB2312" w:hint="eastAsia"/>
          <w:sz w:val="32"/>
          <w:szCs w:val="32"/>
          <w:shd w:val="clear" w:color="auto" w:fill="FFFFFF"/>
        </w:rPr>
        <w:t>全年春季、暑期、秋季</w:t>
      </w:r>
      <w:r>
        <w:rPr>
          <w:rFonts w:ascii="仿宋" w:eastAsia="仿宋" w:hAnsi="仿宋" w:hint="eastAsia"/>
          <w:sz w:val="32"/>
          <w:szCs w:val="32"/>
        </w:rPr>
        <w:t>培训活动</w:t>
      </w:r>
      <w:r>
        <w:rPr>
          <w:rFonts w:ascii="仿宋" w:eastAsia="仿宋" w:hAnsi="仿宋" w:hint="eastAsia"/>
          <w:sz w:val="32"/>
          <w:szCs w:val="32"/>
        </w:rPr>
        <w:t>。</w:t>
      </w:r>
      <w:r>
        <w:rPr>
          <w:rFonts w:hAnsi="宋体" w:hint="eastAsia"/>
          <w:sz w:val="32"/>
          <w:szCs w:val="32"/>
          <w:shd w:val="clear" w:color="auto" w:fill="FFFFFF"/>
        </w:rPr>
        <w:t>年末无结余资金</w:t>
      </w:r>
      <w:r>
        <w:rPr>
          <w:rFonts w:hAnsi="宋体" w:hint="eastAsia"/>
          <w:sz w:val="32"/>
          <w:szCs w:val="32"/>
          <w:shd w:val="clear" w:color="auto" w:fill="FFFFFF"/>
        </w:rPr>
        <w:t>，</w:t>
      </w:r>
      <w:r>
        <w:rPr>
          <w:rFonts w:hAnsi="宋体" w:hint="eastAsia"/>
          <w:sz w:val="32"/>
          <w:szCs w:val="32"/>
          <w:shd w:val="clear" w:color="auto" w:fill="FFFFFF"/>
        </w:rPr>
        <w:t>执行过程中</w:t>
      </w:r>
      <w:r>
        <w:rPr>
          <w:rFonts w:ascii="仿宋" w:eastAsia="仿宋" w:hAnsi="仿宋" w:hint="eastAsia"/>
          <w:sz w:val="32"/>
          <w:szCs w:val="32"/>
        </w:rPr>
        <w:t>无</w:t>
      </w:r>
      <w:r>
        <w:rPr>
          <w:rFonts w:hAnsi="仿宋_GB2312" w:cs="仿宋_GB2312" w:hint="eastAsia"/>
          <w:sz w:val="32"/>
          <w:szCs w:val="32"/>
          <w:shd w:val="clear" w:color="auto" w:fill="FFFFFF"/>
          <w:lang w:val="zh-CN"/>
        </w:rPr>
        <w:t>违规记录</w:t>
      </w:r>
      <w:r>
        <w:rPr>
          <w:rFonts w:hAnsi="仿宋_GB2312" w:cs="仿宋_GB2312" w:hint="eastAsia"/>
          <w:sz w:val="32"/>
          <w:szCs w:val="32"/>
          <w:shd w:val="clear" w:color="auto" w:fill="FFFFFF"/>
          <w:lang w:val="zh-CN"/>
        </w:rPr>
        <w:t>等情况。</w:t>
      </w:r>
    </w:p>
    <w:p w:rsidR="00232587" w:rsidRDefault="00AA7F9B">
      <w:pPr>
        <w:widowControl/>
        <w:numPr>
          <w:ilvl w:val="0"/>
          <w:numId w:val="7"/>
        </w:numPr>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特定目标类项目绩效分析</w:t>
      </w:r>
    </w:p>
    <w:p w:rsidR="00232587" w:rsidRDefault="00AA7F9B">
      <w:pPr>
        <w:spacing w:line="600" w:lineRule="exact"/>
        <w:ind w:firstLine="645"/>
        <w:rPr>
          <w:rFonts w:eastAsia="仿宋_GB2312"/>
        </w:rPr>
      </w:pPr>
      <w:r>
        <w:rPr>
          <w:rFonts w:hint="eastAsia"/>
        </w:rPr>
        <w:t xml:space="preserve"> </w:t>
      </w:r>
      <w:r>
        <w:rPr>
          <w:rFonts w:ascii="仿宋_GB2312" w:eastAsia="仿宋_GB2312" w:hAnsi="宋体" w:hint="eastAsia"/>
          <w:sz w:val="32"/>
          <w:szCs w:val="32"/>
        </w:rPr>
        <w:t>202</w:t>
      </w:r>
      <w:r>
        <w:rPr>
          <w:rFonts w:ascii="仿宋_GB2312" w:eastAsia="仿宋_GB2312" w:hAnsi="宋体" w:hint="eastAsia"/>
          <w:sz w:val="32"/>
          <w:szCs w:val="32"/>
        </w:rPr>
        <w:t>2</w:t>
      </w:r>
      <w:r>
        <w:rPr>
          <w:rFonts w:ascii="仿宋_GB2312" w:eastAsia="仿宋_GB2312" w:hAnsi="宋体" w:hint="eastAsia"/>
          <w:sz w:val="32"/>
          <w:szCs w:val="32"/>
        </w:rPr>
        <w:t>年</w:t>
      </w:r>
      <w:r>
        <w:rPr>
          <w:rFonts w:ascii="仿宋_GB2312" w:eastAsia="仿宋_GB2312" w:hAnsi="宋体" w:hint="eastAsia"/>
          <w:sz w:val="32"/>
          <w:szCs w:val="32"/>
        </w:rPr>
        <w:t>市少年宫</w:t>
      </w:r>
      <w:r>
        <w:rPr>
          <w:rFonts w:ascii="仿宋_GB2312" w:eastAsia="仿宋_GB2312" w:hAnsi="宋体" w:hint="eastAsia"/>
          <w:sz w:val="32"/>
          <w:szCs w:val="32"/>
        </w:rPr>
        <w:t>实现培训学员</w:t>
      </w:r>
      <w:r>
        <w:rPr>
          <w:rFonts w:ascii="仿宋_GB2312" w:eastAsia="仿宋_GB2312" w:hAnsi="宋体" w:hint="eastAsia"/>
          <w:sz w:val="32"/>
          <w:szCs w:val="32"/>
        </w:rPr>
        <w:t>4520</w:t>
      </w:r>
      <w:r>
        <w:rPr>
          <w:rFonts w:ascii="仿宋_GB2312" w:eastAsia="仿宋_GB2312" w:hAnsi="宋体" w:hint="eastAsia"/>
          <w:sz w:val="32"/>
          <w:szCs w:val="32"/>
        </w:rPr>
        <w:t>人次的教学任务，很多培训学员在全国、省、地市州级艺术类比赛中展露风采、取得佳绩。</w:t>
      </w:r>
      <w:r>
        <w:rPr>
          <w:rFonts w:ascii="仿宋_GB2312" w:eastAsia="仿宋_GB2312" w:hAnsi="宋体" w:hint="eastAsia"/>
          <w:sz w:val="32"/>
          <w:szCs w:val="32"/>
          <w:shd w:val="clear" w:color="auto" w:fill="FFFFFF"/>
        </w:rPr>
        <w:t>市少年宫通过制定比较完善的组织实施方案，圆满完成了以培训</w:t>
      </w:r>
      <w:r>
        <w:rPr>
          <w:rFonts w:ascii="仿宋_GB2312" w:eastAsia="仿宋_GB2312" w:hAnsi="宋体" w:hint="eastAsia"/>
          <w:sz w:val="32"/>
          <w:szCs w:val="32"/>
          <w:shd w:val="clear" w:color="auto" w:fill="FFFFFF"/>
        </w:rPr>
        <w:t>人次及开展学生活动为</w:t>
      </w:r>
      <w:r>
        <w:rPr>
          <w:rFonts w:ascii="仿宋_GB2312" w:eastAsia="仿宋_GB2312" w:hAnsi="宋体" w:hint="eastAsia"/>
          <w:sz w:val="32"/>
          <w:szCs w:val="32"/>
          <w:shd w:val="clear" w:color="auto" w:fill="FFFFFF"/>
        </w:rPr>
        <w:t>重点的部门绩效目标。为实现制定目标，市少年宫对教学资源及培训任务进行资源分配、进度控制和质量控制，建立了职责明确、决策有效、执行有力的职能部室，对各专业培训活动进行规范有效的管理，保障了在项目支出控制、执行进度等方面的有序进行，保质保量完成年度培训目标。年末无结余资金，执行过程中无违规情况发生。</w:t>
      </w:r>
    </w:p>
    <w:p w:rsidR="00232587" w:rsidRDefault="00AA7F9B">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（二）部门整体履职绩效分析。</w:t>
      </w:r>
    </w:p>
    <w:p w:rsidR="00232587" w:rsidRDefault="00AA7F9B">
      <w:pPr>
        <w:pStyle w:val="a4"/>
        <w:spacing w:line="560" w:lineRule="exact"/>
        <w:ind w:firstLineChars="250" w:firstLine="800"/>
        <w:rPr>
          <w:rFonts w:ascii="仿宋_GB2312" w:eastAsia="仿宋_GB2312" w:hAnsi="仿宋_GB2312" w:cs="仿宋_GB2312"/>
          <w:kern w:val="0"/>
          <w:sz w:val="32"/>
          <w:szCs w:val="32"/>
          <w:shd w:val="clear" w:color="auto" w:fill="FFFFFF"/>
          <w:lang w:val="zh-CN"/>
        </w:rPr>
      </w:pPr>
      <w:r>
        <w:rPr>
          <w:rFonts w:ascii="仿宋" w:eastAsia="仿宋" w:hAnsi="仿宋" w:cs="仿宋_GB2312" w:hint="eastAsia"/>
          <w:color w:val="000000" w:themeColor="text1"/>
          <w:sz w:val="32"/>
          <w:szCs w:val="32"/>
        </w:rPr>
        <w:t xml:space="preserve">2022 </w:t>
      </w:r>
      <w:r>
        <w:rPr>
          <w:rFonts w:ascii="仿宋" w:eastAsia="仿宋" w:hAnsi="仿宋" w:cs="仿宋_GB2312" w:hint="eastAsia"/>
          <w:color w:val="000000" w:themeColor="text1"/>
          <w:sz w:val="32"/>
          <w:szCs w:val="32"/>
        </w:rPr>
        <w:t>年市少年宫继续坚持春、秋和暑假开展培训工作，</w:t>
      </w:r>
      <w:r>
        <w:rPr>
          <w:rFonts w:ascii="仿宋" w:eastAsia="仿宋" w:hAnsi="仿宋" w:cs="仿宋_GB2312" w:hint="eastAsia"/>
          <w:color w:val="000000" w:themeColor="text1"/>
          <w:sz w:val="32"/>
          <w:szCs w:val="32"/>
        </w:rPr>
        <w:lastRenderedPageBreak/>
        <w:t>自“双减”政策出台以来，</w:t>
      </w:r>
      <w:r>
        <w:rPr>
          <w:rFonts w:ascii="仿宋" w:eastAsia="仿宋" w:hAnsi="仿宋" w:hint="eastAsia"/>
          <w:sz w:val="32"/>
          <w:szCs w:val="32"/>
        </w:rPr>
        <w:t>开设了科、艺、体三大类课程，</w:t>
      </w:r>
      <w:r>
        <w:rPr>
          <w:rFonts w:ascii="仿宋" w:eastAsia="仿宋" w:hAnsi="仿宋" w:cs="仿宋_GB2312" w:hint="eastAsia"/>
          <w:color w:val="000000" w:themeColor="text1"/>
          <w:sz w:val="32"/>
          <w:szCs w:val="32"/>
        </w:rPr>
        <w:t>全年开设了美术、书法、舞蹈、器乐、声乐、语言、</w:t>
      </w:r>
      <w:r>
        <w:rPr>
          <w:rFonts w:ascii="仿宋" w:eastAsia="仿宋" w:hAnsi="仿宋" w:hint="eastAsia"/>
          <w:sz w:val="32"/>
          <w:szCs w:val="32"/>
        </w:rPr>
        <w:t>跆拳道、国韵诵读、幼少儿编程、中国象棋、围棋、国际象棋、乒乓球、武术、凯文速读速记、思维导图、模特、编程猫</w:t>
      </w:r>
      <w:r>
        <w:rPr>
          <w:rFonts w:ascii="仿宋" w:eastAsia="仿宋" w:hAnsi="仿宋" w:cs="仿宋_GB2312" w:hint="eastAsia"/>
          <w:color w:val="000000" w:themeColor="text1"/>
          <w:sz w:val="32"/>
          <w:szCs w:val="32"/>
        </w:rPr>
        <w:t>等</w:t>
      </w:r>
      <w:r>
        <w:rPr>
          <w:rFonts w:ascii="仿宋" w:eastAsia="仿宋" w:hAnsi="仿宋" w:cs="仿宋_GB2312" w:hint="eastAsia"/>
          <w:color w:val="000000" w:themeColor="text1"/>
          <w:sz w:val="32"/>
          <w:szCs w:val="32"/>
        </w:rPr>
        <w:t>30</w:t>
      </w:r>
      <w:r>
        <w:rPr>
          <w:rFonts w:ascii="仿宋" w:eastAsia="仿宋" w:hAnsi="仿宋" w:cs="仿宋_GB2312" w:hint="eastAsia"/>
          <w:color w:val="000000" w:themeColor="text1"/>
          <w:sz w:val="32"/>
          <w:szCs w:val="32"/>
        </w:rPr>
        <w:t>余个专业特色培训课程，深受家长和小朋友的喜爱。</w:t>
      </w:r>
      <w:r>
        <w:rPr>
          <w:rFonts w:ascii="仿宋" w:eastAsia="仿宋" w:hAnsi="仿宋" w:hint="eastAsia"/>
          <w:sz w:val="32"/>
          <w:szCs w:val="32"/>
        </w:rPr>
        <w:t>市少年宫</w:t>
      </w:r>
      <w:r>
        <w:rPr>
          <w:rFonts w:ascii="仿宋" w:eastAsia="仿宋" w:hAnsi="仿宋" w:hint="eastAsia"/>
          <w:sz w:val="32"/>
          <w:szCs w:val="32"/>
        </w:rPr>
        <w:t>面对资金不足的压力，</w:t>
      </w:r>
      <w:r>
        <w:rPr>
          <w:rFonts w:ascii="仿宋" w:eastAsia="仿宋" w:hAnsi="仿宋" w:hint="eastAsia"/>
          <w:sz w:val="32"/>
          <w:szCs w:val="32"/>
        </w:rPr>
        <w:t>本着厉行节约办事业的原则，</w:t>
      </w:r>
      <w:r>
        <w:rPr>
          <w:rFonts w:ascii="仿宋" w:eastAsia="仿宋" w:hAnsi="仿宋" w:hint="eastAsia"/>
          <w:sz w:val="32"/>
          <w:szCs w:val="32"/>
        </w:rPr>
        <w:t>除人员类项目经费以外的公用经费以外，</w:t>
      </w:r>
      <w:r>
        <w:rPr>
          <w:rFonts w:ascii="仿宋" w:eastAsia="仿宋" w:hAnsi="仿宋" w:hint="eastAsia"/>
          <w:sz w:val="32"/>
          <w:szCs w:val="32"/>
        </w:rPr>
        <w:t>青少年校外活动保障经费</w:t>
      </w:r>
      <w:r>
        <w:rPr>
          <w:rFonts w:ascii="仿宋" w:eastAsia="仿宋" w:hAnsi="仿宋" w:hint="eastAsia"/>
          <w:sz w:val="32"/>
          <w:szCs w:val="32"/>
        </w:rPr>
        <w:t>保障了</w:t>
      </w:r>
      <w:r>
        <w:rPr>
          <w:rFonts w:ascii="仿宋" w:eastAsia="仿宋" w:hAnsi="仿宋" w:hint="eastAsia"/>
          <w:sz w:val="32"/>
          <w:szCs w:val="32"/>
        </w:rPr>
        <w:t>教学期间发生的教师工资及社会保险缴费、教师课时费、培训期间的水电邮费、培训材料费、</w:t>
      </w:r>
      <w:r>
        <w:rPr>
          <w:rFonts w:ascii="仿宋" w:eastAsia="仿宋" w:hAnsi="仿宋" w:hint="eastAsia"/>
          <w:sz w:val="32"/>
          <w:szCs w:val="32"/>
        </w:rPr>
        <w:t>消防</w:t>
      </w:r>
      <w:r>
        <w:rPr>
          <w:rFonts w:ascii="仿宋" w:eastAsia="仿宋" w:hAnsi="仿宋" w:hint="eastAsia"/>
          <w:sz w:val="32"/>
          <w:szCs w:val="32"/>
        </w:rPr>
        <w:t>物资等支出</w:t>
      </w:r>
      <w:r>
        <w:rPr>
          <w:rFonts w:ascii="仿宋" w:eastAsia="仿宋" w:hAnsi="仿宋" w:hint="eastAsia"/>
          <w:sz w:val="32"/>
          <w:szCs w:val="32"/>
        </w:rPr>
        <w:t>，全年共</w:t>
      </w:r>
      <w:r>
        <w:rPr>
          <w:rFonts w:ascii="仿宋_GB2312" w:eastAsia="仿宋_GB2312" w:hAnsi="宋体" w:hint="eastAsia"/>
          <w:sz w:val="32"/>
          <w:szCs w:val="32"/>
        </w:rPr>
        <w:t>培训</w:t>
      </w:r>
      <w:r>
        <w:rPr>
          <w:rFonts w:ascii="仿宋_GB2312" w:eastAsia="仿宋_GB2312" w:hAnsi="宋体" w:hint="eastAsia"/>
          <w:sz w:val="32"/>
          <w:szCs w:val="32"/>
        </w:rPr>
        <w:t>各类专业</w:t>
      </w:r>
      <w:r>
        <w:rPr>
          <w:rFonts w:ascii="仿宋_GB2312" w:eastAsia="仿宋_GB2312" w:hAnsi="宋体" w:hint="eastAsia"/>
          <w:sz w:val="32"/>
          <w:szCs w:val="32"/>
        </w:rPr>
        <w:t>学员</w:t>
      </w:r>
      <w:r>
        <w:rPr>
          <w:rFonts w:ascii="仿宋_GB2312" w:eastAsia="仿宋_GB2312" w:hAnsi="宋体" w:hint="eastAsia"/>
          <w:sz w:val="32"/>
          <w:szCs w:val="32"/>
        </w:rPr>
        <w:t>4520</w:t>
      </w:r>
      <w:r>
        <w:rPr>
          <w:rFonts w:ascii="仿宋_GB2312" w:eastAsia="仿宋_GB2312" w:hAnsi="宋体" w:hint="eastAsia"/>
          <w:sz w:val="32"/>
          <w:szCs w:val="32"/>
        </w:rPr>
        <w:t>人次</w:t>
      </w:r>
      <w:r>
        <w:rPr>
          <w:rFonts w:ascii="仿宋_GB2312" w:eastAsia="仿宋_GB2312" w:hAnsi="宋体" w:hint="eastAsia"/>
          <w:sz w:val="32"/>
          <w:szCs w:val="32"/>
        </w:rPr>
        <w:t>，收到家长及学员的好评，圆满完成全年部门各项工作目标。</w:t>
      </w:r>
    </w:p>
    <w:p w:rsidR="00232587" w:rsidRDefault="00AA7F9B">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（三）结果应用情况。</w:t>
      </w:r>
    </w:p>
    <w:p w:rsidR="00232587" w:rsidRDefault="00AA7F9B">
      <w:pPr>
        <w:ind w:firstLineChars="200" w:firstLine="640"/>
        <w:rPr>
          <w:rFonts w:ascii="仿宋_GB2312" w:eastAsia="仿宋_GB2312"/>
          <w:lang w:val="zh-CN"/>
        </w:rPr>
      </w:pPr>
      <w:r>
        <w:rPr>
          <w:rFonts w:ascii="仿宋_GB2312" w:eastAsia="仿宋_GB2312" w:hAnsi="宋体" w:hint="eastAsia"/>
          <w:sz w:val="32"/>
          <w:szCs w:val="32"/>
        </w:rPr>
        <w:t>市少年宫把绩效评价结果运用到日常管理</w:t>
      </w:r>
      <w:r>
        <w:rPr>
          <w:rFonts w:ascii="仿宋_GB2312" w:eastAsia="仿宋_GB2312" w:hAnsi="宋体" w:hint="eastAsia"/>
          <w:sz w:val="32"/>
          <w:szCs w:val="32"/>
        </w:rPr>
        <w:t>工作</w:t>
      </w:r>
      <w:r>
        <w:rPr>
          <w:rFonts w:ascii="仿宋_GB2312" w:eastAsia="仿宋_GB2312" w:hAnsi="宋体" w:hint="eastAsia"/>
          <w:sz w:val="32"/>
          <w:szCs w:val="32"/>
        </w:rPr>
        <w:t>当中</w:t>
      </w:r>
      <w:r>
        <w:rPr>
          <w:rFonts w:ascii="仿宋_GB2312" w:eastAsia="仿宋_GB2312" w:hAnsi="宋体" w:hint="eastAsia"/>
          <w:b/>
          <w:sz w:val="32"/>
          <w:szCs w:val="32"/>
        </w:rPr>
        <w:t>，</w:t>
      </w:r>
      <w:r>
        <w:rPr>
          <w:rFonts w:ascii="仿宋_GB2312" w:eastAsia="仿宋_GB2312" w:hAnsi="宋体" w:hint="eastAsia"/>
          <w:sz w:val="32"/>
          <w:szCs w:val="32"/>
        </w:rPr>
        <w:t>真正发挥其决策依据的作用，不断提高管理水平，提升队伍整体素质。通过开展自评公开，及时整理出管理流程、职能划分等方面不合理的情况，明确今后努力的方向。一个绩效周期的完毕，同时也是下一个绩效周期的开始。为做好绩效考核的反响和结果应用，进行广泛充分的探讨，结合工作实际，提出完善和提高部门绩效的建议，进一步</w:t>
      </w:r>
      <w:r>
        <w:rPr>
          <w:rFonts w:ascii="仿宋_GB2312" w:eastAsia="仿宋_GB2312" w:hAnsi="宋体" w:hint="eastAsia"/>
          <w:sz w:val="32"/>
          <w:szCs w:val="32"/>
        </w:rPr>
        <w:t>实现</w:t>
      </w:r>
      <w:r>
        <w:rPr>
          <w:rFonts w:ascii="仿宋_GB2312" w:eastAsia="仿宋_GB2312" w:hAnsi="宋体" w:hint="eastAsia"/>
          <w:sz w:val="32"/>
          <w:szCs w:val="32"/>
        </w:rPr>
        <w:t>绩效</w:t>
      </w:r>
      <w:r>
        <w:rPr>
          <w:rFonts w:ascii="仿宋_GB2312" w:eastAsia="仿宋_GB2312" w:hAnsi="宋体" w:hint="eastAsia"/>
          <w:sz w:val="32"/>
          <w:szCs w:val="32"/>
        </w:rPr>
        <w:t>目标的提升</w:t>
      </w:r>
      <w:r>
        <w:rPr>
          <w:rFonts w:ascii="仿宋_GB2312" w:eastAsia="仿宋_GB2312" w:hAnsi="宋体" w:hint="eastAsia"/>
          <w:sz w:val="32"/>
          <w:szCs w:val="32"/>
        </w:rPr>
        <w:t>。</w:t>
      </w:r>
    </w:p>
    <w:p w:rsidR="00232587" w:rsidRDefault="00AA7F9B">
      <w:pPr>
        <w:widowControl/>
        <w:numPr>
          <w:ilvl w:val="0"/>
          <w:numId w:val="8"/>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自评质量。</w:t>
      </w:r>
    </w:p>
    <w:p w:rsidR="00232587" w:rsidRDefault="00AA7F9B">
      <w:pPr>
        <w:pStyle w:val="a0"/>
        <w:spacing w:before="93"/>
        <w:ind w:firstLine="630"/>
        <w:rPr>
          <w:sz w:val="32"/>
          <w:szCs w:val="32"/>
        </w:rPr>
      </w:pPr>
      <w:r>
        <w:rPr>
          <w:rFonts w:hint="eastAsia"/>
          <w:sz w:val="32"/>
          <w:szCs w:val="32"/>
        </w:rPr>
        <w:t>市少年宫积极组织开展绩效自评工作，对项目进行分析、总结、自评。我单位绩效目标立项合理、指标明确、项目资</w:t>
      </w:r>
      <w:r>
        <w:rPr>
          <w:rFonts w:hint="eastAsia"/>
          <w:sz w:val="32"/>
          <w:szCs w:val="32"/>
        </w:rPr>
        <w:lastRenderedPageBreak/>
        <w:t>金全部到位，对经费的管理和使用</w:t>
      </w:r>
      <w:r>
        <w:rPr>
          <w:rFonts w:hint="eastAsia"/>
          <w:sz w:val="32"/>
          <w:szCs w:val="32"/>
        </w:rPr>
        <w:t>合理规范，相关管理制度比较健全，项目质量有保障，项目效益明显，项目实施达到了预期效果，自评结果为优。</w:t>
      </w:r>
    </w:p>
    <w:p w:rsidR="00232587" w:rsidRDefault="00AA7F9B">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四、评价结论及建议</w:t>
      </w:r>
    </w:p>
    <w:p w:rsidR="00232587" w:rsidRDefault="00AA7F9B">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（一）评价结论。</w:t>
      </w:r>
    </w:p>
    <w:p w:rsidR="00232587" w:rsidRDefault="00AA7F9B">
      <w:pPr>
        <w:widowControl/>
        <w:adjustRightInd w:val="0"/>
        <w:snapToGrid w:val="0"/>
        <w:spacing w:line="576" w:lineRule="exact"/>
        <w:ind w:firstLineChars="200" w:firstLine="640"/>
        <w:contextualSpacing/>
        <w:jc w:val="left"/>
        <w:rPr>
          <w:lang w:val="zh-CN"/>
        </w:rPr>
      </w:pPr>
      <w:r>
        <w:rPr>
          <w:rFonts w:ascii="仿宋_GB2312" w:eastAsia="仿宋_GB2312" w:hAnsi="宋体" w:cs="宋体" w:hint="eastAsia"/>
          <w:kern w:val="0"/>
          <w:sz w:val="32"/>
          <w:szCs w:val="32"/>
          <w:shd w:val="clear" w:color="auto" w:fill="FFFFFF"/>
          <w:lang w:val="zh-CN"/>
        </w:rPr>
        <w:t>年初绩效目标设定比较合理，绩效指标较全面完整、科学合理，项目实施达到了预期效果。</w:t>
      </w:r>
    </w:p>
    <w:p w:rsidR="00232587" w:rsidRDefault="00AA7F9B">
      <w:pPr>
        <w:widowControl/>
        <w:numPr>
          <w:ilvl w:val="0"/>
          <w:numId w:val="9"/>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存在问题。</w:t>
      </w:r>
    </w:p>
    <w:p w:rsidR="00232587" w:rsidRDefault="00AA7F9B">
      <w:pPr>
        <w:widowControl/>
        <w:adjustRightInd w:val="0"/>
        <w:snapToGrid w:val="0"/>
        <w:spacing w:line="576" w:lineRule="exact"/>
        <w:ind w:firstLineChars="200" w:firstLine="600"/>
        <w:contextualSpacing/>
        <w:jc w:val="left"/>
        <w:rPr>
          <w:rFonts w:eastAsia="仿宋_GB2312"/>
        </w:rPr>
      </w:pP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仍</w:t>
      </w:r>
      <w:r>
        <w:rPr>
          <w:rFonts w:ascii="仿宋_GB2312" w:eastAsia="仿宋_GB2312" w:hAnsi="仿宋_GB2312" w:cs="仿宋_GB2312" w:hint="eastAsia"/>
          <w:kern w:val="0"/>
          <w:sz w:val="30"/>
          <w:szCs w:val="30"/>
          <w:shd w:val="clear" w:color="auto" w:fill="FFFFFF"/>
          <w:lang w:val="zh-CN"/>
        </w:rPr>
        <w:t>需</w:t>
      </w:r>
      <w:r>
        <w:rPr>
          <w:rFonts w:ascii="仿宋_GB2312" w:eastAsia="仿宋_GB2312" w:hAnsi="宋体" w:cs="宋体" w:hint="eastAsia"/>
          <w:kern w:val="0"/>
          <w:sz w:val="32"/>
          <w:szCs w:val="32"/>
          <w:shd w:val="clear" w:color="auto" w:fill="FFFFFF"/>
          <w:lang w:val="zh-CN"/>
        </w:rPr>
        <w:t>进一步加强制度建设，进一步完善内部管理规章制度，加强对日常工作的监督管理。</w:t>
      </w:r>
    </w:p>
    <w:p w:rsidR="00232587" w:rsidRDefault="00AA7F9B">
      <w:pPr>
        <w:widowControl/>
        <w:numPr>
          <w:ilvl w:val="0"/>
          <w:numId w:val="9"/>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改进建议。</w:t>
      </w:r>
    </w:p>
    <w:p w:rsidR="00232587" w:rsidRDefault="00AA7F9B">
      <w:pPr>
        <w:widowControl/>
        <w:adjustRightInd w:val="0"/>
        <w:snapToGrid w:val="0"/>
        <w:spacing w:line="576" w:lineRule="exact"/>
        <w:ind w:firstLineChars="200" w:firstLine="640"/>
        <w:contextualSpacing/>
        <w:jc w:val="left"/>
        <w:rPr>
          <w:lang w:val="zh-CN"/>
        </w:rPr>
      </w:pPr>
      <w:r>
        <w:rPr>
          <w:rFonts w:ascii="仿宋_GB2312" w:eastAsia="仿宋_GB2312" w:hAnsi="宋体" w:cs="宋体" w:hint="eastAsia"/>
          <w:kern w:val="0"/>
          <w:sz w:val="32"/>
          <w:szCs w:val="32"/>
          <w:shd w:val="clear" w:color="auto" w:fill="FFFFFF"/>
          <w:lang w:val="zh-CN"/>
        </w:rPr>
        <w:t>在今后工作中加强各项资金的管理，促进资金的规范、高效、安全和廉洁使用，防止在项目执行过程中出现偏差。</w:t>
      </w:r>
    </w:p>
    <w:p w:rsidR="00232587" w:rsidRDefault="00AA7F9B">
      <w:pPr>
        <w:pStyle w:val="21"/>
        <w:spacing w:line="560" w:lineRule="exact"/>
        <w:ind w:leftChars="0" w:left="0" w:firstLine="640"/>
        <w:rPr>
          <w:rFonts w:eastAsia="仿宋_GB2312" w:hAnsi="仿宋_GB2312" w:cs="仿宋_GB2312"/>
          <w:sz w:val="32"/>
        </w:rPr>
      </w:pPr>
      <w:r>
        <w:rPr>
          <w:rFonts w:eastAsia="仿宋_GB2312" w:hAnsi="仿宋_GB2312" w:cs="仿宋_GB2312" w:hint="eastAsia"/>
          <w:sz w:val="32"/>
          <w:lang w:val="zh-CN"/>
        </w:rPr>
        <w:t>附表：</w:t>
      </w:r>
      <w:r>
        <w:rPr>
          <w:rFonts w:eastAsia="仿宋_GB2312" w:hAnsi="仿宋_GB2312" w:cs="仿宋_GB2312" w:hint="eastAsia"/>
          <w:sz w:val="32"/>
        </w:rPr>
        <w:t>部门预算项目支出绩效自评表（</w:t>
      </w:r>
      <w:r>
        <w:rPr>
          <w:rFonts w:eastAsia="仿宋_GB2312" w:hAnsi="仿宋_GB2312" w:cs="仿宋_GB2312" w:hint="eastAsia"/>
          <w:sz w:val="32"/>
        </w:rPr>
        <w:t>2022</w:t>
      </w:r>
      <w:r>
        <w:rPr>
          <w:rFonts w:eastAsia="仿宋_GB2312" w:hAnsi="仿宋_GB2312" w:cs="仿宋_GB2312" w:hint="eastAsia"/>
          <w:sz w:val="32"/>
        </w:rPr>
        <w:t>年度）见附件</w:t>
      </w:r>
      <w:r>
        <w:rPr>
          <w:rFonts w:eastAsia="仿宋_GB2312" w:hAnsi="仿宋_GB2312" w:cs="仿宋_GB2312" w:hint="eastAsia"/>
          <w:sz w:val="32"/>
        </w:rPr>
        <w:t>3</w:t>
      </w:r>
      <w:r>
        <w:rPr>
          <w:rFonts w:eastAsia="仿宋_GB2312" w:hAnsi="仿宋_GB2312" w:cs="仿宋_GB2312" w:hint="eastAsia"/>
          <w:sz w:val="32"/>
        </w:rPr>
        <w:t>《攀枝花市少年宫部门预算项目支出绩效自评表》</w:t>
      </w:r>
    </w:p>
    <w:p w:rsidR="00232587" w:rsidRDefault="00232587">
      <w:pPr>
        <w:pStyle w:val="21"/>
        <w:spacing w:line="560" w:lineRule="exact"/>
        <w:ind w:leftChars="0" w:left="0" w:firstLine="640"/>
        <w:rPr>
          <w:rFonts w:eastAsia="仿宋_GB2312" w:hAnsi="仿宋_GB2312" w:cs="仿宋_GB2312"/>
          <w:sz w:val="32"/>
        </w:rPr>
      </w:pPr>
    </w:p>
    <w:p w:rsidR="00232587" w:rsidRDefault="00232587">
      <w:pPr>
        <w:pStyle w:val="21"/>
        <w:spacing w:line="560" w:lineRule="exact"/>
        <w:ind w:leftChars="0" w:left="0" w:firstLine="640"/>
        <w:rPr>
          <w:rFonts w:eastAsia="仿宋_GB2312" w:hAnsi="仿宋_GB2312" w:cs="仿宋_GB2312"/>
          <w:sz w:val="32"/>
        </w:rPr>
      </w:pPr>
    </w:p>
    <w:p w:rsidR="00232587" w:rsidRDefault="00232587">
      <w:pPr>
        <w:pStyle w:val="21"/>
        <w:spacing w:line="560" w:lineRule="exact"/>
        <w:ind w:leftChars="0" w:left="0" w:firstLine="640"/>
        <w:rPr>
          <w:rFonts w:eastAsia="仿宋_GB2312" w:hAnsi="仿宋_GB2312" w:cs="仿宋_GB2312"/>
          <w:sz w:val="32"/>
        </w:rPr>
      </w:pPr>
    </w:p>
    <w:p w:rsidR="00232587" w:rsidRDefault="00232587">
      <w:pPr>
        <w:pStyle w:val="21"/>
        <w:spacing w:line="560" w:lineRule="exact"/>
        <w:ind w:leftChars="0" w:left="0" w:firstLine="640"/>
        <w:rPr>
          <w:rFonts w:eastAsia="仿宋_GB2312" w:hAnsi="仿宋_GB2312" w:cs="仿宋_GB2312"/>
          <w:sz w:val="32"/>
        </w:rPr>
      </w:pPr>
    </w:p>
    <w:p w:rsidR="00232587" w:rsidRDefault="00232587">
      <w:pPr>
        <w:pStyle w:val="21"/>
        <w:spacing w:line="560" w:lineRule="exact"/>
        <w:ind w:leftChars="0" w:left="0" w:firstLine="640"/>
        <w:rPr>
          <w:rFonts w:eastAsia="仿宋_GB2312" w:hAnsi="仿宋_GB2312" w:cs="仿宋_GB2312"/>
          <w:sz w:val="32"/>
        </w:rPr>
      </w:pPr>
    </w:p>
    <w:p w:rsidR="00232587" w:rsidRDefault="00232587">
      <w:pPr>
        <w:pStyle w:val="21"/>
        <w:spacing w:line="560" w:lineRule="exact"/>
        <w:ind w:leftChars="0" w:left="0" w:firstLine="640"/>
        <w:rPr>
          <w:rFonts w:eastAsia="仿宋_GB2312" w:hAnsi="仿宋_GB2312" w:cs="仿宋_GB2312"/>
          <w:sz w:val="32"/>
        </w:rPr>
      </w:pPr>
    </w:p>
    <w:p w:rsidR="00232587" w:rsidRDefault="00232587">
      <w:pPr>
        <w:pStyle w:val="21"/>
        <w:spacing w:line="560" w:lineRule="exact"/>
        <w:ind w:leftChars="0" w:left="0" w:firstLine="640"/>
        <w:rPr>
          <w:rFonts w:eastAsia="仿宋_GB2312" w:hAnsi="仿宋_GB2312" w:cs="仿宋_GB2312"/>
          <w:sz w:val="32"/>
        </w:rPr>
      </w:pPr>
    </w:p>
    <w:p w:rsidR="00232587" w:rsidRDefault="00AA7F9B">
      <w:pPr>
        <w:pStyle w:val="a0"/>
        <w:spacing w:before="93"/>
        <w:rPr>
          <w:color w:val="000000" w:themeColor="text1"/>
          <w:sz w:val="32"/>
          <w:szCs w:val="32"/>
        </w:rPr>
      </w:pPr>
      <w:r>
        <w:rPr>
          <w:rFonts w:hAnsi="宋体" w:cs="宋体" w:hint="eastAsia"/>
          <w:color w:val="000000" w:themeColor="text1"/>
          <w:sz w:val="32"/>
          <w:szCs w:val="32"/>
          <w:shd w:val="clear" w:color="auto" w:fill="FFFFFF"/>
          <w:lang w:val="zh-CN"/>
        </w:rPr>
        <w:lastRenderedPageBreak/>
        <w:t>附件</w:t>
      </w:r>
      <w:r>
        <w:rPr>
          <w:rFonts w:hAnsi="宋体" w:cs="宋体" w:hint="eastAsia"/>
          <w:color w:val="000000" w:themeColor="text1"/>
          <w:sz w:val="32"/>
          <w:szCs w:val="32"/>
          <w:shd w:val="clear" w:color="auto" w:fill="FFFFFF"/>
        </w:rPr>
        <w:t>2</w:t>
      </w:r>
    </w:p>
    <w:p w:rsidR="00232587" w:rsidRDefault="00AA7F9B">
      <w:pPr>
        <w:pStyle w:val="ae"/>
        <w:spacing w:line="578" w:lineRule="exact"/>
        <w:jc w:val="center"/>
        <w:rPr>
          <w:rFonts w:ascii="方正小标宋简体" w:eastAsia="方正小标宋简体" w:hAnsi="方正小标宋简体" w:cs="方正小标宋简体"/>
          <w:color w:val="000000" w:themeColor="text1"/>
          <w:kern w:val="2"/>
          <w:sz w:val="32"/>
          <w:szCs w:val="32"/>
          <w:lang w:val="en-US"/>
        </w:rPr>
      </w:pPr>
      <w:r>
        <w:rPr>
          <w:rFonts w:ascii="方正小标宋简体" w:eastAsia="方正小标宋简体" w:hAnsi="方正小标宋简体" w:cs="方正小标宋简体" w:hint="eastAsia"/>
          <w:color w:val="000000" w:themeColor="text1"/>
          <w:kern w:val="2"/>
          <w:sz w:val="32"/>
          <w:szCs w:val="32"/>
          <w:lang w:val="en-US"/>
        </w:rPr>
        <w:t>2023</w:t>
      </w:r>
      <w:r>
        <w:rPr>
          <w:rFonts w:ascii="方正小标宋简体" w:eastAsia="方正小标宋简体" w:hAnsi="方正小标宋简体" w:cs="方正小标宋简体" w:hint="eastAsia"/>
          <w:color w:val="000000" w:themeColor="text1"/>
          <w:kern w:val="2"/>
          <w:sz w:val="32"/>
          <w:szCs w:val="32"/>
          <w:lang w:val="en-US"/>
        </w:rPr>
        <w:t>年市级专项资金预算项目绩效自评报告</w:t>
      </w:r>
    </w:p>
    <w:p w:rsidR="00232587" w:rsidRDefault="00232587">
      <w:pPr>
        <w:pStyle w:val="ae"/>
        <w:spacing w:line="578" w:lineRule="exact"/>
        <w:ind w:firstLine="640"/>
        <w:jc w:val="center"/>
        <w:rPr>
          <w:rFonts w:ascii="宋体" w:hAnsi="宋体"/>
          <w:color w:val="auto"/>
          <w:kern w:val="2"/>
          <w:sz w:val="32"/>
          <w:szCs w:val="32"/>
        </w:rPr>
      </w:pPr>
    </w:p>
    <w:p w:rsidR="00232587" w:rsidRDefault="00AA7F9B">
      <w:pPr>
        <w:adjustRightInd w:val="0"/>
        <w:snapToGrid w:val="0"/>
        <w:spacing w:line="578"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232587" w:rsidRDefault="00AA7F9B">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232587" w:rsidRDefault="00AA7F9B">
      <w:pPr>
        <w:pStyle w:val="a0"/>
        <w:spacing w:before="93"/>
        <w:ind w:firstLine="642"/>
        <w:rPr>
          <w:rFonts w:ascii="楷体_GB2312" w:eastAsia="楷体_GB2312" w:hAnsi="宋体"/>
          <w:b/>
          <w:sz w:val="32"/>
          <w:szCs w:val="32"/>
          <w:lang w:val="zh-CN"/>
        </w:rPr>
      </w:pPr>
      <w:r>
        <w:rPr>
          <w:rFonts w:ascii="仿宋" w:eastAsia="仿宋" w:hAnsi="仿宋" w:cs="仿宋_GB2312" w:hint="eastAsia"/>
          <w:color w:val="000000" w:themeColor="text1"/>
          <w:sz w:val="32"/>
          <w:szCs w:val="32"/>
        </w:rPr>
        <w:t>市少年宫</w:t>
      </w:r>
      <w:r>
        <w:rPr>
          <w:rFonts w:ascii="仿宋" w:eastAsia="仿宋" w:hAnsi="仿宋" w:cs="仿宋_GB2312" w:hint="eastAsia"/>
          <w:color w:val="000000" w:themeColor="text1"/>
          <w:sz w:val="32"/>
          <w:szCs w:val="32"/>
        </w:rPr>
        <w:t>是全额拨款事业单位，作为全市最重要的校外教育培训阵地，</w:t>
      </w:r>
      <w:r>
        <w:rPr>
          <w:rFonts w:ascii="仿宋" w:eastAsia="仿宋" w:hAnsi="仿宋" w:cs="仿宋_GB2312" w:hint="eastAsia"/>
          <w:color w:val="000000" w:themeColor="text1"/>
          <w:sz w:val="32"/>
          <w:szCs w:val="32"/>
        </w:rPr>
        <w:t>坚持春、秋和暑假开展培训工作，自“双减”政策出台以来，</w:t>
      </w:r>
      <w:r>
        <w:rPr>
          <w:rFonts w:ascii="仿宋" w:eastAsia="仿宋" w:hAnsi="仿宋" w:hint="eastAsia"/>
          <w:sz w:val="32"/>
          <w:szCs w:val="32"/>
        </w:rPr>
        <w:t>开设了科、艺、体三大类课程，</w:t>
      </w:r>
      <w:r>
        <w:rPr>
          <w:rFonts w:ascii="仿宋" w:eastAsia="仿宋" w:hAnsi="仿宋" w:cs="仿宋_GB2312" w:hint="eastAsia"/>
          <w:color w:val="000000" w:themeColor="text1"/>
          <w:sz w:val="32"/>
          <w:szCs w:val="32"/>
        </w:rPr>
        <w:t>全年开设了美术、书法、舞蹈、器乐、声乐、语言、</w:t>
      </w:r>
      <w:r>
        <w:rPr>
          <w:rFonts w:ascii="仿宋" w:eastAsia="仿宋" w:hAnsi="仿宋" w:hint="eastAsia"/>
          <w:sz w:val="32"/>
          <w:szCs w:val="32"/>
        </w:rPr>
        <w:t>跆拳道、国韵诵读、幼少儿编程、中国象棋、围棋、国际象棋、乒乓球、武术、凯文速读速记、思维导图、模特、编程猫</w:t>
      </w:r>
      <w:r>
        <w:rPr>
          <w:rFonts w:ascii="仿宋" w:eastAsia="仿宋" w:hAnsi="仿宋" w:cs="仿宋_GB2312" w:hint="eastAsia"/>
          <w:color w:val="000000" w:themeColor="text1"/>
          <w:sz w:val="32"/>
          <w:szCs w:val="32"/>
        </w:rPr>
        <w:t>等</w:t>
      </w:r>
      <w:r>
        <w:rPr>
          <w:rFonts w:ascii="仿宋" w:eastAsia="仿宋" w:hAnsi="仿宋" w:cs="仿宋_GB2312" w:hint="eastAsia"/>
          <w:color w:val="000000" w:themeColor="text1"/>
          <w:sz w:val="32"/>
          <w:szCs w:val="32"/>
        </w:rPr>
        <w:t>30</w:t>
      </w:r>
      <w:r>
        <w:rPr>
          <w:rFonts w:ascii="仿宋" w:eastAsia="仿宋" w:hAnsi="仿宋" w:cs="仿宋_GB2312" w:hint="eastAsia"/>
          <w:color w:val="000000" w:themeColor="text1"/>
          <w:sz w:val="32"/>
          <w:szCs w:val="32"/>
        </w:rPr>
        <w:t>余个专业特色培训课程，深受家长和小朋友的喜爱。</w:t>
      </w:r>
      <w:r>
        <w:rPr>
          <w:rFonts w:ascii="仿宋" w:eastAsia="仿宋" w:hAnsi="仿宋" w:cs="仿宋_GB2312" w:hint="eastAsia"/>
          <w:color w:val="000000" w:themeColor="text1"/>
          <w:sz w:val="32"/>
          <w:szCs w:val="32"/>
        </w:rPr>
        <w:t>为保障实现全年培训任务，申报了市级资金预算项目，项目名称是青少年校外培训活动保障经费，项目预算</w:t>
      </w:r>
      <w:r>
        <w:rPr>
          <w:rFonts w:ascii="仿宋" w:eastAsia="仿宋" w:hAnsi="仿宋" w:cs="仿宋_GB2312" w:hint="eastAsia"/>
          <w:color w:val="000000" w:themeColor="text1"/>
          <w:sz w:val="32"/>
          <w:szCs w:val="32"/>
        </w:rPr>
        <w:t>120.22</w:t>
      </w:r>
      <w:r>
        <w:rPr>
          <w:rFonts w:ascii="仿宋" w:eastAsia="仿宋" w:hAnsi="仿宋" w:cs="仿宋_GB2312" w:hint="eastAsia"/>
          <w:color w:val="000000" w:themeColor="text1"/>
          <w:sz w:val="32"/>
          <w:szCs w:val="32"/>
        </w:rPr>
        <w:t>万元。项目经费主要用于因开展培训活动需要聘请的授课教师工资、课时费、社会保险缴费，以及日常培训期间的水电邮费、物业保安保洁费等。少年宫制定了配套的项目资金管理办法及内部控制管理制度，在合法合规的前提下，全力保障全年培训活动的开展。</w:t>
      </w:r>
    </w:p>
    <w:p w:rsidR="00232587" w:rsidRDefault="00AA7F9B">
      <w:pPr>
        <w:numPr>
          <w:ilvl w:val="0"/>
          <w:numId w:val="10"/>
        </w:num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项目绩效目标。</w:t>
      </w:r>
    </w:p>
    <w:p w:rsidR="00232587" w:rsidRDefault="00AA7F9B">
      <w:pPr>
        <w:adjustRightInd w:val="0"/>
        <w:snapToGrid w:val="0"/>
        <w:spacing w:line="578" w:lineRule="exact"/>
        <w:ind w:firstLineChars="200" w:firstLine="640"/>
        <w:rPr>
          <w:lang w:val="zh-CN"/>
        </w:rPr>
      </w:pPr>
      <w:r>
        <w:rPr>
          <w:rFonts w:ascii="仿宋_GB2312" w:eastAsia="仿宋_GB2312" w:hAnsi="仿宋_GB2312" w:cs="仿宋_GB2312" w:hint="eastAsia"/>
          <w:kern w:val="0"/>
          <w:sz w:val="32"/>
          <w:szCs w:val="32"/>
          <w:shd w:val="clear" w:color="auto" w:fill="FFFFFF"/>
          <w:lang w:val="zh-CN"/>
        </w:rPr>
        <w:t>1</w:t>
      </w:r>
      <w:r>
        <w:rPr>
          <w:rFonts w:ascii="仿宋_GB2312" w:eastAsia="仿宋_GB2312" w:hAnsi="仿宋_GB2312" w:cs="仿宋_GB2312" w:hint="eastAsia"/>
          <w:kern w:val="0"/>
          <w:sz w:val="32"/>
          <w:szCs w:val="32"/>
          <w:shd w:val="clear" w:color="auto" w:fill="FFFFFF"/>
          <w:lang w:val="zh-CN"/>
        </w:rPr>
        <w:t>．项目主要内容是全力保障面向全市青少年儿童开展的各类校外艺术培训活动。</w:t>
      </w:r>
      <w:r>
        <w:rPr>
          <w:rFonts w:ascii="仿宋" w:eastAsia="仿宋" w:hAnsi="仿宋" w:cs="仿宋_GB2312" w:hint="eastAsia"/>
          <w:color w:val="000000" w:themeColor="text1"/>
          <w:sz w:val="32"/>
          <w:szCs w:val="32"/>
        </w:rPr>
        <w:t>项目经费</w:t>
      </w:r>
      <w:r>
        <w:rPr>
          <w:rFonts w:ascii="仿宋" w:eastAsia="仿宋" w:hAnsi="仿宋" w:cs="仿宋_GB2312" w:hint="eastAsia"/>
          <w:color w:val="000000" w:themeColor="text1"/>
          <w:sz w:val="32"/>
          <w:szCs w:val="32"/>
        </w:rPr>
        <w:t>主要用于因开展培训活</w:t>
      </w:r>
      <w:r>
        <w:rPr>
          <w:rFonts w:ascii="仿宋" w:eastAsia="仿宋" w:hAnsi="仿宋" w:cs="仿宋_GB2312" w:hint="eastAsia"/>
          <w:color w:val="000000" w:themeColor="text1"/>
          <w:sz w:val="32"/>
          <w:szCs w:val="32"/>
        </w:rPr>
        <w:lastRenderedPageBreak/>
        <w:t>动需要聘请的授课教师工资、课时费、社会保险缴费，以及日常培训期间的水电邮费、物业保安保洁费等，</w:t>
      </w:r>
      <w:r>
        <w:rPr>
          <w:rFonts w:ascii="仿宋" w:eastAsia="仿宋" w:hAnsi="仿宋" w:cs="仿宋_GB2312" w:hint="eastAsia"/>
          <w:color w:val="000000" w:themeColor="text1"/>
          <w:sz w:val="32"/>
          <w:szCs w:val="32"/>
        </w:rPr>
        <w:t>项目预算</w:t>
      </w:r>
      <w:r>
        <w:rPr>
          <w:rFonts w:ascii="仿宋" w:eastAsia="仿宋" w:hAnsi="仿宋" w:cs="仿宋_GB2312" w:hint="eastAsia"/>
          <w:color w:val="000000" w:themeColor="text1"/>
          <w:sz w:val="32"/>
          <w:szCs w:val="32"/>
        </w:rPr>
        <w:t>120.22</w:t>
      </w:r>
      <w:r>
        <w:rPr>
          <w:rFonts w:ascii="仿宋" w:eastAsia="仿宋" w:hAnsi="仿宋" w:cs="仿宋_GB2312" w:hint="eastAsia"/>
          <w:color w:val="000000" w:themeColor="text1"/>
          <w:sz w:val="32"/>
          <w:szCs w:val="32"/>
        </w:rPr>
        <w:t>万元。</w:t>
      </w:r>
    </w:p>
    <w:p w:rsidR="00232587" w:rsidRDefault="00AA7F9B">
      <w:pPr>
        <w:widowControl/>
        <w:adjustRightInd w:val="0"/>
        <w:snapToGrid w:val="0"/>
        <w:spacing w:line="578" w:lineRule="exact"/>
        <w:ind w:firstLineChars="200" w:firstLine="640"/>
        <w:contextualSpacing/>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2</w:t>
      </w:r>
      <w:r>
        <w:rPr>
          <w:rFonts w:ascii="仿宋_GB2312" w:eastAsia="仿宋_GB2312" w:hAnsi="仿宋_GB2312" w:cs="仿宋_GB2312" w:hint="eastAsia"/>
          <w:kern w:val="0"/>
          <w:sz w:val="32"/>
          <w:szCs w:val="32"/>
          <w:shd w:val="clear" w:color="auto" w:fill="FFFFFF"/>
          <w:lang w:val="zh-CN"/>
        </w:rPr>
        <w:t>．项目应实现的具体绩效目标是完成全年培训学员</w:t>
      </w:r>
      <w:r>
        <w:rPr>
          <w:rFonts w:ascii="仿宋_GB2312" w:eastAsia="仿宋_GB2312" w:hAnsi="仿宋_GB2312" w:cs="仿宋_GB2312" w:hint="eastAsia"/>
          <w:kern w:val="0"/>
          <w:sz w:val="32"/>
          <w:szCs w:val="32"/>
          <w:shd w:val="clear" w:color="auto" w:fill="FFFFFF"/>
        </w:rPr>
        <w:t>4000</w:t>
      </w:r>
      <w:r>
        <w:rPr>
          <w:rFonts w:ascii="仿宋_GB2312" w:eastAsia="仿宋_GB2312" w:hAnsi="仿宋_GB2312" w:cs="仿宋_GB2312" w:hint="eastAsia"/>
          <w:kern w:val="0"/>
          <w:sz w:val="32"/>
          <w:szCs w:val="32"/>
          <w:shd w:val="clear" w:color="auto" w:fill="FFFFFF"/>
        </w:rPr>
        <w:t>人次以上，开展公益性学生活动</w:t>
      </w:r>
      <w:r>
        <w:rPr>
          <w:rFonts w:ascii="仿宋_GB2312" w:eastAsia="仿宋_GB2312" w:hAnsi="仿宋_GB2312" w:cs="仿宋_GB2312" w:hint="eastAsia"/>
          <w:kern w:val="0"/>
          <w:sz w:val="32"/>
          <w:szCs w:val="32"/>
          <w:shd w:val="clear" w:color="auto" w:fill="FFFFFF"/>
        </w:rPr>
        <w:t>2</w:t>
      </w:r>
      <w:r>
        <w:rPr>
          <w:rFonts w:ascii="仿宋_GB2312" w:eastAsia="仿宋_GB2312" w:hAnsi="仿宋_GB2312" w:cs="仿宋_GB2312" w:hint="eastAsia"/>
          <w:kern w:val="0"/>
          <w:sz w:val="32"/>
          <w:szCs w:val="32"/>
          <w:shd w:val="clear" w:color="auto" w:fill="FFFFFF"/>
        </w:rPr>
        <w:t>次以上，全年按寒假、春季、暑期、秋季开展教学活动</w:t>
      </w:r>
      <w:r>
        <w:rPr>
          <w:rFonts w:ascii="仿宋_GB2312" w:eastAsia="仿宋_GB2312" w:hAnsi="仿宋_GB2312" w:cs="仿宋_GB2312" w:hint="eastAsia"/>
          <w:kern w:val="0"/>
          <w:sz w:val="32"/>
          <w:szCs w:val="32"/>
          <w:shd w:val="clear" w:color="auto" w:fill="FFFFFF"/>
          <w:lang w:val="zh-CN"/>
        </w:rPr>
        <w:t>。</w:t>
      </w:r>
    </w:p>
    <w:p w:rsidR="00232587" w:rsidRDefault="00AA7F9B">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3</w:t>
      </w:r>
      <w:r>
        <w:rPr>
          <w:rFonts w:ascii="仿宋_GB2312" w:eastAsia="仿宋_GB2312" w:hAnsi="仿宋_GB2312" w:cs="仿宋_GB2312" w:hint="eastAsia"/>
          <w:kern w:val="0"/>
          <w:sz w:val="32"/>
          <w:szCs w:val="32"/>
          <w:shd w:val="clear" w:color="auto" w:fill="FFFFFF"/>
          <w:lang w:val="zh-CN"/>
        </w:rPr>
        <w:t>．申报内容及实际相符，申报目标合理可行。</w:t>
      </w:r>
    </w:p>
    <w:p w:rsidR="00232587" w:rsidRDefault="00AA7F9B">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232587" w:rsidRDefault="00AA7F9B">
      <w:pPr>
        <w:adjustRightInd w:val="0"/>
        <w:snapToGrid w:val="0"/>
        <w:spacing w:line="578" w:lineRule="exact"/>
        <w:ind w:firstLine="720"/>
        <w:rPr>
          <w:rFonts w:ascii="仿宋_GB2312" w:eastAsia="仿宋_GB2312" w:hAnsi="仿宋_GB2312" w:cs="仿宋_GB2312"/>
          <w:sz w:val="32"/>
          <w:szCs w:val="32"/>
        </w:rPr>
      </w:pPr>
      <w:r>
        <w:rPr>
          <w:rFonts w:ascii="仿宋_GB2312" w:eastAsia="仿宋_GB2312" w:hAnsi="仿宋_GB2312" w:cs="仿宋_GB2312" w:hint="eastAsia"/>
          <w:sz w:val="32"/>
          <w:szCs w:val="32"/>
        </w:rPr>
        <w:t>采用自评的步骤为，先对整个项目进行评估，从项目的目标、指标、时间等方面进行详细分析，按照项目进展情况、项目成本、项目质量等进行信息的搜集整理，根据项目目标和指标，进项目进行自评及分析，及时总结项目的优点和不足，制定改进计划和措施，确定实施时间和责任人，在项目执行过程中，持续监控和改进，及时总结和调整。</w:t>
      </w:r>
    </w:p>
    <w:p w:rsidR="00232587" w:rsidRDefault="00AA7F9B">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232587" w:rsidRDefault="00AA7F9B">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232587" w:rsidRDefault="00AA7F9B">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按全市统一安排，进行项目资金申报，在规定时间内收到财政批复，年中无预算调整等情况。</w:t>
      </w:r>
    </w:p>
    <w:p w:rsidR="00232587" w:rsidRDefault="00AA7F9B">
      <w:pPr>
        <w:adjustRightInd w:val="0"/>
        <w:snapToGrid w:val="0"/>
        <w:spacing w:line="578" w:lineRule="exact"/>
        <w:ind w:firstLineChars="200" w:firstLine="643"/>
        <w:rPr>
          <w:rFonts w:ascii="仿宋_GB2312" w:hAnsi="宋体"/>
          <w:sz w:val="32"/>
          <w:szCs w:val="32"/>
          <w:lang w:val="zh-CN"/>
        </w:rPr>
      </w:pPr>
      <w:r>
        <w:rPr>
          <w:rFonts w:ascii="楷体_GB2312" w:eastAsia="楷体_GB2312" w:hAnsi="宋体" w:hint="eastAsia"/>
          <w:b/>
          <w:sz w:val="32"/>
          <w:szCs w:val="32"/>
          <w:lang w:val="zh-CN"/>
        </w:rPr>
        <w:t>（二）资金计划、到位及使用情况。</w:t>
      </w:r>
    </w:p>
    <w:p w:rsidR="00232587" w:rsidRDefault="00AA7F9B">
      <w:pPr>
        <w:widowControl/>
        <w:adjustRightInd w:val="0"/>
        <w:snapToGrid w:val="0"/>
        <w:spacing w:line="578" w:lineRule="exact"/>
        <w:ind w:firstLineChars="200" w:firstLine="640"/>
        <w:contextualSpacing/>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1</w:t>
      </w:r>
      <w:r>
        <w:rPr>
          <w:rFonts w:ascii="仿宋_GB2312" w:eastAsia="仿宋_GB2312" w:hAnsi="仿宋_GB2312" w:cs="仿宋_GB2312" w:hint="eastAsia"/>
          <w:kern w:val="0"/>
          <w:sz w:val="32"/>
          <w:szCs w:val="32"/>
          <w:shd w:val="clear" w:color="auto" w:fill="FFFFFF"/>
          <w:lang w:val="zh-CN"/>
        </w:rPr>
        <w:t>．资金计划。项目资金全部来源</w:t>
      </w:r>
      <w:r>
        <w:rPr>
          <w:rFonts w:ascii="仿宋_GB2312" w:eastAsia="仿宋_GB2312" w:hAnsi="仿宋_GB2312" w:cs="仿宋_GB2312" w:hint="eastAsia"/>
          <w:kern w:val="0"/>
          <w:sz w:val="32"/>
          <w:szCs w:val="32"/>
          <w:shd w:val="clear" w:color="auto" w:fill="FFFFFF"/>
          <w:lang w:val="zh-CN"/>
        </w:rPr>
        <w:t>于财政</w:t>
      </w:r>
      <w:r>
        <w:rPr>
          <w:rFonts w:ascii="仿宋_GB2312" w:eastAsia="仿宋_GB2312" w:hAnsi="仿宋_GB2312" w:cs="仿宋_GB2312" w:hint="eastAsia"/>
          <w:kern w:val="0"/>
          <w:sz w:val="32"/>
          <w:szCs w:val="32"/>
          <w:shd w:val="clear" w:color="auto" w:fill="FFFFFF"/>
          <w:lang w:val="zh-CN"/>
        </w:rPr>
        <w:t>拨款收入，无单位自筹资金及</w:t>
      </w:r>
      <w:r>
        <w:rPr>
          <w:rFonts w:ascii="仿宋_GB2312" w:eastAsia="仿宋_GB2312" w:hAnsi="仿宋_GB2312" w:cs="仿宋_GB2312" w:hint="eastAsia"/>
          <w:kern w:val="0"/>
          <w:sz w:val="32"/>
          <w:szCs w:val="32"/>
          <w:shd w:val="clear" w:color="auto" w:fill="FFFFFF"/>
          <w:lang w:val="zh-CN"/>
        </w:rPr>
        <w:t>其他渠道资金（包括银行贷款及其他资金等）。</w:t>
      </w:r>
    </w:p>
    <w:p w:rsidR="00232587" w:rsidRDefault="00AA7F9B">
      <w:pPr>
        <w:widowControl/>
        <w:adjustRightInd w:val="0"/>
        <w:snapToGrid w:val="0"/>
        <w:spacing w:line="578" w:lineRule="exact"/>
        <w:ind w:firstLineChars="200" w:firstLine="640"/>
        <w:contextualSpacing/>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2</w:t>
      </w:r>
      <w:r>
        <w:rPr>
          <w:rFonts w:ascii="仿宋_GB2312" w:eastAsia="仿宋_GB2312" w:hAnsi="仿宋_GB2312" w:cs="仿宋_GB2312" w:hint="eastAsia"/>
          <w:kern w:val="0"/>
          <w:sz w:val="32"/>
          <w:szCs w:val="32"/>
          <w:shd w:val="clear" w:color="auto" w:fill="FFFFFF"/>
          <w:lang w:val="zh-CN"/>
        </w:rPr>
        <w:t>．资金到位。截止汇总统计评价时点，项目资金全部到位，到位率</w:t>
      </w:r>
      <w:r>
        <w:rPr>
          <w:rFonts w:ascii="仿宋_GB2312" w:eastAsia="仿宋_GB2312" w:hAnsi="仿宋_GB2312" w:cs="仿宋_GB2312" w:hint="eastAsia"/>
          <w:kern w:val="0"/>
          <w:sz w:val="32"/>
          <w:szCs w:val="32"/>
          <w:shd w:val="clear" w:color="auto" w:fill="FFFFFF"/>
        </w:rPr>
        <w:t>100%</w:t>
      </w:r>
      <w:r>
        <w:rPr>
          <w:rFonts w:ascii="仿宋_GB2312" w:eastAsia="仿宋_GB2312" w:hAnsi="仿宋_GB2312" w:cs="仿宋_GB2312" w:hint="eastAsia"/>
          <w:kern w:val="0"/>
          <w:sz w:val="32"/>
          <w:szCs w:val="32"/>
          <w:shd w:val="clear" w:color="auto" w:fill="FFFFFF"/>
          <w:lang w:val="zh-CN"/>
        </w:rPr>
        <w:t>，不存在资金未到位或到位不及时等情况。</w:t>
      </w:r>
    </w:p>
    <w:p w:rsidR="00232587" w:rsidRDefault="00AA7F9B">
      <w:pPr>
        <w:widowControl/>
        <w:adjustRightInd w:val="0"/>
        <w:snapToGrid w:val="0"/>
        <w:spacing w:line="578" w:lineRule="exact"/>
        <w:ind w:firstLineChars="200" w:firstLine="640"/>
        <w:contextualSpacing/>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lastRenderedPageBreak/>
        <w:t>3</w:t>
      </w:r>
      <w:r>
        <w:rPr>
          <w:rFonts w:ascii="仿宋_GB2312" w:eastAsia="仿宋_GB2312" w:hAnsi="仿宋_GB2312" w:cs="仿宋_GB2312" w:hint="eastAsia"/>
          <w:kern w:val="0"/>
          <w:sz w:val="32"/>
          <w:szCs w:val="32"/>
          <w:shd w:val="clear" w:color="auto" w:fill="FFFFFF"/>
          <w:lang w:val="zh-CN"/>
        </w:rPr>
        <w:t>．资金使用。截止汇总统计评价时点，项目资金完成全部支出。资金使用的符合安全性、规范性</w:t>
      </w:r>
      <w:r>
        <w:rPr>
          <w:rFonts w:ascii="仿宋_GB2312" w:hAnsi="仿宋_GB2312" w:cs="仿宋_GB2312" w:hint="eastAsia"/>
          <w:kern w:val="0"/>
          <w:sz w:val="32"/>
          <w:szCs w:val="32"/>
          <w:shd w:val="clear" w:color="auto" w:fill="FFFFFF"/>
          <w:lang w:val="zh-CN"/>
        </w:rPr>
        <w:t>、</w:t>
      </w:r>
      <w:r>
        <w:rPr>
          <w:rFonts w:ascii="仿宋_GB2312" w:eastAsia="仿宋_GB2312" w:hAnsi="仿宋_GB2312" w:cs="仿宋_GB2312" w:hint="eastAsia"/>
          <w:kern w:val="0"/>
          <w:sz w:val="32"/>
          <w:szCs w:val="32"/>
          <w:shd w:val="clear" w:color="auto" w:fill="FFFFFF"/>
          <w:lang w:val="zh-CN"/>
        </w:rPr>
        <w:t>有效性等要求，资金支付范围、支付标准、支付进度、支付依据等均合规合法，资金使用与预算相符，在自评工作中未发现问题。</w:t>
      </w:r>
    </w:p>
    <w:p w:rsidR="00232587" w:rsidRDefault="00AA7F9B">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232587" w:rsidRDefault="00AA7F9B">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项目实施单位是攀枝花市少年宫，实施单位财务管理制度健全，严格执行财务管理制度，账务处理及时，会计核算规范。</w:t>
      </w:r>
    </w:p>
    <w:p w:rsidR="00232587" w:rsidRDefault="00AA7F9B">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三、项目实施及管理情况</w:t>
      </w:r>
    </w:p>
    <w:p w:rsidR="00232587" w:rsidRDefault="00AA7F9B">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（一）项目组织架构及实施流程。</w:t>
      </w:r>
    </w:p>
    <w:p w:rsidR="00232587" w:rsidRDefault="00AA7F9B">
      <w:pPr>
        <w:pStyle w:val="a0"/>
        <w:spacing w:before="93"/>
        <w:ind w:firstLine="642"/>
        <w:rPr>
          <w:rFonts w:hAnsi="仿宋_GB2312" w:cs="仿宋_GB2312"/>
          <w:bCs/>
          <w:sz w:val="32"/>
          <w:szCs w:val="32"/>
        </w:rPr>
      </w:pPr>
      <w:r>
        <w:rPr>
          <w:rFonts w:hAnsi="仿宋_GB2312" w:cs="仿宋_GB2312" w:hint="eastAsia"/>
          <w:bCs/>
          <w:sz w:val="32"/>
          <w:szCs w:val="32"/>
        </w:rPr>
        <w:t>项目组织实施过程中，主要由市少年宫中层办公会负责日常</w:t>
      </w:r>
      <w:r>
        <w:rPr>
          <w:rFonts w:hAnsi="仿宋_GB2312" w:cs="仿宋_GB2312" w:hint="eastAsia"/>
          <w:bCs/>
          <w:sz w:val="32"/>
          <w:szCs w:val="32"/>
        </w:rPr>
        <w:t>管理</w:t>
      </w:r>
      <w:r>
        <w:rPr>
          <w:rFonts w:hAnsi="仿宋_GB2312" w:cs="仿宋_GB2312" w:hint="eastAsia"/>
          <w:bCs/>
          <w:sz w:val="32"/>
          <w:szCs w:val="32"/>
        </w:rPr>
        <w:t>工作，通过似定项目目标、按照相关政策指导，制定有关制度及执行方案。财务室负责日常监督及信息</w:t>
      </w:r>
      <w:r>
        <w:rPr>
          <w:rFonts w:hAnsi="仿宋_GB2312" w:cs="仿宋_GB2312" w:hint="eastAsia"/>
          <w:bCs/>
          <w:sz w:val="32"/>
          <w:szCs w:val="32"/>
        </w:rPr>
        <w:t>收集</w:t>
      </w:r>
      <w:r>
        <w:rPr>
          <w:rFonts w:hAnsi="仿宋_GB2312" w:cs="仿宋_GB2312" w:hint="eastAsia"/>
          <w:bCs/>
          <w:sz w:val="32"/>
          <w:szCs w:val="32"/>
        </w:rPr>
        <w:t>整理，编制项目预算方案及开展项目绩效考评。</w:t>
      </w:r>
    </w:p>
    <w:p w:rsidR="00232587" w:rsidRDefault="00AA7F9B">
      <w:pPr>
        <w:pStyle w:val="a0"/>
        <w:spacing w:before="93"/>
        <w:rPr>
          <w:rFonts w:ascii="楷体_GB2312" w:eastAsia="楷体_GB2312" w:hAnsi="宋体"/>
          <w:b/>
          <w:sz w:val="32"/>
          <w:szCs w:val="32"/>
          <w:lang w:val="zh-CN"/>
        </w:rPr>
      </w:pPr>
      <w:r>
        <w:rPr>
          <w:rFonts w:hAnsi="仿宋_GB2312" w:cs="仿宋_GB2312" w:hint="eastAsia"/>
          <w:bCs/>
          <w:sz w:val="32"/>
          <w:szCs w:val="32"/>
        </w:rPr>
        <w:t xml:space="preserve">    </w:t>
      </w:r>
      <w:r>
        <w:rPr>
          <w:rFonts w:ascii="楷体" w:eastAsia="楷体" w:hAnsi="楷体" w:cs="楷体" w:hint="eastAsia"/>
          <w:b/>
          <w:sz w:val="32"/>
          <w:szCs w:val="32"/>
        </w:rPr>
        <w:t>（二）</w:t>
      </w:r>
      <w:r>
        <w:rPr>
          <w:rFonts w:ascii="楷体" w:eastAsia="楷体" w:hAnsi="楷体" w:cs="楷体" w:hint="eastAsia"/>
          <w:b/>
          <w:sz w:val="32"/>
          <w:szCs w:val="32"/>
          <w:lang w:val="zh-CN"/>
        </w:rPr>
        <w:t>项目管理情况。</w:t>
      </w:r>
    </w:p>
    <w:p w:rsidR="00232587" w:rsidRDefault="00AA7F9B">
      <w:pPr>
        <w:adjustRightInd w:val="0"/>
        <w:snapToGrid w:val="0"/>
        <w:spacing w:line="578" w:lineRule="exact"/>
        <w:ind w:firstLineChars="200" w:firstLine="64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攀枝花市少年宫作为项目实施单位，严格执行相关法律法规、项目管理制度，</w:t>
      </w:r>
      <w:r>
        <w:rPr>
          <w:rFonts w:ascii="仿宋_GB2312" w:eastAsia="仿宋_GB2312" w:hAnsi="仿宋_GB2312" w:cs="仿宋_GB2312" w:hint="eastAsia"/>
          <w:kern w:val="0"/>
          <w:sz w:val="32"/>
          <w:szCs w:val="32"/>
          <w:shd w:val="clear" w:color="auto" w:fill="FFFFFF"/>
        </w:rPr>
        <w:t>2022</w:t>
      </w:r>
      <w:r>
        <w:rPr>
          <w:rFonts w:ascii="仿宋_GB2312" w:eastAsia="仿宋_GB2312" w:hAnsi="仿宋_GB2312" w:cs="仿宋_GB2312" w:hint="eastAsia"/>
          <w:kern w:val="0"/>
          <w:sz w:val="32"/>
          <w:szCs w:val="32"/>
          <w:shd w:val="clear" w:color="auto" w:fill="FFFFFF"/>
        </w:rPr>
        <w:t>年</w:t>
      </w:r>
      <w:r>
        <w:rPr>
          <w:rFonts w:ascii="仿宋_GB2312" w:eastAsia="仿宋_GB2312" w:hAnsi="仿宋_GB2312" w:cs="仿宋_GB2312" w:hint="eastAsia"/>
          <w:kern w:val="0"/>
          <w:sz w:val="32"/>
          <w:szCs w:val="32"/>
          <w:shd w:val="clear" w:color="auto" w:fill="FFFFFF"/>
          <w:lang w:val="zh-CN"/>
        </w:rPr>
        <w:t>未发生招投标、政府采购等情况，并且按要求及时进行了项目公示。</w:t>
      </w:r>
    </w:p>
    <w:p w:rsidR="00232587" w:rsidRDefault="00AA7F9B">
      <w:pPr>
        <w:numPr>
          <w:ilvl w:val="0"/>
          <w:numId w:val="10"/>
        </w:num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项目监管情况。</w:t>
      </w:r>
    </w:p>
    <w:p w:rsidR="00232587" w:rsidRDefault="00AA7F9B">
      <w:pPr>
        <w:adjustRightInd w:val="0"/>
        <w:snapToGrid w:val="0"/>
        <w:spacing w:line="578" w:lineRule="exact"/>
        <w:ind w:firstLineChars="200" w:firstLine="640"/>
        <w:rPr>
          <w:rFonts w:ascii="仿宋_GB2312" w:eastAsia="仿宋_GB2312" w:hAnsi="仿宋_GB2312" w:cs="仿宋_GB2312"/>
          <w:kern w:val="0"/>
          <w:sz w:val="30"/>
          <w:szCs w:val="30"/>
          <w:shd w:val="clear" w:color="auto" w:fill="FFFFFF"/>
          <w:lang w:val="zh-CN"/>
        </w:rPr>
      </w:pPr>
      <w:r>
        <w:rPr>
          <w:rFonts w:ascii="仿宋_GB2312" w:eastAsia="仿宋_GB2312" w:hAnsi="仿宋_GB2312" w:cs="仿宋_GB2312" w:hint="eastAsia"/>
          <w:kern w:val="0"/>
          <w:sz w:val="32"/>
          <w:szCs w:val="32"/>
          <w:shd w:val="clear" w:color="auto" w:fill="FFFFFF"/>
          <w:lang w:val="zh-CN"/>
        </w:rPr>
        <w:t>项目监管的行政主管部门是共青团攀枝花市委，项目资金监管部门是攀枝花市财政局，在监管过程中对少年宫项目各项执行进行了严格的规范，通过多角度的监管手段及监管程序，对项目开展情况进行了科学化管理。</w:t>
      </w:r>
    </w:p>
    <w:p w:rsidR="00232587" w:rsidRDefault="00AA7F9B">
      <w:pPr>
        <w:adjustRightInd w:val="0"/>
        <w:snapToGrid w:val="0"/>
        <w:spacing w:line="578" w:lineRule="exact"/>
        <w:ind w:firstLine="720"/>
        <w:rPr>
          <w:rFonts w:ascii="仿宋_GB2312" w:hAnsi="宋体"/>
          <w:sz w:val="32"/>
          <w:szCs w:val="32"/>
          <w:lang w:val="zh-CN"/>
        </w:rPr>
      </w:pPr>
      <w:r>
        <w:rPr>
          <w:rFonts w:ascii="黑体" w:eastAsia="黑体" w:hAnsi="宋体" w:hint="eastAsia"/>
          <w:sz w:val="32"/>
          <w:szCs w:val="32"/>
        </w:rPr>
        <w:lastRenderedPageBreak/>
        <w:t>四、项目绩效情况</w:t>
      </w:r>
      <w:r>
        <w:rPr>
          <w:rFonts w:ascii="仿宋_GB2312" w:hAnsi="宋体" w:hint="eastAsia"/>
          <w:sz w:val="32"/>
          <w:szCs w:val="32"/>
          <w:lang w:val="zh-CN"/>
        </w:rPr>
        <w:tab/>
      </w:r>
    </w:p>
    <w:p w:rsidR="00232587" w:rsidRDefault="00AA7F9B">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232587" w:rsidRDefault="00AA7F9B">
      <w:pPr>
        <w:pStyle w:val="a0"/>
        <w:spacing w:before="93"/>
        <w:ind w:firstLineChars="200" w:firstLine="640"/>
        <w:rPr>
          <w:sz w:val="32"/>
          <w:szCs w:val="32"/>
          <w:lang w:val="zh-CN"/>
        </w:rPr>
      </w:pPr>
      <w:r>
        <w:rPr>
          <w:rFonts w:hint="eastAsia"/>
          <w:sz w:val="32"/>
          <w:szCs w:val="32"/>
          <w:lang w:val="zh-CN"/>
        </w:rPr>
        <w:t>市少年宫秉承“公益办中心，服务青少年”为宗旨，牢牢把握青少年社会教育这一工作主线，突出公益性、服务性和体验性三大特点，立足本宫，通过丰富多彩的主题教育兴趣培养等途径，面向全市青少年宫儿童开展各类校外艺术培训活动。</w:t>
      </w:r>
      <w:r>
        <w:rPr>
          <w:rFonts w:hint="eastAsia"/>
          <w:sz w:val="32"/>
          <w:szCs w:val="32"/>
        </w:rPr>
        <w:t>2022</w:t>
      </w:r>
      <w:r>
        <w:rPr>
          <w:rFonts w:hint="eastAsia"/>
          <w:sz w:val="32"/>
          <w:szCs w:val="32"/>
        </w:rPr>
        <w:t>年顺利开展春、秋季和暑假培训活动，培训收入全额上缴财政，年培训学员约</w:t>
      </w:r>
      <w:r>
        <w:rPr>
          <w:rFonts w:hint="eastAsia"/>
          <w:sz w:val="32"/>
          <w:szCs w:val="32"/>
        </w:rPr>
        <w:t>4520</w:t>
      </w:r>
      <w:r>
        <w:rPr>
          <w:rFonts w:hint="eastAsia"/>
          <w:sz w:val="32"/>
          <w:szCs w:val="32"/>
        </w:rPr>
        <w:t>人次。全年开展公益性学生活动</w:t>
      </w:r>
      <w:r>
        <w:rPr>
          <w:rFonts w:hint="eastAsia"/>
          <w:sz w:val="32"/>
          <w:szCs w:val="32"/>
        </w:rPr>
        <w:t>2</w:t>
      </w:r>
      <w:r>
        <w:rPr>
          <w:rFonts w:hint="eastAsia"/>
          <w:sz w:val="32"/>
          <w:szCs w:val="32"/>
        </w:rPr>
        <w:t>次，参加学员共计</w:t>
      </w:r>
      <w:r>
        <w:rPr>
          <w:rFonts w:hint="eastAsia"/>
          <w:sz w:val="32"/>
          <w:szCs w:val="32"/>
        </w:rPr>
        <w:t>910</w:t>
      </w:r>
      <w:r>
        <w:rPr>
          <w:rFonts w:hint="eastAsia"/>
          <w:sz w:val="32"/>
          <w:szCs w:val="32"/>
        </w:rPr>
        <w:t>人次。</w:t>
      </w:r>
      <w:r>
        <w:rPr>
          <w:rFonts w:hint="eastAsia"/>
          <w:sz w:val="32"/>
          <w:szCs w:val="32"/>
          <w:lang w:val="zh-CN"/>
        </w:rPr>
        <w:t>年末无资金结余，无违规记录。对照项目计划完成目标截止时点，任务目标完成、质量符合要求，基本实现成本控制目标。</w:t>
      </w:r>
    </w:p>
    <w:p w:rsidR="00232587" w:rsidRDefault="00AA7F9B">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232587" w:rsidRDefault="00AA7F9B">
      <w:pPr>
        <w:pStyle w:val="a0"/>
        <w:spacing w:before="93"/>
      </w:pPr>
      <w:r>
        <w:rPr>
          <w:rFonts w:hint="eastAsia"/>
        </w:rPr>
        <w:t xml:space="preserve">    </w:t>
      </w:r>
      <w:r>
        <w:rPr>
          <w:rFonts w:hint="eastAsia"/>
        </w:rPr>
        <w:t>青少年活动保障项目</w:t>
      </w:r>
      <w:r>
        <w:rPr>
          <w:rFonts w:hint="eastAsia"/>
        </w:rPr>
        <w:t>经费</w:t>
      </w:r>
      <w:r>
        <w:rPr>
          <w:rFonts w:hint="eastAsia"/>
        </w:rPr>
        <w:t>120.22</w:t>
      </w:r>
      <w:r>
        <w:rPr>
          <w:rFonts w:hint="eastAsia"/>
        </w:rPr>
        <w:t>万元，在经济效益方面，少年宫全年上缴财政非税收入</w:t>
      </w:r>
      <w:r>
        <w:rPr>
          <w:rFonts w:hint="eastAsia"/>
        </w:rPr>
        <w:t>392.11</w:t>
      </w:r>
      <w:r>
        <w:rPr>
          <w:rFonts w:hint="eastAsia"/>
        </w:rPr>
        <w:t>万元。在社会效益方面，通过提供丰富的校外艺术培训服务，为全市广大青少儿童的健康成长保驾护航。在可持续效益方面，少年宫成立四十余年，累计培训学员几十万人次。在服务对象满意度方面，少年宫为全市少年儿童提供了一个学习和交流的平台，通过开展素质教育，提倡积极向上的价值观和行为准则，在青少年教育和社会发展方面发挥了重要作用。</w:t>
      </w:r>
    </w:p>
    <w:p w:rsidR="00232587" w:rsidRDefault="00AA7F9B">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五、评价结论及建议</w:t>
      </w:r>
    </w:p>
    <w:p w:rsidR="00232587" w:rsidRDefault="00AA7F9B">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232587" w:rsidRDefault="00AA7F9B">
      <w:pPr>
        <w:adjustRightInd w:val="0"/>
        <w:snapToGrid w:val="0"/>
        <w:spacing w:line="578" w:lineRule="exact"/>
        <w:ind w:firstLine="72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0"/>
          <w:szCs w:val="30"/>
        </w:rPr>
        <w:lastRenderedPageBreak/>
        <w:t>市少年宫</w:t>
      </w:r>
      <w:r>
        <w:rPr>
          <w:rFonts w:ascii="仿宋_GB2312" w:eastAsia="仿宋_GB2312" w:hAnsi="仿宋_GB2312" w:cs="仿宋_GB2312" w:hint="eastAsia"/>
          <w:color w:val="000000" w:themeColor="text1"/>
          <w:sz w:val="30"/>
          <w:szCs w:val="30"/>
        </w:rPr>
        <w:t>顺利完成全年的培训任务，</w:t>
      </w:r>
      <w:r>
        <w:rPr>
          <w:rFonts w:ascii="仿宋_GB2312" w:eastAsia="仿宋_GB2312" w:hAnsi="仿宋_GB2312" w:cs="仿宋_GB2312" w:hint="eastAsia"/>
          <w:sz w:val="30"/>
          <w:szCs w:val="30"/>
        </w:rPr>
        <w:t>开设了科、艺、体三大类课程，</w:t>
      </w:r>
      <w:r>
        <w:rPr>
          <w:rFonts w:ascii="仿宋_GB2312" w:eastAsia="仿宋_GB2312" w:hAnsi="仿宋_GB2312" w:cs="仿宋_GB2312" w:hint="eastAsia"/>
          <w:color w:val="000000" w:themeColor="text1"/>
          <w:sz w:val="30"/>
          <w:szCs w:val="30"/>
        </w:rPr>
        <w:t>全年开设</w:t>
      </w:r>
      <w:r>
        <w:rPr>
          <w:rFonts w:ascii="仿宋_GB2312" w:eastAsia="仿宋_GB2312" w:hAnsi="仿宋_GB2312" w:cs="仿宋_GB2312" w:hint="eastAsia"/>
          <w:color w:val="000000" w:themeColor="text1"/>
          <w:sz w:val="30"/>
          <w:szCs w:val="30"/>
        </w:rPr>
        <w:t>有</w:t>
      </w:r>
      <w:r>
        <w:rPr>
          <w:rFonts w:ascii="仿宋_GB2312" w:eastAsia="仿宋_GB2312" w:hAnsi="仿宋_GB2312" w:cs="仿宋_GB2312" w:hint="eastAsia"/>
          <w:color w:val="000000" w:themeColor="text1"/>
          <w:sz w:val="30"/>
          <w:szCs w:val="30"/>
        </w:rPr>
        <w:t>美术、书法、舞蹈、器乐、声乐、语言、</w:t>
      </w:r>
      <w:r>
        <w:rPr>
          <w:rFonts w:ascii="仿宋_GB2312" w:eastAsia="仿宋_GB2312" w:hAnsi="仿宋_GB2312" w:cs="仿宋_GB2312" w:hint="eastAsia"/>
          <w:sz w:val="30"/>
          <w:szCs w:val="30"/>
        </w:rPr>
        <w:t>跆拳道、国韵诵读、幼少儿编程、中国象棋、围棋、国际象棋、乒乓球、武术、凯文速读速记、思维导图、模特、编程猫</w:t>
      </w:r>
      <w:r>
        <w:rPr>
          <w:rFonts w:ascii="仿宋_GB2312" w:eastAsia="仿宋_GB2312" w:hAnsi="仿宋_GB2312" w:cs="仿宋_GB2312" w:hint="eastAsia"/>
          <w:color w:val="000000" w:themeColor="text1"/>
          <w:sz w:val="30"/>
          <w:szCs w:val="30"/>
        </w:rPr>
        <w:t>等</w:t>
      </w:r>
      <w:r>
        <w:rPr>
          <w:rFonts w:ascii="仿宋_GB2312" w:eastAsia="仿宋_GB2312" w:hAnsi="仿宋_GB2312" w:cs="仿宋_GB2312" w:hint="eastAsia"/>
          <w:color w:val="000000" w:themeColor="text1"/>
          <w:sz w:val="30"/>
          <w:szCs w:val="30"/>
        </w:rPr>
        <w:t>30</w:t>
      </w:r>
      <w:r>
        <w:rPr>
          <w:rFonts w:ascii="仿宋_GB2312" w:eastAsia="仿宋_GB2312" w:hAnsi="仿宋_GB2312" w:cs="仿宋_GB2312" w:hint="eastAsia"/>
          <w:color w:val="000000" w:themeColor="text1"/>
          <w:sz w:val="30"/>
          <w:szCs w:val="30"/>
        </w:rPr>
        <w:t>余个专业特色培训课程，深受家长和小朋友的喜爱。</w:t>
      </w:r>
      <w:r>
        <w:rPr>
          <w:rFonts w:ascii="仿宋_GB2312" w:eastAsia="仿宋_GB2312" w:hAnsi="仿宋_GB2312" w:cs="仿宋_GB2312" w:hint="eastAsia"/>
          <w:sz w:val="30"/>
          <w:szCs w:val="30"/>
        </w:rPr>
        <w:t>年培训学员约</w:t>
      </w:r>
      <w:r>
        <w:rPr>
          <w:rFonts w:ascii="仿宋_GB2312" w:eastAsia="仿宋_GB2312" w:hAnsi="仿宋_GB2312" w:cs="仿宋_GB2312" w:hint="eastAsia"/>
          <w:sz w:val="30"/>
          <w:szCs w:val="30"/>
        </w:rPr>
        <w:t>4520</w:t>
      </w:r>
      <w:r>
        <w:rPr>
          <w:rFonts w:ascii="仿宋_GB2312" w:eastAsia="仿宋_GB2312" w:hAnsi="仿宋_GB2312" w:cs="仿宋_GB2312" w:hint="eastAsia"/>
          <w:sz w:val="30"/>
          <w:szCs w:val="30"/>
        </w:rPr>
        <w:t>人次，全年开展公益性学生活动</w:t>
      </w:r>
      <w:r>
        <w:rPr>
          <w:rFonts w:ascii="仿宋_GB2312" w:eastAsia="仿宋_GB2312" w:hAnsi="仿宋_GB2312" w:cs="仿宋_GB2312" w:hint="eastAsia"/>
          <w:sz w:val="30"/>
          <w:szCs w:val="30"/>
        </w:rPr>
        <w:t>2</w:t>
      </w:r>
      <w:r>
        <w:rPr>
          <w:rFonts w:ascii="仿宋_GB2312" w:eastAsia="仿宋_GB2312" w:hAnsi="仿宋_GB2312" w:cs="仿宋_GB2312" w:hint="eastAsia"/>
          <w:sz w:val="30"/>
          <w:szCs w:val="30"/>
        </w:rPr>
        <w:t>次，参加学员共计</w:t>
      </w:r>
      <w:r>
        <w:rPr>
          <w:rFonts w:ascii="仿宋_GB2312" w:eastAsia="仿宋_GB2312" w:hAnsi="仿宋_GB2312" w:cs="仿宋_GB2312" w:hint="eastAsia"/>
          <w:sz w:val="30"/>
          <w:szCs w:val="30"/>
        </w:rPr>
        <w:t>910</w:t>
      </w:r>
      <w:r>
        <w:rPr>
          <w:rFonts w:ascii="仿宋_GB2312" w:eastAsia="仿宋_GB2312" w:hAnsi="仿宋_GB2312" w:cs="仿宋_GB2312" w:hint="eastAsia"/>
          <w:sz w:val="30"/>
          <w:szCs w:val="30"/>
        </w:rPr>
        <w:t>人次。</w:t>
      </w:r>
    </w:p>
    <w:p w:rsidR="00232587" w:rsidRDefault="00AA7F9B">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232587" w:rsidRDefault="00AA7F9B">
      <w:pPr>
        <w:adjustRightInd w:val="0"/>
        <w:snapToGrid w:val="0"/>
        <w:spacing w:line="578" w:lineRule="exact"/>
        <w:ind w:firstLine="720"/>
        <w:rPr>
          <w:rFonts w:ascii="仿宋_GB2312" w:eastAsia="仿宋_GB2312" w:hAnsi="仿宋_GB2312" w:cs="仿宋_GB2312"/>
          <w:sz w:val="30"/>
          <w:szCs w:val="30"/>
        </w:rPr>
      </w:pPr>
      <w:r>
        <w:rPr>
          <w:rFonts w:ascii="仿宋_GB2312" w:eastAsia="仿宋_GB2312" w:hAnsi="仿宋_GB2312" w:cs="仿宋_GB2312" w:hint="eastAsia"/>
          <w:sz w:val="30"/>
          <w:szCs w:val="30"/>
        </w:rPr>
        <w:t>在项目实施过程中</w:t>
      </w:r>
      <w:r>
        <w:rPr>
          <w:rFonts w:ascii="仿宋_GB2312" w:eastAsia="仿宋_GB2312" w:hAnsi="仿宋_GB2312" w:cs="仿宋_GB2312" w:hint="eastAsia"/>
          <w:sz w:val="30"/>
          <w:szCs w:val="30"/>
        </w:rPr>
        <w:t>存在资金不足的问题</w:t>
      </w:r>
      <w:r>
        <w:rPr>
          <w:rFonts w:ascii="仿宋_GB2312" w:eastAsia="仿宋_GB2312" w:hAnsi="仿宋_GB2312" w:cs="仿宋_GB2312" w:hint="eastAsia"/>
          <w:sz w:val="30"/>
          <w:szCs w:val="30"/>
        </w:rPr>
        <w:t>，主要表现在市少年宫安全隐患较为突出，而项目资金严重不足，无法保障解决安全隐患，且交通安全隐患日渐突出，教学楼安全通道极为狭窄，学生家长进出高峰期间的踩踏隐患严重。</w:t>
      </w:r>
    </w:p>
    <w:p w:rsidR="00232587" w:rsidRDefault="00AA7F9B">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232587" w:rsidRDefault="00AA7F9B">
      <w:pPr>
        <w:spacing w:line="580" w:lineRule="exact"/>
        <w:ind w:firstLineChars="200" w:firstLine="600"/>
        <w:rPr>
          <w:rStyle w:val="1Char"/>
          <w:rFonts w:ascii="仿宋_GB2312" w:eastAsia="仿宋_GB2312" w:hAnsi="仿宋_GB2312" w:cs="仿宋_GB2312"/>
          <w:b w:val="0"/>
          <w:sz w:val="30"/>
          <w:szCs w:val="30"/>
        </w:rPr>
      </w:pPr>
      <w:r>
        <w:rPr>
          <w:rFonts w:ascii="仿宋_GB2312" w:eastAsia="仿宋_GB2312" w:hAnsi="仿宋_GB2312" w:cs="仿宋_GB2312" w:hint="eastAsia"/>
          <w:sz w:val="30"/>
          <w:szCs w:val="30"/>
        </w:rPr>
        <w:t>少年宫面对资金带来的压力，努力降低各项开支，积极协调社会力量进行局部硬件改造升级。在实际工作中，没有更多时间和精力去开展更好的公益性青少年儿童活动，限制了未成年人思想道德教育活动和其他各类公益性教育教学活动的开展，使少年宫开展的公益性青少年活动规模和影响力不够大，数量不够多，公益性不够强，少年宫教育的公益性功能出现弱化倾向。希望市财政加大对市少年宫的资金支持。</w:t>
      </w:r>
    </w:p>
    <w:p w:rsidR="00232587" w:rsidRDefault="00AA7F9B">
      <w:pPr>
        <w:widowControl/>
        <w:jc w:val="left"/>
        <w:rPr>
          <w:rStyle w:val="1Char"/>
          <w:rFonts w:ascii="黑体" w:eastAsia="黑体" w:hAnsi="黑体"/>
          <w:b w:val="0"/>
        </w:rPr>
      </w:pPr>
      <w:r>
        <w:rPr>
          <w:rStyle w:val="1Char"/>
          <w:rFonts w:ascii="黑体" w:eastAsia="黑体" w:hAnsi="黑体"/>
          <w:b w:val="0"/>
        </w:rPr>
        <w:br w:type="page"/>
      </w:r>
    </w:p>
    <w:p w:rsidR="00232587" w:rsidRDefault="00AA7F9B">
      <w:pPr>
        <w:spacing w:line="600" w:lineRule="exact"/>
        <w:jc w:val="center"/>
        <w:outlineLvl w:val="0"/>
        <w:rPr>
          <w:rFonts w:ascii="仿宋" w:eastAsia="仿宋" w:hAnsi="仿宋"/>
        </w:rPr>
      </w:pPr>
      <w:bookmarkStart w:id="55" w:name="_Toc15396618"/>
      <w:r>
        <w:rPr>
          <w:rFonts w:ascii="黑体" w:eastAsia="黑体" w:hAnsi="黑体" w:hint="eastAsia"/>
          <w:sz w:val="44"/>
          <w:szCs w:val="44"/>
        </w:rPr>
        <w:lastRenderedPageBreak/>
        <w:t>第</w:t>
      </w:r>
      <w:r>
        <w:rPr>
          <w:rStyle w:val="1Char"/>
          <w:rFonts w:ascii="黑体" w:eastAsia="黑体" w:hAnsi="黑体" w:hint="eastAsia"/>
          <w:b w:val="0"/>
        </w:rPr>
        <w:t>五部分</w:t>
      </w:r>
      <w:r>
        <w:rPr>
          <w:rStyle w:val="1Char"/>
          <w:rFonts w:ascii="黑体" w:eastAsia="黑体" w:hAnsi="黑体" w:hint="eastAsia"/>
          <w:b w:val="0"/>
        </w:rPr>
        <w:t xml:space="preserve"> </w:t>
      </w:r>
      <w:r>
        <w:rPr>
          <w:rStyle w:val="1Char"/>
          <w:rFonts w:ascii="黑体" w:eastAsia="黑体" w:hAnsi="黑体" w:hint="eastAsia"/>
          <w:b w:val="0"/>
        </w:rPr>
        <w:t>附表</w:t>
      </w:r>
      <w:bookmarkStart w:id="56" w:name="_Toc15396619"/>
      <w:bookmarkEnd w:id="53"/>
      <w:bookmarkEnd w:id="55"/>
    </w:p>
    <w:p w:rsidR="00232587" w:rsidRDefault="00AA7F9B">
      <w:pPr>
        <w:pStyle w:val="2"/>
        <w:rPr>
          <w:rFonts w:ascii="仿宋" w:eastAsia="仿宋" w:hAnsi="仿宋"/>
        </w:rPr>
      </w:pPr>
      <w:r>
        <w:rPr>
          <w:rFonts w:ascii="仿宋" w:eastAsia="仿宋" w:hAnsi="仿宋" w:hint="eastAsia"/>
          <w:b w:val="0"/>
        </w:rPr>
        <w:t>一、收</w:t>
      </w:r>
      <w:r>
        <w:rPr>
          <w:rStyle w:val="2Char"/>
          <w:rFonts w:ascii="仿宋" w:eastAsia="仿宋" w:hAnsi="仿宋" w:hint="eastAsia"/>
        </w:rPr>
        <w:t>入支出决算总表</w:t>
      </w:r>
      <w:bookmarkEnd w:id="56"/>
    </w:p>
    <w:p w:rsidR="00232587" w:rsidRDefault="00AA7F9B">
      <w:pPr>
        <w:pStyle w:val="2"/>
        <w:rPr>
          <w:rFonts w:ascii="仿宋" w:eastAsia="仿宋" w:hAnsi="仿宋"/>
        </w:rPr>
      </w:pPr>
      <w:bookmarkStart w:id="57" w:name="_Toc15396620"/>
      <w:r>
        <w:rPr>
          <w:rFonts w:ascii="仿宋" w:eastAsia="仿宋" w:hAnsi="仿宋" w:hint="eastAsia"/>
          <w:b w:val="0"/>
        </w:rPr>
        <w:t>二、收</w:t>
      </w:r>
      <w:r>
        <w:rPr>
          <w:rStyle w:val="2Char"/>
          <w:rFonts w:ascii="仿宋" w:eastAsia="仿宋" w:hAnsi="仿宋" w:hint="eastAsia"/>
        </w:rPr>
        <w:t>入决算表</w:t>
      </w:r>
      <w:bookmarkEnd w:id="57"/>
    </w:p>
    <w:p w:rsidR="00232587" w:rsidRDefault="00AA7F9B">
      <w:pPr>
        <w:pStyle w:val="2"/>
        <w:rPr>
          <w:rFonts w:ascii="仿宋" w:eastAsia="仿宋" w:hAnsi="仿宋"/>
        </w:rPr>
      </w:pPr>
      <w:bookmarkStart w:id="58"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58"/>
    </w:p>
    <w:p w:rsidR="00232587" w:rsidRDefault="00AA7F9B">
      <w:pPr>
        <w:pStyle w:val="2"/>
        <w:rPr>
          <w:rFonts w:ascii="仿宋" w:eastAsia="仿宋" w:hAnsi="仿宋"/>
          <w:b w:val="0"/>
        </w:rPr>
      </w:pPr>
      <w:bookmarkStart w:id="59"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59"/>
    </w:p>
    <w:p w:rsidR="00232587" w:rsidRDefault="00AA7F9B">
      <w:pPr>
        <w:pStyle w:val="2"/>
        <w:rPr>
          <w:rStyle w:val="2Char"/>
          <w:rFonts w:ascii="仿宋" w:eastAsia="仿宋" w:hAnsi="仿宋"/>
        </w:rPr>
      </w:pPr>
      <w:bookmarkStart w:id="60"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61" w:name="_Toc15396624"/>
      <w:bookmarkEnd w:id="60"/>
    </w:p>
    <w:p w:rsidR="00232587" w:rsidRDefault="00AA7F9B">
      <w:pPr>
        <w:pStyle w:val="2"/>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61"/>
    </w:p>
    <w:p w:rsidR="00232587" w:rsidRDefault="00AA7F9B">
      <w:pPr>
        <w:pStyle w:val="2"/>
        <w:rPr>
          <w:rFonts w:ascii="仿宋" w:eastAsia="仿宋" w:hAnsi="仿宋"/>
        </w:rPr>
      </w:pPr>
      <w:bookmarkStart w:id="62"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62"/>
    </w:p>
    <w:p w:rsidR="00232587" w:rsidRDefault="00AA7F9B">
      <w:pPr>
        <w:pStyle w:val="2"/>
        <w:rPr>
          <w:rFonts w:ascii="仿宋" w:eastAsia="仿宋" w:hAnsi="仿宋"/>
        </w:rPr>
      </w:pPr>
      <w:bookmarkStart w:id="63"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63"/>
    </w:p>
    <w:p w:rsidR="00232587" w:rsidRDefault="00AA7F9B">
      <w:pPr>
        <w:pStyle w:val="2"/>
        <w:rPr>
          <w:rFonts w:ascii="仿宋" w:eastAsia="仿宋" w:hAnsi="仿宋"/>
        </w:rPr>
      </w:pPr>
      <w:bookmarkStart w:id="64"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64"/>
    </w:p>
    <w:p w:rsidR="00232587" w:rsidRDefault="00AA7F9B">
      <w:pPr>
        <w:pStyle w:val="2"/>
        <w:rPr>
          <w:rFonts w:ascii="仿宋" w:eastAsia="仿宋" w:hAnsi="仿宋"/>
        </w:rPr>
      </w:pPr>
      <w:bookmarkStart w:id="65" w:name="_Toc15396628"/>
      <w:r>
        <w:rPr>
          <w:rStyle w:val="2Char"/>
          <w:rFonts w:ascii="仿宋" w:eastAsia="仿宋" w:hAnsi="仿宋" w:hint="eastAsia"/>
        </w:rPr>
        <w:t>十、</w:t>
      </w:r>
      <w:bookmarkEnd w:id="65"/>
      <w:r>
        <w:rPr>
          <w:rFonts w:ascii="仿宋" w:eastAsia="仿宋" w:hAnsi="仿宋" w:hint="eastAsia"/>
          <w:b w:val="0"/>
        </w:rPr>
        <w:t>政</w:t>
      </w:r>
      <w:r>
        <w:rPr>
          <w:rStyle w:val="2Char"/>
          <w:rFonts w:ascii="仿宋" w:eastAsia="仿宋" w:hAnsi="仿宋" w:hint="eastAsia"/>
        </w:rPr>
        <w:t>府性基金预算财政拨款收入支出决算表</w:t>
      </w:r>
    </w:p>
    <w:p w:rsidR="00232587" w:rsidRDefault="00AA7F9B">
      <w:pPr>
        <w:pStyle w:val="2"/>
        <w:rPr>
          <w:rFonts w:ascii="仿宋" w:eastAsia="仿宋" w:hAnsi="仿宋"/>
        </w:rPr>
      </w:pPr>
      <w:bookmarkStart w:id="66" w:name="_Toc15396629"/>
      <w:r>
        <w:rPr>
          <w:rStyle w:val="2Char"/>
          <w:rFonts w:ascii="仿宋" w:eastAsia="仿宋" w:hAnsi="仿宋" w:hint="eastAsia"/>
        </w:rPr>
        <w:t>十一、</w:t>
      </w:r>
      <w:bookmarkEnd w:id="66"/>
      <w:r>
        <w:rPr>
          <w:rFonts w:ascii="仿宋" w:eastAsia="仿宋" w:hAnsi="仿宋" w:hint="eastAsia"/>
          <w:b w:val="0"/>
        </w:rPr>
        <w:t>国</w:t>
      </w:r>
      <w:r>
        <w:rPr>
          <w:rStyle w:val="2Char"/>
          <w:rFonts w:ascii="仿宋" w:eastAsia="仿宋" w:hAnsi="仿宋" w:hint="eastAsia"/>
        </w:rPr>
        <w:t>有资本经营预算财政拨款收入支出决算表</w:t>
      </w:r>
    </w:p>
    <w:p w:rsidR="00232587" w:rsidRDefault="00AA7F9B">
      <w:pPr>
        <w:pStyle w:val="2"/>
        <w:rPr>
          <w:rFonts w:ascii="仿宋" w:eastAsia="仿宋" w:hAnsi="仿宋"/>
        </w:rPr>
      </w:pPr>
      <w:bookmarkStart w:id="67" w:name="_Toc15396630"/>
      <w:r>
        <w:rPr>
          <w:rStyle w:val="2Char"/>
          <w:rFonts w:ascii="仿宋" w:eastAsia="仿宋" w:hAnsi="仿宋" w:hint="eastAsia"/>
        </w:rPr>
        <w:t>十二、</w:t>
      </w:r>
      <w:bookmarkEnd w:id="67"/>
      <w:r>
        <w:rPr>
          <w:rStyle w:val="2Char"/>
          <w:rFonts w:ascii="仿宋" w:eastAsia="仿宋" w:hAnsi="仿宋" w:hint="eastAsia"/>
        </w:rPr>
        <w:t>国有资本经营预算财政拨款支出决算表</w:t>
      </w:r>
    </w:p>
    <w:p w:rsidR="00232587" w:rsidRDefault="00AA7F9B">
      <w:pPr>
        <w:pStyle w:val="2"/>
        <w:rPr>
          <w:rFonts w:eastAsia="仿宋"/>
        </w:rPr>
      </w:pPr>
      <w:bookmarkStart w:id="68" w:name="_Toc15396631"/>
      <w:r>
        <w:rPr>
          <w:rStyle w:val="2Char"/>
          <w:rFonts w:ascii="仿宋" w:eastAsia="仿宋" w:hAnsi="仿宋" w:hint="eastAsia"/>
        </w:rPr>
        <w:t>十三、</w:t>
      </w:r>
      <w:bookmarkEnd w:id="68"/>
      <w:r>
        <w:rPr>
          <w:rStyle w:val="2Char"/>
          <w:rFonts w:ascii="仿宋" w:eastAsia="仿宋" w:hAnsi="仿宋" w:hint="eastAsia"/>
        </w:rPr>
        <w:t>财政拨款“三公”经费支出决算表</w:t>
      </w:r>
    </w:p>
    <w:sectPr w:rsidR="00232587">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AA7F9B">
      <w:r>
        <w:separator/>
      </w:r>
    </w:p>
  </w:endnote>
  <w:endnote w:type="continuationSeparator" w:id="0">
    <w:p w:rsidR="00000000" w:rsidRDefault="00AA7F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0" w:usb1="0000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等线">
    <w:altName w:val="Arial Unicode MS"/>
    <w:charset w:val="86"/>
    <w:family w:val="auto"/>
    <w:pitch w:val="default"/>
    <w:sig w:usb0="00000000" w:usb1="00000000" w:usb2="00000016" w:usb3="00000000" w:csb0="0004000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altName w:val="Arial Unicode MS"/>
    <w:charset w:val="86"/>
    <w:family w:val="script"/>
    <w:pitch w:val="default"/>
    <w:sig w:usb0="00000000" w:usb1="00000000" w:usb2="00000010" w:usb3="00000000" w:csb0="00040000" w:csb1="00000000"/>
  </w:font>
  <w:font w:name="楷体_GB2312">
    <w:altName w:val="楷体"/>
    <w:charset w:val="86"/>
    <w:family w:val="auto"/>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rsidR="00232587" w:rsidRDefault="00AA7F9B">
        <w:pPr>
          <w:pStyle w:val="a8"/>
          <w:jc w:val="center"/>
        </w:pPr>
        <w:r>
          <w:fldChar w:fldCharType="begin"/>
        </w:r>
        <w:r>
          <w:instrText>PAGE   \* MERGEFORMAT</w:instrText>
        </w:r>
        <w:r>
          <w:fldChar w:fldCharType="separate"/>
        </w:r>
        <w:r w:rsidRPr="00AA7F9B">
          <w:rPr>
            <w:noProof/>
            <w:lang w:val="zh-CN"/>
          </w:rPr>
          <w:t>2</w:t>
        </w:r>
        <w:r>
          <w:fldChar w:fldCharType="end"/>
        </w:r>
      </w:p>
    </w:sdtContent>
  </w:sdt>
  <w:p w:rsidR="00232587" w:rsidRDefault="00232587">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AA7F9B">
      <w:r>
        <w:separator/>
      </w:r>
    </w:p>
  </w:footnote>
  <w:footnote w:type="continuationSeparator" w:id="0">
    <w:p w:rsidR="00000000" w:rsidRDefault="00AA7F9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587" w:rsidRDefault="00232587">
    <w:pPr>
      <w:pStyle w:val="a9"/>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D23F40B3"/>
    <w:multiLevelType w:val="singleLevel"/>
    <w:tmpl w:val="D23F40B3"/>
    <w:lvl w:ilvl="0">
      <w:start w:val="2"/>
      <w:numFmt w:val="decimal"/>
      <w:lvlText w:val="%1."/>
      <w:lvlJc w:val="left"/>
      <w:pPr>
        <w:tabs>
          <w:tab w:val="left" w:pos="312"/>
        </w:tabs>
      </w:pPr>
    </w:lvl>
  </w:abstractNum>
  <w:abstractNum w:abstractNumId="2">
    <w:nsid w:val="DEBEF323"/>
    <w:multiLevelType w:val="singleLevel"/>
    <w:tmpl w:val="DEBEF323"/>
    <w:lvl w:ilvl="0">
      <w:start w:val="4"/>
      <w:numFmt w:val="chineseCounting"/>
      <w:suff w:val="nothing"/>
      <w:lvlText w:val="（%1）"/>
      <w:lvlJc w:val="left"/>
      <w:rPr>
        <w:rFonts w:hint="eastAsia"/>
      </w:rPr>
    </w:lvl>
  </w:abstractNum>
  <w:abstractNum w:abstractNumId="3">
    <w:nsid w:val="E2FA047D"/>
    <w:multiLevelType w:val="singleLevel"/>
    <w:tmpl w:val="E2FA047D"/>
    <w:lvl w:ilvl="0">
      <w:start w:val="3"/>
      <w:numFmt w:val="chineseCounting"/>
      <w:suff w:val="space"/>
      <w:lvlText w:val="第%1部分"/>
      <w:lvlJc w:val="left"/>
      <w:rPr>
        <w:rFonts w:hint="eastAsia"/>
      </w:rPr>
    </w:lvl>
  </w:abstractNum>
  <w:abstractNum w:abstractNumId="4">
    <w:nsid w:val="FFF674BC"/>
    <w:multiLevelType w:val="singleLevel"/>
    <w:tmpl w:val="FFF674BC"/>
    <w:lvl w:ilvl="0">
      <w:start w:val="1"/>
      <w:numFmt w:val="chineseCounting"/>
      <w:suff w:val="nothing"/>
      <w:lvlText w:val="%1、"/>
      <w:lvlJc w:val="left"/>
      <w:rPr>
        <w:rFonts w:hint="eastAsia"/>
      </w:rPr>
    </w:lvl>
  </w:abstractNum>
  <w:abstractNum w:abstractNumId="5">
    <w:nsid w:val="0FD16D87"/>
    <w:multiLevelType w:val="multilevel"/>
    <w:tmpl w:val="0FD16D87"/>
    <w:lvl w:ilvl="0">
      <w:start w:val="1"/>
      <w:numFmt w:val="japaneseCounting"/>
      <w:lvlText w:val="%1、"/>
      <w:lvlJc w:val="left"/>
      <w:pPr>
        <w:ind w:left="630" w:hanging="63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3A228FCD"/>
    <w:multiLevelType w:val="singleLevel"/>
    <w:tmpl w:val="3A228FCD"/>
    <w:lvl w:ilvl="0">
      <w:start w:val="1"/>
      <w:numFmt w:val="chineseCounting"/>
      <w:suff w:val="nothing"/>
      <w:lvlText w:val="（%1）"/>
      <w:lvlJc w:val="left"/>
      <w:rPr>
        <w:rFonts w:hint="eastAsia"/>
      </w:rPr>
    </w:lvl>
  </w:abstractNum>
  <w:abstractNum w:abstractNumId="8">
    <w:nsid w:val="3D338287"/>
    <w:multiLevelType w:val="singleLevel"/>
    <w:tmpl w:val="3D338287"/>
    <w:lvl w:ilvl="0">
      <w:start w:val="2"/>
      <w:numFmt w:val="chineseCounting"/>
      <w:suff w:val="nothing"/>
      <w:lvlText w:val="（%1）"/>
      <w:lvlJc w:val="left"/>
      <w:rPr>
        <w:rFonts w:hint="eastAsia"/>
      </w:rPr>
    </w:lvl>
  </w:abstractNum>
  <w:abstractNum w:abstractNumId="9">
    <w:nsid w:val="4D186A56"/>
    <w:multiLevelType w:val="singleLevel"/>
    <w:tmpl w:val="4D186A56"/>
    <w:lvl w:ilvl="0">
      <w:start w:val="2"/>
      <w:numFmt w:val="chineseCounting"/>
      <w:suff w:val="nothing"/>
      <w:lvlText w:val="（%1）"/>
      <w:lvlJc w:val="left"/>
      <w:rPr>
        <w:rFonts w:hint="eastAsia"/>
      </w:rPr>
    </w:lvl>
  </w:abstractNum>
  <w:num w:numId="1">
    <w:abstractNumId w:val="5"/>
  </w:num>
  <w:num w:numId="2">
    <w:abstractNumId w:val="6"/>
  </w:num>
  <w:num w:numId="3">
    <w:abstractNumId w:val="0"/>
  </w:num>
  <w:num w:numId="4">
    <w:abstractNumId w:val="3"/>
  </w:num>
  <w:num w:numId="5">
    <w:abstractNumId w:val="4"/>
  </w:num>
  <w:num w:numId="6">
    <w:abstractNumId w:val="7"/>
  </w:num>
  <w:num w:numId="7">
    <w:abstractNumId w:val="1"/>
  </w:num>
  <w:num w:numId="8">
    <w:abstractNumId w:val="2"/>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wYmQ0ZWQwODBkOWIwODdmM2QxNjE2YTg3ZWE5N2YifQ=="/>
  </w:docVars>
  <w:rsids>
    <w:rsidRoot w:val="00F1361C"/>
    <w:rsid w:val="D8D6DB89"/>
    <w:rsid w:val="DB6F4CAB"/>
    <w:rsid w:val="DF6F9789"/>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36D0C"/>
    <w:rsid w:val="00142216"/>
    <w:rsid w:val="00144D6A"/>
    <w:rsid w:val="0014729F"/>
    <w:rsid w:val="00157BAB"/>
    <w:rsid w:val="001654D1"/>
    <w:rsid w:val="00174518"/>
    <w:rsid w:val="0018106D"/>
    <w:rsid w:val="001877A7"/>
    <w:rsid w:val="00191536"/>
    <w:rsid w:val="00196687"/>
    <w:rsid w:val="001C0962"/>
    <w:rsid w:val="001D7531"/>
    <w:rsid w:val="001E2FF1"/>
    <w:rsid w:val="001E737D"/>
    <w:rsid w:val="001F0592"/>
    <w:rsid w:val="001F7506"/>
    <w:rsid w:val="002006CD"/>
    <w:rsid w:val="00202B36"/>
    <w:rsid w:val="00204B7A"/>
    <w:rsid w:val="00204CDE"/>
    <w:rsid w:val="0021101A"/>
    <w:rsid w:val="00217081"/>
    <w:rsid w:val="00220536"/>
    <w:rsid w:val="00232587"/>
    <w:rsid w:val="00235629"/>
    <w:rsid w:val="00247B82"/>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0DD7"/>
    <w:rsid w:val="003D1FB2"/>
    <w:rsid w:val="003D66DA"/>
    <w:rsid w:val="003E1310"/>
    <w:rsid w:val="003E6F55"/>
    <w:rsid w:val="00406254"/>
    <w:rsid w:val="004223DE"/>
    <w:rsid w:val="00434489"/>
    <w:rsid w:val="00437085"/>
    <w:rsid w:val="00443880"/>
    <w:rsid w:val="004464F4"/>
    <w:rsid w:val="00446E63"/>
    <w:rsid w:val="00456A25"/>
    <w:rsid w:val="0046709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5E15"/>
    <w:rsid w:val="005664BB"/>
    <w:rsid w:val="00566FFA"/>
    <w:rsid w:val="0057481D"/>
    <w:rsid w:val="0058486E"/>
    <w:rsid w:val="00585B33"/>
    <w:rsid w:val="0059014D"/>
    <w:rsid w:val="005B5C64"/>
    <w:rsid w:val="005B67C6"/>
    <w:rsid w:val="005C5337"/>
    <w:rsid w:val="005C6BD0"/>
    <w:rsid w:val="005C6D17"/>
    <w:rsid w:val="005D1C8B"/>
    <w:rsid w:val="005D468D"/>
    <w:rsid w:val="005D5CED"/>
    <w:rsid w:val="005D7D8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280B"/>
    <w:rsid w:val="006748A4"/>
    <w:rsid w:val="00681A31"/>
    <w:rsid w:val="00683E73"/>
    <w:rsid w:val="006A3141"/>
    <w:rsid w:val="006A5E34"/>
    <w:rsid w:val="006B2422"/>
    <w:rsid w:val="006B2B9A"/>
    <w:rsid w:val="006C1937"/>
    <w:rsid w:val="006F020C"/>
    <w:rsid w:val="00707A4F"/>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0C60"/>
    <w:rsid w:val="008E1DE7"/>
    <w:rsid w:val="008E707C"/>
    <w:rsid w:val="00900B08"/>
    <w:rsid w:val="00902155"/>
    <w:rsid w:val="00902FA3"/>
    <w:rsid w:val="00923564"/>
    <w:rsid w:val="0092392E"/>
    <w:rsid w:val="009315F9"/>
    <w:rsid w:val="00933499"/>
    <w:rsid w:val="00935C98"/>
    <w:rsid w:val="00943DCE"/>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4DB6"/>
    <w:rsid w:val="009F1185"/>
    <w:rsid w:val="009F18CD"/>
    <w:rsid w:val="009F2A13"/>
    <w:rsid w:val="009F5540"/>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A7F9B"/>
    <w:rsid w:val="00AB64C9"/>
    <w:rsid w:val="00AC3C6A"/>
    <w:rsid w:val="00AD5620"/>
    <w:rsid w:val="00AD656B"/>
    <w:rsid w:val="00AD7C1B"/>
    <w:rsid w:val="00AE16BA"/>
    <w:rsid w:val="00AE1EBE"/>
    <w:rsid w:val="00AF0A50"/>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2575"/>
    <w:rsid w:val="00C533CC"/>
    <w:rsid w:val="00C5751C"/>
    <w:rsid w:val="00C61BFC"/>
    <w:rsid w:val="00C62B85"/>
    <w:rsid w:val="00C65438"/>
    <w:rsid w:val="00C87FD8"/>
    <w:rsid w:val="00C91381"/>
    <w:rsid w:val="00C91CBB"/>
    <w:rsid w:val="00CB4E70"/>
    <w:rsid w:val="00CC09B6"/>
    <w:rsid w:val="00CC666F"/>
    <w:rsid w:val="00CC6BAC"/>
    <w:rsid w:val="00CD1E3F"/>
    <w:rsid w:val="00CE44F6"/>
    <w:rsid w:val="00CE49DA"/>
    <w:rsid w:val="00CE7B61"/>
    <w:rsid w:val="00D00095"/>
    <w:rsid w:val="00D114F0"/>
    <w:rsid w:val="00D20620"/>
    <w:rsid w:val="00D254F7"/>
    <w:rsid w:val="00D26091"/>
    <w:rsid w:val="00D2685C"/>
    <w:rsid w:val="00D34E7C"/>
    <w:rsid w:val="00D34F17"/>
    <w:rsid w:val="00D35489"/>
    <w:rsid w:val="00D36AFE"/>
    <w:rsid w:val="00D51276"/>
    <w:rsid w:val="00D7035F"/>
    <w:rsid w:val="00DA634F"/>
    <w:rsid w:val="00DA65AC"/>
    <w:rsid w:val="00DB1913"/>
    <w:rsid w:val="00DC410D"/>
    <w:rsid w:val="00DC4B63"/>
    <w:rsid w:val="00DC5A81"/>
    <w:rsid w:val="00DC68CA"/>
    <w:rsid w:val="00DC7CBA"/>
    <w:rsid w:val="00DD73B7"/>
    <w:rsid w:val="00DF06E2"/>
    <w:rsid w:val="00DF28BC"/>
    <w:rsid w:val="00DF34B9"/>
    <w:rsid w:val="00E01053"/>
    <w:rsid w:val="00E07ACF"/>
    <w:rsid w:val="00E22135"/>
    <w:rsid w:val="00E331A1"/>
    <w:rsid w:val="00E33202"/>
    <w:rsid w:val="00E336A9"/>
    <w:rsid w:val="00E472B1"/>
    <w:rsid w:val="00E50624"/>
    <w:rsid w:val="00E5285B"/>
    <w:rsid w:val="00E568DF"/>
    <w:rsid w:val="00E64269"/>
    <w:rsid w:val="00E82267"/>
    <w:rsid w:val="00E853CE"/>
    <w:rsid w:val="00E867B6"/>
    <w:rsid w:val="00EA010F"/>
    <w:rsid w:val="00ED1B63"/>
    <w:rsid w:val="00ED3C1F"/>
    <w:rsid w:val="00ED4085"/>
    <w:rsid w:val="00ED420E"/>
    <w:rsid w:val="00ED6FBE"/>
    <w:rsid w:val="00EE2F57"/>
    <w:rsid w:val="00EF39C0"/>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1804A4C"/>
    <w:rsid w:val="018067FB"/>
    <w:rsid w:val="02143E91"/>
    <w:rsid w:val="02251578"/>
    <w:rsid w:val="027D7BE3"/>
    <w:rsid w:val="029740E4"/>
    <w:rsid w:val="02B17E86"/>
    <w:rsid w:val="02F32FFC"/>
    <w:rsid w:val="03C84489"/>
    <w:rsid w:val="03DA4021"/>
    <w:rsid w:val="047A1C27"/>
    <w:rsid w:val="04820ADC"/>
    <w:rsid w:val="04AA53AF"/>
    <w:rsid w:val="04C419C1"/>
    <w:rsid w:val="05135522"/>
    <w:rsid w:val="05145BD8"/>
    <w:rsid w:val="053D4E1B"/>
    <w:rsid w:val="054B35C3"/>
    <w:rsid w:val="057E74F5"/>
    <w:rsid w:val="059C4CE3"/>
    <w:rsid w:val="05C50AD2"/>
    <w:rsid w:val="060A7D56"/>
    <w:rsid w:val="061E3C37"/>
    <w:rsid w:val="066E0107"/>
    <w:rsid w:val="06892EF6"/>
    <w:rsid w:val="06B37672"/>
    <w:rsid w:val="07996F6E"/>
    <w:rsid w:val="080223B8"/>
    <w:rsid w:val="08653312"/>
    <w:rsid w:val="08A454C4"/>
    <w:rsid w:val="08D41A70"/>
    <w:rsid w:val="0A2032A3"/>
    <w:rsid w:val="0A975339"/>
    <w:rsid w:val="0A982E07"/>
    <w:rsid w:val="0ADD4CBE"/>
    <w:rsid w:val="0BE5172A"/>
    <w:rsid w:val="0C110BD5"/>
    <w:rsid w:val="0CAA6E21"/>
    <w:rsid w:val="0CAE43B6"/>
    <w:rsid w:val="0D4E3C51"/>
    <w:rsid w:val="0D7A67F4"/>
    <w:rsid w:val="0D9E6986"/>
    <w:rsid w:val="0DF30B86"/>
    <w:rsid w:val="0E8F4A99"/>
    <w:rsid w:val="0F98263C"/>
    <w:rsid w:val="0FA364D6"/>
    <w:rsid w:val="0FAB538A"/>
    <w:rsid w:val="101860EC"/>
    <w:rsid w:val="101C52D6"/>
    <w:rsid w:val="10507DC5"/>
    <w:rsid w:val="10C055FF"/>
    <w:rsid w:val="111A0C9A"/>
    <w:rsid w:val="111D4EA0"/>
    <w:rsid w:val="114A0BD3"/>
    <w:rsid w:val="118107EC"/>
    <w:rsid w:val="12296A3A"/>
    <w:rsid w:val="123E24E6"/>
    <w:rsid w:val="12AA1929"/>
    <w:rsid w:val="12B02EA0"/>
    <w:rsid w:val="12F92A37"/>
    <w:rsid w:val="13116184"/>
    <w:rsid w:val="13153F60"/>
    <w:rsid w:val="132A2A6A"/>
    <w:rsid w:val="13D50BC4"/>
    <w:rsid w:val="14076907"/>
    <w:rsid w:val="143E60BA"/>
    <w:rsid w:val="147D5478"/>
    <w:rsid w:val="14CA1097"/>
    <w:rsid w:val="153674A4"/>
    <w:rsid w:val="16563CB3"/>
    <w:rsid w:val="16A768D1"/>
    <w:rsid w:val="16BB723D"/>
    <w:rsid w:val="17235037"/>
    <w:rsid w:val="1776002C"/>
    <w:rsid w:val="18003FBB"/>
    <w:rsid w:val="18737F1D"/>
    <w:rsid w:val="188622FA"/>
    <w:rsid w:val="1959399E"/>
    <w:rsid w:val="19601486"/>
    <w:rsid w:val="19632260"/>
    <w:rsid w:val="198527A8"/>
    <w:rsid w:val="199158FC"/>
    <w:rsid w:val="19DC4392"/>
    <w:rsid w:val="1A085187"/>
    <w:rsid w:val="1A2A262C"/>
    <w:rsid w:val="1A695DFF"/>
    <w:rsid w:val="1AA663FE"/>
    <w:rsid w:val="1B1D4847"/>
    <w:rsid w:val="1B222279"/>
    <w:rsid w:val="1B9F35A7"/>
    <w:rsid w:val="1BE8440E"/>
    <w:rsid w:val="1C2376BB"/>
    <w:rsid w:val="1C4E1577"/>
    <w:rsid w:val="1C624763"/>
    <w:rsid w:val="1D155CEE"/>
    <w:rsid w:val="1D7274E7"/>
    <w:rsid w:val="1DBC4D1A"/>
    <w:rsid w:val="1E193E07"/>
    <w:rsid w:val="1E3B1FCF"/>
    <w:rsid w:val="1E924C49"/>
    <w:rsid w:val="1EBB5CCD"/>
    <w:rsid w:val="1FF35744"/>
    <w:rsid w:val="20B87907"/>
    <w:rsid w:val="21896246"/>
    <w:rsid w:val="21B35FFD"/>
    <w:rsid w:val="221A7B60"/>
    <w:rsid w:val="22745AB0"/>
    <w:rsid w:val="22A5210D"/>
    <w:rsid w:val="22A85759"/>
    <w:rsid w:val="23860B96"/>
    <w:rsid w:val="23A31DC3"/>
    <w:rsid w:val="23D06D16"/>
    <w:rsid w:val="240371BF"/>
    <w:rsid w:val="243207CF"/>
    <w:rsid w:val="26487037"/>
    <w:rsid w:val="265908BA"/>
    <w:rsid w:val="26920708"/>
    <w:rsid w:val="26B11D6D"/>
    <w:rsid w:val="26B75BDF"/>
    <w:rsid w:val="27B45E0D"/>
    <w:rsid w:val="27D019DA"/>
    <w:rsid w:val="27E2526A"/>
    <w:rsid w:val="27E70DC8"/>
    <w:rsid w:val="280B656E"/>
    <w:rsid w:val="28AF15F0"/>
    <w:rsid w:val="296323DA"/>
    <w:rsid w:val="297230F0"/>
    <w:rsid w:val="29FD04D3"/>
    <w:rsid w:val="2A616B41"/>
    <w:rsid w:val="2A7C3754"/>
    <w:rsid w:val="2ADE440E"/>
    <w:rsid w:val="2AF6762C"/>
    <w:rsid w:val="2B0D0B59"/>
    <w:rsid w:val="2BC01D66"/>
    <w:rsid w:val="2C8A61B5"/>
    <w:rsid w:val="2CEC1969"/>
    <w:rsid w:val="2D4744ED"/>
    <w:rsid w:val="2DF04E50"/>
    <w:rsid w:val="2E2760CC"/>
    <w:rsid w:val="2EF23E87"/>
    <w:rsid w:val="2F040D46"/>
    <w:rsid w:val="2F2820FC"/>
    <w:rsid w:val="2F346939"/>
    <w:rsid w:val="2F8530AA"/>
    <w:rsid w:val="2F8C4439"/>
    <w:rsid w:val="2FED75CA"/>
    <w:rsid w:val="30534F57"/>
    <w:rsid w:val="305807BF"/>
    <w:rsid w:val="305A18DA"/>
    <w:rsid w:val="319F7F4E"/>
    <w:rsid w:val="31C07DDA"/>
    <w:rsid w:val="32EA38C5"/>
    <w:rsid w:val="3304709D"/>
    <w:rsid w:val="33E365F1"/>
    <w:rsid w:val="344B2247"/>
    <w:rsid w:val="34531B05"/>
    <w:rsid w:val="3555351F"/>
    <w:rsid w:val="35FF0B2E"/>
    <w:rsid w:val="36545584"/>
    <w:rsid w:val="36893B13"/>
    <w:rsid w:val="36AA5135"/>
    <w:rsid w:val="37307DA0"/>
    <w:rsid w:val="37362EDC"/>
    <w:rsid w:val="376D39B2"/>
    <w:rsid w:val="37E16F03"/>
    <w:rsid w:val="38397128"/>
    <w:rsid w:val="383C7D35"/>
    <w:rsid w:val="38606463"/>
    <w:rsid w:val="38637A96"/>
    <w:rsid w:val="389935B7"/>
    <w:rsid w:val="38D469F0"/>
    <w:rsid w:val="38F32FC2"/>
    <w:rsid w:val="394E09B1"/>
    <w:rsid w:val="3950297B"/>
    <w:rsid w:val="39DF29CA"/>
    <w:rsid w:val="3A59760D"/>
    <w:rsid w:val="3A71564A"/>
    <w:rsid w:val="3A8B16BD"/>
    <w:rsid w:val="3AA21F1A"/>
    <w:rsid w:val="3B3360B0"/>
    <w:rsid w:val="3D1823E4"/>
    <w:rsid w:val="3D191C83"/>
    <w:rsid w:val="3D1B6DFC"/>
    <w:rsid w:val="3D98207C"/>
    <w:rsid w:val="3E1046A4"/>
    <w:rsid w:val="3E3068D7"/>
    <w:rsid w:val="3E38578C"/>
    <w:rsid w:val="3E78745D"/>
    <w:rsid w:val="3E8526A3"/>
    <w:rsid w:val="3EC34DC2"/>
    <w:rsid w:val="3F120BEC"/>
    <w:rsid w:val="3F4F7231"/>
    <w:rsid w:val="3F7A2D95"/>
    <w:rsid w:val="3F9410E8"/>
    <w:rsid w:val="409E6CF3"/>
    <w:rsid w:val="40D35433"/>
    <w:rsid w:val="40DC68A2"/>
    <w:rsid w:val="40FF607C"/>
    <w:rsid w:val="411029F0"/>
    <w:rsid w:val="417A6026"/>
    <w:rsid w:val="423F6446"/>
    <w:rsid w:val="42A72228"/>
    <w:rsid w:val="43012E33"/>
    <w:rsid w:val="430343A9"/>
    <w:rsid w:val="434B3BBA"/>
    <w:rsid w:val="43E554DB"/>
    <w:rsid w:val="44315157"/>
    <w:rsid w:val="445105F3"/>
    <w:rsid w:val="44E268DA"/>
    <w:rsid w:val="45434139"/>
    <w:rsid w:val="4648202A"/>
    <w:rsid w:val="46A63BDA"/>
    <w:rsid w:val="47064679"/>
    <w:rsid w:val="480F57AF"/>
    <w:rsid w:val="49143AC3"/>
    <w:rsid w:val="494574C2"/>
    <w:rsid w:val="49465201"/>
    <w:rsid w:val="4985006F"/>
    <w:rsid w:val="49866B78"/>
    <w:rsid w:val="4A627F82"/>
    <w:rsid w:val="4AE44CD1"/>
    <w:rsid w:val="4B0E749A"/>
    <w:rsid w:val="4B4F25DA"/>
    <w:rsid w:val="4B5160DF"/>
    <w:rsid w:val="4BE068DB"/>
    <w:rsid w:val="4BEF1B80"/>
    <w:rsid w:val="4C93644B"/>
    <w:rsid w:val="4CBD7ED0"/>
    <w:rsid w:val="4CFA1B21"/>
    <w:rsid w:val="4D062959"/>
    <w:rsid w:val="4D577224"/>
    <w:rsid w:val="4DD45FA0"/>
    <w:rsid w:val="4E273FA4"/>
    <w:rsid w:val="4E396E82"/>
    <w:rsid w:val="4EAB630A"/>
    <w:rsid w:val="4ECC264C"/>
    <w:rsid w:val="4ECE2238"/>
    <w:rsid w:val="4F2064F4"/>
    <w:rsid w:val="4F3B50DC"/>
    <w:rsid w:val="4F3F2A07"/>
    <w:rsid w:val="4F9F1B0F"/>
    <w:rsid w:val="512115A6"/>
    <w:rsid w:val="513A3775"/>
    <w:rsid w:val="517062B7"/>
    <w:rsid w:val="51BF315D"/>
    <w:rsid w:val="51C70EA9"/>
    <w:rsid w:val="52011405"/>
    <w:rsid w:val="52727066"/>
    <w:rsid w:val="52BB6B33"/>
    <w:rsid w:val="52D25D57"/>
    <w:rsid w:val="53103A00"/>
    <w:rsid w:val="537E6D0A"/>
    <w:rsid w:val="53A05156"/>
    <w:rsid w:val="53B743B6"/>
    <w:rsid w:val="544E58B1"/>
    <w:rsid w:val="54797AFC"/>
    <w:rsid w:val="5538781F"/>
    <w:rsid w:val="554B7C38"/>
    <w:rsid w:val="556C2493"/>
    <w:rsid w:val="56496330"/>
    <w:rsid w:val="56D402F0"/>
    <w:rsid w:val="56F91B04"/>
    <w:rsid w:val="57C2639A"/>
    <w:rsid w:val="58543EB7"/>
    <w:rsid w:val="58690AF4"/>
    <w:rsid w:val="590D5D3B"/>
    <w:rsid w:val="59910207"/>
    <w:rsid w:val="59E8636C"/>
    <w:rsid w:val="5AF92295"/>
    <w:rsid w:val="5B321A89"/>
    <w:rsid w:val="5B3D4155"/>
    <w:rsid w:val="5B6A1223"/>
    <w:rsid w:val="5BC85C6B"/>
    <w:rsid w:val="5C5F6B69"/>
    <w:rsid w:val="5CB52971"/>
    <w:rsid w:val="5CCC77EB"/>
    <w:rsid w:val="5CD71FC4"/>
    <w:rsid w:val="5DFB1B13"/>
    <w:rsid w:val="5E532442"/>
    <w:rsid w:val="5E704B52"/>
    <w:rsid w:val="5EA26F25"/>
    <w:rsid w:val="5EC92704"/>
    <w:rsid w:val="5F27742B"/>
    <w:rsid w:val="5F4E1CA1"/>
    <w:rsid w:val="5F795ED8"/>
    <w:rsid w:val="5FAB2091"/>
    <w:rsid w:val="5FD56E87"/>
    <w:rsid w:val="6053523D"/>
    <w:rsid w:val="61DF3FED"/>
    <w:rsid w:val="621B44ED"/>
    <w:rsid w:val="62AC308C"/>
    <w:rsid w:val="62D376AD"/>
    <w:rsid w:val="63BE6338"/>
    <w:rsid w:val="641A130C"/>
    <w:rsid w:val="64403C11"/>
    <w:rsid w:val="645514C1"/>
    <w:rsid w:val="6481138B"/>
    <w:rsid w:val="65297A59"/>
    <w:rsid w:val="66D25ECE"/>
    <w:rsid w:val="6834222E"/>
    <w:rsid w:val="68623356"/>
    <w:rsid w:val="68A65864"/>
    <w:rsid w:val="68BE670A"/>
    <w:rsid w:val="68D97D65"/>
    <w:rsid w:val="699D27C3"/>
    <w:rsid w:val="69C243A3"/>
    <w:rsid w:val="6B5A0C3C"/>
    <w:rsid w:val="6B6317EA"/>
    <w:rsid w:val="6B8A7B71"/>
    <w:rsid w:val="6BAA566B"/>
    <w:rsid w:val="6BE83A33"/>
    <w:rsid w:val="6C4A05C8"/>
    <w:rsid w:val="6CDC7C7D"/>
    <w:rsid w:val="6D901A24"/>
    <w:rsid w:val="6E272FA3"/>
    <w:rsid w:val="6E292877"/>
    <w:rsid w:val="6E407BC1"/>
    <w:rsid w:val="6E7B0FAB"/>
    <w:rsid w:val="6E7E3605"/>
    <w:rsid w:val="6E7F4B8D"/>
    <w:rsid w:val="6EE36ECA"/>
    <w:rsid w:val="6F3911E0"/>
    <w:rsid w:val="6F657814"/>
    <w:rsid w:val="6FF5CC65"/>
    <w:rsid w:val="70A1528F"/>
    <w:rsid w:val="70C25BD4"/>
    <w:rsid w:val="70D54F38"/>
    <w:rsid w:val="70F3716D"/>
    <w:rsid w:val="711517D9"/>
    <w:rsid w:val="7123505E"/>
    <w:rsid w:val="715C0E4B"/>
    <w:rsid w:val="71FC4686"/>
    <w:rsid w:val="72734D90"/>
    <w:rsid w:val="727602B0"/>
    <w:rsid w:val="72E75B65"/>
    <w:rsid w:val="731B1CFB"/>
    <w:rsid w:val="736507F6"/>
    <w:rsid w:val="73AD73D5"/>
    <w:rsid w:val="73B6EB34"/>
    <w:rsid w:val="73BE1EBD"/>
    <w:rsid w:val="73C66DBA"/>
    <w:rsid w:val="744731E5"/>
    <w:rsid w:val="748E78D8"/>
    <w:rsid w:val="74F82D7D"/>
    <w:rsid w:val="75C630A2"/>
    <w:rsid w:val="760A11E0"/>
    <w:rsid w:val="76634D94"/>
    <w:rsid w:val="76E3355F"/>
    <w:rsid w:val="775841CD"/>
    <w:rsid w:val="778769C8"/>
    <w:rsid w:val="77BE04D4"/>
    <w:rsid w:val="780E6F68"/>
    <w:rsid w:val="78604582"/>
    <w:rsid w:val="78D12FC9"/>
    <w:rsid w:val="798D4602"/>
    <w:rsid w:val="79EE5BA4"/>
    <w:rsid w:val="79F503F9"/>
    <w:rsid w:val="7A1268B5"/>
    <w:rsid w:val="7A894339"/>
    <w:rsid w:val="7AA91CB5"/>
    <w:rsid w:val="7AC91FF4"/>
    <w:rsid w:val="7BAD7A03"/>
    <w:rsid w:val="7BEC370A"/>
    <w:rsid w:val="7C6A0C2B"/>
    <w:rsid w:val="7CBE7230"/>
    <w:rsid w:val="7CC876FF"/>
    <w:rsid w:val="7D294DCF"/>
    <w:rsid w:val="7D575FCD"/>
    <w:rsid w:val="7D5E6593"/>
    <w:rsid w:val="7D750212"/>
    <w:rsid w:val="7DCE6F97"/>
    <w:rsid w:val="7E6C518C"/>
    <w:rsid w:val="7ECB0608"/>
    <w:rsid w:val="7EEF11D3"/>
    <w:rsid w:val="7F8D4DFF"/>
    <w:rsid w:val="7FA30C79"/>
    <w:rsid w:val="7FB7269E"/>
    <w:rsid w:val="7FC96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983DFF4D-23DE-4F57-854F-785B78234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a4">
    <w:name w:val="Normal Indent"/>
    <w:basedOn w:val="a"/>
    <w:uiPriority w:val="99"/>
    <w:qFormat/>
    <w:pPr>
      <w:ind w:firstLineChars="200" w:firstLine="420"/>
    </w:pPr>
    <w:rPr>
      <w:rFonts w:ascii="Calibri" w:hAnsi="Calibri"/>
    </w:rPr>
  </w:style>
  <w:style w:type="paragraph" w:styleId="a5">
    <w:name w:val="caption"/>
    <w:basedOn w:val="a"/>
    <w:next w:val="a"/>
    <w:uiPriority w:val="35"/>
    <w:semiHidden/>
    <w:unhideWhenUsed/>
    <w:qFormat/>
    <w:rPr>
      <w:rFonts w:ascii="Arial" w:eastAsia="黑体" w:hAnsi="Arial"/>
      <w:sz w:val="20"/>
    </w:rPr>
  </w:style>
  <w:style w:type="paragraph" w:styleId="a6">
    <w:name w:val="Body Text Indent"/>
    <w:basedOn w:val="a"/>
    <w:qFormat/>
    <w:pPr>
      <w:spacing w:after="120"/>
      <w:ind w:leftChars="200" w:left="200"/>
    </w:pPr>
    <w:rPr>
      <w:rFonts w:ascii="仿宋_GB2312"/>
      <w:szCs w:val="32"/>
    </w:rPr>
  </w:style>
  <w:style w:type="paragraph" w:styleId="30">
    <w:name w:val="toc 3"/>
    <w:basedOn w:val="a"/>
    <w:next w:val="a"/>
    <w:uiPriority w:val="39"/>
    <w:unhideWhenUsed/>
    <w:qFormat/>
    <w:pPr>
      <w:tabs>
        <w:tab w:val="right" w:leader="dot" w:pos="8296"/>
      </w:tabs>
      <w:ind w:leftChars="400" w:left="840"/>
    </w:pPr>
  </w:style>
  <w:style w:type="paragraph" w:styleId="a7">
    <w:name w:val="Balloon Text"/>
    <w:basedOn w:val="a"/>
    <w:link w:val="Char0"/>
    <w:uiPriority w:val="99"/>
    <w:semiHidden/>
    <w:unhideWhenUsed/>
    <w:qFormat/>
    <w:rPr>
      <w:sz w:val="18"/>
      <w:szCs w:val="18"/>
    </w:rPr>
  </w:style>
  <w:style w:type="paragraph" w:styleId="a8">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9">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paragraph" w:styleId="21">
    <w:name w:val="Body Text First Indent 2"/>
    <w:basedOn w:val="a6"/>
    <w:uiPriority w:val="99"/>
    <w:unhideWhenUsed/>
    <w:qFormat/>
    <w:pPr>
      <w:ind w:firstLineChars="200" w:firstLine="420"/>
    </w:pPr>
  </w:style>
  <w:style w:type="character" w:styleId="aa">
    <w:name w:val="Strong"/>
    <w:basedOn w:val="a1"/>
    <w:uiPriority w:val="99"/>
    <w:qFormat/>
    <w:rPr>
      <w:b/>
    </w:rPr>
  </w:style>
  <w:style w:type="character" w:styleId="ab">
    <w:name w:val="FollowedHyperlink"/>
    <w:basedOn w:val="a1"/>
    <w:uiPriority w:val="99"/>
    <w:semiHidden/>
    <w:unhideWhenUsed/>
    <w:qFormat/>
    <w:rPr>
      <w:color w:val="954F72"/>
      <w:u w:val="single"/>
    </w:rPr>
  </w:style>
  <w:style w:type="character" w:styleId="ac">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9"/>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8"/>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d">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7"/>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e">
    <w:name w:val="四号正文"/>
    <w:basedOn w:val="a"/>
    <w:qFormat/>
    <w:pPr>
      <w:spacing w:line="360" w:lineRule="auto"/>
    </w:pPr>
    <w:rPr>
      <w:rFonts w:ascii="??" w:hAnsi="??"/>
      <w:color w:val="000000"/>
      <w:kern w:val="0"/>
      <w:sz w:val="28"/>
      <w:szCs w:val="21"/>
      <w:lang w:val="zh-CN"/>
    </w:rPr>
  </w:style>
  <w:style w:type="paragraph" w:customStyle="1" w:styleId="TOC3">
    <w:name w:val="TOC 标题3"/>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msonormal0">
    <w:name w:val="msonormal"/>
    <w:basedOn w:val="a"/>
    <w:qFormat/>
    <w:pPr>
      <w:widowControl/>
      <w:spacing w:before="100" w:beforeAutospacing="1" w:after="100" w:afterAutospacing="1"/>
      <w:jc w:val="left"/>
    </w:pPr>
    <w:rPr>
      <w:rFonts w:ascii="宋体" w:hAnsi="宋体" w:cs="宋体"/>
      <w:kern w:val="0"/>
      <w:sz w:val="24"/>
    </w:rPr>
  </w:style>
  <w:style w:type="paragraph" w:customStyle="1" w:styleId="font5">
    <w:name w:val="font5"/>
    <w:basedOn w:val="a"/>
    <w:qFormat/>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qFormat/>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qFormat/>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__1.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___4.xlsx"/><Relationship Id="rId2" Type="http://schemas.microsoft.com/office/2011/relationships/chartColorStyle" Target="colors2.xml"/><Relationship Id="rId1" Type="http://schemas.microsoft.com/office/2011/relationships/chartStyle" Target="style2.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___5.xlsx"/><Relationship Id="rId2" Type="http://schemas.microsoft.com/office/2011/relationships/chartColorStyle" Target="colors3.xml"/><Relationship Id="rId1" Type="http://schemas.microsoft.com/office/2011/relationships/chartStyle" Target="style3.xm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080" b="0" i="0" u="none" strike="noStrike" kern="1200" spc="0" baseline="0">
                <a:solidFill>
                  <a:schemeClr val="tx1">
                    <a:lumMod val="65000"/>
                    <a:lumOff val="35000"/>
                  </a:schemeClr>
                </a:solidFill>
                <a:latin typeface="+mn-lt"/>
                <a:ea typeface="+mn-ea"/>
                <a:cs typeface="+mn-cs"/>
              </a:defRPr>
            </a:pPr>
            <a:r>
              <a:rPr lang="zh-CN" altLang="en-US" sz="1080"/>
              <a:t>图一：收支决算总计变动情况图</a:t>
            </a:r>
          </a:p>
        </c:rich>
      </c:tx>
      <c:layout/>
      <c:overlay val="0"/>
      <c:spPr>
        <a:noFill/>
        <a:ln>
          <a:noFill/>
        </a:ln>
        <a:effectLst/>
      </c:spPr>
      <c:txPr>
        <a:bodyPr rot="0" spcFirstLastPara="0" vertOverflow="ellipsis" vert="horz" wrap="square" anchor="ctr" anchorCtr="1"/>
        <a:lstStyle/>
        <a:p>
          <a:pPr defTabSz="914400">
            <a:defRPr lang="zh-CN" sz="108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Sheet1!$A$2:$A$3</c:f>
              <c:strCache>
                <c:ptCount val="2"/>
                <c:pt idx="0">
                  <c:v>2021年</c:v>
                </c:pt>
                <c:pt idx="1">
                  <c:v>2022年</c:v>
                </c:pt>
              </c:strCache>
            </c:strRef>
          </c:cat>
          <c:val>
            <c:numRef>
              <c:f>Sheet1!$B$2:$B$3</c:f>
              <c:numCache>
                <c:formatCode>General</c:formatCode>
                <c:ptCount val="2"/>
                <c:pt idx="0">
                  <c:v>569.04</c:v>
                </c:pt>
                <c:pt idx="1">
                  <c:v>559.44000000000005</c:v>
                </c:pt>
              </c:numCache>
            </c:numRef>
          </c:val>
        </c:ser>
        <c:ser>
          <c:idx val="1"/>
          <c:order val="1"/>
          <c:tx>
            <c:strRef>
              <c:f>Sheet1!#REF!</c:f>
              <c:strCache>
                <c:ptCount val="1"/>
              </c:strCache>
            </c:strRef>
          </c:tx>
          <c:spPr>
            <a:solidFill>
              <a:schemeClr val="accent2"/>
            </a:solidFill>
            <a:ln>
              <a:noFill/>
            </a:ln>
            <a:effectLst/>
          </c:spPr>
          <c:invertIfNegative val="0"/>
          <c:cat>
            <c:strRef>
              <c:f>Sheet1!$A$2:$A$3</c:f>
              <c:strCache>
                <c:ptCount val="2"/>
                <c:pt idx="0">
                  <c:v>2021年</c:v>
                </c:pt>
                <c:pt idx="1">
                  <c:v>2022年</c:v>
                </c:pt>
              </c:strCache>
            </c:strRef>
          </c:cat>
          <c:val>
            <c:numRef>
              <c:f>Sheet1!#REF!</c:f>
              <c:numCache>
                <c:formatCode>General</c:formatCode>
                <c:ptCount val="1"/>
                <c:pt idx="0">
                  <c:v>1</c:v>
                </c:pt>
              </c:numCache>
            </c:numRef>
          </c:val>
        </c:ser>
        <c:ser>
          <c:idx val="2"/>
          <c:order val="2"/>
          <c:tx>
            <c:strRef>
              <c:f>Sheet1!#REF!</c:f>
              <c:strCache>
                <c:ptCount val="1"/>
              </c:strCache>
            </c:strRef>
          </c:tx>
          <c:spPr>
            <a:solidFill>
              <a:schemeClr val="accent3"/>
            </a:solidFill>
            <a:ln>
              <a:noFill/>
            </a:ln>
            <a:effectLst/>
          </c:spPr>
          <c:invertIfNegative val="0"/>
          <c:cat>
            <c:strRef>
              <c:f>Sheet1!$A$2:$A$3</c:f>
              <c:strCache>
                <c:ptCount val="2"/>
                <c:pt idx="0">
                  <c:v>2021年</c:v>
                </c:pt>
                <c:pt idx="1">
                  <c:v>2022年</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219"/>
        <c:overlap val="-27"/>
        <c:axId val="175199632"/>
        <c:axId val="175200016"/>
      </c:barChart>
      <c:catAx>
        <c:axId val="175199632"/>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75200016"/>
        <c:crosses val="autoZero"/>
        <c:auto val="1"/>
        <c:lblAlgn val="ctr"/>
        <c:lblOffset val="100"/>
        <c:noMultiLvlLbl val="0"/>
      </c:catAx>
      <c:valAx>
        <c:axId val="1752000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7519963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sz="900"/>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080" b="0" i="0" u="none" strike="noStrike" kern="1200" baseline="0">
                <a:solidFill>
                  <a:schemeClr val="dk1">
                    <a:lumMod val="65000"/>
                    <a:lumOff val="35000"/>
                  </a:schemeClr>
                </a:solidFill>
                <a:latin typeface="+mn-lt"/>
                <a:ea typeface="+mn-ea"/>
                <a:cs typeface="+mn-cs"/>
              </a:defRPr>
            </a:pPr>
            <a:r>
              <a:rPr lang="zh-CN" altLang="en-US" sz="1080" b="0"/>
              <a:t>图</a:t>
            </a:r>
            <a:r>
              <a:rPr lang="en-US" altLang="zh-CN" sz="1080" b="0"/>
              <a:t>2</a:t>
            </a:r>
            <a:r>
              <a:rPr lang="zh-CN" altLang="en-US" sz="1080" b="0"/>
              <a:t>：收入决算结构图</a:t>
            </a:r>
          </a:p>
        </c:rich>
      </c:tx>
      <c:layout/>
      <c:overlay val="0"/>
      <c:spPr>
        <a:noFill/>
        <a:ln>
          <a:noFill/>
        </a:ln>
        <a:effectLst/>
      </c:sp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tx>
            <c:strRef>
              <c:f>Sheet1!$B$1</c:f>
              <c:strCache>
                <c:ptCount val="1"/>
                <c:pt idx="0">
                  <c:v>全年收入</c:v>
                </c:pt>
              </c:strCache>
            </c:strRef>
          </c:tx>
          <c:dPt>
            <c:idx val="0"/>
            <c:bubble3D val="0"/>
            <c:spPr>
              <a:solidFill>
                <a:schemeClr val="accent1"/>
              </a:solidFill>
              <a:ln>
                <a:noFill/>
              </a:ln>
              <a:effectLst>
                <a:outerShdw blurRad="317500" algn="ctr" rotWithShape="0">
                  <a:prstClr val="black">
                    <a:alpha val="25000"/>
                  </a:prstClr>
                </a:outerShdw>
              </a:effectLst>
            </c:spPr>
          </c:dPt>
          <c:dPt>
            <c:idx val="1"/>
            <c:bubble3D val="0"/>
            <c:spPr>
              <a:solidFill>
                <a:schemeClr val="accent2"/>
              </a:solidFill>
              <a:ln>
                <a:noFill/>
              </a:ln>
              <a:effectLst>
                <a:outerShdw blurRad="317500" algn="ctr" rotWithShape="0">
                  <a:prstClr val="black">
                    <a:alpha val="25000"/>
                  </a:prstClr>
                </a:outerShdw>
              </a:effectLst>
            </c:spPr>
          </c:dPt>
          <c:dPt>
            <c:idx val="2"/>
            <c:bubble3D val="0"/>
            <c:spPr>
              <a:solidFill>
                <a:schemeClr val="accent3"/>
              </a:solidFill>
              <a:ln>
                <a:noFill/>
              </a:ln>
              <a:effectLst>
                <a:outerShdw blurRad="317500" algn="ctr" rotWithShape="0">
                  <a:prstClr val="black">
                    <a:alpha val="25000"/>
                  </a:prstClr>
                </a:outerShdw>
              </a:effectLst>
            </c:spPr>
          </c:dPt>
          <c:dPt>
            <c:idx val="3"/>
            <c:bubble3D val="0"/>
            <c:spPr>
              <a:solidFill>
                <a:schemeClr val="accent4"/>
              </a:solidFill>
              <a:ln>
                <a:noFill/>
              </a:ln>
              <a:effectLst>
                <a:outerShdw blurRad="317500" algn="ctr" rotWithShape="0">
                  <a:prstClr val="black">
                    <a:alpha val="25000"/>
                  </a:prstClr>
                </a:outerShdw>
              </a:effectLst>
            </c:spPr>
          </c:dPt>
          <c:cat>
            <c:strRef>
              <c:f>Sheet1!$A$2:$A$5</c:f>
              <c:strCache>
                <c:ptCount val="4"/>
                <c:pt idx="0">
                  <c:v>一般公共预算财政拨款收入</c:v>
                </c:pt>
                <c:pt idx="1">
                  <c:v>政府性基金预算财政拨款收入</c:v>
                </c:pt>
                <c:pt idx="2">
                  <c:v>国有资本经营预算财政拨款收入</c:v>
                </c:pt>
                <c:pt idx="3">
                  <c:v>上级补助收入</c:v>
                </c:pt>
              </c:strCache>
            </c:strRef>
          </c:cat>
          <c:val>
            <c:numRef>
              <c:f>Sheet1!$B$2:$B$5</c:f>
              <c:numCache>
                <c:formatCode>General</c:formatCode>
                <c:ptCount val="4"/>
                <c:pt idx="0">
                  <c:v>569.04</c:v>
                </c:pt>
                <c:pt idx="1">
                  <c:v>0</c:v>
                </c:pt>
                <c:pt idx="2">
                  <c:v>0</c:v>
                </c:pt>
                <c:pt idx="3">
                  <c:v>0</c:v>
                </c:pt>
              </c:numCache>
            </c:numRef>
          </c:val>
        </c:ser>
        <c:dLbls>
          <c:showLegendKey val="0"/>
          <c:showVal val="0"/>
          <c:showCatName val="0"/>
          <c:showSerName val="0"/>
          <c:showPercent val="0"/>
          <c:showBubbleSize val="0"/>
          <c:showLeaderLines val="1"/>
        </c:dLbls>
      </c:pie3DChart>
      <c:spPr>
        <a:noFill/>
        <a:ln>
          <a:noFill/>
        </a:ln>
        <a:effectLst/>
      </c:spPr>
    </c:plotArea>
    <c:legend>
      <c:legendPos val="b"/>
      <c:legendEntry>
        <c:idx val="0"/>
        <c:txPr>
          <a:bodyPr rot="0" spcFirstLastPara="0" vertOverflow="ellipsis" vert="horz" wrap="square" anchor="ctr" anchorCtr="1"/>
          <a:lstStyle/>
          <a:p>
            <a:pPr>
              <a:defRPr lang="zh-CN" sz="900" b="0" i="0" u="none" strike="noStrike" kern="1200" baseline="0">
                <a:solidFill>
                  <a:schemeClr val="dk1">
                    <a:lumMod val="65000"/>
                    <a:lumOff val="35000"/>
                  </a:schemeClr>
                </a:solidFill>
                <a:latin typeface="+mn-lt"/>
                <a:ea typeface="+mn-ea"/>
                <a:cs typeface="+mn-cs"/>
              </a:defRPr>
            </a:pPr>
            <a:endParaRPr lang="zh-CN"/>
          </a:p>
        </c:txPr>
      </c:legendEntry>
      <c:legendEntry>
        <c:idx val="1"/>
        <c:txPr>
          <a:bodyPr rot="0" spcFirstLastPara="0" vertOverflow="ellipsis" vert="horz" wrap="square" anchor="ctr" anchorCtr="1"/>
          <a:lstStyle/>
          <a:p>
            <a:pPr>
              <a:defRPr lang="zh-CN" sz="900" b="0" i="0" u="none" strike="noStrike" kern="1200" baseline="0">
                <a:solidFill>
                  <a:schemeClr val="dk1">
                    <a:lumMod val="65000"/>
                    <a:lumOff val="35000"/>
                  </a:schemeClr>
                </a:solidFill>
                <a:latin typeface="+mn-lt"/>
                <a:ea typeface="+mn-ea"/>
                <a:cs typeface="+mn-cs"/>
              </a:defRPr>
            </a:pPr>
            <a:endParaRPr lang="zh-CN"/>
          </a:p>
        </c:txPr>
      </c:legendEntry>
      <c:legendEntry>
        <c:idx val="2"/>
        <c:txPr>
          <a:bodyPr rot="0" spcFirstLastPara="0" vertOverflow="ellipsis" vert="horz" wrap="square" anchor="ctr" anchorCtr="1"/>
          <a:lstStyle/>
          <a:p>
            <a:pPr>
              <a:defRPr lang="zh-CN" sz="900" b="0" i="0" u="none" strike="noStrike" kern="1200" baseline="0">
                <a:solidFill>
                  <a:schemeClr val="dk1">
                    <a:lumMod val="65000"/>
                    <a:lumOff val="35000"/>
                  </a:schemeClr>
                </a:solidFill>
                <a:latin typeface="+mn-lt"/>
                <a:ea typeface="+mn-ea"/>
                <a:cs typeface="+mn-cs"/>
              </a:defRPr>
            </a:pPr>
            <a:endParaRPr lang="zh-CN"/>
          </a:p>
        </c:txPr>
      </c:legendEntry>
      <c:legendEntry>
        <c:idx val="3"/>
        <c:txPr>
          <a:bodyPr rot="0" spcFirstLastPara="0" vertOverflow="ellipsis" vert="horz" wrap="square" anchor="ctr" anchorCtr="1"/>
          <a:lstStyle/>
          <a:p>
            <a:pPr>
              <a:defRPr lang="zh-CN" sz="900" b="0" i="0" u="none" strike="noStrike" kern="1200" baseline="0">
                <a:solidFill>
                  <a:schemeClr val="dk1">
                    <a:lumMod val="65000"/>
                    <a:lumOff val="35000"/>
                  </a:schemeClr>
                </a:solidFill>
                <a:latin typeface="+mn-lt"/>
                <a:ea typeface="+mn-ea"/>
                <a:cs typeface="+mn-cs"/>
              </a:defRPr>
            </a:pPr>
            <a:endParaRPr lang="zh-CN"/>
          </a:p>
        </c:txPr>
      </c:legendEntry>
      <c:layout/>
      <c:overlay val="0"/>
      <c:spPr>
        <a:solidFill>
          <a:schemeClr val="lt1">
            <a:alpha val="78000"/>
          </a:schemeClr>
        </a:solidFill>
        <a:ln>
          <a:noFill/>
        </a:ln>
        <a:effectLst/>
      </c:spPr>
      <c:txPr>
        <a:bodyPr rot="0" spcFirstLastPara="0" vertOverflow="ellipsis" vert="horz" wrap="square" anchor="ctr" anchorCtr="1"/>
        <a:lstStyle/>
        <a:p>
          <a:pPr>
            <a:defRPr lang="zh-CN" sz="900" b="0" i="0" u="none" strike="noStrike" kern="1200" baseline="0">
              <a:solidFill>
                <a:schemeClr val="dk1">
                  <a:lumMod val="65000"/>
                  <a:lumOff val="35000"/>
                </a:schemeClr>
              </a:solidFill>
              <a:latin typeface="+mn-lt"/>
              <a:ea typeface="+mn-ea"/>
              <a:cs typeface="+mn-cs"/>
            </a:defRPr>
          </a:pPr>
          <a:endParaRPr lang="zh-CN"/>
        </a:p>
      </c:txPr>
    </c:legend>
    <c:plotVisOnly val="1"/>
    <c:dispBlanksAs val="gap"/>
    <c:showDLblsOverMax val="0"/>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a:lstStyle/>
    <a:p>
      <a:pPr>
        <a:defRPr lang="zh-CN" sz="900" b="0"/>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080" b="0" i="0" u="none" strike="noStrike" kern="1200" spc="0" baseline="0">
                <a:solidFill>
                  <a:schemeClr val="tx1">
                    <a:lumMod val="65000"/>
                    <a:lumOff val="35000"/>
                  </a:schemeClr>
                </a:solidFill>
                <a:latin typeface="+mn-lt"/>
                <a:ea typeface="+mn-ea"/>
                <a:cs typeface="+mn-cs"/>
              </a:defRPr>
            </a:pPr>
            <a:r>
              <a:rPr lang="zh-CN" altLang="en-US" sz="1080"/>
              <a:t>图</a:t>
            </a:r>
            <a:r>
              <a:rPr lang="en-US" altLang="zh-CN" sz="1080"/>
              <a:t>3</a:t>
            </a:r>
            <a:r>
              <a:rPr lang="zh-CN" altLang="en-US" sz="1080"/>
              <a:t>：支出决算结构图</a:t>
            </a:r>
          </a:p>
        </c:rich>
      </c:tx>
      <c:layout/>
      <c:overlay val="0"/>
      <c:spPr>
        <a:noFill/>
        <a:ln>
          <a:noFill/>
        </a:ln>
        <a:effectLst/>
      </c:sp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manualLayout>
          <c:layoutTarget val="inner"/>
          <c:xMode val="edge"/>
          <c:yMode val="edge"/>
          <c:x val="0.2109375"/>
          <c:y val="0.127"/>
          <c:w val="0.57062500000000005"/>
          <c:h val="0.76083333333333303"/>
        </c:manualLayout>
      </c:layout>
      <c:pie3DChart>
        <c:varyColors val="1"/>
        <c:ser>
          <c:idx val="0"/>
          <c:order val="0"/>
          <c:tx>
            <c:strRef>
              <c:f>Sheet1!$B$1</c:f>
              <c:strCache>
                <c:ptCount val="1"/>
                <c:pt idx="0">
                  <c:v>支出</c:v>
                </c:pt>
              </c:strCache>
            </c:strRef>
          </c:tx>
          <c:dPt>
            <c:idx val="0"/>
            <c:bubble3D val="0"/>
            <c:spPr>
              <a:solidFill>
                <a:schemeClr val="accent1"/>
              </a:solidFill>
              <a:ln w="25400">
                <a:solidFill>
                  <a:schemeClr val="lt1"/>
                </a:solidFill>
              </a:ln>
              <a:effectLst/>
            </c:spPr>
          </c:dPt>
          <c:dPt>
            <c:idx val="1"/>
            <c:bubble3D val="0"/>
            <c:spPr>
              <a:solidFill>
                <a:schemeClr val="accent2"/>
              </a:solidFill>
              <a:ln w="25400">
                <a:solidFill>
                  <a:schemeClr val="lt1"/>
                </a:solidFill>
              </a:ln>
              <a:effectLst/>
            </c:spPr>
          </c:dPt>
          <c:dPt>
            <c:idx val="2"/>
            <c:bubble3D val="0"/>
            <c:spPr>
              <a:solidFill>
                <a:schemeClr val="accent3"/>
              </a:solidFill>
              <a:ln w="25400">
                <a:solidFill>
                  <a:schemeClr val="lt1"/>
                </a:solidFill>
              </a:ln>
              <a:effectLst/>
            </c:spPr>
          </c:dPt>
          <c:dPt>
            <c:idx val="3"/>
            <c:bubble3D val="0"/>
            <c:spPr>
              <a:solidFill>
                <a:schemeClr val="accent4"/>
              </a:solidFill>
              <a:ln w="25400">
                <a:solidFill>
                  <a:schemeClr val="lt1"/>
                </a:solidFill>
              </a:ln>
              <a:effectLst/>
            </c:spPr>
          </c:dPt>
          <c:cat>
            <c:strRef>
              <c:f>Sheet1!$A$2:$A$5</c:f>
              <c:strCache>
                <c:ptCount val="4"/>
                <c:pt idx="0">
                  <c:v>基本支出</c:v>
                </c:pt>
                <c:pt idx="1">
                  <c:v>项目支出</c:v>
                </c:pt>
                <c:pt idx="2">
                  <c:v>上缴上级支出</c:v>
                </c:pt>
                <c:pt idx="3">
                  <c:v>经营支出</c:v>
                </c:pt>
              </c:strCache>
            </c:strRef>
          </c:cat>
          <c:val>
            <c:numRef>
              <c:f>Sheet1!$B$2:$B$5</c:f>
              <c:numCache>
                <c:formatCode>General</c:formatCode>
                <c:ptCount val="4"/>
                <c:pt idx="0">
                  <c:v>349.49</c:v>
                </c:pt>
                <c:pt idx="1">
                  <c:v>219.56</c:v>
                </c:pt>
                <c:pt idx="2">
                  <c:v>0</c:v>
                </c:pt>
                <c:pt idx="3">
                  <c:v>0</c:v>
                </c:pt>
              </c:numCache>
            </c:numRef>
          </c:val>
        </c:ser>
        <c:dLbls>
          <c:showLegendKey val="0"/>
          <c:showVal val="0"/>
          <c:showCatName val="0"/>
          <c:showSerName val="0"/>
          <c:showPercent val="0"/>
          <c:showBubbleSize val="0"/>
          <c:showLeaderLines val="1"/>
        </c:dLbls>
      </c:pie3DChart>
      <c:spPr>
        <a:noFill/>
        <a:ln>
          <a:noFill/>
        </a:ln>
        <a:effectLst/>
      </c:spPr>
    </c:plotArea>
    <c:legend>
      <c:legendPos val="b"/>
      <c:legendEntry>
        <c:idx val="0"/>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Entry>
      <c:legendEntry>
        <c:idx val="1"/>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Entry>
      <c:legendEntry>
        <c:idx val="2"/>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Entry>
      <c:legendEntry>
        <c:idx val="3"/>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Entry>
      <c:layout>
        <c:manualLayout>
          <c:xMode val="edge"/>
          <c:yMode val="edge"/>
          <c:x val="0.15389552047234001"/>
          <c:y val="0.89252669039145904"/>
          <c:w val="0.76241817481709695"/>
          <c:h val="7.9003558718861194E-2"/>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sz="900"/>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080" b="0" i="0" u="none" strike="noStrike" kern="1200" spc="0" baseline="0">
                <a:solidFill>
                  <a:schemeClr val="tx1">
                    <a:lumMod val="65000"/>
                    <a:lumOff val="35000"/>
                  </a:schemeClr>
                </a:solidFill>
                <a:latin typeface="+mn-lt"/>
                <a:ea typeface="+mn-ea"/>
                <a:cs typeface="+mn-cs"/>
              </a:defRPr>
            </a:pPr>
            <a:r>
              <a:rPr lang="zh-CN" altLang="en-US" sz="1080"/>
              <a:t>图</a:t>
            </a:r>
            <a:r>
              <a:rPr lang="en-US" altLang="zh-CN" sz="1080"/>
              <a:t>4</a:t>
            </a:r>
            <a:r>
              <a:rPr lang="zh-CN" altLang="en-US" sz="1080"/>
              <a:t>：财政拨款收、支决算总计变动情况</a:t>
            </a:r>
          </a:p>
        </c:rich>
      </c:tx>
      <c:layout/>
      <c:overlay val="0"/>
      <c:spPr>
        <a:noFill/>
        <a:ln>
          <a:noFill/>
        </a:ln>
        <a:effectLst/>
      </c:spPr>
      <c:txPr>
        <a:bodyPr rot="0" spcFirstLastPara="0" vertOverflow="ellipsis" vert="horz" wrap="square" anchor="ctr" anchorCtr="1"/>
        <a:lstStyle/>
        <a:p>
          <a:pPr defTabSz="914400">
            <a:defRPr lang="zh-CN" sz="108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8.30320329844592E-2"/>
          <c:y val="0.21421740516417001"/>
          <c:w val="0.87970187123374599"/>
          <c:h val="0.62684093082562997"/>
        </c:manualLayout>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Sheet1!$A$2:$A$3</c:f>
              <c:strCache>
                <c:ptCount val="2"/>
                <c:pt idx="0">
                  <c:v>2021年</c:v>
                </c:pt>
                <c:pt idx="1">
                  <c:v>2022年</c:v>
                </c:pt>
              </c:strCache>
            </c:strRef>
          </c:cat>
          <c:val>
            <c:numRef>
              <c:f>Sheet1!$B$2:$B$3</c:f>
              <c:numCache>
                <c:formatCode>General</c:formatCode>
                <c:ptCount val="2"/>
                <c:pt idx="0">
                  <c:v>569.04</c:v>
                </c:pt>
                <c:pt idx="1">
                  <c:v>559.44000000000005</c:v>
                </c:pt>
              </c:numCache>
            </c:numRef>
          </c:val>
        </c:ser>
        <c:ser>
          <c:idx val="1"/>
          <c:order val="1"/>
          <c:tx>
            <c:strRef>
              <c:f>Sheet1!#REF!</c:f>
              <c:strCache>
                <c:ptCount val="1"/>
              </c:strCache>
            </c:strRef>
          </c:tx>
          <c:spPr>
            <a:solidFill>
              <a:schemeClr val="accent2"/>
            </a:solidFill>
            <a:ln>
              <a:noFill/>
            </a:ln>
            <a:effectLst/>
          </c:spPr>
          <c:invertIfNegative val="0"/>
          <c:cat>
            <c:strRef>
              <c:f>Sheet1!$A$2:$A$3</c:f>
              <c:strCache>
                <c:ptCount val="2"/>
                <c:pt idx="0">
                  <c:v>2021年</c:v>
                </c:pt>
                <c:pt idx="1">
                  <c:v>2022年</c:v>
                </c:pt>
              </c:strCache>
            </c:strRef>
          </c:cat>
          <c:val>
            <c:numRef>
              <c:f>Sheet1!#REF!</c:f>
              <c:numCache>
                <c:formatCode>General</c:formatCode>
                <c:ptCount val="1"/>
                <c:pt idx="0">
                  <c:v>1</c:v>
                </c:pt>
              </c:numCache>
            </c:numRef>
          </c:val>
        </c:ser>
        <c:ser>
          <c:idx val="2"/>
          <c:order val="2"/>
          <c:tx>
            <c:strRef>
              <c:f>Sheet1!#REF!</c:f>
              <c:strCache>
                <c:ptCount val="1"/>
              </c:strCache>
            </c:strRef>
          </c:tx>
          <c:spPr>
            <a:solidFill>
              <a:schemeClr val="accent3"/>
            </a:solidFill>
            <a:ln>
              <a:noFill/>
            </a:ln>
            <a:effectLst/>
          </c:spPr>
          <c:invertIfNegative val="0"/>
          <c:cat>
            <c:strRef>
              <c:f>Sheet1!$A$2:$A$3</c:f>
              <c:strCache>
                <c:ptCount val="2"/>
                <c:pt idx="0">
                  <c:v>2021年</c:v>
                </c:pt>
                <c:pt idx="1">
                  <c:v>2022年</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219"/>
        <c:overlap val="-27"/>
        <c:axId val="175564152"/>
        <c:axId val="175564536"/>
      </c:barChart>
      <c:catAx>
        <c:axId val="175564152"/>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75564536"/>
        <c:crosses val="autoZero"/>
        <c:auto val="1"/>
        <c:lblAlgn val="ctr"/>
        <c:lblOffset val="100"/>
        <c:noMultiLvlLbl val="0"/>
      </c:catAx>
      <c:valAx>
        <c:axId val="1755645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7556415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sz="900"/>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sz="900"/>
              <a:t>图</a:t>
            </a:r>
            <a:r>
              <a:rPr lang="en-US" altLang="zh-CN" sz="900"/>
              <a:t>5</a:t>
            </a:r>
            <a:r>
              <a:rPr lang="zh-CN" altLang="en-US" sz="900"/>
              <a:t>：一般公共预算财政拨款支出决算变动情况</a:t>
            </a:r>
          </a:p>
        </c:rich>
      </c:tx>
      <c:layout/>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Sheet1!$A$2:$A$3</c:f>
              <c:strCache>
                <c:ptCount val="2"/>
                <c:pt idx="0">
                  <c:v>2021年</c:v>
                </c:pt>
                <c:pt idx="1">
                  <c:v>2022年</c:v>
                </c:pt>
              </c:strCache>
            </c:strRef>
          </c:cat>
          <c:val>
            <c:numRef>
              <c:f>Sheet1!$B$2:$B$3</c:f>
              <c:numCache>
                <c:formatCode>General</c:formatCode>
                <c:ptCount val="2"/>
                <c:pt idx="0">
                  <c:v>569.04</c:v>
                </c:pt>
                <c:pt idx="1">
                  <c:v>559.44000000000005</c:v>
                </c:pt>
              </c:numCache>
            </c:numRef>
          </c:val>
        </c:ser>
        <c:ser>
          <c:idx val="1"/>
          <c:order val="1"/>
          <c:tx>
            <c:strRef>
              <c:f>Sheet1!#REF!</c:f>
              <c:strCache>
                <c:ptCount val="1"/>
              </c:strCache>
            </c:strRef>
          </c:tx>
          <c:spPr>
            <a:solidFill>
              <a:schemeClr val="accent2"/>
            </a:solidFill>
            <a:ln>
              <a:noFill/>
            </a:ln>
            <a:effectLst/>
          </c:spPr>
          <c:invertIfNegative val="0"/>
          <c:cat>
            <c:strRef>
              <c:f>Sheet1!$A$2:$A$3</c:f>
              <c:strCache>
                <c:ptCount val="2"/>
                <c:pt idx="0">
                  <c:v>2021年</c:v>
                </c:pt>
                <c:pt idx="1">
                  <c:v>2022年</c:v>
                </c:pt>
              </c:strCache>
            </c:strRef>
          </c:cat>
          <c:val>
            <c:numRef>
              <c:f>Sheet1!#REF!</c:f>
              <c:numCache>
                <c:formatCode>General</c:formatCode>
                <c:ptCount val="1"/>
                <c:pt idx="0">
                  <c:v>1</c:v>
                </c:pt>
              </c:numCache>
            </c:numRef>
          </c:val>
        </c:ser>
        <c:ser>
          <c:idx val="2"/>
          <c:order val="2"/>
          <c:tx>
            <c:strRef>
              <c:f>Sheet1!#REF!</c:f>
              <c:strCache>
                <c:ptCount val="1"/>
              </c:strCache>
            </c:strRef>
          </c:tx>
          <c:spPr>
            <a:solidFill>
              <a:schemeClr val="accent3"/>
            </a:solidFill>
            <a:ln>
              <a:noFill/>
            </a:ln>
            <a:effectLst/>
          </c:spPr>
          <c:invertIfNegative val="0"/>
          <c:cat>
            <c:strRef>
              <c:f>Sheet1!$A$2:$A$3</c:f>
              <c:strCache>
                <c:ptCount val="2"/>
                <c:pt idx="0">
                  <c:v>2021年</c:v>
                </c:pt>
                <c:pt idx="1">
                  <c:v>2022年</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219"/>
        <c:overlap val="-27"/>
        <c:axId val="175599808"/>
        <c:axId val="175606336"/>
      </c:barChart>
      <c:catAx>
        <c:axId val="175599808"/>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75606336"/>
        <c:crosses val="autoZero"/>
        <c:auto val="1"/>
        <c:lblAlgn val="ctr"/>
        <c:lblOffset val="100"/>
        <c:noMultiLvlLbl val="0"/>
      </c:catAx>
      <c:valAx>
        <c:axId val="1756063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7559980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080" b="0" i="0" u="none" strike="noStrike" kern="1200" spc="0" baseline="0">
                <a:solidFill>
                  <a:schemeClr val="tx1">
                    <a:lumMod val="65000"/>
                    <a:lumOff val="35000"/>
                  </a:schemeClr>
                </a:solidFill>
                <a:latin typeface="+mn-lt"/>
                <a:ea typeface="+mn-ea"/>
                <a:cs typeface="+mn-cs"/>
              </a:defRPr>
            </a:pPr>
            <a:r>
              <a:rPr lang="zh-CN" altLang="en-US" sz="1080"/>
              <a:t>图</a:t>
            </a:r>
            <a:r>
              <a:rPr lang="en-US" altLang="zh-CN" sz="1080"/>
              <a:t>6</a:t>
            </a:r>
            <a:r>
              <a:rPr lang="zh-CN" altLang="en-US" sz="1080"/>
              <a:t>：一般公共预算财政拨款支出决算结构</a:t>
            </a:r>
          </a:p>
        </c:rich>
      </c:tx>
      <c:layout/>
      <c:overlay val="0"/>
      <c:spPr>
        <a:noFill/>
        <a:ln>
          <a:noFill/>
        </a:ln>
        <a:effectLst/>
      </c:sp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tx>
            <c:strRef>
              <c:f>Sheet1!$B$1</c:f>
              <c:strCache>
                <c:ptCount val="1"/>
                <c:pt idx="0">
                  <c:v>支出决算结构</c:v>
                </c:pt>
              </c:strCache>
            </c:strRef>
          </c:tx>
          <c:dPt>
            <c:idx val="0"/>
            <c:bubble3D val="0"/>
            <c:spPr>
              <a:solidFill>
                <a:schemeClr val="accent1"/>
              </a:solidFill>
              <a:ln w="25400">
                <a:solidFill>
                  <a:schemeClr val="lt1"/>
                </a:solidFill>
              </a:ln>
              <a:effectLst/>
            </c:spPr>
          </c:dPt>
          <c:dPt>
            <c:idx val="1"/>
            <c:bubble3D val="0"/>
            <c:spPr>
              <a:solidFill>
                <a:schemeClr val="accent2"/>
              </a:solidFill>
              <a:ln w="25400">
                <a:solidFill>
                  <a:schemeClr val="lt1"/>
                </a:solidFill>
              </a:ln>
              <a:effectLst/>
            </c:spPr>
          </c:dPt>
          <c:dPt>
            <c:idx val="2"/>
            <c:bubble3D val="0"/>
            <c:spPr>
              <a:solidFill>
                <a:schemeClr val="accent3"/>
              </a:solidFill>
              <a:ln w="25400">
                <a:solidFill>
                  <a:schemeClr val="lt1"/>
                </a:solidFill>
              </a:ln>
              <a:effectLst/>
            </c:spPr>
          </c:dPt>
          <c:cat>
            <c:strRef>
              <c:f>Sheet1!$A$2:$A$4</c:f>
              <c:strCache>
                <c:ptCount val="3"/>
                <c:pt idx="0">
                  <c:v>一般公共服务支出</c:v>
                </c:pt>
                <c:pt idx="1">
                  <c:v>社会保障和就业支出</c:v>
                </c:pt>
                <c:pt idx="2">
                  <c:v>住房保障支出</c:v>
                </c:pt>
              </c:strCache>
            </c:strRef>
          </c:cat>
          <c:val>
            <c:numRef>
              <c:f>Sheet1!$B$2:$B$4</c:f>
              <c:numCache>
                <c:formatCode>General</c:formatCode>
                <c:ptCount val="3"/>
                <c:pt idx="0">
                  <c:v>437.2</c:v>
                </c:pt>
                <c:pt idx="1">
                  <c:v>90.06</c:v>
                </c:pt>
                <c:pt idx="2">
                  <c:v>32.18</c:v>
                </c:pt>
              </c:numCache>
            </c:numRef>
          </c:val>
        </c:ser>
        <c:dLbls>
          <c:showLegendKey val="0"/>
          <c:showVal val="0"/>
          <c:showCatName val="0"/>
          <c:showSerName val="0"/>
          <c:showPercent val="0"/>
          <c:showBubbleSize val="0"/>
          <c:showLeaderLines val="1"/>
        </c:dLbls>
      </c:pie3DChart>
      <c:spPr>
        <a:noFill/>
        <a:ln>
          <a:noFill/>
        </a:ln>
        <a:effectLst/>
      </c:spPr>
    </c:plotArea>
    <c:legend>
      <c:legendPos val="b"/>
      <c:legendEntry>
        <c:idx val="0"/>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Entry>
      <c:legendEntry>
        <c:idx val="1"/>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Entry>
      <c:legendEntry>
        <c:idx val="2"/>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sz="900"/>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tx>
            <c:strRef>
              <c:f>Sheet1!$B$1</c:f>
              <c:strCache>
                <c:ptCount val="1"/>
                <c:pt idx="0">
                  <c:v>2022年“三公”经费财政拨款支出</c:v>
                </c:pt>
              </c:strCache>
            </c:strRef>
          </c:tx>
          <c:dPt>
            <c:idx val="0"/>
            <c:bubble3D val="0"/>
            <c:spPr>
              <a:solidFill>
                <a:schemeClr val="accent1"/>
              </a:solidFill>
              <a:ln w="25400">
                <a:solidFill>
                  <a:schemeClr val="lt1"/>
                </a:solidFill>
              </a:ln>
              <a:effectLst/>
            </c:spPr>
          </c:dPt>
          <c:dPt>
            <c:idx val="1"/>
            <c:bubble3D val="0"/>
            <c:spPr>
              <a:solidFill>
                <a:schemeClr val="accent2"/>
              </a:solidFill>
              <a:ln w="25400">
                <a:solidFill>
                  <a:schemeClr val="lt1"/>
                </a:solidFill>
              </a:ln>
              <a:effectLst/>
            </c:spPr>
          </c:dPt>
          <c:dPt>
            <c:idx val="2"/>
            <c:bubble3D val="0"/>
            <c:spPr>
              <a:solidFill>
                <a:schemeClr val="accent3"/>
              </a:solidFill>
              <a:ln w="25400">
                <a:solidFill>
                  <a:schemeClr val="lt1"/>
                </a:solidFill>
              </a:ln>
              <a:effectLst/>
            </c:spPr>
          </c:dPt>
          <c:cat>
            <c:strRef>
              <c:f>Sheet1!$A$2:$A$4</c:f>
              <c:strCache>
                <c:ptCount val="3"/>
                <c:pt idx="0">
                  <c:v>因公出国（境）费</c:v>
                </c:pt>
                <c:pt idx="1">
                  <c:v>公务用车购置及运行维护费</c:v>
                </c:pt>
                <c:pt idx="2">
                  <c:v>公务接待费</c:v>
                </c:pt>
              </c:strCache>
            </c:strRef>
          </c:cat>
          <c:val>
            <c:numRef>
              <c:f>Sheet1!$B$2:$B$4</c:f>
              <c:numCache>
                <c:formatCode>General</c:formatCode>
                <c:ptCount val="3"/>
                <c:pt idx="0">
                  <c:v>0</c:v>
                </c:pt>
                <c:pt idx="1">
                  <c:v>0.48</c:v>
                </c:pt>
                <c:pt idx="2">
                  <c:v>0</c:v>
                </c:pt>
              </c:numCache>
            </c:numRef>
          </c:val>
        </c:ser>
        <c:dLbls>
          <c:showLegendKey val="0"/>
          <c:showVal val="0"/>
          <c:showCatName val="0"/>
          <c:showSerName val="0"/>
          <c:showPercent val="0"/>
          <c:showBubbleSize val="0"/>
          <c:showLeaderLines val="1"/>
        </c:dLbls>
      </c:pie3D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4CC971-BEC6-4133-BE69-7796A29AD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1628</Words>
  <Characters>9280</Characters>
  <Application>Microsoft Office Word</Application>
  <DocSecurity>0</DocSecurity>
  <Lines>77</Lines>
  <Paragraphs>21</Paragraphs>
  <ScaleCrop>false</ScaleCrop>
  <Company>四川省财政厅</Company>
  <LinksUpToDate>false</LinksUpToDate>
  <CharactersWithSpaces>10887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47</cp:revision>
  <cp:lastPrinted>2023-07-31T02:35:00Z</cp:lastPrinted>
  <dcterms:created xsi:type="dcterms:W3CDTF">2020-08-05T01:49:00Z</dcterms:created>
  <dcterms:modified xsi:type="dcterms:W3CDTF">2023-09-19T03:08:00Z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0D6A9045A0CE4181AB5DC83D12A10167_12</vt:lpwstr>
  </property>
</Properties>
</file>