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002F" w:rsidRDefault="0080002F">
      <w:pPr>
        <w:spacing w:line="600" w:lineRule="exact"/>
        <w:jc w:val="center"/>
        <w:rPr>
          <w:rFonts w:eastAsia="方正小标宋简体"/>
          <w:sz w:val="72"/>
          <w:szCs w:val="72"/>
        </w:rPr>
      </w:pPr>
      <w:bookmarkStart w:id="0" w:name="_Toc15306267"/>
    </w:p>
    <w:p w:rsidR="0080002F" w:rsidRDefault="0080002F">
      <w:pPr>
        <w:spacing w:line="600" w:lineRule="exact"/>
        <w:jc w:val="center"/>
        <w:rPr>
          <w:rFonts w:eastAsia="方正小标宋简体"/>
          <w:sz w:val="72"/>
          <w:szCs w:val="72"/>
        </w:rPr>
      </w:pPr>
    </w:p>
    <w:p w:rsidR="0080002F" w:rsidRDefault="0080002F">
      <w:pPr>
        <w:spacing w:line="600" w:lineRule="exact"/>
        <w:jc w:val="center"/>
        <w:rPr>
          <w:rFonts w:eastAsia="方正小标宋简体"/>
          <w:sz w:val="72"/>
          <w:szCs w:val="72"/>
        </w:rPr>
      </w:pPr>
    </w:p>
    <w:p w:rsidR="0080002F" w:rsidRDefault="0080002F">
      <w:pPr>
        <w:spacing w:line="600" w:lineRule="exact"/>
        <w:jc w:val="center"/>
        <w:rPr>
          <w:rFonts w:eastAsia="方正小标宋简体"/>
          <w:sz w:val="72"/>
          <w:szCs w:val="72"/>
        </w:rPr>
      </w:pPr>
    </w:p>
    <w:p w:rsidR="0080002F" w:rsidRDefault="0032533D">
      <w:pPr>
        <w:adjustRightInd w:val="0"/>
        <w:snapToGrid w:val="0"/>
        <w:spacing w:line="360" w:lineRule="auto"/>
        <w:jc w:val="center"/>
        <w:rPr>
          <w:rFonts w:eastAsia="方正小标宋简体"/>
          <w:sz w:val="72"/>
          <w:szCs w:val="72"/>
        </w:rPr>
      </w:pPr>
      <w:bookmarkStart w:id="1" w:name="_Toc15378441"/>
      <w:bookmarkStart w:id="2" w:name="_Toc15377193"/>
      <w:bookmarkStart w:id="3" w:name="_Toc15396475"/>
      <w:bookmarkStart w:id="4" w:name="_Toc15377425"/>
      <w:bookmarkStart w:id="5" w:name="_Toc15396597"/>
      <w:r>
        <w:rPr>
          <w:rFonts w:eastAsia="方正小标宋简体"/>
          <w:sz w:val="72"/>
          <w:szCs w:val="72"/>
        </w:rPr>
        <w:t>2021</w:t>
      </w:r>
      <w:r>
        <w:rPr>
          <w:rFonts w:eastAsia="方正小标宋简体"/>
          <w:sz w:val="72"/>
          <w:szCs w:val="72"/>
        </w:rPr>
        <w:t>年度</w:t>
      </w:r>
      <w:bookmarkEnd w:id="1"/>
      <w:bookmarkEnd w:id="2"/>
      <w:bookmarkEnd w:id="3"/>
      <w:bookmarkEnd w:id="4"/>
      <w:bookmarkEnd w:id="5"/>
    </w:p>
    <w:p w:rsidR="0080002F" w:rsidRDefault="0032533D">
      <w:pPr>
        <w:adjustRightInd w:val="0"/>
        <w:snapToGrid w:val="0"/>
        <w:spacing w:line="360" w:lineRule="auto"/>
        <w:jc w:val="center"/>
        <w:rPr>
          <w:rFonts w:eastAsia="方正小标宋简体"/>
          <w:sz w:val="72"/>
          <w:szCs w:val="72"/>
        </w:rPr>
      </w:pPr>
      <w:bookmarkStart w:id="6" w:name="_Toc15377194"/>
      <w:bookmarkStart w:id="7" w:name="_Toc15396476"/>
      <w:bookmarkStart w:id="8" w:name="_Toc15378442"/>
      <w:bookmarkStart w:id="9" w:name="_Toc15396598"/>
      <w:bookmarkStart w:id="10" w:name="_Toc15377426"/>
      <w:r>
        <w:rPr>
          <w:rFonts w:eastAsia="方正小标宋简体" w:hint="eastAsia"/>
          <w:sz w:val="72"/>
          <w:szCs w:val="72"/>
        </w:rPr>
        <w:t>中共四川省攀枝花市委机构编制委员会办公室</w:t>
      </w:r>
      <w:bookmarkStart w:id="11" w:name="_Toc15306268"/>
      <w:bookmarkEnd w:id="0"/>
    </w:p>
    <w:p w:rsidR="0080002F" w:rsidRDefault="0032533D">
      <w:pPr>
        <w:adjustRightInd w:val="0"/>
        <w:snapToGrid w:val="0"/>
        <w:spacing w:line="360" w:lineRule="auto"/>
        <w:jc w:val="center"/>
        <w:rPr>
          <w:rFonts w:eastAsia="方正小标宋简体"/>
          <w:sz w:val="72"/>
          <w:szCs w:val="72"/>
        </w:rPr>
      </w:pPr>
      <w:r>
        <w:rPr>
          <w:rFonts w:eastAsia="方正小标宋简体" w:hint="eastAsia"/>
          <w:sz w:val="72"/>
          <w:szCs w:val="72"/>
        </w:rPr>
        <w:t>部门</w:t>
      </w:r>
      <w:r>
        <w:rPr>
          <w:rFonts w:eastAsia="方正小标宋简体"/>
          <w:sz w:val="72"/>
          <w:szCs w:val="72"/>
        </w:rPr>
        <w:t>决算</w:t>
      </w:r>
      <w:bookmarkEnd w:id="6"/>
      <w:bookmarkEnd w:id="7"/>
      <w:bookmarkEnd w:id="8"/>
      <w:bookmarkEnd w:id="9"/>
      <w:bookmarkEnd w:id="10"/>
      <w:bookmarkEnd w:id="11"/>
    </w:p>
    <w:p w:rsidR="0080002F" w:rsidRDefault="0032533D">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目录</w:t>
      </w:r>
    </w:p>
    <w:p w:rsidR="0080002F" w:rsidRDefault="0080002F">
      <w:pPr>
        <w:widowControl/>
        <w:jc w:val="center"/>
        <w:rPr>
          <w:rFonts w:eastAsia="黑体"/>
          <w:sz w:val="28"/>
          <w:szCs w:val="28"/>
        </w:rPr>
      </w:pPr>
    </w:p>
    <w:p w:rsidR="0080002F" w:rsidRDefault="0032533D">
      <w:pPr>
        <w:pStyle w:val="10"/>
        <w:rPr>
          <w:rFonts w:ascii="Times New Roman" w:hAnsi="Times New Roman"/>
        </w:rPr>
      </w:pPr>
      <w:r>
        <w:rPr>
          <w:rFonts w:ascii="Times New Roman" w:hAnsi="Times New Roman"/>
        </w:rPr>
        <w:t>公开时间：</w:t>
      </w: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hint="eastAsia"/>
        </w:rPr>
        <w:t>13</w:t>
      </w:r>
      <w:r>
        <w:rPr>
          <w:rFonts w:ascii="Times New Roman" w:hAnsi="Times New Roman"/>
        </w:rPr>
        <w:t>日</w:t>
      </w:r>
    </w:p>
    <w:sdt>
      <w:sdtPr>
        <w:rPr>
          <w:rFonts w:ascii="宋体" w:hAnsi="宋体"/>
        </w:rPr>
        <w:id w:val="147477140"/>
        <w:docPartObj>
          <w:docPartGallery w:val="Table of Contents"/>
          <w:docPartUnique/>
        </w:docPartObj>
      </w:sdtPr>
      <w:sdtEndPr>
        <w:rPr>
          <w:b/>
        </w:rPr>
      </w:sdtEndPr>
      <w:sdtContent>
        <w:p w:rsidR="0080002F" w:rsidRDefault="0032533D">
          <w:pPr>
            <w:pStyle w:val="20"/>
            <w:rPr>
              <w:rFonts w:ascii="黑体" w:eastAsia="黑体" w:hAnsi="黑体" w:cstheme="minorBidi"/>
              <w:sz w:val="28"/>
              <w:szCs w:val="28"/>
            </w:rPr>
          </w:pPr>
          <w:r>
            <w:rPr>
              <w:rFonts w:asciiTheme="minorHAnsi" w:eastAsiaTheme="minorEastAsia" w:hAnsiTheme="minorHAnsi" w:cstheme="minorBidi"/>
              <w:kern w:val="0"/>
              <w:sz w:val="20"/>
              <w:szCs w:val="20"/>
            </w:rPr>
            <w:fldChar w:fldCharType="begin"/>
          </w:r>
          <w:r>
            <w:instrText xml:space="preserve">TOC \o "1-2" \h \u </w:instrText>
          </w:r>
          <w:r>
            <w:rPr>
              <w:rFonts w:asciiTheme="minorHAnsi" w:eastAsiaTheme="minorEastAsia" w:hAnsiTheme="minorHAnsi" w:cstheme="minorBidi"/>
              <w:kern w:val="0"/>
              <w:sz w:val="20"/>
              <w:szCs w:val="20"/>
            </w:rPr>
            <w:fldChar w:fldCharType="separate"/>
          </w:r>
          <w:hyperlink w:anchor="_Toc113118277" w:history="1">
            <w:r>
              <w:rPr>
                <w:rStyle w:val="a9"/>
                <w:rFonts w:ascii="黑体" w:eastAsia="黑体" w:hAnsi="黑体" w:hint="eastAsia"/>
                <w:sz w:val="28"/>
                <w:szCs w:val="28"/>
              </w:rPr>
              <w:t>第一部分</w:t>
            </w:r>
            <w:r>
              <w:rPr>
                <w:rStyle w:val="a9"/>
                <w:rFonts w:ascii="黑体" w:eastAsia="黑体" w:hAnsi="黑体"/>
                <w:sz w:val="28"/>
                <w:szCs w:val="28"/>
              </w:rPr>
              <w:t xml:space="preserve"> </w:t>
            </w:r>
            <w:r>
              <w:rPr>
                <w:rStyle w:val="a9"/>
                <w:rFonts w:ascii="黑体" w:eastAsia="黑体" w:hAnsi="黑体" w:hint="eastAsia"/>
                <w:sz w:val="28"/>
                <w:szCs w:val="28"/>
              </w:rPr>
              <w:t>单位概况</w:t>
            </w:r>
            <w:r>
              <w:rPr>
                <w:rFonts w:ascii="黑体" w:eastAsia="黑体" w:hAnsi="黑体"/>
                <w:sz w:val="28"/>
                <w:szCs w:val="28"/>
              </w:rPr>
              <w:tab/>
            </w:r>
          </w:hyperlink>
          <w:r>
            <w:rPr>
              <w:rStyle w:val="a9"/>
              <w:rFonts w:hint="eastAsia"/>
              <w:color w:val="auto"/>
            </w:rPr>
            <w:t>3</w:t>
          </w:r>
        </w:p>
        <w:p w:rsidR="0080002F" w:rsidRDefault="0032533D">
          <w:pPr>
            <w:pStyle w:val="20"/>
            <w:rPr>
              <w:rFonts w:asciiTheme="minorHAnsi" w:eastAsiaTheme="minorEastAsia" w:hAnsiTheme="minorHAnsi" w:cstheme="minorBidi"/>
              <w:szCs w:val="22"/>
            </w:rPr>
          </w:pPr>
          <w:hyperlink w:anchor="_Toc113118278" w:history="1">
            <w:r>
              <w:rPr>
                <w:rStyle w:val="a9"/>
                <w:rFonts w:eastAsia="黑体" w:hint="eastAsia"/>
              </w:rPr>
              <w:t>一、</w:t>
            </w:r>
            <w:r>
              <w:rPr>
                <w:rStyle w:val="a9"/>
                <w:rFonts w:ascii="黑体" w:eastAsia="黑体" w:hAnsi="黑体" w:hint="eastAsia"/>
              </w:rPr>
              <w:t>基本职能及主要工作</w:t>
            </w:r>
            <w:r>
              <w:tab/>
            </w:r>
            <w:r>
              <w:fldChar w:fldCharType="begin"/>
            </w:r>
            <w:r>
              <w:instrText xml:space="preserve"> PAGEREF _Toc113118278 \h </w:instrText>
            </w:r>
            <w:r>
              <w:fldChar w:fldCharType="separate"/>
            </w:r>
            <w:r>
              <w:t>3</w:t>
            </w:r>
            <w:r>
              <w:fldChar w:fldCharType="end"/>
            </w:r>
          </w:hyperlink>
        </w:p>
        <w:p w:rsidR="0080002F" w:rsidRDefault="0032533D">
          <w:pPr>
            <w:pStyle w:val="20"/>
            <w:rPr>
              <w:rFonts w:asciiTheme="minorHAnsi" w:eastAsiaTheme="minorEastAsia" w:hAnsiTheme="minorHAnsi" w:cstheme="minorBidi"/>
              <w:szCs w:val="22"/>
            </w:rPr>
          </w:pPr>
          <w:hyperlink w:anchor="_Toc113118279" w:history="1">
            <w:r>
              <w:rPr>
                <w:rStyle w:val="a9"/>
                <w:rFonts w:eastAsia="黑体" w:hint="eastAsia"/>
              </w:rPr>
              <w:t>二、</w:t>
            </w:r>
            <w:r>
              <w:rPr>
                <w:rStyle w:val="a9"/>
                <w:rFonts w:ascii="黑体" w:eastAsia="黑体" w:hAnsi="黑体" w:hint="eastAsia"/>
              </w:rPr>
              <w:t>机构设置</w:t>
            </w:r>
            <w:r>
              <w:tab/>
            </w:r>
            <w:r>
              <w:fldChar w:fldCharType="begin"/>
            </w:r>
            <w:r>
              <w:instrText xml:space="preserve"> PAGEREF _Toc113118279 \h </w:instrText>
            </w:r>
            <w:r>
              <w:fldChar w:fldCharType="separate"/>
            </w:r>
            <w:r>
              <w:t>7</w:t>
            </w:r>
            <w:r>
              <w:fldChar w:fldCharType="end"/>
            </w:r>
          </w:hyperlink>
        </w:p>
        <w:p w:rsidR="0080002F" w:rsidRDefault="0032533D">
          <w:pPr>
            <w:pStyle w:val="10"/>
            <w:rPr>
              <w:rFonts w:asciiTheme="minorHAnsi" w:eastAsiaTheme="minorEastAsia" w:hAnsiTheme="minorHAnsi" w:cstheme="minorBidi"/>
              <w:sz w:val="21"/>
              <w:szCs w:val="22"/>
            </w:rPr>
          </w:pPr>
          <w:hyperlink w:anchor="_Toc113118280" w:history="1">
            <w:r>
              <w:rPr>
                <w:rStyle w:val="a9"/>
                <w:rFonts w:ascii="黑体" w:eastAsia="黑体" w:hAnsi="黑体" w:hint="eastAsia"/>
              </w:rPr>
              <w:t>第二部分</w:t>
            </w:r>
            <w:r>
              <w:rPr>
                <w:rStyle w:val="a9"/>
                <w:rFonts w:ascii="黑体" w:eastAsia="黑体" w:hAnsi="黑体"/>
              </w:rPr>
              <w:t xml:space="preserve"> 2021</w:t>
            </w:r>
            <w:r>
              <w:rPr>
                <w:rStyle w:val="a9"/>
                <w:rFonts w:ascii="黑体" w:eastAsia="黑体" w:hAnsi="黑体" w:hint="eastAsia"/>
              </w:rPr>
              <w:t>年度部门决算情况说明</w:t>
            </w:r>
            <w:r>
              <w:tab/>
            </w:r>
            <w:r>
              <w:fldChar w:fldCharType="begin"/>
            </w:r>
            <w:r>
              <w:instrText xml:space="preserve"> P</w:instrText>
            </w:r>
            <w:r>
              <w:instrText xml:space="preserve">AGEREF _Toc113118280 \h </w:instrText>
            </w:r>
            <w:r>
              <w:fldChar w:fldCharType="separate"/>
            </w:r>
            <w:r>
              <w:t>8</w:t>
            </w:r>
            <w:r>
              <w:fldChar w:fldCharType="end"/>
            </w:r>
          </w:hyperlink>
        </w:p>
        <w:p w:rsidR="0080002F" w:rsidRDefault="0032533D">
          <w:pPr>
            <w:pStyle w:val="20"/>
            <w:rPr>
              <w:rFonts w:asciiTheme="minorHAnsi" w:eastAsiaTheme="minorEastAsia" w:hAnsiTheme="minorHAnsi" w:cstheme="minorBidi"/>
              <w:szCs w:val="22"/>
            </w:rPr>
          </w:pPr>
          <w:hyperlink w:anchor="_Toc113118281" w:history="1">
            <w:r>
              <w:rPr>
                <w:rStyle w:val="a9"/>
                <w:rFonts w:eastAsia="黑体" w:hint="eastAsia"/>
              </w:rPr>
              <w:t>一、收</w:t>
            </w:r>
            <w:r>
              <w:rPr>
                <w:rStyle w:val="a9"/>
                <w:rFonts w:eastAsia="黑体" w:hint="eastAsia"/>
                <w:bCs/>
              </w:rPr>
              <w:t>入支出决算总体情况说明</w:t>
            </w:r>
            <w:r>
              <w:tab/>
            </w:r>
            <w:r>
              <w:fldChar w:fldCharType="begin"/>
            </w:r>
            <w:r>
              <w:instrText xml:space="preserve"> PAGEREF _Toc113118281 \h </w:instrText>
            </w:r>
            <w:r>
              <w:fldChar w:fldCharType="separate"/>
            </w:r>
            <w:r>
              <w:t>8</w:t>
            </w:r>
            <w:r>
              <w:fldChar w:fldCharType="end"/>
            </w:r>
          </w:hyperlink>
        </w:p>
        <w:p w:rsidR="0080002F" w:rsidRDefault="0032533D">
          <w:pPr>
            <w:pStyle w:val="20"/>
            <w:rPr>
              <w:rFonts w:asciiTheme="minorHAnsi" w:eastAsiaTheme="minorEastAsia" w:hAnsiTheme="minorHAnsi" w:cstheme="minorBidi"/>
              <w:szCs w:val="22"/>
            </w:rPr>
          </w:pPr>
          <w:hyperlink w:anchor="_Toc113118282" w:history="1">
            <w:r>
              <w:rPr>
                <w:rStyle w:val="a9"/>
                <w:rFonts w:eastAsia="黑体" w:hint="eastAsia"/>
              </w:rPr>
              <w:t>二、收</w:t>
            </w:r>
            <w:r>
              <w:rPr>
                <w:rStyle w:val="a9"/>
                <w:rFonts w:eastAsia="黑体" w:hint="eastAsia"/>
                <w:bCs/>
              </w:rPr>
              <w:t>入决算情况说明</w:t>
            </w:r>
            <w:r>
              <w:tab/>
            </w:r>
            <w:r>
              <w:fldChar w:fldCharType="begin"/>
            </w:r>
            <w:r>
              <w:instrText xml:space="preserve"> PAGEREF _Toc113118282 \h </w:instrText>
            </w:r>
            <w:r>
              <w:fldChar w:fldCharType="separate"/>
            </w:r>
            <w:r>
              <w:t>8</w:t>
            </w:r>
            <w:r>
              <w:fldChar w:fldCharType="end"/>
            </w:r>
          </w:hyperlink>
        </w:p>
        <w:p w:rsidR="0080002F" w:rsidRDefault="0032533D">
          <w:pPr>
            <w:pStyle w:val="20"/>
            <w:rPr>
              <w:rFonts w:asciiTheme="minorHAnsi" w:eastAsiaTheme="minorEastAsia" w:hAnsiTheme="minorHAnsi" w:cstheme="minorBidi"/>
              <w:szCs w:val="22"/>
            </w:rPr>
          </w:pPr>
          <w:hyperlink w:anchor="_Toc113118284" w:history="1">
            <w:r>
              <w:rPr>
                <w:rStyle w:val="a9"/>
                <w:rFonts w:eastAsia="黑体" w:hint="eastAsia"/>
              </w:rPr>
              <w:t>三、支</w:t>
            </w:r>
            <w:r>
              <w:rPr>
                <w:rStyle w:val="a9"/>
                <w:rFonts w:eastAsia="黑体" w:hint="eastAsia"/>
                <w:bCs/>
              </w:rPr>
              <w:t>出决算情况说明</w:t>
            </w:r>
            <w:r>
              <w:tab/>
            </w:r>
            <w:r>
              <w:fldChar w:fldCharType="begin"/>
            </w:r>
            <w:r>
              <w:instrText xml:space="preserve"> PAGEREF _Toc113118284 \h </w:instrText>
            </w:r>
            <w:r>
              <w:fldChar w:fldCharType="separate"/>
            </w:r>
            <w:r>
              <w:t>9</w:t>
            </w:r>
            <w:r>
              <w:fldChar w:fldCharType="end"/>
            </w:r>
          </w:hyperlink>
        </w:p>
        <w:p w:rsidR="0080002F" w:rsidRDefault="0032533D">
          <w:pPr>
            <w:pStyle w:val="20"/>
            <w:rPr>
              <w:rFonts w:asciiTheme="minorHAnsi" w:eastAsiaTheme="minorEastAsia" w:hAnsiTheme="minorHAnsi" w:cstheme="minorBidi"/>
              <w:szCs w:val="22"/>
            </w:rPr>
          </w:pPr>
          <w:hyperlink w:anchor="_Toc113118286" w:history="1">
            <w:r>
              <w:rPr>
                <w:rStyle w:val="a9"/>
                <w:rFonts w:eastAsia="黑体" w:hint="eastAsia"/>
              </w:rPr>
              <w:t>四、财</w:t>
            </w:r>
            <w:r>
              <w:rPr>
                <w:rStyle w:val="a9"/>
                <w:rFonts w:eastAsia="黑体" w:hint="eastAsia"/>
                <w:bCs/>
              </w:rPr>
              <w:t>政拨款收入支出决算总体情况说明</w:t>
            </w:r>
            <w:r>
              <w:tab/>
            </w:r>
            <w:r>
              <w:fldChar w:fldCharType="begin"/>
            </w:r>
            <w:r>
              <w:instrText xml:space="preserve"> PAGEREF _Toc113118286 \h </w:instrText>
            </w:r>
            <w:r>
              <w:fldChar w:fldCharType="separate"/>
            </w:r>
            <w:r>
              <w:t>10</w:t>
            </w:r>
            <w:r>
              <w:fldChar w:fldCharType="end"/>
            </w:r>
          </w:hyperlink>
        </w:p>
        <w:p w:rsidR="0080002F" w:rsidRDefault="0032533D">
          <w:pPr>
            <w:pStyle w:val="20"/>
            <w:rPr>
              <w:rFonts w:asciiTheme="minorHAnsi" w:eastAsiaTheme="minorEastAsia" w:hAnsiTheme="minorHAnsi" w:cstheme="minorBidi"/>
              <w:szCs w:val="22"/>
            </w:rPr>
          </w:pPr>
          <w:hyperlink w:anchor="_Toc113118287" w:history="1">
            <w:r>
              <w:rPr>
                <w:rStyle w:val="a9"/>
                <w:rFonts w:eastAsia="黑体" w:hint="eastAsia"/>
              </w:rPr>
              <w:t>五、</w:t>
            </w:r>
            <w:r>
              <w:rPr>
                <w:rStyle w:val="a9"/>
                <w:rFonts w:eastAsia="黑体" w:hint="eastAsia"/>
                <w:b/>
              </w:rPr>
              <w:t>一</w:t>
            </w:r>
            <w:r>
              <w:rPr>
                <w:rStyle w:val="a9"/>
                <w:rFonts w:eastAsia="黑体" w:hint="eastAsia"/>
                <w:bCs/>
              </w:rPr>
              <w:t>般公共预算财政拨款支出决算情况说明</w:t>
            </w:r>
            <w:r>
              <w:tab/>
            </w:r>
            <w:r>
              <w:fldChar w:fldCharType="begin"/>
            </w:r>
            <w:r>
              <w:instrText xml:space="preserve"> PAGEREF _Toc113118287 \h </w:instrText>
            </w:r>
            <w:r>
              <w:fldChar w:fldCharType="separate"/>
            </w:r>
            <w:r>
              <w:t>11</w:t>
            </w:r>
            <w:r>
              <w:fldChar w:fldCharType="end"/>
            </w:r>
          </w:hyperlink>
        </w:p>
        <w:p w:rsidR="0080002F" w:rsidRDefault="0032533D">
          <w:pPr>
            <w:pStyle w:val="20"/>
            <w:rPr>
              <w:rFonts w:asciiTheme="minorHAnsi" w:eastAsiaTheme="minorEastAsia" w:hAnsiTheme="minorHAnsi" w:cstheme="minorBidi"/>
              <w:szCs w:val="22"/>
            </w:rPr>
          </w:pPr>
          <w:hyperlink w:anchor="_Toc113118288" w:history="1">
            <w:r>
              <w:rPr>
                <w:rStyle w:val="a9"/>
                <w:rFonts w:eastAsia="黑体" w:hint="eastAsia"/>
              </w:rPr>
              <w:t>六</w:t>
            </w:r>
            <w:r>
              <w:rPr>
                <w:rStyle w:val="a9"/>
                <w:rFonts w:eastAsia="黑体" w:hint="eastAsia"/>
                <w:b/>
              </w:rPr>
              <w:t>、一</w:t>
            </w:r>
            <w:r>
              <w:rPr>
                <w:rStyle w:val="a9"/>
                <w:rFonts w:eastAsia="黑体" w:hint="eastAsia"/>
                <w:bCs/>
              </w:rPr>
              <w:t>般公共预算财政拨款基本支出决算情况说明</w:t>
            </w:r>
            <w:r>
              <w:tab/>
            </w:r>
            <w:r>
              <w:fldChar w:fldCharType="begin"/>
            </w:r>
            <w:r>
              <w:instrText xml:space="preserve"> PAGEREF _Toc113118288 \h </w:instrText>
            </w:r>
            <w:r>
              <w:fldChar w:fldCharType="separate"/>
            </w:r>
            <w:r>
              <w:t>13</w:t>
            </w:r>
            <w:r>
              <w:fldChar w:fldCharType="end"/>
            </w:r>
          </w:hyperlink>
        </w:p>
        <w:p w:rsidR="0080002F" w:rsidRDefault="0032533D">
          <w:pPr>
            <w:pStyle w:val="20"/>
            <w:rPr>
              <w:rFonts w:asciiTheme="minorHAnsi" w:eastAsiaTheme="minorEastAsia" w:hAnsiTheme="minorHAnsi" w:cstheme="minorBidi"/>
              <w:szCs w:val="22"/>
            </w:rPr>
          </w:pPr>
          <w:hyperlink w:anchor="_Toc113118289" w:history="1">
            <w:r>
              <w:rPr>
                <w:rStyle w:val="a9"/>
                <w:rFonts w:eastAsia="黑体" w:hint="eastAsia"/>
              </w:rPr>
              <w:t>七、</w:t>
            </w:r>
            <w:r>
              <w:rPr>
                <w:rStyle w:val="a9"/>
                <w:rFonts w:eastAsia="黑体"/>
                <w:b/>
                <w:bCs/>
              </w:rPr>
              <w:t>“</w:t>
            </w:r>
            <w:r>
              <w:rPr>
                <w:rStyle w:val="a9"/>
                <w:rFonts w:eastAsia="黑体" w:hint="eastAsia"/>
                <w:bCs/>
              </w:rPr>
              <w:t>三公</w:t>
            </w:r>
            <w:r>
              <w:rPr>
                <w:rStyle w:val="a9"/>
                <w:rFonts w:eastAsia="黑体"/>
                <w:bCs/>
              </w:rPr>
              <w:t>”</w:t>
            </w:r>
            <w:r>
              <w:rPr>
                <w:rStyle w:val="a9"/>
                <w:rFonts w:eastAsia="黑体" w:hint="eastAsia"/>
                <w:bCs/>
              </w:rPr>
              <w:t>经费财政拨款支出决算情况说明</w:t>
            </w:r>
            <w:r>
              <w:tab/>
            </w:r>
            <w:r>
              <w:fldChar w:fldCharType="begin"/>
            </w:r>
            <w:r>
              <w:instrText xml:space="preserve"> PAGEREF _Toc113118289 \h </w:instrText>
            </w:r>
            <w:r>
              <w:fldChar w:fldCharType="separate"/>
            </w:r>
            <w:r>
              <w:t>13</w:t>
            </w:r>
            <w:r>
              <w:fldChar w:fldCharType="end"/>
            </w:r>
          </w:hyperlink>
        </w:p>
        <w:p w:rsidR="0080002F" w:rsidRDefault="0032533D">
          <w:pPr>
            <w:pStyle w:val="20"/>
            <w:rPr>
              <w:rFonts w:asciiTheme="minorHAnsi" w:eastAsiaTheme="minorEastAsia" w:hAnsiTheme="minorHAnsi" w:cstheme="minorBidi"/>
              <w:szCs w:val="22"/>
            </w:rPr>
          </w:pPr>
          <w:hyperlink w:anchor="_Toc113118290" w:history="1">
            <w:r>
              <w:rPr>
                <w:rStyle w:val="a9"/>
                <w:rFonts w:eastAsia="黑体" w:hint="eastAsia"/>
              </w:rPr>
              <w:t>八、</w:t>
            </w:r>
            <w:r>
              <w:rPr>
                <w:rStyle w:val="a9"/>
                <w:rFonts w:eastAsia="黑体" w:hint="eastAsia"/>
                <w:bCs/>
              </w:rPr>
              <w:t>政府性基金预算支出决算情况说明</w:t>
            </w:r>
            <w:r>
              <w:tab/>
            </w:r>
            <w:r>
              <w:fldChar w:fldCharType="begin"/>
            </w:r>
            <w:r>
              <w:instrText xml:space="preserve"> PAGEREF _Toc113118290 \h </w:instrText>
            </w:r>
            <w:r>
              <w:fldChar w:fldCharType="separate"/>
            </w:r>
            <w:r>
              <w:t>15</w:t>
            </w:r>
            <w:r>
              <w:fldChar w:fldCharType="end"/>
            </w:r>
          </w:hyperlink>
        </w:p>
        <w:p w:rsidR="0080002F" w:rsidRDefault="0032533D">
          <w:pPr>
            <w:pStyle w:val="20"/>
            <w:rPr>
              <w:rFonts w:asciiTheme="minorHAnsi" w:eastAsiaTheme="minorEastAsia" w:hAnsiTheme="minorHAnsi" w:cstheme="minorBidi"/>
              <w:szCs w:val="22"/>
            </w:rPr>
          </w:pPr>
          <w:hyperlink w:anchor="_Toc113118291" w:history="1">
            <w:r>
              <w:rPr>
                <w:rStyle w:val="a9"/>
                <w:rFonts w:eastAsia="黑体" w:hint="eastAsia"/>
                <w:bCs/>
              </w:rPr>
              <w:t>九、国有资本经营预算支出决算情况说明</w:t>
            </w:r>
            <w:r>
              <w:tab/>
            </w:r>
            <w:r>
              <w:fldChar w:fldCharType="begin"/>
            </w:r>
            <w:r>
              <w:instrText xml:space="preserve"> PAGEREF _Toc113118291 \h </w:instrText>
            </w:r>
            <w:r>
              <w:fldChar w:fldCharType="separate"/>
            </w:r>
            <w:r>
              <w:t>16</w:t>
            </w:r>
            <w:r>
              <w:fldChar w:fldCharType="end"/>
            </w:r>
          </w:hyperlink>
        </w:p>
        <w:p w:rsidR="0080002F" w:rsidRDefault="0032533D">
          <w:pPr>
            <w:pStyle w:val="20"/>
            <w:rPr>
              <w:rFonts w:asciiTheme="minorHAnsi" w:eastAsiaTheme="minorEastAsia" w:hAnsiTheme="minorHAnsi" w:cstheme="minorBidi"/>
              <w:szCs w:val="22"/>
            </w:rPr>
          </w:pPr>
          <w:hyperlink w:anchor="_Toc113118292" w:history="1">
            <w:r>
              <w:rPr>
                <w:rStyle w:val="a9"/>
                <w:rFonts w:eastAsia="黑体" w:hint="eastAsia"/>
                <w:bCs/>
              </w:rPr>
              <w:t>十、其他重要事项的情况说明</w:t>
            </w:r>
            <w:r>
              <w:tab/>
            </w:r>
            <w:r>
              <w:fldChar w:fldCharType="begin"/>
            </w:r>
            <w:r>
              <w:instrText xml:space="preserve"> PAGEREF _Toc113118292 \h </w:instrText>
            </w:r>
            <w:r>
              <w:fldChar w:fldCharType="separate"/>
            </w:r>
            <w:r>
              <w:t>16</w:t>
            </w:r>
            <w:r>
              <w:fldChar w:fldCharType="end"/>
            </w:r>
          </w:hyperlink>
        </w:p>
        <w:p w:rsidR="0080002F" w:rsidRDefault="0032533D">
          <w:pPr>
            <w:pStyle w:val="10"/>
            <w:rPr>
              <w:rFonts w:asciiTheme="minorHAnsi" w:eastAsiaTheme="minorEastAsia" w:hAnsiTheme="minorHAnsi" w:cstheme="minorBidi"/>
              <w:sz w:val="21"/>
              <w:szCs w:val="22"/>
            </w:rPr>
          </w:pPr>
          <w:hyperlink w:anchor="_Toc113118293" w:history="1">
            <w:r>
              <w:rPr>
                <w:rStyle w:val="a9"/>
                <w:rFonts w:ascii="黑体" w:eastAsia="黑体" w:hAnsi="黑体" w:cs="黑体" w:hint="eastAsia"/>
                <w:bCs/>
                <w:kern w:val="44"/>
              </w:rPr>
              <w:t>第三部分</w:t>
            </w:r>
            <w:r>
              <w:rPr>
                <w:rStyle w:val="a9"/>
                <w:rFonts w:eastAsia="黑体" w:hint="eastAsia"/>
              </w:rPr>
              <w:t xml:space="preserve"> </w:t>
            </w:r>
            <w:r>
              <w:rPr>
                <w:rStyle w:val="a9"/>
                <w:rFonts w:eastAsia="黑体" w:hint="eastAsia"/>
              </w:rPr>
              <w:t>名</w:t>
            </w:r>
            <w:r>
              <w:rPr>
                <w:rStyle w:val="a9"/>
                <w:rFonts w:eastAsia="黑体" w:hint="eastAsia"/>
                <w:bCs/>
                <w:kern w:val="44"/>
              </w:rPr>
              <w:t>词解释</w:t>
            </w:r>
            <w:r>
              <w:tab/>
            </w:r>
            <w:r>
              <w:fldChar w:fldCharType="begin"/>
            </w:r>
            <w:r>
              <w:instrText xml:space="preserve"> PAGEREF _Toc113118293 \h </w:instrText>
            </w:r>
            <w:r>
              <w:fldChar w:fldCharType="separate"/>
            </w:r>
            <w:r>
              <w:t>18</w:t>
            </w:r>
            <w:r>
              <w:fldChar w:fldCharType="end"/>
            </w:r>
          </w:hyperlink>
        </w:p>
        <w:p w:rsidR="0080002F" w:rsidRDefault="0032533D">
          <w:pPr>
            <w:pStyle w:val="10"/>
            <w:rPr>
              <w:rFonts w:asciiTheme="minorHAnsi" w:eastAsiaTheme="minorEastAsia" w:hAnsiTheme="minorHAnsi" w:cstheme="minorBidi"/>
              <w:sz w:val="21"/>
              <w:szCs w:val="22"/>
            </w:rPr>
          </w:pPr>
          <w:r>
            <w:rPr>
              <w:rStyle w:val="a9"/>
              <w:rFonts w:ascii="黑体" w:eastAsia="黑体" w:hAnsi="黑体" w:cs="黑体" w:hint="eastAsia"/>
              <w:bCs/>
              <w:color w:val="auto"/>
              <w:kern w:val="44"/>
              <w:u w:val="none"/>
            </w:rPr>
            <w:t>第四部分</w:t>
          </w:r>
          <w:r>
            <w:rPr>
              <w:rStyle w:val="a9"/>
              <w:rFonts w:ascii="黑体" w:eastAsia="黑体" w:hAnsi="黑体" w:cs="黑体" w:hint="eastAsia"/>
              <w:bCs/>
              <w:kern w:val="44"/>
              <w:u w:val="none"/>
            </w:rPr>
            <w:t xml:space="preserve"> </w:t>
          </w:r>
          <w:hyperlink w:anchor="_Toc113118294" w:history="1">
            <w:r>
              <w:rPr>
                <w:rStyle w:val="a9"/>
                <w:rFonts w:ascii="黑体" w:eastAsia="黑体" w:hAnsi="黑体" w:cs="黑体" w:hint="eastAsia"/>
              </w:rPr>
              <w:t>附件</w:t>
            </w:r>
            <w:r>
              <w:tab/>
            </w:r>
            <w:r>
              <w:fldChar w:fldCharType="begin"/>
            </w:r>
            <w:r>
              <w:instrText xml:space="preserve"> PAGEREF _Toc113118294 \h </w:instrText>
            </w:r>
            <w:r>
              <w:fldChar w:fldCharType="separate"/>
            </w:r>
            <w:r>
              <w:t>20</w:t>
            </w:r>
            <w:r>
              <w:fldChar w:fldCharType="end"/>
            </w:r>
          </w:hyperlink>
        </w:p>
        <w:p w:rsidR="0080002F" w:rsidRDefault="0032533D">
          <w:pPr>
            <w:pStyle w:val="10"/>
            <w:rPr>
              <w:rFonts w:asciiTheme="minorHAnsi" w:eastAsiaTheme="minorEastAsia" w:hAnsiTheme="minorHAnsi" w:cstheme="minorBidi"/>
              <w:sz w:val="21"/>
              <w:szCs w:val="22"/>
            </w:rPr>
          </w:pPr>
          <w:hyperlink w:anchor="_Toc113118297" w:history="1">
            <w:r>
              <w:rPr>
                <w:rStyle w:val="a9"/>
                <w:rFonts w:eastAsia="黑体" w:hint="eastAsia"/>
              </w:rPr>
              <w:t>第</w:t>
            </w:r>
            <w:r>
              <w:rPr>
                <w:rStyle w:val="a9"/>
                <w:rFonts w:eastAsia="黑体" w:hint="eastAsia"/>
                <w:bCs/>
                <w:kern w:val="44"/>
              </w:rPr>
              <w:t>五部分</w:t>
            </w:r>
            <w:r>
              <w:rPr>
                <w:rStyle w:val="a9"/>
                <w:rFonts w:eastAsia="黑体"/>
                <w:bCs/>
                <w:kern w:val="44"/>
              </w:rPr>
              <w:t xml:space="preserve"> </w:t>
            </w:r>
            <w:r>
              <w:rPr>
                <w:rStyle w:val="a9"/>
                <w:rFonts w:eastAsia="黑体" w:hint="eastAsia"/>
                <w:bCs/>
                <w:kern w:val="44"/>
              </w:rPr>
              <w:t>附表</w:t>
            </w:r>
            <w:r>
              <w:tab/>
            </w:r>
            <w:r>
              <w:fldChar w:fldCharType="begin"/>
            </w:r>
            <w:r>
              <w:instrText xml:space="preserve"> PAGEREF _Toc113118297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298" w:history="1">
            <w:r>
              <w:rPr>
                <w:rStyle w:val="a9"/>
                <w:rFonts w:eastAsia="仿宋" w:hint="eastAsia"/>
              </w:rPr>
              <w:t>一、收入支出决算总表</w:t>
            </w:r>
            <w:r>
              <w:tab/>
            </w:r>
            <w:r>
              <w:fldChar w:fldCharType="begin"/>
            </w:r>
            <w:r>
              <w:instrText xml:space="preserve"> PAGEREF _Toc113118298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299" w:history="1">
            <w:r>
              <w:rPr>
                <w:rStyle w:val="a9"/>
                <w:rFonts w:eastAsia="仿宋" w:hint="eastAsia"/>
              </w:rPr>
              <w:t>二、收入决算表</w:t>
            </w:r>
            <w:r>
              <w:tab/>
            </w:r>
            <w:r>
              <w:fldChar w:fldCharType="begin"/>
            </w:r>
            <w:r>
              <w:instrText xml:space="preserve"> PAGEREF _Toc113118299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0" w:history="1">
            <w:r>
              <w:rPr>
                <w:rStyle w:val="a9"/>
                <w:rFonts w:eastAsia="仿宋" w:hint="eastAsia"/>
              </w:rPr>
              <w:t>三、支出决算表</w:t>
            </w:r>
            <w:r>
              <w:tab/>
            </w:r>
            <w:r>
              <w:fldChar w:fldCharType="begin"/>
            </w:r>
            <w:r>
              <w:instrText xml:space="preserve"> PAGEREF _Toc113118300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1" w:history="1">
            <w:r>
              <w:rPr>
                <w:rStyle w:val="a9"/>
                <w:rFonts w:eastAsia="仿宋" w:hint="eastAsia"/>
              </w:rPr>
              <w:t>四、财政拨款收入支出决算总表</w:t>
            </w:r>
            <w:r>
              <w:tab/>
            </w:r>
            <w:r>
              <w:fldChar w:fldCharType="begin"/>
            </w:r>
            <w:r>
              <w:instrText xml:space="preserve"> PAGE</w:instrText>
            </w:r>
            <w:r>
              <w:instrText xml:space="preserve">REF _Toc113118301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2" w:history="1">
            <w:r>
              <w:rPr>
                <w:rStyle w:val="a9"/>
                <w:rFonts w:eastAsia="仿宋" w:hint="eastAsia"/>
              </w:rPr>
              <w:t>五、财政拨款支出决算明细表</w:t>
            </w:r>
            <w:r>
              <w:tab/>
            </w:r>
            <w:r>
              <w:fldChar w:fldCharType="begin"/>
            </w:r>
            <w:r>
              <w:instrText xml:space="preserve"> PAGEREF _Toc113118302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3" w:history="1">
            <w:r>
              <w:rPr>
                <w:rStyle w:val="a9"/>
                <w:rFonts w:eastAsia="仿宋" w:hint="eastAsia"/>
              </w:rPr>
              <w:t>六、一般公共预算财政拨款支出决算表</w:t>
            </w:r>
            <w:r>
              <w:tab/>
            </w:r>
            <w:r>
              <w:fldChar w:fldCharType="begin"/>
            </w:r>
            <w:r>
              <w:instrText xml:space="preserve"> PAGEREF _Toc113118303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4" w:history="1">
            <w:r>
              <w:rPr>
                <w:rStyle w:val="a9"/>
                <w:rFonts w:eastAsia="仿宋" w:hint="eastAsia"/>
              </w:rPr>
              <w:t>七、一般公共预算财政拨款支出决算明细表</w:t>
            </w:r>
            <w:r>
              <w:tab/>
            </w:r>
            <w:r>
              <w:fldChar w:fldCharType="begin"/>
            </w:r>
            <w:r>
              <w:instrText xml:space="preserve"> PAGEREF _Toc113118304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5" w:history="1">
            <w:r>
              <w:rPr>
                <w:rStyle w:val="a9"/>
                <w:rFonts w:eastAsia="仿宋" w:hint="eastAsia"/>
              </w:rPr>
              <w:t>八、一般公共预算财政拨款基本支出决算表</w:t>
            </w:r>
            <w:r>
              <w:tab/>
            </w:r>
            <w:r>
              <w:fldChar w:fldCharType="begin"/>
            </w:r>
            <w:r>
              <w:instrText xml:space="preserve"> PAGEREF _Toc113118305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6" w:history="1">
            <w:r>
              <w:rPr>
                <w:rStyle w:val="a9"/>
                <w:rFonts w:eastAsia="仿宋" w:hint="eastAsia"/>
              </w:rPr>
              <w:t>九、一般公共预算财政拨款项目支出决算表</w:t>
            </w:r>
            <w:r>
              <w:tab/>
            </w:r>
            <w:r>
              <w:fldChar w:fldCharType="begin"/>
            </w:r>
            <w:r>
              <w:instrText xml:space="preserve"> PAGEREF _Toc113118306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7" w:history="1">
            <w:r>
              <w:rPr>
                <w:rStyle w:val="a9"/>
                <w:rFonts w:eastAsia="仿宋" w:hint="eastAsia"/>
              </w:rPr>
              <w:t>十、一般公共预算财政拨款</w:t>
            </w:r>
            <w:r>
              <w:rPr>
                <w:rStyle w:val="a9"/>
                <w:rFonts w:eastAsia="仿宋"/>
              </w:rPr>
              <w:t>“</w:t>
            </w:r>
            <w:r>
              <w:rPr>
                <w:rStyle w:val="a9"/>
                <w:rFonts w:eastAsia="仿宋" w:hint="eastAsia"/>
              </w:rPr>
              <w:t>三公</w:t>
            </w:r>
            <w:r>
              <w:rPr>
                <w:rStyle w:val="a9"/>
                <w:rFonts w:eastAsia="仿宋"/>
              </w:rPr>
              <w:t>”</w:t>
            </w:r>
            <w:r>
              <w:rPr>
                <w:rStyle w:val="a9"/>
                <w:rFonts w:eastAsia="仿宋" w:hint="eastAsia"/>
              </w:rPr>
              <w:t>经费支出决算表</w:t>
            </w:r>
            <w:r>
              <w:tab/>
            </w:r>
            <w:r>
              <w:fldChar w:fldCharType="begin"/>
            </w:r>
            <w:r>
              <w:instrText xml:space="preserve"> PAGEREF _Toc113118307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8" w:history="1">
            <w:r>
              <w:rPr>
                <w:rStyle w:val="a9"/>
                <w:rFonts w:eastAsia="仿宋" w:hint="eastAsia"/>
              </w:rPr>
              <w:t>十一、政府性基金预算财政拨款收入支出决算表（此表无数据）</w:t>
            </w:r>
            <w:r>
              <w:tab/>
            </w:r>
            <w:r>
              <w:fldChar w:fldCharType="begin"/>
            </w:r>
            <w:r>
              <w:instrText xml:space="preserve"> PAGEREF _Toc113118308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09" w:history="1">
            <w:r>
              <w:rPr>
                <w:rStyle w:val="a9"/>
                <w:rFonts w:eastAsia="仿宋" w:hint="eastAsia"/>
              </w:rPr>
              <w:t>十二、政府性基金预算财政拨款</w:t>
            </w:r>
            <w:r>
              <w:rPr>
                <w:rStyle w:val="a9"/>
                <w:rFonts w:eastAsia="仿宋"/>
              </w:rPr>
              <w:t>“</w:t>
            </w:r>
            <w:r>
              <w:rPr>
                <w:rStyle w:val="a9"/>
                <w:rFonts w:eastAsia="仿宋" w:hint="eastAsia"/>
              </w:rPr>
              <w:t>三公</w:t>
            </w:r>
            <w:r>
              <w:rPr>
                <w:rStyle w:val="a9"/>
                <w:rFonts w:eastAsia="仿宋"/>
              </w:rPr>
              <w:t>”</w:t>
            </w:r>
            <w:r>
              <w:rPr>
                <w:rStyle w:val="a9"/>
                <w:rFonts w:eastAsia="仿宋" w:hint="eastAsia"/>
              </w:rPr>
              <w:t>经费支出决算表（此表无数据）</w:t>
            </w:r>
            <w:r>
              <w:tab/>
            </w:r>
            <w:r>
              <w:fldChar w:fldCharType="begin"/>
            </w:r>
            <w:r>
              <w:instrText xml:space="preserve"> PAGEREF _Toc113118309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10" w:history="1">
            <w:r>
              <w:rPr>
                <w:rStyle w:val="a9"/>
                <w:rFonts w:eastAsia="仿宋" w:hint="eastAsia"/>
              </w:rPr>
              <w:t>十三、国有资本经营预算财政拨款收入支出决算表（此表无数据）</w:t>
            </w:r>
            <w:r>
              <w:tab/>
            </w:r>
            <w:r>
              <w:fldChar w:fldCharType="begin"/>
            </w:r>
            <w:r>
              <w:instrText xml:space="preserve"> PAGEREF _Toc113118310 \h </w:instrText>
            </w:r>
            <w:r>
              <w:fldChar w:fldCharType="separate"/>
            </w:r>
            <w:r>
              <w:t>42</w:t>
            </w:r>
            <w:r>
              <w:fldChar w:fldCharType="end"/>
            </w:r>
          </w:hyperlink>
        </w:p>
        <w:p w:rsidR="0080002F" w:rsidRDefault="0032533D">
          <w:pPr>
            <w:pStyle w:val="20"/>
            <w:rPr>
              <w:rFonts w:asciiTheme="minorHAnsi" w:eastAsiaTheme="minorEastAsia" w:hAnsiTheme="minorHAnsi" w:cstheme="minorBidi"/>
              <w:szCs w:val="22"/>
            </w:rPr>
          </w:pPr>
          <w:hyperlink w:anchor="_Toc113118311" w:history="1">
            <w:r>
              <w:rPr>
                <w:rStyle w:val="a9"/>
                <w:rFonts w:eastAsia="仿宋" w:hint="eastAsia"/>
              </w:rPr>
              <w:t>十四、国有资本经营预算财政拨款支出决算表</w:t>
            </w:r>
            <w:r>
              <w:rPr>
                <w:rStyle w:val="a9"/>
                <w:rFonts w:asciiTheme="majorHAnsi" w:eastAsia="仿宋" w:hAnsiTheme="majorHAnsi" w:hint="eastAsia"/>
              </w:rPr>
              <w:t>（此表无数据）</w:t>
            </w:r>
            <w:r>
              <w:tab/>
            </w:r>
            <w:r>
              <w:fldChar w:fldCharType="begin"/>
            </w:r>
            <w:r>
              <w:instrText xml:space="preserve"> PAG</w:instrText>
            </w:r>
            <w:r>
              <w:instrText xml:space="preserve">EREF _Toc113118311 \h </w:instrText>
            </w:r>
            <w:r>
              <w:fldChar w:fldCharType="separate"/>
            </w:r>
            <w:r>
              <w:t>42</w:t>
            </w:r>
            <w:r>
              <w:fldChar w:fldCharType="end"/>
            </w:r>
          </w:hyperlink>
        </w:p>
        <w:p w:rsidR="0080002F" w:rsidRDefault="0032533D">
          <w:r>
            <w:rPr>
              <w:b/>
            </w:rPr>
            <w:fldChar w:fldCharType="end"/>
          </w:r>
        </w:p>
      </w:sdtContent>
    </w:sdt>
    <w:p w:rsidR="0080002F" w:rsidRDefault="0032533D">
      <w:pPr>
        <w:widowControl/>
        <w:spacing w:line="440" w:lineRule="exact"/>
        <w:jc w:val="center"/>
        <w:rPr>
          <w:rStyle w:val="1Char"/>
          <w:rFonts w:eastAsia="黑体"/>
          <w:b w:val="0"/>
        </w:rPr>
      </w:pPr>
      <w:r>
        <w:rPr>
          <w:rFonts w:eastAsia="仿宋"/>
          <w:b/>
          <w:sz w:val="24"/>
        </w:rPr>
        <w:br w:type="page"/>
      </w:r>
      <w:bookmarkStart w:id="12" w:name="_Toc113118277"/>
      <w:r>
        <w:rPr>
          <w:rStyle w:val="1Char"/>
        </w:rPr>
        <w:lastRenderedPageBreak/>
        <w:t>第一部分</w:t>
      </w:r>
      <w:r>
        <w:rPr>
          <w:rStyle w:val="1Char"/>
        </w:rPr>
        <w:t xml:space="preserve"> </w:t>
      </w:r>
      <w:r>
        <w:rPr>
          <w:rStyle w:val="1Char"/>
        </w:rPr>
        <w:t>单位概况</w:t>
      </w:r>
      <w:bookmarkEnd w:id="12"/>
    </w:p>
    <w:p w:rsidR="0080002F" w:rsidRDefault="0080002F">
      <w:pPr>
        <w:widowControl/>
        <w:jc w:val="left"/>
        <w:rPr>
          <w:rFonts w:eastAsia="黑体"/>
          <w:sz w:val="32"/>
          <w:szCs w:val="32"/>
        </w:rPr>
      </w:pPr>
    </w:p>
    <w:p w:rsidR="0080002F" w:rsidRDefault="0032533D">
      <w:pPr>
        <w:pStyle w:val="2"/>
        <w:numPr>
          <w:ilvl w:val="0"/>
          <w:numId w:val="1"/>
        </w:numPr>
        <w:rPr>
          <w:rStyle w:val="2Char"/>
          <w:rFonts w:ascii="黑体" w:eastAsia="黑体" w:hAnsi="黑体"/>
        </w:rPr>
      </w:pPr>
      <w:bookmarkStart w:id="13" w:name="_Toc113118278"/>
      <w:bookmarkStart w:id="14" w:name="_Toc15377197"/>
      <w:bookmarkStart w:id="15" w:name="_Toc15396600"/>
      <w:r>
        <w:rPr>
          <w:rFonts w:ascii="黑体" w:eastAsia="黑体" w:hAnsi="黑体" w:hint="eastAsia"/>
          <w:b w:val="0"/>
        </w:rPr>
        <w:t>基</w:t>
      </w:r>
      <w:r>
        <w:rPr>
          <w:rStyle w:val="2Char"/>
          <w:rFonts w:ascii="黑体" w:eastAsia="黑体" w:hAnsi="黑体" w:hint="eastAsia"/>
        </w:rPr>
        <w:t>本职能及主要工作</w:t>
      </w:r>
      <w:bookmarkEnd w:id="13"/>
    </w:p>
    <w:p w:rsidR="0080002F" w:rsidRDefault="0032533D">
      <w:pPr>
        <w:snapToGrid w:val="0"/>
        <w:spacing w:line="576" w:lineRule="exact"/>
        <w:ind w:firstLineChars="200" w:firstLine="640"/>
        <w:rPr>
          <w:rFonts w:ascii="楷体" w:eastAsia="楷体" w:hAnsi="楷体"/>
          <w:bCs/>
          <w:sz w:val="32"/>
          <w:szCs w:val="32"/>
        </w:rPr>
      </w:pPr>
      <w:r>
        <w:rPr>
          <w:rFonts w:ascii="楷体" w:eastAsia="楷体" w:hAnsi="楷体" w:hint="eastAsia"/>
          <w:bCs/>
          <w:sz w:val="32"/>
          <w:szCs w:val="32"/>
        </w:rPr>
        <w:t>（一）主要职能。</w:t>
      </w:r>
    </w:p>
    <w:p w:rsidR="0080002F" w:rsidRDefault="0032533D">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贯彻执行中央、省行政管理体制改革和机构改革、事业单位改革及机构编制管理的方针政策和法律法规</w:t>
      </w:r>
      <w:r>
        <w:rPr>
          <w:rFonts w:ascii="仿宋_GB2312" w:eastAsia="仿宋_GB2312" w:hint="eastAsia"/>
          <w:sz w:val="32"/>
          <w:szCs w:val="32"/>
        </w:rPr>
        <w:t>,</w:t>
      </w:r>
      <w:r>
        <w:rPr>
          <w:rFonts w:ascii="仿宋_GB2312" w:eastAsia="仿宋_GB2312" w:hint="eastAsia"/>
          <w:sz w:val="32"/>
          <w:szCs w:val="32"/>
        </w:rPr>
        <w:t>制定相关政策并监督实施。</w:t>
      </w:r>
    </w:p>
    <w:p w:rsidR="0080002F" w:rsidRDefault="0032533D">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拟订全市各级行政编制、政法专项编制总额分配方案</w:t>
      </w:r>
      <w:r>
        <w:rPr>
          <w:rFonts w:ascii="仿宋_GB2312" w:eastAsia="仿宋_GB2312" w:hint="eastAsia"/>
          <w:sz w:val="32"/>
          <w:szCs w:val="32"/>
        </w:rPr>
        <w:t>,</w:t>
      </w:r>
      <w:r>
        <w:rPr>
          <w:rFonts w:ascii="仿宋_GB2312" w:eastAsia="仿宋_GB2312" w:hint="eastAsia"/>
          <w:sz w:val="32"/>
          <w:szCs w:val="32"/>
        </w:rPr>
        <w:t>审核跨层级调整行政编制事项。负责全市行政事业编制总量控制，会同有关部门严格控制财政供养人员。对市级机关及市属事业单位使用空缺编制补充人员进行核批。</w:t>
      </w:r>
    </w:p>
    <w:p w:rsidR="0080002F" w:rsidRDefault="0032533D">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研究拟订全市行政管理体制改革和机构改革方案，执行改革方案并评估改革效果。参与行政审批制度改革和行政区划调整的有关工作。负责市级机关以及其他行政机构的机构编制管理工作。协调市级各部门之间以及市级各部门与县（区）之间的职责分工。</w:t>
      </w:r>
    </w:p>
    <w:p w:rsidR="0080002F" w:rsidRDefault="0032533D">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拟订全市事业单位改革方案及相关配套政策，审核市属事业单位机构编制方案，评估改革</w:t>
      </w:r>
      <w:r>
        <w:rPr>
          <w:rFonts w:ascii="仿宋_GB2312" w:eastAsia="仿宋_GB2312" w:hint="eastAsia"/>
          <w:sz w:val="32"/>
          <w:szCs w:val="32"/>
        </w:rPr>
        <w:t>效果。负责市属事业单位的机构编制管理工作。</w:t>
      </w:r>
    </w:p>
    <w:p w:rsidR="0080002F" w:rsidRDefault="0032533D">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监督检查全市各级行政管理体制改革和机构改革方案及机构编制规定执行情况，建立机构编制工作考核评估制度</w:t>
      </w:r>
      <w:r>
        <w:rPr>
          <w:rFonts w:ascii="仿宋_GB2312" w:eastAsia="仿宋_GB2312" w:hint="eastAsia"/>
          <w:sz w:val="32"/>
          <w:szCs w:val="32"/>
        </w:rPr>
        <w:t>,</w:t>
      </w:r>
      <w:r>
        <w:rPr>
          <w:rFonts w:ascii="仿宋_GB2312" w:eastAsia="仿宋_GB2312" w:hint="eastAsia"/>
          <w:sz w:val="32"/>
          <w:szCs w:val="32"/>
        </w:rPr>
        <w:t>会同有关部门查处机构编制违法违纪行为。</w:t>
      </w:r>
    </w:p>
    <w:p w:rsidR="0080002F" w:rsidRDefault="0032533D">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监督检查全市事业单位登记管理工作。</w:t>
      </w:r>
    </w:p>
    <w:p w:rsidR="0080002F" w:rsidRDefault="0032533D">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lastRenderedPageBreak/>
        <w:t>7.</w:t>
      </w:r>
      <w:r>
        <w:rPr>
          <w:rFonts w:ascii="仿宋_GB2312" w:eastAsia="仿宋_GB2312" w:hint="eastAsia"/>
          <w:sz w:val="32"/>
          <w:szCs w:val="32"/>
        </w:rPr>
        <w:t>指导县（区）机构编制管理工作，审核县（区）、乡（镇）机构改革方案，县</w:t>
      </w:r>
      <w:r>
        <w:rPr>
          <w:rFonts w:ascii="仿宋_GB2312" w:eastAsia="仿宋_GB2312" w:hint="eastAsia"/>
          <w:sz w:val="32"/>
          <w:szCs w:val="32"/>
        </w:rPr>
        <w:t>(</w:t>
      </w:r>
      <w:r>
        <w:rPr>
          <w:rFonts w:ascii="仿宋_GB2312" w:eastAsia="仿宋_GB2312" w:hint="eastAsia"/>
          <w:sz w:val="32"/>
          <w:szCs w:val="32"/>
        </w:rPr>
        <w:t>区</w:t>
      </w:r>
      <w:r>
        <w:rPr>
          <w:rFonts w:ascii="仿宋_GB2312" w:eastAsia="仿宋_GB2312" w:hint="eastAsia"/>
          <w:sz w:val="32"/>
          <w:szCs w:val="32"/>
        </w:rPr>
        <w:t xml:space="preserve">) </w:t>
      </w:r>
      <w:r>
        <w:rPr>
          <w:rFonts w:ascii="仿宋_GB2312" w:eastAsia="仿宋_GB2312" w:hint="eastAsia"/>
          <w:sz w:val="32"/>
          <w:szCs w:val="32"/>
        </w:rPr>
        <w:t>、乡（镇）事业单位改革总体方案以及县（区）副科级及以上党政群机构和事业机构的设置、调整。</w:t>
      </w:r>
    </w:p>
    <w:p w:rsidR="0080002F" w:rsidRDefault="0032533D">
      <w:pPr>
        <w:snapToGrid w:val="0"/>
        <w:spacing w:line="576" w:lineRule="exact"/>
        <w:ind w:firstLineChars="200" w:firstLine="640"/>
        <w:rPr>
          <w:rFonts w:ascii="仿宋_GB2312" w:eastAsia="仿宋_GB2312"/>
          <w:sz w:val="32"/>
          <w:szCs w:val="32"/>
        </w:rPr>
      </w:pPr>
      <w:r>
        <w:rPr>
          <w:rFonts w:ascii="仿宋_GB2312" w:eastAsia="仿宋_GB2312" w:hint="eastAsia"/>
          <w:sz w:val="32"/>
          <w:szCs w:val="32"/>
        </w:rPr>
        <w:t>8.</w:t>
      </w:r>
      <w:r>
        <w:rPr>
          <w:rFonts w:ascii="仿宋_GB2312" w:eastAsia="仿宋_GB2312" w:hint="eastAsia"/>
          <w:sz w:val="32"/>
          <w:szCs w:val="32"/>
        </w:rPr>
        <w:t>承办市委、市政府和市委编委交办的其他工作。</w:t>
      </w:r>
      <w:bookmarkStart w:id="16" w:name="_Toc15378446"/>
      <w:bookmarkStart w:id="17" w:name="_Toc15377199"/>
    </w:p>
    <w:p w:rsidR="0080002F" w:rsidRDefault="0032533D">
      <w:pPr>
        <w:snapToGrid w:val="0"/>
        <w:spacing w:line="576" w:lineRule="exact"/>
        <w:ind w:firstLineChars="200" w:firstLine="640"/>
        <w:rPr>
          <w:rFonts w:ascii="楷体" w:eastAsia="楷体" w:hAnsi="楷体"/>
          <w:bCs/>
          <w:sz w:val="32"/>
          <w:szCs w:val="32"/>
        </w:rPr>
      </w:pPr>
      <w:r>
        <w:rPr>
          <w:rFonts w:ascii="楷体" w:eastAsia="楷体" w:hAnsi="楷体" w:hint="eastAsia"/>
          <w:bCs/>
          <w:sz w:val="32"/>
          <w:szCs w:val="32"/>
        </w:rPr>
        <w:t>（二）</w:t>
      </w:r>
      <w:r>
        <w:rPr>
          <w:rFonts w:ascii="楷体" w:eastAsia="楷体" w:hAnsi="楷体"/>
          <w:bCs/>
          <w:sz w:val="32"/>
          <w:szCs w:val="32"/>
        </w:rPr>
        <w:t>20</w:t>
      </w:r>
      <w:r>
        <w:rPr>
          <w:rFonts w:ascii="楷体" w:eastAsia="楷体" w:hAnsi="楷体" w:hint="eastAsia"/>
          <w:bCs/>
          <w:sz w:val="32"/>
          <w:szCs w:val="32"/>
        </w:rPr>
        <w:t>21</w:t>
      </w:r>
      <w:r>
        <w:rPr>
          <w:rFonts w:ascii="楷体" w:eastAsia="楷体" w:hAnsi="楷体" w:hint="eastAsia"/>
          <w:bCs/>
          <w:sz w:val="32"/>
          <w:szCs w:val="32"/>
        </w:rPr>
        <w:t>年重点工作完成情况。</w:t>
      </w:r>
      <w:bookmarkEnd w:id="16"/>
      <w:bookmarkEnd w:id="17"/>
    </w:p>
    <w:p w:rsidR="0080002F" w:rsidRDefault="0032533D">
      <w:pPr>
        <w:spacing w:line="576" w:lineRule="exact"/>
        <w:ind w:firstLineChars="200" w:firstLine="643"/>
        <w:rPr>
          <w:rFonts w:ascii="仿宋_GB2312" w:eastAsia="仿宋_GB2312"/>
          <w:sz w:val="32"/>
          <w:szCs w:val="32"/>
        </w:rPr>
      </w:pPr>
      <w:r>
        <w:rPr>
          <w:rFonts w:ascii="仿宋_GB2312" w:eastAsia="仿宋_GB2312" w:hint="eastAsia"/>
          <w:b/>
          <w:sz w:val="32"/>
          <w:szCs w:val="32"/>
        </w:rPr>
        <w:t>1.</w:t>
      </w:r>
      <w:r>
        <w:rPr>
          <w:rFonts w:ascii="仿宋_GB2312" w:eastAsia="仿宋_GB2312" w:hint="eastAsia"/>
          <w:b/>
          <w:sz w:val="32"/>
          <w:szCs w:val="32"/>
        </w:rPr>
        <w:t>围绕服务中心，持之以恒抓重点。一是</w:t>
      </w:r>
      <w:r>
        <w:rPr>
          <w:rFonts w:ascii="仿宋_GB2312" w:eastAsia="仿宋_GB2312" w:hint="eastAsia"/>
          <w:sz w:val="32"/>
          <w:szCs w:val="32"/>
        </w:rPr>
        <w:t>做精做细乡镇行政区划和村级建制调整改革“后半篇”文章。聚焦优化乡镇机构编制资源配置，制定《优化乡镇机构编制资源配置专项工作方案》（攀两改组〔</w:t>
      </w:r>
      <w:r>
        <w:rPr>
          <w:rFonts w:ascii="仿宋_GB2312" w:eastAsia="仿宋_GB2312" w:hint="eastAsia"/>
          <w:sz w:val="32"/>
          <w:szCs w:val="32"/>
        </w:rPr>
        <w:t>2021</w:t>
      </w:r>
      <w:r>
        <w:rPr>
          <w:rFonts w:ascii="仿宋_GB2312" w:eastAsia="仿宋_GB2312" w:hint="eastAsia"/>
          <w:sz w:val="32"/>
          <w:szCs w:val="32"/>
        </w:rPr>
        <w:t>〕</w:t>
      </w:r>
      <w:r>
        <w:rPr>
          <w:rFonts w:ascii="仿宋_GB2312" w:eastAsia="仿宋_GB2312" w:hint="eastAsia"/>
          <w:sz w:val="32"/>
          <w:szCs w:val="32"/>
        </w:rPr>
        <w:t>5</w:t>
      </w:r>
      <w:r>
        <w:rPr>
          <w:rFonts w:ascii="仿宋_GB2312" w:eastAsia="仿宋_GB2312" w:hint="eastAsia"/>
          <w:sz w:val="32"/>
          <w:szCs w:val="32"/>
        </w:rPr>
        <w:t>号），梳理明确乡镇机构设置和编制管理有关政策，指导县（区）进一步细化工作任务及规范乡镇机构、人员编制和领导职数设置，调整完善乡镇“三定”规定，进一步优化乡镇自然资源、生态文明、村镇建设、农业农村等相关领域机构职能。</w:t>
      </w:r>
      <w:r>
        <w:rPr>
          <w:rFonts w:ascii="仿宋_GB2312" w:eastAsia="仿宋_GB2312" w:hint="eastAsia"/>
          <w:sz w:val="32"/>
          <w:szCs w:val="32"/>
        </w:rPr>
        <w:t xml:space="preserve"> </w:t>
      </w:r>
      <w:r>
        <w:rPr>
          <w:rFonts w:ascii="仿宋_GB2312" w:eastAsia="仿宋_GB2312" w:hint="eastAsia"/>
          <w:b/>
          <w:sz w:val="32"/>
          <w:szCs w:val="32"/>
        </w:rPr>
        <w:t>二是</w:t>
      </w:r>
      <w:r>
        <w:rPr>
          <w:rFonts w:ascii="仿宋_GB2312" w:eastAsia="仿宋_GB2312" w:hint="eastAsia"/>
          <w:sz w:val="32"/>
          <w:szCs w:val="32"/>
        </w:rPr>
        <w:t>规范行政权力运行，推进权责清单制度建设。公布《</w:t>
      </w:r>
      <w:r>
        <w:rPr>
          <w:rFonts w:ascii="仿宋_GB2312" w:eastAsia="仿宋_GB2312" w:hint="eastAsia"/>
          <w:sz w:val="32"/>
          <w:szCs w:val="32"/>
        </w:rPr>
        <w:t>2020</w:t>
      </w:r>
      <w:r>
        <w:rPr>
          <w:rFonts w:ascii="仿宋_GB2312" w:eastAsia="仿宋_GB2312" w:hint="eastAsia"/>
          <w:sz w:val="32"/>
          <w:szCs w:val="32"/>
        </w:rPr>
        <w:t>年度攀枝花市行政权力事项动态调整清单》，涉及</w:t>
      </w:r>
      <w:r>
        <w:rPr>
          <w:rFonts w:ascii="仿宋_GB2312" w:eastAsia="仿宋_GB2312" w:hint="eastAsia"/>
          <w:sz w:val="32"/>
          <w:szCs w:val="32"/>
        </w:rPr>
        <w:t>26</w:t>
      </w:r>
      <w:r>
        <w:rPr>
          <w:rFonts w:ascii="仿宋_GB2312" w:eastAsia="仿宋_GB2312" w:hint="eastAsia"/>
          <w:sz w:val="32"/>
          <w:szCs w:val="32"/>
        </w:rPr>
        <w:t>个部门共</w:t>
      </w:r>
      <w:r>
        <w:rPr>
          <w:rFonts w:ascii="仿宋_GB2312" w:eastAsia="仿宋_GB2312" w:hint="eastAsia"/>
          <w:sz w:val="32"/>
          <w:szCs w:val="32"/>
        </w:rPr>
        <w:t>1279</w:t>
      </w:r>
      <w:r>
        <w:rPr>
          <w:rFonts w:ascii="仿宋_GB2312" w:eastAsia="仿宋_GB2312" w:hint="eastAsia"/>
          <w:sz w:val="32"/>
          <w:szCs w:val="32"/>
        </w:rPr>
        <w:t>项行政权力事项。全年动态调整市商务局、市市场监管局等</w:t>
      </w:r>
      <w:r>
        <w:rPr>
          <w:rFonts w:ascii="仿宋_GB2312" w:eastAsia="仿宋_GB2312" w:hint="eastAsia"/>
          <w:sz w:val="32"/>
          <w:szCs w:val="32"/>
        </w:rPr>
        <w:t>18</w:t>
      </w:r>
      <w:r>
        <w:rPr>
          <w:rFonts w:ascii="仿宋_GB2312" w:eastAsia="仿宋_GB2312" w:hint="eastAsia"/>
          <w:sz w:val="32"/>
          <w:szCs w:val="32"/>
        </w:rPr>
        <w:t>个部门行政权力事项共</w:t>
      </w:r>
      <w:r>
        <w:rPr>
          <w:rFonts w:ascii="仿宋_GB2312" w:eastAsia="仿宋_GB2312" w:hint="eastAsia"/>
          <w:sz w:val="32"/>
          <w:szCs w:val="32"/>
        </w:rPr>
        <w:t>117</w:t>
      </w:r>
      <w:r>
        <w:rPr>
          <w:rFonts w:ascii="仿宋_GB2312" w:eastAsia="仿宋_GB2312" w:hint="eastAsia"/>
          <w:sz w:val="32"/>
          <w:szCs w:val="32"/>
        </w:rPr>
        <w:t>项。推动县区行政审批局、综合行政执法局依法履职。推进乡镇（街道）扩权赋能，各县（区）对照省上统一公布的乡镇（街道）</w:t>
      </w:r>
      <w:r>
        <w:rPr>
          <w:rFonts w:ascii="仿宋_GB2312" w:eastAsia="仿宋_GB2312" w:hint="eastAsia"/>
          <w:sz w:val="32"/>
          <w:szCs w:val="32"/>
        </w:rPr>
        <w:t>118</w:t>
      </w:r>
      <w:r>
        <w:rPr>
          <w:rFonts w:ascii="仿宋_GB2312" w:eastAsia="仿宋_GB2312" w:hint="eastAsia"/>
          <w:sz w:val="32"/>
          <w:szCs w:val="32"/>
        </w:rPr>
        <w:t>项法定权力清单和</w:t>
      </w:r>
      <w:r>
        <w:rPr>
          <w:rFonts w:ascii="仿宋_GB2312" w:eastAsia="仿宋_GB2312" w:hint="eastAsia"/>
          <w:sz w:val="32"/>
          <w:szCs w:val="32"/>
        </w:rPr>
        <w:t>55</w:t>
      </w:r>
      <w:r>
        <w:rPr>
          <w:rFonts w:ascii="仿宋_GB2312" w:eastAsia="仿宋_GB2312" w:hint="eastAsia"/>
          <w:sz w:val="32"/>
          <w:szCs w:val="32"/>
        </w:rPr>
        <w:t>项赋权清单，均编制公布本县（区）乡镇（街道）行政权力清单及相对应的责任清单，实现“一乡一单”。</w:t>
      </w:r>
      <w:r>
        <w:rPr>
          <w:rFonts w:ascii="仿宋_GB2312" w:eastAsia="仿宋_GB2312" w:hint="eastAsia"/>
          <w:b/>
          <w:sz w:val="32"/>
          <w:szCs w:val="32"/>
        </w:rPr>
        <w:t>三是</w:t>
      </w:r>
      <w:r>
        <w:rPr>
          <w:rFonts w:ascii="仿宋_GB2312" w:eastAsia="仿宋_GB2312" w:hint="eastAsia"/>
          <w:sz w:val="32"/>
          <w:szCs w:val="32"/>
        </w:rPr>
        <w:t>调整设置市县两级乡村振兴工作机构。全面落实中央、省委关于乡村振兴机构设置要求，形成我市扶贫工作机构设置的调整意</w:t>
      </w:r>
      <w:r>
        <w:rPr>
          <w:rFonts w:ascii="仿宋_GB2312" w:eastAsia="仿宋_GB2312" w:hint="eastAsia"/>
          <w:sz w:val="32"/>
          <w:szCs w:val="32"/>
        </w:rPr>
        <w:lastRenderedPageBreak/>
        <w:t>见，印发《关于调整市扶贫工作机构设置的通知》，将市扶贫开发局重组为</w:t>
      </w:r>
      <w:r>
        <w:rPr>
          <w:rFonts w:ascii="仿宋_GB2312" w:eastAsia="仿宋_GB2312" w:hint="eastAsia"/>
          <w:sz w:val="32"/>
          <w:szCs w:val="32"/>
        </w:rPr>
        <w:t>市乡村振兴局，为市政府工作部门，规格为正县级，由市农业农村局统一领导和管理，不再保留市扶贫开发局，将原市扶贫开发局承担的水利水电工程移民职责划入市水利局。完成县（区）乡村振兴机构重组工作，东区和西区在农业农村部门挂乡村振兴局牌子，仁和区、米易县和盐边县均将扶贫开发局重组为乡村振兴局。</w:t>
      </w:r>
      <w:r>
        <w:rPr>
          <w:rFonts w:ascii="仿宋_GB2312" w:eastAsia="仿宋_GB2312" w:hint="eastAsia"/>
          <w:b/>
          <w:sz w:val="32"/>
          <w:szCs w:val="32"/>
        </w:rPr>
        <w:t>四是</w:t>
      </w:r>
      <w:r>
        <w:rPr>
          <w:rFonts w:ascii="仿宋_GB2312" w:eastAsia="仿宋_GB2312" w:hint="eastAsia"/>
          <w:sz w:val="32"/>
          <w:szCs w:val="32"/>
        </w:rPr>
        <w:t>优化调整市辖区基层自然资源所设置。在充分调研的基础上，根据省委编办优化乡镇自然资源、生态环境、村镇建设、农业农村等相关领域机构职能的指导意见，研究拟订《关于优化调整市辖区乡镇自然资源机构设置的方案》，以市东区国土资源所等</w:t>
      </w:r>
      <w:r>
        <w:rPr>
          <w:rFonts w:ascii="仿宋_GB2312" w:eastAsia="仿宋_GB2312" w:hint="eastAsia"/>
          <w:sz w:val="32"/>
          <w:szCs w:val="32"/>
        </w:rPr>
        <w:t>11</w:t>
      </w:r>
      <w:r>
        <w:rPr>
          <w:rFonts w:ascii="仿宋_GB2312" w:eastAsia="仿宋_GB2312" w:hint="eastAsia"/>
          <w:sz w:val="32"/>
          <w:szCs w:val="32"/>
        </w:rPr>
        <w:t>个国土资源所为基础，在东区、西区、仁和区辖区范围内，按照一乡（镇）一所设置</w:t>
      </w:r>
      <w:r>
        <w:rPr>
          <w:rFonts w:ascii="仿宋_GB2312" w:eastAsia="仿宋_GB2312" w:hint="eastAsia"/>
          <w:sz w:val="32"/>
          <w:szCs w:val="32"/>
        </w:rPr>
        <w:t>15</w:t>
      </w:r>
      <w:r>
        <w:rPr>
          <w:rFonts w:ascii="仿宋_GB2312" w:eastAsia="仿宋_GB2312" w:hint="eastAsia"/>
          <w:sz w:val="32"/>
          <w:szCs w:val="32"/>
        </w:rPr>
        <w:t>个自然资源所，并从强化人员力量、厘清行业主管部门和基层党委政府职责等方面对相关事项进行了明确。</w:t>
      </w:r>
      <w:r>
        <w:rPr>
          <w:rFonts w:ascii="仿宋_GB2312" w:eastAsia="仿宋_GB2312" w:hint="eastAsia"/>
          <w:b/>
          <w:sz w:val="32"/>
          <w:szCs w:val="32"/>
        </w:rPr>
        <w:t>五是</w:t>
      </w:r>
      <w:r>
        <w:rPr>
          <w:rFonts w:ascii="仿宋_GB2312" w:eastAsia="仿宋_GB2312" w:hint="eastAsia"/>
          <w:sz w:val="32"/>
          <w:szCs w:val="32"/>
        </w:rPr>
        <w:t>启动新一轮中小学教职工编制动态调整工作。及时向市委、市政府相关领导报告全省中小学教职工编制动态调整工作培训会会议主要精神并提出了贯彻落实建议，组建中小学教职工编制动态调整工作专班，启动全市中小学教职工编制调研工作，现已对市本级和县（区）中小学教职工编制情况进行汇总分析，完成数据统计和书面调研，进一步摸清了家底。</w:t>
      </w:r>
      <w:r>
        <w:rPr>
          <w:rFonts w:ascii="仿宋_GB2312" w:eastAsia="仿宋_GB2312" w:hint="eastAsia"/>
          <w:b/>
          <w:sz w:val="32"/>
          <w:szCs w:val="32"/>
        </w:rPr>
        <w:t>六是</w:t>
      </w:r>
      <w:r>
        <w:rPr>
          <w:rFonts w:ascii="仿宋_GB2312" w:eastAsia="仿宋_GB2312" w:hint="eastAsia"/>
          <w:sz w:val="32"/>
          <w:szCs w:val="32"/>
        </w:rPr>
        <w:t>优化事业机构编制资源</w:t>
      </w:r>
      <w:r>
        <w:rPr>
          <w:rFonts w:ascii="仿宋_GB2312" w:eastAsia="仿宋_GB2312" w:hint="eastAsia"/>
          <w:sz w:val="32"/>
          <w:szCs w:val="32"/>
        </w:rPr>
        <w:t>配置。促进学前教育和职业教育均衡发展，在编制总量内调剂增加公办幼儿园编制，增加中职教育内设机构及其领导职数。明确消防审验工作职责，调整设立市建设工程消防和</w:t>
      </w:r>
      <w:r>
        <w:rPr>
          <w:rFonts w:ascii="仿宋_GB2312" w:eastAsia="仿宋_GB2312" w:hint="eastAsia"/>
          <w:sz w:val="32"/>
          <w:szCs w:val="32"/>
        </w:rPr>
        <w:lastRenderedPageBreak/>
        <w:t>勘察设计技术中心。支持“互联网</w:t>
      </w:r>
      <w:r>
        <w:rPr>
          <w:rFonts w:ascii="仿宋_GB2312" w:eastAsia="仿宋_GB2312" w:hint="eastAsia"/>
          <w:sz w:val="32"/>
          <w:szCs w:val="32"/>
        </w:rPr>
        <w:t>+</w:t>
      </w:r>
      <w:r>
        <w:rPr>
          <w:rFonts w:ascii="仿宋_GB2312" w:eastAsia="仿宋_GB2312" w:hint="eastAsia"/>
          <w:sz w:val="32"/>
          <w:szCs w:val="32"/>
        </w:rPr>
        <w:t>政务”服务改革，明确市政务服务中心承担一体化政务服务平台建设相关工作职责，及时补充人员编制，强化工作力量。助力我市养老与健康服务业发展，在市中西医结合医院、市中心医院、市第二人民医院增加养老服务、培训和健康管理职责，市第三人民医院增加老年疾病防治、民政精神卫生康复等职责。优化调整市大数据中心、市决策咨询服务中心、市低收入家庭</w:t>
      </w:r>
      <w:r>
        <w:rPr>
          <w:rFonts w:ascii="仿宋_GB2312" w:eastAsia="仿宋_GB2312" w:hint="eastAsia"/>
          <w:sz w:val="32"/>
          <w:szCs w:val="32"/>
        </w:rPr>
        <w:t>经济状况核对中心、市农民工服务中心、市群众工作服务中心等机构编制设置。</w:t>
      </w:r>
    </w:p>
    <w:p w:rsidR="0080002F" w:rsidRDefault="0032533D">
      <w:pPr>
        <w:spacing w:line="576" w:lineRule="exact"/>
        <w:ind w:firstLineChars="200" w:firstLine="643"/>
        <w:rPr>
          <w:rFonts w:ascii="仿宋_GB2312" w:eastAsia="仿宋_GB2312"/>
          <w:sz w:val="32"/>
          <w:szCs w:val="32"/>
        </w:rPr>
      </w:pPr>
      <w:r>
        <w:rPr>
          <w:rFonts w:ascii="仿宋_GB2312" w:eastAsia="仿宋_GB2312" w:hint="eastAsia"/>
          <w:b/>
          <w:sz w:val="32"/>
          <w:szCs w:val="32"/>
        </w:rPr>
        <w:t xml:space="preserve"> 2.</w:t>
      </w:r>
      <w:r>
        <w:rPr>
          <w:rFonts w:ascii="仿宋_GB2312" w:eastAsia="仿宋_GB2312" w:hint="eastAsia"/>
          <w:b/>
          <w:sz w:val="32"/>
          <w:szCs w:val="32"/>
        </w:rPr>
        <w:t>筑牢工作基础，认真细致抓常态。一是</w:t>
      </w:r>
      <w:r>
        <w:rPr>
          <w:rFonts w:ascii="仿宋_GB2312" w:eastAsia="仿宋_GB2312" w:hint="eastAsia"/>
          <w:sz w:val="32"/>
          <w:szCs w:val="32"/>
        </w:rPr>
        <w:t>指导县（区）推行“岗编适度分离”。继续深化“岗编适度分离”新机制，持续推动机构编制资源下沉基层。在原有工作基础上，东区进一步创新管理，在区属中小学校仅核定校级领导职数及对应编制，其余教职工编制全部通过“岗编适度分离”模式核定到区教师服务中心，由区教体局根据学校岗位实际需求和教师职业特点派遣到学校承担教学工作，从源头上推动教师由“学校人”向“系统人”转变。</w:t>
      </w:r>
      <w:r>
        <w:rPr>
          <w:rFonts w:ascii="仿宋_GB2312" w:eastAsia="仿宋_GB2312" w:hint="eastAsia"/>
          <w:b/>
          <w:sz w:val="32"/>
          <w:szCs w:val="32"/>
        </w:rPr>
        <w:t>二是</w:t>
      </w:r>
      <w:r>
        <w:rPr>
          <w:rFonts w:ascii="仿宋_GB2312" w:eastAsia="仿宋_GB2312" w:hint="eastAsia"/>
          <w:sz w:val="32"/>
          <w:szCs w:val="32"/>
        </w:rPr>
        <w:t>推进完善事业单位登记管理和网上名称规范管</w:t>
      </w:r>
      <w:r>
        <w:rPr>
          <w:rFonts w:ascii="仿宋_GB2312" w:eastAsia="仿宋_GB2312" w:hint="eastAsia"/>
          <w:sz w:val="32"/>
          <w:szCs w:val="32"/>
        </w:rPr>
        <w:t>理工作。截止今年</w:t>
      </w:r>
      <w:r>
        <w:rPr>
          <w:rFonts w:ascii="仿宋_GB2312" w:eastAsia="仿宋_GB2312" w:hint="eastAsia"/>
          <w:sz w:val="32"/>
          <w:szCs w:val="32"/>
        </w:rPr>
        <w:t>3</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日，全市完成</w:t>
      </w:r>
      <w:r>
        <w:rPr>
          <w:rFonts w:ascii="仿宋_GB2312" w:eastAsia="仿宋_GB2312" w:hint="eastAsia"/>
          <w:sz w:val="32"/>
          <w:szCs w:val="32"/>
        </w:rPr>
        <w:t>2020</w:t>
      </w:r>
      <w:r>
        <w:rPr>
          <w:rFonts w:ascii="仿宋_GB2312" w:eastAsia="仿宋_GB2312" w:hint="eastAsia"/>
          <w:sz w:val="32"/>
          <w:szCs w:val="32"/>
        </w:rPr>
        <w:t>年度报告公示的事业单位法人共</w:t>
      </w:r>
      <w:r>
        <w:rPr>
          <w:rFonts w:ascii="仿宋_GB2312" w:eastAsia="仿宋_GB2312" w:hint="eastAsia"/>
          <w:sz w:val="32"/>
          <w:szCs w:val="32"/>
        </w:rPr>
        <w:t>1128</w:t>
      </w:r>
      <w:r>
        <w:rPr>
          <w:rFonts w:ascii="仿宋_GB2312" w:eastAsia="仿宋_GB2312" w:hint="eastAsia"/>
          <w:sz w:val="32"/>
          <w:szCs w:val="32"/>
        </w:rPr>
        <w:t>家，公示</w:t>
      </w:r>
      <w:r>
        <w:rPr>
          <w:rFonts w:ascii="仿宋_GB2312" w:eastAsia="仿宋_GB2312" w:hint="eastAsia"/>
          <w:sz w:val="32"/>
          <w:szCs w:val="32"/>
        </w:rPr>
        <w:t>1127</w:t>
      </w:r>
      <w:r>
        <w:rPr>
          <w:rFonts w:ascii="仿宋_GB2312" w:eastAsia="仿宋_GB2312" w:hint="eastAsia"/>
          <w:sz w:val="32"/>
          <w:szCs w:val="32"/>
        </w:rPr>
        <w:t>家（</w:t>
      </w:r>
      <w:r>
        <w:rPr>
          <w:rFonts w:ascii="仿宋_GB2312" w:eastAsia="仿宋_GB2312" w:hint="eastAsia"/>
          <w:sz w:val="32"/>
          <w:szCs w:val="32"/>
        </w:rPr>
        <w:t>1</w:t>
      </w:r>
      <w:r>
        <w:rPr>
          <w:rFonts w:ascii="仿宋_GB2312" w:eastAsia="仿宋_GB2312" w:hint="eastAsia"/>
          <w:sz w:val="32"/>
          <w:szCs w:val="32"/>
        </w:rPr>
        <w:t>家单位因特殊原因申请不公示），年度报告率达</w:t>
      </w:r>
      <w:r>
        <w:rPr>
          <w:rFonts w:ascii="仿宋_GB2312" w:eastAsia="仿宋_GB2312" w:hint="eastAsia"/>
          <w:sz w:val="32"/>
          <w:szCs w:val="32"/>
        </w:rPr>
        <w:t>100%</w:t>
      </w:r>
      <w:r>
        <w:rPr>
          <w:rFonts w:ascii="仿宋_GB2312" w:eastAsia="仿宋_GB2312" w:hint="eastAsia"/>
          <w:sz w:val="32"/>
          <w:szCs w:val="32"/>
        </w:rPr>
        <w:t>、公示率达</w:t>
      </w:r>
      <w:r>
        <w:rPr>
          <w:rFonts w:ascii="仿宋_GB2312" w:eastAsia="仿宋_GB2312" w:hint="eastAsia"/>
          <w:sz w:val="32"/>
          <w:szCs w:val="32"/>
        </w:rPr>
        <w:t>99.91%</w:t>
      </w:r>
      <w:r>
        <w:rPr>
          <w:rFonts w:ascii="仿宋_GB2312" w:eastAsia="仿宋_GB2312" w:hint="eastAsia"/>
          <w:sz w:val="32"/>
          <w:szCs w:val="32"/>
        </w:rPr>
        <w:t>。截止</w:t>
      </w:r>
      <w:r>
        <w:rPr>
          <w:rFonts w:ascii="仿宋_GB2312" w:eastAsia="仿宋_GB2312" w:hint="eastAsia"/>
          <w:sz w:val="32"/>
          <w:szCs w:val="32"/>
        </w:rPr>
        <w:t>11</w:t>
      </w:r>
      <w:r>
        <w:rPr>
          <w:rFonts w:ascii="仿宋_GB2312" w:eastAsia="仿宋_GB2312" w:hint="eastAsia"/>
          <w:sz w:val="32"/>
          <w:szCs w:val="32"/>
        </w:rPr>
        <w:t>月底，共办理市本级机关群团设立、变更登记事项</w:t>
      </w:r>
      <w:r>
        <w:rPr>
          <w:rFonts w:ascii="仿宋_GB2312" w:eastAsia="仿宋_GB2312" w:hint="eastAsia"/>
          <w:sz w:val="32"/>
          <w:szCs w:val="32"/>
        </w:rPr>
        <w:t>38</w:t>
      </w:r>
      <w:r>
        <w:rPr>
          <w:rFonts w:ascii="仿宋_GB2312" w:eastAsia="仿宋_GB2312" w:hint="eastAsia"/>
          <w:sz w:val="32"/>
          <w:szCs w:val="32"/>
        </w:rPr>
        <w:t>项，事业单位变更事项</w:t>
      </w:r>
      <w:r>
        <w:rPr>
          <w:rFonts w:ascii="仿宋_GB2312" w:eastAsia="仿宋_GB2312" w:hint="eastAsia"/>
          <w:sz w:val="32"/>
          <w:szCs w:val="32"/>
        </w:rPr>
        <w:t>128</w:t>
      </w:r>
      <w:r>
        <w:rPr>
          <w:rFonts w:ascii="仿宋_GB2312" w:eastAsia="仿宋_GB2312" w:hint="eastAsia"/>
          <w:sz w:val="32"/>
          <w:szCs w:val="32"/>
        </w:rPr>
        <w:t>项，设立登记事项</w:t>
      </w:r>
      <w:r>
        <w:rPr>
          <w:rFonts w:ascii="仿宋_GB2312" w:eastAsia="仿宋_GB2312" w:hint="eastAsia"/>
          <w:sz w:val="32"/>
          <w:szCs w:val="32"/>
        </w:rPr>
        <w:t>8</w:t>
      </w:r>
      <w:r>
        <w:rPr>
          <w:rFonts w:ascii="仿宋_GB2312" w:eastAsia="仿宋_GB2312" w:hint="eastAsia"/>
          <w:sz w:val="32"/>
          <w:szCs w:val="32"/>
        </w:rPr>
        <w:t>项，注销登记事项</w:t>
      </w:r>
      <w:r>
        <w:rPr>
          <w:rFonts w:ascii="仿宋_GB2312" w:eastAsia="仿宋_GB2312" w:hint="eastAsia"/>
          <w:sz w:val="32"/>
          <w:szCs w:val="32"/>
        </w:rPr>
        <w:t>1</w:t>
      </w:r>
      <w:r>
        <w:rPr>
          <w:rFonts w:ascii="仿宋_GB2312" w:eastAsia="仿宋_GB2312" w:hint="eastAsia"/>
          <w:sz w:val="32"/>
          <w:szCs w:val="32"/>
        </w:rPr>
        <w:t>项，完成</w:t>
      </w:r>
      <w:r>
        <w:rPr>
          <w:rFonts w:ascii="仿宋_GB2312" w:eastAsia="仿宋_GB2312" w:hint="eastAsia"/>
          <w:sz w:val="32"/>
          <w:szCs w:val="32"/>
        </w:rPr>
        <w:t>175</w:t>
      </w:r>
      <w:r>
        <w:rPr>
          <w:rFonts w:ascii="仿宋_GB2312" w:eastAsia="仿宋_GB2312" w:hint="eastAsia"/>
          <w:sz w:val="32"/>
          <w:szCs w:val="32"/>
        </w:rPr>
        <w:t>份档案归档工作，对</w:t>
      </w:r>
      <w:r>
        <w:rPr>
          <w:rFonts w:ascii="仿宋_GB2312" w:eastAsia="仿宋_GB2312" w:hint="eastAsia"/>
          <w:sz w:val="32"/>
          <w:szCs w:val="32"/>
        </w:rPr>
        <w:t>38</w:t>
      </w:r>
      <w:r>
        <w:rPr>
          <w:rFonts w:ascii="仿宋_GB2312" w:eastAsia="仿宋_GB2312" w:hint="eastAsia"/>
          <w:sz w:val="32"/>
          <w:szCs w:val="32"/>
        </w:rPr>
        <w:t>名事业单位新任法定代表人开展面谈。</w:t>
      </w:r>
      <w:r>
        <w:rPr>
          <w:rFonts w:ascii="仿宋_GB2312" w:eastAsia="仿宋_GB2312" w:hint="eastAsia"/>
          <w:sz w:val="32"/>
          <w:szCs w:val="32"/>
        </w:rPr>
        <w:t>2021</w:t>
      </w:r>
      <w:r>
        <w:rPr>
          <w:rFonts w:ascii="仿宋_GB2312" w:eastAsia="仿宋_GB2312" w:hint="eastAsia"/>
          <w:sz w:val="32"/>
          <w:szCs w:val="32"/>
        </w:rPr>
        <w:lastRenderedPageBreak/>
        <w:t>年，全市共有</w:t>
      </w:r>
      <w:r>
        <w:rPr>
          <w:rFonts w:ascii="仿宋_GB2312" w:eastAsia="仿宋_GB2312" w:hint="eastAsia"/>
          <w:sz w:val="32"/>
          <w:szCs w:val="32"/>
        </w:rPr>
        <w:t>1120</w:t>
      </w:r>
      <w:r>
        <w:rPr>
          <w:rFonts w:ascii="仿宋_GB2312" w:eastAsia="仿宋_GB2312" w:hint="eastAsia"/>
          <w:sz w:val="32"/>
          <w:szCs w:val="32"/>
        </w:rPr>
        <w:t>家单位注册中文域名，其中机关</w:t>
      </w:r>
      <w:r>
        <w:rPr>
          <w:rFonts w:ascii="仿宋_GB2312" w:eastAsia="仿宋_GB2312" w:hint="eastAsia"/>
          <w:sz w:val="32"/>
          <w:szCs w:val="32"/>
        </w:rPr>
        <w:t>273</w:t>
      </w:r>
      <w:r>
        <w:rPr>
          <w:rFonts w:ascii="仿宋_GB2312" w:eastAsia="仿宋_GB2312" w:hint="eastAsia"/>
          <w:sz w:val="32"/>
          <w:szCs w:val="32"/>
        </w:rPr>
        <w:t>家，事业单位</w:t>
      </w:r>
      <w:r>
        <w:rPr>
          <w:rFonts w:ascii="仿宋_GB2312" w:eastAsia="仿宋_GB2312" w:hint="eastAsia"/>
          <w:sz w:val="32"/>
          <w:szCs w:val="32"/>
        </w:rPr>
        <w:t>847</w:t>
      </w:r>
      <w:r>
        <w:rPr>
          <w:rFonts w:ascii="仿宋_GB2312" w:eastAsia="仿宋_GB2312" w:hint="eastAsia"/>
          <w:sz w:val="32"/>
          <w:szCs w:val="32"/>
        </w:rPr>
        <w:t>家。</w:t>
      </w:r>
      <w:r>
        <w:rPr>
          <w:rFonts w:ascii="仿宋_GB2312" w:eastAsia="仿宋_GB2312" w:hint="eastAsia"/>
          <w:b/>
          <w:sz w:val="32"/>
          <w:szCs w:val="32"/>
        </w:rPr>
        <w:t>三是</w:t>
      </w:r>
      <w:r>
        <w:rPr>
          <w:rFonts w:ascii="仿宋_GB2312" w:eastAsia="仿宋_GB2312" w:hint="eastAsia"/>
          <w:sz w:val="32"/>
          <w:szCs w:val="32"/>
        </w:rPr>
        <w:t>科学规划配置机构编制资源。根据重点领域专业人才队伍建设的需要</w:t>
      </w:r>
      <w:r>
        <w:rPr>
          <w:rFonts w:ascii="仿宋_GB2312" w:eastAsia="仿宋_GB2312" w:hint="eastAsia"/>
          <w:sz w:val="32"/>
          <w:szCs w:val="32"/>
        </w:rPr>
        <w:t>合理配置机构编制资源，优先保证“两城”、“一枢纽五高地”、森林草原防灭火、环保、应急等部门充实人才力量。运用大数据思维严控机构编制，加强对机构编制和人员信息的监测统计和预判分析。</w:t>
      </w:r>
      <w:r>
        <w:rPr>
          <w:rFonts w:ascii="仿宋_GB2312" w:eastAsia="仿宋_GB2312" w:hint="eastAsia"/>
          <w:sz w:val="32"/>
          <w:szCs w:val="32"/>
        </w:rPr>
        <w:t>2021</w:t>
      </w:r>
      <w:r>
        <w:rPr>
          <w:rFonts w:ascii="仿宋_GB2312" w:eastAsia="仿宋_GB2312" w:hint="eastAsia"/>
          <w:sz w:val="32"/>
          <w:szCs w:val="32"/>
        </w:rPr>
        <w:t>年市本级共核批各类用编计划</w:t>
      </w:r>
      <w:r>
        <w:rPr>
          <w:rFonts w:ascii="仿宋_GB2312" w:eastAsia="仿宋_GB2312" w:hint="eastAsia"/>
          <w:sz w:val="32"/>
          <w:szCs w:val="32"/>
        </w:rPr>
        <w:t>973</w:t>
      </w:r>
      <w:r>
        <w:rPr>
          <w:rFonts w:ascii="仿宋_GB2312" w:eastAsia="仿宋_GB2312" w:hint="eastAsia"/>
          <w:sz w:val="32"/>
          <w:szCs w:val="32"/>
        </w:rPr>
        <w:t>名用于引进人才和干部、人才交流，进一步优化了干部队伍梯次结构。</w:t>
      </w:r>
      <w:r>
        <w:rPr>
          <w:rFonts w:ascii="仿宋_GB2312" w:eastAsia="仿宋_GB2312" w:hint="eastAsia"/>
          <w:b/>
          <w:sz w:val="32"/>
          <w:szCs w:val="32"/>
        </w:rPr>
        <w:t>四是</w:t>
      </w:r>
      <w:r>
        <w:rPr>
          <w:rFonts w:ascii="仿宋_GB2312" w:eastAsia="仿宋_GB2312" w:hint="eastAsia"/>
          <w:sz w:val="32"/>
          <w:szCs w:val="32"/>
        </w:rPr>
        <w:t>加强编办自身建设。抓好疫情防控，严格执行全市防控要求，抓好各项疫情防控措施的具体落实。开展党史学习教育，通过站好理论讲堂、办好民生实事、抓好课余自学等方式，着力推动党史学习教育更深入。加强领导班子建设和干部培养锻炼，提高干部履职</w:t>
      </w:r>
      <w:r>
        <w:rPr>
          <w:rFonts w:ascii="仿宋_GB2312" w:eastAsia="仿宋_GB2312" w:hint="eastAsia"/>
          <w:sz w:val="32"/>
          <w:szCs w:val="32"/>
        </w:rPr>
        <w:t>担当的能力和水平，</w:t>
      </w:r>
      <w:r>
        <w:rPr>
          <w:rFonts w:ascii="仿宋_GB2312" w:eastAsia="仿宋_GB2312" w:hint="eastAsia"/>
          <w:sz w:val="32"/>
          <w:szCs w:val="32"/>
        </w:rPr>
        <w:t>2022</w:t>
      </w:r>
      <w:r>
        <w:rPr>
          <w:rFonts w:ascii="仿宋_GB2312" w:eastAsia="仿宋_GB2312" w:hint="eastAsia"/>
          <w:sz w:val="32"/>
          <w:szCs w:val="32"/>
        </w:rPr>
        <w:t>年抽派到省上、市上参加相关重点工作</w:t>
      </w:r>
      <w:r>
        <w:rPr>
          <w:rFonts w:ascii="仿宋_GB2312" w:eastAsia="仿宋_GB2312" w:hint="eastAsia"/>
          <w:sz w:val="32"/>
          <w:szCs w:val="32"/>
        </w:rPr>
        <w:t>4</w:t>
      </w:r>
      <w:r>
        <w:rPr>
          <w:rFonts w:ascii="仿宋_GB2312" w:eastAsia="仿宋_GB2312" w:hint="eastAsia"/>
          <w:sz w:val="32"/>
          <w:szCs w:val="32"/>
        </w:rPr>
        <w:t>人，乡镇（街道）顶岗锻炼、驻村的干部</w:t>
      </w:r>
      <w:r>
        <w:rPr>
          <w:rFonts w:ascii="仿宋_GB2312" w:eastAsia="仿宋_GB2312" w:hint="eastAsia"/>
          <w:sz w:val="32"/>
          <w:szCs w:val="32"/>
        </w:rPr>
        <w:t>2</w:t>
      </w:r>
      <w:r>
        <w:rPr>
          <w:rFonts w:ascii="仿宋_GB2312" w:eastAsia="仿宋_GB2312" w:hint="eastAsia"/>
          <w:sz w:val="32"/>
          <w:szCs w:val="32"/>
        </w:rPr>
        <w:t>人。认真落实市委巡察回头看反馈问题整改任务以及换届风气整改，促进各项工作更规范。</w:t>
      </w:r>
    </w:p>
    <w:p w:rsidR="0080002F" w:rsidRDefault="0032533D">
      <w:pPr>
        <w:pStyle w:val="2"/>
        <w:rPr>
          <w:rStyle w:val="2Char"/>
          <w:rFonts w:ascii="黑体" w:eastAsia="黑体" w:hAnsi="黑体"/>
        </w:rPr>
      </w:pPr>
      <w:bookmarkStart w:id="18" w:name="_Toc113118279"/>
      <w:r>
        <w:rPr>
          <w:rFonts w:ascii="Times New Roman" w:eastAsia="黑体" w:hAnsi="Times New Roman" w:cs="Times New Roman"/>
          <w:b w:val="0"/>
        </w:rPr>
        <w:t>二、</w:t>
      </w:r>
      <w:bookmarkEnd w:id="14"/>
      <w:bookmarkEnd w:id="15"/>
      <w:r>
        <w:rPr>
          <w:rFonts w:ascii="黑体" w:eastAsia="黑体" w:hAnsi="黑体" w:hint="eastAsia"/>
          <w:b w:val="0"/>
        </w:rPr>
        <w:t>机</w:t>
      </w:r>
      <w:r>
        <w:rPr>
          <w:rStyle w:val="2Char"/>
          <w:rFonts w:ascii="黑体" w:eastAsia="黑体" w:hAnsi="黑体" w:hint="eastAsia"/>
        </w:rPr>
        <w:t>构设置</w:t>
      </w:r>
      <w:bookmarkEnd w:id="18"/>
    </w:p>
    <w:p w:rsidR="0080002F" w:rsidRDefault="0032533D">
      <w:pPr>
        <w:spacing w:line="576" w:lineRule="exact"/>
        <w:ind w:firstLineChars="200" w:firstLine="640"/>
        <w:rPr>
          <w:rFonts w:ascii="仿宋_GB2312" w:eastAsia="仿宋_GB2312"/>
          <w:sz w:val="32"/>
          <w:szCs w:val="32"/>
        </w:rPr>
      </w:pPr>
      <w:r>
        <w:rPr>
          <w:rFonts w:ascii="仿宋_GB2312" w:eastAsia="仿宋_GB2312" w:hint="eastAsia"/>
          <w:sz w:val="32"/>
          <w:szCs w:val="32"/>
        </w:rPr>
        <w:t>中共攀枝花市委机构编制委员会办公室下属二级单位</w:t>
      </w:r>
      <w:r>
        <w:rPr>
          <w:rFonts w:ascii="仿宋_GB2312" w:eastAsia="仿宋_GB2312" w:hint="eastAsia"/>
          <w:sz w:val="32"/>
          <w:szCs w:val="32"/>
        </w:rPr>
        <w:t>1</w:t>
      </w:r>
      <w:r>
        <w:rPr>
          <w:rFonts w:ascii="仿宋_GB2312" w:eastAsia="仿宋_GB2312" w:hint="eastAsia"/>
          <w:sz w:val="32"/>
          <w:szCs w:val="32"/>
        </w:rPr>
        <w:t>个，其中行政单位</w:t>
      </w:r>
      <w:r>
        <w:rPr>
          <w:rFonts w:ascii="仿宋_GB2312" w:eastAsia="仿宋_GB2312" w:hint="eastAsia"/>
          <w:sz w:val="32"/>
          <w:szCs w:val="32"/>
        </w:rPr>
        <w:t>0</w:t>
      </w:r>
      <w:r>
        <w:rPr>
          <w:rFonts w:ascii="仿宋_GB2312" w:eastAsia="仿宋_GB2312" w:hint="eastAsia"/>
          <w:sz w:val="32"/>
          <w:szCs w:val="32"/>
        </w:rPr>
        <w:t>个，参照公务员法管理的事业单位</w:t>
      </w:r>
      <w:r>
        <w:rPr>
          <w:rFonts w:ascii="仿宋_GB2312" w:eastAsia="仿宋_GB2312" w:hint="eastAsia"/>
          <w:sz w:val="32"/>
          <w:szCs w:val="32"/>
        </w:rPr>
        <w:t>1</w:t>
      </w:r>
      <w:r>
        <w:rPr>
          <w:rFonts w:ascii="仿宋_GB2312" w:eastAsia="仿宋_GB2312" w:hint="eastAsia"/>
          <w:sz w:val="32"/>
          <w:szCs w:val="32"/>
        </w:rPr>
        <w:t>个，其他事业单位</w:t>
      </w:r>
      <w:r>
        <w:rPr>
          <w:rFonts w:ascii="仿宋_GB2312" w:eastAsia="仿宋_GB2312" w:hint="eastAsia"/>
          <w:sz w:val="32"/>
          <w:szCs w:val="32"/>
        </w:rPr>
        <w:t>0</w:t>
      </w:r>
      <w:r>
        <w:rPr>
          <w:rFonts w:ascii="仿宋_GB2312" w:eastAsia="仿宋_GB2312" w:hint="eastAsia"/>
          <w:sz w:val="32"/>
          <w:szCs w:val="32"/>
        </w:rPr>
        <w:t>个。</w:t>
      </w:r>
    </w:p>
    <w:p w:rsidR="0080002F" w:rsidRDefault="0032533D">
      <w:pPr>
        <w:spacing w:line="576" w:lineRule="exact"/>
        <w:ind w:firstLineChars="200" w:firstLine="640"/>
        <w:rPr>
          <w:rFonts w:ascii="仿宋_GB2312" w:eastAsia="仿宋_GB2312"/>
          <w:sz w:val="32"/>
          <w:szCs w:val="32"/>
        </w:rPr>
      </w:pPr>
      <w:r>
        <w:rPr>
          <w:rFonts w:ascii="仿宋_GB2312" w:eastAsia="仿宋_GB2312" w:hint="eastAsia"/>
          <w:sz w:val="32"/>
          <w:szCs w:val="32"/>
        </w:rPr>
        <w:t>纳入中共攀枝花市委机构编制委员会办公室</w:t>
      </w:r>
      <w:r>
        <w:rPr>
          <w:rFonts w:ascii="仿宋_GB2312" w:eastAsia="仿宋_GB2312" w:hint="eastAsia"/>
          <w:sz w:val="32"/>
          <w:szCs w:val="32"/>
        </w:rPr>
        <w:t>2021</w:t>
      </w:r>
      <w:r>
        <w:rPr>
          <w:rFonts w:ascii="仿宋_GB2312" w:eastAsia="仿宋_GB2312" w:hint="eastAsia"/>
          <w:sz w:val="32"/>
          <w:szCs w:val="32"/>
        </w:rPr>
        <w:t>年度部门决算编制范围的二级预算单位包括：攀枝花市事业单位登记服务中心。</w:t>
      </w:r>
    </w:p>
    <w:p w:rsidR="0080002F" w:rsidRDefault="0032533D">
      <w:pPr>
        <w:pStyle w:val="1"/>
        <w:ind w:right="440"/>
        <w:jc w:val="center"/>
        <w:rPr>
          <w:rStyle w:val="1Char"/>
          <w:rFonts w:ascii="黑体" w:eastAsia="黑体" w:hAnsi="黑体"/>
          <w:bCs/>
        </w:rPr>
      </w:pPr>
      <w:bookmarkStart w:id="19" w:name="_Toc15396602"/>
      <w:bookmarkStart w:id="20" w:name="_Toc113118280"/>
      <w:bookmarkStart w:id="21" w:name="_Toc15377204"/>
      <w:r>
        <w:rPr>
          <w:rFonts w:ascii="黑体" w:eastAsia="黑体" w:hAnsi="黑体" w:hint="eastAsia"/>
          <w:b w:val="0"/>
        </w:rPr>
        <w:lastRenderedPageBreak/>
        <w:t>第二部分</w:t>
      </w:r>
      <w:r>
        <w:rPr>
          <w:rFonts w:ascii="黑体" w:eastAsia="黑体" w:hAnsi="黑体" w:hint="eastAsia"/>
          <w:b w:val="0"/>
        </w:rPr>
        <w:t xml:space="preserve"> 2021</w:t>
      </w:r>
      <w:r>
        <w:rPr>
          <w:rFonts w:ascii="黑体" w:eastAsia="黑体" w:hAnsi="黑体" w:hint="eastAsia"/>
          <w:b w:val="0"/>
        </w:rPr>
        <w:t>年度</w:t>
      </w:r>
      <w:r>
        <w:rPr>
          <w:rStyle w:val="1Char"/>
          <w:rFonts w:ascii="黑体" w:eastAsia="黑体" w:hAnsi="黑体" w:hint="eastAsia"/>
          <w:bCs/>
        </w:rPr>
        <w:t>部门决算情况说明</w:t>
      </w:r>
      <w:bookmarkEnd w:id="19"/>
      <w:bookmarkEnd w:id="20"/>
      <w:bookmarkEnd w:id="21"/>
    </w:p>
    <w:p w:rsidR="0080002F" w:rsidRDefault="0080002F"/>
    <w:p w:rsidR="0080002F" w:rsidRDefault="0032533D">
      <w:pPr>
        <w:pStyle w:val="aa"/>
        <w:spacing w:line="600" w:lineRule="exact"/>
        <w:ind w:left="640" w:firstLineChars="0" w:firstLine="0"/>
        <w:outlineLvl w:val="1"/>
        <w:rPr>
          <w:rStyle w:val="2Char"/>
          <w:rFonts w:ascii="Times New Roman" w:eastAsia="黑体" w:hAnsi="Times New Roman" w:cs="Times New Roman"/>
          <w:b w:val="0"/>
        </w:rPr>
      </w:pPr>
      <w:bookmarkStart w:id="22" w:name="_Toc113118281"/>
      <w:bookmarkStart w:id="23" w:name="_Toc15377205"/>
      <w:bookmarkStart w:id="24" w:name="_Toc15396603"/>
      <w:r>
        <w:rPr>
          <w:rFonts w:eastAsia="黑体"/>
          <w:sz w:val="32"/>
          <w:szCs w:val="32"/>
        </w:rPr>
        <w:t>一、收</w:t>
      </w:r>
      <w:r>
        <w:rPr>
          <w:rStyle w:val="2Char"/>
          <w:rFonts w:ascii="Times New Roman" w:eastAsia="黑体" w:hAnsi="Times New Roman" w:cs="Times New Roman"/>
          <w:b w:val="0"/>
        </w:rPr>
        <w:t>入支出决算总体情况说明</w:t>
      </w:r>
      <w:bookmarkEnd w:id="22"/>
      <w:bookmarkEnd w:id="23"/>
      <w:bookmarkEnd w:id="24"/>
    </w:p>
    <w:p w:rsidR="0080002F" w:rsidRDefault="0032533D">
      <w:pPr>
        <w:spacing w:line="600" w:lineRule="exact"/>
        <w:ind w:firstLineChars="200" w:firstLine="420"/>
        <w:rPr>
          <w:rFonts w:eastAsia="仿宋_GB2312"/>
          <w:sz w:val="32"/>
          <w:szCs w:val="32"/>
        </w:rPr>
      </w:pPr>
      <w:r>
        <w:rPr>
          <w:noProof/>
        </w:rPr>
        <w:drawing>
          <wp:anchor distT="0" distB="0" distL="114300" distR="114300" simplePos="0" relativeHeight="251659264" behindDoc="0" locked="0" layoutInCell="1" allowOverlap="1">
            <wp:simplePos x="0" y="0"/>
            <wp:positionH relativeFrom="column">
              <wp:posOffset>323850</wp:posOffset>
            </wp:positionH>
            <wp:positionV relativeFrom="paragraph">
              <wp:posOffset>1381125</wp:posOffset>
            </wp:positionV>
            <wp:extent cx="4632960" cy="2750185"/>
            <wp:effectExtent l="0" t="0" r="0"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632960" cy="2750185"/>
                    </a:xfrm>
                    <a:prstGeom prst="rect">
                      <a:avLst/>
                    </a:prstGeom>
                    <a:noFill/>
                  </pic:spPr>
                </pic:pic>
              </a:graphicData>
            </a:graphic>
          </wp:anchor>
        </w:drawing>
      </w:r>
      <w:r>
        <w:rPr>
          <w:rFonts w:eastAsia="仿宋"/>
          <w:sz w:val="32"/>
          <w:szCs w:val="32"/>
        </w:rPr>
        <w:t>2021</w:t>
      </w:r>
      <w:r>
        <w:rPr>
          <w:rFonts w:eastAsia="仿宋"/>
          <w:sz w:val="32"/>
          <w:szCs w:val="32"/>
        </w:rPr>
        <w:t>年度收、支总计</w:t>
      </w:r>
      <w:r>
        <w:rPr>
          <w:rFonts w:eastAsia="仿宋" w:hint="eastAsia"/>
          <w:sz w:val="32"/>
          <w:szCs w:val="32"/>
        </w:rPr>
        <w:t>599.97</w:t>
      </w:r>
      <w:r>
        <w:rPr>
          <w:rFonts w:eastAsia="仿宋"/>
          <w:sz w:val="32"/>
          <w:szCs w:val="32"/>
        </w:rPr>
        <w:t>万元。与</w:t>
      </w:r>
      <w:r>
        <w:rPr>
          <w:rFonts w:eastAsia="仿宋"/>
          <w:sz w:val="32"/>
          <w:szCs w:val="32"/>
        </w:rPr>
        <w:t>2020</w:t>
      </w:r>
      <w:r>
        <w:rPr>
          <w:rFonts w:eastAsia="仿宋"/>
          <w:sz w:val="32"/>
          <w:szCs w:val="32"/>
        </w:rPr>
        <w:t>年相比，收、支总计各</w:t>
      </w:r>
      <w:r>
        <w:rPr>
          <w:rFonts w:eastAsia="仿宋" w:hint="eastAsia"/>
          <w:sz w:val="32"/>
          <w:szCs w:val="32"/>
        </w:rPr>
        <w:t>增加</w:t>
      </w:r>
      <w:r>
        <w:rPr>
          <w:rFonts w:eastAsia="仿宋" w:hint="eastAsia"/>
          <w:sz w:val="32"/>
          <w:szCs w:val="32"/>
        </w:rPr>
        <w:t>35.67</w:t>
      </w:r>
      <w:r>
        <w:rPr>
          <w:rFonts w:eastAsia="仿宋"/>
          <w:sz w:val="32"/>
          <w:szCs w:val="32"/>
        </w:rPr>
        <w:t>万元，</w:t>
      </w:r>
      <w:r>
        <w:rPr>
          <w:rFonts w:eastAsia="仿宋" w:hint="eastAsia"/>
          <w:sz w:val="32"/>
          <w:szCs w:val="32"/>
        </w:rPr>
        <w:t>增长</w:t>
      </w:r>
      <w:r>
        <w:rPr>
          <w:rFonts w:eastAsia="仿宋" w:hint="eastAsia"/>
          <w:sz w:val="32"/>
          <w:szCs w:val="32"/>
        </w:rPr>
        <w:t>6.32</w:t>
      </w:r>
      <w:r>
        <w:rPr>
          <w:rFonts w:eastAsia="仿宋"/>
          <w:sz w:val="32"/>
          <w:szCs w:val="32"/>
        </w:rPr>
        <w:t>%</w:t>
      </w:r>
      <w:r>
        <w:rPr>
          <w:rFonts w:eastAsia="仿宋"/>
          <w:sz w:val="32"/>
          <w:szCs w:val="32"/>
        </w:rPr>
        <w:t>。主要变动原因是</w:t>
      </w:r>
      <w:r>
        <w:rPr>
          <w:rFonts w:eastAsia="仿宋_GB2312" w:hint="eastAsia"/>
          <w:sz w:val="32"/>
          <w:szCs w:val="32"/>
        </w:rPr>
        <w:t>工资正常增长所致。</w:t>
      </w:r>
    </w:p>
    <w:p w:rsidR="0080002F" w:rsidRDefault="0032533D">
      <w:pPr>
        <w:spacing w:line="600" w:lineRule="exact"/>
        <w:jc w:val="center"/>
        <w:rPr>
          <w:rFonts w:eastAsia="仿宋"/>
          <w:sz w:val="32"/>
          <w:szCs w:val="32"/>
        </w:rPr>
      </w:pPr>
      <w:r>
        <w:rPr>
          <w:rFonts w:eastAsia="仿宋"/>
          <w:sz w:val="32"/>
          <w:szCs w:val="32"/>
        </w:rPr>
        <w:t>（图</w:t>
      </w:r>
      <w:r>
        <w:rPr>
          <w:rFonts w:eastAsia="仿宋"/>
          <w:sz w:val="32"/>
          <w:szCs w:val="32"/>
        </w:rPr>
        <w:t>1</w:t>
      </w:r>
      <w:r>
        <w:rPr>
          <w:rFonts w:eastAsia="仿宋"/>
          <w:sz w:val="32"/>
          <w:szCs w:val="32"/>
        </w:rPr>
        <w:t>：收、支决算总计变动情况图）</w:t>
      </w:r>
    </w:p>
    <w:p w:rsidR="0080002F" w:rsidRDefault="0080002F">
      <w:pPr>
        <w:pStyle w:val="a0"/>
        <w:spacing w:before="93"/>
      </w:pPr>
    </w:p>
    <w:p w:rsidR="0080002F" w:rsidRDefault="0032533D">
      <w:pPr>
        <w:pStyle w:val="aa"/>
        <w:spacing w:line="600" w:lineRule="exact"/>
        <w:ind w:left="640" w:firstLineChars="0" w:firstLine="0"/>
        <w:outlineLvl w:val="1"/>
        <w:rPr>
          <w:rStyle w:val="2Char"/>
          <w:rFonts w:ascii="Times New Roman" w:eastAsia="黑体" w:hAnsi="Times New Roman" w:cs="Times New Roman"/>
          <w:b w:val="0"/>
        </w:rPr>
      </w:pPr>
      <w:bookmarkStart w:id="25" w:name="_Toc15377206"/>
      <w:bookmarkStart w:id="26" w:name="_Toc15396604"/>
      <w:bookmarkStart w:id="27" w:name="_Toc113118282"/>
      <w:r>
        <w:rPr>
          <w:rFonts w:eastAsia="黑体"/>
          <w:sz w:val="32"/>
          <w:szCs w:val="32"/>
        </w:rPr>
        <w:t>二、收</w:t>
      </w:r>
      <w:r>
        <w:rPr>
          <w:rStyle w:val="2Char"/>
          <w:rFonts w:ascii="Times New Roman" w:eastAsia="黑体" w:hAnsi="Times New Roman" w:cs="Times New Roman"/>
          <w:b w:val="0"/>
        </w:rPr>
        <w:t>入决算情况说明</w:t>
      </w:r>
      <w:bookmarkEnd w:id="25"/>
      <w:bookmarkEnd w:id="26"/>
      <w:bookmarkEnd w:id="27"/>
    </w:p>
    <w:p w:rsidR="0080002F" w:rsidRDefault="0032533D">
      <w:pPr>
        <w:spacing w:line="600" w:lineRule="exact"/>
        <w:ind w:firstLineChars="200" w:firstLine="640"/>
        <w:outlineLvl w:val="1"/>
        <w:rPr>
          <w:rFonts w:ascii="仿宋" w:eastAsia="仿宋" w:hAnsi="仿宋"/>
          <w:sz w:val="32"/>
          <w:szCs w:val="32"/>
        </w:rPr>
      </w:pPr>
      <w:bookmarkStart w:id="28" w:name="_Toc113118283"/>
      <w:r>
        <w:rPr>
          <w:rFonts w:eastAsia="仿宋"/>
          <w:sz w:val="32"/>
          <w:szCs w:val="32"/>
        </w:rPr>
        <w:t>2021</w:t>
      </w:r>
      <w:r>
        <w:rPr>
          <w:rFonts w:eastAsia="仿宋"/>
          <w:sz w:val="32"/>
          <w:szCs w:val="32"/>
        </w:rPr>
        <w:t>年本年收入合计</w:t>
      </w:r>
      <w:r>
        <w:rPr>
          <w:rFonts w:eastAsia="仿宋" w:hint="eastAsia"/>
          <w:sz w:val="32"/>
          <w:szCs w:val="32"/>
        </w:rPr>
        <w:t>599.97</w:t>
      </w:r>
      <w:r>
        <w:rPr>
          <w:rFonts w:eastAsia="仿宋"/>
          <w:sz w:val="32"/>
          <w:szCs w:val="32"/>
        </w:rPr>
        <w:t>万元，其中：一般公共预算财政拨款收入</w:t>
      </w:r>
      <w:r>
        <w:rPr>
          <w:rFonts w:eastAsia="仿宋" w:hint="eastAsia"/>
          <w:sz w:val="32"/>
          <w:szCs w:val="32"/>
        </w:rPr>
        <w:t>599.97</w:t>
      </w:r>
      <w:r>
        <w:rPr>
          <w:rFonts w:eastAsia="仿宋"/>
          <w:sz w:val="32"/>
          <w:szCs w:val="32"/>
        </w:rPr>
        <w:t>万元，占</w:t>
      </w:r>
      <w:r>
        <w:rPr>
          <w:rFonts w:eastAsia="仿宋" w:hint="eastAsia"/>
          <w:sz w:val="32"/>
          <w:szCs w:val="32"/>
        </w:rPr>
        <w:t>100</w:t>
      </w:r>
      <w:r>
        <w:rPr>
          <w:rFonts w:eastAsia="仿宋"/>
          <w:sz w:val="32"/>
          <w:szCs w:val="32"/>
        </w:rPr>
        <w:t>%</w:t>
      </w:r>
      <w:r>
        <w:rPr>
          <w:rFonts w:eastAsia="仿宋"/>
          <w:sz w:val="32"/>
          <w:szCs w:val="32"/>
        </w:rPr>
        <w:t>。</w:t>
      </w:r>
      <w:r>
        <w:rPr>
          <w:rFonts w:ascii="仿宋" w:eastAsia="仿宋" w:hAnsi="仿宋" w:hint="eastAsia"/>
          <w:sz w:val="32"/>
          <w:szCs w:val="32"/>
        </w:rPr>
        <w:t>政府性基金预算财政拨款收入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；上级补助收入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；事业收入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 xml:space="preserve">0 </w:t>
      </w:r>
      <w:r>
        <w:rPr>
          <w:rFonts w:ascii="仿宋" w:eastAsia="仿宋" w:hAnsi="仿宋"/>
          <w:sz w:val="32"/>
          <w:szCs w:val="32"/>
        </w:rPr>
        <w:t>%</w:t>
      </w:r>
      <w:r>
        <w:rPr>
          <w:rFonts w:ascii="仿宋" w:eastAsia="仿宋" w:hAnsi="仿宋" w:hint="eastAsia"/>
          <w:sz w:val="32"/>
          <w:szCs w:val="32"/>
        </w:rPr>
        <w:t>；经营收入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 xml:space="preserve">0 </w:t>
      </w:r>
      <w:r>
        <w:rPr>
          <w:rFonts w:ascii="仿宋" w:eastAsia="仿宋" w:hAnsi="仿宋"/>
          <w:sz w:val="32"/>
          <w:szCs w:val="32"/>
        </w:rPr>
        <w:t>%</w:t>
      </w:r>
      <w:r>
        <w:rPr>
          <w:rFonts w:ascii="仿宋" w:eastAsia="仿宋" w:hAnsi="仿宋" w:hint="eastAsia"/>
          <w:sz w:val="32"/>
          <w:szCs w:val="32"/>
        </w:rPr>
        <w:t>；附属单位上缴收入</w:t>
      </w:r>
      <w:r>
        <w:rPr>
          <w:rFonts w:ascii="仿宋" w:eastAsia="仿宋" w:hAnsi="仿宋" w:hint="eastAsia"/>
          <w:sz w:val="32"/>
          <w:szCs w:val="32"/>
        </w:rPr>
        <w:t>0</w:t>
      </w:r>
      <w:r>
        <w:rPr>
          <w:rFonts w:ascii="仿宋" w:eastAsia="仿宋" w:hAnsi="仿宋" w:hint="eastAsia"/>
          <w:sz w:val="32"/>
          <w:szCs w:val="32"/>
        </w:rPr>
        <w:lastRenderedPageBreak/>
        <w:t>万元，占</w:t>
      </w:r>
      <w:r>
        <w:rPr>
          <w:rFonts w:ascii="仿宋" w:eastAsia="仿宋" w:hAnsi="仿宋" w:hint="eastAsia"/>
          <w:sz w:val="32"/>
          <w:szCs w:val="32"/>
        </w:rPr>
        <w:t xml:space="preserve">0 </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 xml:space="preserve">0 </w:t>
      </w:r>
      <w:r>
        <w:rPr>
          <w:rFonts w:ascii="仿宋" w:eastAsia="仿宋" w:hAnsi="仿宋"/>
          <w:sz w:val="32"/>
          <w:szCs w:val="32"/>
        </w:rPr>
        <w:t>%</w:t>
      </w:r>
      <w:r>
        <w:rPr>
          <w:rFonts w:ascii="仿宋" w:eastAsia="仿宋" w:hAnsi="仿宋" w:hint="eastAsia"/>
          <w:sz w:val="32"/>
          <w:szCs w:val="32"/>
        </w:rPr>
        <w:t>。</w:t>
      </w:r>
      <w:bookmarkEnd w:id="28"/>
    </w:p>
    <w:p w:rsidR="0080002F" w:rsidRDefault="0080002F">
      <w:pPr>
        <w:pStyle w:val="a0"/>
        <w:spacing w:before="93"/>
        <w:jc w:val="center"/>
      </w:pPr>
    </w:p>
    <w:p w:rsidR="0080002F" w:rsidRDefault="0032533D">
      <w:pPr>
        <w:pStyle w:val="a0"/>
        <w:spacing w:before="93"/>
        <w:jc w:val="center"/>
      </w:pPr>
      <w:r>
        <w:rPr>
          <w:noProof/>
        </w:rPr>
        <w:drawing>
          <wp:inline distT="0" distB="0" distL="0" distR="0">
            <wp:extent cx="4572000" cy="2743200"/>
            <wp:effectExtent l="0" t="0" r="19050" b="1905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80002F" w:rsidRDefault="0032533D">
      <w:pPr>
        <w:spacing w:line="600" w:lineRule="exact"/>
        <w:jc w:val="center"/>
        <w:rPr>
          <w:rFonts w:eastAsia="仿宋"/>
          <w:sz w:val="32"/>
          <w:szCs w:val="32"/>
        </w:rPr>
      </w:pPr>
      <w:r>
        <w:rPr>
          <w:rFonts w:eastAsia="仿宋"/>
          <w:sz w:val="32"/>
          <w:szCs w:val="32"/>
        </w:rPr>
        <w:t>（图</w:t>
      </w:r>
      <w:r>
        <w:rPr>
          <w:rFonts w:eastAsia="仿宋"/>
          <w:sz w:val="32"/>
          <w:szCs w:val="32"/>
        </w:rPr>
        <w:t>2</w:t>
      </w:r>
      <w:r>
        <w:rPr>
          <w:rFonts w:eastAsia="仿宋"/>
          <w:sz w:val="32"/>
          <w:szCs w:val="32"/>
        </w:rPr>
        <w:t>：收入决算结构图）</w:t>
      </w:r>
    </w:p>
    <w:p w:rsidR="0080002F" w:rsidRDefault="0080002F">
      <w:pPr>
        <w:spacing w:line="600" w:lineRule="exact"/>
        <w:ind w:firstLineChars="200" w:firstLine="640"/>
        <w:rPr>
          <w:rFonts w:eastAsia="仿宋_GB2312"/>
          <w:sz w:val="32"/>
          <w:szCs w:val="32"/>
        </w:rPr>
      </w:pPr>
    </w:p>
    <w:p w:rsidR="0080002F" w:rsidRDefault="0032533D">
      <w:pPr>
        <w:pStyle w:val="aa"/>
        <w:spacing w:line="600" w:lineRule="exact"/>
        <w:ind w:left="640" w:firstLineChars="0" w:firstLine="0"/>
        <w:outlineLvl w:val="1"/>
        <w:rPr>
          <w:rStyle w:val="2Char"/>
          <w:rFonts w:ascii="Times New Roman" w:eastAsia="黑体" w:hAnsi="Times New Roman" w:cs="Times New Roman"/>
          <w:b w:val="0"/>
        </w:rPr>
      </w:pPr>
      <w:bookmarkStart w:id="29" w:name="_Toc15377207"/>
      <w:bookmarkStart w:id="30" w:name="_Toc15396605"/>
      <w:bookmarkStart w:id="31" w:name="_Toc113118284"/>
      <w:r>
        <w:rPr>
          <w:rFonts w:eastAsia="黑体"/>
          <w:sz w:val="32"/>
          <w:szCs w:val="32"/>
        </w:rPr>
        <w:t>三、支</w:t>
      </w:r>
      <w:r>
        <w:rPr>
          <w:rStyle w:val="2Char"/>
          <w:rFonts w:ascii="Times New Roman" w:eastAsia="黑体" w:hAnsi="Times New Roman" w:cs="Times New Roman"/>
          <w:b w:val="0"/>
        </w:rPr>
        <w:t>出决算情况说明</w:t>
      </w:r>
      <w:bookmarkEnd w:id="29"/>
      <w:bookmarkEnd w:id="30"/>
      <w:bookmarkEnd w:id="31"/>
    </w:p>
    <w:p w:rsidR="0080002F" w:rsidRDefault="0032533D">
      <w:pPr>
        <w:spacing w:line="600" w:lineRule="exact"/>
        <w:ind w:firstLineChars="200" w:firstLine="640"/>
        <w:outlineLvl w:val="1"/>
        <w:rPr>
          <w:rFonts w:ascii="仿宋" w:eastAsia="仿宋" w:hAnsi="仿宋"/>
          <w:sz w:val="32"/>
          <w:szCs w:val="32"/>
        </w:rPr>
      </w:pPr>
      <w:bookmarkStart w:id="32" w:name="_Toc113118285"/>
      <w:r>
        <w:rPr>
          <w:rFonts w:eastAsia="仿宋"/>
          <w:sz w:val="32"/>
          <w:szCs w:val="32"/>
        </w:rPr>
        <w:t>2021</w:t>
      </w:r>
      <w:r>
        <w:rPr>
          <w:rFonts w:eastAsia="仿宋"/>
          <w:sz w:val="32"/>
          <w:szCs w:val="32"/>
        </w:rPr>
        <w:t>年本年支出合计</w:t>
      </w:r>
      <w:r>
        <w:rPr>
          <w:rFonts w:eastAsia="仿宋" w:hint="eastAsia"/>
          <w:sz w:val="32"/>
          <w:szCs w:val="32"/>
        </w:rPr>
        <w:t>599.97</w:t>
      </w:r>
      <w:r>
        <w:rPr>
          <w:rFonts w:eastAsia="仿宋"/>
          <w:sz w:val="32"/>
          <w:szCs w:val="32"/>
        </w:rPr>
        <w:t>万元，其中：基本支出</w:t>
      </w:r>
      <w:r>
        <w:rPr>
          <w:rFonts w:eastAsia="仿宋" w:hint="eastAsia"/>
          <w:sz w:val="32"/>
          <w:szCs w:val="32"/>
        </w:rPr>
        <w:t>577.64</w:t>
      </w:r>
      <w:r>
        <w:rPr>
          <w:rFonts w:eastAsia="仿宋"/>
          <w:sz w:val="32"/>
          <w:szCs w:val="32"/>
        </w:rPr>
        <w:t>万元，占</w:t>
      </w:r>
      <w:r>
        <w:rPr>
          <w:rFonts w:eastAsia="仿宋" w:hint="eastAsia"/>
          <w:sz w:val="32"/>
          <w:szCs w:val="32"/>
        </w:rPr>
        <w:t>96.28</w:t>
      </w:r>
      <w:r>
        <w:rPr>
          <w:rFonts w:eastAsia="仿宋"/>
          <w:sz w:val="32"/>
          <w:szCs w:val="32"/>
        </w:rPr>
        <w:t>%</w:t>
      </w:r>
      <w:r>
        <w:rPr>
          <w:rFonts w:eastAsia="仿宋"/>
          <w:sz w:val="32"/>
          <w:szCs w:val="32"/>
        </w:rPr>
        <w:t>；项目支出</w:t>
      </w:r>
      <w:r>
        <w:rPr>
          <w:rFonts w:eastAsia="仿宋" w:hint="eastAsia"/>
          <w:sz w:val="32"/>
          <w:szCs w:val="32"/>
        </w:rPr>
        <w:t>22.33</w:t>
      </w:r>
      <w:r>
        <w:rPr>
          <w:rFonts w:eastAsia="仿宋"/>
          <w:sz w:val="32"/>
          <w:szCs w:val="32"/>
        </w:rPr>
        <w:t>万元，占</w:t>
      </w:r>
      <w:r>
        <w:rPr>
          <w:rFonts w:eastAsia="仿宋" w:hint="eastAsia"/>
          <w:sz w:val="32"/>
          <w:szCs w:val="32"/>
        </w:rPr>
        <w:t>3.72</w:t>
      </w:r>
      <w:r>
        <w:rPr>
          <w:rFonts w:eastAsia="仿宋"/>
          <w:sz w:val="32"/>
          <w:szCs w:val="32"/>
        </w:rPr>
        <w:t>%</w:t>
      </w:r>
      <w:r>
        <w:rPr>
          <w:rFonts w:eastAsia="仿宋"/>
          <w:sz w:val="32"/>
          <w:szCs w:val="32"/>
        </w:rPr>
        <w:t>。</w:t>
      </w:r>
      <w:r>
        <w:rPr>
          <w:rFonts w:ascii="仿宋" w:eastAsia="仿宋" w:hAnsi="仿宋" w:hint="eastAsia"/>
          <w:sz w:val="32"/>
          <w:szCs w:val="32"/>
        </w:rPr>
        <w:t>上缴上级支出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 xml:space="preserve">0 </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 xml:space="preserve">0 </w:t>
      </w:r>
      <w:r>
        <w:rPr>
          <w:rFonts w:ascii="仿宋" w:eastAsia="仿宋" w:hAnsi="仿宋"/>
          <w:sz w:val="32"/>
          <w:szCs w:val="32"/>
        </w:rPr>
        <w:t>%</w:t>
      </w:r>
      <w:r>
        <w:rPr>
          <w:rFonts w:ascii="仿宋" w:eastAsia="仿宋" w:hAnsi="仿宋" w:hint="eastAsia"/>
          <w:sz w:val="32"/>
          <w:szCs w:val="32"/>
        </w:rPr>
        <w:t>；对附属单位补助支出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 xml:space="preserve">0 </w:t>
      </w:r>
      <w:r>
        <w:rPr>
          <w:rFonts w:ascii="仿宋" w:eastAsia="仿宋" w:hAnsi="仿宋"/>
          <w:sz w:val="32"/>
          <w:szCs w:val="32"/>
        </w:rPr>
        <w:t>%</w:t>
      </w:r>
      <w:r>
        <w:rPr>
          <w:rFonts w:ascii="仿宋" w:eastAsia="仿宋" w:hAnsi="仿宋" w:hint="eastAsia"/>
          <w:sz w:val="32"/>
          <w:szCs w:val="32"/>
        </w:rPr>
        <w:t>。</w:t>
      </w:r>
      <w:bookmarkEnd w:id="32"/>
    </w:p>
    <w:p w:rsidR="0080002F" w:rsidRDefault="0080002F">
      <w:pPr>
        <w:spacing w:line="600" w:lineRule="exact"/>
        <w:ind w:firstLineChars="200" w:firstLine="640"/>
        <w:rPr>
          <w:rFonts w:eastAsia="仿宋"/>
          <w:sz w:val="32"/>
          <w:szCs w:val="32"/>
        </w:rPr>
      </w:pPr>
    </w:p>
    <w:p w:rsidR="0080002F" w:rsidRDefault="0080002F">
      <w:pPr>
        <w:pStyle w:val="a0"/>
        <w:spacing w:before="93"/>
        <w:jc w:val="center"/>
      </w:pPr>
    </w:p>
    <w:p w:rsidR="0080002F" w:rsidRDefault="0080002F">
      <w:pPr>
        <w:pStyle w:val="a0"/>
        <w:spacing w:before="93"/>
        <w:jc w:val="center"/>
      </w:pPr>
    </w:p>
    <w:p w:rsidR="0080002F" w:rsidRDefault="0080002F">
      <w:pPr>
        <w:pStyle w:val="a0"/>
        <w:spacing w:before="93"/>
        <w:jc w:val="center"/>
      </w:pPr>
    </w:p>
    <w:p w:rsidR="0080002F" w:rsidRDefault="0080002F">
      <w:pPr>
        <w:pStyle w:val="a0"/>
        <w:spacing w:before="93"/>
        <w:jc w:val="center"/>
      </w:pPr>
    </w:p>
    <w:p w:rsidR="0080002F" w:rsidRDefault="0032533D">
      <w:pPr>
        <w:spacing w:line="600" w:lineRule="exact"/>
        <w:jc w:val="center"/>
        <w:rPr>
          <w:rFonts w:eastAsia="仿宋"/>
          <w:sz w:val="32"/>
          <w:szCs w:val="32"/>
        </w:rPr>
      </w:pPr>
      <w:r>
        <w:rPr>
          <w:noProof/>
        </w:rPr>
        <w:lastRenderedPageBreak/>
        <w:drawing>
          <wp:anchor distT="0" distB="0" distL="114300" distR="114300" simplePos="0" relativeHeight="251660288" behindDoc="0" locked="0" layoutInCell="1" allowOverlap="1">
            <wp:simplePos x="0" y="0"/>
            <wp:positionH relativeFrom="column">
              <wp:posOffset>281305</wp:posOffset>
            </wp:positionH>
            <wp:positionV relativeFrom="paragraph">
              <wp:posOffset>107315</wp:posOffset>
            </wp:positionV>
            <wp:extent cx="4585970" cy="2757170"/>
            <wp:effectExtent l="0" t="0" r="0" b="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85970" cy="2757170"/>
                    </a:xfrm>
                    <a:prstGeom prst="rect">
                      <a:avLst/>
                    </a:prstGeom>
                    <a:noFill/>
                  </pic:spPr>
                </pic:pic>
              </a:graphicData>
            </a:graphic>
          </wp:anchor>
        </w:drawing>
      </w:r>
    </w:p>
    <w:p w:rsidR="0080002F" w:rsidRDefault="0080002F">
      <w:pPr>
        <w:spacing w:line="600" w:lineRule="exact"/>
        <w:jc w:val="center"/>
        <w:rPr>
          <w:rFonts w:eastAsia="仿宋"/>
          <w:sz w:val="32"/>
          <w:szCs w:val="32"/>
        </w:rPr>
      </w:pPr>
    </w:p>
    <w:p w:rsidR="0080002F" w:rsidRDefault="0080002F">
      <w:pPr>
        <w:spacing w:line="600" w:lineRule="exact"/>
        <w:jc w:val="center"/>
        <w:rPr>
          <w:rFonts w:eastAsia="仿宋"/>
          <w:sz w:val="32"/>
          <w:szCs w:val="32"/>
        </w:rPr>
      </w:pPr>
    </w:p>
    <w:p w:rsidR="0080002F" w:rsidRDefault="0080002F">
      <w:pPr>
        <w:spacing w:line="600" w:lineRule="exact"/>
        <w:jc w:val="center"/>
        <w:rPr>
          <w:rFonts w:eastAsia="仿宋"/>
          <w:sz w:val="32"/>
          <w:szCs w:val="32"/>
        </w:rPr>
      </w:pPr>
    </w:p>
    <w:p w:rsidR="0080002F" w:rsidRDefault="0080002F">
      <w:pPr>
        <w:spacing w:line="600" w:lineRule="exact"/>
        <w:jc w:val="center"/>
        <w:rPr>
          <w:rFonts w:eastAsia="仿宋"/>
          <w:sz w:val="32"/>
          <w:szCs w:val="32"/>
        </w:rPr>
      </w:pPr>
    </w:p>
    <w:p w:rsidR="0080002F" w:rsidRDefault="0080002F">
      <w:pPr>
        <w:spacing w:line="600" w:lineRule="exact"/>
        <w:jc w:val="center"/>
        <w:rPr>
          <w:rFonts w:eastAsia="仿宋"/>
          <w:sz w:val="32"/>
          <w:szCs w:val="32"/>
        </w:rPr>
      </w:pPr>
    </w:p>
    <w:p w:rsidR="0080002F" w:rsidRDefault="0080002F">
      <w:pPr>
        <w:spacing w:line="600" w:lineRule="exact"/>
        <w:jc w:val="center"/>
        <w:rPr>
          <w:rFonts w:eastAsia="仿宋"/>
          <w:sz w:val="32"/>
          <w:szCs w:val="32"/>
        </w:rPr>
      </w:pPr>
    </w:p>
    <w:p w:rsidR="0080002F" w:rsidRDefault="0080002F">
      <w:pPr>
        <w:spacing w:line="600" w:lineRule="exact"/>
        <w:jc w:val="center"/>
        <w:rPr>
          <w:rFonts w:eastAsia="仿宋"/>
          <w:sz w:val="32"/>
          <w:szCs w:val="32"/>
        </w:rPr>
      </w:pPr>
    </w:p>
    <w:p w:rsidR="0080002F" w:rsidRDefault="0032533D">
      <w:pPr>
        <w:spacing w:line="600" w:lineRule="exact"/>
        <w:jc w:val="center"/>
        <w:rPr>
          <w:rFonts w:eastAsia="仿宋"/>
          <w:sz w:val="32"/>
          <w:szCs w:val="32"/>
        </w:rPr>
      </w:pPr>
      <w:r>
        <w:rPr>
          <w:rFonts w:eastAsia="仿宋"/>
          <w:sz w:val="32"/>
          <w:szCs w:val="32"/>
        </w:rPr>
        <w:t>（图</w:t>
      </w:r>
      <w:r>
        <w:rPr>
          <w:rFonts w:eastAsia="仿宋"/>
          <w:sz w:val="32"/>
          <w:szCs w:val="32"/>
        </w:rPr>
        <w:t>3</w:t>
      </w:r>
      <w:r>
        <w:rPr>
          <w:rFonts w:eastAsia="仿宋"/>
          <w:sz w:val="32"/>
          <w:szCs w:val="32"/>
        </w:rPr>
        <w:t>：支出决算结构图）</w:t>
      </w:r>
    </w:p>
    <w:p w:rsidR="0080002F" w:rsidRDefault="0080002F">
      <w:pPr>
        <w:spacing w:line="600" w:lineRule="exact"/>
        <w:ind w:firstLineChars="200" w:firstLine="640"/>
        <w:rPr>
          <w:rFonts w:eastAsia="仿宋_GB2312"/>
          <w:sz w:val="32"/>
          <w:szCs w:val="32"/>
        </w:rPr>
      </w:pPr>
    </w:p>
    <w:p w:rsidR="0080002F" w:rsidRDefault="0032533D">
      <w:pPr>
        <w:spacing w:line="600" w:lineRule="exact"/>
        <w:ind w:firstLineChars="200" w:firstLine="640"/>
        <w:outlineLvl w:val="1"/>
        <w:rPr>
          <w:rStyle w:val="2Char"/>
          <w:rFonts w:ascii="Times New Roman" w:eastAsia="黑体" w:hAnsi="Times New Roman" w:cs="Times New Roman"/>
          <w:b w:val="0"/>
        </w:rPr>
      </w:pPr>
      <w:bookmarkStart w:id="33" w:name="_Toc113118286"/>
      <w:bookmarkStart w:id="34" w:name="_Toc15377208"/>
      <w:bookmarkStart w:id="35" w:name="_Toc15396606"/>
      <w:r>
        <w:rPr>
          <w:rFonts w:eastAsia="黑体"/>
          <w:sz w:val="32"/>
          <w:szCs w:val="32"/>
        </w:rPr>
        <w:t>四、财</w:t>
      </w:r>
      <w:r>
        <w:rPr>
          <w:rStyle w:val="2Char"/>
          <w:rFonts w:ascii="Times New Roman" w:eastAsia="黑体" w:hAnsi="Times New Roman" w:cs="Times New Roman"/>
          <w:b w:val="0"/>
        </w:rPr>
        <w:t>政拨款收入支出决算总体情况说明</w:t>
      </w:r>
      <w:bookmarkEnd w:id="33"/>
      <w:bookmarkEnd w:id="34"/>
      <w:bookmarkEnd w:id="35"/>
    </w:p>
    <w:p w:rsidR="0080002F" w:rsidRDefault="0032533D">
      <w:pPr>
        <w:spacing w:line="600" w:lineRule="exact"/>
        <w:ind w:firstLine="640"/>
        <w:rPr>
          <w:rFonts w:eastAsia="仿宋_GB2312"/>
          <w:sz w:val="32"/>
          <w:szCs w:val="32"/>
        </w:rPr>
      </w:pPr>
      <w:r>
        <w:rPr>
          <w:rFonts w:eastAsia="仿宋"/>
          <w:sz w:val="32"/>
          <w:szCs w:val="32"/>
        </w:rPr>
        <w:t>2021</w:t>
      </w:r>
      <w:r>
        <w:rPr>
          <w:rFonts w:eastAsia="仿宋"/>
          <w:sz w:val="32"/>
          <w:szCs w:val="32"/>
        </w:rPr>
        <w:t>年财政拨款收、支总计</w:t>
      </w:r>
      <w:r>
        <w:rPr>
          <w:rFonts w:eastAsia="仿宋" w:hint="eastAsia"/>
          <w:sz w:val="32"/>
          <w:szCs w:val="32"/>
        </w:rPr>
        <w:t>599.97</w:t>
      </w:r>
      <w:r>
        <w:rPr>
          <w:rFonts w:eastAsia="仿宋"/>
          <w:sz w:val="32"/>
          <w:szCs w:val="32"/>
        </w:rPr>
        <w:t>万元。与</w:t>
      </w:r>
      <w:r>
        <w:rPr>
          <w:rFonts w:eastAsia="仿宋"/>
          <w:sz w:val="32"/>
          <w:szCs w:val="32"/>
        </w:rPr>
        <w:t>2020</w:t>
      </w:r>
      <w:r>
        <w:rPr>
          <w:rFonts w:eastAsia="仿宋"/>
          <w:sz w:val="32"/>
          <w:szCs w:val="32"/>
        </w:rPr>
        <w:t>年相比，财政拨款收、支总计各</w:t>
      </w:r>
      <w:r>
        <w:rPr>
          <w:rFonts w:eastAsia="仿宋" w:hint="eastAsia"/>
          <w:sz w:val="32"/>
          <w:szCs w:val="32"/>
        </w:rPr>
        <w:t>增加</w:t>
      </w:r>
      <w:r>
        <w:rPr>
          <w:rFonts w:eastAsia="仿宋" w:hint="eastAsia"/>
          <w:sz w:val="32"/>
          <w:szCs w:val="32"/>
        </w:rPr>
        <w:t>35.67</w:t>
      </w:r>
      <w:r>
        <w:rPr>
          <w:rFonts w:eastAsia="仿宋"/>
          <w:sz w:val="32"/>
          <w:szCs w:val="32"/>
        </w:rPr>
        <w:t>万元，</w:t>
      </w:r>
      <w:r>
        <w:rPr>
          <w:rFonts w:eastAsia="仿宋" w:hint="eastAsia"/>
          <w:sz w:val="32"/>
          <w:szCs w:val="32"/>
        </w:rPr>
        <w:t>增加</w:t>
      </w:r>
      <w:r>
        <w:rPr>
          <w:rFonts w:eastAsia="仿宋" w:hint="eastAsia"/>
          <w:sz w:val="32"/>
          <w:szCs w:val="32"/>
        </w:rPr>
        <w:t>6.32</w:t>
      </w:r>
      <w:r>
        <w:rPr>
          <w:rFonts w:eastAsia="仿宋"/>
          <w:sz w:val="32"/>
          <w:szCs w:val="32"/>
        </w:rPr>
        <w:t>%</w:t>
      </w:r>
      <w:r>
        <w:rPr>
          <w:rFonts w:eastAsia="仿宋"/>
          <w:sz w:val="32"/>
          <w:szCs w:val="32"/>
        </w:rPr>
        <w:t>。主要变动原因是</w:t>
      </w:r>
      <w:r>
        <w:rPr>
          <w:rFonts w:eastAsia="仿宋_GB2312" w:hint="eastAsia"/>
          <w:sz w:val="32"/>
          <w:szCs w:val="32"/>
        </w:rPr>
        <w:t>工资正常增长所致。</w:t>
      </w:r>
    </w:p>
    <w:p w:rsidR="0080002F" w:rsidRDefault="0032533D">
      <w:pPr>
        <w:pStyle w:val="a0"/>
        <w:spacing w:before="93"/>
        <w:jc w:val="center"/>
      </w:pPr>
      <w:r>
        <w:rPr>
          <w:noProof/>
        </w:rPr>
        <w:drawing>
          <wp:anchor distT="0" distB="0" distL="114300" distR="114300" simplePos="0" relativeHeight="251661312" behindDoc="0" locked="0" layoutInCell="1" allowOverlap="1">
            <wp:simplePos x="0" y="0"/>
            <wp:positionH relativeFrom="column">
              <wp:posOffset>345440</wp:posOffset>
            </wp:positionH>
            <wp:positionV relativeFrom="paragraph">
              <wp:posOffset>229870</wp:posOffset>
            </wp:positionV>
            <wp:extent cx="4585970" cy="2757170"/>
            <wp:effectExtent l="0" t="0" r="0" b="0"/>
            <wp:wrapSquare wrapText="bothSides"/>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85970" cy="2757170"/>
                    </a:xfrm>
                    <a:prstGeom prst="rect">
                      <a:avLst/>
                    </a:prstGeom>
                    <a:noFill/>
                  </pic:spPr>
                </pic:pic>
              </a:graphicData>
            </a:graphic>
          </wp:anchor>
        </w:drawing>
      </w:r>
    </w:p>
    <w:p w:rsidR="0080002F" w:rsidRDefault="0080002F">
      <w:pPr>
        <w:pStyle w:val="a0"/>
        <w:spacing w:before="93"/>
        <w:jc w:val="center"/>
      </w:pPr>
    </w:p>
    <w:p w:rsidR="0080002F" w:rsidRDefault="0080002F">
      <w:pPr>
        <w:pStyle w:val="a0"/>
        <w:spacing w:before="93"/>
        <w:jc w:val="center"/>
      </w:pPr>
    </w:p>
    <w:p w:rsidR="0080002F" w:rsidRDefault="0080002F">
      <w:pPr>
        <w:pStyle w:val="a0"/>
        <w:spacing w:before="93"/>
        <w:jc w:val="center"/>
      </w:pPr>
    </w:p>
    <w:p w:rsidR="0080002F" w:rsidRDefault="0080002F">
      <w:pPr>
        <w:pStyle w:val="a0"/>
        <w:spacing w:before="93"/>
        <w:jc w:val="center"/>
      </w:pPr>
    </w:p>
    <w:p w:rsidR="0080002F" w:rsidRDefault="0080002F">
      <w:pPr>
        <w:pStyle w:val="a0"/>
        <w:spacing w:before="93"/>
        <w:jc w:val="center"/>
      </w:pPr>
    </w:p>
    <w:p w:rsidR="0080002F" w:rsidRDefault="0032533D">
      <w:pPr>
        <w:spacing w:line="600" w:lineRule="exact"/>
        <w:jc w:val="center"/>
        <w:rPr>
          <w:rFonts w:eastAsia="仿宋"/>
          <w:sz w:val="32"/>
          <w:szCs w:val="32"/>
        </w:rPr>
      </w:pPr>
      <w:r>
        <w:rPr>
          <w:rFonts w:eastAsia="仿宋"/>
          <w:sz w:val="32"/>
          <w:szCs w:val="32"/>
        </w:rPr>
        <w:t>（图</w:t>
      </w:r>
      <w:r>
        <w:rPr>
          <w:rFonts w:eastAsia="仿宋"/>
          <w:sz w:val="32"/>
          <w:szCs w:val="32"/>
        </w:rPr>
        <w:t>4</w:t>
      </w:r>
      <w:r>
        <w:rPr>
          <w:rFonts w:eastAsia="仿宋"/>
          <w:sz w:val="32"/>
          <w:szCs w:val="32"/>
        </w:rPr>
        <w:t>：财政拨款收、支决算总计变动情况）</w:t>
      </w:r>
    </w:p>
    <w:p w:rsidR="0080002F" w:rsidRDefault="0080002F">
      <w:pPr>
        <w:spacing w:line="600" w:lineRule="exact"/>
        <w:ind w:firstLine="640"/>
        <w:rPr>
          <w:rFonts w:eastAsia="仿宋"/>
          <w:b/>
          <w:sz w:val="32"/>
          <w:szCs w:val="32"/>
        </w:rPr>
      </w:pPr>
    </w:p>
    <w:p w:rsidR="0080002F" w:rsidRDefault="0032533D">
      <w:pPr>
        <w:spacing w:line="600" w:lineRule="exact"/>
        <w:ind w:firstLineChars="200" w:firstLine="640"/>
        <w:outlineLvl w:val="1"/>
        <w:rPr>
          <w:rStyle w:val="2Char"/>
          <w:rFonts w:ascii="Times New Roman" w:eastAsia="黑体" w:hAnsi="Times New Roman" w:cs="Times New Roman"/>
          <w:b w:val="0"/>
        </w:rPr>
      </w:pPr>
      <w:bookmarkStart w:id="36" w:name="_Toc15396607"/>
      <w:bookmarkStart w:id="37" w:name="_Toc15377209"/>
      <w:bookmarkStart w:id="38" w:name="_Toc113118287"/>
      <w:r>
        <w:rPr>
          <w:rFonts w:eastAsia="黑体"/>
          <w:sz w:val="32"/>
          <w:szCs w:val="32"/>
        </w:rPr>
        <w:t>五、</w:t>
      </w:r>
      <w:r>
        <w:rPr>
          <w:rFonts w:eastAsia="黑体"/>
          <w:b/>
          <w:sz w:val="32"/>
          <w:szCs w:val="32"/>
        </w:rPr>
        <w:t>一</w:t>
      </w:r>
      <w:r>
        <w:rPr>
          <w:rStyle w:val="2Char"/>
          <w:rFonts w:ascii="Times New Roman" w:eastAsia="黑体" w:hAnsi="Times New Roman" w:cs="Times New Roman"/>
          <w:b w:val="0"/>
        </w:rPr>
        <w:t>般公共预算财政拨款支出决算情况说明</w:t>
      </w:r>
      <w:bookmarkEnd w:id="36"/>
      <w:bookmarkEnd w:id="37"/>
      <w:bookmarkEnd w:id="38"/>
    </w:p>
    <w:p w:rsidR="0080002F" w:rsidRDefault="0032533D">
      <w:pPr>
        <w:spacing w:line="600" w:lineRule="exact"/>
        <w:ind w:firstLineChars="200" w:firstLine="643"/>
        <w:rPr>
          <w:rFonts w:eastAsia="仿宋"/>
          <w:b/>
          <w:sz w:val="32"/>
          <w:szCs w:val="32"/>
        </w:rPr>
      </w:pPr>
      <w:bookmarkStart w:id="39" w:name="_Toc15377210"/>
      <w:r>
        <w:rPr>
          <w:rFonts w:eastAsia="仿宋"/>
          <w:b/>
          <w:sz w:val="32"/>
          <w:szCs w:val="32"/>
        </w:rPr>
        <w:t>（一）一般公共预算财政拨款支出决算总体情况</w:t>
      </w:r>
      <w:bookmarkEnd w:id="39"/>
    </w:p>
    <w:p w:rsidR="0080002F" w:rsidRDefault="0032533D">
      <w:pPr>
        <w:spacing w:line="600" w:lineRule="exact"/>
        <w:ind w:firstLineChars="200" w:firstLine="640"/>
        <w:rPr>
          <w:rFonts w:eastAsia="仿宋"/>
          <w:sz w:val="32"/>
          <w:szCs w:val="32"/>
        </w:rPr>
      </w:pPr>
      <w:r>
        <w:rPr>
          <w:rFonts w:eastAsia="仿宋"/>
          <w:sz w:val="32"/>
          <w:szCs w:val="32"/>
        </w:rPr>
        <w:t>2021</w:t>
      </w:r>
      <w:r>
        <w:rPr>
          <w:rFonts w:eastAsia="仿宋"/>
          <w:sz w:val="32"/>
          <w:szCs w:val="32"/>
        </w:rPr>
        <w:t>年一般公共预算财政拨款支出</w:t>
      </w:r>
      <w:r>
        <w:rPr>
          <w:rFonts w:eastAsia="仿宋" w:hint="eastAsia"/>
          <w:sz w:val="32"/>
          <w:szCs w:val="32"/>
        </w:rPr>
        <w:t>599.97</w:t>
      </w:r>
      <w:r>
        <w:rPr>
          <w:rFonts w:eastAsia="仿宋"/>
          <w:sz w:val="32"/>
          <w:szCs w:val="32"/>
        </w:rPr>
        <w:t>万元，占本年支出合计的</w:t>
      </w:r>
      <w:r>
        <w:rPr>
          <w:rFonts w:eastAsia="仿宋" w:hint="eastAsia"/>
          <w:sz w:val="32"/>
          <w:szCs w:val="32"/>
        </w:rPr>
        <w:t>100</w:t>
      </w:r>
      <w:r>
        <w:rPr>
          <w:rFonts w:eastAsia="仿宋"/>
          <w:sz w:val="32"/>
          <w:szCs w:val="32"/>
        </w:rPr>
        <w:t>%</w:t>
      </w:r>
      <w:r>
        <w:rPr>
          <w:rFonts w:eastAsia="仿宋"/>
          <w:sz w:val="32"/>
          <w:szCs w:val="32"/>
        </w:rPr>
        <w:t>。与</w:t>
      </w:r>
      <w:r>
        <w:rPr>
          <w:rFonts w:eastAsia="仿宋"/>
          <w:sz w:val="32"/>
          <w:szCs w:val="32"/>
        </w:rPr>
        <w:t>2020</w:t>
      </w:r>
      <w:r>
        <w:rPr>
          <w:rFonts w:eastAsia="仿宋"/>
          <w:sz w:val="32"/>
          <w:szCs w:val="32"/>
        </w:rPr>
        <w:t>年相比，一般公共预算财政拨款支出</w:t>
      </w:r>
      <w:r>
        <w:rPr>
          <w:rFonts w:eastAsia="仿宋" w:hint="eastAsia"/>
          <w:sz w:val="32"/>
          <w:szCs w:val="32"/>
        </w:rPr>
        <w:t>增加</w:t>
      </w:r>
      <w:r>
        <w:rPr>
          <w:rFonts w:eastAsia="仿宋" w:hint="eastAsia"/>
          <w:sz w:val="32"/>
          <w:szCs w:val="32"/>
        </w:rPr>
        <w:t>35.67</w:t>
      </w:r>
      <w:r>
        <w:rPr>
          <w:rFonts w:eastAsia="仿宋"/>
          <w:sz w:val="32"/>
          <w:szCs w:val="32"/>
        </w:rPr>
        <w:t>万元，</w:t>
      </w:r>
      <w:r>
        <w:rPr>
          <w:rFonts w:eastAsia="仿宋" w:hint="eastAsia"/>
          <w:sz w:val="32"/>
          <w:szCs w:val="32"/>
        </w:rPr>
        <w:t>增加</w:t>
      </w:r>
      <w:r>
        <w:rPr>
          <w:rFonts w:eastAsia="仿宋" w:hint="eastAsia"/>
          <w:sz w:val="32"/>
          <w:szCs w:val="32"/>
        </w:rPr>
        <w:t>6.32</w:t>
      </w:r>
      <w:r>
        <w:rPr>
          <w:rFonts w:eastAsia="仿宋"/>
          <w:sz w:val="32"/>
          <w:szCs w:val="32"/>
        </w:rPr>
        <w:t>%</w:t>
      </w:r>
      <w:r>
        <w:rPr>
          <w:rFonts w:eastAsia="仿宋"/>
          <w:sz w:val="32"/>
          <w:szCs w:val="32"/>
        </w:rPr>
        <w:t>。主要变动原因是</w:t>
      </w:r>
      <w:r>
        <w:rPr>
          <w:rFonts w:eastAsia="仿宋_GB2312" w:hint="eastAsia"/>
          <w:sz w:val="32"/>
          <w:szCs w:val="32"/>
        </w:rPr>
        <w:t>工资正常增长所致。</w:t>
      </w:r>
    </w:p>
    <w:p w:rsidR="0080002F" w:rsidRDefault="0080002F">
      <w:pPr>
        <w:pStyle w:val="a0"/>
        <w:spacing w:before="93"/>
        <w:rPr>
          <w:rFonts w:ascii="Times New Roman" w:eastAsia="仿宋"/>
          <w:sz w:val="32"/>
          <w:szCs w:val="32"/>
        </w:rPr>
      </w:pPr>
    </w:p>
    <w:p w:rsidR="0080002F" w:rsidRDefault="0080002F">
      <w:pPr>
        <w:pStyle w:val="a0"/>
        <w:spacing w:before="93"/>
        <w:rPr>
          <w:rFonts w:ascii="Times New Roman" w:eastAsia="仿宋"/>
          <w:sz w:val="32"/>
          <w:szCs w:val="32"/>
        </w:rPr>
      </w:pPr>
    </w:p>
    <w:p w:rsidR="0080002F" w:rsidRDefault="0032533D">
      <w:pPr>
        <w:pStyle w:val="a0"/>
        <w:spacing w:before="93"/>
        <w:jc w:val="center"/>
      </w:pPr>
      <w:r>
        <w:rPr>
          <w:noProof/>
        </w:rPr>
        <w:drawing>
          <wp:inline distT="0" distB="0" distL="0" distR="0">
            <wp:extent cx="4572000" cy="3009900"/>
            <wp:effectExtent l="0" t="0" r="19050" b="190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0002F" w:rsidRDefault="0032533D">
      <w:pPr>
        <w:spacing w:line="600" w:lineRule="exact"/>
        <w:ind w:firstLineChars="150" w:firstLine="480"/>
        <w:rPr>
          <w:rFonts w:eastAsia="仿宋"/>
          <w:sz w:val="32"/>
          <w:szCs w:val="32"/>
        </w:rPr>
      </w:pPr>
      <w:r>
        <w:rPr>
          <w:rFonts w:eastAsia="仿宋"/>
          <w:sz w:val="32"/>
          <w:szCs w:val="32"/>
        </w:rPr>
        <w:t>（图</w:t>
      </w:r>
      <w:r>
        <w:rPr>
          <w:rFonts w:eastAsia="仿宋"/>
          <w:sz w:val="32"/>
          <w:szCs w:val="32"/>
        </w:rPr>
        <w:t>5</w:t>
      </w:r>
      <w:r>
        <w:rPr>
          <w:rFonts w:eastAsia="仿宋"/>
          <w:sz w:val="32"/>
          <w:szCs w:val="32"/>
        </w:rPr>
        <w:t>：一般公共预算财政拨款支出决算变动情况）</w:t>
      </w:r>
    </w:p>
    <w:p w:rsidR="0080002F" w:rsidRDefault="0080002F">
      <w:pPr>
        <w:spacing w:line="600" w:lineRule="exact"/>
        <w:ind w:firstLineChars="200" w:firstLine="640"/>
        <w:rPr>
          <w:rFonts w:eastAsia="仿宋"/>
          <w:sz w:val="32"/>
          <w:szCs w:val="32"/>
        </w:rPr>
      </w:pPr>
    </w:p>
    <w:p w:rsidR="0080002F" w:rsidRDefault="0032533D">
      <w:pPr>
        <w:spacing w:line="600" w:lineRule="exact"/>
        <w:ind w:firstLineChars="200" w:firstLine="643"/>
        <w:rPr>
          <w:rFonts w:eastAsia="仿宋"/>
          <w:b/>
          <w:sz w:val="32"/>
          <w:szCs w:val="32"/>
        </w:rPr>
      </w:pPr>
      <w:bookmarkStart w:id="40" w:name="_Toc15377211"/>
      <w:r>
        <w:rPr>
          <w:rFonts w:eastAsia="仿宋"/>
          <w:b/>
          <w:sz w:val="32"/>
          <w:szCs w:val="32"/>
        </w:rPr>
        <w:t>（二）一般公共预算财政拨款支出决算结构情况</w:t>
      </w:r>
      <w:bookmarkEnd w:id="40"/>
    </w:p>
    <w:p w:rsidR="0080002F" w:rsidRDefault="0032533D">
      <w:pPr>
        <w:spacing w:line="600" w:lineRule="exact"/>
        <w:ind w:firstLine="640"/>
        <w:rPr>
          <w:rFonts w:eastAsia="仿宋"/>
          <w:b/>
          <w:sz w:val="32"/>
          <w:szCs w:val="32"/>
        </w:rPr>
      </w:pPr>
      <w:r>
        <w:rPr>
          <w:rFonts w:eastAsia="仿宋"/>
          <w:sz w:val="32"/>
          <w:szCs w:val="32"/>
        </w:rPr>
        <w:t>2021</w:t>
      </w:r>
      <w:r>
        <w:rPr>
          <w:rFonts w:eastAsia="仿宋"/>
          <w:sz w:val="32"/>
          <w:szCs w:val="32"/>
        </w:rPr>
        <w:t>年一般公共预算财政</w:t>
      </w:r>
      <w:r>
        <w:rPr>
          <w:rFonts w:eastAsia="仿宋"/>
          <w:sz w:val="32"/>
          <w:szCs w:val="32"/>
        </w:rPr>
        <w:t>拨款支出</w:t>
      </w:r>
      <w:r>
        <w:rPr>
          <w:rFonts w:eastAsia="仿宋" w:hint="eastAsia"/>
          <w:sz w:val="32"/>
          <w:szCs w:val="32"/>
        </w:rPr>
        <w:t>599.97</w:t>
      </w:r>
      <w:r>
        <w:rPr>
          <w:rFonts w:eastAsia="仿宋"/>
          <w:sz w:val="32"/>
          <w:szCs w:val="32"/>
        </w:rPr>
        <w:t>万元，主要用于以下方面</w:t>
      </w:r>
      <w:r>
        <w:rPr>
          <w:rFonts w:eastAsia="仿宋" w:hint="eastAsia"/>
          <w:sz w:val="32"/>
          <w:szCs w:val="32"/>
        </w:rPr>
        <w:t>：</w:t>
      </w:r>
      <w:r>
        <w:rPr>
          <w:rFonts w:eastAsia="仿宋"/>
          <w:b/>
          <w:sz w:val="32"/>
          <w:szCs w:val="32"/>
        </w:rPr>
        <w:t>一般公共服务（类）</w:t>
      </w:r>
      <w:r>
        <w:rPr>
          <w:rFonts w:eastAsia="仿宋"/>
          <w:sz w:val="32"/>
          <w:szCs w:val="32"/>
        </w:rPr>
        <w:t>支出</w:t>
      </w:r>
      <w:r>
        <w:rPr>
          <w:rFonts w:eastAsia="仿宋" w:hint="eastAsia"/>
          <w:sz w:val="32"/>
          <w:szCs w:val="32"/>
        </w:rPr>
        <w:t>496.50</w:t>
      </w:r>
      <w:r>
        <w:rPr>
          <w:rFonts w:eastAsia="仿宋"/>
          <w:sz w:val="32"/>
          <w:szCs w:val="32"/>
        </w:rPr>
        <w:t>万元，占</w:t>
      </w:r>
      <w:r>
        <w:rPr>
          <w:rFonts w:eastAsia="仿宋" w:hint="eastAsia"/>
          <w:sz w:val="32"/>
          <w:szCs w:val="32"/>
        </w:rPr>
        <w:lastRenderedPageBreak/>
        <w:t>82.76</w:t>
      </w:r>
      <w:r>
        <w:rPr>
          <w:rFonts w:eastAsia="仿宋"/>
          <w:sz w:val="32"/>
          <w:szCs w:val="32"/>
        </w:rPr>
        <w:t>%</w:t>
      </w:r>
      <w:r>
        <w:rPr>
          <w:rFonts w:eastAsia="仿宋"/>
          <w:sz w:val="32"/>
          <w:szCs w:val="32"/>
        </w:rPr>
        <w:t>；</w:t>
      </w:r>
      <w:r>
        <w:rPr>
          <w:rFonts w:eastAsia="仿宋"/>
          <w:b/>
          <w:sz w:val="32"/>
          <w:szCs w:val="32"/>
        </w:rPr>
        <w:t>社会保障和就业（类）</w:t>
      </w:r>
      <w:r>
        <w:rPr>
          <w:rFonts w:eastAsia="仿宋"/>
          <w:sz w:val="32"/>
          <w:szCs w:val="32"/>
        </w:rPr>
        <w:t>支出</w:t>
      </w:r>
      <w:r>
        <w:rPr>
          <w:rFonts w:eastAsia="仿宋" w:hint="eastAsia"/>
          <w:sz w:val="32"/>
          <w:szCs w:val="32"/>
        </w:rPr>
        <w:t>60.64</w:t>
      </w:r>
      <w:r>
        <w:rPr>
          <w:rFonts w:eastAsia="仿宋"/>
          <w:sz w:val="32"/>
          <w:szCs w:val="32"/>
        </w:rPr>
        <w:t>万元，占</w:t>
      </w:r>
      <w:r>
        <w:rPr>
          <w:rFonts w:eastAsia="仿宋" w:hint="eastAsia"/>
          <w:sz w:val="32"/>
          <w:szCs w:val="32"/>
        </w:rPr>
        <w:t>10.11</w:t>
      </w:r>
      <w:r>
        <w:rPr>
          <w:rFonts w:eastAsia="仿宋"/>
          <w:sz w:val="32"/>
          <w:szCs w:val="32"/>
        </w:rPr>
        <w:t>%</w:t>
      </w:r>
      <w:r>
        <w:rPr>
          <w:rFonts w:eastAsia="仿宋"/>
          <w:sz w:val="32"/>
          <w:szCs w:val="32"/>
        </w:rPr>
        <w:t>；住房保障支出</w:t>
      </w:r>
      <w:r>
        <w:rPr>
          <w:rFonts w:eastAsia="仿宋" w:hint="eastAsia"/>
          <w:sz w:val="32"/>
          <w:szCs w:val="32"/>
        </w:rPr>
        <w:t>42.83</w:t>
      </w:r>
      <w:r>
        <w:rPr>
          <w:rFonts w:eastAsia="仿宋"/>
          <w:sz w:val="32"/>
          <w:szCs w:val="32"/>
        </w:rPr>
        <w:t>万元，占</w:t>
      </w:r>
      <w:r>
        <w:rPr>
          <w:rFonts w:eastAsia="仿宋" w:hint="eastAsia"/>
          <w:sz w:val="32"/>
          <w:szCs w:val="32"/>
        </w:rPr>
        <w:t>7.13</w:t>
      </w:r>
      <w:r>
        <w:rPr>
          <w:rFonts w:eastAsia="仿宋"/>
          <w:sz w:val="32"/>
          <w:szCs w:val="32"/>
        </w:rPr>
        <w:t>%</w:t>
      </w:r>
      <w:r>
        <w:rPr>
          <w:rFonts w:eastAsia="仿宋"/>
          <w:sz w:val="32"/>
          <w:szCs w:val="32"/>
        </w:rPr>
        <w:t>。</w:t>
      </w:r>
    </w:p>
    <w:p w:rsidR="0080002F" w:rsidRDefault="0080002F">
      <w:pPr>
        <w:pStyle w:val="a0"/>
        <w:spacing w:before="93"/>
        <w:jc w:val="center"/>
      </w:pPr>
    </w:p>
    <w:p w:rsidR="0080002F" w:rsidRDefault="0032533D">
      <w:pPr>
        <w:pStyle w:val="a0"/>
        <w:spacing w:before="93"/>
        <w:jc w:val="center"/>
      </w:pPr>
      <w:r>
        <w:rPr>
          <w:noProof/>
        </w:rPr>
        <w:drawing>
          <wp:inline distT="0" distB="0" distL="0" distR="0">
            <wp:extent cx="4572000" cy="2743200"/>
            <wp:effectExtent l="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0002F" w:rsidRDefault="0032533D">
      <w:pPr>
        <w:spacing w:line="600" w:lineRule="exact"/>
        <w:jc w:val="center"/>
        <w:rPr>
          <w:rFonts w:eastAsia="仿宋"/>
          <w:sz w:val="32"/>
          <w:szCs w:val="32"/>
        </w:rPr>
      </w:pPr>
      <w:r>
        <w:rPr>
          <w:rFonts w:eastAsia="仿宋"/>
          <w:sz w:val="32"/>
          <w:szCs w:val="32"/>
        </w:rPr>
        <w:t>（图</w:t>
      </w:r>
      <w:r>
        <w:rPr>
          <w:rFonts w:eastAsia="仿宋"/>
          <w:sz w:val="32"/>
          <w:szCs w:val="32"/>
        </w:rPr>
        <w:t>6</w:t>
      </w:r>
      <w:r>
        <w:rPr>
          <w:rFonts w:eastAsia="仿宋"/>
          <w:sz w:val="32"/>
          <w:szCs w:val="32"/>
        </w:rPr>
        <w:t>：一般公共预算财政拨款支出决算结构）</w:t>
      </w:r>
    </w:p>
    <w:p w:rsidR="0080002F" w:rsidRDefault="0080002F">
      <w:pPr>
        <w:spacing w:line="600" w:lineRule="exact"/>
        <w:ind w:firstLineChars="200" w:firstLine="640"/>
        <w:rPr>
          <w:rFonts w:eastAsia="仿宋"/>
          <w:sz w:val="32"/>
          <w:szCs w:val="32"/>
        </w:rPr>
      </w:pPr>
    </w:p>
    <w:p w:rsidR="0080002F" w:rsidRDefault="0032533D">
      <w:pPr>
        <w:spacing w:line="600" w:lineRule="exact"/>
        <w:ind w:firstLineChars="200" w:firstLine="643"/>
        <w:rPr>
          <w:rFonts w:eastAsia="仿宋"/>
          <w:b/>
          <w:sz w:val="32"/>
          <w:szCs w:val="32"/>
        </w:rPr>
      </w:pPr>
      <w:bookmarkStart w:id="41" w:name="_Toc15377212"/>
      <w:r>
        <w:rPr>
          <w:rFonts w:eastAsia="仿宋"/>
          <w:b/>
          <w:sz w:val="32"/>
          <w:szCs w:val="32"/>
        </w:rPr>
        <w:t>（三）一般公共预算财政拨款支出决算具体情况</w:t>
      </w:r>
      <w:bookmarkEnd w:id="41"/>
    </w:p>
    <w:p w:rsidR="0080002F" w:rsidRDefault="0032533D">
      <w:pPr>
        <w:spacing w:line="600" w:lineRule="exact"/>
        <w:ind w:firstLineChars="200" w:firstLine="643"/>
        <w:rPr>
          <w:rFonts w:eastAsia="仿宋"/>
          <w:sz w:val="32"/>
          <w:szCs w:val="32"/>
        </w:rPr>
      </w:pPr>
      <w:bookmarkStart w:id="42" w:name="_Toc15378460"/>
      <w:bookmarkStart w:id="43" w:name="_Toc15377213"/>
      <w:bookmarkStart w:id="44" w:name="_Toc15377444"/>
      <w:r>
        <w:rPr>
          <w:rFonts w:eastAsia="仿宋"/>
          <w:b/>
          <w:sz w:val="32"/>
          <w:szCs w:val="32"/>
        </w:rPr>
        <w:t>2021</w:t>
      </w:r>
      <w:r>
        <w:rPr>
          <w:rFonts w:eastAsia="仿宋"/>
          <w:b/>
          <w:sz w:val="32"/>
          <w:szCs w:val="32"/>
        </w:rPr>
        <w:t>年一般公共预算支出决算数为</w:t>
      </w:r>
      <w:r>
        <w:rPr>
          <w:rFonts w:eastAsia="仿宋" w:hint="eastAsia"/>
          <w:b/>
          <w:sz w:val="32"/>
          <w:szCs w:val="32"/>
        </w:rPr>
        <w:t>599.97</w:t>
      </w:r>
      <w:r>
        <w:rPr>
          <w:rFonts w:eastAsia="仿宋"/>
          <w:b/>
          <w:sz w:val="32"/>
          <w:szCs w:val="32"/>
        </w:rPr>
        <w:t>万元</w:t>
      </w:r>
      <w:r>
        <w:rPr>
          <w:rFonts w:eastAsia="仿宋"/>
          <w:sz w:val="32"/>
          <w:szCs w:val="32"/>
        </w:rPr>
        <w:t>，</w:t>
      </w:r>
      <w:r>
        <w:rPr>
          <w:rStyle w:val="a8"/>
          <w:rFonts w:eastAsia="仿宋"/>
          <w:bCs/>
          <w:sz w:val="32"/>
          <w:szCs w:val="32"/>
        </w:rPr>
        <w:t>完成预算</w:t>
      </w:r>
      <w:r>
        <w:rPr>
          <w:rStyle w:val="a8"/>
          <w:rFonts w:eastAsia="仿宋" w:hint="eastAsia"/>
          <w:bCs/>
          <w:sz w:val="32"/>
          <w:szCs w:val="32"/>
        </w:rPr>
        <w:t>100</w:t>
      </w:r>
      <w:r>
        <w:rPr>
          <w:rStyle w:val="a8"/>
          <w:rFonts w:eastAsia="仿宋"/>
          <w:bCs/>
          <w:sz w:val="32"/>
          <w:szCs w:val="32"/>
        </w:rPr>
        <w:t>%</w:t>
      </w:r>
      <w:r>
        <w:rPr>
          <w:rStyle w:val="a8"/>
          <w:rFonts w:eastAsia="仿宋"/>
          <w:bCs/>
          <w:sz w:val="32"/>
          <w:szCs w:val="32"/>
        </w:rPr>
        <w:t>。其中：</w:t>
      </w:r>
      <w:bookmarkEnd w:id="42"/>
      <w:bookmarkEnd w:id="43"/>
      <w:bookmarkEnd w:id="44"/>
    </w:p>
    <w:p w:rsidR="0080002F" w:rsidRDefault="0032533D">
      <w:pPr>
        <w:spacing w:line="600" w:lineRule="exact"/>
        <w:ind w:firstLineChars="200" w:firstLine="643"/>
        <w:rPr>
          <w:rFonts w:ascii="仿宋_GB2312" w:eastAsia="仿宋_GB2312" w:hAnsi="仿宋"/>
          <w:b/>
          <w:color w:val="000000"/>
          <w:sz w:val="32"/>
          <w:szCs w:val="32"/>
        </w:rPr>
      </w:pPr>
      <w:r>
        <w:rPr>
          <w:rStyle w:val="a8"/>
          <w:rFonts w:ascii="仿宋_GB2312" w:eastAsia="仿宋_GB2312" w:hAnsi="仿宋" w:hint="eastAsia"/>
          <w:bCs/>
          <w:color w:val="000000"/>
          <w:sz w:val="32"/>
          <w:szCs w:val="32"/>
        </w:rPr>
        <w:t>1.</w:t>
      </w:r>
      <w:r>
        <w:rPr>
          <w:rStyle w:val="a8"/>
          <w:rFonts w:ascii="仿宋_GB2312" w:eastAsia="仿宋_GB2312" w:hAnsi="仿宋" w:hint="eastAsia"/>
          <w:bCs/>
          <w:color w:val="000000"/>
          <w:sz w:val="32"/>
          <w:szCs w:val="32"/>
        </w:rPr>
        <w:t>一般公共服务（类）党委办公厅（款）行政运行（项）</w:t>
      </w:r>
      <w:r>
        <w:rPr>
          <w:rStyle w:val="a8"/>
          <w:rFonts w:ascii="仿宋_GB2312" w:eastAsia="仿宋_GB2312" w:hAnsi="仿宋" w:hint="eastAsia"/>
          <w:bCs/>
          <w:color w:val="000000"/>
          <w:sz w:val="32"/>
          <w:szCs w:val="32"/>
        </w:rPr>
        <w:t>:</w:t>
      </w:r>
      <w:r>
        <w:rPr>
          <w:rStyle w:val="a8"/>
          <w:rFonts w:ascii="仿宋_GB2312" w:eastAsia="仿宋_GB2312" w:hAnsi="仿宋" w:hint="eastAsia"/>
          <w:b w:val="0"/>
          <w:bCs/>
          <w:color w:val="000000"/>
          <w:sz w:val="32"/>
          <w:szCs w:val="32"/>
        </w:rPr>
        <w:t xml:space="preserve"> </w:t>
      </w:r>
      <w:r>
        <w:rPr>
          <w:rStyle w:val="a8"/>
          <w:rFonts w:ascii="仿宋_GB2312" w:eastAsia="仿宋_GB2312" w:hAnsi="仿宋" w:hint="eastAsia"/>
          <w:b w:val="0"/>
          <w:bCs/>
          <w:color w:val="000000"/>
          <w:sz w:val="32"/>
          <w:szCs w:val="32"/>
        </w:rPr>
        <w:t>支出决算为</w:t>
      </w:r>
      <w:r>
        <w:rPr>
          <w:rStyle w:val="a8"/>
          <w:rFonts w:ascii="仿宋_GB2312" w:eastAsia="仿宋_GB2312" w:hAnsi="仿宋" w:hint="eastAsia"/>
          <w:b w:val="0"/>
          <w:bCs/>
          <w:color w:val="000000"/>
          <w:sz w:val="32"/>
          <w:szCs w:val="32"/>
        </w:rPr>
        <w:t>468.61</w:t>
      </w:r>
      <w:r>
        <w:rPr>
          <w:rStyle w:val="a8"/>
          <w:rFonts w:ascii="仿宋_GB2312" w:eastAsia="仿宋_GB2312" w:hAnsi="仿宋" w:hint="eastAsia"/>
          <w:b w:val="0"/>
          <w:bCs/>
          <w:color w:val="000000"/>
          <w:sz w:val="32"/>
          <w:szCs w:val="32"/>
        </w:rPr>
        <w:t>万元，完成预算</w:t>
      </w:r>
      <w:r>
        <w:rPr>
          <w:rStyle w:val="a8"/>
          <w:rFonts w:ascii="仿宋_GB2312" w:eastAsia="仿宋_GB2312" w:hAnsi="仿宋" w:hint="eastAsia"/>
          <w:b w:val="0"/>
          <w:bCs/>
          <w:color w:val="000000"/>
          <w:sz w:val="32"/>
          <w:szCs w:val="32"/>
        </w:rPr>
        <w:t>100%</w:t>
      </w:r>
      <w:r>
        <w:rPr>
          <w:rStyle w:val="a8"/>
          <w:rFonts w:ascii="仿宋_GB2312" w:eastAsia="仿宋_GB2312" w:hAnsi="仿宋" w:hint="eastAsia"/>
          <w:b w:val="0"/>
          <w:bCs/>
          <w:color w:val="000000"/>
          <w:sz w:val="32"/>
          <w:szCs w:val="32"/>
        </w:rPr>
        <w:t>。</w:t>
      </w:r>
    </w:p>
    <w:p w:rsidR="0080002F" w:rsidRDefault="0032533D">
      <w:pPr>
        <w:spacing w:line="600" w:lineRule="exact"/>
        <w:ind w:firstLineChars="200" w:firstLine="643"/>
        <w:rPr>
          <w:rFonts w:ascii="仿宋_GB2312" w:eastAsia="仿宋_GB2312" w:hAnsi="仿宋"/>
          <w:b/>
          <w:color w:val="000000"/>
          <w:sz w:val="32"/>
          <w:szCs w:val="32"/>
        </w:rPr>
      </w:pPr>
      <w:r>
        <w:rPr>
          <w:rStyle w:val="a8"/>
          <w:rFonts w:ascii="仿宋_GB2312" w:eastAsia="仿宋_GB2312" w:hAnsi="仿宋" w:hint="eastAsia"/>
          <w:bCs/>
          <w:color w:val="000000"/>
          <w:sz w:val="32"/>
          <w:szCs w:val="32"/>
        </w:rPr>
        <w:t xml:space="preserve">2. </w:t>
      </w:r>
      <w:r>
        <w:rPr>
          <w:rStyle w:val="a8"/>
          <w:rFonts w:ascii="仿宋_GB2312" w:eastAsia="仿宋_GB2312" w:hAnsi="仿宋" w:hint="eastAsia"/>
          <w:bCs/>
          <w:color w:val="000000"/>
          <w:sz w:val="32"/>
          <w:szCs w:val="32"/>
        </w:rPr>
        <w:t>一般公共服务（类）党委办公厅（款）一般行政管理事务（项）</w:t>
      </w:r>
      <w:r>
        <w:rPr>
          <w:rStyle w:val="a8"/>
          <w:rFonts w:ascii="仿宋_GB2312" w:eastAsia="仿宋_GB2312" w:hAnsi="仿宋" w:hint="eastAsia"/>
          <w:bCs/>
          <w:color w:val="000000"/>
          <w:sz w:val="32"/>
          <w:szCs w:val="32"/>
        </w:rPr>
        <w:t xml:space="preserve">: </w:t>
      </w:r>
      <w:r>
        <w:rPr>
          <w:rStyle w:val="a8"/>
          <w:rFonts w:ascii="仿宋_GB2312" w:eastAsia="仿宋_GB2312" w:hAnsi="仿宋" w:hint="eastAsia"/>
          <w:b w:val="0"/>
          <w:bCs/>
          <w:color w:val="000000"/>
          <w:sz w:val="32"/>
          <w:szCs w:val="32"/>
        </w:rPr>
        <w:t>支出决算为</w:t>
      </w:r>
      <w:r>
        <w:rPr>
          <w:rStyle w:val="a8"/>
          <w:rFonts w:ascii="仿宋_GB2312" w:eastAsia="仿宋_GB2312" w:hAnsi="仿宋" w:hint="eastAsia"/>
          <w:b w:val="0"/>
          <w:bCs/>
          <w:color w:val="000000"/>
          <w:sz w:val="32"/>
          <w:szCs w:val="32"/>
        </w:rPr>
        <w:t>22.33</w:t>
      </w:r>
      <w:r>
        <w:rPr>
          <w:rStyle w:val="a8"/>
          <w:rFonts w:ascii="仿宋_GB2312" w:eastAsia="仿宋_GB2312" w:hAnsi="仿宋" w:hint="eastAsia"/>
          <w:b w:val="0"/>
          <w:bCs/>
          <w:color w:val="000000"/>
          <w:sz w:val="32"/>
          <w:szCs w:val="32"/>
        </w:rPr>
        <w:t>万元，完成预算</w:t>
      </w:r>
      <w:r>
        <w:rPr>
          <w:rStyle w:val="a8"/>
          <w:rFonts w:ascii="仿宋_GB2312" w:eastAsia="仿宋_GB2312" w:hAnsi="仿宋" w:hint="eastAsia"/>
          <w:b w:val="0"/>
          <w:bCs/>
          <w:color w:val="000000"/>
          <w:sz w:val="32"/>
          <w:szCs w:val="32"/>
        </w:rPr>
        <w:t>100%</w:t>
      </w:r>
      <w:r>
        <w:rPr>
          <w:rStyle w:val="a8"/>
          <w:rFonts w:ascii="仿宋_GB2312" w:eastAsia="仿宋_GB2312" w:hAnsi="仿宋" w:hint="eastAsia"/>
          <w:b w:val="0"/>
          <w:bCs/>
          <w:color w:val="000000"/>
          <w:sz w:val="32"/>
          <w:szCs w:val="32"/>
        </w:rPr>
        <w:t>。</w:t>
      </w:r>
    </w:p>
    <w:p w:rsidR="0080002F" w:rsidRDefault="0032533D">
      <w:pPr>
        <w:spacing w:line="600" w:lineRule="exact"/>
        <w:ind w:firstLineChars="200" w:firstLine="643"/>
        <w:rPr>
          <w:rFonts w:ascii="仿宋_GB2312" w:eastAsia="仿宋_GB2312" w:hAnsi="仿宋"/>
          <w:b/>
          <w:color w:val="000000"/>
          <w:sz w:val="32"/>
          <w:szCs w:val="32"/>
        </w:rPr>
      </w:pPr>
      <w:r>
        <w:rPr>
          <w:rStyle w:val="a8"/>
          <w:rFonts w:ascii="仿宋_GB2312" w:eastAsia="仿宋_GB2312" w:hAnsi="仿宋" w:hint="eastAsia"/>
          <w:bCs/>
          <w:color w:val="000000"/>
          <w:sz w:val="32"/>
          <w:szCs w:val="32"/>
        </w:rPr>
        <w:t>3.</w:t>
      </w:r>
      <w:r>
        <w:rPr>
          <w:rStyle w:val="a8"/>
          <w:rFonts w:ascii="仿宋_GB2312" w:eastAsia="仿宋_GB2312" w:hAnsi="仿宋" w:hint="eastAsia"/>
          <w:bCs/>
          <w:color w:val="000000"/>
          <w:sz w:val="32"/>
          <w:szCs w:val="32"/>
        </w:rPr>
        <w:t>社会保障和就业（类）行政事业单位离退休（款）未归口管理的行政单位离退休（项）</w:t>
      </w:r>
      <w:r>
        <w:rPr>
          <w:rStyle w:val="a8"/>
          <w:rFonts w:ascii="仿宋_GB2312" w:eastAsia="仿宋_GB2312" w:hAnsi="仿宋" w:hint="eastAsia"/>
          <w:bCs/>
          <w:color w:val="000000"/>
          <w:sz w:val="32"/>
          <w:szCs w:val="32"/>
        </w:rPr>
        <w:t xml:space="preserve">: </w:t>
      </w:r>
      <w:r>
        <w:rPr>
          <w:rStyle w:val="a8"/>
          <w:rFonts w:ascii="仿宋_GB2312" w:eastAsia="仿宋_GB2312" w:hAnsi="仿宋" w:hint="eastAsia"/>
          <w:b w:val="0"/>
          <w:bCs/>
          <w:color w:val="000000"/>
          <w:sz w:val="32"/>
          <w:szCs w:val="32"/>
        </w:rPr>
        <w:t>支出决算为</w:t>
      </w:r>
      <w:r>
        <w:rPr>
          <w:rStyle w:val="a8"/>
          <w:rFonts w:ascii="仿宋_GB2312" w:eastAsia="仿宋_GB2312" w:hAnsi="仿宋" w:hint="eastAsia"/>
          <w:b w:val="0"/>
          <w:bCs/>
          <w:color w:val="000000"/>
          <w:sz w:val="32"/>
          <w:szCs w:val="32"/>
        </w:rPr>
        <w:t>28.60</w:t>
      </w:r>
      <w:r>
        <w:rPr>
          <w:rStyle w:val="a8"/>
          <w:rFonts w:ascii="仿宋_GB2312" w:eastAsia="仿宋_GB2312" w:hAnsi="仿宋" w:hint="eastAsia"/>
          <w:b w:val="0"/>
          <w:bCs/>
          <w:color w:val="000000"/>
          <w:sz w:val="32"/>
          <w:szCs w:val="32"/>
        </w:rPr>
        <w:t>万元，完成预算</w:t>
      </w:r>
      <w:r>
        <w:rPr>
          <w:rStyle w:val="a8"/>
          <w:rFonts w:ascii="仿宋_GB2312" w:eastAsia="仿宋_GB2312" w:hAnsi="仿宋" w:hint="eastAsia"/>
          <w:b w:val="0"/>
          <w:bCs/>
          <w:color w:val="000000"/>
          <w:sz w:val="32"/>
          <w:szCs w:val="32"/>
        </w:rPr>
        <w:t>100%</w:t>
      </w:r>
      <w:r>
        <w:rPr>
          <w:rStyle w:val="a8"/>
          <w:rFonts w:ascii="仿宋_GB2312" w:eastAsia="仿宋_GB2312" w:hAnsi="仿宋" w:hint="eastAsia"/>
          <w:b w:val="0"/>
          <w:bCs/>
          <w:color w:val="000000"/>
          <w:sz w:val="32"/>
          <w:szCs w:val="32"/>
        </w:rPr>
        <w:t>。</w:t>
      </w:r>
    </w:p>
    <w:p w:rsidR="0080002F" w:rsidRDefault="0032533D">
      <w:pPr>
        <w:spacing w:line="600" w:lineRule="exact"/>
        <w:ind w:firstLineChars="200" w:firstLine="643"/>
        <w:rPr>
          <w:rFonts w:ascii="仿宋_GB2312" w:eastAsia="仿宋_GB2312" w:hAnsi="仿宋"/>
          <w:b/>
          <w:color w:val="000000"/>
          <w:sz w:val="32"/>
          <w:szCs w:val="32"/>
        </w:rPr>
      </w:pPr>
      <w:r>
        <w:rPr>
          <w:rStyle w:val="a8"/>
          <w:rFonts w:ascii="仿宋_GB2312" w:eastAsia="仿宋_GB2312" w:hAnsi="仿宋" w:hint="eastAsia"/>
          <w:bCs/>
          <w:color w:val="000000"/>
          <w:sz w:val="32"/>
          <w:szCs w:val="32"/>
        </w:rPr>
        <w:lastRenderedPageBreak/>
        <w:t xml:space="preserve">4. </w:t>
      </w:r>
      <w:r>
        <w:rPr>
          <w:rStyle w:val="a8"/>
          <w:rFonts w:ascii="仿宋_GB2312" w:eastAsia="仿宋_GB2312" w:hAnsi="仿宋" w:hint="eastAsia"/>
          <w:bCs/>
          <w:color w:val="000000"/>
          <w:sz w:val="32"/>
          <w:szCs w:val="32"/>
        </w:rPr>
        <w:t>社会保障和就业（类）行政事业单位离退休（款）机关事业单位基本养老保险缴费支出（项）</w:t>
      </w:r>
      <w:r>
        <w:rPr>
          <w:rStyle w:val="a8"/>
          <w:rFonts w:ascii="仿宋_GB2312" w:eastAsia="仿宋_GB2312" w:hAnsi="仿宋" w:hint="eastAsia"/>
          <w:bCs/>
          <w:color w:val="000000"/>
          <w:sz w:val="32"/>
          <w:szCs w:val="32"/>
        </w:rPr>
        <w:t xml:space="preserve">: </w:t>
      </w:r>
      <w:r>
        <w:rPr>
          <w:rStyle w:val="a8"/>
          <w:rFonts w:ascii="仿宋_GB2312" w:eastAsia="仿宋_GB2312" w:hAnsi="仿宋" w:hint="eastAsia"/>
          <w:b w:val="0"/>
          <w:bCs/>
          <w:color w:val="000000"/>
          <w:sz w:val="32"/>
          <w:szCs w:val="32"/>
        </w:rPr>
        <w:t>支出决算为</w:t>
      </w:r>
      <w:r>
        <w:rPr>
          <w:rStyle w:val="a8"/>
          <w:rFonts w:ascii="仿宋_GB2312" w:eastAsia="仿宋_GB2312" w:hAnsi="仿宋" w:hint="eastAsia"/>
          <w:b w:val="0"/>
          <w:bCs/>
          <w:color w:val="000000"/>
          <w:sz w:val="32"/>
          <w:szCs w:val="32"/>
        </w:rPr>
        <w:t>32.04</w:t>
      </w:r>
      <w:r>
        <w:rPr>
          <w:rStyle w:val="a8"/>
          <w:rFonts w:ascii="仿宋_GB2312" w:eastAsia="仿宋_GB2312" w:hAnsi="仿宋" w:hint="eastAsia"/>
          <w:b w:val="0"/>
          <w:bCs/>
          <w:color w:val="000000"/>
          <w:sz w:val="32"/>
          <w:szCs w:val="32"/>
        </w:rPr>
        <w:t>万元，完成预算</w:t>
      </w:r>
      <w:r>
        <w:rPr>
          <w:rStyle w:val="a8"/>
          <w:rFonts w:ascii="仿宋_GB2312" w:eastAsia="仿宋_GB2312" w:hAnsi="仿宋" w:hint="eastAsia"/>
          <w:b w:val="0"/>
          <w:bCs/>
          <w:color w:val="000000"/>
          <w:sz w:val="32"/>
          <w:szCs w:val="32"/>
        </w:rPr>
        <w:t>100%</w:t>
      </w:r>
      <w:r>
        <w:rPr>
          <w:rStyle w:val="a8"/>
          <w:rFonts w:ascii="仿宋_GB2312" w:eastAsia="仿宋_GB2312" w:hAnsi="仿宋" w:hint="eastAsia"/>
          <w:b w:val="0"/>
          <w:bCs/>
          <w:color w:val="000000"/>
          <w:sz w:val="32"/>
          <w:szCs w:val="32"/>
        </w:rPr>
        <w:t>。</w:t>
      </w:r>
    </w:p>
    <w:p w:rsidR="0080002F" w:rsidRDefault="0032533D">
      <w:pPr>
        <w:spacing w:line="600" w:lineRule="exact"/>
        <w:ind w:firstLineChars="200" w:firstLine="643"/>
        <w:rPr>
          <w:rFonts w:ascii="仿宋_GB2312" w:eastAsia="仿宋_GB2312" w:hAnsi="仿宋"/>
          <w:b/>
          <w:color w:val="000000"/>
          <w:sz w:val="32"/>
          <w:szCs w:val="32"/>
        </w:rPr>
      </w:pPr>
      <w:r>
        <w:rPr>
          <w:rStyle w:val="a8"/>
          <w:rFonts w:ascii="仿宋_GB2312" w:eastAsia="仿宋_GB2312" w:hAnsi="仿宋" w:hint="eastAsia"/>
          <w:bCs/>
          <w:color w:val="000000"/>
          <w:sz w:val="32"/>
          <w:szCs w:val="32"/>
        </w:rPr>
        <w:t>5.</w:t>
      </w:r>
      <w:r>
        <w:rPr>
          <w:rFonts w:ascii="仿宋_GB2312" w:eastAsia="仿宋_GB2312" w:hAnsi="仿宋" w:hint="eastAsia"/>
          <w:b/>
          <w:bCs/>
          <w:color w:val="000000"/>
          <w:sz w:val="32"/>
          <w:szCs w:val="32"/>
        </w:rPr>
        <w:t>住房保障支出</w:t>
      </w:r>
      <w:r>
        <w:rPr>
          <w:rStyle w:val="a8"/>
          <w:rFonts w:ascii="仿宋_GB2312" w:eastAsia="仿宋_GB2312" w:hAnsi="仿宋" w:hint="eastAsia"/>
          <w:color w:val="000000"/>
          <w:sz w:val="32"/>
          <w:szCs w:val="32"/>
        </w:rPr>
        <w:t>（类）住房改革支出（款）住房公积金（项）</w:t>
      </w:r>
      <w:r>
        <w:rPr>
          <w:rStyle w:val="a8"/>
          <w:rFonts w:ascii="仿宋_GB2312" w:eastAsia="仿宋_GB2312" w:hAnsi="仿宋" w:hint="eastAsia"/>
          <w:color w:val="000000"/>
          <w:sz w:val="32"/>
          <w:szCs w:val="32"/>
        </w:rPr>
        <w:t>:</w:t>
      </w:r>
      <w:r>
        <w:rPr>
          <w:rStyle w:val="a8"/>
          <w:rFonts w:ascii="仿宋_GB2312" w:eastAsia="仿宋_GB2312" w:hAnsi="仿宋" w:hint="eastAsia"/>
          <w:b w:val="0"/>
          <w:bCs/>
          <w:color w:val="000000"/>
          <w:sz w:val="32"/>
          <w:szCs w:val="32"/>
        </w:rPr>
        <w:t>支出决算为</w:t>
      </w:r>
      <w:r>
        <w:rPr>
          <w:rStyle w:val="a8"/>
          <w:rFonts w:ascii="仿宋_GB2312" w:eastAsia="仿宋_GB2312" w:hAnsi="仿宋" w:hint="eastAsia"/>
          <w:b w:val="0"/>
          <w:bCs/>
          <w:color w:val="000000"/>
          <w:sz w:val="32"/>
          <w:szCs w:val="32"/>
        </w:rPr>
        <w:t>42.83</w:t>
      </w:r>
      <w:r>
        <w:rPr>
          <w:rStyle w:val="a8"/>
          <w:rFonts w:ascii="仿宋_GB2312" w:eastAsia="仿宋_GB2312" w:hAnsi="仿宋" w:hint="eastAsia"/>
          <w:b w:val="0"/>
          <w:bCs/>
          <w:color w:val="000000"/>
          <w:sz w:val="32"/>
          <w:szCs w:val="32"/>
        </w:rPr>
        <w:t>万元，完成预算</w:t>
      </w:r>
      <w:r>
        <w:rPr>
          <w:rStyle w:val="a8"/>
          <w:rFonts w:ascii="仿宋_GB2312" w:eastAsia="仿宋_GB2312" w:hAnsi="仿宋" w:hint="eastAsia"/>
          <w:b w:val="0"/>
          <w:bCs/>
          <w:color w:val="000000"/>
          <w:sz w:val="32"/>
          <w:szCs w:val="32"/>
        </w:rPr>
        <w:t>100%</w:t>
      </w:r>
      <w:r>
        <w:rPr>
          <w:rStyle w:val="a8"/>
          <w:rFonts w:ascii="仿宋_GB2312" w:eastAsia="仿宋_GB2312" w:hAnsi="仿宋" w:hint="eastAsia"/>
          <w:b w:val="0"/>
          <w:bCs/>
          <w:color w:val="000000"/>
          <w:sz w:val="32"/>
          <w:szCs w:val="32"/>
        </w:rPr>
        <w:t>。</w:t>
      </w:r>
    </w:p>
    <w:p w:rsidR="0080002F" w:rsidRDefault="0032533D">
      <w:pPr>
        <w:tabs>
          <w:tab w:val="right" w:pos="8306"/>
        </w:tabs>
        <w:spacing w:line="600" w:lineRule="exact"/>
        <w:ind w:firstLine="640"/>
        <w:outlineLvl w:val="1"/>
        <w:rPr>
          <w:rStyle w:val="2Char"/>
          <w:rFonts w:ascii="Times New Roman" w:hAnsi="Times New Roman" w:cs="Times New Roman"/>
        </w:rPr>
      </w:pPr>
      <w:bookmarkStart w:id="45" w:name="_Toc15377214"/>
      <w:bookmarkStart w:id="46" w:name="_Toc15396608"/>
      <w:bookmarkStart w:id="47" w:name="_Toc113118288"/>
      <w:r>
        <w:rPr>
          <w:rFonts w:eastAsia="黑体"/>
          <w:sz w:val="32"/>
          <w:szCs w:val="32"/>
        </w:rPr>
        <w:t>六</w:t>
      </w:r>
      <w:r>
        <w:rPr>
          <w:rFonts w:eastAsia="黑体"/>
          <w:b/>
          <w:sz w:val="32"/>
          <w:szCs w:val="32"/>
        </w:rPr>
        <w:t>、一</w:t>
      </w:r>
      <w:r>
        <w:rPr>
          <w:rStyle w:val="2Char"/>
          <w:rFonts w:ascii="Times New Roman" w:eastAsia="黑体" w:hAnsi="Times New Roman" w:cs="Times New Roman"/>
          <w:b w:val="0"/>
        </w:rPr>
        <w:t>般公共预算财政拨款基本支出决算情况说明</w:t>
      </w:r>
      <w:bookmarkEnd w:id="45"/>
      <w:bookmarkEnd w:id="46"/>
      <w:bookmarkEnd w:id="47"/>
      <w:r>
        <w:rPr>
          <w:rStyle w:val="2Char"/>
          <w:rFonts w:ascii="Times New Roman" w:eastAsia="黑体" w:hAnsi="Times New Roman" w:cs="Times New Roman"/>
          <w:b w:val="0"/>
        </w:rPr>
        <w:tab/>
      </w:r>
    </w:p>
    <w:p w:rsidR="0080002F" w:rsidRDefault="0032533D">
      <w:pPr>
        <w:spacing w:line="600" w:lineRule="exact"/>
        <w:ind w:firstLine="645"/>
        <w:rPr>
          <w:rFonts w:eastAsia="仿宋"/>
          <w:sz w:val="32"/>
          <w:szCs w:val="32"/>
        </w:rPr>
      </w:pPr>
      <w:r>
        <w:rPr>
          <w:rFonts w:eastAsia="仿宋"/>
          <w:sz w:val="32"/>
          <w:szCs w:val="32"/>
        </w:rPr>
        <w:t>2021</w:t>
      </w:r>
      <w:r>
        <w:rPr>
          <w:rFonts w:eastAsia="仿宋"/>
          <w:sz w:val="32"/>
          <w:szCs w:val="32"/>
        </w:rPr>
        <w:t>年一般公共预算财政拨款基本支出</w:t>
      </w:r>
      <w:r>
        <w:rPr>
          <w:rFonts w:eastAsia="仿宋" w:hint="eastAsia"/>
          <w:sz w:val="32"/>
          <w:szCs w:val="32"/>
        </w:rPr>
        <w:t>577.64</w:t>
      </w:r>
      <w:r>
        <w:rPr>
          <w:rFonts w:eastAsia="仿宋"/>
          <w:sz w:val="32"/>
          <w:szCs w:val="32"/>
        </w:rPr>
        <w:t>万元，其中：</w:t>
      </w:r>
    </w:p>
    <w:p w:rsidR="0080002F" w:rsidRDefault="0032533D">
      <w:pPr>
        <w:spacing w:line="600" w:lineRule="exact"/>
        <w:ind w:firstLine="645"/>
        <w:rPr>
          <w:rFonts w:eastAsia="仿宋"/>
          <w:sz w:val="32"/>
          <w:szCs w:val="32"/>
        </w:rPr>
      </w:pPr>
      <w:r>
        <w:rPr>
          <w:rFonts w:eastAsia="仿宋"/>
          <w:sz w:val="32"/>
          <w:szCs w:val="32"/>
        </w:rPr>
        <w:t>人员经费</w:t>
      </w:r>
      <w:r>
        <w:rPr>
          <w:rFonts w:eastAsia="仿宋" w:hint="eastAsia"/>
          <w:sz w:val="32"/>
          <w:szCs w:val="32"/>
        </w:rPr>
        <w:t>503.42</w:t>
      </w:r>
      <w:r>
        <w:rPr>
          <w:rFonts w:eastAsia="仿宋"/>
          <w:sz w:val="32"/>
          <w:szCs w:val="32"/>
        </w:rPr>
        <w:t>万元，主要包括：基本工资</w:t>
      </w:r>
      <w:r>
        <w:rPr>
          <w:rFonts w:eastAsia="仿宋" w:hint="eastAsia"/>
          <w:sz w:val="32"/>
          <w:szCs w:val="32"/>
        </w:rPr>
        <w:t>101.11</w:t>
      </w:r>
      <w:r>
        <w:rPr>
          <w:rFonts w:eastAsia="仿宋"/>
          <w:sz w:val="32"/>
          <w:szCs w:val="32"/>
        </w:rPr>
        <w:t>万元、津贴补贴</w:t>
      </w:r>
      <w:r>
        <w:rPr>
          <w:rFonts w:eastAsia="仿宋" w:hint="eastAsia"/>
          <w:sz w:val="32"/>
          <w:szCs w:val="32"/>
        </w:rPr>
        <w:t>100.31</w:t>
      </w:r>
      <w:r>
        <w:rPr>
          <w:rFonts w:eastAsia="仿宋"/>
          <w:sz w:val="32"/>
          <w:szCs w:val="32"/>
        </w:rPr>
        <w:t>万元、奖金</w:t>
      </w:r>
      <w:r>
        <w:rPr>
          <w:rFonts w:eastAsia="仿宋" w:hint="eastAsia"/>
          <w:sz w:val="32"/>
          <w:szCs w:val="32"/>
        </w:rPr>
        <w:t>147.02</w:t>
      </w:r>
      <w:r>
        <w:rPr>
          <w:rFonts w:eastAsia="仿宋"/>
          <w:sz w:val="32"/>
          <w:szCs w:val="32"/>
        </w:rPr>
        <w:t>万元、机关事业单位基本养老保险缴费</w:t>
      </w:r>
      <w:r>
        <w:rPr>
          <w:rFonts w:eastAsia="仿宋" w:hint="eastAsia"/>
          <w:sz w:val="32"/>
          <w:szCs w:val="32"/>
        </w:rPr>
        <w:t>32.04</w:t>
      </w:r>
      <w:r>
        <w:rPr>
          <w:rFonts w:eastAsia="仿宋"/>
          <w:sz w:val="32"/>
          <w:szCs w:val="32"/>
        </w:rPr>
        <w:t>万元、职工基本医疗保险缴费</w:t>
      </w:r>
      <w:r>
        <w:rPr>
          <w:rFonts w:eastAsia="仿宋" w:hint="eastAsia"/>
          <w:sz w:val="32"/>
          <w:szCs w:val="32"/>
        </w:rPr>
        <w:t>27.24</w:t>
      </w:r>
      <w:r>
        <w:rPr>
          <w:rFonts w:eastAsia="仿宋"/>
          <w:sz w:val="32"/>
          <w:szCs w:val="32"/>
        </w:rPr>
        <w:t>万元、公务员医疗补助缴费</w:t>
      </w:r>
      <w:r>
        <w:rPr>
          <w:rFonts w:eastAsia="仿宋" w:hint="eastAsia"/>
          <w:sz w:val="32"/>
          <w:szCs w:val="32"/>
        </w:rPr>
        <w:t>1.80</w:t>
      </w:r>
      <w:r>
        <w:rPr>
          <w:rFonts w:eastAsia="仿宋"/>
          <w:sz w:val="32"/>
          <w:szCs w:val="32"/>
        </w:rPr>
        <w:t>万元、其他社会保障缴费</w:t>
      </w:r>
      <w:r>
        <w:rPr>
          <w:rFonts w:eastAsia="仿宋" w:hint="eastAsia"/>
          <w:sz w:val="32"/>
          <w:szCs w:val="32"/>
        </w:rPr>
        <w:t>0.04</w:t>
      </w:r>
      <w:r>
        <w:rPr>
          <w:rFonts w:eastAsia="仿宋"/>
          <w:sz w:val="32"/>
          <w:szCs w:val="32"/>
        </w:rPr>
        <w:t>万元、其他工资福利支出</w:t>
      </w:r>
      <w:r>
        <w:rPr>
          <w:rFonts w:eastAsia="仿宋" w:hint="eastAsia"/>
          <w:sz w:val="32"/>
          <w:szCs w:val="32"/>
        </w:rPr>
        <w:t>20.05</w:t>
      </w:r>
      <w:r>
        <w:rPr>
          <w:rFonts w:eastAsia="仿宋"/>
          <w:sz w:val="32"/>
          <w:szCs w:val="32"/>
        </w:rPr>
        <w:t>万元、生活补助</w:t>
      </w:r>
      <w:r>
        <w:rPr>
          <w:rFonts w:eastAsia="仿宋" w:hint="eastAsia"/>
          <w:sz w:val="32"/>
          <w:szCs w:val="32"/>
        </w:rPr>
        <w:t>29.45</w:t>
      </w:r>
      <w:r>
        <w:rPr>
          <w:rFonts w:eastAsia="仿宋"/>
          <w:sz w:val="32"/>
          <w:szCs w:val="32"/>
        </w:rPr>
        <w:t>万元、医疗费补助</w:t>
      </w:r>
      <w:r>
        <w:rPr>
          <w:rFonts w:eastAsia="仿宋" w:hint="eastAsia"/>
          <w:sz w:val="32"/>
          <w:szCs w:val="32"/>
        </w:rPr>
        <w:t>0.75</w:t>
      </w:r>
      <w:r>
        <w:rPr>
          <w:rFonts w:eastAsia="仿宋"/>
          <w:sz w:val="32"/>
          <w:szCs w:val="32"/>
        </w:rPr>
        <w:t>万元、</w:t>
      </w:r>
      <w:r>
        <w:rPr>
          <w:rFonts w:eastAsia="仿宋" w:hint="eastAsia"/>
          <w:sz w:val="32"/>
          <w:szCs w:val="32"/>
        </w:rPr>
        <w:t>助学金</w:t>
      </w:r>
      <w:r>
        <w:rPr>
          <w:rFonts w:eastAsia="仿宋" w:hint="eastAsia"/>
          <w:sz w:val="32"/>
          <w:szCs w:val="32"/>
        </w:rPr>
        <w:t>0.78</w:t>
      </w:r>
      <w:r>
        <w:rPr>
          <w:rFonts w:eastAsia="仿宋" w:hint="eastAsia"/>
          <w:sz w:val="32"/>
          <w:szCs w:val="32"/>
        </w:rPr>
        <w:t>万元、</w:t>
      </w:r>
      <w:r>
        <w:rPr>
          <w:rFonts w:eastAsia="仿宋"/>
          <w:sz w:val="32"/>
          <w:szCs w:val="32"/>
        </w:rPr>
        <w:t>住房公积金</w:t>
      </w:r>
      <w:r>
        <w:rPr>
          <w:rFonts w:eastAsia="仿宋" w:hint="eastAsia"/>
          <w:sz w:val="32"/>
          <w:szCs w:val="32"/>
        </w:rPr>
        <w:t>42.83</w:t>
      </w:r>
      <w:r>
        <w:rPr>
          <w:rFonts w:eastAsia="仿宋"/>
          <w:sz w:val="32"/>
          <w:szCs w:val="32"/>
        </w:rPr>
        <w:t>万元等。</w:t>
      </w:r>
    </w:p>
    <w:p w:rsidR="0080002F" w:rsidRDefault="0032533D">
      <w:pPr>
        <w:spacing w:line="600" w:lineRule="exact"/>
        <w:ind w:firstLine="645"/>
        <w:rPr>
          <w:rFonts w:eastAsia="仿宋"/>
          <w:sz w:val="32"/>
          <w:szCs w:val="32"/>
        </w:rPr>
      </w:pPr>
      <w:r>
        <w:rPr>
          <w:rFonts w:eastAsia="仿宋"/>
          <w:sz w:val="32"/>
          <w:szCs w:val="32"/>
        </w:rPr>
        <w:t>公用经费</w:t>
      </w:r>
      <w:r>
        <w:rPr>
          <w:rFonts w:eastAsia="仿宋" w:hint="eastAsia"/>
          <w:sz w:val="32"/>
          <w:szCs w:val="32"/>
        </w:rPr>
        <w:t>74.22</w:t>
      </w:r>
      <w:r>
        <w:rPr>
          <w:rFonts w:eastAsia="仿宋"/>
          <w:sz w:val="32"/>
          <w:szCs w:val="32"/>
        </w:rPr>
        <w:t>万元，</w:t>
      </w:r>
      <w:r>
        <w:rPr>
          <w:rFonts w:eastAsia="仿宋"/>
          <w:sz w:val="32"/>
          <w:szCs w:val="32"/>
        </w:rPr>
        <w:t>主要包括：办公费</w:t>
      </w:r>
      <w:r>
        <w:rPr>
          <w:rFonts w:eastAsia="仿宋" w:hint="eastAsia"/>
          <w:sz w:val="32"/>
          <w:szCs w:val="32"/>
        </w:rPr>
        <w:t>0.77</w:t>
      </w:r>
      <w:r>
        <w:rPr>
          <w:rFonts w:eastAsia="仿宋"/>
          <w:sz w:val="32"/>
          <w:szCs w:val="32"/>
        </w:rPr>
        <w:t>万元、水费</w:t>
      </w:r>
      <w:r>
        <w:rPr>
          <w:rFonts w:eastAsia="仿宋" w:hint="eastAsia"/>
          <w:sz w:val="32"/>
          <w:szCs w:val="32"/>
        </w:rPr>
        <w:t>0.1</w:t>
      </w:r>
      <w:r>
        <w:rPr>
          <w:rFonts w:eastAsia="仿宋"/>
          <w:sz w:val="32"/>
          <w:szCs w:val="32"/>
        </w:rPr>
        <w:t>万元、电费</w:t>
      </w:r>
      <w:r>
        <w:rPr>
          <w:rFonts w:eastAsia="仿宋" w:hint="eastAsia"/>
          <w:sz w:val="32"/>
          <w:szCs w:val="32"/>
        </w:rPr>
        <w:t>1.35</w:t>
      </w:r>
      <w:r>
        <w:rPr>
          <w:rFonts w:eastAsia="仿宋"/>
          <w:sz w:val="32"/>
          <w:szCs w:val="32"/>
        </w:rPr>
        <w:t>万元、邮电费</w:t>
      </w:r>
      <w:r>
        <w:rPr>
          <w:rFonts w:eastAsia="仿宋" w:hint="eastAsia"/>
          <w:sz w:val="32"/>
          <w:szCs w:val="32"/>
        </w:rPr>
        <w:t>2.80</w:t>
      </w:r>
      <w:r>
        <w:rPr>
          <w:rFonts w:eastAsia="仿宋"/>
          <w:sz w:val="32"/>
          <w:szCs w:val="32"/>
        </w:rPr>
        <w:t>万元、差旅费</w:t>
      </w:r>
      <w:r>
        <w:rPr>
          <w:rFonts w:eastAsia="仿宋" w:hint="eastAsia"/>
          <w:sz w:val="32"/>
          <w:szCs w:val="32"/>
        </w:rPr>
        <w:t>8.15</w:t>
      </w:r>
      <w:r>
        <w:rPr>
          <w:rFonts w:eastAsia="仿宋"/>
          <w:sz w:val="32"/>
          <w:szCs w:val="32"/>
        </w:rPr>
        <w:t>万元、维修（护）费</w:t>
      </w:r>
      <w:r>
        <w:rPr>
          <w:rFonts w:eastAsia="仿宋" w:hint="eastAsia"/>
          <w:sz w:val="32"/>
          <w:szCs w:val="32"/>
        </w:rPr>
        <w:t>0.36</w:t>
      </w:r>
      <w:r>
        <w:rPr>
          <w:rFonts w:eastAsia="仿宋"/>
          <w:sz w:val="32"/>
          <w:szCs w:val="32"/>
        </w:rPr>
        <w:t>万元、公务接待费</w:t>
      </w:r>
      <w:r>
        <w:rPr>
          <w:rFonts w:eastAsia="仿宋" w:hint="eastAsia"/>
          <w:sz w:val="32"/>
          <w:szCs w:val="32"/>
        </w:rPr>
        <w:t>0.21</w:t>
      </w:r>
      <w:r>
        <w:rPr>
          <w:rFonts w:eastAsia="仿宋"/>
          <w:sz w:val="32"/>
          <w:szCs w:val="32"/>
        </w:rPr>
        <w:t>万元、工会经费</w:t>
      </w:r>
      <w:r>
        <w:rPr>
          <w:rFonts w:eastAsia="仿宋" w:hint="eastAsia"/>
          <w:sz w:val="32"/>
          <w:szCs w:val="32"/>
        </w:rPr>
        <w:t>6.82</w:t>
      </w:r>
      <w:r>
        <w:rPr>
          <w:rFonts w:eastAsia="仿宋"/>
          <w:sz w:val="32"/>
          <w:szCs w:val="32"/>
        </w:rPr>
        <w:t>万元、福利费</w:t>
      </w:r>
      <w:r>
        <w:rPr>
          <w:rFonts w:eastAsia="仿宋" w:hint="eastAsia"/>
          <w:sz w:val="32"/>
          <w:szCs w:val="32"/>
        </w:rPr>
        <w:t>19.58</w:t>
      </w:r>
      <w:r>
        <w:rPr>
          <w:rFonts w:eastAsia="仿宋"/>
          <w:sz w:val="32"/>
          <w:szCs w:val="32"/>
        </w:rPr>
        <w:t>万元、公务用车运行维护费</w:t>
      </w:r>
      <w:r>
        <w:rPr>
          <w:rFonts w:eastAsia="仿宋" w:hint="eastAsia"/>
          <w:sz w:val="32"/>
          <w:szCs w:val="32"/>
        </w:rPr>
        <w:t>1.61</w:t>
      </w:r>
      <w:r>
        <w:rPr>
          <w:rFonts w:eastAsia="仿宋"/>
          <w:sz w:val="32"/>
          <w:szCs w:val="32"/>
        </w:rPr>
        <w:t>万元、其他交通费用</w:t>
      </w:r>
      <w:r>
        <w:rPr>
          <w:rFonts w:eastAsia="仿宋" w:hint="eastAsia"/>
          <w:sz w:val="32"/>
          <w:szCs w:val="32"/>
        </w:rPr>
        <w:t>24.74</w:t>
      </w:r>
      <w:r>
        <w:rPr>
          <w:rFonts w:eastAsia="仿宋"/>
          <w:sz w:val="32"/>
          <w:szCs w:val="32"/>
        </w:rPr>
        <w:t>万元、其他商品和服务支出</w:t>
      </w:r>
      <w:r>
        <w:rPr>
          <w:rFonts w:eastAsia="仿宋" w:hint="eastAsia"/>
          <w:sz w:val="32"/>
          <w:szCs w:val="32"/>
        </w:rPr>
        <w:t>7.16</w:t>
      </w:r>
      <w:r>
        <w:rPr>
          <w:rFonts w:eastAsia="仿宋"/>
          <w:sz w:val="32"/>
          <w:szCs w:val="32"/>
        </w:rPr>
        <w:t>万元</w:t>
      </w:r>
      <w:r>
        <w:rPr>
          <w:rFonts w:eastAsia="仿宋" w:hint="eastAsia"/>
          <w:sz w:val="32"/>
          <w:szCs w:val="32"/>
        </w:rPr>
        <w:t>、</w:t>
      </w:r>
      <w:r>
        <w:rPr>
          <w:rFonts w:ascii="仿宋" w:eastAsia="仿宋" w:hAnsi="仿宋" w:hint="eastAsia"/>
          <w:sz w:val="32"/>
          <w:szCs w:val="32"/>
        </w:rPr>
        <w:t>办公设备购置</w:t>
      </w:r>
      <w:r>
        <w:rPr>
          <w:rFonts w:ascii="仿宋" w:eastAsia="仿宋" w:hAnsi="仿宋" w:hint="eastAsia"/>
          <w:sz w:val="32"/>
          <w:szCs w:val="32"/>
        </w:rPr>
        <w:t>0.57</w:t>
      </w:r>
      <w:r>
        <w:rPr>
          <w:rFonts w:ascii="仿宋" w:eastAsia="仿宋" w:hAnsi="仿宋" w:hint="eastAsia"/>
          <w:sz w:val="32"/>
          <w:szCs w:val="32"/>
        </w:rPr>
        <w:t>万元</w:t>
      </w:r>
      <w:r>
        <w:rPr>
          <w:rFonts w:eastAsia="仿宋"/>
          <w:sz w:val="32"/>
          <w:szCs w:val="32"/>
        </w:rPr>
        <w:t>等。</w:t>
      </w:r>
    </w:p>
    <w:p w:rsidR="0080002F" w:rsidRDefault="0080002F">
      <w:pPr>
        <w:spacing w:line="600" w:lineRule="exact"/>
        <w:ind w:firstLine="640"/>
        <w:rPr>
          <w:rFonts w:eastAsia="仿宋"/>
          <w:b/>
          <w:sz w:val="32"/>
          <w:szCs w:val="32"/>
        </w:rPr>
      </w:pPr>
    </w:p>
    <w:p w:rsidR="0080002F" w:rsidRDefault="0032533D">
      <w:pPr>
        <w:spacing w:line="600" w:lineRule="exact"/>
        <w:ind w:firstLine="640"/>
        <w:outlineLvl w:val="1"/>
        <w:rPr>
          <w:rStyle w:val="2Char"/>
          <w:rFonts w:ascii="Times New Roman" w:eastAsia="黑体" w:hAnsi="Times New Roman" w:cs="Times New Roman"/>
          <w:b w:val="0"/>
        </w:rPr>
      </w:pPr>
      <w:bookmarkStart w:id="48" w:name="_Toc15396609"/>
      <w:bookmarkStart w:id="49" w:name="_Toc15377215"/>
      <w:bookmarkStart w:id="50" w:name="_Toc113118289"/>
      <w:r>
        <w:rPr>
          <w:rFonts w:eastAsia="黑体"/>
          <w:sz w:val="32"/>
          <w:szCs w:val="32"/>
        </w:rPr>
        <w:t>七、</w:t>
      </w:r>
      <w:r>
        <w:rPr>
          <w:rStyle w:val="2Char"/>
          <w:rFonts w:ascii="Times New Roman" w:eastAsia="黑体" w:hAnsi="Times New Roman" w:cs="Times New Roman"/>
        </w:rPr>
        <w:t>“</w:t>
      </w:r>
      <w:r>
        <w:rPr>
          <w:rStyle w:val="2Char"/>
          <w:rFonts w:ascii="Times New Roman" w:eastAsia="黑体" w:hAnsi="Times New Roman" w:cs="Times New Roman"/>
          <w:b w:val="0"/>
        </w:rPr>
        <w:t>三公</w:t>
      </w:r>
      <w:r>
        <w:rPr>
          <w:rStyle w:val="2Char"/>
          <w:rFonts w:ascii="Times New Roman" w:eastAsia="黑体" w:hAnsi="Times New Roman" w:cs="Times New Roman"/>
          <w:b w:val="0"/>
        </w:rPr>
        <w:t>”</w:t>
      </w:r>
      <w:r>
        <w:rPr>
          <w:rStyle w:val="2Char"/>
          <w:rFonts w:ascii="Times New Roman" w:eastAsia="黑体" w:hAnsi="Times New Roman" w:cs="Times New Roman"/>
          <w:b w:val="0"/>
        </w:rPr>
        <w:t>经费财政拨款支出决算情况说明</w:t>
      </w:r>
      <w:bookmarkEnd w:id="48"/>
      <w:bookmarkEnd w:id="49"/>
      <w:bookmarkEnd w:id="50"/>
    </w:p>
    <w:p w:rsidR="0080002F" w:rsidRDefault="0032533D">
      <w:pPr>
        <w:spacing w:line="600" w:lineRule="exact"/>
        <w:ind w:firstLine="640"/>
        <w:rPr>
          <w:rFonts w:eastAsia="仿宋"/>
          <w:b/>
          <w:sz w:val="32"/>
          <w:szCs w:val="32"/>
        </w:rPr>
      </w:pPr>
      <w:bookmarkStart w:id="51" w:name="_Toc15377216"/>
      <w:r>
        <w:rPr>
          <w:rFonts w:eastAsia="仿宋"/>
          <w:b/>
          <w:sz w:val="32"/>
          <w:szCs w:val="32"/>
        </w:rPr>
        <w:lastRenderedPageBreak/>
        <w:t>（一）</w:t>
      </w:r>
      <w:r>
        <w:rPr>
          <w:rFonts w:eastAsia="仿宋"/>
          <w:b/>
          <w:sz w:val="32"/>
          <w:szCs w:val="32"/>
        </w:rPr>
        <w:t>“</w:t>
      </w:r>
      <w:r>
        <w:rPr>
          <w:rFonts w:eastAsia="仿宋"/>
          <w:b/>
          <w:sz w:val="32"/>
          <w:szCs w:val="32"/>
        </w:rPr>
        <w:t>三公</w:t>
      </w:r>
      <w:r>
        <w:rPr>
          <w:rFonts w:eastAsia="仿宋"/>
          <w:b/>
          <w:sz w:val="32"/>
          <w:szCs w:val="32"/>
        </w:rPr>
        <w:t>”</w:t>
      </w:r>
      <w:r>
        <w:rPr>
          <w:rFonts w:eastAsia="仿宋"/>
          <w:b/>
          <w:sz w:val="32"/>
          <w:szCs w:val="32"/>
        </w:rPr>
        <w:t>经费财政拨款支出决算总体情况说明</w:t>
      </w:r>
      <w:bookmarkEnd w:id="51"/>
    </w:p>
    <w:p w:rsidR="0080002F" w:rsidRDefault="0032533D">
      <w:pPr>
        <w:spacing w:line="600" w:lineRule="exact"/>
        <w:ind w:firstLine="640"/>
        <w:rPr>
          <w:rFonts w:eastAsia="仿宋"/>
          <w:sz w:val="32"/>
          <w:szCs w:val="32"/>
        </w:rPr>
      </w:pPr>
      <w:r>
        <w:rPr>
          <w:rFonts w:eastAsia="仿宋"/>
          <w:sz w:val="32"/>
          <w:szCs w:val="32"/>
        </w:rPr>
        <w:t>2021</w:t>
      </w:r>
      <w:r>
        <w:rPr>
          <w:rFonts w:eastAsia="仿宋"/>
          <w:sz w:val="32"/>
          <w:szCs w:val="32"/>
        </w:rPr>
        <w:t>年</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经费财政拨款支出决算为</w:t>
      </w:r>
      <w:r>
        <w:rPr>
          <w:rFonts w:eastAsia="仿宋" w:hint="eastAsia"/>
          <w:sz w:val="32"/>
          <w:szCs w:val="32"/>
        </w:rPr>
        <w:t>1.82</w:t>
      </w:r>
      <w:r>
        <w:rPr>
          <w:rFonts w:eastAsia="仿宋"/>
          <w:sz w:val="32"/>
          <w:szCs w:val="32"/>
        </w:rPr>
        <w:t>万元，完成预算</w:t>
      </w:r>
      <w:r>
        <w:rPr>
          <w:rFonts w:eastAsia="仿宋" w:hint="eastAsia"/>
          <w:sz w:val="32"/>
          <w:szCs w:val="32"/>
        </w:rPr>
        <w:t>66.91</w:t>
      </w:r>
      <w:r>
        <w:rPr>
          <w:rFonts w:eastAsia="仿宋"/>
          <w:sz w:val="32"/>
          <w:szCs w:val="32"/>
        </w:rPr>
        <w:t>%</w:t>
      </w:r>
      <w:r>
        <w:rPr>
          <w:rFonts w:eastAsia="仿宋"/>
          <w:sz w:val="32"/>
          <w:szCs w:val="32"/>
        </w:rPr>
        <w:t>，</w:t>
      </w:r>
      <w:r>
        <w:rPr>
          <w:rFonts w:eastAsia="仿宋" w:hint="eastAsia"/>
          <w:sz w:val="32"/>
          <w:szCs w:val="32"/>
        </w:rPr>
        <w:t>主要原因是收疫情影响减少了接待费的开支</w:t>
      </w:r>
      <w:r>
        <w:rPr>
          <w:rFonts w:eastAsia="仿宋"/>
          <w:sz w:val="32"/>
          <w:szCs w:val="32"/>
        </w:rPr>
        <w:t>。</w:t>
      </w:r>
    </w:p>
    <w:p w:rsidR="0080002F" w:rsidRDefault="0032533D">
      <w:pPr>
        <w:spacing w:line="600" w:lineRule="exact"/>
        <w:ind w:firstLine="640"/>
        <w:rPr>
          <w:rFonts w:eastAsia="仿宋"/>
          <w:b/>
          <w:sz w:val="32"/>
          <w:szCs w:val="32"/>
        </w:rPr>
      </w:pPr>
      <w:bookmarkStart w:id="52" w:name="_Toc15377217"/>
      <w:r>
        <w:rPr>
          <w:rFonts w:eastAsia="仿宋"/>
          <w:b/>
          <w:sz w:val="32"/>
          <w:szCs w:val="32"/>
        </w:rPr>
        <w:t>（二）</w:t>
      </w:r>
      <w:r>
        <w:rPr>
          <w:rFonts w:eastAsia="仿宋"/>
          <w:b/>
          <w:sz w:val="32"/>
          <w:szCs w:val="32"/>
        </w:rPr>
        <w:t>“</w:t>
      </w:r>
      <w:r>
        <w:rPr>
          <w:rFonts w:eastAsia="仿宋"/>
          <w:b/>
          <w:sz w:val="32"/>
          <w:szCs w:val="32"/>
        </w:rPr>
        <w:t>三公</w:t>
      </w:r>
      <w:r>
        <w:rPr>
          <w:rFonts w:eastAsia="仿宋"/>
          <w:b/>
          <w:sz w:val="32"/>
          <w:szCs w:val="32"/>
        </w:rPr>
        <w:t>”</w:t>
      </w:r>
      <w:r>
        <w:rPr>
          <w:rFonts w:eastAsia="仿宋"/>
          <w:b/>
          <w:sz w:val="32"/>
          <w:szCs w:val="32"/>
        </w:rPr>
        <w:t>经费财政拨款支出决算具体情况说明</w:t>
      </w:r>
      <w:bookmarkEnd w:id="52"/>
    </w:p>
    <w:p w:rsidR="0080002F" w:rsidRDefault="0032533D">
      <w:pPr>
        <w:spacing w:line="600" w:lineRule="exact"/>
        <w:ind w:firstLine="640"/>
        <w:rPr>
          <w:rFonts w:eastAsia="仿宋"/>
          <w:sz w:val="32"/>
          <w:szCs w:val="32"/>
        </w:rPr>
      </w:pPr>
      <w:r>
        <w:rPr>
          <w:rFonts w:eastAsia="仿宋"/>
          <w:sz w:val="32"/>
          <w:szCs w:val="32"/>
        </w:rPr>
        <w:t>2021</w:t>
      </w:r>
      <w:r>
        <w:rPr>
          <w:rFonts w:eastAsia="仿宋"/>
          <w:sz w:val="32"/>
          <w:szCs w:val="32"/>
        </w:rPr>
        <w:t>年</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经费财政拨款支出决算中，因公出国（境）费支出决算</w:t>
      </w:r>
      <w:r>
        <w:rPr>
          <w:rFonts w:eastAsia="仿宋" w:hint="eastAsia"/>
          <w:sz w:val="32"/>
          <w:szCs w:val="32"/>
        </w:rPr>
        <w:t>0</w:t>
      </w:r>
      <w:r>
        <w:rPr>
          <w:rFonts w:eastAsia="仿宋"/>
          <w:sz w:val="32"/>
          <w:szCs w:val="32"/>
        </w:rPr>
        <w:t>万元，占</w:t>
      </w:r>
      <w:r>
        <w:rPr>
          <w:rFonts w:eastAsia="仿宋" w:hint="eastAsia"/>
          <w:sz w:val="32"/>
          <w:szCs w:val="32"/>
        </w:rPr>
        <w:t>0</w:t>
      </w:r>
      <w:r>
        <w:rPr>
          <w:rFonts w:eastAsia="仿宋"/>
          <w:sz w:val="32"/>
          <w:szCs w:val="32"/>
        </w:rPr>
        <w:t>%</w:t>
      </w:r>
      <w:r>
        <w:rPr>
          <w:rFonts w:eastAsia="仿宋"/>
          <w:sz w:val="32"/>
          <w:szCs w:val="32"/>
        </w:rPr>
        <w:t>；公务用车购置及运行维护费支出决算</w:t>
      </w:r>
      <w:r>
        <w:rPr>
          <w:rFonts w:eastAsia="仿宋" w:hint="eastAsia"/>
          <w:sz w:val="32"/>
          <w:szCs w:val="32"/>
        </w:rPr>
        <w:t>1.61</w:t>
      </w:r>
      <w:r>
        <w:rPr>
          <w:rFonts w:eastAsia="仿宋"/>
          <w:sz w:val="32"/>
          <w:szCs w:val="32"/>
        </w:rPr>
        <w:t>万元，占</w:t>
      </w:r>
      <w:r>
        <w:rPr>
          <w:rFonts w:eastAsia="仿宋" w:hint="eastAsia"/>
          <w:sz w:val="32"/>
          <w:szCs w:val="32"/>
        </w:rPr>
        <w:t>88.46</w:t>
      </w:r>
      <w:r>
        <w:rPr>
          <w:rFonts w:eastAsia="仿宋"/>
          <w:sz w:val="32"/>
          <w:szCs w:val="32"/>
        </w:rPr>
        <w:t>%</w:t>
      </w:r>
      <w:r>
        <w:rPr>
          <w:rFonts w:eastAsia="仿宋"/>
          <w:sz w:val="32"/>
          <w:szCs w:val="32"/>
        </w:rPr>
        <w:t>；公务接待费支出决算</w:t>
      </w:r>
      <w:r>
        <w:rPr>
          <w:rFonts w:eastAsia="仿宋" w:hint="eastAsia"/>
          <w:sz w:val="32"/>
          <w:szCs w:val="32"/>
        </w:rPr>
        <w:t>0.21</w:t>
      </w:r>
      <w:r>
        <w:rPr>
          <w:rFonts w:eastAsia="仿宋"/>
          <w:sz w:val="32"/>
          <w:szCs w:val="32"/>
        </w:rPr>
        <w:t>万元，占</w:t>
      </w:r>
      <w:r>
        <w:rPr>
          <w:rFonts w:eastAsia="仿宋" w:hint="eastAsia"/>
          <w:sz w:val="32"/>
          <w:szCs w:val="32"/>
        </w:rPr>
        <w:t>11.54</w:t>
      </w:r>
      <w:r>
        <w:rPr>
          <w:rFonts w:eastAsia="仿宋"/>
          <w:sz w:val="32"/>
          <w:szCs w:val="32"/>
        </w:rPr>
        <w:t>%</w:t>
      </w:r>
      <w:r>
        <w:rPr>
          <w:rFonts w:eastAsia="仿宋"/>
          <w:sz w:val="32"/>
          <w:szCs w:val="32"/>
        </w:rPr>
        <w:t>。具体情况如下：</w:t>
      </w:r>
    </w:p>
    <w:p w:rsidR="0080002F" w:rsidRDefault="0032533D">
      <w:pPr>
        <w:pStyle w:val="a0"/>
        <w:spacing w:before="93"/>
        <w:rPr>
          <w:rFonts w:ascii="Times New Roman" w:eastAsia="仿宋"/>
          <w:sz w:val="32"/>
          <w:szCs w:val="32"/>
        </w:rPr>
      </w:pPr>
      <w:r>
        <w:rPr>
          <w:rFonts w:ascii="Times New Roman" w:eastAsia="仿宋"/>
          <w:noProof/>
          <w:sz w:val="32"/>
          <w:szCs w:val="32"/>
        </w:rPr>
        <w:drawing>
          <wp:anchor distT="0" distB="0" distL="114300" distR="114300" simplePos="0" relativeHeight="251662336" behindDoc="0" locked="0" layoutInCell="1" allowOverlap="0">
            <wp:simplePos x="0" y="0"/>
            <wp:positionH relativeFrom="column">
              <wp:posOffset>377825</wp:posOffset>
            </wp:positionH>
            <wp:positionV relativeFrom="paragraph">
              <wp:posOffset>199390</wp:posOffset>
            </wp:positionV>
            <wp:extent cx="4585970" cy="2757170"/>
            <wp:effectExtent l="0" t="0" r="0" b="0"/>
            <wp:wrapSquare wrapText="bothSides"/>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585970" cy="2757170"/>
                    </a:xfrm>
                    <a:prstGeom prst="rect">
                      <a:avLst/>
                    </a:prstGeom>
                    <a:noFill/>
                  </pic:spPr>
                </pic:pic>
              </a:graphicData>
            </a:graphic>
          </wp:anchor>
        </w:drawing>
      </w:r>
    </w:p>
    <w:p w:rsidR="0080002F" w:rsidRDefault="0080002F">
      <w:pPr>
        <w:pStyle w:val="a0"/>
        <w:spacing w:before="93"/>
        <w:rPr>
          <w:rFonts w:ascii="Times New Roman" w:eastAsia="仿宋"/>
          <w:sz w:val="32"/>
          <w:szCs w:val="32"/>
        </w:rPr>
      </w:pPr>
    </w:p>
    <w:p w:rsidR="0080002F" w:rsidRDefault="0080002F">
      <w:pPr>
        <w:pStyle w:val="a0"/>
        <w:spacing w:before="93"/>
        <w:jc w:val="center"/>
      </w:pPr>
    </w:p>
    <w:p w:rsidR="0080002F" w:rsidRDefault="0080002F">
      <w:pPr>
        <w:pStyle w:val="a0"/>
        <w:spacing w:before="93"/>
        <w:jc w:val="center"/>
      </w:pPr>
    </w:p>
    <w:p w:rsidR="0080002F" w:rsidRDefault="0080002F">
      <w:pPr>
        <w:pStyle w:val="a0"/>
        <w:spacing w:before="93"/>
        <w:jc w:val="center"/>
      </w:pPr>
    </w:p>
    <w:p w:rsidR="0080002F" w:rsidRDefault="0080002F">
      <w:pPr>
        <w:pStyle w:val="a0"/>
        <w:spacing w:before="93"/>
        <w:jc w:val="center"/>
        <w:rPr>
          <w:rFonts w:ascii="Times New Roman" w:eastAsia="仿宋"/>
          <w:sz w:val="32"/>
          <w:szCs w:val="32"/>
        </w:rPr>
      </w:pPr>
    </w:p>
    <w:p w:rsidR="0080002F" w:rsidRDefault="0080002F">
      <w:pPr>
        <w:pStyle w:val="a0"/>
        <w:spacing w:before="93"/>
        <w:jc w:val="center"/>
        <w:rPr>
          <w:rFonts w:ascii="Times New Roman" w:eastAsia="仿宋"/>
          <w:sz w:val="32"/>
          <w:szCs w:val="32"/>
        </w:rPr>
      </w:pPr>
    </w:p>
    <w:p w:rsidR="0080002F" w:rsidRDefault="0032533D">
      <w:pPr>
        <w:spacing w:line="600" w:lineRule="exact"/>
        <w:jc w:val="center"/>
        <w:rPr>
          <w:rFonts w:eastAsia="仿宋"/>
          <w:sz w:val="32"/>
          <w:szCs w:val="32"/>
        </w:rPr>
      </w:pPr>
      <w:r>
        <w:rPr>
          <w:rFonts w:eastAsia="仿宋"/>
          <w:sz w:val="32"/>
          <w:szCs w:val="32"/>
        </w:rPr>
        <w:t>（图</w:t>
      </w:r>
      <w:r>
        <w:rPr>
          <w:rFonts w:eastAsia="仿宋"/>
          <w:sz w:val="32"/>
          <w:szCs w:val="32"/>
        </w:rPr>
        <w:t>7</w:t>
      </w:r>
      <w:r>
        <w:rPr>
          <w:rFonts w:eastAsia="仿宋"/>
          <w:sz w:val="32"/>
          <w:szCs w:val="32"/>
        </w:rPr>
        <w:t>：</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经费财政拨款支出结构）</w:t>
      </w:r>
    </w:p>
    <w:p w:rsidR="0080002F" w:rsidRDefault="0080002F">
      <w:pPr>
        <w:pStyle w:val="a0"/>
        <w:spacing w:before="93"/>
        <w:jc w:val="center"/>
        <w:rPr>
          <w:rFonts w:ascii="Times New Roman" w:eastAsia="仿宋"/>
          <w:sz w:val="32"/>
          <w:szCs w:val="32"/>
        </w:rPr>
      </w:pPr>
    </w:p>
    <w:p w:rsidR="0080002F" w:rsidRDefault="0032533D">
      <w:pPr>
        <w:spacing w:line="600" w:lineRule="exact"/>
        <w:ind w:firstLine="640"/>
        <w:rPr>
          <w:rFonts w:eastAsia="仿宋_GB2312"/>
          <w:b/>
          <w:sz w:val="32"/>
          <w:szCs w:val="32"/>
        </w:rPr>
      </w:pPr>
      <w:r>
        <w:rPr>
          <w:rFonts w:eastAsia="仿宋_GB2312"/>
          <w:b/>
          <w:sz w:val="32"/>
          <w:szCs w:val="32"/>
        </w:rPr>
        <w:t>1.</w:t>
      </w:r>
      <w:r>
        <w:rPr>
          <w:rFonts w:eastAsia="仿宋_GB2312"/>
          <w:b/>
          <w:sz w:val="32"/>
          <w:szCs w:val="32"/>
        </w:rPr>
        <w:t>因公出国（境）经费支出</w:t>
      </w:r>
      <w:r>
        <w:rPr>
          <w:rFonts w:eastAsia="仿宋_GB2312" w:hint="eastAsia"/>
          <w:sz w:val="32"/>
          <w:szCs w:val="32"/>
        </w:rPr>
        <w:t>0</w:t>
      </w:r>
      <w:r>
        <w:rPr>
          <w:rFonts w:eastAsia="仿宋_GB2312"/>
          <w:sz w:val="32"/>
          <w:szCs w:val="32"/>
        </w:rPr>
        <w:t>万元，</w:t>
      </w:r>
      <w:r>
        <w:rPr>
          <w:rStyle w:val="a8"/>
          <w:rFonts w:eastAsia="仿宋"/>
          <w:b w:val="0"/>
          <w:bCs/>
          <w:sz w:val="32"/>
          <w:szCs w:val="32"/>
        </w:rPr>
        <w:t>完成预算</w:t>
      </w:r>
      <w:r>
        <w:rPr>
          <w:rStyle w:val="a8"/>
          <w:rFonts w:eastAsia="仿宋" w:hint="eastAsia"/>
          <w:b w:val="0"/>
          <w:bCs/>
          <w:sz w:val="32"/>
          <w:szCs w:val="32"/>
        </w:rPr>
        <w:t>0</w:t>
      </w:r>
      <w:r>
        <w:rPr>
          <w:rStyle w:val="a8"/>
          <w:rFonts w:eastAsia="仿宋"/>
          <w:b w:val="0"/>
          <w:bCs/>
          <w:sz w:val="32"/>
          <w:szCs w:val="32"/>
        </w:rPr>
        <w:t>%</w:t>
      </w:r>
      <w:r>
        <w:rPr>
          <w:rStyle w:val="a8"/>
          <w:rFonts w:eastAsia="仿宋"/>
          <w:b w:val="0"/>
          <w:bCs/>
          <w:sz w:val="32"/>
          <w:szCs w:val="32"/>
        </w:rPr>
        <w:t>。</w:t>
      </w:r>
      <w:r>
        <w:rPr>
          <w:rFonts w:eastAsia="仿宋_GB2312"/>
          <w:sz w:val="32"/>
          <w:szCs w:val="32"/>
        </w:rPr>
        <w:t>全年安排因公出国（境）团组</w:t>
      </w:r>
      <w:r>
        <w:rPr>
          <w:rFonts w:eastAsia="仿宋_GB2312" w:hint="eastAsia"/>
          <w:sz w:val="32"/>
          <w:szCs w:val="32"/>
        </w:rPr>
        <w:t>0</w:t>
      </w:r>
      <w:r>
        <w:rPr>
          <w:rFonts w:eastAsia="仿宋_GB2312"/>
          <w:sz w:val="32"/>
          <w:szCs w:val="32"/>
        </w:rPr>
        <w:t>次，出国（境）</w:t>
      </w:r>
      <w:r>
        <w:rPr>
          <w:rFonts w:eastAsia="仿宋_GB2312" w:hint="eastAsia"/>
          <w:sz w:val="32"/>
          <w:szCs w:val="32"/>
        </w:rPr>
        <w:t>0</w:t>
      </w:r>
      <w:r>
        <w:rPr>
          <w:rFonts w:eastAsia="仿宋_GB2312"/>
          <w:sz w:val="32"/>
          <w:szCs w:val="32"/>
        </w:rPr>
        <w:t>人。因公出国（境）支出决算</w:t>
      </w:r>
      <w:r>
        <w:rPr>
          <w:rFonts w:eastAsia="仿宋_GB2312" w:hint="eastAsia"/>
          <w:sz w:val="32"/>
          <w:szCs w:val="32"/>
        </w:rPr>
        <w:t>与</w:t>
      </w:r>
      <w:r>
        <w:rPr>
          <w:rFonts w:eastAsia="仿宋_GB2312"/>
          <w:sz w:val="32"/>
          <w:szCs w:val="32"/>
        </w:rPr>
        <w:t>2020</w:t>
      </w:r>
      <w:r>
        <w:rPr>
          <w:rFonts w:eastAsia="仿宋_GB2312"/>
          <w:sz w:val="32"/>
          <w:szCs w:val="32"/>
        </w:rPr>
        <w:t>年</w:t>
      </w:r>
      <w:r>
        <w:rPr>
          <w:rFonts w:eastAsia="仿宋_GB2312" w:hint="eastAsia"/>
          <w:sz w:val="32"/>
          <w:szCs w:val="32"/>
        </w:rPr>
        <w:t>持平</w:t>
      </w:r>
      <w:r>
        <w:rPr>
          <w:rFonts w:eastAsia="仿宋_GB2312"/>
          <w:sz w:val="32"/>
          <w:szCs w:val="32"/>
        </w:rPr>
        <w:t>。</w:t>
      </w:r>
    </w:p>
    <w:p w:rsidR="0080002F" w:rsidRDefault="0032533D">
      <w:pPr>
        <w:spacing w:line="600" w:lineRule="exact"/>
        <w:ind w:firstLine="640"/>
        <w:rPr>
          <w:rFonts w:eastAsia="仿宋_GB2312"/>
          <w:sz w:val="32"/>
          <w:szCs w:val="32"/>
        </w:rPr>
      </w:pPr>
      <w:r>
        <w:rPr>
          <w:rFonts w:eastAsia="仿宋_GB2312"/>
          <w:sz w:val="32"/>
          <w:szCs w:val="32"/>
        </w:rPr>
        <w:t>开支内容包括：</w:t>
      </w:r>
      <w:r>
        <w:rPr>
          <w:rFonts w:eastAsia="仿宋_GB2312" w:hint="eastAsia"/>
          <w:sz w:val="32"/>
          <w:szCs w:val="32"/>
        </w:rPr>
        <w:t>无</w:t>
      </w:r>
      <w:r>
        <w:rPr>
          <w:rFonts w:eastAsia="仿宋_GB2312"/>
          <w:sz w:val="32"/>
          <w:szCs w:val="32"/>
        </w:rPr>
        <w:t>。</w:t>
      </w:r>
    </w:p>
    <w:p w:rsidR="0080002F" w:rsidRDefault="0032533D">
      <w:pPr>
        <w:spacing w:line="600" w:lineRule="exact"/>
        <w:ind w:firstLine="640"/>
        <w:rPr>
          <w:rFonts w:eastAsia="仿宋_GB2312"/>
          <w:b/>
          <w:sz w:val="32"/>
          <w:szCs w:val="32"/>
        </w:rPr>
      </w:pPr>
      <w:r>
        <w:rPr>
          <w:rFonts w:eastAsia="仿宋_GB2312"/>
          <w:b/>
          <w:sz w:val="32"/>
          <w:szCs w:val="32"/>
        </w:rPr>
        <w:lastRenderedPageBreak/>
        <w:t>2.</w:t>
      </w:r>
      <w:r>
        <w:rPr>
          <w:rFonts w:eastAsia="仿宋_GB2312"/>
          <w:b/>
          <w:sz w:val="32"/>
          <w:szCs w:val="32"/>
        </w:rPr>
        <w:t>公务用车购置及运行维护费支出</w:t>
      </w:r>
      <w:r>
        <w:rPr>
          <w:rFonts w:eastAsia="仿宋_GB2312" w:hint="eastAsia"/>
          <w:sz w:val="32"/>
          <w:szCs w:val="32"/>
        </w:rPr>
        <w:t>1.61</w:t>
      </w:r>
      <w:r>
        <w:rPr>
          <w:rFonts w:eastAsia="仿宋_GB2312"/>
          <w:sz w:val="32"/>
          <w:szCs w:val="32"/>
        </w:rPr>
        <w:t>万元</w:t>
      </w:r>
      <w:r>
        <w:rPr>
          <w:rFonts w:eastAsia="仿宋_GB2312"/>
          <w:sz w:val="32"/>
          <w:szCs w:val="32"/>
        </w:rPr>
        <w:t>,</w:t>
      </w:r>
      <w:r>
        <w:rPr>
          <w:rStyle w:val="a8"/>
          <w:rFonts w:eastAsia="仿宋"/>
          <w:b w:val="0"/>
          <w:bCs/>
          <w:sz w:val="32"/>
          <w:szCs w:val="32"/>
        </w:rPr>
        <w:t>完成预算</w:t>
      </w:r>
      <w:r>
        <w:rPr>
          <w:rStyle w:val="a8"/>
          <w:rFonts w:eastAsia="仿宋" w:hint="eastAsia"/>
          <w:b w:val="0"/>
          <w:bCs/>
          <w:sz w:val="32"/>
          <w:szCs w:val="32"/>
        </w:rPr>
        <w:t>99.38</w:t>
      </w:r>
      <w:r>
        <w:rPr>
          <w:rStyle w:val="a8"/>
          <w:rFonts w:eastAsia="仿宋"/>
          <w:b w:val="0"/>
          <w:bCs/>
          <w:sz w:val="32"/>
          <w:szCs w:val="32"/>
        </w:rPr>
        <w:t>%</w:t>
      </w:r>
      <w:r>
        <w:rPr>
          <w:rStyle w:val="a8"/>
          <w:rFonts w:eastAsia="仿宋"/>
          <w:b w:val="0"/>
          <w:bCs/>
          <w:sz w:val="32"/>
          <w:szCs w:val="32"/>
        </w:rPr>
        <w:t>。</w:t>
      </w:r>
      <w:r>
        <w:rPr>
          <w:rFonts w:eastAsia="仿宋_GB2312"/>
          <w:sz w:val="32"/>
          <w:szCs w:val="32"/>
        </w:rPr>
        <w:t>公务用车购置及运行维护费支出决算比</w:t>
      </w:r>
      <w:r>
        <w:rPr>
          <w:rFonts w:eastAsia="仿宋_GB2312"/>
          <w:sz w:val="32"/>
          <w:szCs w:val="32"/>
        </w:rPr>
        <w:t>2020</w:t>
      </w:r>
      <w:r>
        <w:rPr>
          <w:rFonts w:eastAsia="仿宋_GB2312"/>
          <w:sz w:val="32"/>
          <w:szCs w:val="32"/>
        </w:rPr>
        <w:t>年增加</w:t>
      </w:r>
      <w:r>
        <w:rPr>
          <w:rFonts w:eastAsia="仿宋_GB2312" w:hint="eastAsia"/>
          <w:sz w:val="32"/>
          <w:szCs w:val="32"/>
        </w:rPr>
        <w:t>0.12</w:t>
      </w:r>
      <w:r>
        <w:rPr>
          <w:rFonts w:eastAsia="仿宋_GB2312"/>
          <w:sz w:val="32"/>
          <w:szCs w:val="32"/>
        </w:rPr>
        <w:t>万元，增长</w:t>
      </w:r>
      <w:r>
        <w:rPr>
          <w:rFonts w:eastAsia="仿宋_GB2312" w:hint="eastAsia"/>
          <w:sz w:val="32"/>
          <w:szCs w:val="32"/>
        </w:rPr>
        <w:t>7.83</w:t>
      </w:r>
      <w:r>
        <w:rPr>
          <w:rFonts w:eastAsia="仿宋_GB2312"/>
          <w:sz w:val="32"/>
          <w:szCs w:val="32"/>
        </w:rPr>
        <w:t>%</w:t>
      </w:r>
      <w:r>
        <w:rPr>
          <w:rFonts w:eastAsia="仿宋_GB2312"/>
          <w:sz w:val="32"/>
          <w:szCs w:val="32"/>
        </w:rPr>
        <w:t>。主要原因是</w:t>
      </w:r>
      <w:r>
        <w:rPr>
          <w:rFonts w:eastAsia="仿宋_GB2312" w:hint="eastAsia"/>
          <w:sz w:val="32"/>
          <w:szCs w:val="32"/>
        </w:rPr>
        <w:t>公务用车车龄长，维护费和油费有所增加</w:t>
      </w:r>
      <w:r>
        <w:rPr>
          <w:rFonts w:eastAsia="仿宋_GB2312"/>
          <w:sz w:val="32"/>
          <w:szCs w:val="32"/>
        </w:rPr>
        <w:t>。</w:t>
      </w:r>
    </w:p>
    <w:p w:rsidR="0080002F" w:rsidRDefault="0032533D">
      <w:pPr>
        <w:spacing w:line="600" w:lineRule="exact"/>
        <w:ind w:firstLineChars="200" w:firstLine="64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hint="eastAsia"/>
          <w:sz w:val="32"/>
          <w:szCs w:val="32"/>
        </w:rPr>
        <w:t>0</w:t>
      </w:r>
      <w:r>
        <w:rPr>
          <w:rFonts w:eastAsia="仿宋_GB2312"/>
          <w:sz w:val="32"/>
          <w:szCs w:val="32"/>
        </w:rPr>
        <w:t>万元。全年按规定更新购置公务用车</w:t>
      </w:r>
      <w:r>
        <w:rPr>
          <w:rFonts w:eastAsia="仿宋_GB2312" w:hint="eastAsia"/>
          <w:sz w:val="32"/>
          <w:szCs w:val="32"/>
        </w:rPr>
        <w:t>0</w:t>
      </w:r>
      <w:r>
        <w:rPr>
          <w:rFonts w:eastAsia="仿宋_GB2312"/>
          <w:sz w:val="32"/>
          <w:szCs w:val="32"/>
        </w:rPr>
        <w:t>辆，其中：轿车</w:t>
      </w:r>
      <w:r>
        <w:rPr>
          <w:rFonts w:eastAsia="仿宋_GB2312" w:hint="eastAsia"/>
          <w:sz w:val="32"/>
          <w:szCs w:val="32"/>
        </w:rPr>
        <w:t>0</w:t>
      </w:r>
      <w:r>
        <w:rPr>
          <w:rFonts w:eastAsia="仿宋_GB2312"/>
          <w:sz w:val="32"/>
          <w:szCs w:val="32"/>
        </w:rPr>
        <w:t>辆、金额</w:t>
      </w:r>
      <w:r>
        <w:rPr>
          <w:rFonts w:eastAsia="仿宋_GB2312" w:hint="eastAsia"/>
          <w:sz w:val="32"/>
          <w:szCs w:val="32"/>
        </w:rPr>
        <w:t>0</w:t>
      </w:r>
      <w:r>
        <w:rPr>
          <w:rFonts w:eastAsia="仿宋_GB2312"/>
          <w:sz w:val="32"/>
          <w:szCs w:val="32"/>
        </w:rPr>
        <w:t>万元，越野车</w:t>
      </w:r>
      <w:r>
        <w:rPr>
          <w:rFonts w:eastAsia="仿宋_GB2312" w:hint="eastAsia"/>
          <w:sz w:val="32"/>
          <w:szCs w:val="32"/>
        </w:rPr>
        <w:t>0</w:t>
      </w:r>
      <w:r>
        <w:rPr>
          <w:rFonts w:eastAsia="仿宋_GB2312"/>
          <w:sz w:val="32"/>
          <w:szCs w:val="32"/>
        </w:rPr>
        <w:t>辆、金额</w:t>
      </w:r>
      <w:r>
        <w:rPr>
          <w:rFonts w:eastAsia="仿宋_GB2312" w:hint="eastAsia"/>
          <w:sz w:val="32"/>
          <w:szCs w:val="32"/>
        </w:rPr>
        <w:t>0</w:t>
      </w:r>
      <w:r>
        <w:rPr>
          <w:rFonts w:eastAsia="仿宋_GB2312"/>
          <w:sz w:val="32"/>
          <w:szCs w:val="32"/>
        </w:rPr>
        <w:t>万元，载客汽车</w:t>
      </w:r>
      <w:r>
        <w:rPr>
          <w:rFonts w:eastAsia="仿宋_GB2312" w:hint="eastAsia"/>
          <w:sz w:val="32"/>
          <w:szCs w:val="32"/>
        </w:rPr>
        <w:t>0</w:t>
      </w:r>
      <w:r>
        <w:rPr>
          <w:rFonts w:eastAsia="仿宋_GB2312"/>
          <w:sz w:val="32"/>
          <w:szCs w:val="32"/>
        </w:rPr>
        <w:t>辆、金额</w:t>
      </w:r>
      <w:r>
        <w:rPr>
          <w:rFonts w:eastAsia="仿宋_GB2312" w:hint="eastAsia"/>
          <w:sz w:val="32"/>
          <w:szCs w:val="32"/>
        </w:rPr>
        <w:t>0</w:t>
      </w:r>
      <w:r>
        <w:rPr>
          <w:rFonts w:eastAsia="仿宋_GB2312"/>
          <w:sz w:val="32"/>
          <w:szCs w:val="32"/>
        </w:rPr>
        <w:t>万元</w:t>
      </w:r>
      <w:r>
        <w:rPr>
          <w:rFonts w:eastAsia="仿宋_GB2312" w:hint="eastAsia"/>
          <w:sz w:val="32"/>
          <w:szCs w:val="32"/>
        </w:rPr>
        <w:t>0</w:t>
      </w:r>
      <w:r>
        <w:rPr>
          <w:rFonts w:eastAsia="仿宋_GB2312"/>
          <w:sz w:val="32"/>
          <w:szCs w:val="32"/>
        </w:rPr>
        <w:t>。截至</w:t>
      </w:r>
      <w:r>
        <w:rPr>
          <w:rFonts w:eastAsia="仿宋_GB2312"/>
          <w:sz w:val="32"/>
          <w:szCs w:val="32"/>
        </w:rPr>
        <w:t>2021</w:t>
      </w:r>
      <w:r>
        <w:rPr>
          <w:rFonts w:eastAsia="仿宋_GB2312"/>
          <w:sz w:val="32"/>
          <w:szCs w:val="32"/>
        </w:rPr>
        <w:t>年</w:t>
      </w:r>
      <w:r>
        <w:rPr>
          <w:rFonts w:eastAsia="仿宋_GB2312"/>
          <w:sz w:val="32"/>
          <w:szCs w:val="32"/>
        </w:rPr>
        <w:t>12</w:t>
      </w:r>
      <w:r>
        <w:rPr>
          <w:rFonts w:eastAsia="仿宋_GB2312"/>
          <w:sz w:val="32"/>
          <w:szCs w:val="32"/>
        </w:rPr>
        <w:t>月底，单位共有公务用车</w:t>
      </w:r>
      <w:r>
        <w:rPr>
          <w:rFonts w:eastAsia="仿宋_GB2312" w:hint="eastAsia"/>
          <w:sz w:val="32"/>
          <w:szCs w:val="32"/>
        </w:rPr>
        <w:t>2</w:t>
      </w:r>
      <w:r>
        <w:rPr>
          <w:rFonts w:eastAsia="仿宋_GB2312"/>
          <w:sz w:val="32"/>
          <w:szCs w:val="32"/>
        </w:rPr>
        <w:t>辆，其中：轿车</w:t>
      </w:r>
      <w:r>
        <w:rPr>
          <w:rFonts w:eastAsia="仿宋_GB2312" w:hint="eastAsia"/>
          <w:sz w:val="32"/>
          <w:szCs w:val="32"/>
        </w:rPr>
        <w:t>1</w:t>
      </w:r>
      <w:r>
        <w:rPr>
          <w:rFonts w:eastAsia="仿宋_GB2312"/>
          <w:sz w:val="32"/>
          <w:szCs w:val="32"/>
        </w:rPr>
        <w:t>辆、越野车</w:t>
      </w:r>
      <w:r>
        <w:rPr>
          <w:rFonts w:eastAsia="仿宋_GB2312" w:hint="eastAsia"/>
          <w:sz w:val="32"/>
          <w:szCs w:val="32"/>
        </w:rPr>
        <w:t>1</w:t>
      </w:r>
      <w:r>
        <w:rPr>
          <w:rFonts w:eastAsia="仿宋_GB2312"/>
          <w:sz w:val="32"/>
          <w:szCs w:val="32"/>
        </w:rPr>
        <w:t>辆。</w:t>
      </w:r>
    </w:p>
    <w:p w:rsidR="0080002F" w:rsidRDefault="0032533D">
      <w:pPr>
        <w:spacing w:line="600" w:lineRule="exact"/>
        <w:ind w:firstLine="640"/>
        <w:rPr>
          <w:rFonts w:eastAsia="仿宋_GB2312"/>
          <w:sz w:val="32"/>
          <w:szCs w:val="32"/>
        </w:rPr>
      </w:pPr>
      <w:r>
        <w:rPr>
          <w:rFonts w:eastAsia="仿宋_GB2312"/>
          <w:b/>
          <w:sz w:val="32"/>
          <w:szCs w:val="32"/>
        </w:rPr>
        <w:t>公务用车运行维护费支出</w:t>
      </w:r>
      <w:r>
        <w:rPr>
          <w:rFonts w:eastAsia="仿宋_GB2312" w:hint="eastAsia"/>
          <w:sz w:val="32"/>
          <w:szCs w:val="32"/>
        </w:rPr>
        <w:t>1.61</w:t>
      </w:r>
      <w:r>
        <w:rPr>
          <w:rFonts w:eastAsia="仿宋_GB2312"/>
          <w:sz w:val="32"/>
          <w:szCs w:val="32"/>
        </w:rPr>
        <w:t>万元。主要用于</w:t>
      </w:r>
      <w:r>
        <w:rPr>
          <w:rFonts w:eastAsia="仿宋"/>
          <w:sz w:val="32"/>
          <w:szCs w:val="32"/>
        </w:rPr>
        <w:t>调研、检查督导、考察的车辆使用、接送机</w:t>
      </w:r>
      <w:r>
        <w:rPr>
          <w:rFonts w:eastAsia="仿宋_GB2312"/>
          <w:sz w:val="32"/>
          <w:szCs w:val="32"/>
        </w:rPr>
        <w:t>等所需的公务用车燃料费、维修费、过路过桥费、保险费等支出。</w:t>
      </w:r>
    </w:p>
    <w:p w:rsidR="0080002F" w:rsidRDefault="0032533D">
      <w:pPr>
        <w:spacing w:line="600" w:lineRule="exact"/>
        <w:ind w:firstLine="640"/>
        <w:rPr>
          <w:rFonts w:eastAsia="仿宋_GB2312"/>
          <w:sz w:val="32"/>
          <w:szCs w:val="32"/>
        </w:rPr>
      </w:pPr>
      <w:r>
        <w:rPr>
          <w:rFonts w:eastAsia="仿宋_GB2312"/>
          <w:b/>
          <w:sz w:val="32"/>
          <w:szCs w:val="32"/>
        </w:rPr>
        <w:t>3.</w:t>
      </w:r>
      <w:r>
        <w:rPr>
          <w:rFonts w:eastAsia="仿宋_GB2312"/>
          <w:b/>
          <w:sz w:val="32"/>
          <w:szCs w:val="32"/>
        </w:rPr>
        <w:t>公务接待费支出</w:t>
      </w:r>
      <w:r>
        <w:rPr>
          <w:rFonts w:eastAsia="仿宋_GB2312" w:hint="eastAsia"/>
          <w:sz w:val="32"/>
          <w:szCs w:val="32"/>
        </w:rPr>
        <w:t>0.21</w:t>
      </w:r>
      <w:r>
        <w:rPr>
          <w:rFonts w:eastAsia="仿宋_GB2312"/>
          <w:sz w:val="32"/>
          <w:szCs w:val="32"/>
        </w:rPr>
        <w:t>万元，</w:t>
      </w:r>
      <w:r>
        <w:rPr>
          <w:rStyle w:val="a8"/>
          <w:rFonts w:eastAsia="仿宋"/>
          <w:b w:val="0"/>
          <w:bCs/>
          <w:sz w:val="32"/>
          <w:szCs w:val="32"/>
        </w:rPr>
        <w:t>完成预算</w:t>
      </w:r>
      <w:r>
        <w:rPr>
          <w:rStyle w:val="a8"/>
          <w:rFonts w:eastAsia="仿宋" w:hint="eastAsia"/>
          <w:b w:val="0"/>
          <w:bCs/>
          <w:sz w:val="32"/>
          <w:szCs w:val="32"/>
        </w:rPr>
        <w:t>19.09</w:t>
      </w:r>
      <w:r>
        <w:rPr>
          <w:rStyle w:val="a8"/>
          <w:rFonts w:eastAsia="仿宋"/>
          <w:b w:val="0"/>
          <w:bCs/>
          <w:sz w:val="32"/>
          <w:szCs w:val="32"/>
        </w:rPr>
        <w:t>%</w:t>
      </w:r>
      <w:r>
        <w:rPr>
          <w:rStyle w:val="a8"/>
          <w:rFonts w:eastAsia="仿宋"/>
          <w:b w:val="0"/>
          <w:bCs/>
          <w:sz w:val="32"/>
          <w:szCs w:val="32"/>
        </w:rPr>
        <w:t>。</w:t>
      </w:r>
      <w:r>
        <w:rPr>
          <w:rFonts w:eastAsia="仿宋_GB2312"/>
          <w:sz w:val="32"/>
          <w:szCs w:val="32"/>
        </w:rPr>
        <w:t>公务接待费支出决算比</w:t>
      </w:r>
      <w:r>
        <w:rPr>
          <w:rFonts w:eastAsia="仿宋_GB2312"/>
          <w:sz w:val="32"/>
          <w:szCs w:val="32"/>
        </w:rPr>
        <w:t>2020</w:t>
      </w:r>
      <w:r>
        <w:rPr>
          <w:rFonts w:eastAsia="仿宋_GB2312"/>
          <w:sz w:val="32"/>
          <w:szCs w:val="32"/>
        </w:rPr>
        <w:t>年增加</w:t>
      </w:r>
      <w:r>
        <w:rPr>
          <w:rFonts w:eastAsia="仿宋_GB2312" w:hint="eastAsia"/>
          <w:sz w:val="32"/>
          <w:szCs w:val="32"/>
        </w:rPr>
        <w:t>0.1</w:t>
      </w:r>
      <w:r>
        <w:rPr>
          <w:rFonts w:eastAsia="仿宋_GB2312"/>
          <w:sz w:val="32"/>
          <w:szCs w:val="32"/>
        </w:rPr>
        <w:t>万元，增长</w:t>
      </w:r>
      <w:r>
        <w:rPr>
          <w:rFonts w:eastAsia="仿宋_GB2312" w:hint="eastAsia"/>
          <w:sz w:val="32"/>
          <w:szCs w:val="32"/>
        </w:rPr>
        <w:t>94.82</w:t>
      </w:r>
      <w:r>
        <w:rPr>
          <w:rFonts w:eastAsia="仿宋_GB2312"/>
          <w:sz w:val="32"/>
          <w:szCs w:val="32"/>
        </w:rPr>
        <w:t>%</w:t>
      </w:r>
      <w:r>
        <w:rPr>
          <w:rFonts w:eastAsia="仿宋_GB2312"/>
          <w:sz w:val="32"/>
          <w:szCs w:val="32"/>
        </w:rPr>
        <w:t>。主要原因是由于督导检查、调研等增加所致。其中：</w:t>
      </w:r>
    </w:p>
    <w:p w:rsidR="0080002F" w:rsidRDefault="0032533D">
      <w:pPr>
        <w:spacing w:line="600" w:lineRule="exact"/>
        <w:ind w:firstLine="640"/>
        <w:rPr>
          <w:rFonts w:eastAsia="仿宋_GB2312"/>
          <w:sz w:val="32"/>
          <w:szCs w:val="32"/>
        </w:rPr>
      </w:pPr>
      <w:r>
        <w:rPr>
          <w:rFonts w:eastAsia="仿宋"/>
          <w:b/>
          <w:sz w:val="32"/>
          <w:szCs w:val="32"/>
        </w:rPr>
        <w:t>国内公务接待支出</w:t>
      </w:r>
      <w:r>
        <w:rPr>
          <w:rFonts w:eastAsia="仿宋" w:hint="eastAsia"/>
          <w:sz w:val="32"/>
          <w:szCs w:val="32"/>
        </w:rPr>
        <w:t>0.21</w:t>
      </w:r>
      <w:r>
        <w:rPr>
          <w:rFonts w:eastAsia="仿宋_GB2312"/>
          <w:sz w:val="32"/>
          <w:szCs w:val="32"/>
        </w:rPr>
        <w:t>万元，主要用于执行公务、开展业务活动开支的用餐费等。国内公务接待</w:t>
      </w:r>
      <w:r>
        <w:rPr>
          <w:rFonts w:eastAsia="仿宋_GB2312" w:hint="eastAsia"/>
          <w:sz w:val="32"/>
          <w:szCs w:val="32"/>
        </w:rPr>
        <w:t>2</w:t>
      </w:r>
      <w:r>
        <w:rPr>
          <w:rFonts w:eastAsia="仿宋_GB2312"/>
          <w:sz w:val="32"/>
          <w:szCs w:val="32"/>
        </w:rPr>
        <w:t>批次，</w:t>
      </w:r>
      <w:r>
        <w:rPr>
          <w:rFonts w:eastAsia="仿宋_GB2312" w:hint="eastAsia"/>
          <w:sz w:val="32"/>
          <w:szCs w:val="32"/>
        </w:rPr>
        <w:t>7</w:t>
      </w:r>
      <w:r>
        <w:rPr>
          <w:rFonts w:eastAsia="仿宋_GB2312"/>
          <w:sz w:val="32"/>
          <w:szCs w:val="32"/>
        </w:rPr>
        <w:t>人次（不包括陪同人员），共计支出</w:t>
      </w:r>
      <w:r>
        <w:rPr>
          <w:rFonts w:eastAsia="仿宋_GB2312" w:hint="eastAsia"/>
          <w:sz w:val="32"/>
          <w:szCs w:val="32"/>
        </w:rPr>
        <w:t>0.21</w:t>
      </w:r>
      <w:r>
        <w:rPr>
          <w:rFonts w:eastAsia="仿宋_GB2312"/>
          <w:sz w:val="32"/>
          <w:szCs w:val="32"/>
        </w:rPr>
        <w:t>万元，具体内容包括：</w:t>
      </w:r>
      <w:r>
        <w:rPr>
          <w:rStyle w:val="a8"/>
          <w:rFonts w:eastAsia="仿宋"/>
          <w:b w:val="0"/>
          <w:bCs/>
          <w:color w:val="000000"/>
          <w:sz w:val="32"/>
          <w:szCs w:val="32"/>
        </w:rPr>
        <w:t>接待上级检查及调研接待</w:t>
      </w:r>
      <w:r>
        <w:rPr>
          <w:rStyle w:val="a8"/>
          <w:rFonts w:eastAsia="仿宋" w:hint="eastAsia"/>
          <w:b w:val="0"/>
          <w:bCs/>
          <w:color w:val="000000"/>
          <w:sz w:val="32"/>
          <w:szCs w:val="32"/>
        </w:rPr>
        <w:t>2</w:t>
      </w:r>
      <w:r>
        <w:rPr>
          <w:rStyle w:val="a8"/>
          <w:rFonts w:eastAsia="仿宋"/>
          <w:b w:val="0"/>
          <w:bCs/>
          <w:color w:val="000000"/>
          <w:sz w:val="32"/>
          <w:szCs w:val="32"/>
        </w:rPr>
        <w:t>批次，</w:t>
      </w:r>
      <w:r>
        <w:rPr>
          <w:rStyle w:val="a8"/>
          <w:rFonts w:eastAsia="仿宋" w:hint="eastAsia"/>
          <w:b w:val="0"/>
          <w:bCs/>
          <w:color w:val="000000"/>
          <w:sz w:val="32"/>
          <w:szCs w:val="32"/>
        </w:rPr>
        <w:t>7</w:t>
      </w:r>
      <w:r>
        <w:rPr>
          <w:rStyle w:val="a8"/>
          <w:rFonts w:eastAsia="仿宋"/>
          <w:b w:val="0"/>
          <w:bCs/>
          <w:color w:val="000000"/>
          <w:sz w:val="32"/>
          <w:szCs w:val="32"/>
        </w:rPr>
        <w:t>人次</w:t>
      </w:r>
      <w:r>
        <w:rPr>
          <w:rStyle w:val="a8"/>
          <w:rFonts w:eastAsia="仿宋" w:hint="eastAsia"/>
          <w:b w:val="0"/>
          <w:bCs/>
          <w:color w:val="000000"/>
          <w:sz w:val="32"/>
          <w:szCs w:val="32"/>
        </w:rPr>
        <w:t>，支出</w:t>
      </w:r>
      <w:r>
        <w:rPr>
          <w:rStyle w:val="a8"/>
          <w:rFonts w:eastAsia="仿宋" w:hint="eastAsia"/>
          <w:b w:val="0"/>
          <w:bCs/>
          <w:color w:val="000000"/>
          <w:sz w:val="32"/>
          <w:szCs w:val="32"/>
        </w:rPr>
        <w:t>0.21</w:t>
      </w:r>
      <w:r>
        <w:rPr>
          <w:rStyle w:val="a8"/>
          <w:rFonts w:eastAsia="仿宋"/>
          <w:b w:val="0"/>
          <w:bCs/>
          <w:color w:val="000000"/>
          <w:sz w:val="32"/>
          <w:szCs w:val="32"/>
        </w:rPr>
        <w:t>万元</w:t>
      </w:r>
      <w:r>
        <w:rPr>
          <w:rFonts w:eastAsia="仿宋_GB2312"/>
          <w:sz w:val="32"/>
          <w:szCs w:val="32"/>
        </w:rPr>
        <w:t>。</w:t>
      </w:r>
    </w:p>
    <w:p w:rsidR="0080002F" w:rsidRDefault="0032533D">
      <w:pPr>
        <w:spacing w:line="600" w:lineRule="exact"/>
        <w:ind w:firstLineChars="200" w:firstLine="643"/>
        <w:rPr>
          <w:rFonts w:eastAsia="仿宋_GB2312"/>
          <w:sz w:val="32"/>
          <w:szCs w:val="32"/>
        </w:rPr>
      </w:pPr>
      <w:r>
        <w:rPr>
          <w:rFonts w:eastAsia="仿宋"/>
          <w:b/>
          <w:sz w:val="32"/>
          <w:szCs w:val="32"/>
        </w:rPr>
        <w:t>外事接待支出</w:t>
      </w:r>
      <w:r>
        <w:rPr>
          <w:rFonts w:eastAsia="仿宋" w:hint="eastAsia"/>
          <w:sz w:val="32"/>
          <w:szCs w:val="32"/>
        </w:rPr>
        <w:t>0</w:t>
      </w:r>
      <w:r>
        <w:rPr>
          <w:rFonts w:eastAsia="仿宋_GB2312"/>
          <w:sz w:val="32"/>
          <w:szCs w:val="32"/>
        </w:rPr>
        <w:t>万元，外事接待</w:t>
      </w:r>
      <w:r>
        <w:rPr>
          <w:rFonts w:eastAsia="仿宋_GB2312" w:hint="eastAsia"/>
          <w:sz w:val="32"/>
          <w:szCs w:val="32"/>
        </w:rPr>
        <w:t>0</w:t>
      </w:r>
      <w:r>
        <w:rPr>
          <w:rFonts w:eastAsia="仿宋_GB2312"/>
          <w:sz w:val="32"/>
          <w:szCs w:val="32"/>
        </w:rPr>
        <w:t>批次，</w:t>
      </w:r>
      <w:r>
        <w:rPr>
          <w:rFonts w:eastAsia="仿宋_GB2312" w:hint="eastAsia"/>
          <w:sz w:val="32"/>
          <w:szCs w:val="32"/>
        </w:rPr>
        <w:t>0</w:t>
      </w:r>
      <w:r>
        <w:rPr>
          <w:rFonts w:eastAsia="仿宋_GB2312"/>
          <w:sz w:val="32"/>
          <w:szCs w:val="32"/>
        </w:rPr>
        <w:t>人，共计支出</w:t>
      </w:r>
      <w:r>
        <w:rPr>
          <w:rFonts w:eastAsia="仿宋_GB2312" w:hint="eastAsia"/>
          <w:sz w:val="32"/>
          <w:szCs w:val="32"/>
        </w:rPr>
        <w:t>0</w:t>
      </w:r>
      <w:r>
        <w:rPr>
          <w:rFonts w:eastAsia="仿宋_GB2312"/>
          <w:sz w:val="32"/>
          <w:szCs w:val="32"/>
        </w:rPr>
        <w:t>万元</w:t>
      </w:r>
      <w:r>
        <w:rPr>
          <w:rFonts w:eastAsia="仿宋_GB2312" w:hint="eastAsia"/>
          <w:sz w:val="32"/>
          <w:szCs w:val="32"/>
        </w:rPr>
        <w:t>。</w:t>
      </w:r>
    </w:p>
    <w:p w:rsidR="0080002F" w:rsidRDefault="0080002F">
      <w:pPr>
        <w:spacing w:line="600" w:lineRule="exact"/>
        <w:ind w:firstLine="640"/>
        <w:rPr>
          <w:rFonts w:eastAsia="黑体"/>
          <w:sz w:val="32"/>
          <w:szCs w:val="32"/>
        </w:rPr>
      </w:pPr>
      <w:bookmarkStart w:id="53" w:name="_Toc15396610"/>
      <w:bookmarkStart w:id="54" w:name="_Toc15377218"/>
    </w:p>
    <w:p w:rsidR="0080002F" w:rsidRDefault="0032533D">
      <w:pPr>
        <w:spacing w:line="600" w:lineRule="exact"/>
        <w:ind w:firstLine="640"/>
        <w:outlineLvl w:val="1"/>
        <w:rPr>
          <w:rStyle w:val="2Char"/>
          <w:rFonts w:ascii="Times New Roman" w:eastAsia="黑体" w:hAnsi="Times New Roman" w:cs="Times New Roman"/>
        </w:rPr>
      </w:pPr>
      <w:bookmarkStart w:id="55" w:name="_Toc113118290"/>
      <w:r>
        <w:rPr>
          <w:rFonts w:eastAsia="黑体"/>
          <w:sz w:val="32"/>
          <w:szCs w:val="32"/>
        </w:rPr>
        <w:t>八、</w:t>
      </w:r>
      <w:r>
        <w:rPr>
          <w:rStyle w:val="2Char"/>
          <w:rFonts w:ascii="Times New Roman" w:eastAsia="黑体" w:hAnsi="Times New Roman" w:cs="Times New Roman"/>
          <w:b w:val="0"/>
        </w:rPr>
        <w:t>政府性基金预算支出决算情况说明</w:t>
      </w:r>
      <w:bookmarkEnd w:id="53"/>
      <w:bookmarkEnd w:id="54"/>
      <w:bookmarkEnd w:id="55"/>
    </w:p>
    <w:p w:rsidR="0080002F" w:rsidRDefault="0032533D">
      <w:pPr>
        <w:spacing w:line="600" w:lineRule="exact"/>
        <w:ind w:firstLine="640"/>
        <w:rPr>
          <w:rFonts w:eastAsia="仿宋_GB2312"/>
          <w:sz w:val="32"/>
          <w:szCs w:val="32"/>
        </w:rPr>
      </w:pPr>
      <w:r>
        <w:rPr>
          <w:rFonts w:eastAsia="仿宋_GB2312"/>
          <w:sz w:val="32"/>
          <w:szCs w:val="32"/>
        </w:rPr>
        <w:lastRenderedPageBreak/>
        <w:t>2021</w:t>
      </w:r>
      <w:r>
        <w:rPr>
          <w:rFonts w:eastAsia="仿宋_GB2312"/>
          <w:sz w:val="32"/>
          <w:szCs w:val="32"/>
        </w:rPr>
        <w:t>年政府性基金预算财政拨款支出</w:t>
      </w:r>
      <w:r>
        <w:rPr>
          <w:rFonts w:eastAsia="仿宋_GB2312" w:hint="eastAsia"/>
          <w:sz w:val="32"/>
          <w:szCs w:val="32"/>
        </w:rPr>
        <w:t>0</w:t>
      </w:r>
      <w:r>
        <w:rPr>
          <w:rFonts w:eastAsia="仿宋_GB2312"/>
          <w:sz w:val="32"/>
          <w:szCs w:val="32"/>
        </w:rPr>
        <w:t>万元。</w:t>
      </w:r>
    </w:p>
    <w:p w:rsidR="0080002F" w:rsidRDefault="0080002F">
      <w:pPr>
        <w:spacing w:line="600" w:lineRule="exact"/>
        <w:ind w:firstLine="640"/>
        <w:rPr>
          <w:rFonts w:eastAsia="仿宋_GB2312"/>
          <w:sz w:val="32"/>
          <w:szCs w:val="32"/>
        </w:rPr>
      </w:pPr>
    </w:p>
    <w:p w:rsidR="0080002F" w:rsidRDefault="0032533D">
      <w:pPr>
        <w:spacing w:line="600" w:lineRule="exact"/>
        <w:ind w:firstLineChars="200" w:firstLine="640"/>
        <w:outlineLvl w:val="1"/>
        <w:rPr>
          <w:rStyle w:val="2Char"/>
          <w:rFonts w:ascii="Times New Roman" w:eastAsia="黑体" w:hAnsi="Times New Roman" w:cs="Times New Roman"/>
          <w:b w:val="0"/>
        </w:rPr>
      </w:pPr>
      <w:bookmarkStart w:id="56" w:name="_Toc15377219"/>
      <w:bookmarkStart w:id="57" w:name="_Toc15396611"/>
      <w:bookmarkStart w:id="58" w:name="_Toc113118291"/>
      <w:r>
        <w:rPr>
          <w:rStyle w:val="2Char"/>
          <w:rFonts w:ascii="Times New Roman" w:eastAsia="黑体" w:hAnsi="Times New Roman" w:cs="Times New Roman"/>
          <w:b w:val="0"/>
        </w:rPr>
        <w:t>九、国有资本经营预算支出决算情况说明</w:t>
      </w:r>
      <w:bookmarkEnd w:id="56"/>
      <w:bookmarkEnd w:id="57"/>
      <w:bookmarkEnd w:id="58"/>
    </w:p>
    <w:p w:rsidR="0080002F" w:rsidRDefault="0032533D">
      <w:pPr>
        <w:spacing w:line="600" w:lineRule="exact"/>
        <w:ind w:firstLine="640"/>
        <w:rPr>
          <w:rFonts w:eastAsia="仿宋_GB2312"/>
          <w:sz w:val="32"/>
          <w:szCs w:val="32"/>
        </w:rPr>
      </w:pPr>
      <w:r>
        <w:rPr>
          <w:rFonts w:eastAsia="仿宋_GB2312"/>
          <w:sz w:val="32"/>
          <w:szCs w:val="32"/>
        </w:rPr>
        <w:t>2021</w:t>
      </w:r>
      <w:r>
        <w:rPr>
          <w:rFonts w:eastAsia="仿宋_GB2312"/>
          <w:sz w:val="32"/>
          <w:szCs w:val="32"/>
        </w:rPr>
        <w:t>年国有资本经营预算财政拨款支出</w:t>
      </w:r>
      <w:r>
        <w:rPr>
          <w:rFonts w:eastAsia="仿宋_GB2312" w:hint="eastAsia"/>
          <w:sz w:val="32"/>
          <w:szCs w:val="32"/>
        </w:rPr>
        <w:t>0</w:t>
      </w:r>
      <w:r>
        <w:rPr>
          <w:rFonts w:eastAsia="仿宋_GB2312"/>
          <w:sz w:val="32"/>
          <w:szCs w:val="32"/>
        </w:rPr>
        <w:t>万元。</w:t>
      </w:r>
    </w:p>
    <w:p w:rsidR="0080002F" w:rsidRDefault="0080002F">
      <w:pPr>
        <w:spacing w:line="580" w:lineRule="exact"/>
        <w:jc w:val="center"/>
        <w:rPr>
          <w:rFonts w:eastAsia="方正小标宋简体"/>
          <w:sz w:val="44"/>
          <w:szCs w:val="44"/>
        </w:rPr>
      </w:pPr>
    </w:p>
    <w:p w:rsidR="0080002F" w:rsidRDefault="0032533D">
      <w:pPr>
        <w:spacing w:line="600" w:lineRule="exact"/>
        <w:ind w:firstLineChars="200" w:firstLine="640"/>
        <w:outlineLvl w:val="1"/>
        <w:rPr>
          <w:rStyle w:val="2Char"/>
          <w:rFonts w:ascii="Times New Roman" w:eastAsia="黑体" w:hAnsi="Times New Roman" w:cs="Times New Roman"/>
          <w:b w:val="0"/>
        </w:rPr>
      </w:pPr>
      <w:bookmarkStart w:id="59" w:name="_Toc15377221"/>
      <w:bookmarkStart w:id="60" w:name="_Toc15396612"/>
      <w:bookmarkStart w:id="61" w:name="_Toc113118292"/>
      <w:r>
        <w:rPr>
          <w:rStyle w:val="2Char"/>
          <w:rFonts w:ascii="Times New Roman" w:eastAsia="黑体" w:hAnsi="Times New Roman" w:cs="Times New Roman"/>
          <w:b w:val="0"/>
        </w:rPr>
        <w:t>十、其他重要事项的情况说明</w:t>
      </w:r>
      <w:bookmarkEnd w:id="59"/>
      <w:bookmarkEnd w:id="60"/>
      <w:bookmarkEnd w:id="61"/>
    </w:p>
    <w:p w:rsidR="0080002F" w:rsidRDefault="0032533D">
      <w:pPr>
        <w:spacing w:line="600" w:lineRule="exact"/>
        <w:ind w:firstLineChars="200" w:firstLine="643"/>
        <w:rPr>
          <w:rFonts w:eastAsia="仿宋"/>
          <w:sz w:val="32"/>
          <w:szCs w:val="32"/>
        </w:rPr>
      </w:pPr>
      <w:bookmarkStart w:id="62" w:name="_Toc15377222"/>
      <w:r>
        <w:rPr>
          <w:rFonts w:eastAsia="仿宋"/>
          <w:b/>
          <w:sz w:val="32"/>
          <w:szCs w:val="32"/>
        </w:rPr>
        <w:t>（一）机关运行经费支出情况</w:t>
      </w:r>
      <w:bookmarkEnd w:id="62"/>
    </w:p>
    <w:p w:rsidR="0080002F" w:rsidRDefault="0032533D">
      <w:pPr>
        <w:spacing w:line="600" w:lineRule="exact"/>
        <w:ind w:firstLineChars="200" w:firstLine="640"/>
        <w:rPr>
          <w:rStyle w:val="a8"/>
          <w:rFonts w:eastAsia="仿宋" w:cstheme="minorBidi"/>
          <w:b w:val="0"/>
          <w:bCs/>
          <w:color w:val="000000"/>
          <w:sz w:val="32"/>
          <w:szCs w:val="32"/>
        </w:rPr>
      </w:pPr>
      <w:r>
        <w:rPr>
          <w:rFonts w:eastAsia="仿宋_GB2312"/>
          <w:sz w:val="32"/>
          <w:szCs w:val="32"/>
        </w:rPr>
        <w:t>2021</w:t>
      </w:r>
      <w:r>
        <w:rPr>
          <w:rFonts w:eastAsia="仿宋_GB2312"/>
          <w:sz w:val="32"/>
          <w:szCs w:val="32"/>
        </w:rPr>
        <w:t>年，</w:t>
      </w:r>
      <w:r>
        <w:rPr>
          <w:rStyle w:val="a8"/>
          <w:rFonts w:eastAsia="仿宋" w:hint="eastAsia"/>
          <w:b w:val="0"/>
          <w:bCs/>
          <w:color w:val="000000"/>
          <w:sz w:val="32"/>
          <w:szCs w:val="32"/>
        </w:rPr>
        <w:t>中共攀枝花市委机构编制委员会办公室</w:t>
      </w:r>
      <w:r>
        <w:rPr>
          <w:rStyle w:val="a8"/>
          <w:rFonts w:eastAsia="仿宋"/>
          <w:b w:val="0"/>
          <w:bCs/>
          <w:color w:val="000000"/>
          <w:sz w:val="32"/>
          <w:szCs w:val="32"/>
        </w:rPr>
        <w:t>机关运行经费支出</w:t>
      </w:r>
      <w:r>
        <w:rPr>
          <w:rStyle w:val="a8"/>
          <w:rFonts w:eastAsia="仿宋" w:hint="eastAsia"/>
          <w:b w:val="0"/>
          <w:bCs/>
          <w:color w:val="000000"/>
          <w:sz w:val="32"/>
          <w:szCs w:val="32"/>
        </w:rPr>
        <w:t>74.21</w:t>
      </w:r>
      <w:r>
        <w:rPr>
          <w:rStyle w:val="a8"/>
          <w:rFonts w:eastAsia="仿宋" w:hint="eastAsia"/>
          <w:b w:val="0"/>
          <w:bCs/>
          <w:color w:val="000000"/>
          <w:sz w:val="32"/>
          <w:szCs w:val="32"/>
        </w:rPr>
        <w:t>万元</w:t>
      </w:r>
      <w:r>
        <w:rPr>
          <w:rFonts w:eastAsia="仿宋_GB2312"/>
          <w:sz w:val="32"/>
          <w:szCs w:val="32"/>
        </w:rPr>
        <w:t>，比</w:t>
      </w:r>
      <w:r>
        <w:rPr>
          <w:rFonts w:eastAsia="仿宋_GB2312"/>
          <w:sz w:val="32"/>
          <w:szCs w:val="32"/>
        </w:rPr>
        <w:t>2020</w:t>
      </w:r>
      <w:r>
        <w:rPr>
          <w:rFonts w:eastAsia="仿宋_GB2312"/>
          <w:sz w:val="32"/>
          <w:szCs w:val="32"/>
        </w:rPr>
        <w:t>年</w:t>
      </w:r>
      <w:r>
        <w:rPr>
          <w:rFonts w:eastAsia="仿宋_GB2312" w:hint="eastAsia"/>
          <w:sz w:val="32"/>
          <w:szCs w:val="32"/>
        </w:rPr>
        <w:t>增加</w:t>
      </w:r>
      <w:r>
        <w:rPr>
          <w:rFonts w:eastAsia="仿宋_GB2312" w:hint="eastAsia"/>
          <w:sz w:val="32"/>
          <w:szCs w:val="32"/>
        </w:rPr>
        <w:t>13.53</w:t>
      </w:r>
      <w:r>
        <w:rPr>
          <w:rFonts w:eastAsia="仿宋_GB2312"/>
          <w:sz w:val="32"/>
          <w:szCs w:val="32"/>
        </w:rPr>
        <w:t>万元，</w:t>
      </w:r>
      <w:r>
        <w:rPr>
          <w:rFonts w:eastAsia="仿宋_GB2312" w:hint="eastAsia"/>
          <w:sz w:val="32"/>
          <w:szCs w:val="32"/>
        </w:rPr>
        <w:t>增加</w:t>
      </w:r>
      <w:r>
        <w:rPr>
          <w:rFonts w:eastAsia="仿宋_GB2312" w:hint="eastAsia"/>
          <w:sz w:val="32"/>
          <w:szCs w:val="32"/>
        </w:rPr>
        <w:t>22.30</w:t>
      </w:r>
      <w:r>
        <w:rPr>
          <w:rStyle w:val="a8"/>
          <w:rFonts w:eastAsia="仿宋" w:cstheme="minorBidi"/>
          <w:b w:val="0"/>
          <w:bCs/>
          <w:color w:val="000000"/>
          <w:sz w:val="32"/>
          <w:szCs w:val="32"/>
        </w:rPr>
        <w:t>%</w:t>
      </w:r>
      <w:r>
        <w:rPr>
          <w:rStyle w:val="a8"/>
          <w:rFonts w:eastAsia="仿宋" w:cstheme="minorBidi"/>
          <w:b w:val="0"/>
          <w:bCs/>
          <w:color w:val="000000"/>
          <w:sz w:val="32"/>
          <w:szCs w:val="32"/>
        </w:rPr>
        <w:t>。主要原因是</w:t>
      </w:r>
      <w:r>
        <w:rPr>
          <w:rStyle w:val="a8"/>
          <w:rFonts w:eastAsia="仿宋" w:cstheme="minorBidi" w:hint="eastAsia"/>
          <w:b w:val="0"/>
          <w:bCs/>
          <w:color w:val="000000"/>
          <w:sz w:val="32"/>
          <w:szCs w:val="32"/>
        </w:rPr>
        <w:t>机构改革任务增加费用随之增加。</w:t>
      </w:r>
    </w:p>
    <w:p w:rsidR="0080002F" w:rsidRDefault="0032533D">
      <w:pPr>
        <w:autoSpaceDE w:val="0"/>
        <w:autoSpaceDN w:val="0"/>
        <w:adjustRightInd w:val="0"/>
        <w:spacing w:line="600" w:lineRule="exact"/>
        <w:ind w:firstLineChars="200" w:firstLine="643"/>
        <w:jc w:val="left"/>
        <w:rPr>
          <w:rFonts w:eastAsia="仿宋"/>
          <w:b/>
          <w:sz w:val="32"/>
          <w:szCs w:val="32"/>
        </w:rPr>
      </w:pPr>
      <w:bookmarkStart w:id="63" w:name="_Toc15377223"/>
      <w:r>
        <w:rPr>
          <w:rFonts w:eastAsia="仿宋"/>
          <w:b/>
          <w:sz w:val="32"/>
          <w:szCs w:val="32"/>
        </w:rPr>
        <w:t>（二）政府采购支出情况</w:t>
      </w:r>
      <w:bookmarkEnd w:id="63"/>
    </w:p>
    <w:p w:rsidR="0080002F" w:rsidRDefault="0032533D">
      <w:pPr>
        <w:spacing w:line="600" w:lineRule="exact"/>
        <w:ind w:firstLineChars="200" w:firstLine="640"/>
        <w:rPr>
          <w:rFonts w:eastAsia="仿宋_GB2312"/>
          <w:sz w:val="32"/>
          <w:szCs w:val="32"/>
        </w:rPr>
      </w:pPr>
      <w:r>
        <w:rPr>
          <w:rFonts w:eastAsia="仿宋_GB2312"/>
          <w:sz w:val="32"/>
          <w:szCs w:val="32"/>
        </w:rPr>
        <w:t>2021</w:t>
      </w:r>
      <w:r>
        <w:rPr>
          <w:rFonts w:eastAsia="仿宋_GB2312"/>
          <w:sz w:val="32"/>
          <w:szCs w:val="32"/>
        </w:rPr>
        <w:t>年，</w:t>
      </w:r>
      <w:r>
        <w:rPr>
          <w:rStyle w:val="a8"/>
          <w:rFonts w:eastAsia="仿宋" w:hint="eastAsia"/>
          <w:b w:val="0"/>
          <w:bCs/>
          <w:color w:val="000000"/>
          <w:sz w:val="32"/>
          <w:szCs w:val="32"/>
        </w:rPr>
        <w:t>中共攀枝花市委机构编制委员会办公室</w:t>
      </w:r>
      <w:r>
        <w:rPr>
          <w:rFonts w:eastAsia="仿宋_GB2312"/>
          <w:sz w:val="32"/>
          <w:szCs w:val="32"/>
        </w:rPr>
        <w:t>政府采购支出总额</w:t>
      </w:r>
      <w:r>
        <w:rPr>
          <w:rFonts w:eastAsia="仿宋_GB2312" w:hint="eastAsia"/>
          <w:sz w:val="32"/>
          <w:szCs w:val="32"/>
        </w:rPr>
        <w:t>0</w:t>
      </w:r>
      <w:r>
        <w:rPr>
          <w:rFonts w:eastAsia="仿宋_GB2312"/>
          <w:sz w:val="32"/>
          <w:szCs w:val="32"/>
        </w:rPr>
        <w:t>万元，其中：政府采购货物支出</w:t>
      </w:r>
      <w:r>
        <w:rPr>
          <w:rFonts w:eastAsia="仿宋_GB2312" w:hint="eastAsia"/>
          <w:sz w:val="32"/>
          <w:szCs w:val="32"/>
        </w:rPr>
        <w:t>0</w:t>
      </w:r>
      <w:r>
        <w:rPr>
          <w:rFonts w:eastAsia="仿宋_GB2312"/>
          <w:sz w:val="32"/>
          <w:szCs w:val="32"/>
        </w:rPr>
        <w:t>万元、政府采购工程支出</w:t>
      </w:r>
      <w:r>
        <w:rPr>
          <w:rFonts w:eastAsia="仿宋_GB2312" w:hint="eastAsia"/>
          <w:sz w:val="32"/>
          <w:szCs w:val="32"/>
        </w:rPr>
        <w:t>0</w:t>
      </w:r>
      <w:r>
        <w:rPr>
          <w:rFonts w:eastAsia="仿宋_GB2312"/>
          <w:sz w:val="32"/>
          <w:szCs w:val="32"/>
        </w:rPr>
        <w:t>万元、政府采购服务支出</w:t>
      </w:r>
      <w:r>
        <w:rPr>
          <w:rFonts w:eastAsia="仿宋_GB2312" w:hint="eastAsia"/>
          <w:sz w:val="32"/>
          <w:szCs w:val="32"/>
        </w:rPr>
        <w:t>0</w:t>
      </w:r>
      <w:r>
        <w:rPr>
          <w:rFonts w:eastAsia="仿宋_GB2312"/>
          <w:sz w:val="32"/>
          <w:szCs w:val="32"/>
        </w:rPr>
        <w:t>万元。授予中小企业合同金额</w:t>
      </w:r>
      <w:r>
        <w:rPr>
          <w:rFonts w:eastAsia="仿宋_GB2312" w:hint="eastAsia"/>
          <w:sz w:val="32"/>
          <w:szCs w:val="32"/>
        </w:rPr>
        <w:t>0</w:t>
      </w:r>
      <w:r>
        <w:rPr>
          <w:rFonts w:eastAsia="仿宋_GB2312"/>
          <w:sz w:val="32"/>
          <w:szCs w:val="32"/>
        </w:rPr>
        <w:t>万元，占政府采购支出总额的</w:t>
      </w:r>
      <w:r>
        <w:rPr>
          <w:rFonts w:eastAsia="仿宋_GB2312" w:hint="eastAsia"/>
          <w:sz w:val="32"/>
          <w:szCs w:val="32"/>
        </w:rPr>
        <w:t>0</w:t>
      </w:r>
      <w:r>
        <w:rPr>
          <w:rFonts w:eastAsia="仿宋_GB2312"/>
          <w:sz w:val="32"/>
          <w:szCs w:val="32"/>
        </w:rPr>
        <w:t>%</w:t>
      </w:r>
      <w:r>
        <w:rPr>
          <w:rFonts w:eastAsia="仿宋_GB2312"/>
          <w:sz w:val="32"/>
          <w:szCs w:val="32"/>
        </w:rPr>
        <w:t>，其中：授予小微企业合同金额</w:t>
      </w:r>
      <w:r>
        <w:rPr>
          <w:rFonts w:eastAsia="仿宋_GB2312" w:hint="eastAsia"/>
          <w:sz w:val="32"/>
          <w:szCs w:val="32"/>
        </w:rPr>
        <w:t>0</w:t>
      </w:r>
      <w:r>
        <w:rPr>
          <w:rFonts w:eastAsia="仿宋_GB2312"/>
          <w:sz w:val="32"/>
          <w:szCs w:val="32"/>
        </w:rPr>
        <w:t>万元，占政府采购支出总额的</w:t>
      </w:r>
      <w:r>
        <w:rPr>
          <w:rFonts w:eastAsia="仿宋_GB2312" w:hint="eastAsia"/>
          <w:sz w:val="32"/>
          <w:szCs w:val="32"/>
        </w:rPr>
        <w:t>0</w:t>
      </w:r>
      <w:r>
        <w:rPr>
          <w:rFonts w:eastAsia="仿宋_GB2312"/>
          <w:sz w:val="32"/>
          <w:szCs w:val="32"/>
        </w:rPr>
        <w:t>%</w:t>
      </w:r>
      <w:r>
        <w:rPr>
          <w:rFonts w:eastAsia="仿宋_GB2312"/>
          <w:sz w:val="32"/>
          <w:szCs w:val="32"/>
        </w:rPr>
        <w:t>。</w:t>
      </w:r>
    </w:p>
    <w:p w:rsidR="0080002F" w:rsidRDefault="0032533D">
      <w:pPr>
        <w:autoSpaceDE w:val="0"/>
        <w:autoSpaceDN w:val="0"/>
        <w:adjustRightInd w:val="0"/>
        <w:spacing w:line="600" w:lineRule="exact"/>
        <w:ind w:firstLineChars="200" w:firstLine="643"/>
        <w:jc w:val="left"/>
        <w:rPr>
          <w:rFonts w:eastAsia="仿宋"/>
          <w:b/>
          <w:sz w:val="32"/>
          <w:szCs w:val="32"/>
        </w:rPr>
      </w:pPr>
      <w:bookmarkStart w:id="64" w:name="_Toc15377224"/>
      <w:r>
        <w:rPr>
          <w:rFonts w:eastAsia="仿宋"/>
          <w:b/>
          <w:sz w:val="32"/>
          <w:szCs w:val="32"/>
        </w:rPr>
        <w:t>（三）国有资产占有使用情况</w:t>
      </w:r>
      <w:bookmarkEnd w:id="64"/>
    </w:p>
    <w:p w:rsidR="0080002F" w:rsidRDefault="0032533D">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截至</w:t>
      </w:r>
      <w:r>
        <w:rPr>
          <w:rFonts w:eastAsia="仿宋_GB2312"/>
          <w:sz w:val="32"/>
          <w:szCs w:val="32"/>
        </w:rPr>
        <w:t>2021</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w:t>
      </w:r>
      <w:r>
        <w:rPr>
          <w:rStyle w:val="a8"/>
          <w:rFonts w:eastAsia="仿宋" w:hint="eastAsia"/>
          <w:b w:val="0"/>
          <w:bCs/>
          <w:color w:val="000000"/>
          <w:sz w:val="32"/>
          <w:szCs w:val="32"/>
        </w:rPr>
        <w:t>中共攀枝花市委机构编制委员会办公室</w:t>
      </w:r>
      <w:r>
        <w:rPr>
          <w:rFonts w:eastAsia="仿宋_GB2312"/>
          <w:sz w:val="32"/>
          <w:szCs w:val="32"/>
        </w:rPr>
        <w:t>共有车辆</w:t>
      </w:r>
      <w:r>
        <w:rPr>
          <w:rFonts w:eastAsia="仿宋_GB2312" w:hint="eastAsia"/>
          <w:sz w:val="32"/>
          <w:szCs w:val="32"/>
        </w:rPr>
        <w:t>1</w:t>
      </w:r>
      <w:r>
        <w:rPr>
          <w:rFonts w:eastAsia="仿宋_GB2312"/>
          <w:sz w:val="32"/>
          <w:szCs w:val="32"/>
        </w:rPr>
        <w:t>辆，其中：主要领导干部用车</w:t>
      </w:r>
      <w:r>
        <w:rPr>
          <w:rFonts w:eastAsia="仿宋_GB2312" w:hint="eastAsia"/>
          <w:sz w:val="32"/>
          <w:szCs w:val="32"/>
        </w:rPr>
        <w:t>0</w:t>
      </w:r>
      <w:r>
        <w:rPr>
          <w:rFonts w:eastAsia="仿宋_GB2312"/>
          <w:sz w:val="32"/>
          <w:szCs w:val="32"/>
        </w:rPr>
        <w:t>辆、机要通信用车</w:t>
      </w:r>
      <w:r>
        <w:rPr>
          <w:rFonts w:eastAsia="仿宋_GB2312" w:hint="eastAsia"/>
          <w:sz w:val="32"/>
          <w:szCs w:val="32"/>
        </w:rPr>
        <w:t>0</w:t>
      </w:r>
      <w:r>
        <w:rPr>
          <w:rFonts w:eastAsia="仿宋_GB2312"/>
          <w:sz w:val="32"/>
          <w:szCs w:val="32"/>
        </w:rPr>
        <w:t>辆、应急保障用车</w:t>
      </w:r>
      <w:r>
        <w:rPr>
          <w:rFonts w:eastAsia="仿宋_GB2312" w:hint="eastAsia"/>
          <w:sz w:val="32"/>
          <w:szCs w:val="32"/>
        </w:rPr>
        <w:t>1</w:t>
      </w:r>
      <w:r>
        <w:rPr>
          <w:rFonts w:eastAsia="仿宋_GB2312"/>
          <w:sz w:val="32"/>
          <w:szCs w:val="32"/>
        </w:rPr>
        <w:t>辆、其他用车</w:t>
      </w:r>
      <w:r>
        <w:rPr>
          <w:rFonts w:eastAsia="仿宋_GB2312" w:hint="eastAsia"/>
          <w:sz w:val="32"/>
          <w:szCs w:val="32"/>
        </w:rPr>
        <w:t>0</w:t>
      </w:r>
      <w:r>
        <w:rPr>
          <w:rFonts w:eastAsia="仿宋_GB2312"/>
          <w:sz w:val="32"/>
          <w:szCs w:val="32"/>
        </w:rPr>
        <w:t>辆</w:t>
      </w:r>
      <w:r>
        <w:rPr>
          <w:rFonts w:eastAsia="仿宋_GB2312" w:hint="eastAsia"/>
          <w:sz w:val="32"/>
          <w:szCs w:val="32"/>
        </w:rPr>
        <w:t>。</w:t>
      </w:r>
      <w:r>
        <w:rPr>
          <w:rFonts w:eastAsia="仿宋_GB2312"/>
          <w:sz w:val="32"/>
          <w:szCs w:val="32"/>
        </w:rPr>
        <w:t>单价</w:t>
      </w:r>
      <w:r>
        <w:rPr>
          <w:rFonts w:eastAsia="仿宋_GB2312"/>
          <w:sz w:val="32"/>
          <w:szCs w:val="32"/>
        </w:rPr>
        <w:t>50</w:t>
      </w:r>
      <w:r>
        <w:rPr>
          <w:rFonts w:eastAsia="仿宋_GB2312"/>
          <w:sz w:val="32"/>
          <w:szCs w:val="32"/>
        </w:rPr>
        <w:t>万元以上通用设备</w:t>
      </w:r>
      <w:r>
        <w:rPr>
          <w:rFonts w:eastAsia="仿宋_GB2312" w:hint="eastAsia"/>
          <w:sz w:val="32"/>
          <w:szCs w:val="32"/>
        </w:rPr>
        <w:t>0</w:t>
      </w:r>
      <w:r>
        <w:rPr>
          <w:rFonts w:eastAsia="仿宋_GB2312"/>
          <w:sz w:val="32"/>
          <w:szCs w:val="32"/>
        </w:rPr>
        <w:t>台（套），单价</w:t>
      </w:r>
      <w:r>
        <w:rPr>
          <w:rFonts w:eastAsia="仿宋_GB2312"/>
          <w:sz w:val="32"/>
          <w:szCs w:val="32"/>
        </w:rPr>
        <w:t>100</w:t>
      </w:r>
      <w:r>
        <w:rPr>
          <w:rFonts w:eastAsia="仿宋_GB2312"/>
          <w:sz w:val="32"/>
          <w:szCs w:val="32"/>
        </w:rPr>
        <w:t>万元以上专用设备</w:t>
      </w:r>
      <w:r>
        <w:rPr>
          <w:rFonts w:eastAsia="仿宋_GB2312" w:hint="eastAsia"/>
          <w:sz w:val="32"/>
          <w:szCs w:val="32"/>
        </w:rPr>
        <w:t>0</w:t>
      </w:r>
      <w:r>
        <w:rPr>
          <w:rFonts w:eastAsia="仿宋_GB2312"/>
          <w:sz w:val="32"/>
          <w:szCs w:val="32"/>
        </w:rPr>
        <w:t>台（套）。</w:t>
      </w:r>
    </w:p>
    <w:p w:rsidR="0080002F" w:rsidRDefault="0032533D">
      <w:pPr>
        <w:autoSpaceDE w:val="0"/>
        <w:autoSpaceDN w:val="0"/>
        <w:adjustRightInd w:val="0"/>
        <w:spacing w:line="600" w:lineRule="exact"/>
        <w:ind w:firstLineChars="200" w:firstLine="643"/>
        <w:jc w:val="left"/>
        <w:rPr>
          <w:rFonts w:eastAsia="仿宋"/>
          <w:b/>
          <w:sz w:val="32"/>
          <w:szCs w:val="32"/>
        </w:rPr>
      </w:pPr>
      <w:r>
        <w:rPr>
          <w:rFonts w:eastAsia="仿宋"/>
          <w:b/>
          <w:sz w:val="32"/>
          <w:szCs w:val="32"/>
        </w:rPr>
        <w:t>（四）预算绩效管理情况</w:t>
      </w:r>
    </w:p>
    <w:p w:rsidR="0080002F" w:rsidRDefault="0032533D">
      <w:pPr>
        <w:spacing w:line="580" w:lineRule="exact"/>
        <w:ind w:firstLineChars="200" w:firstLine="640"/>
        <w:rPr>
          <w:rFonts w:ascii="仿宋_GB2312" w:eastAsia="仿宋_GB2312" w:hAnsi="仿宋_GB2312" w:cs="仿宋_GB2312"/>
          <w:sz w:val="32"/>
          <w:szCs w:val="32"/>
        </w:rPr>
      </w:pPr>
      <w:r>
        <w:rPr>
          <w:rFonts w:eastAsia="仿宋_GB2312"/>
          <w:sz w:val="32"/>
          <w:szCs w:val="32"/>
        </w:rPr>
        <w:t>根据预算绩效管理要求，本单位在</w:t>
      </w:r>
      <w:r>
        <w:rPr>
          <w:rFonts w:eastAsia="仿宋_GB2312"/>
          <w:sz w:val="32"/>
          <w:szCs w:val="32"/>
        </w:rPr>
        <w:t>2021</w:t>
      </w:r>
      <w:r>
        <w:rPr>
          <w:rFonts w:eastAsia="仿宋_GB2312"/>
          <w:sz w:val="32"/>
          <w:szCs w:val="32"/>
        </w:rPr>
        <w:t>年度预算编制</w:t>
      </w:r>
      <w:r>
        <w:rPr>
          <w:rFonts w:eastAsia="仿宋_GB2312"/>
          <w:sz w:val="32"/>
          <w:szCs w:val="32"/>
        </w:rPr>
        <w:lastRenderedPageBreak/>
        <w:t>阶段，组织</w:t>
      </w:r>
      <w:r>
        <w:rPr>
          <w:rFonts w:eastAsia="仿宋_GB2312"/>
          <w:sz w:val="32"/>
          <w:szCs w:val="32"/>
        </w:rPr>
        <w:t>对业务运行费</w:t>
      </w:r>
      <w:r>
        <w:rPr>
          <w:rFonts w:eastAsia="仿宋_GB2312" w:hint="eastAsia"/>
          <w:sz w:val="32"/>
          <w:szCs w:val="32"/>
        </w:rPr>
        <w:t>、深化机关事业单位改革经费（含城乡基层治理）</w:t>
      </w:r>
      <w:r>
        <w:rPr>
          <w:rFonts w:eastAsia="仿宋_GB2312"/>
          <w:sz w:val="32"/>
          <w:szCs w:val="32"/>
        </w:rPr>
        <w:t>等</w:t>
      </w:r>
      <w:r>
        <w:rPr>
          <w:rFonts w:eastAsia="仿宋_GB2312" w:hint="eastAsia"/>
          <w:sz w:val="32"/>
          <w:szCs w:val="32"/>
        </w:rPr>
        <w:t>2</w:t>
      </w:r>
      <w:r>
        <w:rPr>
          <w:rFonts w:eastAsia="仿宋_GB2312"/>
          <w:sz w:val="32"/>
          <w:szCs w:val="32"/>
        </w:rPr>
        <w:t>个项目开展了预算事前绩效评估，对</w:t>
      </w:r>
      <w:r>
        <w:rPr>
          <w:rFonts w:eastAsia="仿宋_GB2312" w:hint="eastAsia"/>
          <w:sz w:val="32"/>
          <w:szCs w:val="32"/>
        </w:rPr>
        <w:t>2</w:t>
      </w:r>
      <w:r>
        <w:rPr>
          <w:rFonts w:eastAsia="仿宋_GB2312"/>
          <w:sz w:val="32"/>
          <w:szCs w:val="32"/>
        </w:rPr>
        <w:t>个项目编制了绩效目标，预算执行过程中，选取</w:t>
      </w:r>
      <w:r>
        <w:rPr>
          <w:rFonts w:eastAsia="仿宋_GB2312" w:hint="eastAsia"/>
          <w:sz w:val="32"/>
          <w:szCs w:val="32"/>
        </w:rPr>
        <w:t>2</w:t>
      </w:r>
      <w:r>
        <w:rPr>
          <w:rFonts w:eastAsia="仿宋_GB2312"/>
          <w:sz w:val="32"/>
          <w:szCs w:val="32"/>
        </w:rPr>
        <w:t>个项目开展绩效监控，年终执行完毕后，对</w:t>
      </w:r>
      <w:r>
        <w:rPr>
          <w:rFonts w:eastAsia="仿宋_GB2312" w:hint="eastAsia"/>
          <w:sz w:val="32"/>
          <w:szCs w:val="32"/>
        </w:rPr>
        <w:t>2</w:t>
      </w:r>
      <w:r>
        <w:rPr>
          <w:rFonts w:eastAsia="仿宋_GB2312"/>
          <w:sz w:val="32"/>
          <w:szCs w:val="32"/>
        </w:rPr>
        <w:t>个项目开展了绩效自评</w:t>
      </w:r>
      <w:r>
        <w:rPr>
          <w:rFonts w:eastAsia="仿宋_GB2312" w:hint="eastAsia"/>
          <w:sz w:val="32"/>
          <w:szCs w:val="32"/>
        </w:rPr>
        <w:t>。</w:t>
      </w:r>
      <w:r>
        <w:rPr>
          <w:rFonts w:ascii="仿宋_GB2312" w:eastAsia="仿宋_GB2312" w:hAnsi="仿宋_GB2312" w:cs="仿宋_GB2312" w:hint="eastAsia"/>
          <w:sz w:val="32"/>
          <w:szCs w:val="32"/>
        </w:rPr>
        <w:t>同时，本部门对</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年部门整体开展绩效自评，《</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年中共攀枝花市委机构编制委员会办公室部门整体绩效评价报告》见附件（第四部分）。</w:t>
      </w:r>
    </w:p>
    <w:p w:rsidR="0080002F" w:rsidRDefault="0032533D">
      <w:pPr>
        <w:widowControl/>
        <w:ind w:firstLineChars="221" w:firstLine="707"/>
        <w:rPr>
          <w:rFonts w:eastAsia="仿宋_GB2312"/>
          <w:b/>
          <w:sz w:val="32"/>
          <w:szCs w:val="32"/>
        </w:rPr>
      </w:pPr>
      <w:r>
        <w:rPr>
          <w:rFonts w:eastAsia="仿宋_GB2312"/>
          <w:sz w:val="32"/>
          <w:szCs w:val="32"/>
        </w:rPr>
        <w:t>。</w:t>
      </w:r>
      <w:r>
        <w:rPr>
          <w:rFonts w:eastAsia="仿宋_GB2312"/>
          <w:b/>
          <w:sz w:val="32"/>
          <w:szCs w:val="32"/>
        </w:rPr>
        <w:br w:type="page"/>
      </w:r>
    </w:p>
    <w:p w:rsidR="0080002F" w:rsidRDefault="0032533D">
      <w:pPr>
        <w:numPr>
          <w:ilvl w:val="0"/>
          <w:numId w:val="2"/>
        </w:numPr>
        <w:spacing w:line="600" w:lineRule="exact"/>
        <w:ind w:firstLineChars="150" w:firstLine="660"/>
        <w:jc w:val="center"/>
        <w:outlineLvl w:val="0"/>
        <w:rPr>
          <w:rStyle w:val="1Char"/>
          <w:rFonts w:eastAsia="黑体"/>
          <w:b w:val="0"/>
        </w:rPr>
      </w:pPr>
      <w:bookmarkStart w:id="65" w:name="_Toc15396613"/>
      <w:bookmarkStart w:id="66" w:name="_Toc15377225"/>
      <w:bookmarkStart w:id="67" w:name="_Toc113118293"/>
      <w:r>
        <w:rPr>
          <w:rFonts w:eastAsia="黑体"/>
          <w:sz w:val="44"/>
          <w:szCs w:val="44"/>
        </w:rPr>
        <w:lastRenderedPageBreak/>
        <w:t>名</w:t>
      </w:r>
      <w:r>
        <w:rPr>
          <w:rStyle w:val="1Char"/>
          <w:rFonts w:eastAsia="黑体"/>
          <w:b w:val="0"/>
        </w:rPr>
        <w:t>词解释</w:t>
      </w:r>
      <w:bookmarkEnd w:id="65"/>
      <w:bookmarkEnd w:id="66"/>
      <w:bookmarkEnd w:id="67"/>
    </w:p>
    <w:p w:rsidR="0080002F" w:rsidRDefault="0080002F">
      <w:pPr>
        <w:spacing w:line="600" w:lineRule="exact"/>
        <w:jc w:val="left"/>
        <w:rPr>
          <w:b/>
          <w:sz w:val="44"/>
          <w:szCs w:val="44"/>
        </w:rPr>
      </w:pPr>
    </w:p>
    <w:p w:rsidR="0080002F" w:rsidRDefault="0032533D">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eastAsia="仿宋_GB2312" w:cs="Times New Roman" w:hint="eastAsia"/>
          <w:color w:val="auto"/>
          <w:sz w:val="32"/>
          <w:szCs w:val="32"/>
        </w:rPr>
        <w:t>．</w:t>
      </w:r>
      <w:r>
        <w:rPr>
          <w:rFonts w:ascii="Times New Roman" w:eastAsia="仿宋_GB2312" w:hAnsi="Times New Roman" w:cs="Times New Roman"/>
          <w:color w:val="auto"/>
          <w:sz w:val="32"/>
          <w:szCs w:val="32"/>
        </w:rPr>
        <w:t>财政拨款收入：指单位从同级财政部门取得的财政预算资金。</w:t>
      </w:r>
    </w:p>
    <w:p w:rsidR="0080002F" w:rsidRDefault="0032533D">
      <w:pPr>
        <w:ind w:firstLineChars="200" w:firstLine="640"/>
        <w:rPr>
          <w:rFonts w:ascii="仿宋_GB2312" w:eastAsia="仿宋_GB2312"/>
          <w:color w:val="000000"/>
          <w:sz w:val="32"/>
          <w:szCs w:val="32"/>
        </w:rPr>
      </w:pPr>
      <w:r>
        <w:rPr>
          <w:rFonts w:eastAsia="仿宋_GB2312"/>
          <w:sz w:val="32"/>
          <w:szCs w:val="32"/>
        </w:rPr>
        <w:t>2</w:t>
      </w:r>
      <w:r>
        <w:rPr>
          <w:rFonts w:eastAsia="仿宋_GB2312" w:hint="eastAsia"/>
          <w:sz w:val="32"/>
          <w:szCs w:val="32"/>
        </w:rPr>
        <w:t>．</w:t>
      </w:r>
      <w:bookmarkStart w:id="68" w:name="_Toc15377226"/>
      <w:r>
        <w:rPr>
          <w:rFonts w:ascii="仿宋_GB2312" w:eastAsia="仿宋_GB2312" w:hint="eastAsia"/>
          <w:color w:val="000000"/>
          <w:sz w:val="32"/>
          <w:szCs w:val="32"/>
        </w:rPr>
        <w:t>一般公共服务支出（类）党委办公厅（室）及相关机构事务（款）行政运行（项）：指行政单位（包括实行公务员管理的事业单位）的基本支出。</w:t>
      </w:r>
    </w:p>
    <w:p w:rsidR="0080002F" w:rsidRDefault="0032533D">
      <w:pPr>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Pr>
          <w:rFonts w:ascii="仿宋_GB2312" w:eastAsia="仿宋_GB2312" w:hint="eastAsia"/>
          <w:color w:val="000000"/>
          <w:sz w:val="32"/>
          <w:szCs w:val="32"/>
        </w:rPr>
        <w:t>一般公共服务支出（类）党委办公厅（室）及相关机构事务（款）一般行政管理事务（项）：指行政单位（包括实行公务员管理的事业单位）未单独设置项级科目的其他项目支出。</w:t>
      </w:r>
    </w:p>
    <w:p w:rsidR="0080002F" w:rsidRDefault="0032533D">
      <w:pPr>
        <w:ind w:firstLineChars="200" w:firstLine="640"/>
        <w:rPr>
          <w:rFonts w:ascii="仿宋_GB2312" w:eastAsia="仿宋_GB2312"/>
          <w:color w:val="000000"/>
          <w:sz w:val="32"/>
          <w:szCs w:val="32"/>
        </w:rPr>
      </w:pPr>
      <w:r>
        <w:rPr>
          <w:rFonts w:ascii="仿宋_GB2312" w:eastAsia="仿宋_GB2312" w:hint="eastAsia"/>
          <w:color w:val="000000"/>
          <w:sz w:val="32"/>
          <w:szCs w:val="32"/>
        </w:rPr>
        <w:t xml:space="preserve">4. </w:t>
      </w:r>
      <w:r>
        <w:rPr>
          <w:rFonts w:ascii="仿宋_GB2312" w:eastAsia="仿宋_GB2312" w:hint="eastAsia"/>
          <w:color w:val="000000"/>
          <w:sz w:val="32"/>
          <w:szCs w:val="32"/>
        </w:rPr>
        <w:t>社会保障和就业支出（类）行政事业单位养老支出（款）行政单位离退休（项）：反映行政单位（包括实行公务员管理的事业单位）开支的离退休经费。</w:t>
      </w:r>
    </w:p>
    <w:p w:rsidR="0080002F" w:rsidRDefault="0032533D">
      <w:pPr>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Pr>
          <w:rFonts w:ascii="仿宋_GB2312" w:eastAsia="仿宋_GB2312" w:hint="eastAsia"/>
          <w:color w:val="000000"/>
          <w:sz w:val="32"/>
          <w:szCs w:val="32"/>
        </w:rPr>
        <w:t>社会保障和就业支出（类）行政事业单位养老支出（款）机关事业单位基本养老保</w:t>
      </w:r>
      <w:r>
        <w:rPr>
          <w:rFonts w:ascii="仿宋_GB2312" w:eastAsia="仿宋_GB2312" w:hint="eastAsia"/>
          <w:color w:val="000000"/>
          <w:sz w:val="32"/>
          <w:szCs w:val="32"/>
        </w:rPr>
        <w:t>险缴费支出（项）：反应机关事业单位实施养老保险制度由单位缴纳的基本养老保险费支出。</w:t>
      </w:r>
    </w:p>
    <w:p w:rsidR="0080002F" w:rsidRDefault="0032533D">
      <w:pPr>
        <w:ind w:firstLineChars="200" w:firstLine="640"/>
        <w:rPr>
          <w:rFonts w:ascii="仿宋_GB2312" w:eastAsia="仿宋_GB2312"/>
          <w:color w:val="000000"/>
          <w:sz w:val="32"/>
          <w:szCs w:val="32"/>
        </w:rPr>
      </w:pPr>
      <w:r>
        <w:rPr>
          <w:rFonts w:ascii="仿宋_GB2312" w:eastAsia="仿宋_GB2312" w:hint="eastAsia"/>
          <w:color w:val="000000"/>
          <w:sz w:val="32"/>
          <w:szCs w:val="32"/>
        </w:rPr>
        <w:t>6.</w:t>
      </w:r>
      <w:r>
        <w:rPr>
          <w:rFonts w:ascii="仿宋_GB2312" w:eastAsia="仿宋_GB2312" w:hint="eastAsia"/>
          <w:color w:val="000000"/>
          <w:sz w:val="32"/>
          <w:szCs w:val="32"/>
        </w:rPr>
        <w:t>住房保障支出（类）住房改革支出（款）住房公积金（项）：指行政事业单位按人力资源和社会保障部、财政部规定的基本工资和津补贴以及规定比例为职工缴纳的住房公积金。</w:t>
      </w:r>
    </w:p>
    <w:p w:rsidR="0080002F" w:rsidRDefault="0032533D">
      <w:pPr>
        <w:ind w:firstLineChars="200" w:firstLine="640"/>
        <w:rPr>
          <w:rFonts w:ascii="仿宋_GB2312" w:eastAsia="仿宋_GB2312"/>
          <w:color w:val="000000"/>
          <w:sz w:val="32"/>
          <w:szCs w:val="32"/>
        </w:rPr>
      </w:pPr>
      <w:r>
        <w:rPr>
          <w:rFonts w:ascii="仿宋_GB2312" w:eastAsia="仿宋_GB2312" w:hint="eastAsia"/>
          <w:color w:val="000000"/>
          <w:sz w:val="32"/>
          <w:szCs w:val="32"/>
        </w:rPr>
        <w:t>7.</w:t>
      </w:r>
      <w:r>
        <w:rPr>
          <w:rFonts w:ascii="仿宋_GB2312" w:eastAsia="仿宋_GB2312" w:hint="eastAsia"/>
          <w:color w:val="000000"/>
          <w:sz w:val="32"/>
          <w:szCs w:val="32"/>
        </w:rPr>
        <w:t>基本支出：指为保障机构正常运转、完成日常工作任</w:t>
      </w:r>
      <w:r>
        <w:rPr>
          <w:rFonts w:ascii="仿宋_GB2312" w:eastAsia="仿宋_GB2312" w:hint="eastAsia"/>
          <w:color w:val="000000"/>
          <w:sz w:val="32"/>
          <w:szCs w:val="32"/>
        </w:rPr>
        <w:lastRenderedPageBreak/>
        <w:t>务而发生的人员支出和公用支出。</w:t>
      </w:r>
    </w:p>
    <w:p w:rsidR="0080002F" w:rsidRDefault="0032533D">
      <w:pPr>
        <w:ind w:firstLineChars="200" w:firstLine="640"/>
        <w:rPr>
          <w:rFonts w:ascii="仿宋_GB2312" w:eastAsia="仿宋_GB2312"/>
          <w:color w:val="000000"/>
          <w:sz w:val="32"/>
          <w:szCs w:val="32"/>
        </w:rPr>
      </w:pPr>
      <w:r>
        <w:rPr>
          <w:rFonts w:ascii="仿宋_GB2312" w:eastAsia="仿宋_GB2312" w:hint="eastAsia"/>
          <w:color w:val="000000"/>
          <w:sz w:val="32"/>
          <w:szCs w:val="32"/>
        </w:rPr>
        <w:t>8.</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hint="eastAsia"/>
          <w:color w:val="000000"/>
          <w:sz w:val="32"/>
          <w:szCs w:val="32"/>
        </w:rPr>
        <w:t xml:space="preserve"> </w:t>
      </w:r>
    </w:p>
    <w:p w:rsidR="0080002F" w:rsidRDefault="0032533D">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80002F" w:rsidRDefault="0032533D">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10.</w:t>
      </w:r>
      <w:r>
        <w:rPr>
          <w:rFonts w:ascii="仿宋_GB2312" w:eastAsia="仿宋_GB2312" w:hint="eastAsia"/>
          <w:sz w:val="32"/>
          <w:szCs w:val="32"/>
        </w:rPr>
        <w:t>机关运行经费：为保障行政单位（含参照公务员法管理的事业单位）运行用于购买货物和服务的各项资金，包括办公及印刷费、邮电费、差</w:t>
      </w:r>
      <w:r>
        <w:rPr>
          <w:rFonts w:ascii="仿宋_GB2312" w:eastAsia="仿宋_GB2312" w:hint="eastAsia"/>
          <w:sz w:val="32"/>
          <w:szCs w:val="32"/>
        </w:rPr>
        <w:t>旅费、会议费、福利费、日常维修费、专用材料及一般设备购置费、办公用房水电费、办公用房取暖费、办公用房物业管理费、公务用车运行维护费以及其他费用。</w:t>
      </w:r>
    </w:p>
    <w:p w:rsidR="0080002F" w:rsidRDefault="0032533D">
      <w:pPr>
        <w:pStyle w:val="Default"/>
        <w:spacing w:line="560" w:lineRule="exact"/>
        <w:ind w:firstLineChars="200" w:firstLine="883"/>
        <w:jc w:val="center"/>
        <w:rPr>
          <w:rStyle w:val="1Char"/>
          <w:rFonts w:eastAsia="黑体"/>
          <w:b w:val="0"/>
        </w:rPr>
      </w:pPr>
      <w:r>
        <w:rPr>
          <w:b/>
          <w:sz w:val="44"/>
          <w:szCs w:val="44"/>
        </w:rPr>
        <w:br w:type="page"/>
      </w:r>
      <w:bookmarkStart w:id="69" w:name="_Toc15396614"/>
      <w:r>
        <w:rPr>
          <w:rFonts w:eastAsia="黑体"/>
          <w:sz w:val="44"/>
          <w:szCs w:val="44"/>
        </w:rPr>
        <w:lastRenderedPageBreak/>
        <w:t>第</w:t>
      </w:r>
      <w:r>
        <w:rPr>
          <w:rStyle w:val="1Char"/>
          <w:rFonts w:eastAsia="黑体"/>
          <w:b w:val="0"/>
        </w:rPr>
        <w:t>四部分</w:t>
      </w:r>
      <w:r>
        <w:rPr>
          <w:rStyle w:val="1Char"/>
          <w:rFonts w:eastAsia="黑体"/>
          <w:b w:val="0"/>
        </w:rPr>
        <w:t xml:space="preserve"> </w:t>
      </w:r>
      <w:r>
        <w:rPr>
          <w:rStyle w:val="1Char"/>
          <w:rFonts w:eastAsia="黑体"/>
          <w:b w:val="0"/>
        </w:rPr>
        <w:t>附件</w:t>
      </w:r>
      <w:bookmarkEnd w:id="69"/>
    </w:p>
    <w:p w:rsidR="0080002F" w:rsidRDefault="0032533D">
      <w:pPr>
        <w:spacing w:line="572" w:lineRule="exact"/>
        <w:jc w:val="left"/>
        <w:outlineLvl w:val="0"/>
        <w:rPr>
          <w:rFonts w:ascii="方正小标宋简体" w:eastAsia="方正小标宋简体" w:hAnsi="方正小标宋简体" w:cs="方正小标宋简体"/>
          <w:sz w:val="44"/>
          <w:szCs w:val="44"/>
        </w:rPr>
      </w:pPr>
      <w:bookmarkStart w:id="70" w:name="_Toc113118294"/>
      <w:r>
        <w:rPr>
          <w:rFonts w:ascii="黑体" w:eastAsia="黑体" w:hAnsi="黑体" w:cs="黑体" w:hint="eastAsia"/>
          <w:sz w:val="32"/>
          <w:szCs w:val="32"/>
        </w:rPr>
        <w:t>附件</w:t>
      </w:r>
      <w:r>
        <w:rPr>
          <w:rFonts w:ascii="黑体" w:eastAsia="黑体" w:hAnsi="黑体" w:cs="黑体" w:hint="eastAsia"/>
          <w:sz w:val="32"/>
          <w:szCs w:val="32"/>
        </w:rPr>
        <w:t>1</w:t>
      </w:r>
      <w:bookmarkEnd w:id="70"/>
    </w:p>
    <w:p w:rsidR="0080002F" w:rsidRDefault="0080002F">
      <w:pPr>
        <w:spacing w:line="572" w:lineRule="exact"/>
        <w:jc w:val="left"/>
        <w:rPr>
          <w:rFonts w:eastAsia="仿宋_GB2312"/>
          <w:sz w:val="32"/>
          <w:szCs w:val="32"/>
        </w:rPr>
      </w:pPr>
    </w:p>
    <w:p w:rsidR="0080002F" w:rsidRDefault="0032533D">
      <w:pPr>
        <w:pStyle w:val="a4"/>
        <w:spacing w:line="0" w:lineRule="atLeast"/>
        <w:jc w:val="center"/>
        <w:rPr>
          <w:rFonts w:ascii="Times New Roman" w:eastAsia="方正仿宋_GBK" w:hAnsi="Times New Roman"/>
          <w:kern w:val="0"/>
          <w:sz w:val="33"/>
          <w:szCs w:val="33"/>
        </w:rPr>
      </w:pPr>
      <w:r>
        <w:rPr>
          <w:rFonts w:ascii="方正小标宋_GBK" w:eastAsia="方正小标宋_GBK" w:hAnsi="黑体" w:cs="黑体" w:hint="eastAsia"/>
          <w:sz w:val="36"/>
          <w:szCs w:val="36"/>
        </w:rPr>
        <w:t>中共攀枝花市委机构编制委员会办公室</w:t>
      </w:r>
    </w:p>
    <w:p w:rsidR="0080002F" w:rsidRDefault="0032533D">
      <w:pPr>
        <w:pStyle w:val="a4"/>
        <w:spacing w:line="0" w:lineRule="atLeast"/>
        <w:jc w:val="center"/>
        <w:rPr>
          <w:rFonts w:ascii="方正小标宋_GBK" w:eastAsia="方正小标宋_GBK" w:hAnsi="黑体" w:cs="黑体"/>
          <w:sz w:val="36"/>
          <w:szCs w:val="36"/>
        </w:rPr>
      </w:pPr>
      <w:r>
        <w:rPr>
          <w:rFonts w:ascii="方正小标宋_GBK" w:eastAsia="方正小标宋_GBK" w:hAnsi="黑体" w:cs="黑体" w:hint="eastAsia"/>
          <w:sz w:val="36"/>
          <w:szCs w:val="36"/>
        </w:rPr>
        <w:t>2021</w:t>
      </w:r>
      <w:r>
        <w:rPr>
          <w:rFonts w:ascii="方正小标宋_GBK" w:eastAsia="方正小标宋_GBK" w:hAnsi="黑体" w:cs="黑体" w:hint="eastAsia"/>
          <w:sz w:val="36"/>
          <w:szCs w:val="36"/>
        </w:rPr>
        <w:t>年度部门整体绩效自评报告</w:t>
      </w:r>
    </w:p>
    <w:p w:rsidR="0080002F" w:rsidRDefault="0080002F">
      <w:pPr>
        <w:pStyle w:val="a4"/>
        <w:spacing w:line="600" w:lineRule="exact"/>
        <w:ind w:firstLineChars="200" w:firstLine="640"/>
        <w:jc w:val="left"/>
        <w:rPr>
          <w:rFonts w:ascii="Times New Roman" w:eastAsia="仿宋_GB2312" w:hAnsi="Times New Roman"/>
          <w:sz w:val="32"/>
          <w:szCs w:val="32"/>
        </w:rPr>
      </w:pPr>
    </w:p>
    <w:p w:rsidR="0080002F" w:rsidRDefault="0032533D">
      <w:pPr>
        <w:pStyle w:val="a4"/>
        <w:spacing w:line="600" w:lineRule="exact"/>
        <w:ind w:firstLineChars="200" w:firstLine="640"/>
        <w:jc w:val="left"/>
        <w:rPr>
          <w:rFonts w:ascii="Times New Roman" w:eastAsia="黑体" w:hAnsi="Times New Roman"/>
          <w:sz w:val="32"/>
          <w:szCs w:val="32"/>
        </w:rPr>
      </w:pPr>
      <w:r>
        <w:rPr>
          <w:rFonts w:ascii="Times New Roman" w:eastAsia="黑体" w:hAnsi="Times New Roman" w:hint="eastAsia"/>
          <w:sz w:val="32"/>
          <w:szCs w:val="32"/>
        </w:rPr>
        <w:t>一、部门概况</w:t>
      </w:r>
    </w:p>
    <w:p w:rsidR="0080002F" w:rsidRDefault="0032533D">
      <w:pPr>
        <w:spacing w:line="560" w:lineRule="exact"/>
        <w:ind w:firstLineChars="200" w:firstLine="640"/>
        <w:rPr>
          <w:rFonts w:ascii="楷体" w:eastAsia="楷体" w:hAnsi="楷体"/>
          <w:sz w:val="32"/>
          <w:szCs w:val="32"/>
        </w:rPr>
      </w:pPr>
      <w:r>
        <w:rPr>
          <w:rFonts w:ascii="楷体" w:eastAsia="楷体" w:hAnsi="楷体" w:hint="eastAsia"/>
          <w:sz w:val="32"/>
          <w:szCs w:val="32"/>
        </w:rPr>
        <w:t>（一）机构组成。</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中共攀枝花市委机构编制委员会办公室是市财政一级预算单位，含下属参公事业单位市事业单位登记服务中心。</w:t>
      </w:r>
    </w:p>
    <w:p w:rsidR="0080002F" w:rsidRDefault="0032533D">
      <w:pPr>
        <w:spacing w:line="560" w:lineRule="exact"/>
        <w:ind w:firstLineChars="200" w:firstLine="640"/>
        <w:rPr>
          <w:rFonts w:ascii="楷体" w:eastAsia="楷体" w:hAnsi="楷体"/>
          <w:sz w:val="32"/>
          <w:szCs w:val="32"/>
        </w:rPr>
      </w:pPr>
      <w:r>
        <w:rPr>
          <w:rFonts w:ascii="楷体" w:eastAsia="楷体" w:hAnsi="楷体" w:hint="eastAsia"/>
          <w:sz w:val="32"/>
          <w:szCs w:val="32"/>
        </w:rPr>
        <w:t>（二）主要职能。</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1</w:t>
      </w:r>
      <w:r>
        <w:rPr>
          <w:rFonts w:ascii="仿宋_GB2312" w:eastAsia="仿宋_GB2312" w:hAnsi="仿宋" w:hint="eastAsia"/>
          <w:sz w:val="32"/>
          <w:szCs w:val="32"/>
        </w:rPr>
        <w:t>）贯彻执行中央、省行政管理体制改革和机构改革、事业单位改革及机构编制管理的方针政策和法律法规</w:t>
      </w:r>
      <w:r>
        <w:rPr>
          <w:rFonts w:ascii="仿宋_GB2312" w:eastAsia="仿宋_GB2312" w:hAnsi="仿宋" w:hint="eastAsia"/>
          <w:sz w:val="32"/>
          <w:szCs w:val="32"/>
        </w:rPr>
        <w:t>,</w:t>
      </w:r>
      <w:r>
        <w:rPr>
          <w:rFonts w:ascii="仿宋_GB2312" w:eastAsia="仿宋_GB2312" w:hAnsi="仿宋" w:hint="eastAsia"/>
          <w:sz w:val="32"/>
          <w:szCs w:val="32"/>
        </w:rPr>
        <w:t>制定相关政策并监督实施。</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2</w:t>
      </w:r>
      <w:r>
        <w:rPr>
          <w:rFonts w:ascii="仿宋_GB2312" w:eastAsia="仿宋_GB2312" w:hAnsi="仿宋" w:hint="eastAsia"/>
          <w:sz w:val="32"/>
          <w:szCs w:val="32"/>
        </w:rPr>
        <w:t>）拟订全市各级行政编制、政法专项编制总额分配方案</w:t>
      </w:r>
      <w:r>
        <w:rPr>
          <w:rFonts w:ascii="仿宋_GB2312" w:eastAsia="仿宋_GB2312" w:hAnsi="仿宋" w:hint="eastAsia"/>
          <w:sz w:val="32"/>
          <w:szCs w:val="32"/>
        </w:rPr>
        <w:t>,</w:t>
      </w:r>
      <w:r>
        <w:rPr>
          <w:rFonts w:ascii="仿宋_GB2312" w:eastAsia="仿宋_GB2312" w:hAnsi="仿宋" w:hint="eastAsia"/>
          <w:sz w:val="32"/>
          <w:szCs w:val="32"/>
        </w:rPr>
        <w:t>审核跨层级调整行政编制事项。负责全市行政事业编制总量控制，会同有关部门严格控制财政供养人员。对市级机关及市属事业单位使用空缺编制补充人员进行核批。</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3</w:t>
      </w:r>
      <w:r>
        <w:rPr>
          <w:rFonts w:ascii="仿宋_GB2312" w:eastAsia="仿宋_GB2312" w:hAnsi="仿宋" w:hint="eastAsia"/>
          <w:sz w:val="32"/>
          <w:szCs w:val="32"/>
        </w:rPr>
        <w:t>）研究拟订全市行政管理体制改革和机构改革方案，执行改革方案并评估改革效果。参与行政区划调整的有关工作。负责市级机关以及其他行政机构的机构编制管理工作。协调市级各部门之间以及市级各部门</w:t>
      </w:r>
      <w:r>
        <w:rPr>
          <w:rFonts w:ascii="仿宋_GB2312" w:eastAsia="仿宋_GB2312" w:hAnsi="仿宋" w:hint="eastAsia"/>
          <w:sz w:val="32"/>
          <w:szCs w:val="32"/>
        </w:rPr>
        <w:t>与县（区）之间的职责分工，组织实施职能转变等相关工作。</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ab/>
      </w:r>
      <w:r>
        <w:rPr>
          <w:rFonts w:ascii="仿宋_GB2312" w:eastAsia="仿宋_GB2312" w:hAnsi="仿宋" w:hint="eastAsia"/>
          <w:sz w:val="32"/>
          <w:szCs w:val="32"/>
        </w:rPr>
        <w:t>（</w:t>
      </w:r>
      <w:r>
        <w:rPr>
          <w:rFonts w:ascii="仿宋_GB2312" w:eastAsia="仿宋_GB2312" w:hAnsi="仿宋" w:hint="eastAsia"/>
          <w:sz w:val="32"/>
          <w:szCs w:val="32"/>
        </w:rPr>
        <w:t>4</w:t>
      </w:r>
      <w:r>
        <w:rPr>
          <w:rFonts w:ascii="仿宋_GB2312" w:eastAsia="仿宋_GB2312" w:hAnsi="仿宋" w:hint="eastAsia"/>
          <w:sz w:val="32"/>
          <w:szCs w:val="32"/>
        </w:rPr>
        <w:t>）拟订全市事业单位改革方案及相关配套政策，审</w:t>
      </w:r>
      <w:r>
        <w:rPr>
          <w:rFonts w:ascii="仿宋_GB2312" w:eastAsia="仿宋_GB2312" w:hAnsi="仿宋" w:hint="eastAsia"/>
          <w:sz w:val="32"/>
          <w:szCs w:val="32"/>
        </w:rPr>
        <w:lastRenderedPageBreak/>
        <w:t>核市属事业单位机构编制方案，评估改革效果。负责市属事业单位的机构编制管理工作。</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ab/>
      </w:r>
      <w:r>
        <w:rPr>
          <w:rFonts w:ascii="仿宋_GB2312" w:eastAsia="仿宋_GB2312" w:hAnsi="仿宋" w:hint="eastAsia"/>
          <w:sz w:val="32"/>
          <w:szCs w:val="32"/>
        </w:rPr>
        <w:t>（</w:t>
      </w:r>
      <w:r>
        <w:rPr>
          <w:rFonts w:ascii="仿宋_GB2312" w:eastAsia="仿宋_GB2312" w:hAnsi="仿宋" w:hint="eastAsia"/>
          <w:sz w:val="32"/>
          <w:szCs w:val="32"/>
        </w:rPr>
        <w:t>5</w:t>
      </w:r>
      <w:r>
        <w:rPr>
          <w:rFonts w:ascii="仿宋_GB2312" w:eastAsia="仿宋_GB2312" w:hAnsi="仿宋" w:hint="eastAsia"/>
          <w:sz w:val="32"/>
          <w:szCs w:val="32"/>
        </w:rPr>
        <w:t>）监督检查全市各级行政管理体制改革和机构改革方案及机构编制规定执行情况，建立机构编制工作考核评估制度</w:t>
      </w:r>
      <w:r>
        <w:rPr>
          <w:rFonts w:ascii="仿宋_GB2312" w:eastAsia="仿宋_GB2312" w:hAnsi="仿宋" w:hint="eastAsia"/>
          <w:sz w:val="32"/>
          <w:szCs w:val="32"/>
        </w:rPr>
        <w:t>,</w:t>
      </w:r>
      <w:r>
        <w:rPr>
          <w:rFonts w:ascii="仿宋_GB2312" w:eastAsia="仿宋_GB2312" w:hAnsi="仿宋" w:hint="eastAsia"/>
          <w:sz w:val="32"/>
          <w:szCs w:val="32"/>
        </w:rPr>
        <w:t>会同有关部门查处机构编制违法违纪行为。</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ab/>
      </w:r>
      <w:r>
        <w:rPr>
          <w:rFonts w:ascii="仿宋_GB2312" w:eastAsia="仿宋_GB2312" w:hAnsi="仿宋" w:hint="eastAsia"/>
          <w:sz w:val="32"/>
          <w:szCs w:val="32"/>
        </w:rPr>
        <w:t>（</w:t>
      </w:r>
      <w:r>
        <w:rPr>
          <w:rFonts w:ascii="仿宋_GB2312" w:eastAsia="仿宋_GB2312" w:hAnsi="仿宋" w:hint="eastAsia"/>
          <w:sz w:val="32"/>
          <w:szCs w:val="32"/>
        </w:rPr>
        <w:t>6</w:t>
      </w:r>
      <w:r>
        <w:rPr>
          <w:rFonts w:ascii="仿宋_GB2312" w:eastAsia="仿宋_GB2312" w:hAnsi="仿宋" w:hint="eastAsia"/>
          <w:sz w:val="32"/>
          <w:szCs w:val="32"/>
        </w:rPr>
        <w:t>）监督检查全市事业单位登记管理工作。</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ab/>
      </w:r>
      <w:r>
        <w:rPr>
          <w:rFonts w:ascii="仿宋_GB2312" w:eastAsia="仿宋_GB2312" w:hAnsi="仿宋" w:hint="eastAsia"/>
          <w:sz w:val="32"/>
          <w:szCs w:val="32"/>
        </w:rPr>
        <w:t>（</w:t>
      </w:r>
      <w:r>
        <w:rPr>
          <w:rFonts w:ascii="仿宋_GB2312" w:eastAsia="仿宋_GB2312" w:hAnsi="仿宋" w:hint="eastAsia"/>
          <w:sz w:val="32"/>
          <w:szCs w:val="32"/>
        </w:rPr>
        <w:t>7</w:t>
      </w:r>
      <w:r>
        <w:rPr>
          <w:rFonts w:ascii="仿宋_GB2312" w:eastAsia="仿宋_GB2312" w:hAnsi="仿宋" w:hint="eastAsia"/>
          <w:sz w:val="32"/>
          <w:szCs w:val="32"/>
        </w:rPr>
        <w:t>）指导县（区）机构编制管理工作，审核县（区）机构改革方案，县</w:t>
      </w:r>
      <w:r>
        <w:rPr>
          <w:rFonts w:ascii="仿宋_GB2312" w:eastAsia="仿宋_GB2312" w:hAnsi="仿宋" w:hint="eastAsia"/>
          <w:sz w:val="32"/>
          <w:szCs w:val="32"/>
        </w:rPr>
        <w:t>(</w:t>
      </w:r>
      <w:r>
        <w:rPr>
          <w:rFonts w:ascii="仿宋_GB2312" w:eastAsia="仿宋_GB2312" w:hAnsi="仿宋" w:hint="eastAsia"/>
          <w:sz w:val="32"/>
          <w:szCs w:val="32"/>
        </w:rPr>
        <w:t>区</w:t>
      </w:r>
      <w:r>
        <w:rPr>
          <w:rFonts w:ascii="仿宋_GB2312" w:eastAsia="仿宋_GB2312" w:hAnsi="仿宋" w:hint="eastAsia"/>
          <w:sz w:val="32"/>
          <w:szCs w:val="32"/>
        </w:rPr>
        <w:t>)</w:t>
      </w:r>
      <w:r>
        <w:rPr>
          <w:rFonts w:ascii="仿宋_GB2312" w:eastAsia="仿宋_GB2312" w:hAnsi="仿宋" w:hint="eastAsia"/>
          <w:sz w:val="32"/>
          <w:szCs w:val="32"/>
        </w:rPr>
        <w:t>事业单位改革总体方案以及县（区）副科级及以上党政群机构和事业机</w:t>
      </w:r>
      <w:r>
        <w:rPr>
          <w:rFonts w:ascii="仿宋_GB2312" w:eastAsia="仿宋_GB2312" w:hAnsi="仿宋" w:hint="eastAsia"/>
          <w:sz w:val="32"/>
          <w:szCs w:val="32"/>
        </w:rPr>
        <w:t>构的设置、调整。</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ab/>
      </w:r>
      <w:r>
        <w:rPr>
          <w:rFonts w:ascii="仿宋_GB2312" w:eastAsia="仿宋_GB2312" w:hAnsi="仿宋" w:hint="eastAsia"/>
          <w:sz w:val="32"/>
          <w:szCs w:val="32"/>
        </w:rPr>
        <w:t>（</w:t>
      </w:r>
      <w:r>
        <w:rPr>
          <w:rFonts w:ascii="仿宋_GB2312" w:eastAsia="仿宋_GB2312" w:hAnsi="仿宋" w:hint="eastAsia"/>
          <w:sz w:val="32"/>
          <w:szCs w:val="32"/>
        </w:rPr>
        <w:t>8</w:t>
      </w:r>
      <w:r>
        <w:rPr>
          <w:rFonts w:ascii="仿宋_GB2312" w:eastAsia="仿宋_GB2312" w:hAnsi="仿宋" w:hint="eastAsia"/>
          <w:sz w:val="32"/>
          <w:szCs w:val="32"/>
        </w:rPr>
        <w:t>）承办市委和市委编委交办的其他工作。</w:t>
      </w:r>
    </w:p>
    <w:p w:rsidR="0080002F" w:rsidRDefault="0032533D">
      <w:pPr>
        <w:snapToGrid w:val="0"/>
        <w:spacing w:line="560" w:lineRule="exact"/>
        <w:ind w:firstLineChars="200" w:firstLine="640"/>
        <w:rPr>
          <w:rFonts w:ascii="楷体" w:eastAsia="楷体" w:hAnsi="楷体"/>
          <w:sz w:val="32"/>
          <w:szCs w:val="32"/>
        </w:rPr>
      </w:pPr>
      <w:r>
        <w:rPr>
          <w:rFonts w:ascii="楷体" w:eastAsia="楷体" w:hAnsi="楷体" w:hint="eastAsia"/>
          <w:sz w:val="32"/>
          <w:szCs w:val="32"/>
        </w:rPr>
        <w:t xml:space="preserve"> (</w:t>
      </w:r>
      <w:r>
        <w:rPr>
          <w:rFonts w:ascii="楷体" w:eastAsia="楷体" w:hAnsi="楷体" w:hint="eastAsia"/>
          <w:sz w:val="32"/>
          <w:szCs w:val="32"/>
        </w:rPr>
        <w:t>三</w:t>
      </w:r>
      <w:r>
        <w:rPr>
          <w:rFonts w:ascii="楷体" w:eastAsia="楷体" w:hAnsi="楷体" w:hint="eastAsia"/>
          <w:sz w:val="32"/>
          <w:szCs w:val="32"/>
        </w:rPr>
        <w:t>)</w:t>
      </w:r>
      <w:r>
        <w:rPr>
          <w:rFonts w:ascii="仿宋_GB2312" w:eastAsia="仿宋_GB2312" w:hAnsi="宋体" w:cs="宋体" w:hint="eastAsia"/>
          <w:kern w:val="0"/>
          <w:sz w:val="32"/>
          <w:szCs w:val="32"/>
          <w:shd w:val="clear" w:color="auto" w:fill="FFFFFF"/>
          <w:lang w:val="zh-CN"/>
        </w:rPr>
        <w:t xml:space="preserve"> </w:t>
      </w:r>
      <w:r>
        <w:rPr>
          <w:rFonts w:ascii="仿宋_GB2312" w:eastAsia="仿宋_GB2312" w:hAnsi="宋体" w:cs="宋体" w:hint="eastAsia"/>
          <w:kern w:val="0"/>
          <w:sz w:val="32"/>
          <w:szCs w:val="32"/>
          <w:shd w:val="clear" w:color="auto" w:fill="FFFFFF"/>
          <w:lang w:val="zh-CN"/>
        </w:rPr>
        <w:t>人员概况。</w:t>
      </w:r>
    </w:p>
    <w:p w:rsidR="0080002F" w:rsidRDefault="0032533D">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2021</w:t>
      </w:r>
      <w:r>
        <w:rPr>
          <w:rFonts w:ascii="仿宋_GB2312" w:eastAsia="仿宋_GB2312" w:hAnsi="仿宋" w:hint="eastAsia"/>
          <w:sz w:val="32"/>
          <w:szCs w:val="32"/>
        </w:rPr>
        <w:t>年度，我办共有</w:t>
      </w:r>
      <w:r>
        <w:rPr>
          <w:rFonts w:ascii="仿宋_GB2312" w:eastAsia="仿宋_GB2312" w:hAnsi="仿宋" w:hint="eastAsia"/>
          <w:sz w:val="32"/>
          <w:szCs w:val="32"/>
        </w:rPr>
        <w:t>23</w:t>
      </w:r>
      <w:r>
        <w:rPr>
          <w:rFonts w:ascii="仿宋_GB2312" w:eastAsia="仿宋_GB2312" w:hAnsi="仿宋" w:hint="eastAsia"/>
          <w:sz w:val="32"/>
          <w:szCs w:val="32"/>
        </w:rPr>
        <w:t>人，其中：公务员</w:t>
      </w:r>
      <w:r>
        <w:rPr>
          <w:rFonts w:ascii="仿宋_GB2312" w:eastAsia="仿宋_GB2312" w:hAnsi="仿宋" w:hint="eastAsia"/>
          <w:sz w:val="32"/>
          <w:szCs w:val="32"/>
        </w:rPr>
        <w:t>16</w:t>
      </w:r>
      <w:r>
        <w:rPr>
          <w:rFonts w:ascii="仿宋_GB2312" w:eastAsia="仿宋_GB2312" w:hAnsi="仿宋" w:hint="eastAsia"/>
          <w:sz w:val="32"/>
          <w:szCs w:val="32"/>
        </w:rPr>
        <w:t>人；参公事业人员</w:t>
      </w:r>
      <w:r>
        <w:rPr>
          <w:rFonts w:ascii="仿宋_GB2312" w:eastAsia="仿宋_GB2312" w:hAnsi="仿宋" w:hint="eastAsia"/>
          <w:sz w:val="32"/>
          <w:szCs w:val="32"/>
        </w:rPr>
        <w:t>5</w:t>
      </w:r>
      <w:r>
        <w:rPr>
          <w:rFonts w:ascii="仿宋_GB2312" w:eastAsia="仿宋_GB2312" w:hAnsi="仿宋" w:hint="eastAsia"/>
          <w:sz w:val="32"/>
          <w:szCs w:val="32"/>
        </w:rPr>
        <w:t>人；机关工人</w:t>
      </w:r>
      <w:r>
        <w:rPr>
          <w:rFonts w:ascii="仿宋_GB2312" w:eastAsia="仿宋_GB2312" w:hAnsi="仿宋" w:hint="eastAsia"/>
          <w:sz w:val="32"/>
          <w:szCs w:val="32"/>
        </w:rPr>
        <w:t>1</w:t>
      </w:r>
      <w:r>
        <w:rPr>
          <w:rFonts w:ascii="仿宋_GB2312" w:eastAsia="仿宋_GB2312" w:hAnsi="仿宋" w:hint="eastAsia"/>
          <w:sz w:val="32"/>
          <w:szCs w:val="32"/>
        </w:rPr>
        <w:t>人；</w:t>
      </w:r>
      <w:r>
        <w:rPr>
          <w:rFonts w:ascii="仿宋_GB2312" w:eastAsia="仿宋_GB2312" w:hAnsi="仿宋" w:hint="eastAsia"/>
          <w:sz w:val="32"/>
          <w:szCs w:val="32"/>
        </w:rPr>
        <w:t xml:space="preserve"> 86</w:t>
      </w:r>
      <w:r>
        <w:rPr>
          <w:rFonts w:ascii="仿宋_GB2312" w:eastAsia="仿宋_GB2312" w:hAnsi="仿宋" w:hint="eastAsia"/>
          <w:sz w:val="32"/>
          <w:szCs w:val="32"/>
        </w:rPr>
        <w:t>号文聘用</w:t>
      </w:r>
      <w:r>
        <w:rPr>
          <w:rFonts w:ascii="仿宋_GB2312" w:eastAsia="仿宋_GB2312" w:hAnsi="仿宋" w:hint="eastAsia"/>
          <w:sz w:val="32"/>
          <w:szCs w:val="32"/>
        </w:rPr>
        <w:t>1</w:t>
      </w:r>
      <w:r>
        <w:rPr>
          <w:rFonts w:ascii="仿宋_GB2312" w:eastAsia="仿宋_GB2312" w:hAnsi="仿宋" w:hint="eastAsia"/>
          <w:sz w:val="32"/>
          <w:szCs w:val="32"/>
        </w:rPr>
        <w:t>人。</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黑体" w:hAnsi="Times New Roman" w:hint="eastAsia"/>
          <w:sz w:val="32"/>
          <w:szCs w:val="32"/>
        </w:rPr>
        <w:t>二、部门资金收支情况</w:t>
      </w:r>
    </w:p>
    <w:p w:rsidR="0080002F" w:rsidRDefault="0032533D">
      <w:pPr>
        <w:widowControl/>
        <w:adjustRightInd w:val="0"/>
        <w:snapToGrid w:val="0"/>
        <w:spacing w:line="572"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eastAsia="楷体_GB2312" w:hint="eastAsia"/>
          <w:sz w:val="32"/>
          <w:szCs w:val="32"/>
        </w:rPr>
        <w:t>（一）部门预算安排及支出情况。</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基本支出安排及使用情况。</w:t>
      </w:r>
    </w:p>
    <w:p w:rsidR="0080002F" w:rsidRDefault="0032533D">
      <w:pPr>
        <w:snapToGrid w:val="0"/>
        <w:spacing w:line="560" w:lineRule="exact"/>
        <w:ind w:firstLineChars="200" w:firstLine="640"/>
        <w:rPr>
          <w:rFonts w:eastAsia="仿宋_GB2312"/>
          <w:sz w:val="32"/>
          <w:szCs w:val="32"/>
        </w:rPr>
      </w:pPr>
      <w:r>
        <w:rPr>
          <w:rFonts w:eastAsia="仿宋_GB2312"/>
          <w:sz w:val="32"/>
          <w:szCs w:val="32"/>
        </w:rPr>
        <w:t>2021</w:t>
      </w:r>
      <w:r>
        <w:rPr>
          <w:rFonts w:eastAsia="仿宋_GB2312" w:hint="eastAsia"/>
          <w:sz w:val="32"/>
          <w:szCs w:val="32"/>
        </w:rPr>
        <w:t>年市委编办基本支出预算收入</w:t>
      </w:r>
      <w:r>
        <w:rPr>
          <w:rFonts w:eastAsia="仿宋_GB2312"/>
          <w:sz w:val="32"/>
          <w:szCs w:val="32"/>
        </w:rPr>
        <w:t>577.64</w:t>
      </w:r>
      <w:r>
        <w:rPr>
          <w:rFonts w:eastAsia="仿宋_GB2312" w:hint="eastAsia"/>
          <w:sz w:val="32"/>
          <w:szCs w:val="32"/>
        </w:rPr>
        <w:t>万元；</w:t>
      </w:r>
      <w:r>
        <w:rPr>
          <w:rFonts w:eastAsia="仿宋_GB2312"/>
          <w:sz w:val="32"/>
          <w:szCs w:val="32"/>
        </w:rPr>
        <w:t>2021</w:t>
      </w:r>
      <w:r>
        <w:rPr>
          <w:rFonts w:eastAsia="仿宋_GB2312" w:hint="eastAsia"/>
          <w:sz w:val="32"/>
          <w:szCs w:val="32"/>
        </w:rPr>
        <w:t>年预算支出数</w:t>
      </w:r>
      <w:r>
        <w:rPr>
          <w:rFonts w:eastAsia="仿宋_GB2312"/>
          <w:sz w:val="32"/>
          <w:szCs w:val="32"/>
        </w:rPr>
        <w:t>577.64</w:t>
      </w:r>
      <w:r>
        <w:rPr>
          <w:rFonts w:eastAsia="仿宋_GB2312" w:hint="eastAsia"/>
          <w:sz w:val="32"/>
          <w:szCs w:val="32"/>
        </w:rPr>
        <w:t>万元，其中：人员支出</w:t>
      </w:r>
      <w:r>
        <w:rPr>
          <w:rFonts w:eastAsia="仿宋_GB2312"/>
          <w:sz w:val="32"/>
          <w:szCs w:val="32"/>
        </w:rPr>
        <w:t>503.4</w:t>
      </w:r>
      <w:r>
        <w:rPr>
          <w:rFonts w:eastAsia="仿宋_GB2312" w:hint="eastAsia"/>
          <w:sz w:val="32"/>
          <w:szCs w:val="32"/>
        </w:rPr>
        <w:t>2</w:t>
      </w:r>
      <w:r>
        <w:rPr>
          <w:rFonts w:eastAsia="仿宋_GB2312" w:hint="eastAsia"/>
          <w:sz w:val="32"/>
          <w:szCs w:val="32"/>
        </w:rPr>
        <w:t>万元</w:t>
      </w:r>
      <w:r>
        <w:rPr>
          <w:rFonts w:eastAsia="仿宋_GB2312"/>
          <w:sz w:val="32"/>
          <w:szCs w:val="32"/>
        </w:rPr>
        <w:t>(</w:t>
      </w:r>
      <w:r>
        <w:rPr>
          <w:rFonts w:eastAsia="仿宋_GB2312" w:hint="eastAsia"/>
          <w:sz w:val="32"/>
          <w:szCs w:val="32"/>
        </w:rPr>
        <w:t>主要用于：人员的基本工资、津贴补贴、奖金支出、基本养老保险缴费支出、医疗保险支出、住房公积金支出）；日常公用支出</w:t>
      </w:r>
      <w:r>
        <w:rPr>
          <w:rFonts w:eastAsia="仿宋_GB2312"/>
          <w:sz w:val="32"/>
          <w:szCs w:val="32"/>
        </w:rPr>
        <w:t>74.2</w:t>
      </w:r>
      <w:r>
        <w:rPr>
          <w:rFonts w:eastAsia="仿宋_GB2312" w:hint="eastAsia"/>
          <w:sz w:val="32"/>
          <w:szCs w:val="32"/>
        </w:rPr>
        <w:t>2</w:t>
      </w:r>
      <w:r>
        <w:rPr>
          <w:rFonts w:eastAsia="仿宋_GB2312" w:hint="eastAsia"/>
          <w:sz w:val="32"/>
          <w:szCs w:val="32"/>
        </w:rPr>
        <w:t>万元（主要用于：机关正常工作运行支出，如：办公费、差旅费、邮电费、水电费等支出）。</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部门预算项目安排及支出情况。</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2021</w:t>
      </w:r>
      <w:r>
        <w:rPr>
          <w:rFonts w:ascii="Times New Roman" w:eastAsia="仿宋_GB2312" w:hAnsi="Times New Roman" w:hint="eastAsia"/>
          <w:sz w:val="32"/>
          <w:szCs w:val="32"/>
        </w:rPr>
        <w:t>年，部门预算安排</w:t>
      </w:r>
      <w:r>
        <w:rPr>
          <w:rFonts w:ascii="Times New Roman" w:eastAsia="仿宋_GB2312" w:hAnsi="Times New Roman"/>
          <w:sz w:val="32"/>
          <w:szCs w:val="32"/>
        </w:rPr>
        <w:t>22.33</w:t>
      </w:r>
      <w:r>
        <w:rPr>
          <w:rFonts w:ascii="Times New Roman" w:eastAsia="仿宋_GB2312" w:hAnsi="Times New Roman" w:hint="eastAsia"/>
          <w:sz w:val="32"/>
          <w:szCs w:val="32"/>
        </w:rPr>
        <w:t>万元，其中：业务运行费</w:t>
      </w:r>
      <w:r>
        <w:rPr>
          <w:rFonts w:ascii="Times New Roman" w:eastAsia="仿宋_GB2312" w:hAnsi="Times New Roman"/>
          <w:sz w:val="32"/>
          <w:szCs w:val="32"/>
        </w:rPr>
        <w:lastRenderedPageBreak/>
        <w:t>9.45</w:t>
      </w:r>
      <w:r>
        <w:rPr>
          <w:rFonts w:ascii="Times New Roman" w:eastAsia="仿宋_GB2312" w:hAnsi="Times New Roman" w:hint="eastAsia"/>
          <w:sz w:val="32"/>
          <w:szCs w:val="32"/>
        </w:rPr>
        <w:t>万元、深化机关事业单位改革经费（含城乡基层治理）</w:t>
      </w:r>
      <w:r>
        <w:rPr>
          <w:rFonts w:ascii="Times New Roman" w:eastAsia="仿宋_GB2312" w:hAnsi="Times New Roman"/>
          <w:sz w:val="32"/>
          <w:szCs w:val="32"/>
        </w:rPr>
        <w:t>12.88</w:t>
      </w:r>
      <w:r>
        <w:rPr>
          <w:rFonts w:ascii="Times New Roman" w:eastAsia="仿宋_GB2312" w:hAnsi="Times New Roman" w:hint="eastAsia"/>
          <w:sz w:val="32"/>
          <w:szCs w:val="32"/>
        </w:rPr>
        <w:t>万元。</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（二）追加预算安排及支出情况。</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基本支出追加</w:t>
      </w:r>
      <w:r>
        <w:rPr>
          <w:rFonts w:ascii="Times New Roman" w:eastAsia="楷体_GB2312" w:hAnsi="Times New Roman"/>
          <w:sz w:val="32"/>
          <w:szCs w:val="32"/>
        </w:rPr>
        <w:t>13.96</w:t>
      </w:r>
      <w:r>
        <w:rPr>
          <w:rFonts w:ascii="Times New Roman" w:eastAsia="楷体_GB2312" w:hAnsi="Times New Roman" w:hint="eastAsia"/>
          <w:sz w:val="32"/>
          <w:szCs w:val="32"/>
        </w:rPr>
        <w:t>万元。</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（三）专项资金安排及支出情况。</w:t>
      </w:r>
    </w:p>
    <w:p w:rsidR="0080002F" w:rsidRDefault="0032533D">
      <w:pPr>
        <w:pStyle w:val="a4"/>
        <w:spacing w:line="600" w:lineRule="exact"/>
        <w:ind w:firstLineChars="200" w:firstLine="640"/>
        <w:jc w:val="left"/>
        <w:rPr>
          <w:rFonts w:ascii="仿宋_GB2312" w:eastAsia="仿宋_GB2312" w:hAnsi="Times New Roman"/>
          <w:sz w:val="32"/>
          <w:szCs w:val="32"/>
        </w:rPr>
      </w:pPr>
      <w:r>
        <w:rPr>
          <w:rFonts w:ascii="仿宋_GB2312" w:eastAsia="仿宋_GB2312" w:hAnsi="Times New Roman" w:hint="eastAsia"/>
          <w:sz w:val="32"/>
          <w:szCs w:val="32"/>
        </w:rPr>
        <w:t>专项资金安排</w:t>
      </w:r>
      <w:r>
        <w:rPr>
          <w:rFonts w:ascii="仿宋_GB2312" w:eastAsia="仿宋_GB2312" w:hAnsi="Times New Roman" w:hint="eastAsia"/>
          <w:sz w:val="32"/>
          <w:szCs w:val="32"/>
        </w:rPr>
        <w:t>22.33</w:t>
      </w:r>
      <w:r>
        <w:rPr>
          <w:rFonts w:ascii="仿宋_GB2312" w:eastAsia="仿宋_GB2312" w:hAnsi="Times New Roman" w:hint="eastAsia"/>
          <w:sz w:val="32"/>
          <w:szCs w:val="32"/>
        </w:rPr>
        <w:t>万元，支出</w:t>
      </w:r>
      <w:r>
        <w:rPr>
          <w:rFonts w:ascii="仿宋_GB2312" w:eastAsia="仿宋_GB2312" w:hAnsi="Times New Roman" w:hint="eastAsia"/>
          <w:sz w:val="32"/>
          <w:szCs w:val="32"/>
        </w:rPr>
        <w:t>22.33</w:t>
      </w:r>
      <w:r>
        <w:rPr>
          <w:rFonts w:ascii="仿宋_GB2312" w:eastAsia="仿宋_GB2312" w:hAnsi="Times New Roman" w:hint="eastAsia"/>
          <w:sz w:val="32"/>
          <w:szCs w:val="32"/>
        </w:rPr>
        <w:t>万元。其中：业务运行费</w:t>
      </w:r>
      <w:r>
        <w:rPr>
          <w:rFonts w:ascii="仿宋_GB2312" w:eastAsia="仿宋_GB2312" w:hAnsi="Times New Roman" w:hint="eastAsia"/>
          <w:sz w:val="32"/>
          <w:szCs w:val="32"/>
        </w:rPr>
        <w:t>9.45</w:t>
      </w:r>
      <w:r>
        <w:rPr>
          <w:rFonts w:ascii="仿宋_GB2312" w:eastAsia="仿宋_GB2312" w:hAnsi="Times New Roman" w:hint="eastAsia"/>
          <w:sz w:val="32"/>
          <w:szCs w:val="32"/>
        </w:rPr>
        <w:t>万元、深化机关事业单位改革经费（含城乡基层治理）</w:t>
      </w:r>
      <w:r>
        <w:rPr>
          <w:rFonts w:ascii="仿宋_GB2312" w:eastAsia="仿宋_GB2312" w:hAnsi="Times New Roman" w:hint="eastAsia"/>
          <w:sz w:val="32"/>
          <w:szCs w:val="32"/>
        </w:rPr>
        <w:t>12.88</w:t>
      </w:r>
      <w:r>
        <w:rPr>
          <w:rFonts w:ascii="仿宋_GB2312" w:eastAsia="仿宋_GB2312" w:hAnsi="Times New Roman" w:hint="eastAsia"/>
          <w:sz w:val="32"/>
          <w:szCs w:val="32"/>
        </w:rPr>
        <w:t>万元。</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（四）其他资金收支及结</w:t>
      </w:r>
      <w:r>
        <w:rPr>
          <w:rFonts w:ascii="Times New Roman" w:eastAsia="楷体_GB2312" w:hAnsi="Times New Roman" w:hint="eastAsia"/>
          <w:sz w:val="32"/>
          <w:szCs w:val="32"/>
        </w:rPr>
        <w:t>转结余使用情况。</w:t>
      </w:r>
    </w:p>
    <w:p w:rsidR="0080002F" w:rsidRDefault="0032533D">
      <w:pPr>
        <w:pStyle w:val="a4"/>
        <w:spacing w:line="600" w:lineRule="exact"/>
        <w:ind w:firstLineChars="200" w:firstLine="640"/>
        <w:jc w:val="left"/>
        <w:rPr>
          <w:rFonts w:ascii="仿宋_GB2312" w:eastAsia="仿宋_GB2312" w:hAnsi="Times New Roman"/>
          <w:sz w:val="32"/>
          <w:szCs w:val="32"/>
        </w:rPr>
      </w:pPr>
      <w:r>
        <w:rPr>
          <w:rFonts w:ascii="仿宋_GB2312" w:eastAsia="仿宋_GB2312" w:hAnsi="Times New Roman" w:hint="eastAsia"/>
          <w:sz w:val="32"/>
          <w:szCs w:val="32"/>
        </w:rPr>
        <w:t>无其他资金收支及结转结余。</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（五）其他需要说明的情况。</w:t>
      </w:r>
    </w:p>
    <w:p w:rsidR="0080002F" w:rsidRDefault="0032533D">
      <w:pPr>
        <w:pStyle w:val="a4"/>
        <w:spacing w:line="600" w:lineRule="exact"/>
        <w:ind w:firstLineChars="200" w:firstLine="640"/>
        <w:jc w:val="left"/>
        <w:rPr>
          <w:rFonts w:ascii="仿宋_GB2312" w:eastAsia="仿宋_GB2312" w:hAnsi="Times New Roman"/>
          <w:sz w:val="32"/>
          <w:szCs w:val="32"/>
        </w:rPr>
      </w:pPr>
      <w:r>
        <w:rPr>
          <w:rFonts w:ascii="仿宋_GB2312" w:eastAsia="仿宋_GB2312" w:hAnsi="Times New Roman" w:hint="eastAsia"/>
          <w:sz w:val="32"/>
          <w:szCs w:val="32"/>
        </w:rPr>
        <w:t>无。</w:t>
      </w:r>
    </w:p>
    <w:p w:rsidR="0080002F" w:rsidRDefault="0032533D">
      <w:pPr>
        <w:pStyle w:val="a4"/>
        <w:spacing w:line="600" w:lineRule="exact"/>
        <w:ind w:firstLineChars="200" w:firstLine="640"/>
        <w:jc w:val="left"/>
        <w:rPr>
          <w:rFonts w:ascii="Times New Roman" w:eastAsia="楷体" w:hAnsi="Times New Roman"/>
          <w:sz w:val="32"/>
          <w:szCs w:val="32"/>
        </w:rPr>
      </w:pPr>
      <w:r>
        <w:rPr>
          <w:rFonts w:ascii="Times New Roman" w:eastAsia="黑体" w:hAnsi="Times New Roman" w:hint="eastAsia"/>
          <w:sz w:val="32"/>
          <w:szCs w:val="32"/>
        </w:rPr>
        <w:t>三、绩效目标完成情况分析</w:t>
      </w:r>
    </w:p>
    <w:p w:rsidR="0080002F" w:rsidRDefault="0032533D">
      <w:pPr>
        <w:pStyle w:val="a4"/>
        <w:spacing w:line="600" w:lineRule="exact"/>
        <w:ind w:firstLineChars="200" w:firstLine="640"/>
        <w:jc w:val="left"/>
        <w:rPr>
          <w:rFonts w:ascii="Times New Roman" w:eastAsia="楷体" w:hAnsi="Times New Roman"/>
          <w:sz w:val="32"/>
          <w:szCs w:val="32"/>
        </w:rPr>
      </w:pPr>
      <w:r>
        <w:rPr>
          <w:rFonts w:ascii="Times New Roman" w:eastAsia="仿宋_GB2312" w:hAnsi="Times New Roman" w:hint="eastAsia"/>
          <w:sz w:val="32"/>
          <w:szCs w:val="32"/>
        </w:rPr>
        <w:t>根据绩效目标及指标值逐项分析。</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（一）市级财政资金绩效目标完成情况</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年初部门预算绩效目标完成情况。</w:t>
      </w:r>
    </w:p>
    <w:p w:rsidR="0080002F" w:rsidRDefault="0032533D">
      <w:pPr>
        <w:spacing w:line="600" w:lineRule="exact"/>
        <w:ind w:firstLineChars="200" w:firstLine="640"/>
        <w:rPr>
          <w:rFonts w:ascii="Calibri" w:eastAsia="仿宋_GB2312" w:hAnsi="Calibri"/>
          <w:color w:val="000000"/>
          <w:sz w:val="32"/>
          <w:szCs w:val="32"/>
        </w:rPr>
      </w:pPr>
      <w:r>
        <w:rPr>
          <w:rFonts w:eastAsia="仿宋_GB2312" w:hint="eastAsia"/>
          <w:color w:val="000000"/>
          <w:sz w:val="32"/>
          <w:szCs w:val="32"/>
        </w:rPr>
        <w:t>按照预算绩效管理要求，我单位对</w:t>
      </w:r>
      <w:r>
        <w:rPr>
          <w:rFonts w:eastAsia="仿宋_GB2312"/>
          <w:color w:val="000000"/>
          <w:sz w:val="32"/>
          <w:szCs w:val="32"/>
        </w:rPr>
        <w:t>2021</w:t>
      </w:r>
      <w:r>
        <w:rPr>
          <w:rFonts w:eastAsia="仿宋_GB2312" w:hint="eastAsia"/>
          <w:color w:val="000000"/>
          <w:sz w:val="32"/>
          <w:szCs w:val="32"/>
        </w:rPr>
        <w:t>年一般公共预算支出开展了绩效目标管理，包括部门整体支出绩效和项目支出绩效，涉及财政资金覆盖率</w:t>
      </w:r>
      <w:r>
        <w:rPr>
          <w:rFonts w:eastAsia="仿宋_GB2312"/>
          <w:color w:val="000000"/>
          <w:sz w:val="32"/>
          <w:szCs w:val="32"/>
        </w:rPr>
        <w:t>100%</w:t>
      </w:r>
      <w:r>
        <w:rPr>
          <w:rFonts w:eastAsia="仿宋_GB2312" w:hint="eastAsia"/>
          <w:color w:val="000000"/>
          <w:sz w:val="32"/>
          <w:szCs w:val="32"/>
        </w:rPr>
        <w:t>，单位覆盖率</w:t>
      </w:r>
      <w:r>
        <w:rPr>
          <w:rFonts w:eastAsia="仿宋_GB2312"/>
          <w:color w:val="000000"/>
          <w:sz w:val="32"/>
          <w:szCs w:val="32"/>
        </w:rPr>
        <w:t>100%</w:t>
      </w:r>
      <w:r>
        <w:rPr>
          <w:rFonts w:eastAsia="仿宋_GB2312" w:hint="eastAsia"/>
          <w:color w:val="000000"/>
          <w:sz w:val="32"/>
          <w:szCs w:val="32"/>
        </w:rPr>
        <w:t>。我单位较好地完成了年初部门预算绩效目标，完成人员工资的发放及绩效兑现，保障了机关正常运转，圆满完成各项机构编制管理工作任务。</w:t>
      </w:r>
    </w:p>
    <w:p w:rsidR="0080002F" w:rsidRDefault="0032533D">
      <w:pPr>
        <w:spacing w:line="60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）产出指标完成情况分析。</w:t>
      </w:r>
    </w:p>
    <w:p w:rsidR="0080002F" w:rsidRDefault="0032533D">
      <w:pPr>
        <w:spacing w:line="600" w:lineRule="exact"/>
        <w:ind w:firstLineChars="200" w:firstLine="640"/>
        <w:rPr>
          <w:rFonts w:ascii="Calibri" w:eastAsia="仿宋_GB2312" w:hAnsi="Calibri"/>
          <w:color w:val="000000"/>
          <w:sz w:val="32"/>
          <w:szCs w:val="32"/>
        </w:rPr>
      </w:pPr>
      <w:r>
        <w:rPr>
          <w:rFonts w:eastAsia="仿宋_GB2312" w:hint="eastAsia"/>
          <w:color w:val="000000"/>
          <w:sz w:val="32"/>
          <w:szCs w:val="32"/>
        </w:rPr>
        <w:lastRenderedPageBreak/>
        <w:t>数量指标：人员经费完成人员工资的发放及绩效兑现；日常公用经费确保机关正常运转；项目支出保障机构编制工作正常开展，圆满完成各项专项工作任务。</w:t>
      </w:r>
    </w:p>
    <w:p w:rsidR="0080002F" w:rsidRDefault="0032533D">
      <w:pPr>
        <w:spacing w:line="600" w:lineRule="exact"/>
        <w:ind w:firstLineChars="200" w:firstLine="640"/>
        <w:rPr>
          <w:rFonts w:eastAsia="仿宋_GB2312"/>
          <w:color w:val="000000"/>
          <w:sz w:val="32"/>
          <w:szCs w:val="32"/>
        </w:rPr>
      </w:pPr>
      <w:r>
        <w:rPr>
          <w:rFonts w:eastAsia="仿宋_GB2312" w:hint="eastAsia"/>
          <w:color w:val="000000"/>
          <w:sz w:val="32"/>
          <w:szCs w:val="32"/>
        </w:rPr>
        <w:t>质量指标：按照要求报时保质保量完成各项工作。</w:t>
      </w:r>
    </w:p>
    <w:p w:rsidR="0080002F" w:rsidRDefault="0032533D">
      <w:pPr>
        <w:spacing w:line="600" w:lineRule="exact"/>
        <w:ind w:firstLineChars="200" w:firstLine="640"/>
        <w:rPr>
          <w:rFonts w:eastAsia="仿宋_GB2312"/>
          <w:color w:val="000000"/>
          <w:sz w:val="32"/>
          <w:szCs w:val="32"/>
        </w:rPr>
      </w:pPr>
      <w:r>
        <w:rPr>
          <w:rFonts w:eastAsia="仿宋_GB2312" w:hint="eastAsia"/>
          <w:color w:val="000000"/>
          <w:sz w:val="32"/>
          <w:szCs w:val="32"/>
        </w:rPr>
        <w:t>时效指标：</w:t>
      </w:r>
      <w:r>
        <w:rPr>
          <w:rFonts w:eastAsia="仿宋_GB2312"/>
          <w:color w:val="000000"/>
          <w:sz w:val="32"/>
          <w:szCs w:val="32"/>
        </w:rPr>
        <w:t>2021</w:t>
      </w:r>
      <w:r>
        <w:rPr>
          <w:rFonts w:eastAsia="仿宋_GB2312" w:hint="eastAsia"/>
          <w:color w:val="000000"/>
          <w:sz w:val="32"/>
          <w:szCs w:val="32"/>
        </w:rPr>
        <w:t>年完成，达到既定目标。</w:t>
      </w:r>
    </w:p>
    <w:p w:rsidR="0080002F" w:rsidRDefault="0032533D">
      <w:pPr>
        <w:spacing w:line="600" w:lineRule="exact"/>
        <w:ind w:firstLineChars="200" w:firstLine="640"/>
        <w:rPr>
          <w:rFonts w:eastAsia="仿宋_GB2312"/>
          <w:color w:val="000000"/>
          <w:sz w:val="32"/>
          <w:szCs w:val="32"/>
        </w:rPr>
      </w:pPr>
      <w:r>
        <w:rPr>
          <w:rFonts w:eastAsia="仿宋_GB2312" w:hint="eastAsia"/>
          <w:color w:val="000000"/>
          <w:sz w:val="32"/>
          <w:szCs w:val="32"/>
        </w:rPr>
        <w:t>成本指标：人员经费年度调整预算为</w:t>
      </w:r>
      <w:r>
        <w:rPr>
          <w:rFonts w:eastAsia="仿宋_GB2312"/>
          <w:color w:val="000000"/>
          <w:sz w:val="32"/>
          <w:szCs w:val="32"/>
        </w:rPr>
        <w:t>577.64</w:t>
      </w:r>
      <w:r>
        <w:rPr>
          <w:rFonts w:eastAsia="仿宋_GB2312" w:hint="eastAsia"/>
          <w:color w:val="000000"/>
          <w:sz w:val="32"/>
          <w:szCs w:val="32"/>
        </w:rPr>
        <w:t>万元，预算执行</w:t>
      </w:r>
      <w:r>
        <w:rPr>
          <w:rFonts w:eastAsia="仿宋_GB2312"/>
          <w:color w:val="000000"/>
          <w:sz w:val="32"/>
          <w:szCs w:val="32"/>
        </w:rPr>
        <w:t>577.64</w:t>
      </w:r>
      <w:r>
        <w:rPr>
          <w:rFonts w:eastAsia="仿宋_GB2312" w:hint="eastAsia"/>
          <w:color w:val="000000"/>
          <w:sz w:val="32"/>
          <w:szCs w:val="32"/>
        </w:rPr>
        <w:t>万元，完成率</w:t>
      </w:r>
      <w:r>
        <w:rPr>
          <w:rFonts w:eastAsia="仿宋_GB2312"/>
          <w:color w:val="000000"/>
          <w:sz w:val="32"/>
          <w:szCs w:val="32"/>
        </w:rPr>
        <w:t>100%</w:t>
      </w:r>
      <w:r>
        <w:rPr>
          <w:rFonts w:eastAsia="仿宋_GB2312" w:hint="eastAsia"/>
          <w:color w:val="000000"/>
          <w:sz w:val="32"/>
          <w:szCs w:val="32"/>
        </w:rPr>
        <w:t>；公用经费年度调整预算为</w:t>
      </w:r>
      <w:r>
        <w:rPr>
          <w:rFonts w:eastAsia="仿宋_GB2312"/>
          <w:color w:val="000000"/>
          <w:sz w:val="32"/>
          <w:szCs w:val="32"/>
        </w:rPr>
        <w:t>74.21</w:t>
      </w:r>
      <w:r>
        <w:rPr>
          <w:rFonts w:eastAsia="仿宋_GB2312" w:hint="eastAsia"/>
          <w:color w:val="000000"/>
          <w:sz w:val="32"/>
          <w:szCs w:val="32"/>
        </w:rPr>
        <w:t>万元，预算执行</w:t>
      </w:r>
      <w:r>
        <w:rPr>
          <w:rFonts w:eastAsia="仿宋_GB2312"/>
          <w:color w:val="000000"/>
          <w:sz w:val="32"/>
          <w:szCs w:val="32"/>
        </w:rPr>
        <w:t>74.21</w:t>
      </w:r>
      <w:r>
        <w:rPr>
          <w:rFonts w:eastAsia="仿宋_GB2312" w:hint="eastAsia"/>
          <w:color w:val="000000"/>
          <w:sz w:val="32"/>
          <w:szCs w:val="32"/>
        </w:rPr>
        <w:t>万元，完成率</w:t>
      </w:r>
      <w:r>
        <w:rPr>
          <w:rFonts w:eastAsia="仿宋_GB2312"/>
          <w:color w:val="000000"/>
          <w:sz w:val="32"/>
          <w:szCs w:val="32"/>
        </w:rPr>
        <w:t>100%</w:t>
      </w:r>
      <w:r>
        <w:rPr>
          <w:rFonts w:eastAsia="仿宋_GB2312" w:hint="eastAsia"/>
          <w:color w:val="000000"/>
          <w:sz w:val="32"/>
          <w:szCs w:val="32"/>
        </w:rPr>
        <w:t>；项目支出年度调整预算为</w:t>
      </w:r>
      <w:r>
        <w:rPr>
          <w:rFonts w:eastAsia="仿宋_GB2312"/>
          <w:color w:val="000000"/>
          <w:sz w:val="32"/>
          <w:szCs w:val="32"/>
        </w:rPr>
        <w:t>22.33</w:t>
      </w:r>
      <w:r>
        <w:rPr>
          <w:rFonts w:eastAsia="仿宋_GB2312" w:hint="eastAsia"/>
          <w:color w:val="000000"/>
          <w:sz w:val="32"/>
          <w:szCs w:val="32"/>
        </w:rPr>
        <w:t>万元，预算执行</w:t>
      </w:r>
      <w:r>
        <w:rPr>
          <w:rFonts w:eastAsia="仿宋_GB2312"/>
          <w:color w:val="000000"/>
          <w:sz w:val="32"/>
          <w:szCs w:val="32"/>
        </w:rPr>
        <w:t>22.33</w:t>
      </w:r>
      <w:r>
        <w:rPr>
          <w:rFonts w:eastAsia="仿宋_GB2312" w:hint="eastAsia"/>
          <w:color w:val="000000"/>
          <w:sz w:val="32"/>
          <w:szCs w:val="32"/>
        </w:rPr>
        <w:t>万元，完成率</w:t>
      </w:r>
      <w:r>
        <w:rPr>
          <w:rFonts w:eastAsia="仿宋_GB2312"/>
          <w:color w:val="000000"/>
          <w:sz w:val="32"/>
          <w:szCs w:val="32"/>
        </w:rPr>
        <w:t>100%</w:t>
      </w:r>
      <w:r>
        <w:rPr>
          <w:rFonts w:eastAsia="仿宋_GB2312" w:hint="eastAsia"/>
          <w:color w:val="000000"/>
          <w:sz w:val="32"/>
          <w:szCs w:val="32"/>
        </w:rPr>
        <w:t>。</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）效益指标完成情况分析。</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社会效益指标：推动赋权扩能，优化机构设置和编制配置。推进政事分开、事企分开、管办分离。</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可持续影响指标：推动赋权扩能，优化机构设置和编制配置；使资源卑职更优化、权责关系更协调、保障服务更高效。</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）满意度指标完成情况分析。</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满意度指标：服务对象满意度。</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）工作完成情况。</w:t>
      </w:r>
    </w:p>
    <w:p w:rsidR="0080002F" w:rsidRDefault="0032533D">
      <w:pPr>
        <w:spacing w:line="576" w:lineRule="exact"/>
        <w:ind w:firstLineChars="200" w:firstLine="660"/>
        <w:rPr>
          <w:rFonts w:eastAsia="方正仿宋_GBK"/>
          <w:sz w:val="33"/>
          <w:szCs w:val="33"/>
        </w:rPr>
      </w:pPr>
      <w:r>
        <w:rPr>
          <w:rFonts w:ascii="宋体" w:hAnsi="宋体" w:cs="宋体" w:hint="eastAsia"/>
          <w:sz w:val="33"/>
          <w:szCs w:val="33"/>
        </w:rPr>
        <w:t>①</w:t>
      </w:r>
      <w:r>
        <w:rPr>
          <w:rFonts w:eastAsia="方正仿宋_GBK" w:hint="eastAsia"/>
          <w:sz w:val="33"/>
          <w:szCs w:val="33"/>
        </w:rPr>
        <w:t>围绕服务中心，持之以恒抓重点。</w:t>
      </w:r>
    </w:p>
    <w:p w:rsidR="0080002F" w:rsidRDefault="0032533D">
      <w:pPr>
        <w:spacing w:line="576" w:lineRule="exact"/>
        <w:ind w:firstLineChars="200" w:firstLine="663"/>
        <w:rPr>
          <w:rFonts w:ascii="仿宋_GB2312" w:eastAsia="仿宋_GB2312"/>
          <w:sz w:val="33"/>
          <w:szCs w:val="33"/>
        </w:rPr>
      </w:pPr>
      <w:r>
        <w:rPr>
          <w:rFonts w:ascii="仿宋_GB2312" w:eastAsia="仿宋_GB2312" w:hint="eastAsia"/>
          <w:b/>
          <w:sz w:val="33"/>
          <w:szCs w:val="33"/>
        </w:rPr>
        <w:t>一是</w:t>
      </w:r>
      <w:r>
        <w:rPr>
          <w:rFonts w:ascii="仿宋_GB2312" w:eastAsia="仿宋_GB2312" w:hint="eastAsia"/>
          <w:sz w:val="33"/>
          <w:szCs w:val="33"/>
        </w:rPr>
        <w:t>做精做细乡镇行政区划和村级建制调整改革“后半篇”文章。聚焦优化乡镇机构编制资源配置，制定《优化乡镇机构编制资源配置专项工作方案》（攀两改组〔</w:t>
      </w:r>
      <w:r>
        <w:rPr>
          <w:rFonts w:ascii="仿宋_GB2312" w:eastAsia="仿宋_GB2312" w:hint="eastAsia"/>
          <w:sz w:val="33"/>
          <w:szCs w:val="33"/>
        </w:rPr>
        <w:t>2021</w:t>
      </w:r>
      <w:r>
        <w:rPr>
          <w:rFonts w:ascii="仿宋_GB2312" w:eastAsia="仿宋_GB2312" w:hint="eastAsia"/>
          <w:sz w:val="33"/>
          <w:szCs w:val="33"/>
        </w:rPr>
        <w:t>〕</w:t>
      </w:r>
      <w:r>
        <w:rPr>
          <w:rFonts w:ascii="仿宋_GB2312" w:eastAsia="仿宋_GB2312" w:hint="eastAsia"/>
          <w:sz w:val="33"/>
          <w:szCs w:val="33"/>
        </w:rPr>
        <w:lastRenderedPageBreak/>
        <w:t>5</w:t>
      </w:r>
      <w:r>
        <w:rPr>
          <w:rFonts w:ascii="仿宋_GB2312" w:eastAsia="仿宋_GB2312" w:hint="eastAsia"/>
          <w:sz w:val="33"/>
          <w:szCs w:val="33"/>
        </w:rPr>
        <w:t>号），梳理明确乡镇</w:t>
      </w:r>
      <w:r>
        <w:rPr>
          <w:rFonts w:ascii="仿宋_GB2312" w:eastAsia="仿宋_GB2312" w:hint="eastAsia"/>
          <w:sz w:val="33"/>
          <w:szCs w:val="33"/>
        </w:rPr>
        <w:t>机构设置和编制管理有关政策，指导县（区）进一步细化工作任务及规范乡镇机构、人员编制和领导职数设置，调整完善乡镇“三定”规定，进一步优化乡镇自然资源、生态文明、村镇建设、农业农村等相关领域机构职能。</w:t>
      </w:r>
    </w:p>
    <w:p w:rsidR="0080002F" w:rsidRDefault="0032533D">
      <w:pPr>
        <w:spacing w:line="576" w:lineRule="exact"/>
        <w:ind w:firstLineChars="200" w:firstLine="663"/>
        <w:rPr>
          <w:rFonts w:ascii="仿宋_GB2312" w:eastAsia="仿宋_GB2312"/>
          <w:sz w:val="33"/>
          <w:szCs w:val="33"/>
        </w:rPr>
      </w:pPr>
      <w:r>
        <w:rPr>
          <w:rFonts w:ascii="仿宋_GB2312" w:eastAsia="仿宋_GB2312" w:hint="eastAsia"/>
          <w:b/>
          <w:sz w:val="33"/>
          <w:szCs w:val="33"/>
        </w:rPr>
        <w:t>二是</w:t>
      </w:r>
      <w:r>
        <w:rPr>
          <w:rFonts w:ascii="仿宋_GB2312" w:eastAsia="仿宋_GB2312" w:hint="eastAsia"/>
          <w:sz w:val="33"/>
          <w:szCs w:val="33"/>
        </w:rPr>
        <w:t>规范行政权力运行，推进权责清单制度建设。公布《</w:t>
      </w:r>
      <w:r>
        <w:rPr>
          <w:rFonts w:ascii="仿宋_GB2312" w:eastAsia="仿宋_GB2312" w:hint="eastAsia"/>
          <w:sz w:val="33"/>
          <w:szCs w:val="33"/>
        </w:rPr>
        <w:t>2020</w:t>
      </w:r>
      <w:r>
        <w:rPr>
          <w:rFonts w:ascii="仿宋_GB2312" w:eastAsia="仿宋_GB2312" w:hint="eastAsia"/>
          <w:sz w:val="33"/>
          <w:szCs w:val="33"/>
        </w:rPr>
        <w:t>年度攀枝花市行政权力事项动态调整清单》，涉及</w:t>
      </w:r>
      <w:r>
        <w:rPr>
          <w:rFonts w:ascii="仿宋_GB2312" w:eastAsia="仿宋_GB2312" w:hint="eastAsia"/>
          <w:sz w:val="33"/>
          <w:szCs w:val="33"/>
        </w:rPr>
        <w:t>26</w:t>
      </w:r>
      <w:r>
        <w:rPr>
          <w:rFonts w:ascii="仿宋_GB2312" w:eastAsia="仿宋_GB2312" w:hint="eastAsia"/>
          <w:sz w:val="33"/>
          <w:szCs w:val="33"/>
        </w:rPr>
        <w:t>个部门共</w:t>
      </w:r>
      <w:r>
        <w:rPr>
          <w:rFonts w:ascii="仿宋_GB2312" w:eastAsia="仿宋_GB2312" w:hint="eastAsia"/>
          <w:sz w:val="33"/>
          <w:szCs w:val="33"/>
        </w:rPr>
        <w:t>1279</w:t>
      </w:r>
      <w:r>
        <w:rPr>
          <w:rFonts w:ascii="仿宋_GB2312" w:eastAsia="仿宋_GB2312" w:hint="eastAsia"/>
          <w:sz w:val="33"/>
          <w:szCs w:val="33"/>
        </w:rPr>
        <w:t>项行政权力事项。全年动态调整市商务局、市市场监管局等</w:t>
      </w:r>
      <w:r>
        <w:rPr>
          <w:rFonts w:ascii="仿宋_GB2312" w:eastAsia="仿宋_GB2312" w:hint="eastAsia"/>
          <w:sz w:val="33"/>
          <w:szCs w:val="33"/>
        </w:rPr>
        <w:t>18</w:t>
      </w:r>
      <w:r>
        <w:rPr>
          <w:rFonts w:ascii="仿宋_GB2312" w:eastAsia="仿宋_GB2312" w:hint="eastAsia"/>
          <w:sz w:val="33"/>
          <w:szCs w:val="33"/>
        </w:rPr>
        <w:t>个部门行政权力事项共</w:t>
      </w:r>
      <w:r>
        <w:rPr>
          <w:rFonts w:ascii="仿宋_GB2312" w:eastAsia="仿宋_GB2312" w:hint="eastAsia"/>
          <w:sz w:val="33"/>
          <w:szCs w:val="33"/>
        </w:rPr>
        <w:t>117</w:t>
      </w:r>
      <w:r>
        <w:rPr>
          <w:rFonts w:ascii="仿宋_GB2312" w:eastAsia="仿宋_GB2312" w:hint="eastAsia"/>
          <w:sz w:val="33"/>
          <w:szCs w:val="33"/>
        </w:rPr>
        <w:t>项。推动县区行政审批局、综合行政执法局依法履职。推进乡镇（街道）扩权赋能，各县（区）对照省上统一公布的乡镇（街</w:t>
      </w:r>
      <w:r>
        <w:rPr>
          <w:rFonts w:ascii="仿宋_GB2312" w:eastAsia="仿宋_GB2312" w:hint="eastAsia"/>
          <w:sz w:val="33"/>
          <w:szCs w:val="33"/>
        </w:rPr>
        <w:t>道）</w:t>
      </w:r>
      <w:r>
        <w:rPr>
          <w:rFonts w:ascii="仿宋_GB2312" w:eastAsia="仿宋_GB2312" w:hint="eastAsia"/>
          <w:sz w:val="33"/>
          <w:szCs w:val="33"/>
        </w:rPr>
        <w:t>118</w:t>
      </w:r>
      <w:r>
        <w:rPr>
          <w:rFonts w:ascii="仿宋_GB2312" w:eastAsia="仿宋_GB2312" w:hint="eastAsia"/>
          <w:sz w:val="33"/>
          <w:szCs w:val="33"/>
        </w:rPr>
        <w:t>项法定权力清单和</w:t>
      </w:r>
      <w:r>
        <w:rPr>
          <w:rFonts w:ascii="仿宋_GB2312" w:eastAsia="仿宋_GB2312" w:hint="eastAsia"/>
          <w:sz w:val="33"/>
          <w:szCs w:val="33"/>
        </w:rPr>
        <w:t>55</w:t>
      </w:r>
      <w:r>
        <w:rPr>
          <w:rFonts w:ascii="仿宋_GB2312" w:eastAsia="仿宋_GB2312" w:hint="eastAsia"/>
          <w:sz w:val="33"/>
          <w:szCs w:val="33"/>
        </w:rPr>
        <w:t>项赋权清单，均编制公布本县（区）乡镇（街道）行政权力清单及相对应的责任清单，实现“一乡一单”。</w:t>
      </w:r>
    </w:p>
    <w:p w:rsidR="0080002F" w:rsidRDefault="0032533D">
      <w:pPr>
        <w:spacing w:line="576" w:lineRule="exact"/>
        <w:ind w:firstLineChars="200" w:firstLine="663"/>
        <w:rPr>
          <w:rFonts w:ascii="仿宋_GB2312" w:eastAsia="仿宋_GB2312"/>
          <w:sz w:val="33"/>
          <w:szCs w:val="33"/>
        </w:rPr>
      </w:pPr>
      <w:r>
        <w:rPr>
          <w:rFonts w:ascii="仿宋_GB2312" w:eastAsia="仿宋_GB2312" w:hint="eastAsia"/>
          <w:b/>
          <w:sz w:val="33"/>
          <w:szCs w:val="33"/>
        </w:rPr>
        <w:t>三是</w:t>
      </w:r>
      <w:r>
        <w:rPr>
          <w:rFonts w:ascii="仿宋_GB2312" w:eastAsia="仿宋_GB2312" w:hint="eastAsia"/>
          <w:sz w:val="33"/>
          <w:szCs w:val="33"/>
        </w:rPr>
        <w:t>调整设置市县两级乡村振兴工作机构。全面落实中央、省委关于乡村振兴机构设置要求，形成我市扶贫工作机构设置的调整意见，印发《关于调整市扶贫工作机构设置的通知》，将市扶贫开发局重组为市乡村振兴局，为市政府工作部门，规格为正县级，由市农业农村局统一领导和管理，不再保留市扶贫开发局，将原市扶贫开发局承担的水利水电工程移民职责划入市水利局。完成县（区）乡村振兴机构重组工作，东区和西区在农业农</w:t>
      </w:r>
      <w:r>
        <w:rPr>
          <w:rFonts w:ascii="仿宋_GB2312" w:eastAsia="仿宋_GB2312" w:hint="eastAsia"/>
          <w:sz w:val="33"/>
          <w:szCs w:val="33"/>
        </w:rPr>
        <w:t>村部门挂乡村振兴局牌子，仁和区、米易县和盐边县均将扶贫开发局重组为乡村振兴局。</w:t>
      </w:r>
    </w:p>
    <w:p w:rsidR="0080002F" w:rsidRDefault="0032533D">
      <w:pPr>
        <w:spacing w:line="576" w:lineRule="exact"/>
        <w:ind w:firstLineChars="200" w:firstLine="663"/>
        <w:rPr>
          <w:rFonts w:ascii="仿宋_GB2312" w:eastAsia="仿宋_GB2312"/>
          <w:sz w:val="33"/>
          <w:szCs w:val="33"/>
        </w:rPr>
      </w:pPr>
      <w:r>
        <w:rPr>
          <w:rFonts w:ascii="仿宋_GB2312" w:eastAsia="仿宋_GB2312" w:hint="eastAsia"/>
          <w:b/>
          <w:sz w:val="33"/>
          <w:szCs w:val="33"/>
        </w:rPr>
        <w:lastRenderedPageBreak/>
        <w:t>四是</w:t>
      </w:r>
      <w:r>
        <w:rPr>
          <w:rFonts w:ascii="仿宋_GB2312" w:eastAsia="仿宋_GB2312" w:hint="eastAsia"/>
          <w:snapToGrid w:val="0"/>
          <w:kern w:val="33"/>
          <w:sz w:val="33"/>
          <w:szCs w:val="33"/>
        </w:rPr>
        <w:t>优化调整市辖区基层自然资源所设置。在充分调研的基础上，根据省委编办优化乡镇自然资源、生态环境、村镇建设、农业农村等相关领域机构职能的指导意见，研究拟订《关于优化调整市辖区乡镇自然资源机构设置的方案》，以市东区国土资源所等</w:t>
      </w:r>
      <w:r>
        <w:rPr>
          <w:rFonts w:ascii="仿宋_GB2312" w:eastAsia="仿宋_GB2312" w:hint="eastAsia"/>
          <w:snapToGrid w:val="0"/>
          <w:kern w:val="33"/>
          <w:sz w:val="33"/>
          <w:szCs w:val="33"/>
        </w:rPr>
        <w:t>11</w:t>
      </w:r>
      <w:r>
        <w:rPr>
          <w:rFonts w:ascii="仿宋_GB2312" w:eastAsia="仿宋_GB2312" w:hint="eastAsia"/>
          <w:snapToGrid w:val="0"/>
          <w:kern w:val="33"/>
          <w:sz w:val="33"/>
          <w:szCs w:val="33"/>
        </w:rPr>
        <w:t>个国土资源所为基础，在东区、西区、仁和区辖区范围内，按照一乡（镇）一所设置</w:t>
      </w:r>
      <w:r>
        <w:rPr>
          <w:rFonts w:ascii="仿宋_GB2312" w:eastAsia="仿宋_GB2312" w:hint="eastAsia"/>
          <w:snapToGrid w:val="0"/>
          <w:kern w:val="33"/>
          <w:sz w:val="33"/>
          <w:szCs w:val="33"/>
        </w:rPr>
        <w:t>15</w:t>
      </w:r>
      <w:r>
        <w:rPr>
          <w:rFonts w:ascii="仿宋_GB2312" w:eastAsia="仿宋_GB2312" w:hint="eastAsia"/>
          <w:snapToGrid w:val="0"/>
          <w:kern w:val="33"/>
          <w:sz w:val="33"/>
          <w:szCs w:val="33"/>
        </w:rPr>
        <w:t>个自然资源所，并从强化人员力量、厘清行业主管部门和基层党委政府职责等方面对相关事项进行了明确。</w:t>
      </w:r>
    </w:p>
    <w:p w:rsidR="0080002F" w:rsidRDefault="0032533D">
      <w:pPr>
        <w:adjustRightInd w:val="0"/>
        <w:snapToGrid w:val="0"/>
        <w:spacing w:line="576" w:lineRule="exact"/>
        <w:ind w:firstLineChars="200" w:firstLine="663"/>
        <w:rPr>
          <w:rFonts w:ascii="仿宋_GB2312" w:eastAsia="仿宋_GB2312"/>
          <w:sz w:val="33"/>
          <w:szCs w:val="33"/>
        </w:rPr>
      </w:pPr>
      <w:r>
        <w:rPr>
          <w:rFonts w:ascii="仿宋_GB2312" w:eastAsia="仿宋_GB2312" w:hint="eastAsia"/>
          <w:b/>
          <w:bCs/>
          <w:sz w:val="33"/>
          <w:szCs w:val="33"/>
        </w:rPr>
        <w:t>五是</w:t>
      </w:r>
      <w:r>
        <w:rPr>
          <w:rFonts w:ascii="仿宋_GB2312" w:eastAsia="仿宋_GB2312" w:hint="eastAsia"/>
          <w:snapToGrid w:val="0"/>
          <w:kern w:val="33"/>
          <w:sz w:val="33"/>
          <w:szCs w:val="33"/>
        </w:rPr>
        <w:t>启动新一轮中小学教职工编制动态调整工作。及时向市委、市政府相关领导报告全省中小学教职工编制动态调整工作培训会会议主要精神并提出了贯彻落实建议，组建中小学教职工编制动态调整工作专班，启动全市中小学教职工编制调研工作，现已对市本级和县（区）中小学教职工编制情况进行汇总分析，完成数据统计和书面调研，进一步摸清了家底。</w:t>
      </w:r>
    </w:p>
    <w:p w:rsidR="0080002F" w:rsidRDefault="0032533D">
      <w:pPr>
        <w:spacing w:line="576" w:lineRule="exact"/>
        <w:ind w:firstLineChars="200" w:firstLine="663"/>
        <w:rPr>
          <w:rFonts w:ascii="仿宋_GB2312" w:eastAsia="仿宋_GB2312"/>
          <w:sz w:val="33"/>
          <w:szCs w:val="33"/>
        </w:rPr>
      </w:pPr>
      <w:r>
        <w:rPr>
          <w:rFonts w:ascii="仿宋_GB2312" w:eastAsia="仿宋_GB2312" w:hint="eastAsia"/>
          <w:b/>
          <w:sz w:val="33"/>
          <w:szCs w:val="33"/>
        </w:rPr>
        <w:t>六是</w:t>
      </w:r>
      <w:r>
        <w:rPr>
          <w:rFonts w:ascii="仿宋_GB2312" w:eastAsia="仿宋_GB2312" w:hint="eastAsia"/>
          <w:snapToGrid w:val="0"/>
          <w:kern w:val="33"/>
          <w:sz w:val="33"/>
          <w:szCs w:val="33"/>
        </w:rPr>
        <w:t>优化事业机构编制资源配置。促进学前教育和职业教育均衡发展，在编制总量内调剂增加公办幼儿园编制，增加中职教育内设机构及其领导职数。明确消防审验工作职责，调整设立市建设工程消防和勘察设计技术中心。支</w:t>
      </w:r>
      <w:r>
        <w:rPr>
          <w:rFonts w:ascii="仿宋_GB2312" w:eastAsia="仿宋_GB2312" w:hint="eastAsia"/>
          <w:snapToGrid w:val="0"/>
          <w:kern w:val="33"/>
          <w:sz w:val="33"/>
          <w:szCs w:val="33"/>
        </w:rPr>
        <w:t>持“互联网</w:t>
      </w:r>
      <w:r>
        <w:rPr>
          <w:rFonts w:ascii="仿宋_GB2312" w:eastAsia="仿宋_GB2312" w:hint="eastAsia"/>
          <w:snapToGrid w:val="0"/>
          <w:kern w:val="33"/>
          <w:sz w:val="33"/>
          <w:szCs w:val="33"/>
        </w:rPr>
        <w:t>+</w:t>
      </w:r>
      <w:r>
        <w:rPr>
          <w:rFonts w:ascii="仿宋_GB2312" w:eastAsia="仿宋_GB2312" w:hint="eastAsia"/>
          <w:snapToGrid w:val="0"/>
          <w:kern w:val="33"/>
          <w:sz w:val="33"/>
          <w:szCs w:val="33"/>
        </w:rPr>
        <w:t>政务”服务改革，明确市政务服务中心承担一体化政务服务平台建设相关工作职</w:t>
      </w:r>
      <w:r>
        <w:rPr>
          <w:rFonts w:ascii="仿宋_GB2312" w:eastAsia="仿宋_GB2312" w:hint="eastAsia"/>
          <w:sz w:val="33"/>
          <w:szCs w:val="33"/>
        </w:rPr>
        <w:t>责，及时补充人员编制，强化工作力量。助力我市</w:t>
      </w:r>
      <w:r>
        <w:rPr>
          <w:rFonts w:ascii="仿宋_GB2312" w:eastAsia="仿宋_GB2312" w:hint="eastAsia"/>
          <w:bCs/>
          <w:sz w:val="33"/>
          <w:szCs w:val="33"/>
        </w:rPr>
        <w:t>养老与健康服务业发展，在</w:t>
      </w:r>
      <w:r>
        <w:rPr>
          <w:rFonts w:ascii="仿宋_GB2312" w:eastAsia="仿宋_GB2312" w:hint="eastAsia"/>
          <w:sz w:val="33"/>
          <w:szCs w:val="33"/>
        </w:rPr>
        <w:t>市中西医结合医院、市中心医院、市第二人民医院增加养老服务、培训和健康管理职责，市第三人民医院增加老年疾病</w:t>
      </w:r>
      <w:r>
        <w:rPr>
          <w:rFonts w:ascii="仿宋_GB2312" w:eastAsia="仿宋_GB2312" w:hint="eastAsia"/>
          <w:sz w:val="33"/>
          <w:szCs w:val="33"/>
        </w:rPr>
        <w:lastRenderedPageBreak/>
        <w:t>防治、民政精神卫生康复等职责。优化调整市大数据中心、市决策咨询服务中心、市低收入家庭经济状况核对中心、市农民工服务中心、市群众工作服务中心等机构编制设置。</w:t>
      </w:r>
    </w:p>
    <w:p w:rsidR="0080002F" w:rsidRDefault="0032533D">
      <w:pPr>
        <w:spacing w:line="576" w:lineRule="exact"/>
        <w:ind w:firstLineChars="200" w:firstLine="660"/>
        <w:rPr>
          <w:rFonts w:ascii="仿宋_GB2312" w:eastAsia="仿宋_GB2312"/>
          <w:sz w:val="33"/>
          <w:szCs w:val="33"/>
        </w:rPr>
      </w:pPr>
      <w:r>
        <w:rPr>
          <w:rFonts w:ascii="仿宋_GB2312" w:eastAsia="仿宋_GB2312" w:hint="eastAsia"/>
          <w:sz w:val="33"/>
          <w:szCs w:val="33"/>
        </w:rPr>
        <w:t xml:space="preserve"> </w:t>
      </w:r>
      <w:r>
        <w:rPr>
          <w:rFonts w:ascii="仿宋_GB2312" w:eastAsia="仿宋_GB2312" w:hAnsi="宋体" w:cs="宋体" w:hint="eastAsia"/>
          <w:sz w:val="33"/>
          <w:szCs w:val="33"/>
        </w:rPr>
        <w:t>②</w:t>
      </w:r>
      <w:r>
        <w:rPr>
          <w:rFonts w:ascii="仿宋_GB2312" w:eastAsia="仿宋_GB2312" w:hint="eastAsia"/>
          <w:sz w:val="33"/>
          <w:szCs w:val="33"/>
        </w:rPr>
        <w:t>精准问题导向，全力以赴促整改。</w:t>
      </w:r>
    </w:p>
    <w:p w:rsidR="0080002F" w:rsidRDefault="0032533D">
      <w:pPr>
        <w:spacing w:line="576" w:lineRule="exact"/>
        <w:ind w:firstLineChars="200" w:firstLine="663"/>
        <w:rPr>
          <w:rFonts w:ascii="仿宋_GB2312" w:eastAsia="仿宋_GB2312"/>
          <w:sz w:val="33"/>
          <w:szCs w:val="33"/>
        </w:rPr>
      </w:pPr>
      <w:r>
        <w:rPr>
          <w:rFonts w:ascii="仿宋_GB2312" w:eastAsia="仿宋_GB2312" w:hint="eastAsia"/>
          <w:b/>
          <w:sz w:val="33"/>
          <w:szCs w:val="33"/>
        </w:rPr>
        <w:t>一是</w:t>
      </w:r>
      <w:r>
        <w:rPr>
          <w:rFonts w:ascii="仿宋_GB2312" w:eastAsia="仿宋_GB2312" w:hint="eastAsia"/>
          <w:sz w:val="33"/>
          <w:szCs w:val="33"/>
        </w:rPr>
        <w:t>深入推进省委第十巡视组巡视反馈意见整改。坚持依法依规、从严从紧</w:t>
      </w:r>
      <w:r>
        <w:rPr>
          <w:rFonts w:ascii="仿宋_GB2312" w:eastAsia="仿宋_GB2312" w:hint="eastAsia"/>
          <w:sz w:val="33"/>
          <w:szCs w:val="33"/>
        </w:rPr>
        <w:t>、精简高效、务实管用的原则，牵头对市级议事协调机构进行了全面清理，其中以市委名义设立的议事协调机构保留</w:t>
      </w:r>
      <w:r>
        <w:rPr>
          <w:rFonts w:ascii="仿宋_GB2312" w:eastAsia="仿宋_GB2312" w:hint="eastAsia"/>
          <w:sz w:val="33"/>
          <w:szCs w:val="33"/>
        </w:rPr>
        <w:t>101</w:t>
      </w:r>
      <w:r>
        <w:rPr>
          <w:rFonts w:ascii="仿宋_GB2312" w:eastAsia="仿宋_GB2312" w:hint="eastAsia"/>
          <w:sz w:val="33"/>
          <w:szCs w:val="33"/>
        </w:rPr>
        <w:t>个、撤销</w:t>
      </w:r>
      <w:r>
        <w:rPr>
          <w:rFonts w:ascii="仿宋_GB2312" w:eastAsia="仿宋_GB2312" w:hint="eastAsia"/>
          <w:sz w:val="33"/>
          <w:szCs w:val="33"/>
        </w:rPr>
        <w:t>6</w:t>
      </w:r>
      <w:r>
        <w:rPr>
          <w:rFonts w:ascii="仿宋_GB2312" w:eastAsia="仿宋_GB2312" w:hint="eastAsia"/>
          <w:sz w:val="33"/>
          <w:szCs w:val="33"/>
        </w:rPr>
        <w:t>个；以市政府名义设立的议事协调机构保留</w:t>
      </w:r>
      <w:r>
        <w:rPr>
          <w:rFonts w:ascii="仿宋_GB2312" w:eastAsia="仿宋_GB2312" w:hint="eastAsia"/>
          <w:sz w:val="33"/>
          <w:szCs w:val="33"/>
        </w:rPr>
        <w:t>111</w:t>
      </w:r>
      <w:r>
        <w:rPr>
          <w:rFonts w:ascii="仿宋_GB2312" w:eastAsia="仿宋_GB2312" w:hint="eastAsia"/>
          <w:sz w:val="33"/>
          <w:szCs w:val="33"/>
        </w:rPr>
        <w:t>个、直接撤销</w:t>
      </w:r>
      <w:r>
        <w:rPr>
          <w:rFonts w:ascii="仿宋_GB2312" w:eastAsia="仿宋_GB2312" w:hint="eastAsia"/>
          <w:sz w:val="33"/>
          <w:szCs w:val="33"/>
        </w:rPr>
        <w:t>12</w:t>
      </w:r>
      <w:r>
        <w:rPr>
          <w:rFonts w:ascii="仿宋_GB2312" w:eastAsia="仿宋_GB2312" w:hint="eastAsia"/>
          <w:sz w:val="33"/>
          <w:szCs w:val="33"/>
        </w:rPr>
        <w:t>个、整合撤销</w:t>
      </w:r>
      <w:r>
        <w:rPr>
          <w:rFonts w:ascii="仿宋_GB2312" w:eastAsia="仿宋_GB2312" w:hint="eastAsia"/>
          <w:sz w:val="33"/>
          <w:szCs w:val="33"/>
        </w:rPr>
        <w:t>7</w:t>
      </w:r>
      <w:r>
        <w:rPr>
          <w:rFonts w:ascii="仿宋_GB2312" w:eastAsia="仿宋_GB2312" w:hint="eastAsia"/>
          <w:sz w:val="33"/>
          <w:szCs w:val="33"/>
        </w:rPr>
        <w:t>个、调整为部门配合协调机制</w:t>
      </w:r>
      <w:r>
        <w:rPr>
          <w:rFonts w:ascii="仿宋_GB2312" w:eastAsia="仿宋_GB2312" w:hint="eastAsia"/>
          <w:sz w:val="33"/>
          <w:szCs w:val="33"/>
        </w:rPr>
        <w:t>5</w:t>
      </w:r>
      <w:r>
        <w:rPr>
          <w:rFonts w:ascii="仿宋_GB2312" w:eastAsia="仿宋_GB2312" w:hint="eastAsia"/>
          <w:sz w:val="33"/>
          <w:szCs w:val="33"/>
        </w:rPr>
        <w:t>个。对市本级</w:t>
      </w:r>
      <w:r>
        <w:rPr>
          <w:rFonts w:ascii="仿宋_GB2312" w:eastAsia="仿宋_GB2312" w:hint="eastAsia"/>
          <w:sz w:val="33"/>
          <w:szCs w:val="33"/>
        </w:rPr>
        <w:t>16</w:t>
      </w:r>
      <w:r>
        <w:rPr>
          <w:rFonts w:ascii="仿宋_GB2312" w:eastAsia="仿宋_GB2312" w:hint="eastAsia"/>
          <w:sz w:val="33"/>
          <w:szCs w:val="33"/>
        </w:rPr>
        <w:t>个事业单位分别存在的“自行设置领导职务名称”等问题进行调整规范，完成两个单位超编进人问题的整改；指导县（区）编办同步对所属</w:t>
      </w:r>
      <w:r>
        <w:rPr>
          <w:rFonts w:ascii="仿宋_GB2312" w:eastAsia="仿宋_GB2312" w:hint="eastAsia"/>
          <w:sz w:val="33"/>
          <w:szCs w:val="33"/>
        </w:rPr>
        <w:t>43</w:t>
      </w:r>
      <w:r>
        <w:rPr>
          <w:rFonts w:ascii="仿宋_GB2312" w:eastAsia="仿宋_GB2312" w:hint="eastAsia"/>
          <w:sz w:val="33"/>
          <w:szCs w:val="33"/>
        </w:rPr>
        <w:t>个事业单位名称作规范调整。按照攀枝花市红十字会改革方案要求，增加事业编制</w:t>
      </w:r>
      <w:r>
        <w:rPr>
          <w:rFonts w:ascii="仿宋_GB2312" w:eastAsia="仿宋_GB2312" w:hint="eastAsia"/>
          <w:sz w:val="33"/>
          <w:szCs w:val="33"/>
        </w:rPr>
        <w:t>1</w:t>
      </w:r>
      <w:r>
        <w:rPr>
          <w:rFonts w:ascii="仿宋_GB2312" w:eastAsia="仿宋_GB2312" w:hint="eastAsia"/>
          <w:sz w:val="33"/>
          <w:szCs w:val="33"/>
        </w:rPr>
        <w:t>名，调整完善市红十字会领导职数配置和内设机构，按时完成改革任务。</w:t>
      </w:r>
    </w:p>
    <w:p w:rsidR="0080002F" w:rsidRDefault="0032533D">
      <w:pPr>
        <w:spacing w:line="576" w:lineRule="exact"/>
        <w:ind w:firstLineChars="200" w:firstLine="663"/>
        <w:rPr>
          <w:rFonts w:ascii="仿宋_GB2312" w:eastAsia="仿宋_GB2312"/>
          <w:sz w:val="33"/>
          <w:szCs w:val="33"/>
        </w:rPr>
      </w:pPr>
      <w:r>
        <w:rPr>
          <w:rFonts w:ascii="仿宋_GB2312" w:eastAsia="仿宋_GB2312" w:hint="eastAsia"/>
          <w:b/>
          <w:sz w:val="33"/>
          <w:szCs w:val="33"/>
        </w:rPr>
        <w:t>二是</w:t>
      </w:r>
      <w:r>
        <w:rPr>
          <w:rFonts w:ascii="仿宋_GB2312" w:eastAsia="仿宋_GB2312" w:hint="eastAsia"/>
          <w:sz w:val="33"/>
          <w:szCs w:val="33"/>
        </w:rPr>
        <w:t>全面完</w:t>
      </w:r>
      <w:r>
        <w:rPr>
          <w:rFonts w:ascii="仿宋_GB2312" w:eastAsia="仿宋_GB2312" w:hint="eastAsia"/>
          <w:sz w:val="33"/>
          <w:szCs w:val="33"/>
        </w:rPr>
        <w:t>成森林草原防灭火体制机制和党政责任落实专项整改任务。牵头做好森林草原防灭火体制机制和党政责任落实专项整治工作。扎实做好巡视迎检相关工作，督促市林业局和县（区）委编办落实森林防火机构行政编制，并配备专职人员。截至</w:t>
      </w:r>
      <w:r>
        <w:rPr>
          <w:rFonts w:ascii="仿宋_GB2312" w:eastAsia="仿宋_GB2312" w:hint="eastAsia"/>
          <w:sz w:val="33"/>
          <w:szCs w:val="33"/>
        </w:rPr>
        <w:t>5</w:t>
      </w:r>
      <w:r>
        <w:rPr>
          <w:rFonts w:ascii="仿宋_GB2312" w:eastAsia="仿宋_GB2312" w:hint="eastAsia"/>
          <w:sz w:val="33"/>
          <w:szCs w:val="33"/>
        </w:rPr>
        <w:t>月底，森林草原防灭火体制机制和党政责任落实专项整治</w:t>
      </w:r>
      <w:r>
        <w:rPr>
          <w:rFonts w:ascii="仿宋_GB2312" w:eastAsia="仿宋_GB2312" w:hint="eastAsia"/>
          <w:sz w:val="33"/>
          <w:szCs w:val="33"/>
        </w:rPr>
        <w:t>17</w:t>
      </w:r>
      <w:r>
        <w:rPr>
          <w:rFonts w:ascii="仿宋_GB2312" w:eastAsia="仿宋_GB2312" w:hint="eastAsia"/>
          <w:sz w:val="33"/>
          <w:szCs w:val="33"/>
        </w:rPr>
        <w:t>项整改任务清单和</w:t>
      </w:r>
      <w:r>
        <w:rPr>
          <w:rFonts w:ascii="仿宋_GB2312" w:eastAsia="仿宋_GB2312" w:hint="eastAsia"/>
          <w:sz w:val="33"/>
          <w:szCs w:val="33"/>
        </w:rPr>
        <w:t>7</w:t>
      </w:r>
      <w:r>
        <w:rPr>
          <w:rFonts w:ascii="仿宋_GB2312" w:eastAsia="仿宋_GB2312" w:hint="eastAsia"/>
          <w:sz w:val="33"/>
          <w:szCs w:val="33"/>
        </w:rPr>
        <w:t>项完善制度清单全部完成。贯彻落实全面推行林长制工作要求，切实增强林长制工作力量。</w:t>
      </w:r>
    </w:p>
    <w:p w:rsidR="0080002F" w:rsidRDefault="0032533D">
      <w:pPr>
        <w:spacing w:line="576" w:lineRule="exact"/>
        <w:ind w:firstLineChars="200" w:firstLine="660"/>
        <w:rPr>
          <w:rFonts w:ascii="仿宋_GB2312" w:eastAsia="仿宋_GB2312"/>
          <w:sz w:val="33"/>
          <w:szCs w:val="33"/>
        </w:rPr>
      </w:pPr>
      <w:r>
        <w:rPr>
          <w:rFonts w:ascii="仿宋_GB2312" w:eastAsia="仿宋_GB2312" w:hAnsi="宋体" w:cs="宋体" w:hint="eastAsia"/>
          <w:sz w:val="33"/>
          <w:szCs w:val="33"/>
        </w:rPr>
        <w:lastRenderedPageBreak/>
        <w:t>③</w:t>
      </w:r>
      <w:r>
        <w:rPr>
          <w:rFonts w:ascii="仿宋_GB2312" w:eastAsia="仿宋_GB2312" w:hint="eastAsia"/>
          <w:sz w:val="33"/>
          <w:szCs w:val="33"/>
        </w:rPr>
        <w:t>筑牢工作基础，认真细致抓常态。</w:t>
      </w:r>
    </w:p>
    <w:p w:rsidR="0080002F" w:rsidRDefault="0032533D">
      <w:pPr>
        <w:spacing w:line="576" w:lineRule="exact"/>
        <w:ind w:firstLineChars="200" w:firstLine="663"/>
        <w:rPr>
          <w:rFonts w:ascii="仿宋_GB2312" w:eastAsia="仿宋_GB2312"/>
          <w:sz w:val="33"/>
          <w:szCs w:val="33"/>
        </w:rPr>
      </w:pPr>
      <w:r>
        <w:rPr>
          <w:rFonts w:ascii="仿宋_GB2312" w:eastAsia="仿宋_GB2312" w:hint="eastAsia"/>
          <w:b/>
          <w:sz w:val="33"/>
          <w:szCs w:val="33"/>
        </w:rPr>
        <w:t>一是</w:t>
      </w:r>
      <w:r>
        <w:rPr>
          <w:rFonts w:ascii="仿宋_GB2312" w:eastAsia="仿宋_GB2312" w:hint="eastAsia"/>
          <w:sz w:val="33"/>
          <w:szCs w:val="33"/>
        </w:rPr>
        <w:t>指导县（区）推行“岗编适度分离”。继续深化“岗编适度分离”新机制，持续推动机构编制资源下沉基层。在原有工作基</w:t>
      </w:r>
      <w:r>
        <w:rPr>
          <w:rFonts w:ascii="仿宋_GB2312" w:eastAsia="仿宋_GB2312" w:hint="eastAsia"/>
          <w:sz w:val="33"/>
          <w:szCs w:val="33"/>
        </w:rPr>
        <w:t>础上，东区进一步创新管理，在区属中小学校仅核定校级领导职数及对应编制，其余教职工编制全部通过“岗编适度分离”模式核定到区教师服务中心，由区教体局根据学校岗位实际需求和教师职业特点派遣到学校承担教学工作，从源头上推动教师由“学校人”向“系统人”转变。</w:t>
      </w:r>
    </w:p>
    <w:p w:rsidR="0080002F" w:rsidRDefault="0032533D">
      <w:pPr>
        <w:autoSpaceDN w:val="0"/>
        <w:spacing w:line="576" w:lineRule="exact"/>
        <w:ind w:firstLineChars="200" w:firstLine="663"/>
        <w:rPr>
          <w:rFonts w:ascii="仿宋_GB2312" w:eastAsia="仿宋_GB2312"/>
          <w:sz w:val="33"/>
          <w:szCs w:val="33"/>
        </w:rPr>
      </w:pPr>
      <w:r>
        <w:rPr>
          <w:rFonts w:ascii="仿宋_GB2312" w:eastAsia="仿宋_GB2312" w:hint="eastAsia"/>
          <w:b/>
          <w:sz w:val="33"/>
          <w:szCs w:val="33"/>
        </w:rPr>
        <w:t>二是</w:t>
      </w:r>
      <w:r>
        <w:rPr>
          <w:rFonts w:ascii="仿宋_GB2312" w:eastAsia="仿宋_GB2312" w:hAnsi="方正仿宋_GBK" w:cs="方正仿宋_GBK" w:hint="eastAsia"/>
          <w:sz w:val="33"/>
          <w:szCs w:val="33"/>
        </w:rPr>
        <w:t>推进完善事业单位登记管理和网上名称规范管理工作。截止今年</w:t>
      </w:r>
      <w:r>
        <w:rPr>
          <w:rFonts w:ascii="仿宋_GB2312" w:eastAsia="仿宋_GB2312" w:hint="eastAsia"/>
          <w:sz w:val="33"/>
          <w:szCs w:val="33"/>
        </w:rPr>
        <w:t>3</w:t>
      </w:r>
      <w:r>
        <w:rPr>
          <w:rFonts w:ascii="仿宋_GB2312" w:eastAsia="仿宋_GB2312" w:hAnsi="方正仿宋_GBK" w:cs="方正仿宋_GBK" w:hint="eastAsia"/>
          <w:sz w:val="33"/>
          <w:szCs w:val="33"/>
        </w:rPr>
        <w:t>月</w:t>
      </w:r>
      <w:r>
        <w:rPr>
          <w:rFonts w:ascii="仿宋_GB2312" w:eastAsia="仿宋_GB2312" w:hint="eastAsia"/>
          <w:sz w:val="33"/>
          <w:szCs w:val="33"/>
        </w:rPr>
        <w:t>31</w:t>
      </w:r>
      <w:r>
        <w:rPr>
          <w:rFonts w:ascii="仿宋_GB2312" w:eastAsia="仿宋_GB2312" w:hAnsi="方正仿宋_GBK" w:cs="方正仿宋_GBK" w:hint="eastAsia"/>
          <w:sz w:val="33"/>
          <w:szCs w:val="33"/>
        </w:rPr>
        <w:t>日，全市完成</w:t>
      </w:r>
      <w:r>
        <w:rPr>
          <w:rFonts w:ascii="仿宋_GB2312" w:eastAsia="仿宋_GB2312" w:hint="eastAsia"/>
          <w:sz w:val="33"/>
          <w:szCs w:val="33"/>
        </w:rPr>
        <w:t>2020</w:t>
      </w:r>
      <w:r>
        <w:rPr>
          <w:rFonts w:ascii="仿宋_GB2312" w:eastAsia="仿宋_GB2312" w:hAnsi="方正仿宋_GBK" w:cs="方正仿宋_GBK" w:hint="eastAsia"/>
          <w:sz w:val="33"/>
          <w:szCs w:val="33"/>
        </w:rPr>
        <w:t>年度报告公示的事业单位法人共</w:t>
      </w:r>
      <w:r>
        <w:rPr>
          <w:rFonts w:ascii="仿宋_GB2312" w:eastAsia="仿宋_GB2312" w:hint="eastAsia"/>
          <w:sz w:val="33"/>
          <w:szCs w:val="33"/>
        </w:rPr>
        <w:t>1128</w:t>
      </w:r>
      <w:r>
        <w:rPr>
          <w:rFonts w:ascii="仿宋_GB2312" w:eastAsia="仿宋_GB2312" w:hAnsi="方正仿宋_GBK" w:cs="方正仿宋_GBK" w:hint="eastAsia"/>
          <w:sz w:val="33"/>
          <w:szCs w:val="33"/>
        </w:rPr>
        <w:t>家，公示</w:t>
      </w:r>
      <w:r>
        <w:rPr>
          <w:rFonts w:ascii="仿宋_GB2312" w:eastAsia="仿宋_GB2312" w:hint="eastAsia"/>
          <w:sz w:val="33"/>
          <w:szCs w:val="33"/>
        </w:rPr>
        <w:t>1127</w:t>
      </w:r>
      <w:r>
        <w:rPr>
          <w:rFonts w:ascii="仿宋_GB2312" w:eastAsia="仿宋_GB2312" w:hAnsi="方正仿宋_GBK" w:cs="方正仿宋_GBK" w:hint="eastAsia"/>
          <w:sz w:val="33"/>
          <w:szCs w:val="33"/>
        </w:rPr>
        <w:t>家（</w:t>
      </w:r>
      <w:r>
        <w:rPr>
          <w:rFonts w:ascii="仿宋_GB2312" w:eastAsia="仿宋_GB2312" w:hint="eastAsia"/>
          <w:sz w:val="33"/>
          <w:szCs w:val="33"/>
        </w:rPr>
        <w:t>1</w:t>
      </w:r>
      <w:r>
        <w:rPr>
          <w:rFonts w:ascii="仿宋_GB2312" w:eastAsia="仿宋_GB2312" w:hAnsi="方正仿宋_GBK" w:cs="方正仿宋_GBK" w:hint="eastAsia"/>
          <w:sz w:val="33"/>
          <w:szCs w:val="33"/>
        </w:rPr>
        <w:t>家单位因特殊原因申请不公示），年度报告率达</w:t>
      </w:r>
      <w:r>
        <w:rPr>
          <w:rFonts w:ascii="仿宋_GB2312" w:eastAsia="仿宋_GB2312" w:hint="eastAsia"/>
          <w:sz w:val="33"/>
          <w:szCs w:val="33"/>
        </w:rPr>
        <w:t>100%</w:t>
      </w:r>
      <w:r>
        <w:rPr>
          <w:rFonts w:ascii="仿宋_GB2312" w:eastAsia="仿宋_GB2312" w:hAnsi="方正仿宋_GBK" w:cs="方正仿宋_GBK" w:hint="eastAsia"/>
          <w:sz w:val="33"/>
          <w:szCs w:val="33"/>
        </w:rPr>
        <w:t>、公示率达</w:t>
      </w:r>
      <w:r>
        <w:rPr>
          <w:rFonts w:ascii="仿宋_GB2312" w:eastAsia="仿宋_GB2312" w:hint="eastAsia"/>
          <w:sz w:val="33"/>
          <w:szCs w:val="33"/>
        </w:rPr>
        <w:t>99.91%</w:t>
      </w:r>
      <w:r>
        <w:rPr>
          <w:rFonts w:ascii="仿宋_GB2312" w:eastAsia="仿宋_GB2312" w:hAnsi="方正仿宋_GBK" w:cs="方正仿宋_GBK" w:hint="eastAsia"/>
          <w:sz w:val="33"/>
          <w:szCs w:val="33"/>
        </w:rPr>
        <w:t>。截止</w:t>
      </w:r>
      <w:r>
        <w:rPr>
          <w:rFonts w:ascii="仿宋_GB2312" w:eastAsia="仿宋_GB2312" w:hint="eastAsia"/>
          <w:sz w:val="33"/>
          <w:szCs w:val="33"/>
        </w:rPr>
        <w:t>11</w:t>
      </w:r>
      <w:r>
        <w:rPr>
          <w:rFonts w:ascii="仿宋_GB2312" w:eastAsia="仿宋_GB2312" w:hAnsi="方正仿宋_GBK" w:cs="方正仿宋_GBK" w:hint="eastAsia"/>
          <w:sz w:val="33"/>
          <w:szCs w:val="33"/>
        </w:rPr>
        <w:t>月底，共办理市本级机关群团设立、变</w:t>
      </w:r>
      <w:r>
        <w:rPr>
          <w:rFonts w:ascii="仿宋_GB2312" w:eastAsia="仿宋_GB2312" w:hAnsi="方正仿宋_GBK" w:cs="方正仿宋_GBK" w:hint="eastAsia"/>
          <w:sz w:val="33"/>
          <w:szCs w:val="33"/>
        </w:rPr>
        <w:t>更登记事项</w:t>
      </w:r>
      <w:r>
        <w:rPr>
          <w:rFonts w:ascii="仿宋_GB2312" w:eastAsia="仿宋_GB2312" w:hint="eastAsia"/>
          <w:sz w:val="33"/>
          <w:szCs w:val="33"/>
        </w:rPr>
        <w:t>38</w:t>
      </w:r>
      <w:r>
        <w:rPr>
          <w:rFonts w:ascii="仿宋_GB2312" w:eastAsia="仿宋_GB2312" w:hAnsi="方正仿宋_GBK" w:cs="方正仿宋_GBK" w:hint="eastAsia"/>
          <w:sz w:val="33"/>
          <w:szCs w:val="33"/>
        </w:rPr>
        <w:t>项，事业单位变更事项</w:t>
      </w:r>
      <w:r>
        <w:rPr>
          <w:rFonts w:ascii="仿宋_GB2312" w:eastAsia="仿宋_GB2312" w:hint="eastAsia"/>
          <w:sz w:val="33"/>
          <w:szCs w:val="33"/>
        </w:rPr>
        <w:t>128</w:t>
      </w:r>
      <w:r>
        <w:rPr>
          <w:rFonts w:ascii="仿宋_GB2312" w:eastAsia="仿宋_GB2312" w:hAnsi="方正仿宋_GBK" w:cs="方正仿宋_GBK" w:hint="eastAsia"/>
          <w:sz w:val="33"/>
          <w:szCs w:val="33"/>
        </w:rPr>
        <w:t>项，设立登记事项</w:t>
      </w:r>
      <w:r>
        <w:rPr>
          <w:rFonts w:ascii="仿宋_GB2312" w:eastAsia="仿宋_GB2312" w:hint="eastAsia"/>
          <w:sz w:val="33"/>
          <w:szCs w:val="33"/>
        </w:rPr>
        <w:t>8</w:t>
      </w:r>
      <w:r>
        <w:rPr>
          <w:rFonts w:ascii="仿宋_GB2312" w:eastAsia="仿宋_GB2312" w:hAnsi="方正仿宋_GBK" w:cs="方正仿宋_GBK" w:hint="eastAsia"/>
          <w:sz w:val="33"/>
          <w:szCs w:val="33"/>
        </w:rPr>
        <w:t>项，注销登记事项</w:t>
      </w:r>
      <w:r>
        <w:rPr>
          <w:rFonts w:ascii="仿宋_GB2312" w:eastAsia="仿宋_GB2312" w:hint="eastAsia"/>
          <w:sz w:val="33"/>
          <w:szCs w:val="33"/>
        </w:rPr>
        <w:t>1</w:t>
      </w:r>
      <w:r>
        <w:rPr>
          <w:rFonts w:ascii="仿宋_GB2312" w:eastAsia="仿宋_GB2312" w:hAnsi="方正仿宋_GBK" w:cs="方正仿宋_GBK" w:hint="eastAsia"/>
          <w:sz w:val="33"/>
          <w:szCs w:val="33"/>
        </w:rPr>
        <w:t>项，完成</w:t>
      </w:r>
      <w:r>
        <w:rPr>
          <w:rFonts w:ascii="仿宋_GB2312" w:eastAsia="仿宋_GB2312" w:hint="eastAsia"/>
          <w:sz w:val="33"/>
          <w:szCs w:val="33"/>
        </w:rPr>
        <w:t>175</w:t>
      </w:r>
      <w:r>
        <w:rPr>
          <w:rFonts w:ascii="仿宋_GB2312" w:eastAsia="仿宋_GB2312" w:hAnsi="方正仿宋_GBK" w:cs="方正仿宋_GBK" w:hint="eastAsia"/>
          <w:sz w:val="33"/>
          <w:szCs w:val="33"/>
        </w:rPr>
        <w:t>份档案归档工作，对</w:t>
      </w:r>
      <w:r>
        <w:rPr>
          <w:rFonts w:ascii="仿宋_GB2312" w:eastAsia="仿宋_GB2312" w:hint="eastAsia"/>
          <w:sz w:val="33"/>
          <w:szCs w:val="33"/>
        </w:rPr>
        <w:t>38</w:t>
      </w:r>
      <w:r>
        <w:rPr>
          <w:rFonts w:ascii="仿宋_GB2312" w:eastAsia="仿宋_GB2312" w:hAnsi="方正仿宋_GBK" w:cs="方正仿宋_GBK" w:hint="eastAsia"/>
          <w:sz w:val="33"/>
          <w:szCs w:val="33"/>
        </w:rPr>
        <w:t>名事业单位新任法定代表人开展面谈。</w:t>
      </w:r>
      <w:r>
        <w:rPr>
          <w:rFonts w:ascii="仿宋_GB2312" w:eastAsia="仿宋_GB2312" w:hint="eastAsia"/>
          <w:sz w:val="33"/>
          <w:szCs w:val="33"/>
        </w:rPr>
        <w:t>2021</w:t>
      </w:r>
      <w:r>
        <w:rPr>
          <w:rFonts w:ascii="仿宋_GB2312" w:eastAsia="仿宋_GB2312" w:hAnsi="方正仿宋_GBK" w:cs="方正仿宋_GBK" w:hint="eastAsia"/>
          <w:sz w:val="33"/>
          <w:szCs w:val="33"/>
        </w:rPr>
        <w:t>年，全市共有</w:t>
      </w:r>
      <w:r>
        <w:rPr>
          <w:rFonts w:ascii="仿宋_GB2312" w:eastAsia="仿宋_GB2312" w:hAnsi="方正仿宋_GBK" w:cs="方正仿宋_GBK" w:hint="eastAsia"/>
          <w:sz w:val="33"/>
          <w:szCs w:val="33"/>
        </w:rPr>
        <w:t>1120</w:t>
      </w:r>
      <w:r>
        <w:rPr>
          <w:rFonts w:ascii="仿宋_GB2312" w:eastAsia="仿宋_GB2312" w:hAnsi="方正仿宋_GBK" w:cs="方正仿宋_GBK" w:hint="eastAsia"/>
          <w:sz w:val="33"/>
          <w:szCs w:val="33"/>
        </w:rPr>
        <w:t>家单位注册中文域名，其中机关</w:t>
      </w:r>
      <w:r>
        <w:rPr>
          <w:rFonts w:ascii="仿宋_GB2312" w:eastAsia="仿宋_GB2312" w:hint="eastAsia"/>
          <w:sz w:val="33"/>
          <w:szCs w:val="33"/>
        </w:rPr>
        <w:t>273</w:t>
      </w:r>
      <w:r>
        <w:rPr>
          <w:rFonts w:ascii="仿宋_GB2312" w:eastAsia="仿宋_GB2312" w:hAnsi="方正仿宋_GBK" w:cs="方正仿宋_GBK" w:hint="eastAsia"/>
          <w:sz w:val="33"/>
          <w:szCs w:val="33"/>
        </w:rPr>
        <w:t>家，事业单位</w:t>
      </w:r>
      <w:r>
        <w:rPr>
          <w:rFonts w:ascii="仿宋_GB2312" w:eastAsia="仿宋_GB2312" w:hint="eastAsia"/>
          <w:sz w:val="33"/>
          <w:szCs w:val="33"/>
        </w:rPr>
        <w:t>847</w:t>
      </w:r>
      <w:r>
        <w:rPr>
          <w:rFonts w:ascii="仿宋_GB2312" w:eastAsia="仿宋_GB2312" w:hAnsi="方正仿宋_GBK" w:cs="方正仿宋_GBK" w:hint="eastAsia"/>
          <w:sz w:val="33"/>
          <w:szCs w:val="33"/>
        </w:rPr>
        <w:t>家。</w:t>
      </w:r>
    </w:p>
    <w:p w:rsidR="0080002F" w:rsidRDefault="0032533D">
      <w:pPr>
        <w:spacing w:line="576" w:lineRule="exact"/>
        <w:ind w:firstLineChars="200" w:firstLine="663"/>
        <w:jc w:val="left"/>
        <w:rPr>
          <w:rFonts w:ascii="仿宋_GB2312" w:eastAsia="仿宋_GB2312"/>
          <w:sz w:val="33"/>
          <w:szCs w:val="33"/>
        </w:rPr>
      </w:pPr>
      <w:r>
        <w:rPr>
          <w:rFonts w:ascii="仿宋_GB2312" w:eastAsia="仿宋_GB2312" w:hint="eastAsia"/>
          <w:b/>
          <w:sz w:val="33"/>
          <w:szCs w:val="33"/>
        </w:rPr>
        <w:t>三是</w:t>
      </w:r>
      <w:r>
        <w:rPr>
          <w:rFonts w:ascii="仿宋_GB2312" w:eastAsia="仿宋_GB2312" w:hint="eastAsia"/>
          <w:sz w:val="33"/>
          <w:szCs w:val="33"/>
        </w:rPr>
        <w:t>科学规划配置机构编制资源。根据重点领域专业人才队伍建设的需要合理配置机构编制资源，优先保证“两城”、“一枢纽五高地”、森林草原防灭火、环保、应急等部门充实人才力量。运用大数据思维严控机构编制，加强对机构编制和人员信息的监测统计和预判分析。</w:t>
      </w:r>
      <w:r>
        <w:rPr>
          <w:rFonts w:ascii="仿宋_GB2312" w:eastAsia="仿宋_GB2312" w:hint="eastAsia"/>
          <w:sz w:val="33"/>
          <w:szCs w:val="33"/>
        </w:rPr>
        <w:t>2021</w:t>
      </w:r>
      <w:r>
        <w:rPr>
          <w:rFonts w:ascii="仿宋_GB2312" w:eastAsia="仿宋_GB2312" w:hint="eastAsia"/>
          <w:sz w:val="33"/>
          <w:szCs w:val="33"/>
        </w:rPr>
        <w:t>年市本级共核批各类用编计划</w:t>
      </w:r>
      <w:r>
        <w:rPr>
          <w:rFonts w:ascii="仿宋_GB2312" w:eastAsia="仿宋_GB2312" w:hint="eastAsia"/>
          <w:sz w:val="33"/>
          <w:szCs w:val="33"/>
        </w:rPr>
        <w:t>973</w:t>
      </w:r>
      <w:r>
        <w:rPr>
          <w:rFonts w:ascii="仿宋_GB2312" w:eastAsia="仿宋_GB2312" w:hint="eastAsia"/>
          <w:sz w:val="33"/>
          <w:szCs w:val="33"/>
        </w:rPr>
        <w:t>名用于引进人才和干部、人才</w:t>
      </w:r>
      <w:r>
        <w:rPr>
          <w:rFonts w:ascii="仿宋_GB2312" w:eastAsia="仿宋_GB2312" w:hint="eastAsia"/>
          <w:sz w:val="33"/>
          <w:szCs w:val="33"/>
        </w:rPr>
        <w:lastRenderedPageBreak/>
        <w:t>交流，进一步优化了干部队伍梯次结构。</w:t>
      </w:r>
    </w:p>
    <w:p w:rsidR="0080002F" w:rsidRDefault="0032533D">
      <w:pPr>
        <w:spacing w:line="576" w:lineRule="exact"/>
        <w:ind w:firstLineChars="200" w:firstLine="663"/>
        <w:jc w:val="left"/>
        <w:rPr>
          <w:rFonts w:ascii="仿宋_GB2312" w:eastAsia="仿宋_GB2312"/>
          <w:sz w:val="33"/>
          <w:szCs w:val="33"/>
        </w:rPr>
      </w:pPr>
      <w:r>
        <w:rPr>
          <w:rFonts w:ascii="仿宋_GB2312" w:eastAsia="仿宋_GB2312" w:hint="eastAsia"/>
          <w:b/>
          <w:sz w:val="33"/>
          <w:szCs w:val="33"/>
        </w:rPr>
        <w:t>四是</w:t>
      </w:r>
      <w:r>
        <w:rPr>
          <w:rFonts w:ascii="仿宋_GB2312" w:eastAsia="仿宋_GB2312" w:hint="eastAsia"/>
          <w:sz w:val="33"/>
          <w:szCs w:val="33"/>
        </w:rPr>
        <w:t>加强编办自身建设。抓好疫情防控，严格执行全市防控要求，抓好各项疫情防控措施的具体落实。开展党史学习教育，通过站好理论讲堂、办好民生实事、抓好课余自学等方式，着力推动党</w:t>
      </w:r>
      <w:r>
        <w:rPr>
          <w:rFonts w:ascii="仿宋_GB2312" w:eastAsia="仿宋_GB2312" w:hint="eastAsia"/>
          <w:sz w:val="33"/>
          <w:szCs w:val="33"/>
        </w:rPr>
        <w:t>史学习教育更深入。加强领导班子建设和干部培养锻炼，提高干部履职担当的能力和水平，</w:t>
      </w:r>
      <w:r>
        <w:rPr>
          <w:rFonts w:ascii="仿宋_GB2312" w:eastAsia="仿宋_GB2312" w:hint="eastAsia"/>
          <w:sz w:val="33"/>
          <w:szCs w:val="33"/>
        </w:rPr>
        <w:t>2022</w:t>
      </w:r>
      <w:r>
        <w:rPr>
          <w:rFonts w:ascii="仿宋_GB2312" w:eastAsia="仿宋_GB2312" w:hint="eastAsia"/>
          <w:sz w:val="33"/>
          <w:szCs w:val="33"/>
        </w:rPr>
        <w:t>年抽派到省上、市上参加相关重点工作</w:t>
      </w:r>
      <w:r>
        <w:rPr>
          <w:rFonts w:ascii="仿宋_GB2312" w:eastAsia="仿宋_GB2312" w:hint="eastAsia"/>
          <w:sz w:val="33"/>
          <w:szCs w:val="33"/>
        </w:rPr>
        <w:t>4</w:t>
      </w:r>
      <w:r>
        <w:rPr>
          <w:rFonts w:ascii="仿宋_GB2312" w:eastAsia="仿宋_GB2312" w:hint="eastAsia"/>
          <w:sz w:val="33"/>
          <w:szCs w:val="33"/>
        </w:rPr>
        <w:t>人，乡镇（街道）顶岗锻炼、驻村的干部</w:t>
      </w:r>
      <w:r>
        <w:rPr>
          <w:rFonts w:ascii="仿宋_GB2312" w:eastAsia="仿宋_GB2312" w:hint="eastAsia"/>
          <w:sz w:val="33"/>
          <w:szCs w:val="33"/>
        </w:rPr>
        <w:t>2</w:t>
      </w:r>
      <w:r>
        <w:rPr>
          <w:rFonts w:ascii="仿宋_GB2312" w:eastAsia="仿宋_GB2312" w:hint="eastAsia"/>
          <w:sz w:val="33"/>
          <w:szCs w:val="33"/>
        </w:rPr>
        <w:t>人。认真落实市委巡察回头看反馈问题整改任务以及换届风气整改，促进各项工作更规范。</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市级专项（项目）资金绩效目标完成情况。</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2021</w:t>
      </w:r>
      <w:r>
        <w:rPr>
          <w:rFonts w:ascii="Times New Roman" w:eastAsia="仿宋_GB2312" w:hAnsi="Times New Roman" w:hint="eastAsia"/>
          <w:sz w:val="32"/>
          <w:szCs w:val="32"/>
        </w:rPr>
        <w:t>年，市财政下达我办专项资金</w:t>
      </w:r>
      <w:r>
        <w:rPr>
          <w:rFonts w:ascii="Times New Roman" w:eastAsia="仿宋_GB2312" w:hAnsi="Times New Roman"/>
          <w:sz w:val="32"/>
          <w:szCs w:val="32"/>
        </w:rPr>
        <w:t>22.33</w:t>
      </w:r>
      <w:r>
        <w:rPr>
          <w:rFonts w:ascii="Times New Roman" w:eastAsia="仿宋_GB2312" w:hAnsi="Times New Roman" w:hint="eastAsia"/>
          <w:sz w:val="32"/>
          <w:szCs w:val="32"/>
        </w:rPr>
        <w:t>万元，预算执行</w:t>
      </w:r>
      <w:r>
        <w:rPr>
          <w:rFonts w:ascii="Times New Roman" w:eastAsia="仿宋_GB2312" w:hAnsi="Times New Roman"/>
          <w:sz w:val="32"/>
          <w:szCs w:val="32"/>
        </w:rPr>
        <w:t>22.33</w:t>
      </w:r>
      <w:r>
        <w:rPr>
          <w:rFonts w:ascii="Times New Roman" w:eastAsia="仿宋_GB2312" w:hAnsi="Times New Roman" w:hint="eastAsia"/>
          <w:sz w:val="32"/>
          <w:szCs w:val="32"/>
        </w:rPr>
        <w:t>万元，执行率</w:t>
      </w:r>
      <w:r>
        <w:rPr>
          <w:rFonts w:ascii="Times New Roman" w:eastAsia="仿宋_GB2312" w:hAnsi="Times New Roman"/>
          <w:sz w:val="32"/>
          <w:szCs w:val="32"/>
        </w:rPr>
        <w:t>100%</w:t>
      </w:r>
      <w:r>
        <w:rPr>
          <w:rFonts w:ascii="Times New Roman" w:eastAsia="仿宋_GB2312" w:hAnsi="Times New Roman" w:hint="eastAsia"/>
          <w:sz w:val="32"/>
          <w:szCs w:val="32"/>
        </w:rPr>
        <w:t>，圆满完成了项目绩效目标任务。</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）产出指标完成情况分析。</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数量指标：项目支出主要是业务运行费和深化机关事业单位改革经费（含城乡基层治</w:t>
      </w:r>
      <w:r>
        <w:rPr>
          <w:rFonts w:ascii="Times New Roman" w:eastAsia="仿宋_GB2312" w:hAnsi="Times New Roman" w:hint="eastAsia"/>
          <w:sz w:val="32"/>
          <w:szCs w:val="32"/>
        </w:rPr>
        <w:t>理）。</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质量指标：</w:t>
      </w:r>
      <w:r>
        <w:rPr>
          <w:rFonts w:eastAsia="仿宋_GB2312" w:hint="eastAsia"/>
          <w:color w:val="000000"/>
          <w:sz w:val="32"/>
          <w:szCs w:val="32"/>
        </w:rPr>
        <w:t>按照要求保质保量完成各项工作任务。</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时效指标：</w:t>
      </w:r>
      <w:r>
        <w:rPr>
          <w:rFonts w:eastAsia="仿宋_GB2312" w:hint="eastAsia"/>
          <w:color w:val="000000"/>
          <w:sz w:val="32"/>
          <w:szCs w:val="32"/>
        </w:rPr>
        <w:t>2021</w:t>
      </w:r>
      <w:r>
        <w:rPr>
          <w:rFonts w:eastAsia="仿宋_GB2312" w:hint="eastAsia"/>
          <w:color w:val="000000"/>
          <w:sz w:val="32"/>
          <w:szCs w:val="32"/>
        </w:rPr>
        <w:t>年完成。</w:t>
      </w:r>
    </w:p>
    <w:p w:rsidR="0080002F" w:rsidRDefault="0032533D">
      <w:pPr>
        <w:pStyle w:val="a4"/>
        <w:spacing w:line="600" w:lineRule="exact"/>
        <w:ind w:firstLineChars="200" w:firstLine="640"/>
        <w:jc w:val="left"/>
        <w:rPr>
          <w:rFonts w:ascii="Times New Roman" w:eastAsia="楷体" w:hAnsi="Times New Roman"/>
          <w:sz w:val="32"/>
          <w:szCs w:val="32"/>
        </w:rPr>
      </w:pPr>
      <w:r>
        <w:rPr>
          <w:rFonts w:ascii="Times New Roman" w:eastAsia="仿宋_GB2312" w:hAnsi="Times New Roman" w:hint="eastAsia"/>
          <w:sz w:val="32"/>
          <w:szCs w:val="32"/>
        </w:rPr>
        <w:t>成本指标：</w:t>
      </w:r>
      <w:r>
        <w:rPr>
          <w:rFonts w:eastAsia="仿宋_GB2312" w:hint="eastAsia"/>
          <w:color w:val="000000"/>
          <w:sz w:val="32"/>
          <w:szCs w:val="32"/>
        </w:rPr>
        <w:t>项目支出年度调整预算为</w:t>
      </w:r>
      <w:r>
        <w:rPr>
          <w:rFonts w:eastAsia="仿宋_GB2312" w:hint="eastAsia"/>
          <w:color w:val="000000"/>
          <w:sz w:val="32"/>
          <w:szCs w:val="32"/>
        </w:rPr>
        <w:t>22.33</w:t>
      </w:r>
      <w:r>
        <w:rPr>
          <w:rFonts w:eastAsia="仿宋_GB2312" w:hint="eastAsia"/>
          <w:color w:val="000000"/>
          <w:sz w:val="32"/>
          <w:szCs w:val="32"/>
        </w:rPr>
        <w:t>万元，预算执行</w:t>
      </w:r>
      <w:r>
        <w:rPr>
          <w:rFonts w:eastAsia="仿宋_GB2312" w:hint="eastAsia"/>
          <w:color w:val="000000"/>
          <w:sz w:val="32"/>
          <w:szCs w:val="32"/>
        </w:rPr>
        <w:t>22.33</w:t>
      </w:r>
      <w:r>
        <w:rPr>
          <w:rFonts w:eastAsia="仿宋_GB2312" w:hint="eastAsia"/>
          <w:color w:val="000000"/>
          <w:sz w:val="32"/>
          <w:szCs w:val="32"/>
        </w:rPr>
        <w:t>万元，完成率</w:t>
      </w:r>
      <w:r>
        <w:rPr>
          <w:rFonts w:eastAsia="仿宋_GB2312" w:hint="eastAsia"/>
          <w:color w:val="000000"/>
          <w:sz w:val="32"/>
          <w:szCs w:val="32"/>
        </w:rPr>
        <w:t>100%</w:t>
      </w:r>
      <w:r>
        <w:rPr>
          <w:rFonts w:eastAsia="仿宋_GB2312" w:hint="eastAsia"/>
          <w:color w:val="000000"/>
          <w:sz w:val="32"/>
          <w:szCs w:val="32"/>
        </w:rPr>
        <w:t>。</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）效益指标完成情况分析。</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社会效益：优化事业机构结构布局，完善制度机制，强化公益属性，提高治理效能，促进公益事业平衡充分高质量</w:t>
      </w:r>
      <w:r>
        <w:rPr>
          <w:rFonts w:ascii="Times New Roman" w:eastAsia="仿宋_GB2312" w:hAnsi="Times New Roman" w:hint="eastAsia"/>
          <w:sz w:val="32"/>
          <w:szCs w:val="32"/>
        </w:rPr>
        <w:lastRenderedPageBreak/>
        <w:t>发展。</w:t>
      </w:r>
    </w:p>
    <w:p w:rsidR="0080002F" w:rsidRDefault="0032533D">
      <w:pPr>
        <w:pStyle w:val="a4"/>
        <w:spacing w:line="600" w:lineRule="exact"/>
        <w:ind w:firstLineChars="200" w:firstLine="640"/>
        <w:jc w:val="left"/>
        <w:rPr>
          <w:rFonts w:ascii="Times New Roman" w:eastAsia="楷体" w:hAnsi="Times New Roman"/>
          <w:sz w:val="32"/>
          <w:szCs w:val="32"/>
        </w:rPr>
      </w:pPr>
      <w:r>
        <w:rPr>
          <w:rFonts w:ascii="Times New Roman" w:eastAsia="仿宋_GB2312" w:hAnsi="Times New Roman" w:hint="eastAsia"/>
          <w:sz w:val="32"/>
          <w:szCs w:val="32"/>
        </w:rPr>
        <w:t>可持续影响指标：推动赋权扩能，优化机构设置和编制配置；使资源卑职更优化、权责关系更协调、保障服务更高效。</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）满意度指标完成情况分析。</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服务对象满意度。</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（二）上级专项（项目）资金绩效目标完成情况</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无上级专项资金。</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（三）其他需要说明的情况</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无。</w:t>
      </w:r>
    </w:p>
    <w:p w:rsidR="0080002F" w:rsidRDefault="0032533D">
      <w:pPr>
        <w:pStyle w:val="a4"/>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（四）自评结论。</w:t>
      </w:r>
    </w:p>
    <w:p w:rsidR="0080002F" w:rsidRDefault="0032533D">
      <w:pPr>
        <w:snapToGrid w:val="0"/>
        <w:spacing w:line="560" w:lineRule="exact"/>
        <w:ind w:firstLineChars="200" w:firstLine="640"/>
        <w:rPr>
          <w:rFonts w:eastAsia="仿宋_GB2312"/>
          <w:sz w:val="32"/>
          <w:szCs w:val="32"/>
        </w:rPr>
      </w:pPr>
      <w:r>
        <w:rPr>
          <w:rFonts w:eastAsia="仿宋_GB2312"/>
          <w:sz w:val="32"/>
          <w:szCs w:val="32"/>
        </w:rPr>
        <w:t>2021</w:t>
      </w:r>
      <w:r>
        <w:rPr>
          <w:rFonts w:eastAsia="仿宋_GB2312" w:hint="eastAsia"/>
          <w:sz w:val="32"/>
          <w:szCs w:val="32"/>
        </w:rPr>
        <w:t>年，根据市委编办年初工作规划和重点工作，围绕市委、市政府的要求较好的完成了年度工作目标。通过加强预算收支管理，不断建立健全内部管理制度，梳理内部管理流程，部门整体支出管理情况得到提升。支出总额控制在预算总额以内，除政策性工资预算的追加外，本年部门预算未进行预算相关事项的调整；“三公”经费总体控制较好，未超预算。预算管理方面，制度执行总体较为有效，仍需进步强化；资金使用管理需进步加强。资产管理方面，建立了资产管理制度，定期进行了盘点和</w:t>
      </w:r>
      <w:r>
        <w:rPr>
          <w:rFonts w:eastAsia="仿宋_GB2312" w:hint="eastAsia"/>
          <w:sz w:val="32"/>
          <w:szCs w:val="32"/>
        </w:rPr>
        <w:t>资产清理，总体执行较好。</w:t>
      </w:r>
    </w:p>
    <w:p w:rsidR="0080002F" w:rsidRDefault="0032533D">
      <w:pPr>
        <w:snapToGrid w:val="0"/>
        <w:spacing w:line="560" w:lineRule="exact"/>
        <w:ind w:firstLineChars="200" w:firstLine="640"/>
        <w:rPr>
          <w:rFonts w:eastAsia="仿宋_GB2312"/>
          <w:sz w:val="32"/>
          <w:szCs w:val="32"/>
        </w:rPr>
      </w:pPr>
      <w:r>
        <w:rPr>
          <w:rFonts w:eastAsia="仿宋_GB2312" w:hint="eastAsia"/>
          <w:sz w:val="32"/>
          <w:szCs w:val="32"/>
        </w:rPr>
        <w:t>部门预算整体绩效自评结果为较好。</w:t>
      </w:r>
    </w:p>
    <w:p w:rsidR="0080002F" w:rsidRDefault="0080002F">
      <w:pPr>
        <w:pStyle w:val="a4"/>
        <w:spacing w:line="600" w:lineRule="exact"/>
        <w:ind w:firstLineChars="200" w:firstLine="640"/>
        <w:jc w:val="left"/>
        <w:rPr>
          <w:rFonts w:ascii="Times New Roman" w:eastAsia="楷体_GB2312" w:hAnsi="Times New Roman"/>
          <w:sz w:val="32"/>
          <w:szCs w:val="32"/>
        </w:rPr>
      </w:pPr>
    </w:p>
    <w:p w:rsidR="0080002F" w:rsidRDefault="0032533D">
      <w:pPr>
        <w:pStyle w:val="a4"/>
        <w:spacing w:line="600" w:lineRule="exact"/>
        <w:ind w:firstLineChars="200" w:firstLine="640"/>
        <w:jc w:val="left"/>
        <w:rPr>
          <w:rFonts w:ascii="Times New Roman" w:eastAsia="黑体" w:hAnsi="Times New Roman"/>
          <w:sz w:val="32"/>
          <w:szCs w:val="32"/>
        </w:rPr>
      </w:pPr>
      <w:r>
        <w:rPr>
          <w:rFonts w:ascii="Times New Roman" w:eastAsia="黑体" w:hAnsi="Times New Roman" w:hint="eastAsia"/>
          <w:sz w:val="32"/>
          <w:szCs w:val="32"/>
        </w:rPr>
        <w:t>四、偏离绩效目标的原因和下一步改进措施</w:t>
      </w:r>
    </w:p>
    <w:p w:rsidR="0080002F" w:rsidRDefault="0032533D">
      <w:pPr>
        <w:pStyle w:val="a0"/>
        <w:adjustRightInd w:val="0"/>
        <w:spacing w:before="93" w:line="600" w:lineRule="exact"/>
        <w:ind w:firstLineChars="200" w:firstLine="640"/>
        <w:rPr>
          <w:rFonts w:ascii="Times New Roman"/>
          <w:sz w:val="32"/>
          <w:szCs w:val="32"/>
        </w:rPr>
      </w:pPr>
      <w:r>
        <w:rPr>
          <w:rFonts w:ascii="楷体" w:eastAsia="楷体" w:hAnsi="楷体" w:hint="eastAsia"/>
          <w:sz w:val="32"/>
          <w:szCs w:val="32"/>
        </w:rPr>
        <w:lastRenderedPageBreak/>
        <w:t>（一）存在问题。</w:t>
      </w:r>
      <w:r>
        <w:rPr>
          <w:rFonts w:ascii="Times New Roman" w:hint="eastAsia"/>
          <w:sz w:val="32"/>
          <w:szCs w:val="32"/>
        </w:rPr>
        <w:t>主要是基本支出预算安排不足。预算下达标准与公积金、医保等实际缴费的标准有较大差异，造成市委编办公积金、社保等经费预算严重不足，挤占公用经费，导致保运转实施较为困难。</w:t>
      </w:r>
    </w:p>
    <w:p w:rsidR="0080002F" w:rsidRDefault="0032533D">
      <w:pPr>
        <w:pStyle w:val="a0"/>
        <w:adjustRightInd w:val="0"/>
        <w:spacing w:before="93" w:line="600" w:lineRule="exact"/>
        <w:ind w:firstLineChars="200" w:firstLine="640"/>
        <w:rPr>
          <w:rFonts w:ascii="Times New Roman" w:eastAsia="楷体_GB2312"/>
          <w:sz w:val="32"/>
        </w:rPr>
      </w:pPr>
      <w:r>
        <w:rPr>
          <w:rFonts w:ascii="Times New Roman" w:eastAsia="楷体_GB2312" w:hint="eastAsia"/>
          <w:sz w:val="32"/>
        </w:rPr>
        <w:t>（二）改进建议。</w:t>
      </w:r>
    </w:p>
    <w:p w:rsidR="0080002F" w:rsidRDefault="0032533D">
      <w:pPr>
        <w:snapToGrid w:val="0"/>
        <w:spacing w:line="576" w:lineRule="exact"/>
        <w:ind w:firstLineChars="200" w:firstLine="640"/>
        <w:rPr>
          <w:rFonts w:eastAsia="仿宋_GB2312"/>
          <w:sz w:val="32"/>
          <w:szCs w:val="32"/>
        </w:rPr>
      </w:pPr>
      <w:r>
        <w:rPr>
          <w:rFonts w:eastAsia="仿宋_GB2312" w:hint="eastAsia"/>
          <w:sz w:val="32"/>
          <w:szCs w:val="32"/>
        </w:rPr>
        <w:t>科学合理编制预算。按照《预算法》及其实施条例的相关规定，综合上一年的预算执行情况科学、合理地编制本年度预算。特别是人员经费预算口径与相关业务部门口径一致，避免挤占公用经费，保障中心工作的正常运转。</w:t>
      </w: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32533D">
      <w:pPr>
        <w:spacing w:line="572" w:lineRule="exact"/>
        <w:jc w:val="left"/>
        <w:outlineLvl w:val="0"/>
        <w:rPr>
          <w:rFonts w:ascii="方正小标宋简体" w:eastAsia="方正小标宋简体" w:hAnsi="方正小标宋简体" w:cs="方正小标宋简体"/>
          <w:sz w:val="44"/>
          <w:szCs w:val="44"/>
        </w:rPr>
      </w:pPr>
      <w:bookmarkStart w:id="71" w:name="_Toc113118295"/>
      <w:r>
        <w:rPr>
          <w:rFonts w:ascii="黑体" w:eastAsia="黑体" w:hAnsi="黑体" w:cs="黑体" w:hint="eastAsia"/>
          <w:sz w:val="32"/>
          <w:szCs w:val="32"/>
        </w:rPr>
        <w:lastRenderedPageBreak/>
        <w:t>附件</w:t>
      </w:r>
      <w:r>
        <w:rPr>
          <w:rFonts w:ascii="黑体" w:eastAsia="黑体" w:hAnsi="黑体" w:cs="黑体" w:hint="eastAsia"/>
          <w:sz w:val="32"/>
          <w:szCs w:val="32"/>
        </w:rPr>
        <w:t>2</w:t>
      </w:r>
      <w:bookmarkEnd w:id="71"/>
    </w:p>
    <w:p w:rsidR="0080002F" w:rsidRDefault="0032533D">
      <w:pPr>
        <w:pStyle w:val="a4"/>
        <w:spacing w:line="600" w:lineRule="exact"/>
        <w:jc w:val="center"/>
        <w:rPr>
          <w:rFonts w:ascii="方正小标宋_GBK" w:eastAsia="方正小标宋_GBK" w:hAnsi="黑体" w:cs="黑体"/>
          <w:sz w:val="36"/>
          <w:szCs w:val="36"/>
        </w:rPr>
      </w:pPr>
      <w:r>
        <w:rPr>
          <w:rFonts w:ascii="方正小标宋_GBK" w:eastAsia="方正小标宋_GBK" w:hAnsi="黑体" w:cs="黑体" w:hint="eastAsia"/>
          <w:sz w:val="36"/>
          <w:szCs w:val="36"/>
        </w:rPr>
        <w:t>中共攀枝花市委机构编制委员会办公室</w:t>
      </w:r>
    </w:p>
    <w:p w:rsidR="0080002F" w:rsidRDefault="0032533D">
      <w:pPr>
        <w:pStyle w:val="a4"/>
        <w:spacing w:line="600" w:lineRule="exact"/>
        <w:jc w:val="center"/>
        <w:rPr>
          <w:rFonts w:ascii="方正小标宋_GBK" w:eastAsia="方正小标宋_GBK" w:hAnsi="黑体" w:cs="黑体"/>
          <w:sz w:val="36"/>
          <w:szCs w:val="36"/>
        </w:rPr>
      </w:pPr>
      <w:r>
        <w:rPr>
          <w:rFonts w:ascii="方正小标宋_GBK" w:eastAsia="方正小标宋_GBK" w:hAnsi="黑体" w:cs="黑体" w:hint="eastAsia"/>
          <w:sz w:val="36"/>
          <w:szCs w:val="36"/>
        </w:rPr>
        <w:t>2021</w:t>
      </w:r>
      <w:r>
        <w:rPr>
          <w:rFonts w:ascii="方正小标宋_GBK" w:eastAsia="方正小标宋_GBK" w:hAnsi="黑体" w:cs="黑体" w:hint="eastAsia"/>
          <w:sz w:val="36"/>
          <w:szCs w:val="36"/>
        </w:rPr>
        <w:t>年度部门预算项目支出绩效自评报告</w:t>
      </w:r>
    </w:p>
    <w:p w:rsidR="0080002F" w:rsidRDefault="0032533D">
      <w:pPr>
        <w:pStyle w:val="a4"/>
        <w:spacing w:line="600" w:lineRule="exact"/>
        <w:jc w:val="center"/>
        <w:rPr>
          <w:rFonts w:ascii="方正小标宋_GBK" w:eastAsia="方正小标宋_GBK" w:hAnsi="黑体" w:cs="黑体"/>
          <w:sz w:val="36"/>
          <w:szCs w:val="36"/>
        </w:rPr>
      </w:pPr>
      <w:r>
        <w:rPr>
          <w:rFonts w:ascii="方正小标宋_GBK" w:eastAsia="方正小标宋_GBK" w:hAnsi="黑体" w:cs="黑体" w:hint="eastAsia"/>
          <w:sz w:val="36"/>
          <w:szCs w:val="36"/>
        </w:rPr>
        <w:t>（业务运行费项目）</w:t>
      </w:r>
    </w:p>
    <w:p w:rsidR="0080002F" w:rsidRDefault="0080002F">
      <w:pPr>
        <w:pStyle w:val="a4"/>
        <w:spacing w:line="600" w:lineRule="exact"/>
        <w:ind w:firstLineChars="200" w:firstLine="640"/>
        <w:jc w:val="left"/>
        <w:rPr>
          <w:rFonts w:ascii="仿宋_GB2312" w:eastAsia="仿宋_GB2312" w:hAnsi="仿宋_GB2312" w:cs="仿宋_GB2312"/>
          <w:sz w:val="32"/>
          <w:szCs w:val="32"/>
        </w:rPr>
      </w:pPr>
    </w:p>
    <w:p w:rsidR="0080002F" w:rsidRDefault="0032533D">
      <w:pPr>
        <w:autoSpaceDE w:val="0"/>
        <w:autoSpaceDN w:val="0"/>
        <w:adjustRightInd w:val="0"/>
        <w:spacing w:line="600" w:lineRule="exact"/>
        <w:ind w:firstLineChars="200" w:firstLine="640"/>
        <w:jc w:val="left"/>
        <w:rPr>
          <w:rFonts w:eastAsia="黑体"/>
          <w:kern w:val="0"/>
          <w:sz w:val="32"/>
          <w:szCs w:val="32"/>
        </w:rPr>
      </w:pPr>
      <w:r>
        <w:rPr>
          <w:rFonts w:eastAsia="黑体" w:hint="eastAsia"/>
          <w:kern w:val="0"/>
          <w:sz w:val="32"/>
          <w:szCs w:val="32"/>
        </w:rPr>
        <w:t>一、项目概况</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（一）项目基本情况。</w:t>
      </w:r>
    </w:p>
    <w:p w:rsidR="0080002F" w:rsidRDefault="0032533D">
      <w:pPr>
        <w:spacing w:line="600" w:lineRule="exact"/>
        <w:ind w:firstLine="645"/>
        <w:rPr>
          <w:rFonts w:ascii="仿宋" w:eastAsia="仿宋" w:hAnsi="仿宋" w:cs="仿宋"/>
          <w:kern w:val="0"/>
          <w:sz w:val="32"/>
          <w:szCs w:val="32"/>
        </w:rPr>
      </w:pPr>
      <w:r>
        <w:rPr>
          <w:rFonts w:eastAsia="仿宋_GB2312"/>
          <w:kern w:val="0"/>
          <w:sz w:val="32"/>
          <w:szCs w:val="32"/>
        </w:rPr>
        <w:t>1</w:t>
      </w:r>
      <w:r>
        <w:rPr>
          <w:rFonts w:eastAsia="仿宋_GB2312" w:hint="eastAsia"/>
          <w:kern w:val="0"/>
          <w:sz w:val="32"/>
          <w:szCs w:val="32"/>
        </w:rPr>
        <w:t>．</w:t>
      </w:r>
      <w:r>
        <w:rPr>
          <w:rFonts w:ascii="仿宋" w:eastAsia="仿宋" w:hAnsi="仿宋" w:cs="仿宋" w:hint="eastAsia"/>
          <w:kern w:val="0"/>
          <w:sz w:val="32"/>
          <w:szCs w:val="32"/>
        </w:rPr>
        <w:t>市委编办</w:t>
      </w:r>
      <w:r>
        <w:rPr>
          <w:rFonts w:ascii="仿宋" w:eastAsia="仿宋" w:hAnsi="仿宋" w:cs="仿宋" w:hint="eastAsia"/>
          <w:kern w:val="0"/>
          <w:sz w:val="32"/>
          <w:szCs w:val="32"/>
        </w:rPr>
        <w:t>2021</w:t>
      </w:r>
      <w:r>
        <w:rPr>
          <w:rFonts w:ascii="仿宋" w:eastAsia="仿宋" w:hAnsi="仿宋" w:cs="仿宋" w:hint="eastAsia"/>
          <w:kern w:val="0"/>
          <w:sz w:val="32"/>
          <w:szCs w:val="32"/>
        </w:rPr>
        <w:t>年度项目资金主要是支付办公楼物业管理等费用。</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w:t>
      </w:r>
      <w:r>
        <w:rPr>
          <w:rFonts w:eastAsia="仿宋_GB2312" w:hint="eastAsia"/>
          <w:kern w:val="0"/>
          <w:sz w:val="32"/>
          <w:szCs w:val="32"/>
        </w:rPr>
        <w:t>．根据相关项目资金管理规定结合单位实际制定了《市委编办财务管理制度》，专项资金严格按照规定管理和使用。</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3</w:t>
      </w:r>
      <w:r>
        <w:rPr>
          <w:rFonts w:eastAsia="仿宋_GB2312" w:hint="eastAsia"/>
          <w:kern w:val="0"/>
          <w:sz w:val="32"/>
          <w:szCs w:val="32"/>
        </w:rPr>
        <w:t>．资金按照合同约定支付。</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（二）项目绩效目标。</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1</w:t>
      </w:r>
      <w:r>
        <w:rPr>
          <w:rFonts w:eastAsia="仿宋_GB2312" w:hint="eastAsia"/>
          <w:kern w:val="0"/>
          <w:sz w:val="32"/>
          <w:szCs w:val="32"/>
        </w:rPr>
        <w:t>．项目主要内容。</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项目的目标是支付物业管理等费用保障机构编制管理工作的正常开展。</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w:t>
      </w:r>
      <w:r>
        <w:rPr>
          <w:rFonts w:eastAsia="仿宋_GB2312" w:hint="eastAsia"/>
          <w:kern w:val="0"/>
          <w:sz w:val="32"/>
          <w:szCs w:val="32"/>
        </w:rPr>
        <w:t>．项目应实现的具体绩效目标，包括目标的量化、细化情况以及项目实施进度计划等。</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项目的具体绩效目标是按合同支付物业公司物业管理等费用，为机构编制正常开展提供有力保障。</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3</w:t>
      </w:r>
      <w:r>
        <w:rPr>
          <w:rFonts w:eastAsia="仿宋_GB2312" w:hint="eastAsia"/>
          <w:kern w:val="0"/>
          <w:sz w:val="32"/>
          <w:szCs w:val="32"/>
        </w:rPr>
        <w:t>．分析评价申报内容是否与实际相符，申报目标是否合理可行。</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申报内容与实际相符，目标合理可行。</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黑体" w:hint="eastAsia"/>
          <w:kern w:val="0"/>
          <w:sz w:val="32"/>
          <w:szCs w:val="32"/>
        </w:rPr>
        <w:lastRenderedPageBreak/>
        <w:t>二、项目资金申报及使用情况</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（一）项目资金申报及批复情况。</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项目资金按《预算法》以及财政相关规定在年初预算进行申报，</w:t>
      </w:r>
      <w:r>
        <w:rPr>
          <w:rFonts w:eastAsia="仿宋_GB2312"/>
          <w:kern w:val="0"/>
          <w:sz w:val="32"/>
          <w:szCs w:val="32"/>
        </w:rPr>
        <w:t>2021</w:t>
      </w:r>
      <w:r>
        <w:rPr>
          <w:rFonts w:eastAsia="仿宋_GB2312" w:hint="eastAsia"/>
          <w:kern w:val="0"/>
          <w:sz w:val="32"/>
          <w:szCs w:val="32"/>
        </w:rPr>
        <w:t>年市财政局批复我单位预算时一并批复下达。</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（二）资金计划、到位及使用情况。</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hint="eastAsia"/>
          <w:kern w:val="0"/>
          <w:sz w:val="32"/>
          <w:szCs w:val="32"/>
        </w:rPr>
        <w:t>．资金计划。</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业务运行费是市财政预算资金。</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2</w:t>
      </w:r>
      <w:r>
        <w:rPr>
          <w:rFonts w:eastAsia="楷体_GB2312" w:hint="eastAsia"/>
          <w:kern w:val="0"/>
          <w:sz w:val="32"/>
          <w:szCs w:val="32"/>
        </w:rPr>
        <w:t>．资金到位。</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资金自预算批复即到位。</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3</w:t>
      </w:r>
      <w:r>
        <w:rPr>
          <w:rFonts w:eastAsia="楷体_GB2312" w:hint="eastAsia"/>
          <w:kern w:val="0"/>
          <w:sz w:val="32"/>
          <w:szCs w:val="32"/>
        </w:rPr>
        <w:t>．资金使用。</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业务运行费是按合同约定每季度支付一次物业费，实际使用资金均按计划支付。</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（三）项目财务管理情况。</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市委编办财务管理制度较为健全，严格按照各类资金管理办法及相关财务、内部控制等制度，严格遵守财经纪律，执行各项规定制度，及时处理账务，规范会计核算，确保财政资金安全、有效。</w:t>
      </w:r>
    </w:p>
    <w:p w:rsidR="0080002F" w:rsidRDefault="0032533D">
      <w:pPr>
        <w:autoSpaceDE w:val="0"/>
        <w:autoSpaceDN w:val="0"/>
        <w:adjustRightInd w:val="0"/>
        <w:spacing w:line="600" w:lineRule="exact"/>
        <w:ind w:firstLineChars="200" w:firstLine="640"/>
        <w:jc w:val="left"/>
        <w:rPr>
          <w:rFonts w:eastAsia="黑体"/>
          <w:kern w:val="0"/>
          <w:sz w:val="32"/>
          <w:szCs w:val="32"/>
        </w:rPr>
      </w:pPr>
      <w:r>
        <w:rPr>
          <w:rFonts w:eastAsia="黑体" w:hint="eastAsia"/>
          <w:kern w:val="0"/>
          <w:sz w:val="32"/>
          <w:szCs w:val="32"/>
        </w:rPr>
        <w:t>三、项目实施及管理情况</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市委编办业务运行经费的使用达到了预期，具体情况如下：</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（一）项目组织架构及实施流程。</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各项工作按照年初工作计划分步实施，根据资金预算有计划开展项目工作，有效实施进度</w:t>
      </w:r>
      <w:r>
        <w:rPr>
          <w:rFonts w:ascii="Times New Roman" w:eastAsia="仿宋_GB2312" w:hAnsi="Times New Roman" w:hint="eastAsia"/>
          <w:sz w:val="32"/>
          <w:szCs w:val="32"/>
        </w:rPr>
        <w:t>。</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lastRenderedPageBreak/>
        <w:t>（二）项目管理情况。</w:t>
      </w:r>
    </w:p>
    <w:p w:rsidR="0080002F" w:rsidRDefault="0032533D">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t>项目实施均严格执行相关法律法规及项目管理制度</w:t>
      </w:r>
    </w:p>
    <w:p w:rsidR="0080002F" w:rsidRDefault="0032533D">
      <w:pPr>
        <w:pStyle w:val="a4"/>
        <w:spacing w:line="600" w:lineRule="exact"/>
        <w:ind w:firstLineChars="200" w:firstLine="640"/>
        <w:jc w:val="left"/>
        <w:rPr>
          <w:rFonts w:ascii="Times New Roman" w:eastAsia="楷体_GB2312" w:hAnsi="Times New Roman"/>
          <w:kern w:val="0"/>
          <w:sz w:val="32"/>
          <w:szCs w:val="32"/>
        </w:rPr>
      </w:pPr>
      <w:r>
        <w:rPr>
          <w:rFonts w:ascii="Times New Roman" w:eastAsia="楷体_GB2312" w:hAnsi="Times New Roman" w:hint="eastAsia"/>
          <w:kern w:val="0"/>
          <w:sz w:val="32"/>
          <w:szCs w:val="32"/>
        </w:rPr>
        <w:t>（三）项目监管情况。</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作为项目主管部门及资金的具体使用部门，根据市财政下达资金文件，明确资金使用要求，完善目标绩效申报和管理，开展绩效评价检查。</w:t>
      </w:r>
    </w:p>
    <w:p w:rsidR="0080002F" w:rsidRDefault="0032533D">
      <w:pPr>
        <w:autoSpaceDE w:val="0"/>
        <w:autoSpaceDN w:val="0"/>
        <w:adjustRightInd w:val="0"/>
        <w:spacing w:line="600" w:lineRule="exact"/>
        <w:ind w:firstLineChars="200" w:firstLine="640"/>
        <w:jc w:val="left"/>
        <w:rPr>
          <w:rFonts w:eastAsia="黑体"/>
          <w:kern w:val="0"/>
          <w:sz w:val="32"/>
          <w:szCs w:val="32"/>
        </w:rPr>
      </w:pPr>
      <w:r>
        <w:rPr>
          <w:rFonts w:eastAsia="黑体" w:hint="eastAsia"/>
          <w:kern w:val="0"/>
          <w:sz w:val="32"/>
          <w:szCs w:val="32"/>
        </w:rPr>
        <w:t>四、项目绩效情况</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（一）项目完成情况。</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数量指标：支付</w:t>
      </w:r>
      <w:r>
        <w:rPr>
          <w:rFonts w:eastAsia="仿宋_GB2312"/>
          <w:kern w:val="0"/>
          <w:sz w:val="32"/>
          <w:szCs w:val="32"/>
        </w:rPr>
        <w:t>2021</w:t>
      </w:r>
      <w:r>
        <w:rPr>
          <w:rFonts w:eastAsia="仿宋_GB2312" w:hint="eastAsia"/>
          <w:kern w:val="0"/>
          <w:sz w:val="32"/>
          <w:szCs w:val="32"/>
        </w:rPr>
        <w:t>年度物业费。</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质量指标：提供优质的办公环境，确保机构编制管理工作正常开展。</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时效指标：在</w:t>
      </w:r>
      <w:r>
        <w:rPr>
          <w:rFonts w:eastAsia="仿宋_GB2312"/>
          <w:kern w:val="0"/>
          <w:sz w:val="32"/>
          <w:szCs w:val="32"/>
        </w:rPr>
        <w:t>2021</w:t>
      </w:r>
      <w:r>
        <w:rPr>
          <w:rFonts w:eastAsia="仿宋_GB2312" w:hint="eastAsia"/>
          <w:kern w:val="0"/>
          <w:sz w:val="32"/>
          <w:szCs w:val="32"/>
        </w:rPr>
        <w:t>年</w:t>
      </w:r>
      <w:r>
        <w:rPr>
          <w:rFonts w:eastAsia="仿宋_GB2312"/>
          <w:kern w:val="0"/>
          <w:sz w:val="32"/>
          <w:szCs w:val="32"/>
        </w:rPr>
        <w:t>1-12</w:t>
      </w:r>
      <w:r>
        <w:rPr>
          <w:rFonts w:eastAsia="仿宋_GB2312" w:hint="eastAsia"/>
          <w:kern w:val="0"/>
          <w:sz w:val="32"/>
          <w:szCs w:val="32"/>
        </w:rPr>
        <w:t>月支付完成。</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成本指标：全年支付物业费</w:t>
      </w:r>
      <w:r>
        <w:rPr>
          <w:rFonts w:eastAsia="仿宋_GB2312"/>
          <w:kern w:val="0"/>
          <w:sz w:val="32"/>
          <w:szCs w:val="32"/>
        </w:rPr>
        <w:t>9.45</w:t>
      </w:r>
      <w:r>
        <w:rPr>
          <w:rFonts w:eastAsia="仿宋_GB2312" w:hint="eastAsia"/>
          <w:kern w:val="0"/>
          <w:sz w:val="32"/>
          <w:szCs w:val="32"/>
        </w:rPr>
        <w:t>万元。</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（二）项目效益情况。</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社会效益指标：保障市级机关事业单位机构正常运行，服务对象满意度达</w:t>
      </w:r>
      <w:r>
        <w:rPr>
          <w:rFonts w:eastAsia="仿宋_GB2312"/>
          <w:kern w:val="0"/>
          <w:sz w:val="32"/>
          <w:szCs w:val="32"/>
        </w:rPr>
        <w:t>90%</w:t>
      </w:r>
      <w:r>
        <w:rPr>
          <w:rFonts w:eastAsia="仿宋_GB2312" w:hint="eastAsia"/>
          <w:kern w:val="0"/>
          <w:sz w:val="32"/>
          <w:szCs w:val="32"/>
        </w:rPr>
        <w:t>以上。</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可持续效益指标：服务市委市政府中心工作。</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服务对象满意度指标：服务对象满意度达</w:t>
      </w:r>
      <w:r>
        <w:rPr>
          <w:rFonts w:eastAsia="仿宋_GB2312"/>
          <w:kern w:val="0"/>
          <w:sz w:val="32"/>
          <w:szCs w:val="32"/>
        </w:rPr>
        <w:t>90%</w:t>
      </w:r>
      <w:r>
        <w:rPr>
          <w:rFonts w:eastAsia="仿宋_GB2312" w:hint="eastAsia"/>
          <w:kern w:val="0"/>
          <w:sz w:val="32"/>
          <w:szCs w:val="32"/>
        </w:rPr>
        <w:t>以上。</w:t>
      </w:r>
    </w:p>
    <w:p w:rsidR="0080002F" w:rsidRDefault="0032533D">
      <w:pPr>
        <w:autoSpaceDE w:val="0"/>
        <w:autoSpaceDN w:val="0"/>
        <w:adjustRightInd w:val="0"/>
        <w:spacing w:line="600" w:lineRule="exact"/>
        <w:ind w:firstLineChars="200" w:firstLine="640"/>
        <w:jc w:val="left"/>
        <w:rPr>
          <w:rFonts w:eastAsia="黑体"/>
          <w:kern w:val="0"/>
          <w:sz w:val="32"/>
          <w:szCs w:val="32"/>
        </w:rPr>
      </w:pPr>
      <w:r>
        <w:rPr>
          <w:rFonts w:eastAsia="黑体" w:hint="eastAsia"/>
          <w:kern w:val="0"/>
          <w:sz w:val="32"/>
          <w:szCs w:val="32"/>
        </w:rPr>
        <w:t>五、评价结论及建议</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（一）评价结论。</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资金项目绩效指标基本达到了预期设定的目标值，绩效目标完成较好。绩效指标目标完成情况分析如下：</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．项目决策：</w:t>
      </w:r>
      <w:r>
        <w:rPr>
          <w:rFonts w:ascii="Times New Roman" w:eastAsia="仿宋_GB2312" w:hAnsi="Times New Roman"/>
          <w:sz w:val="32"/>
          <w:szCs w:val="32"/>
        </w:rPr>
        <w:t>2021</w:t>
      </w:r>
      <w:r>
        <w:rPr>
          <w:rFonts w:ascii="Times New Roman" w:eastAsia="仿宋_GB2312" w:hAnsi="Times New Roman" w:hint="eastAsia"/>
          <w:sz w:val="32"/>
          <w:szCs w:val="32"/>
        </w:rPr>
        <w:t>年专项资金项目立项依据充分、程</w:t>
      </w:r>
      <w:r>
        <w:rPr>
          <w:rFonts w:ascii="Times New Roman" w:eastAsia="仿宋_GB2312" w:hAnsi="Times New Roman" w:hint="eastAsia"/>
          <w:sz w:val="32"/>
          <w:szCs w:val="32"/>
        </w:rPr>
        <w:lastRenderedPageBreak/>
        <w:t>序合规、项目资金使用计划可行、审批手续齐全。市委编办在制定</w:t>
      </w:r>
      <w:r>
        <w:rPr>
          <w:rFonts w:ascii="Times New Roman" w:eastAsia="仿宋_GB2312" w:hAnsi="Times New Roman"/>
          <w:sz w:val="32"/>
          <w:szCs w:val="32"/>
        </w:rPr>
        <w:t>2021</w:t>
      </w:r>
      <w:r>
        <w:rPr>
          <w:rFonts w:ascii="Times New Roman" w:eastAsia="仿宋_GB2312" w:hAnsi="Times New Roman" w:hint="eastAsia"/>
          <w:sz w:val="32"/>
          <w:szCs w:val="32"/>
        </w:rPr>
        <w:t>年项目经费预算时，明确了全市机构编制管理工作的目标任务。</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．项目管理：项目组织机构健全，分</w:t>
      </w:r>
      <w:r>
        <w:rPr>
          <w:rFonts w:ascii="Times New Roman" w:eastAsia="仿宋_GB2312" w:hAnsi="Times New Roman" w:hint="eastAsia"/>
          <w:sz w:val="32"/>
          <w:szCs w:val="32"/>
        </w:rPr>
        <w:t>工明确，项目资金管理制度健全，资金申报、评审、批准、下达程序规范，制定了资金分配方案，资金分配合理，项目资金使用规范，无截留、挤占、挪用项目资金情况，项目资金到位率</w:t>
      </w:r>
      <w:r>
        <w:rPr>
          <w:rFonts w:ascii="Times New Roman" w:eastAsia="仿宋_GB2312" w:hAnsi="Times New Roman"/>
          <w:sz w:val="32"/>
          <w:szCs w:val="32"/>
        </w:rPr>
        <w:t>100%</w:t>
      </w:r>
      <w:r>
        <w:rPr>
          <w:rFonts w:ascii="Times New Roman" w:eastAsia="仿宋_GB2312" w:hAnsi="Times New Roman" w:hint="eastAsia"/>
          <w:sz w:val="32"/>
          <w:szCs w:val="32"/>
        </w:rPr>
        <w:t>。</w:t>
      </w:r>
    </w:p>
    <w:p w:rsidR="0080002F" w:rsidRDefault="0032533D">
      <w:pPr>
        <w:pStyle w:val="a4"/>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．项目产出：项目产出指标实际完成情况基本达到了预期设定的目标值，产出指标的完成情况较好。</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（二）存在的问题。</w:t>
      </w:r>
    </w:p>
    <w:p w:rsidR="0080002F" w:rsidRDefault="0032533D">
      <w:pPr>
        <w:autoSpaceDE w:val="0"/>
        <w:autoSpaceDN w:val="0"/>
        <w:adjustRightInd w:val="0"/>
        <w:spacing w:line="600" w:lineRule="exact"/>
        <w:ind w:firstLineChars="200" w:firstLine="640"/>
        <w:jc w:val="left"/>
        <w:rPr>
          <w:rFonts w:eastAsia="楷体_GB2312"/>
          <w:kern w:val="0"/>
          <w:sz w:val="32"/>
          <w:szCs w:val="32"/>
        </w:rPr>
      </w:pPr>
      <w:r>
        <w:rPr>
          <w:rFonts w:eastAsia="仿宋_GB2312" w:hint="eastAsia"/>
          <w:sz w:val="32"/>
          <w:szCs w:val="32"/>
        </w:rPr>
        <w:t>绩效指标目标值及指标体系的设定有待进一步科学及合理化。</w:t>
      </w:r>
      <w:r>
        <w:rPr>
          <w:rFonts w:eastAsia="楷体_GB2312" w:hint="eastAsia"/>
          <w:kern w:val="0"/>
          <w:sz w:val="32"/>
          <w:szCs w:val="32"/>
        </w:rPr>
        <w:t>（三）相关建议。</w:t>
      </w:r>
    </w:p>
    <w:p w:rsidR="0080002F" w:rsidRDefault="0032533D">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项目资金预算编制更加科学合理，细化预算编制工作，认真做好年初预算编制。进一步加强单位内部各科室的预算管理意识，严格按照预算编制的相关要求进行编制，做到精细化预算。</w:t>
      </w:r>
    </w:p>
    <w:p w:rsidR="0080002F" w:rsidRDefault="0080002F">
      <w:pPr>
        <w:autoSpaceDE w:val="0"/>
        <w:autoSpaceDN w:val="0"/>
        <w:adjustRightInd w:val="0"/>
        <w:spacing w:line="600" w:lineRule="exact"/>
        <w:ind w:firstLineChars="200" w:firstLine="640"/>
        <w:jc w:val="left"/>
        <w:rPr>
          <w:rFonts w:eastAsia="仿宋_GB2312"/>
          <w:kern w:val="0"/>
          <w:sz w:val="32"/>
          <w:szCs w:val="32"/>
        </w:rPr>
      </w:pPr>
    </w:p>
    <w:p w:rsidR="0080002F" w:rsidRDefault="0080002F">
      <w:pPr>
        <w:pStyle w:val="a4"/>
        <w:spacing w:line="600" w:lineRule="exact"/>
        <w:ind w:firstLineChars="200" w:firstLine="640"/>
        <w:jc w:val="left"/>
        <w:rPr>
          <w:rFonts w:ascii="黑体" w:eastAsia="黑体" w:hAnsi="黑体" w:cs="仿宋_GB2312"/>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32533D">
      <w:pPr>
        <w:spacing w:line="572" w:lineRule="exact"/>
        <w:jc w:val="left"/>
        <w:outlineLvl w:val="0"/>
        <w:rPr>
          <w:rFonts w:ascii="方正小标宋简体" w:eastAsia="方正小标宋简体" w:hAnsi="方正小标宋简体" w:cs="方正小标宋简体"/>
          <w:sz w:val="44"/>
          <w:szCs w:val="44"/>
        </w:rPr>
      </w:pPr>
      <w:bookmarkStart w:id="72" w:name="_Toc113118296"/>
      <w:r>
        <w:rPr>
          <w:rFonts w:ascii="黑体" w:eastAsia="黑体" w:hAnsi="黑体" w:cs="黑体" w:hint="eastAsia"/>
          <w:sz w:val="32"/>
          <w:szCs w:val="32"/>
        </w:rPr>
        <w:lastRenderedPageBreak/>
        <w:t>附件</w:t>
      </w:r>
      <w:r>
        <w:rPr>
          <w:rFonts w:ascii="黑体" w:eastAsia="黑体" w:hAnsi="黑体" w:cs="黑体" w:hint="eastAsia"/>
          <w:sz w:val="32"/>
          <w:szCs w:val="32"/>
        </w:rPr>
        <w:t>3</w:t>
      </w:r>
      <w:bookmarkEnd w:id="72"/>
    </w:p>
    <w:p w:rsidR="0080002F" w:rsidRDefault="0080002F">
      <w:pPr>
        <w:pStyle w:val="a4"/>
        <w:spacing w:line="600" w:lineRule="exact"/>
        <w:ind w:firstLineChars="200" w:firstLine="640"/>
        <w:jc w:val="left"/>
        <w:rPr>
          <w:rFonts w:ascii="Times New Roman" w:eastAsia="黑体" w:hAnsi="Times New Roman"/>
          <w:sz w:val="32"/>
          <w:szCs w:val="32"/>
        </w:rPr>
      </w:pPr>
    </w:p>
    <w:p w:rsidR="0080002F" w:rsidRDefault="0032533D">
      <w:pPr>
        <w:pStyle w:val="a4"/>
        <w:spacing w:line="0" w:lineRule="atLeast"/>
        <w:ind w:firstLine="760"/>
        <w:jc w:val="center"/>
        <w:rPr>
          <w:rFonts w:ascii="方正小标宋_GBK" w:eastAsia="方正小标宋_GBK" w:hAnsi="黑体" w:cs="黑体"/>
          <w:sz w:val="38"/>
          <w:szCs w:val="38"/>
        </w:rPr>
      </w:pPr>
      <w:r>
        <w:rPr>
          <w:rFonts w:ascii="方正小标宋_GBK" w:eastAsia="方正小标宋_GBK" w:hAnsi="黑体" w:cs="黑体" w:hint="eastAsia"/>
          <w:sz w:val="38"/>
          <w:szCs w:val="38"/>
        </w:rPr>
        <w:t>中共攀枝花市委机构编制委员会办公室</w:t>
      </w:r>
    </w:p>
    <w:p w:rsidR="0080002F" w:rsidRDefault="0032533D">
      <w:pPr>
        <w:pStyle w:val="a4"/>
        <w:spacing w:line="0" w:lineRule="atLeast"/>
        <w:ind w:firstLine="760"/>
        <w:jc w:val="center"/>
        <w:rPr>
          <w:rFonts w:ascii="方正小标宋_GBK" w:eastAsia="方正小标宋_GBK" w:hAnsi="黑体" w:cs="黑体"/>
          <w:sz w:val="38"/>
          <w:szCs w:val="38"/>
        </w:rPr>
      </w:pPr>
      <w:r>
        <w:rPr>
          <w:rFonts w:ascii="方正小标宋_GBK" w:eastAsia="方正小标宋_GBK" w:hAnsi="黑体" w:cs="黑体" w:hint="eastAsia"/>
          <w:sz w:val="38"/>
          <w:szCs w:val="38"/>
        </w:rPr>
        <w:t>2021</w:t>
      </w:r>
      <w:r>
        <w:rPr>
          <w:rFonts w:ascii="方正小标宋_GBK" w:eastAsia="方正小标宋_GBK" w:hAnsi="黑体" w:cs="黑体" w:hint="eastAsia"/>
          <w:sz w:val="38"/>
          <w:szCs w:val="38"/>
        </w:rPr>
        <w:t>年度部门预算项目支出绩效自评报告</w:t>
      </w:r>
    </w:p>
    <w:p w:rsidR="0080002F" w:rsidRDefault="0032533D">
      <w:pPr>
        <w:pStyle w:val="a4"/>
        <w:spacing w:line="0" w:lineRule="atLeast"/>
        <w:ind w:firstLine="760"/>
        <w:jc w:val="center"/>
        <w:rPr>
          <w:rFonts w:ascii="方正小标宋_GBK" w:eastAsia="方正小标宋_GBK" w:hAnsi="黑体" w:cs="黑体"/>
          <w:sz w:val="38"/>
          <w:szCs w:val="38"/>
        </w:rPr>
      </w:pPr>
      <w:r>
        <w:rPr>
          <w:rFonts w:ascii="方正小标宋_GBK" w:eastAsia="方正小标宋_GBK" w:hAnsi="黑体" w:cs="黑体" w:hint="eastAsia"/>
          <w:sz w:val="38"/>
          <w:szCs w:val="38"/>
        </w:rPr>
        <w:t>（深化机关事业单位改革经费项目）</w:t>
      </w:r>
    </w:p>
    <w:p w:rsidR="0080002F" w:rsidRDefault="0080002F">
      <w:pPr>
        <w:pStyle w:val="a4"/>
        <w:spacing w:line="600" w:lineRule="exact"/>
        <w:rPr>
          <w:rFonts w:ascii="仿宋_GB2312" w:eastAsia="仿宋_GB2312" w:hAnsi="仿宋_GB2312" w:cs="仿宋_GB2312"/>
          <w:sz w:val="32"/>
          <w:szCs w:val="32"/>
        </w:rPr>
      </w:pPr>
    </w:p>
    <w:p w:rsidR="0080002F" w:rsidRDefault="0032533D">
      <w:pPr>
        <w:autoSpaceDE w:val="0"/>
        <w:autoSpaceDN w:val="0"/>
        <w:adjustRightInd w:val="0"/>
        <w:spacing w:line="560" w:lineRule="exact"/>
        <w:ind w:firstLineChars="200" w:firstLine="640"/>
        <w:jc w:val="left"/>
        <w:rPr>
          <w:rFonts w:eastAsia="黑体"/>
          <w:kern w:val="0"/>
          <w:sz w:val="32"/>
          <w:szCs w:val="32"/>
        </w:rPr>
      </w:pPr>
      <w:r>
        <w:rPr>
          <w:rFonts w:eastAsia="黑体" w:hint="eastAsia"/>
          <w:kern w:val="0"/>
          <w:sz w:val="32"/>
          <w:szCs w:val="32"/>
        </w:rPr>
        <w:t>一、项目概况</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（一）项目基本情况。</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1</w:t>
      </w:r>
      <w:r>
        <w:rPr>
          <w:rFonts w:eastAsia="仿宋_GB2312" w:hint="eastAsia"/>
          <w:kern w:val="0"/>
          <w:sz w:val="32"/>
          <w:szCs w:val="32"/>
        </w:rPr>
        <w:t>．项目主管部门（单位）在该项目管理中的职能。</w:t>
      </w:r>
    </w:p>
    <w:p w:rsidR="0080002F" w:rsidRDefault="0032533D">
      <w:pPr>
        <w:spacing w:line="560" w:lineRule="exact"/>
        <w:ind w:firstLineChars="200" w:firstLine="640"/>
        <w:rPr>
          <w:rFonts w:ascii="仿宋_GB2312" w:eastAsia="仿宋_GB2312" w:hAnsi="仿宋"/>
          <w:sz w:val="32"/>
          <w:szCs w:val="32"/>
        </w:rPr>
      </w:pPr>
      <w:r>
        <w:rPr>
          <w:rFonts w:eastAsia="仿宋_GB2312" w:hint="eastAsia"/>
          <w:kern w:val="0"/>
          <w:sz w:val="32"/>
          <w:szCs w:val="32"/>
        </w:rPr>
        <w:t>市委编办在该项目中的主要职能有：</w:t>
      </w:r>
      <w:r>
        <w:rPr>
          <w:rFonts w:ascii="仿宋_GB2312" w:eastAsia="仿宋_GB2312" w:hAnsi="仿宋" w:hint="eastAsia"/>
          <w:sz w:val="32"/>
          <w:szCs w:val="32"/>
        </w:rPr>
        <w:t>（</w:t>
      </w:r>
      <w:r>
        <w:rPr>
          <w:rFonts w:ascii="仿宋_GB2312" w:eastAsia="仿宋_GB2312" w:hAnsi="仿宋" w:hint="eastAsia"/>
          <w:sz w:val="32"/>
          <w:szCs w:val="32"/>
        </w:rPr>
        <w:t>1</w:t>
      </w:r>
      <w:r>
        <w:rPr>
          <w:rFonts w:ascii="仿宋_GB2312" w:eastAsia="仿宋_GB2312" w:hAnsi="仿宋" w:hint="eastAsia"/>
          <w:sz w:val="32"/>
          <w:szCs w:val="32"/>
        </w:rPr>
        <w:t>）贯彻执行中央、省行政管理体制改革和机构改革、事业单位改革及机构编制管理的方针政策和法律法规</w:t>
      </w:r>
      <w:r>
        <w:rPr>
          <w:rFonts w:ascii="仿宋_GB2312" w:eastAsia="仿宋_GB2312" w:hAnsi="仿宋" w:hint="eastAsia"/>
          <w:sz w:val="32"/>
          <w:szCs w:val="32"/>
        </w:rPr>
        <w:t>,</w:t>
      </w:r>
      <w:r>
        <w:rPr>
          <w:rFonts w:ascii="仿宋_GB2312" w:eastAsia="仿宋_GB2312" w:hAnsi="仿宋" w:hint="eastAsia"/>
          <w:sz w:val="32"/>
          <w:szCs w:val="32"/>
        </w:rPr>
        <w:t>制定相关政策并监督实施。（</w:t>
      </w:r>
      <w:r>
        <w:rPr>
          <w:rFonts w:ascii="仿宋_GB2312" w:eastAsia="仿宋_GB2312" w:hAnsi="仿宋" w:hint="eastAsia"/>
          <w:sz w:val="32"/>
          <w:szCs w:val="32"/>
        </w:rPr>
        <w:t>2</w:t>
      </w:r>
      <w:r>
        <w:rPr>
          <w:rFonts w:ascii="仿宋_GB2312" w:eastAsia="仿宋_GB2312" w:hAnsi="仿宋" w:hint="eastAsia"/>
          <w:sz w:val="32"/>
          <w:szCs w:val="32"/>
        </w:rPr>
        <w:t>）拟订全市事业单位改革方案及相关配套政策，审核市属事业单位机构编制方案，评估改革效果。负责市属事业单位的机构编制管理工作。（</w:t>
      </w:r>
      <w:r>
        <w:rPr>
          <w:rFonts w:ascii="仿宋_GB2312" w:eastAsia="仿宋_GB2312" w:hAnsi="仿宋" w:hint="eastAsia"/>
          <w:sz w:val="32"/>
          <w:szCs w:val="32"/>
        </w:rPr>
        <w:t>3</w:t>
      </w:r>
      <w:r>
        <w:rPr>
          <w:rFonts w:ascii="仿宋_GB2312" w:eastAsia="仿宋_GB2312" w:hAnsi="仿宋" w:hint="eastAsia"/>
          <w:sz w:val="32"/>
          <w:szCs w:val="32"/>
        </w:rPr>
        <w:t>）指导县（区）机构编制管理工作，审核县（区）、乡（镇）机构改革方案，县</w:t>
      </w:r>
      <w:r>
        <w:rPr>
          <w:rFonts w:ascii="仿宋_GB2312" w:eastAsia="仿宋_GB2312" w:hAnsi="仿宋" w:hint="eastAsia"/>
          <w:sz w:val="32"/>
          <w:szCs w:val="32"/>
        </w:rPr>
        <w:t>(</w:t>
      </w:r>
      <w:r>
        <w:rPr>
          <w:rFonts w:ascii="仿宋_GB2312" w:eastAsia="仿宋_GB2312" w:hAnsi="仿宋" w:hint="eastAsia"/>
          <w:sz w:val="32"/>
          <w:szCs w:val="32"/>
        </w:rPr>
        <w:t>区</w:t>
      </w:r>
      <w:r>
        <w:rPr>
          <w:rFonts w:ascii="仿宋_GB2312" w:eastAsia="仿宋_GB2312" w:hAnsi="仿宋" w:hint="eastAsia"/>
          <w:sz w:val="32"/>
          <w:szCs w:val="32"/>
        </w:rPr>
        <w:t xml:space="preserve">) </w:t>
      </w:r>
      <w:r>
        <w:rPr>
          <w:rFonts w:ascii="仿宋_GB2312" w:eastAsia="仿宋_GB2312" w:hAnsi="仿宋" w:hint="eastAsia"/>
          <w:sz w:val="32"/>
          <w:szCs w:val="32"/>
        </w:rPr>
        <w:t>、乡（镇）事业单位改革总体方案以及县（区）副科级及以上党政群机构和事业机构的设置、调整。</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2</w:t>
      </w:r>
      <w:r>
        <w:rPr>
          <w:rFonts w:eastAsia="仿宋_GB2312" w:hint="eastAsia"/>
          <w:kern w:val="0"/>
          <w:sz w:val="32"/>
          <w:szCs w:val="32"/>
        </w:rPr>
        <w:t>．项目立项、资金申报的依据。</w:t>
      </w:r>
    </w:p>
    <w:p w:rsidR="0080002F" w:rsidRDefault="0032533D">
      <w:pPr>
        <w:spacing w:line="560" w:lineRule="exact"/>
        <w:ind w:firstLine="645"/>
        <w:rPr>
          <w:rFonts w:eastAsia="方正仿宋_GBK"/>
          <w:sz w:val="33"/>
          <w:szCs w:val="33"/>
          <w:shd w:val="clear" w:color="auto" w:fill="FFFFFF"/>
        </w:rPr>
      </w:pPr>
      <w:r>
        <w:rPr>
          <w:rFonts w:eastAsia="方正仿宋_GBK" w:hint="eastAsia"/>
          <w:sz w:val="33"/>
          <w:szCs w:val="33"/>
          <w:shd w:val="clear" w:color="auto" w:fill="FFFFFF"/>
        </w:rPr>
        <w:t>深化街道管理体制改革，根据《中共四川省委机构编制委员会关于进</w:t>
      </w:r>
      <w:r>
        <w:rPr>
          <w:rFonts w:eastAsia="方正仿宋_GBK" w:hint="eastAsia"/>
          <w:sz w:val="33"/>
          <w:szCs w:val="33"/>
          <w:shd w:val="clear" w:color="auto" w:fill="FFFFFF"/>
        </w:rPr>
        <w:t>一步深化街道管理体制改革的意见》（川编发〔</w:t>
      </w:r>
      <w:r>
        <w:rPr>
          <w:rFonts w:eastAsia="方正仿宋_GBK"/>
          <w:sz w:val="33"/>
          <w:szCs w:val="33"/>
          <w:shd w:val="clear" w:color="auto" w:fill="FFFFFF"/>
        </w:rPr>
        <w:t>2020</w:t>
      </w:r>
      <w:r>
        <w:rPr>
          <w:rFonts w:eastAsia="方正仿宋_GBK" w:hint="eastAsia"/>
          <w:sz w:val="33"/>
          <w:szCs w:val="33"/>
          <w:shd w:val="clear" w:color="auto" w:fill="FFFFFF"/>
        </w:rPr>
        <w:t>〕</w:t>
      </w:r>
      <w:r>
        <w:rPr>
          <w:rFonts w:eastAsia="方正仿宋_GBK"/>
          <w:sz w:val="33"/>
          <w:szCs w:val="33"/>
          <w:shd w:val="clear" w:color="auto" w:fill="FFFFFF"/>
        </w:rPr>
        <w:t>33</w:t>
      </w:r>
      <w:r>
        <w:rPr>
          <w:rFonts w:eastAsia="方正仿宋_GBK" w:hint="eastAsia"/>
          <w:sz w:val="33"/>
          <w:szCs w:val="33"/>
          <w:shd w:val="clear" w:color="auto" w:fill="FFFFFF"/>
        </w:rPr>
        <w:t>号）要求，指导县区制定改革具体意见，推动赋权扩能，优化机构设置和编制配置，提升街道治理能力和水平。</w:t>
      </w:r>
      <w:r w:rsidR="00E473E9">
        <w:rPr>
          <w:rFonts w:eastAsia="仿宋_GB2312" w:hint="eastAsia"/>
          <w:sz w:val="32"/>
          <w:szCs w:val="32"/>
        </w:rPr>
        <w:t>市财政预算下达市</w:t>
      </w:r>
      <w:r>
        <w:rPr>
          <w:rFonts w:eastAsia="仿宋_GB2312" w:hint="eastAsia"/>
          <w:sz w:val="32"/>
          <w:szCs w:val="32"/>
        </w:rPr>
        <w:t>委编</w:t>
      </w:r>
      <w:bookmarkStart w:id="73" w:name="_GoBack"/>
      <w:bookmarkEnd w:id="73"/>
      <w:r>
        <w:rPr>
          <w:rFonts w:eastAsia="仿宋_GB2312" w:hint="eastAsia"/>
          <w:sz w:val="32"/>
          <w:szCs w:val="32"/>
        </w:rPr>
        <w:t>办深化机关事业单位改革</w:t>
      </w:r>
      <w:r>
        <w:rPr>
          <w:rFonts w:eastAsia="仿宋_GB2312" w:hint="eastAsia"/>
          <w:sz w:val="32"/>
          <w:szCs w:val="32"/>
        </w:rPr>
        <w:lastRenderedPageBreak/>
        <w:t>经费（含城乡基层治理）预算资金</w:t>
      </w:r>
      <w:r>
        <w:rPr>
          <w:rFonts w:eastAsia="仿宋_GB2312"/>
          <w:sz w:val="32"/>
          <w:szCs w:val="32"/>
        </w:rPr>
        <w:t>12.88</w:t>
      </w:r>
      <w:r>
        <w:rPr>
          <w:rFonts w:eastAsia="仿宋_GB2312" w:hint="eastAsia"/>
          <w:sz w:val="32"/>
          <w:szCs w:val="32"/>
        </w:rPr>
        <w:t>万元。</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3</w:t>
      </w:r>
      <w:r>
        <w:rPr>
          <w:rFonts w:eastAsia="仿宋_GB2312" w:hint="eastAsia"/>
          <w:kern w:val="0"/>
          <w:sz w:val="32"/>
          <w:szCs w:val="32"/>
        </w:rPr>
        <w:t>．资金管理办法制定情况，资金支持具体项目的条件、范围与支持方式概况。</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根据相关项目资金管理规定结合单位实际制定了《市委编办财务管理制度》，专项资金严格按照规定管理和使用。</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4</w:t>
      </w:r>
      <w:r>
        <w:rPr>
          <w:rFonts w:eastAsia="仿宋_GB2312" w:hint="eastAsia"/>
          <w:kern w:val="0"/>
          <w:sz w:val="32"/>
          <w:szCs w:val="32"/>
        </w:rPr>
        <w:t>．资金分配的原则及考虑因素。</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项目资金严格按照《攀枝花市财政局关于</w:t>
      </w:r>
      <w:r>
        <w:rPr>
          <w:rFonts w:ascii="Times New Roman" w:eastAsia="仿宋_GB2312" w:hAnsi="Times New Roman"/>
          <w:sz w:val="32"/>
          <w:szCs w:val="32"/>
        </w:rPr>
        <w:t>2021</w:t>
      </w:r>
      <w:r>
        <w:rPr>
          <w:rFonts w:ascii="Times New Roman" w:eastAsia="仿宋_GB2312" w:hAnsi="Times New Roman" w:hint="eastAsia"/>
          <w:sz w:val="32"/>
          <w:szCs w:val="32"/>
        </w:rPr>
        <w:t>年市级部门预算的批复》（攀财资预〔</w:t>
      </w:r>
      <w:r>
        <w:rPr>
          <w:rFonts w:ascii="Times New Roman" w:eastAsia="仿宋_GB2312" w:hAnsi="Times New Roman"/>
          <w:sz w:val="32"/>
          <w:szCs w:val="32"/>
        </w:rPr>
        <w:t>2021</w:t>
      </w: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号）下达的部门预算项目绩效批复分配及使用，加强管理与监督，确保专项资金专款专用。</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（二）项目绩效目标。</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1</w:t>
      </w:r>
      <w:r>
        <w:rPr>
          <w:rFonts w:eastAsia="仿宋_GB2312" w:hint="eastAsia"/>
          <w:kern w:val="0"/>
          <w:sz w:val="32"/>
          <w:szCs w:val="32"/>
        </w:rPr>
        <w:t>．项目主要内容。</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本项目的主要内容是按照中央、省委和市委统一部署，深化事业单位改革工作。项目主要是支付为开展改革前期调研，参加省上相关工作安排部署会议等的相关工作费用。</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2</w:t>
      </w:r>
      <w:r>
        <w:rPr>
          <w:rFonts w:eastAsia="仿宋_GB2312" w:hint="eastAsia"/>
          <w:kern w:val="0"/>
          <w:sz w:val="32"/>
          <w:szCs w:val="32"/>
        </w:rPr>
        <w:t>．项目应实现的具体绩效目标，包括目标的量化、细化情况以及项目实施进度计划等。</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项目实现的具体目标是推动事业单位改革工作顺利进行，结合实际情况具体是支付工作经费，项目预算及绩效目标合理可行。</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3</w:t>
      </w:r>
      <w:r>
        <w:rPr>
          <w:rFonts w:eastAsia="仿宋_GB2312" w:hint="eastAsia"/>
          <w:kern w:val="0"/>
          <w:sz w:val="32"/>
          <w:szCs w:val="32"/>
        </w:rPr>
        <w:t>．分析评价申报内容是否与实际相符，申报目标是否合理可行。</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项目的申报内容与实际相符，申报目标合理可行。</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黑体" w:hint="eastAsia"/>
          <w:kern w:val="0"/>
          <w:sz w:val="32"/>
          <w:szCs w:val="32"/>
        </w:rPr>
        <w:t>二、项目资金申报及使用情况</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lastRenderedPageBreak/>
        <w:t>（一）项目资金申报及批复情况。</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市委编办按相关规定及程序申报</w:t>
      </w:r>
      <w:r>
        <w:rPr>
          <w:rFonts w:ascii="Times New Roman" w:eastAsia="仿宋_GB2312" w:hAnsi="Times New Roman"/>
          <w:sz w:val="32"/>
          <w:szCs w:val="32"/>
        </w:rPr>
        <w:t>2021</w:t>
      </w:r>
      <w:r>
        <w:rPr>
          <w:rFonts w:ascii="Times New Roman" w:eastAsia="仿宋_GB2312" w:hAnsi="Times New Roman" w:hint="eastAsia"/>
          <w:sz w:val="32"/>
          <w:szCs w:val="32"/>
        </w:rPr>
        <w:t>年部门预算项目，市财政以《攀枝花市财政局关于</w:t>
      </w:r>
      <w:r>
        <w:rPr>
          <w:rFonts w:ascii="Times New Roman" w:eastAsia="仿宋_GB2312" w:hAnsi="Times New Roman"/>
          <w:sz w:val="32"/>
          <w:szCs w:val="32"/>
        </w:rPr>
        <w:t>2021</w:t>
      </w:r>
      <w:r>
        <w:rPr>
          <w:rFonts w:ascii="Times New Roman" w:eastAsia="仿宋_GB2312" w:hAnsi="Times New Roman" w:hint="eastAsia"/>
          <w:sz w:val="32"/>
          <w:szCs w:val="32"/>
        </w:rPr>
        <w:t>年市级部门预算的批复》（攀财资预〔</w:t>
      </w:r>
      <w:r>
        <w:rPr>
          <w:rFonts w:ascii="Times New Roman" w:eastAsia="仿宋_GB2312" w:hAnsi="Times New Roman"/>
          <w:sz w:val="32"/>
          <w:szCs w:val="32"/>
        </w:rPr>
        <w:t>2021</w:t>
      </w: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号）文件下达市委编办年初部门预算业务运行费</w:t>
      </w:r>
      <w:r>
        <w:rPr>
          <w:rFonts w:ascii="Times New Roman" w:eastAsia="仿宋_GB2312" w:hAnsi="Times New Roman"/>
          <w:sz w:val="32"/>
          <w:szCs w:val="32"/>
        </w:rPr>
        <w:t>12.88</w:t>
      </w:r>
      <w:r>
        <w:rPr>
          <w:rFonts w:ascii="Times New Roman" w:eastAsia="仿宋_GB2312" w:hAnsi="Times New Roman" w:hint="eastAsia"/>
          <w:sz w:val="32"/>
          <w:szCs w:val="32"/>
        </w:rPr>
        <w:t>万元。</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（二）资金计划、到位及使用情况（可用表格形式反映）。</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1</w:t>
      </w:r>
      <w:r>
        <w:rPr>
          <w:rFonts w:eastAsia="楷体_GB2312" w:hint="eastAsia"/>
          <w:kern w:val="0"/>
          <w:sz w:val="32"/>
          <w:szCs w:val="32"/>
        </w:rPr>
        <w:t>．资金计划。</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市财政局《攀枝花市财政局关于</w:t>
      </w:r>
      <w:r>
        <w:rPr>
          <w:rFonts w:ascii="Times New Roman" w:eastAsia="仿宋_GB2312" w:hAnsi="Times New Roman"/>
          <w:sz w:val="32"/>
          <w:szCs w:val="32"/>
        </w:rPr>
        <w:t>2021</w:t>
      </w:r>
      <w:r>
        <w:rPr>
          <w:rFonts w:ascii="Times New Roman" w:eastAsia="仿宋_GB2312" w:hAnsi="Times New Roman" w:hint="eastAsia"/>
          <w:sz w:val="32"/>
          <w:szCs w:val="32"/>
        </w:rPr>
        <w:t>年市级部门预算的批复》（攀财资预〔</w:t>
      </w:r>
      <w:r>
        <w:rPr>
          <w:rFonts w:ascii="Times New Roman" w:eastAsia="仿宋_GB2312" w:hAnsi="Times New Roman"/>
          <w:sz w:val="32"/>
          <w:szCs w:val="32"/>
        </w:rPr>
        <w:t>2021</w:t>
      </w: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号）文件下达市委编办年初部门预算深化机关事业单位改革经费（含城乡基层治理）</w:t>
      </w:r>
      <w:r>
        <w:rPr>
          <w:rFonts w:ascii="Times New Roman" w:eastAsia="仿宋_GB2312" w:hAnsi="Times New Roman"/>
          <w:sz w:val="32"/>
          <w:szCs w:val="32"/>
        </w:rPr>
        <w:t>12.88</w:t>
      </w:r>
      <w:r>
        <w:rPr>
          <w:rFonts w:ascii="Times New Roman" w:eastAsia="仿宋_GB2312" w:hAnsi="Times New Roman" w:hint="eastAsia"/>
          <w:sz w:val="32"/>
          <w:szCs w:val="32"/>
        </w:rPr>
        <w:t>万元，用于支付办公费、差旅费等费用。</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2</w:t>
      </w:r>
      <w:r>
        <w:rPr>
          <w:rFonts w:eastAsia="楷体_GB2312" w:hint="eastAsia"/>
          <w:kern w:val="0"/>
          <w:sz w:val="32"/>
          <w:szCs w:val="32"/>
        </w:rPr>
        <w:t>．资金到位。</w:t>
      </w:r>
    </w:p>
    <w:p w:rsidR="0080002F" w:rsidRDefault="0032533D">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2021</w:t>
      </w:r>
      <w:r>
        <w:rPr>
          <w:rFonts w:eastAsia="仿宋_GB2312" w:hint="eastAsia"/>
          <w:sz w:val="32"/>
          <w:szCs w:val="32"/>
        </w:rPr>
        <w:t>年，深化机关事业单位改革经费（含城乡基层治理）实际到位</w:t>
      </w:r>
      <w:r>
        <w:rPr>
          <w:rFonts w:eastAsia="仿宋_GB2312"/>
          <w:sz w:val="32"/>
          <w:szCs w:val="32"/>
        </w:rPr>
        <w:t>12.88</w:t>
      </w:r>
      <w:r>
        <w:rPr>
          <w:rFonts w:eastAsia="仿宋_GB2312" w:hint="eastAsia"/>
          <w:sz w:val="32"/>
          <w:szCs w:val="32"/>
        </w:rPr>
        <w:t>万元</w:t>
      </w:r>
      <w:r>
        <w:rPr>
          <w:rFonts w:eastAsia="仿宋_GB2312" w:hint="eastAsia"/>
          <w:sz w:val="32"/>
          <w:szCs w:val="32"/>
        </w:rPr>
        <w:t>。</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3</w:t>
      </w:r>
      <w:r>
        <w:rPr>
          <w:rFonts w:eastAsia="楷体_GB2312" w:hint="eastAsia"/>
          <w:kern w:val="0"/>
          <w:sz w:val="32"/>
          <w:szCs w:val="32"/>
        </w:rPr>
        <w:t>．资金使用。</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2021</w:t>
      </w:r>
      <w:r>
        <w:rPr>
          <w:rFonts w:ascii="Times New Roman" w:eastAsia="仿宋_GB2312" w:hAnsi="Times New Roman" w:hint="eastAsia"/>
          <w:sz w:val="32"/>
          <w:szCs w:val="32"/>
        </w:rPr>
        <w:t>年，深化机关事业单位改革经费（含城乡基层治理）执行</w:t>
      </w:r>
      <w:r>
        <w:rPr>
          <w:rFonts w:ascii="Times New Roman" w:eastAsia="仿宋_GB2312" w:hAnsi="Times New Roman"/>
          <w:sz w:val="32"/>
          <w:szCs w:val="32"/>
        </w:rPr>
        <w:t>12.88</w:t>
      </w:r>
      <w:r>
        <w:rPr>
          <w:rFonts w:ascii="Times New Roman" w:eastAsia="仿宋_GB2312" w:hAnsi="Times New Roman" w:hint="eastAsia"/>
          <w:sz w:val="32"/>
          <w:szCs w:val="32"/>
        </w:rPr>
        <w:t>万元，预算执行率</w:t>
      </w:r>
      <w:r>
        <w:rPr>
          <w:rFonts w:ascii="Times New Roman" w:eastAsia="仿宋_GB2312" w:hAnsi="Times New Roman"/>
          <w:sz w:val="32"/>
          <w:szCs w:val="32"/>
        </w:rPr>
        <w:t>100%</w:t>
      </w:r>
      <w:r>
        <w:rPr>
          <w:rFonts w:ascii="Times New Roman" w:eastAsia="仿宋_GB2312" w:hAnsi="Times New Roman" w:hint="eastAsia"/>
          <w:sz w:val="32"/>
          <w:szCs w:val="32"/>
        </w:rPr>
        <w:t>。资金支付范围、支付标准、支付进度、支付依据等合规合法、与预算相符，无截留、挤占、挪用情况。</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（三）项目财务管理情况。</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市委编办财务管理制度较为健全，严格按照各类资金管理办法及相关财务、内部控制等制度，严格遵守财经纪律，执行各项规定制度，及时处理账务，规范会计核算，确保财政资金安全、有效。</w:t>
      </w:r>
    </w:p>
    <w:p w:rsidR="0080002F" w:rsidRDefault="0032533D">
      <w:pPr>
        <w:autoSpaceDE w:val="0"/>
        <w:autoSpaceDN w:val="0"/>
        <w:adjustRightInd w:val="0"/>
        <w:spacing w:line="560" w:lineRule="exact"/>
        <w:ind w:firstLineChars="200" w:firstLine="640"/>
        <w:jc w:val="left"/>
        <w:rPr>
          <w:rFonts w:eastAsia="黑体"/>
          <w:kern w:val="0"/>
          <w:sz w:val="32"/>
          <w:szCs w:val="32"/>
        </w:rPr>
      </w:pPr>
      <w:r>
        <w:rPr>
          <w:rFonts w:eastAsia="黑体" w:hint="eastAsia"/>
          <w:kern w:val="0"/>
          <w:sz w:val="32"/>
          <w:szCs w:val="32"/>
        </w:rPr>
        <w:lastRenderedPageBreak/>
        <w:t>三、项目实施及管理情况</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（一）项目组织架构及实施流程。</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各项工作按照年初工作计划分步实施，根据资金预算有计划开展项目工作，有效实施进度。</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楷体_GB2312" w:hAnsi="Times New Roman" w:hint="eastAsia"/>
          <w:kern w:val="0"/>
          <w:sz w:val="32"/>
          <w:szCs w:val="32"/>
        </w:rPr>
        <w:t>（二）项目管理情况。</w:t>
      </w:r>
      <w:r>
        <w:rPr>
          <w:rFonts w:ascii="Times New Roman" w:eastAsia="仿宋_GB2312" w:hAnsi="Times New Roman" w:hint="eastAsia"/>
          <w:sz w:val="32"/>
          <w:szCs w:val="32"/>
        </w:rPr>
        <w:t>各项目实施均严格执行相关法律法规及项目管理制度。</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楷体_GB2312" w:hAnsi="Times New Roman" w:hint="eastAsia"/>
          <w:kern w:val="0"/>
          <w:sz w:val="32"/>
          <w:szCs w:val="32"/>
        </w:rPr>
        <w:t>（三）项目监管情况。</w:t>
      </w:r>
      <w:r>
        <w:rPr>
          <w:rFonts w:ascii="Times New Roman" w:eastAsia="仿宋_GB2312" w:hAnsi="Times New Roman" w:hint="eastAsia"/>
          <w:sz w:val="32"/>
          <w:szCs w:val="32"/>
        </w:rPr>
        <w:t>作为项目资金的具体使用部门，市委编严格按照资金使用要求，完善目标绩效申报和管理，开展绩效评价检查工作。</w:t>
      </w:r>
    </w:p>
    <w:p w:rsidR="0080002F" w:rsidRDefault="0032533D">
      <w:pPr>
        <w:autoSpaceDE w:val="0"/>
        <w:autoSpaceDN w:val="0"/>
        <w:adjustRightInd w:val="0"/>
        <w:spacing w:line="560" w:lineRule="exact"/>
        <w:ind w:firstLineChars="200" w:firstLine="640"/>
        <w:jc w:val="left"/>
        <w:rPr>
          <w:rFonts w:eastAsia="黑体"/>
          <w:kern w:val="0"/>
          <w:sz w:val="32"/>
          <w:szCs w:val="32"/>
        </w:rPr>
      </w:pPr>
      <w:r>
        <w:rPr>
          <w:rFonts w:eastAsia="黑体" w:hint="eastAsia"/>
          <w:kern w:val="0"/>
          <w:sz w:val="32"/>
          <w:szCs w:val="32"/>
        </w:rPr>
        <w:t>四、项目</w:t>
      </w:r>
      <w:r>
        <w:rPr>
          <w:rFonts w:eastAsia="黑体" w:hint="eastAsia"/>
          <w:kern w:val="0"/>
          <w:sz w:val="32"/>
          <w:szCs w:val="32"/>
        </w:rPr>
        <w:t>绩效情况</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（一）项目完成情况。</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数量指标：支付办公费、差旅费、培训费以及会议费。</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质量指标：保障机关事业单位改革工作的顺利开展。</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时效指标：</w:t>
      </w:r>
      <w:r>
        <w:rPr>
          <w:rFonts w:ascii="Times New Roman" w:eastAsia="仿宋_GB2312" w:hAnsi="Times New Roman"/>
          <w:sz w:val="32"/>
          <w:szCs w:val="32"/>
        </w:rPr>
        <w:t>2021</w:t>
      </w:r>
      <w:r>
        <w:rPr>
          <w:rFonts w:ascii="Times New Roman" w:eastAsia="仿宋_GB2312" w:hAnsi="Times New Roman" w:hint="eastAsia"/>
          <w:sz w:val="32"/>
          <w:szCs w:val="32"/>
        </w:rPr>
        <w:t>年完成。</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成本指标：支付办公费、差旅费、培训费以及会议费等费用</w:t>
      </w:r>
      <w:r>
        <w:rPr>
          <w:rFonts w:ascii="Times New Roman" w:eastAsia="仿宋_GB2312" w:hAnsi="Times New Roman"/>
          <w:sz w:val="32"/>
          <w:szCs w:val="32"/>
        </w:rPr>
        <w:t>12.88</w:t>
      </w:r>
      <w:r>
        <w:rPr>
          <w:rFonts w:ascii="Times New Roman" w:eastAsia="仿宋_GB2312" w:hAnsi="Times New Roman" w:hint="eastAsia"/>
          <w:sz w:val="32"/>
          <w:szCs w:val="32"/>
        </w:rPr>
        <w:t>万元。</w:t>
      </w:r>
    </w:p>
    <w:p w:rsidR="0080002F" w:rsidRDefault="0032533D">
      <w:pPr>
        <w:pStyle w:val="a4"/>
        <w:spacing w:line="560" w:lineRule="exact"/>
        <w:ind w:firstLineChars="200" w:firstLine="640"/>
        <w:jc w:val="left"/>
        <w:rPr>
          <w:rFonts w:ascii="Times New Roman" w:eastAsia="楷体_GB2312" w:hAnsi="Times New Roman"/>
          <w:kern w:val="0"/>
          <w:sz w:val="32"/>
          <w:szCs w:val="32"/>
        </w:rPr>
      </w:pPr>
      <w:r>
        <w:rPr>
          <w:rFonts w:ascii="Times New Roman" w:eastAsia="楷体_GB2312" w:hAnsi="Times New Roman" w:hint="eastAsia"/>
          <w:kern w:val="0"/>
          <w:sz w:val="32"/>
          <w:szCs w:val="32"/>
        </w:rPr>
        <w:t>（二）项目效益情况。</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经济效益指标：改善服务供给结构，创新提供方式，提高服务能力和水平，满足人民多层次多样化需要，使改革发展成果更多更公平惠及全体人民。</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可持续影响指标：使资源配置更加优化、权责关系更协调、保障服务更高效。</w:t>
      </w:r>
    </w:p>
    <w:p w:rsidR="0080002F" w:rsidRDefault="0032533D">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服务对象满意度指标：公益服务更全面、便捷。</w:t>
      </w:r>
    </w:p>
    <w:p w:rsidR="0080002F" w:rsidRDefault="0032533D">
      <w:pPr>
        <w:autoSpaceDE w:val="0"/>
        <w:autoSpaceDN w:val="0"/>
        <w:adjustRightInd w:val="0"/>
        <w:spacing w:line="560" w:lineRule="exact"/>
        <w:ind w:firstLineChars="200" w:firstLine="640"/>
        <w:jc w:val="left"/>
        <w:rPr>
          <w:rFonts w:eastAsia="黑体"/>
          <w:kern w:val="0"/>
          <w:sz w:val="32"/>
          <w:szCs w:val="32"/>
        </w:rPr>
      </w:pPr>
      <w:r>
        <w:rPr>
          <w:rFonts w:eastAsia="黑体" w:hint="eastAsia"/>
          <w:kern w:val="0"/>
          <w:sz w:val="32"/>
          <w:szCs w:val="32"/>
        </w:rPr>
        <w:t>五、评价结论及建议</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lastRenderedPageBreak/>
        <w:t>（一）评价结论。</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资金项目绩效指标达到了预期设定的目标值，绩效目标完成较好。绩效指标目标完成情况分析如下：</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．项目决策：</w:t>
      </w:r>
      <w:r>
        <w:rPr>
          <w:rFonts w:ascii="Times New Roman" w:eastAsia="仿宋_GB2312" w:hAnsi="Times New Roman"/>
          <w:sz w:val="32"/>
          <w:szCs w:val="32"/>
        </w:rPr>
        <w:t>2021</w:t>
      </w:r>
      <w:r>
        <w:rPr>
          <w:rFonts w:ascii="Times New Roman" w:eastAsia="仿宋_GB2312" w:hAnsi="Times New Roman" w:hint="eastAsia"/>
          <w:sz w:val="32"/>
          <w:szCs w:val="32"/>
        </w:rPr>
        <w:t>年专项资金项目立项依据充分、程序合规、项目资金使用计划可行、审批手续齐全。市委编办在制定</w:t>
      </w:r>
      <w:r>
        <w:rPr>
          <w:rFonts w:ascii="Times New Roman" w:eastAsia="仿宋_GB2312" w:hAnsi="Times New Roman"/>
          <w:sz w:val="32"/>
          <w:szCs w:val="32"/>
        </w:rPr>
        <w:t>2021</w:t>
      </w:r>
      <w:r>
        <w:rPr>
          <w:rFonts w:ascii="Times New Roman" w:eastAsia="仿宋_GB2312" w:hAnsi="Times New Roman" w:hint="eastAsia"/>
          <w:sz w:val="32"/>
          <w:szCs w:val="32"/>
        </w:rPr>
        <w:t>年项目经费预算时，明确了文化旅游发展工作思路、发展目标和工作任务等。</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项目管理：项目组织机构健全，分工明确，项目资金管理制度健全，资金申报、评审、批准、下达程序规范，制定了资金分配方案，资金分配合理，项目资金使用规范，无截留、挤占、挪用项目资金情况，项目资金到位</w:t>
      </w:r>
      <w:r>
        <w:rPr>
          <w:rFonts w:ascii="Times New Roman" w:eastAsia="仿宋_GB2312" w:hAnsi="Times New Roman" w:hint="eastAsia"/>
          <w:sz w:val="32"/>
          <w:szCs w:val="32"/>
        </w:rPr>
        <w:t>率</w:t>
      </w:r>
      <w:r>
        <w:rPr>
          <w:rFonts w:ascii="Times New Roman" w:eastAsia="仿宋_GB2312" w:hAnsi="Times New Roman"/>
          <w:sz w:val="32"/>
          <w:szCs w:val="32"/>
        </w:rPr>
        <w:t>100%</w:t>
      </w:r>
      <w:r>
        <w:rPr>
          <w:rFonts w:ascii="Times New Roman" w:eastAsia="仿宋_GB2312" w:hAnsi="Times New Roman" w:hint="eastAsia"/>
          <w:sz w:val="32"/>
          <w:szCs w:val="32"/>
        </w:rPr>
        <w:t>。</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．项目产出：项目产出指标实际完成情况基本达到了预期设定的目标值，产出指标的完成情况较好。</w:t>
      </w:r>
    </w:p>
    <w:p w:rsidR="0080002F" w:rsidRDefault="0032533D">
      <w:pPr>
        <w:pStyle w:val="a4"/>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．项目效果</w:t>
      </w:r>
      <w:r>
        <w:rPr>
          <w:rFonts w:ascii="Times New Roman" w:eastAsia="仿宋_GB2312" w:hAnsi="Times New Roman"/>
          <w:sz w:val="32"/>
          <w:szCs w:val="32"/>
        </w:rPr>
        <w:t xml:space="preserve">: </w:t>
      </w:r>
      <w:r>
        <w:rPr>
          <w:rFonts w:ascii="Times New Roman" w:eastAsia="仿宋_GB2312" w:hAnsi="Times New Roman" w:hint="eastAsia"/>
          <w:sz w:val="32"/>
          <w:szCs w:val="32"/>
        </w:rPr>
        <w:t>通过项目实施，推动了全市机关事业单位机构改革进程，项目经济效益、社会效益显著，服务对象满意度得到了提高。</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（二）存在的问题。</w:t>
      </w:r>
    </w:p>
    <w:p w:rsidR="0080002F" w:rsidRDefault="0032533D">
      <w:pPr>
        <w:autoSpaceDE w:val="0"/>
        <w:autoSpaceDN w:val="0"/>
        <w:adjustRightInd w:val="0"/>
        <w:spacing w:line="560" w:lineRule="exact"/>
        <w:ind w:firstLineChars="200" w:firstLine="640"/>
        <w:jc w:val="left"/>
        <w:rPr>
          <w:rFonts w:eastAsia="仿宋_GB2312"/>
          <w:sz w:val="32"/>
          <w:szCs w:val="32"/>
        </w:rPr>
      </w:pPr>
      <w:r>
        <w:rPr>
          <w:rFonts w:eastAsia="仿宋_GB2312" w:hint="eastAsia"/>
          <w:sz w:val="32"/>
          <w:szCs w:val="32"/>
        </w:rPr>
        <w:t>绩效指标目标值及指标体系的设定有待进一步科学及合理化。项目的年度绩效目标和预期产出或效果等细化、量化的绩效指标数值不够具体、明确。</w:t>
      </w:r>
    </w:p>
    <w:p w:rsidR="0080002F" w:rsidRDefault="0032533D">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（三）相关建议。</w:t>
      </w:r>
    </w:p>
    <w:p w:rsidR="0080002F" w:rsidRDefault="0032533D">
      <w:pPr>
        <w:pStyle w:val="11"/>
        <w:snapToGrid w:val="0"/>
        <w:spacing w:line="560" w:lineRule="exact"/>
        <w:ind w:firstLineChars="221" w:firstLine="707"/>
        <w:rPr>
          <w:rFonts w:ascii="Times New Roman" w:eastAsia="仿宋_GB2312" w:hAnsi="Times New Roman"/>
          <w:sz w:val="32"/>
          <w:szCs w:val="32"/>
        </w:rPr>
      </w:pPr>
      <w:r>
        <w:rPr>
          <w:rFonts w:ascii="Times New Roman" w:eastAsia="仿宋_GB2312" w:hAnsi="Times New Roman" w:hint="eastAsia"/>
          <w:sz w:val="32"/>
          <w:szCs w:val="32"/>
        </w:rPr>
        <w:t>进一步优化完善实施方案和绩效目标，加强运行监控，节约财政资金并提升资金效益，提升预算绩效管理水平。</w:t>
      </w:r>
    </w:p>
    <w:p w:rsidR="0080002F" w:rsidRDefault="0080002F">
      <w:pPr>
        <w:pStyle w:val="a4"/>
        <w:spacing w:line="600" w:lineRule="exact"/>
        <w:ind w:firstLineChars="200" w:firstLine="640"/>
        <w:jc w:val="left"/>
        <w:rPr>
          <w:rFonts w:ascii="黑体" w:eastAsia="黑体" w:hAnsi="黑体" w:cs="仿宋_GB2312"/>
          <w:sz w:val="32"/>
          <w:szCs w:val="32"/>
        </w:rPr>
      </w:pPr>
    </w:p>
    <w:tbl>
      <w:tblPr>
        <w:tblpPr w:leftFromText="180" w:rightFromText="180" w:vertAnchor="text" w:horzAnchor="page" w:tblpX="1673" w:tblpY="660"/>
        <w:tblOverlap w:val="never"/>
        <w:tblW w:w="9419" w:type="dxa"/>
        <w:tblLayout w:type="fixed"/>
        <w:tblLook w:val="04A0" w:firstRow="1" w:lastRow="0" w:firstColumn="1" w:lastColumn="0" w:noHBand="0" w:noVBand="1"/>
      </w:tblPr>
      <w:tblGrid>
        <w:gridCol w:w="1584"/>
        <w:gridCol w:w="1142"/>
        <w:gridCol w:w="1635"/>
        <w:gridCol w:w="1309"/>
        <w:gridCol w:w="1104"/>
        <w:gridCol w:w="2409"/>
        <w:gridCol w:w="236"/>
      </w:tblGrid>
      <w:tr w:rsidR="0080002F">
        <w:trPr>
          <w:trHeight w:val="675"/>
        </w:trPr>
        <w:tc>
          <w:tcPr>
            <w:tcW w:w="9183" w:type="dxa"/>
            <w:gridSpan w:val="6"/>
            <w:tcBorders>
              <w:top w:val="nil"/>
              <w:left w:val="nil"/>
              <w:bottom w:val="nil"/>
              <w:right w:val="nil"/>
            </w:tcBorders>
            <w:shd w:val="clear" w:color="auto" w:fill="auto"/>
            <w:vAlign w:val="center"/>
          </w:tcPr>
          <w:p w:rsidR="0080002F" w:rsidRDefault="0032533D">
            <w:pPr>
              <w:widowControl/>
              <w:jc w:val="center"/>
              <w:textAlignment w:val="center"/>
              <w:rPr>
                <w:b/>
                <w:sz w:val="32"/>
                <w:szCs w:val="32"/>
              </w:rPr>
            </w:pPr>
            <w:bookmarkStart w:id="74" w:name="_Toc15396618"/>
            <w:r>
              <w:rPr>
                <w:rFonts w:hint="eastAsia"/>
                <w:b/>
                <w:sz w:val="32"/>
                <w:szCs w:val="32"/>
              </w:rPr>
              <w:lastRenderedPageBreak/>
              <w:t>业务运行费</w:t>
            </w:r>
            <w:r>
              <w:rPr>
                <w:b/>
                <w:sz w:val="32"/>
                <w:szCs w:val="32"/>
              </w:rPr>
              <w:t>项目绩效目标自评</w:t>
            </w:r>
            <w:r>
              <w:rPr>
                <w:rFonts w:hint="eastAsia"/>
                <w:b/>
                <w:sz w:val="32"/>
                <w:szCs w:val="32"/>
              </w:rPr>
              <w:t>表</w:t>
            </w:r>
          </w:p>
        </w:tc>
        <w:tc>
          <w:tcPr>
            <w:tcW w:w="236" w:type="dxa"/>
            <w:tcBorders>
              <w:top w:val="nil"/>
              <w:left w:val="nil"/>
              <w:bottom w:val="nil"/>
              <w:right w:val="nil"/>
            </w:tcBorders>
            <w:shd w:val="clear" w:color="auto" w:fill="auto"/>
            <w:vAlign w:val="center"/>
          </w:tcPr>
          <w:p w:rsidR="0080002F" w:rsidRDefault="0080002F">
            <w:pPr>
              <w:widowControl/>
              <w:jc w:val="center"/>
              <w:textAlignment w:val="center"/>
              <w:rPr>
                <w:b/>
                <w:kern w:val="0"/>
                <w:sz w:val="32"/>
                <w:szCs w:val="32"/>
              </w:rPr>
            </w:pPr>
          </w:p>
        </w:tc>
      </w:tr>
      <w:tr w:rsidR="0080002F">
        <w:trPr>
          <w:gridAfter w:val="1"/>
          <w:wAfter w:w="236" w:type="dxa"/>
          <w:trHeight w:val="254"/>
        </w:trPr>
        <w:tc>
          <w:tcPr>
            <w:tcW w:w="27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主管部门及代码</w:t>
            </w:r>
          </w:p>
        </w:tc>
        <w:tc>
          <w:tcPr>
            <w:tcW w:w="29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textAlignment w:val="center"/>
              <w:rPr>
                <w:sz w:val="24"/>
              </w:rPr>
            </w:pPr>
            <w:r>
              <w:rPr>
                <w:rFonts w:hint="eastAsia"/>
                <w:sz w:val="24"/>
              </w:rPr>
              <w:t>113001-</w:t>
            </w:r>
            <w:r>
              <w:rPr>
                <w:rFonts w:hint="eastAsia"/>
                <w:sz w:val="24"/>
              </w:rPr>
              <w:t>中共攀枝花市委机构编制委员会办公室</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实施单位</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中共攀枝花市委机构编制委员会办公室</w:t>
            </w:r>
          </w:p>
        </w:tc>
      </w:tr>
      <w:tr w:rsidR="0080002F">
        <w:trPr>
          <w:gridAfter w:val="1"/>
          <w:wAfter w:w="236" w:type="dxa"/>
          <w:trHeight w:val="341"/>
        </w:trPr>
        <w:tc>
          <w:tcPr>
            <w:tcW w:w="2726"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项目预算</w:t>
            </w:r>
            <w:r>
              <w:rPr>
                <w:kern w:val="0"/>
                <w:sz w:val="24"/>
              </w:rPr>
              <w:br/>
            </w:r>
            <w:r>
              <w:rPr>
                <w:kern w:val="0"/>
                <w:sz w:val="24"/>
              </w:rPr>
              <w:t>执行情况</w:t>
            </w:r>
            <w:r>
              <w:rPr>
                <w:kern w:val="0"/>
                <w:sz w:val="24"/>
              </w:rPr>
              <w:br/>
            </w:r>
            <w:r>
              <w:rPr>
                <w:kern w:val="0"/>
                <w:sz w:val="24"/>
              </w:rP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sz w:val="24"/>
              </w:rPr>
            </w:pPr>
            <w:r>
              <w:rPr>
                <w:kern w:val="0"/>
                <w:sz w:val="24"/>
              </w:rPr>
              <w:t xml:space="preserve"> </w:t>
            </w:r>
            <w:r>
              <w:rPr>
                <w:kern w:val="0"/>
                <w:sz w:val="24"/>
              </w:rPr>
              <w:t>预算数：</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9.45</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sz w:val="24"/>
              </w:rPr>
            </w:pPr>
            <w:r>
              <w:rPr>
                <w:kern w:val="0"/>
                <w:sz w:val="24"/>
              </w:rPr>
              <w:t xml:space="preserve"> </w:t>
            </w:r>
            <w:r>
              <w:rPr>
                <w:kern w:val="0"/>
                <w:sz w:val="24"/>
              </w:rPr>
              <w:t>执行数：</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9.45</w:t>
            </w:r>
          </w:p>
        </w:tc>
      </w:tr>
      <w:tr w:rsidR="0080002F">
        <w:trPr>
          <w:gridAfter w:val="1"/>
          <w:wAfter w:w="236" w:type="dxa"/>
          <w:trHeight w:val="555"/>
        </w:trPr>
        <w:tc>
          <w:tcPr>
            <w:tcW w:w="272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kern w:val="0"/>
                <w:sz w:val="24"/>
              </w:rPr>
            </w:pPr>
            <w:r>
              <w:rPr>
                <w:kern w:val="0"/>
                <w:sz w:val="24"/>
              </w:rPr>
              <w:t>其中：</w:t>
            </w:r>
          </w:p>
          <w:p w:rsidR="0080002F" w:rsidRDefault="0032533D">
            <w:pPr>
              <w:widowControl/>
              <w:spacing w:line="320" w:lineRule="exact"/>
              <w:jc w:val="left"/>
              <w:textAlignment w:val="center"/>
              <w:rPr>
                <w:sz w:val="24"/>
              </w:rPr>
            </w:pPr>
            <w:r>
              <w:rPr>
                <w:kern w:val="0"/>
                <w:sz w:val="24"/>
              </w:rPr>
              <w:t>财政拨款</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9.45</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kern w:val="0"/>
                <w:sz w:val="24"/>
              </w:rPr>
            </w:pPr>
            <w:r>
              <w:rPr>
                <w:kern w:val="0"/>
                <w:sz w:val="24"/>
              </w:rPr>
              <w:t>其中：</w:t>
            </w:r>
          </w:p>
          <w:p w:rsidR="0080002F" w:rsidRDefault="0032533D">
            <w:pPr>
              <w:widowControl/>
              <w:spacing w:line="320" w:lineRule="exact"/>
              <w:jc w:val="left"/>
              <w:textAlignment w:val="center"/>
              <w:rPr>
                <w:sz w:val="24"/>
              </w:rPr>
            </w:pPr>
            <w:r>
              <w:rPr>
                <w:kern w:val="0"/>
                <w:sz w:val="24"/>
              </w:rPr>
              <w:t>财政拨款</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9.45</w:t>
            </w:r>
          </w:p>
        </w:tc>
      </w:tr>
      <w:tr w:rsidR="0080002F">
        <w:trPr>
          <w:gridAfter w:val="1"/>
          <w:wAfter w:w="236" w:type="dxa"/>
          <w:trHeight w:val="341"/>
        </w:trPr>
        <w:tc>
          <w:tcPr>
            <w:tcW w:w="272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sz w:val="24"/>
              </w:rPr>
            </w:pPr>
            <w:r>
              <w:rPr>
                <w:kern w:val="0"/>
                <w:sz w:val="24"/>
              </w:rPr>
              <w:t>其他资金</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widowControl/>
              <w:spacing w:line="320" w:lineRule="exact"/>
              <w:jc w:val="left"/>
              <w:textAlignment w:val="center"/>
              <w:rPr>
                <w:sz w:val="24"/>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sz w:val="24"/>
              </w:rPr>
            </w:pPr>
            <w:r>
              <w:rPr>
                <w:kern w:val="0"/>
                <w:sz w:val="24"/>
              </w:rPr>
              <w:t>其他资金</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widowControl/>
              <w:spacing w:line="320" w:lineRule="exact"/>
              <w:jc w:val="center"/>
              <w:textAlignment w:val="center"/>
              <w:rPr>
                <w:sz w:val="24"/>
              </w:rPr>
            </w:pPr>
          </w:p>
        </w:tc>
      </w:tr>
      <w:tr w:rsidR="0080002F">
        <w:trPr>
          <w:gridAfter w:val="1"/>
          <w:wAfter w:w="236" w:type="dxa"/>
          <w:trHeight w:val="217"/>
        </w:trPr>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kern w:val="0"/>
                <w:sz w:val="24"/>
              </w:rPr>
            </w:pPr>
            <w:r>
              <w:rPr>
                <w:kern w:val="0"/>
                <w:sz w:val="24"/>
              </w:rPr>
              <w:t>年度总体目标</w:t>
            </w:r>
          </w:p>
          <w:p w:rsidR="0080002F" w:rsidRDefault="0032533D">
            <w:pPr>
              <w:widowControl/>
              <w:spacing w:line="320" w:lineRule="exact"/>
              <w:jc w:val="center"/>
              <w:textAlignment w:val="center"/>
              <w:rPr>
                <w:sz w:val="24"/>
              </w:rPr>
            </w:pPr>
            <w:r>
              <w:rPr>
                <w:kern w:val="0"/>
                <w:sz w:val="24"/>
              </w:rPr>
              <w:t>完成情况</w:t>
            </w:r>
          </w:p>
        </w:tc>
        <w:tc>
          <w:tcPr>
            <w:tcW w:w="408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预期目标</w:t>
            </w:r>
          </w:p>
        </w:tc>
        <w:tc>
          <w:tcPr>
            <w:tcW w:w="351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目标实际完成情况</w:t>
            </w:r>
          </w:p>
        </w:tc>
      </w:tr>
      <w:tr w:rsidR="0080002F">
        <w:trPr>
          <w:gridAfter w:val="1"/>
          <w:wAfter w:w="236" w:type="dxa"/>
          <w:trHeight w:val="668"/>
        </w:trPr>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sz w:val="24"/>
              </w:rPr>
            </w:pPr>
          </w:p>
        </w:tc>
        <w:tc>
          <w:tcPr>
            <w:tcW w:w="408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top"/>
              <w:rPr>
                <w:sz w:val="24"/>
              </w:rPr>
            </w:pPr>
            <w:r>
              <w:rPr>
                <w:rFonts w:hint="eastAsia"/>
                <w:sz w:val="24"/>
              </w:rPr>
              <w:t>保障机构编制工作正常开展</w:t>
            </w:r>
          </w:p>
        </w:tc>
        <w:tc>
          <w:tcPr>
            <w:tcW w:w="351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top"/>
              <w:rPr>
                <w:sz w:val="24"/>
              </w:rPr>
            </w:pPr>
            <w:r>
              <w:rPr>
                <w:rFonts w:hint="eastAsia"/>
                <w:sz w:val="24"/>
              </w:rPr>
              <w:t>保障机构编制工作正常开展</w:t>
            </w:r>
          </w:p>
        </w:tc>
      </w:tr>
      <w:tr w:rsidR="0080002F">
        <w:trPr>
          <w:gridAfter w:val="1"/>
          <w:wAfter w:w="236" w:type="dxa"/>
          <w:trHeight w:val="693"/>
        </w:trPr>
        <w:tc>
          <w:tcPr>
            <w:tcW w:w="1584" w:type="dxa"/>
            <w:vMerge w:val="restart"/>
            <w:tcBorders>
              <w:top w:val="single" w:sz="4" w:space="0" w:color="000000"/>
              <w:left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kern w:val="0"/>
                <w:sz w:val="28"/>
                <w:szCs w:val="28"/>
              </w:rPr>
            </w:pPr>
            <w:r>
              <w:rPr>
                <w:rFonts w:eastAsia="仿宋_GB2312"/>
                <w:kern w:val="0"/>
                <w:sz w:val="28"/>
                <w:szCs w:val="28"/>
              </w:rPr>
              <w:t>一级</w:t>
            </w:r>
          </w:p>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kern w:val="0"/>
                <w:sz w:val="28"/>
                <w:szCs w:val="28"/>
              </w:rPr>
            </w:pPr>
            <w:r>
              <w:rPr>
                <w:rFonts w:eastAsia="仿宋_GB2312"/>
                <w:kern w:val="0"/>
                <w:sz w:val="28"/>
                <w:szCs w:val="28"/>
              </w:rPr>
              <w:t>二级</w:t>
            </w:r>
          </w:p>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kern w:val="0"/>
                <w:sz w:val="28"/>
                <w:szCs w:val="28"/>
              </w:rPr>
            </w:pPr>
            <w:r>
              <w:rPr>
                <w:rFonts w:eastAsia="仿宋_GB2312"/>
                <w:kern w:val="0"/>
                <w:sz w:val="28"/>
                <w:szCs w:val="28"/>
              </w:rPr>
              <w:t>三级</w:t>
            </w:r>
          </w:p>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预期指标值</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实际完成指标值</w:t>
            </w:r>
          </w:p>
        </w:tc>
      </w:tr>
      <w:tr w:rsidR="0080002F">
        <w:trPr>
          <w:gridAfter w:val="1"/>
          <w:wAfter w:w="236" w:type="dxa"/>
          <w:trHeight w:val="415"/>
        </w:trPr>
        <w:tc>
          <w:tcPr>
            <w:tcW w:w="1584"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kern w:val="0"/>
                <w:sz w:val="28"/>
                <w:szCs w:val="28"/>
              </w:rPr>
            </w:pPr>
            <w:r>
              <w:rPr>
                <w:rFonts w:eastAsia="仿宋_GB2312"/>
                <w:kern w:val="0"/>
                <w:sz w:val="28"/>
                <w:szCs w:val="28"/>
              </w:rPr>
              <w:t>完成</w:t>
            </w:r>
          </w:p>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数量指标</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物业费</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支付物业费</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按季度支付完成</w:t>
            </w:r>
          </w:p>
        </w:tc>
      </w:tr>
      <w:tr w:rsidR="0080002F">
        <w:trPr>
          <w:gridAfter w:val="1"/>
          <w:wAfter w:w="236" w:type="dxa"/>
          <w:trHeight w:val="415"/>
        </w:trPr>
        <w:tc>
          <w:tcPr>
            <w:tcW w:w="1584"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质量指标</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确保机构编制管理工作正常开展</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w:t>
            </w:r>
            <w:r>
              <w:rPr>
                <w:rFonts w:eastAsia="仿宋_GB2312" w:hint="eastAsia"/>
                <w:szCs w:val="21"/>
              </w:rPr>
              <w:t>100%</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w:t>
            </w:r>
            <w:r>
              <w:rPr>
                <w:rFonts w:eastAsia="仿宋_GB2312" w:hint="eastAsia"/>
                <w:szCs w:val="21"/>
              </w:rPr>
              <w:t>100%</w:t>
            </w:r>
          </w:p>
        </w:tc>
      </w:tr>
      <w:tr w:rsidR="0080002F">
        <w:trPr>
          <w:gridAfter w:val="1"/>
          <w:wAfter w:w="236" w:type="dxa"/>
          <w:trHeight w:val="415"/>
        </w:trPr>
        <w:tc>
          <w:tcPr>
            <w:tcW w:w="1584"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时效指标</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完成时间</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2021</w:t>
            </w:r>
            <w:r>
              <w:rPr>
                <w:rFonts w:eastAsia="仿宋_GB2312" w:hint="eastAsia"/>
                <w:szCs w:val="21"/>
              </w:rPr>
              <w:t>年全年</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2021</w:t>
            </w:r>
            <w:r>
              <w:rPr>
                <w:rFonts w:eastAsia="仿宋_GB2312" w:hint="eastAsia"/>
                <w:szCs w:val="21"/>
              </w:rPr>
              <w:t>年完成</w:t>
            </w:r>
          </w:p>
        </w:tc>
      </w:tr>
      <w:tr w:rsidR="0080002F">
        <w:trPr>
          <w:gridAfter w:val="1"/>
          <w:wAfter w:w="236" w:type="dxa"/>
          <w:trHeight w:val="480"/>
        </w:trPr>
        <w:tc>
          <w:tcPr>
            <w:tcW w:w="1584"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成本指标</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支付物业费</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9.45</w:t>
            </w:r>
            <w:r>
              <w:rPr>
                <w:rFonts w:eastAsia="仿宋_GB2312" w:hint="eastAsia"/>
                <w:szCs w:val="21"/>
              </w:rPr>
              <w:t>万元</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完成支付全年物业费</w:t>
            </w:r>
            <w:r>
              <w:rPr>
                <w:rFonts w:eastAsia="仿宋_GB2312" w:hint="eastAsia"/>
                <w:szCs w:val="21"/>
              </w:rPr>
              <w:t>9.45</w:t>
            </w:r>
            <w:r>
              <w:rPr>
                <w:rFonts w:eastAsia="仿宋_GB2312" w:hint="eastAsia"/>
                <w:szCs w:val="21"/>
              </w:rPr>
              <w:t>万元</w:t>
            </w:r>
          </w:p>
        </w:tc>
      </w:tr>
      <w:tr w:rsidR="0080002F">
        <w:trPr>
          <w:gridAfter w:val="1"/>
          <w:wAfter w:w="236" w:type="dxa"/>
          <w:trHeight w:val="480"/>
        </w:trPr>
        <w:tc>
          <w:tcPr>
            <w:tcW w:w="1584"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社会效益</w:t>
            </w:r>
            <w:r>
              <w:rPr>
                <w:rFonts w:eastAsia="仿宋_GB2312"/>
                <w:kern w:val="0"/>
                <w:sz w:val="28"/>
                <w:szCs w:val="28"/>
              </w:rPr>
              <w:t xml:space="preserve">  </w:t>
            </w:r>
            <w:r>
              <w:rPr>
                <w:rFonts w:eastAsia="仿宋_GB2312"/>
                <w:kern w:val="0"/>
                <w:sz w:val="28"/>
                <w:szCs w:val="28"/>
              </w:rPr>
              <w:t>指标</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保障市级机关事业单位机构正常运转</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保障市级机关事业单位机构正常运转</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保障市级机关事业单位机构正常运转</w:t>
            </w:r>
          </w:p>
        </w:tc>
      </w:tr>
      <w:tr w:rsidR="0080002F">
        <w:trPr>
          <w:gridAfter w:val="1"/>
          <w:wAfter w:w="236" w:type="dxa"/>
          <w:trHeight w:val="480"/>
        </w:trPr>
        <w:tc>
          <w:tcPr>
            <w:tcW w:w="1584"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可持续影响</w:t>
            </w:r>
            <w:r>
              <w:rPr>
                <w:rFonts w:eastAsia="仿宋_GB2312"/>
                <w:kern w:val="0"/>
                <w:sz w:val="28"/>
                <w:szCs w:val="28"/>
              </w:rPr>
              <w:t xml:space="preserve"> </w:t>
            </w:r>
            <w:r>
              <w:rPr>
                <w:rFonts w:eastAsia="仿宋_GB2312"/>
                <w:kern w:val="0"/>
                <w:sz w:val="28"/>
                <w:szCs w:val="28"/>
              </w:rPr>
              <w:t>指标</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确保全市机构编制管理工作正常开展</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保障全市机构编制管理工作正常开展</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保障全市机构编制管理工作正常开展</w:t>
            </w:r>
          </w:p>
        </w:tc>
      </w:tr>
      <w:tr w:rsidR="0080002F">
        <w:trPr>
          <w:gridAfter w:val="1"/>
          <w:wAfter w:w="236" w:type="dxa"/>
          <w:trHeight w:val="530"/>
        </w:trPr>
        <w:tc>
          <w:tcPr>
            <w:tcW w:w="1584" w:type="dxa"/>
            <w:vMerge/>
            <w:tcBorders>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满意</w:t>
            </w:r>
            <w:r>
              <w:rPr>
                <w:rFonts w:eastAsia="仿宋_GB2312"/>
                <w:kern w:val="0"/>
                <w:sz w:val="28"/>
                <w:szCs w:val="28"/>
              </w:rPr>
              <w:br/>
            </w:r>
            <w:r>
              <w:rPr>
                <w:rFonts w:eastAsia="仿宋_GB2312"/>
                <w:kern w:val="0"/>
                <w:sz w:val="28"/>
                <w:szCs w:val="28"/>
              </w:rP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kern w:val="0"/>
                <w:sz w:val="28"/>
                <w:szCs w:val="28"/>
              </w:rPr>
            </w:pPr>
            <w:r>
              <w:rPr>
                <w:rFonts w:eastAsia="仿宋_GB2312"/>
                <w:kern w:val="0"/>
                <w:sz w:val="28"/>
                <w:szCs w:val="28"/>
              </w:rPr>
              <w:t>满意度</w:t>
            </w:r>
          </w:p>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指标</w:t>
            </w:r>
          </w:p>
        </w:tc>
        <w:tc>
          <w:tcPr>
            <w:tcW w:w="13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服务对象满意度</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满意度≥</w:t>
            </w:r>
            <w:r>
              <w:rPr>
                <w:rFonts w:eastAsia="仿宋_GB2312" w:hint="eastAsia"/>
                <w:szCs w:val="21"/>
              </w:rPr>
              <w:t>90%</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满意度≥</w:t>
            </w:r>
            <w:r>
              <w:rPr>
                <w:rFonts w:eastAsia="仿宋_GB2312" w:hint="eastAsia"/>
                <w:szCs w:val="21"/>
              </w:rPr>
              <w:t>90%</w:t>
            </w:r>
          </w:p>
        </w:tc>
      </w:tr>
    </w:tbl>
    <w:p w:rsidR="0080002F" w:rsidRDefault="0032533D">
      <w:pPr>
        <w:widowControl/>
        <w:adjustRightInd w:val="0"/>
        <w:snapToGrid w:val="0"/>
        <w:spacing w:line="580" w:lineRule="exact"/>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附表：</w:t>
      </w:r>
    </w:p>
    <w:p w:rsidR="0080002F" w:rsidRDefault="0080002F">
      <w:pPr>
        <w:spacing w:line="600" w:lineRule="exact"/>
        <w:jc w:val="center"/>
        <w:rPr>
          <w:rFonts w:eastAsia="黑体"/>
          <w:sz w:val="44"/>
          <w:szCs w:val="44"/>
        </w:rPr>
      </w:pPr>
    </w:p>
    <w:p w:rsidR="0080002F" w:rsidRDefault="0080002F">
      <w:pPr>
        <w:spacing w:line="600" w:lineRule="exact"/>
        <w:jc w:val="center"/>
        <w:rPr>
          <w:rFonts w:eastAsia="黑体"/>
          <w:sz w:val="44"/>
          <w:szCs w:val="44"/>
        </w:rPr>
      </w:pPr>
    </w:p>
    <w:p w:rsidR="0080002F" w:rsidRDefault="0080002F">
      <w:pPr>
        <w:spacing w:line="600" w:lineRule="exact"/>
        <w:jc w:val="center"/>
        <w:rPr>
          <w:rFonts w:eastAsia="黑体"/>
          <w:sz w:val="44"/>
          <w:szCs w:val="44"/>
        </w:rPr>
      </w:pPr>
    </w:p>
    <w:tbl>
      <w:tblPr>
        <w:tblpPr w:leftFromText="180" w:rightFromText="180" w:vertAnchor="text" w:horzAnchor="margin" w:tblpXSpec="center" w:tblpY="225"/>
        <w:tblOverlap w:val="never"/>
        <w:tblW w:w="9811" w:type="dxa"/>
        <w:tblLayout w:type="fixed"/>
        <w:tblLook w:val="04A0" w:firstRow="1" w:lastRow="0" w:firstColumn="1" w:lastColumn="0" w:noHBand="0" w:noVBand="1"/>
      </w:tblPr>
      <w:tblGrid>
        <w:gridCol w:w="1976"/>
        <w:gridCol w:w="1142"/>
        <w:gridCol w:w="1101"/>
        <w:gridCol w:w="534"/>
        <w:gridCol w:w="1025"/>
        <w:gridCol w:w="1388"/>
        <w:gridCol w:w="313"/>
        <w:gridCol w:w="2096"/>
        <w:gridCol w:w="236"/>
      </w:tblGrid>
      <w:tr w:rsidR="0080002F">
        <w:trPr>
          <w:trHeight w:val="675"/>
        </w:trPr>
        <w:tc>
          <w:tcPr>
            <w:tcW w:w="9575" w:type="dxa"/>
            <w:gridSpan w:val="8"/>
            <w:tcBorders>
              <w:top w:val="nil"/>
              <w:left w:val="nil"/>
              <w:bottom w:val="nil"/>
              <w:right w:val="nil"/>
            </w:tcBorders>
            <w:shd w:val="clear" w:color="auto" w:fill="auto"/>
            <w:vAlign w:val="center"/>
          </w:tcPr>
          <w:p w:rsidR="0080002F" w:rsidRDefault="0032533D">
            <w:pPr>
              <w:widowControl/>
              <w:jc w:val="center"/>
              <w:textAlignment w:val="center"/>
              <w:rPr>
                <w:b/>
                <w:sz w:val="32"/>
                <w:szCs w:val="32"/>
              </w:rPr>
            </w:pPr>
            <w:r>
              <w:rPr>
                <w:rFonts w:hint="eastAsia"/>
                <w:b/>
                <w:sz w:val="32"/>
                <w:szCs w:val="32"/>
              </w:rPr>
              <w:lastRenderedPageBreak/>
              <w:t>深化机关事业单位改革经费（含城乡基层治理）</w:t>
            </w:r>
          </w:p>
        </w:tc>
        <w:tc>
          <w:tcPr>
            <w:tcW w:w="236" w:type="dxa"/>
            <w:tcBorders>
              <w:top w:val="nil"/>
              <w:left w:val="nil"/>
              <w:bottom w:val="nil"/>
              <w:right w:val="nil"/>
            </w:tcBorders>
            <w:shd w:val="clear" w:color="auto" w:fill="auto"/>
            <w:vAlign w:val="center"/>
          </w:tcPr>
          <w:p w:rsidR="0080002F" w:rsidRDefault="0080002F">
            <w:pPr>
              <w:widowControl/>
              <w:jc w:val="center"/>
              <w:textAlignment w:val="center"/>
              <w:rPr>
                <w:b/>
                <w:kern w:val="0"/>
                <w:sz w:val="32"/>
                <w:szCs w:val="32"/>
              </w:rPr>
            </w:pPr>
          </w:p>
        </w:tc>
      </w:tr>
      <w:tr w:rsidR="0080002F">
        <w:trPr>
          <w:gridAfter w:val="1"/>
          <w:wAfter w:w="236" w:type="dxa"/>
          <w:trHeight w:val="254"/>
        </w:trPr>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主管部门及代码</w:t>
            </w:r>
          </w:p>
        </w:tc>
        <w:tc>
          <w:tcPr>
            <w:tcW w:w="26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textAlignment w:val="center"/>
              <w:rPr>
                <w:sz w:val="24"/>
              </w:rPr>
            </w:pPr>
            <w:r>
              <w:rPr>
                <w:rFonts w:hint="eastAsia"/>
                <w:sz w:val="24"/>
              </w:rPr>
              <w:t>113001-</w:t>
            </w:r>
            <w:r>
              <w:rPr>
                <w:rFonts w:hint="eastAsia"/>
                <w:sz w:val="24"/>
              </w:rPr>
              <w:t>中共攀枝花市委机构编制委员会办公室</w:t>
            </w:r>
          </w:p>
        </w:tc>
        <w:tc>
          <w:tcPr>
            <w:tcW w:w="13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实施单位</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中共攀枝花市委机构编制委员会办公室</w:t>
            </w:r>
          </w:p>
        </w:tc>
      </w:tr>
      <w:tr w:rsidR="0080002F">
        <w:trPr>
          <w:gridAfter w:val="1"/>
          <w:wAfter w:w="236" w:type="dxa"/>
          <w:trHeight w:val="341"/>
        </w:trPr>
        <w:tc>
          <w:tcPr>
            <w:tcW w:w="311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项目预算</w:t>
            </w:r>
            <w:r>
              <w:rPr>
                <w:kern w:val="0"/>
                <w:sz w:val="24"/>
              </w:rPr>
              <w:br/>
            </w:r>
            <w:r>
              <w:rPr>
                <w:kern w:val="0"/>
                <w:sz w:val="24"/>
              </w:rPr>
              <w:t>执行情况</w:t>
            </w:r>
            <w:r>
              <w:rPr>
                <w:kern w:val="0"/>
                <w:sz w:val="24"/>
              </w:rPr>
              <w:br/>
            </w:r>
            <w:r>
              <w:rPr>
                <w:kern w:val="0"/>
                <w:sz w:val="24"/>
              </w:rPr>
              <w:t>（万元）</w:t>
            </w:r>
          </w:p>
        </w:tc>
        <w:tc>
          <w:tcPr>
            <w:tcW w:w="16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sz w:val="24"/>
              </w:rPr>
            </w:pPr>
            <w:r>
              <w:rPr>
                <w:kern w:val="0"/>
                <w:sz w:val="24"/>
              </w:rPr>
              <w:t xml:space="preserve"> </w:t>
            </w:r>
            <w:r>
              <w:rPr>
                <w:kern w:val="0"/>
                <w:sz w:val="24"/>
              </w:rPr>
              <w:t>预算数：</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12.88</w:t>
            </w:r>
          </w:p>
        </w:tc>
        <w:tc>
          <w:tcPr>
            <w:tcW w:w="13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sz w:val="24"/>
              </w:rPr>
            </w:pPr>
            <w:r>
              <w:rPr>
                <w:kern w:val="0"/>
                <w:sz w:val="24"/>
              </w:rPr>
              <w:t xml:space="preserve"> </w:t>
            </w:r>
            <w:r>
              <w:rPr>
                <w:kern w:val="0"/>
                <w:sz w:val="24"/>
              </w:rPr>
              <w:t>执行数：</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12.88</w:t>
            </w:r>
          </w:p>
        </w:tc>
      </w:tr>
      <w:tr w:rsidR="0080002F">
        <w:trPr>
          <w:gridAfter w:val="1"/>
          <w:wAfter w:w="236" w:type="dxa"/>
          <w:trHeight w:val="555"/>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sz w:val="24"/>
              </w:rPr>
            </w:pPr>
          </w:p>
        </w:tc>
        <w:tc>
          <w:tcPr>
            <w:tcW w:w="16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kern w:val="0"/>
                <w:sz w:val="24"/>
              </w:rPr>
            </w:pPr>
            <w:r>
              <w:rPr>
                <w:kern w:val="0"/>
                <w:sz w:val="24"/>
              </w:rPr>
              <w:t>其中：</w:t>
            </w:r>
          </w:p>
          <w:p w:rsidR="0080002F" w:rsidRDefault="0032533D">
            <w:pPr>
              <w:widowControl/>
              <w:spacing w:line="320" w:lineRule="exact"/>
              <w:jc w:val="left"/>
              <w:textAlignment w:val="center"/>
              <w:rPr>
                <w:sz w:val="24"/>
              </w:rPr>
            </w:pPr>
            <w:r>
              <w:rPr>
                <w:kern w:val="0"/>
                <w:sz w:val="24"/>
              </w:rPr>
              <w:t>财政拨款</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12.88</w:t>
            </w:r>
          </w:p>
        </w:tc>
        <w:tc>
          <w:tcPr>
            <w:tcW w:w="13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kern w:val="0"/>
                <w:sz w:val="24"/>
              </w:rPr>
            </w:pPr>
            <w:r>
              <w:rPr>
                <w:kern w:val="0"/>
                <w:sz w:val="24"/>
              </w:rPr>
              <w:t>其中：</w:t>
            </w:r>
          </w:p>
          <w:p w:rsidR="0080002F" w:rsidRDefault="0032533D">
            <w:pPr>
              <w:widowControl/>
              <w:spacing w:line="320" w:lineRule="exact"/>
              <w:jc w:val="left"/>
              <w:textAlignment w:val="center"/>
              <w:rPr>
                <w:sz w:val="24"/>
              </w:rPr>
            </w:pPr>
            <w:r>
              <w:rPr>
                <w:kern w:val="0"/>
                <w:sz w:val="24"/>
              </w:rPr>
              <w:t>财政拨款</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rFonts w:hint="eastAsia"/>
                <w:sz w:val="24"/>
              </w:rPr>
              <w:t>12.88</w:t>
            </w:r>
          </w:p>
        </w:tc>
      </w:tr>
      <w:tr w:rsidR="0080002F">
        <w:trPr>
          <w:gridAfter w:val="1"/>
          <w:wAfter w:w="236" w:type="dxa"/>
          <w:trHeight w:val="341"/>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sz w:val="24"/>
              </w:rPr>
            </w:pPr>
          </w:p>
        </w:tc>
        <w:tc>
          <w:tcPr>
            <w:tcW w:w="16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sz w:val="24"/>
              </w:rPr>
            </w:pPr>
            <w:r>
              <w:rPr>
                <w:kern w:val="0"/>
                <w:sz w:val="24"/>
              </w:rPr>
              <w:t>其他资金</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widowControl/>
              <w:spacing w:line="320" w:lineRule="exact"/>
              <w:jc w:val="left"/>
              <w:textAlignment w:val="center"/>
              <w:rPr>
                <w:sz w:val="24"/>
              </w:rPr>
            </w:pPr>
          </w:p>
        </w:tc>
        <w:tc>
          <w:tcPr>
            <w:tcW w:w="13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left"/>
              <w:textAlignment w:val="center"/>
              <w:rPr>
                <w:sz w:val="24"/>
              </w:rPr>
            </w:pPr>
            <w:r>
              <w:rPr>
                <w:kern w:val="0"/>
                <w:sz w:val="24"/>
              </w:rPr>
              <w:t>其他资金</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widowControl/>
              <w:spacing w:line="320" w:lineRule="exact"/>
              <w:jc w:val="center"/>
              <w:textAlignment w:val="center"/>
              <w:rPr>
                <w:sz w:val="24"/>
              </w:rPr>
            </w:pPr>
          </w:p>
        </w:tc>
      </w:tr>
      <w:tr w:rsidR="0080002F">
        <w:trPr>
          <w:gridAfter w:val="1"/>
          <w:wAfter w:w="236" w:type="dxa"/>
          <w:trHeight w:val="533"/>
        </w:trPr>
        <w:tc>
          <w:tcPr>
            <w:tcW w:w="19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kern w:val="0"/>
                <w:sz w:val="24"/>
              </w:rPr>
            </w:pPr>
            <w:r>
              <w:rPr>
                <w:kern w:val="0"/>
                <w:sz w:val="24"/>
              </w:rPr>
              <w:t>年度总体目标</w:t>
            </w:r>
          </w:p>
          <w:p w:rsidR="0080002F" w:rsidRDefault="0032533D">
            <w:pPr>
              <w:widowControl/>
              <w:spacing w:line="320" w:lineRule="exact"/>
              <w:jc w:val="center"/>
              <w:textAlignment w:val="center"/>
              <w:rPr>
                <w:sz w:val="24"/>
              </w:rPr>
            </w:pPr>
            <w:r>
              <w:rPr>
                <w:kern w:val="0"/>
                <w:sz w:val="24"/>
              </w:rPr>
              <w:t>完成情况</w:t>
            </w:r>
          </w:p>
        </w:tc>
        <w:tc>
          <w:tcPr>
            <w:tcW w:w="3802"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预期目标</w:t>
            </w:r>
          </w:p>
        </w:tc>
        <w:tc>
          <w:tcPr>
            <w:tcW w:w="379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sz w:val="24"/>
              </w:rPr>
            </w:pPr>
            <w:r>
              <w:rPr>
                <w:kern w:val="0"/>
                <w:sz w:val="24"/>
              </w:rPr>
              <w:t>目标实际完成情况</w:t>
            </w:r>
          </w:p>
        </w:tc>
      </w:tr>
      <w:tr w:rsidR="0080002F">
        <w:trPr>
          <w:gridAfter w:val="1"/>
          <w:wAfter w:w="236" w:type="dxa"/>
          <w:trHeight w:val="797"/>
        </w:trPr>
        <w:tc>
          <w:tcPr>
            <w:tcW w:w="19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sz w:val="24"/>
              </w:rPr>
            </w:pPr>
          </w:p>
        </w:tc>
        <w:tc>
          <w:tcPr>
            <w:tcW w:w="3802" w:type="dxa"/>
            <w:gridSpan w:val="4"/>
            <w:tcBorders>
              <w:top w:val="single" w:sz="4" w:space="0" w:color="000000"/>
              <w:left w:val="single" w:sz="4" w:space="0" w:color="000000"/>
              <w:bottom w:val="single" w:sz="4" w:space="0" w:color="000000"/>
              <w:right w:val="single" w:sz="4" w:space="0" w:color="000000"/>
            </w:tcBorders>
            <w:shd w:val="clear" w:color="auto" w:fill="auto"/>
          </w:tcPr>
          <w:p w:rsidR="0080002F" w:rsidRDefault="0032533D">
            <w:pPr>
              <w:widowControl/>
              <w:spacing w:line="320" w:lineRule="exact"/>
              <w:jc w:val="left"/>
              <w:textAlignment w:val="top"/>
              <w:rPr>
                <w:sz w:val="24"/>
              </w:rPr>
            </w:pPr>
            <w:r>
              <w:rPr>
                <w:rFonts w:hint="eastAsia"/>
                <w:sz w:val="24"/>
              </w:rPr>
              <w:t>保障机关事业单位改革工作顺利开展</w:t>
            </w:r>
          </w:p>
        </w:tc>
        <w:tc>
          <w:tcPr>
            <w:tcW w:w="3797" w:type="dxa"/>
            <w:gridSpan w:val="3"/>
            <w:tcBorders>
              <w:top w:val="single" w:sz="4" w:space="0" w:color="000000"/>
              <w:left w:val="single" w:sz="4" w:space="0" w:color="000000"/>
              <w:bottom w:val="single" w:sz="4" w:space="0" w:color="000000"/>
              <w:right w:val="single" w:sz="4" w:space="0" w:color="000000"/>
            </w:tcBorders>
            <w:shd w:val="clear" w:color="auto" w:fill="auto"/>
          </w:tcPr>
          <w:p w:rsidR="0080002F" w:rsidRDefault="0032533D">
            <w:pPr>
              <w:widowControl/>
              <w:spacing w:line="320" w:lineRule="exact"/>
              <w:jc w:val="left"/>
              <w:textAlignment w:val="top"/>
              <w:rPr>
                <w:sz w:val="24"/>
              </w:rPr>
            </w:pPr>
            <w:r>
              <w:rPr>
                <w:rFonts w:hint="eastAsia"/>
                <w:sz w:val="24"/>
              </w:rPr>
              <w:t>保障机关事业单位改革工作顺利开展</w:t>
            </w:r>
          </w:p>
        </w:tc>
      </w:tr>
      <w:tr w:rsidR="0080002F">
        <w:trPr>
          <w:gridAfter w:val="1"/>
          <w:wAfter w:w="236" w:type="dxa"/>
          <w:trHeight w:val="693"/>
        </w:trPr>
        <w:tc>
          <w:tcPr>
            <w:tcW w:w="1976" w:type="dxa"/>
            <w:vMerge w:val="restart"/>
            <w:tcBorders>
              <w:top w:val="single" w:sz="4" w:space="0" w:color="000000"/>
              <w:left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kern w:val="0"/>
                <w:sz w:val="28"/>
                <w:szCs w:val="28"/>
              </w:rPr>
            </w:pPr>
            <w:r>
              <w:rPr>
                <w:rFonts w:eastAsia="仿宋_GB2312"/>
                <w:kern w:val="0"/>
                <w:sz w:val="28"/>
                <w:szCs w:val="28"/>
              </w:rPr>
              <w:t>一级</w:t>
            </w:r>
          </w:p>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kern w:val="0"/>
                <w:sz w:val="28"/>
                <w:szCs w:val="28"/>
              </w:rPr>
            </w:pPr>
            <w:r>
              <w:rPr>
                <w:rFonts w:eastAsia="仿宋_GB2312"/>
                <w:kern w:val="0"/>
                <w:sz w:val="28"/>
                <w:szCs w:val="28"/>
              </w:rPr>
              <w:t>二级</w:t>
            </w:r>
          </w:p>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kern w:val="0"/>
                <w:sz w:val="28"/>
                <w:szCs w:val="28"/>
              </w:rPr>
            </w:pPr>
            <w:r>
              <w:rPr>
                <w:rFonts w:eastAsia="仿宋_GB2312"/>
                <w:kern w:val="0"/>
                <w:sz w:val="28"/>
                <w:szCs w:val="28"/>
              </w:rPr>
              <w:t>三级</w:t>
            </w:r>
          </w:p>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预期指标值</w:t>
            </w:r>
          </w:p>
        </w:tc>
        <w:tc>
          <w:tcPr>
            <w:tcW w:w="2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center"/>
              <w:rPr>
                <w:rFonts w:eastAsia="仿宋_GB2312"/>
                <w:sz w:val="28"/>
                <w:szCs w:val="28"/>
              </w:rPr>
            </w:pPr>
            <w:r>
              <w:rPr>
                <w:rFonts w:eastAsia="仿宋_GB2312"/>
                <w:kern w:val="0"/>
                <w:sz w:val="28"/>
                <w:szCs w:val="28"/>
              </w:rPr>
              <w:t>实际完成指标值</w:t>
            </w:r>
          </w:p>
        </w:tc>
      </w:tr>
      <w:tr w:rsidR="0080002F">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kern w:val="0"/>
                <w:sz w:val="28"/>
                <w:szCs w:val="28"/>
              </w:rPr>
            </w:pPr>
            <w:r>
              <w:rPr>
                <w:rFonts w:eastAsia="仿宋_GB2312"/>
                <w:kern w:val="0"/>
                <w:sz w:val="28"/>
                <w:szCs w:val="28"/>
              </w:rPr>
              <w:t>完成</w:t>
            </w:r>
          </w:p>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指标</w:t>
            </w:r>
          </w:p>
        </w:tc>
        <w:tc>
          <w:tcPr>
            <w:tcW w:w="1101" w:type="dxa"/>
            <w:vMerge w:val="restart"/>
            <w:tcBorders>
              <w:top w:val="single" w:sz="4" w:space="0" w:color="000000"/>
              <w:left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数量指标</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服务城乡基层治理</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开展</w:t>
            </w:r>
            <w:r>
              <w:rPr>
                <w:rFonts w:eastAsia="仿宋_GB2312" w:hint="eastAsia"/>
                <w:szCs w:val="21"/>
              </w:rPr>
              <w:t>1</w:t>
            </w:r>
            <w:r>
              <w:rPr>
                <w:rFonts w:eastAsia="仿宋_GB2312" w:hint="eastAsia"/>
                <w:szCs w:val="21"/>
              </w:rPr>
              <w:t>轮调研，涉及</w:t>
            </w:r>
            <w:r>
              <w:rPr>
                <w:rFonts w:eastAsia="仿宋_GB2312" w:hint="eastAsia"/>
                <w:szCs w:val="21"/>
              </w:rPr>
              <w:t>20-30</w:t>
            </w:r>
            <w:r>
              <w:rPr>
                <w:rFonts w:eastAsia="仿宋_GB2312" w:hint="eastAsia"/>
                <w:szCs w:val="21"/>
              </w:rPr>
              <w:t>个市级部门</w:t>
            </w:r>
          </w:p>
        </w:tc>
        <w:tc>
          <w:tcPr>
            <w:tcW w:w="2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开展</w:t>
            </w:r>
            <w:r>
              <w:rPr>
                <w:rFonts w:eastAsia="仿宋_GB2312" w:hint="eastAsia"/>
                <w:szCs w:val="21"/>
              </w:rPr>
              <w:t>1</w:t>
            </w:r>
            <w:r>
              <w:rPr>
                <w:rFonts w:eastAsia="仿宋_GB2312" w:hint="eastAsia"/>
                <w:szCs w:val="21"/>
              </w:rPr>
              <w:t>轮调研，涉及</w:t>
            </w:r>
            <w:r>
              <w:rPr>
                <w:rFonts w:eastAsia="仿宋_GB2312" w:hint="eastAsia"/>
                <w:szCs w:val="21"/>
              </w:rPr>
              <w:t>20-30</w:t>
            </w:r>
            <w:r>
              <w:rPr>
                <w:rFonts w:eastAsia="仿宋_GB2312" w:hint="eastAsia"/>
                <w:szCs w:val="21"/>
              </w:rPr>
              <w:t>个市级部门</w:t>
            </w:r>
          </w:p>
        </w:tc>
      </w:tr>
      <w:tr w:rsidR="0080002F">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widowControl/>
              <w:spacing w:line="320" w:lineRule="exact"/>
              <w:jc w:val="center"/>
              <w:textAlignment w:val="bottom"/>
              <w:rPr>
                <w:rFonts w:eastAsia="仿宋_GB2312"/>
                <w:kern w:val="0"/>
                <w:sz w:val="28"/>
                <w:szCs w:val="28"/>
              </w:rPr>
            </w:pPr>
          </w:p>
        </w:tc>
        <w:tc>
          <w:tcPr>
            <w:tcW w:w="1101" w:type="dxa"/>
            <w:vMerge/>
            <w:tcBorders>
              <w:left w:val="single" w:sz="4" w:space="0" w:color="000000"/>
              <w:right w:val="single" w:sz="4" w:space="0" w:color="000000"/>
            </w:tcBorders>
            <w:shd w:val="clear" w:color="auto" w:fill="auto"/>
            <w:vAlign w:val="center"/>
          </w:tcPr>
          <w:p w:rsidR="0080002F" w:rsidRDefault="0080002F">
            <w:pPr>
              <w:widowControl/>
              <w:spacing w:line="320" w:lineRule="exact"/>
              <w:jc w:val="center"/>
              <w:textAlignment w:val="bottom"/>
              <w:rPr>
                <w:rFonts w:eastAsia="仿宋_GB2312"/>
                <w:kern w:val="0"/>
                <w:sz w:val="28"/>
                <w:szCs w:val="28"/>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指导审核县区街道机构改革方案</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1.</w:t>
            </w:r>
            <w:r>
              <w:rPr>
                <w:rFonts w:eastAsia="仿宋_GB2312" w:hint="eastAsia"/>
                <w:szCs w:val="21"/>
              </w:rPr>
              <w:t>支付电费；</w:t>
            </w:r>
          </w:p>
          <w:p w:rsidR="0080002F" w:rsidRDefault="0032533D">
            <w:pPr>
              <w:widowControl/>
              <w:spacing w:line="280" w:lineRule="exact"/>
              <w:jc w:val="center"/>
              <w:textAlignment w:val="bottom"/>
              <w:rPr>
                <w:rFonts w:eastAsia="仿宋_GB2312"/>
                <w:szCs w:val="21"/>
              </w:rPr>
            </w:pPr>
            <w:r>
              <w:rPr>
                <w:rFonts w:eastAsia="仿宋_GB2312" w:hint="eastAsia"/>
                <w:szCs w:val="21"/>
              </w:rPr>
              <w:t>2.</w:t>
            </w:r>
            <w:r>
              <w:rPr>
                <w:rFonts w:eastAsia="仿宋_GB2312" w:hint="eastAsia"/>
                <w:szCs w:val="21"/>
              </w:rPr>
              <w:t>老旧设备更新及备品备件费用。</w:t>
            </w:r>
          </w:p>
        </w:tc>
        <w:tc>
          <w:tcPr>
            <w:tcW w:w="2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指导并审核完成</w:t>
            </w:r>
            <w:r>
              <w:rPr>
                <w:rFonts w:eastAsia="仿宋_GB2312" w:hint="eastAsia"/>
                <w:szCs w:val="21"/>
              </w:rPr>
              <w:t>5</w:t>
            </w:r>
            <w:r>
              <w:rPr>
                <w:rFonts w:eastAsia="仿宋_GB2312" w:hint="eastAsia"/>
                <w:szCs w:val="21"/>
              </w:rPr>
              <w:t>个改革方案</w:t>
            </w:r>
          </w:p>
        </w:tc>
      </w:tr>
      <w:tr w:rsidR="0080002F">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widowControl/>
              <w:spacing w:line="320" w:lineRule="exact"/>
              <w:jc w:val="center"/>
              <w:textAlignment w:val="bottom"/>
              <w:rPr>
                <w:rFonts w:eastAsia="仿宋_GB2312"/>
                <w:kern w:val="0"/>
                <w:sz w:val="28"/>
                <w:szCs w:val="28"/>
              </w:rPr>
            </w:pPr>
          </w:p>
        </w:tc>
        <w:tc>
          <w:tcPr>
            <w:tcW w:w="1101" w:type="dxa"/>
            <w:vMerge/>
            <w:tcBorders>
              <w:left w:val="single" w:sz="4" w:space="0" w:color="000000"/>
              <w:bottom w:val="single" w:sz="4" w:space="0" w:color="000000"/>
              <w:right w:val="single" w:sz="4" w:space="0" w:color="000000"/>
            </w:tcBorders>
            <w:shd w:val="clear" w:color="auto" w:fill="auto"/>
            <w:vAlign w:val="center"/>
          </w:tcPr>
          <w:p w:rsidR="0080002F" w:rsidRDefault="0080002F">
            <w:pPr>
              <w:widowControl/>
              <w:spacing w:line="320" w:lineRule="exact"/>
              <w:jc w:val="center"/>
              <w:textAlignment w:val="bottom"/>
              <w:rPr>
                <w:rFonts w:eastAsia="仿宋_GB2312"/>
                <w:kern w:val="0"/>
                <w:sz w:val="28"/>
                <w:szCs w:val="28"/>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指导县区完成街道“三定”规定和权责清单</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指导完成</w:t>
            </w:r>
            <w:r>
              <w:rPr>
                <w:rFonts w:eastAsia="仿宋_GB2312" w:hint="eastAsia"/>
                <w:szCs w:val="21"/>
              </w:rPr>
              <w:t>3</w:t>
            </w:r>
            <w:r>
              <w:rPr>
                <w:rFonts w:eastAsia="仿宋_GB2312" w:hint="eastAsia"/>
                <w:szCs w:val="21"/>
              </w:rPr>
              <w:t>个街道“三定”及权责清单</w:t>
            </w:r>
          </w:p>
        </w:tc>
        <w:tc>
          <w:tcPr>
            <w:tcW w:w="2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指导完成</w:t>
            </w:r>
            <w:r>
              <w:rPr>
                <w:rFonts w:eastAsia="仿宋_GB2312" w:hint="eastAsia"/>
                <w:szCs w:val="21"/>
              </w:rPr>
              <w:t>3</w:t>
            </w:r>
            <w:r>
              <w:rPr>
                <w:rFonts w:eastAsia="仿宋_GB2312" w:hint="eastAsia"/>
                <w:szCs w:val="21"/>
              </w:rPr>
              <w:t>个街道“三定”及权责清单</w:t>
            </w:r>
          </w:p>
        </w:tc>
      </w:tr>
      <w:tr w:rsidR="0080002F">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质量指标</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推进机关事业单位改革</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完成当年目标任务</w:t>
            </w:r>
          </w:p>
        </w:tc>
        <w:tc>
          <w:tcPr>
            <w:tcW w:w="2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全面完成</w:t>
            </w:r>
          </w:p>
        </w:tc>
      </w:tr>
      <w:tr w:rsidR="0080002F">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时效指标</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按工作计划</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2021</w:t>
            </w:r>
            <w:r>
              <w:rPr>
                <w:rFonts w:eastAsia="仿宋_GB2312" w:hint="eastAsia"/>
                <w:szCs w:val="21"/>
              </w:rPr>
              <w:t>年全年</w:t>
            </w:r>
          </w:p>
        </w:tc>
        <w:tc>
          <w:tcPr>
            <w:tcW w:w="2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2021</w:t>
            </w:r>
            <w:r>
              <w:rPr>
                <w:rFonts w:eastAsia="仿宋_GB2312" w:hint="eastAsia"/>
                <w:szCs w:val="21"/>
              </w:rPr>
              <w:t>年全年已完成</w:t>
            </w:r>
          </w:p>
        </w:tc>
      </w:tr>
      <w:tr w:rsidR="0080002F">
        <w:trPr>
          <w:gridAfter w:val="1"/>
          <w:wAfter w:w="236" w:type="dxa"/>
          <w:trHeight w:val="480"/>
        </w:trPr>
        <w:tc>
          <w:tcPr>
            <w:tcW w:w="1976"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成本指标</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支付办公费、差旅费等</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12.88</w:t>
            </w:r>
            <w:r>
              <w:rPr>
                <w:rFonts w:eastAsia="仿宋_GB2312" w:hint="eastAsia"/>
                <w:szCs w:val="21"/>
              </w:rPr>
              <w:t>万元</w:t>
            </w:r>
          </w:p>
        </w:tc>
        <w:tc>
          <w:tcPr>
            <w:tcW w:w="2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280" w:lineRule="exact"/>
              <w:jc w:val="center"/>
              <w:textAlignment w:val="bottom"/>
              <w:rPr>
                <w:rFonts w:eastAsia="仿宋_GB2312"/>
                <w:szCs w:val="21"/>
              </w:rPr>
            </w:pPr>
            <w:r>
              <w:rPr>
                <w:rFonts w:eastAsia="仿宋_GB2312" w:hint="eastAsia"/>
                <w:szCs w:val="21"/>
              </w:rPr>
              <w:t>实际执行</w:t>
            </w:r>
            <w:r>
              <w:rPr>
                <w:rFonts w:eastAsia="仿宋_GB2312" w:hint="eastAsia"/>
                <w:szCs w:val="21"/>
              </w:rPr>
              <w:t>12.88</w:t>
            </w:r>
            <w:r>
              <w:rPr>
                <w:rFonts w:eastAsia="仿宋_GB2312" w:hint="eastAsia"/>
                <w:szCs w:val="21"/>
              </w:rPr>
              <w:t>万元</w:t>
            </w:r>
          </w:p>
        </w:tc>
      </w:tr>
      <w:tr w:rsidR="0080002F">
        <w:trPr>
          <w:gridAfter w:val="1"/>
          <w:wAfter w:w="236" w:type="dxa"/>
          <w:trHeight w:val="480"/>
        </w:trPr>
        <w:tc>
          <w:tcPr>
            <w:tcW w:w="1976" w:type="dxa"/>
            <w:vMerge/>
            <w:tcBorders>
              <w:left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社会效益</w:t>
            </w:r>
            <w:r>
              <w:rPr>
                <w:rFonts w:eastAsia="仿宋_GB2312"/>
                <w:kern w:val="0"/>
                <w:sz w:val="28"/>
                <w:szCs w:val="28"/>
              </w:rPr>
              <w:t xml:space="preserve">  </w:t>
            </w:r>
            <w:r>
              <w:rPr>
                <w:rFonts w:eastAsia="仿宋_GB2312"/>
                <w:kern w:val="0"/>
                <w:sz w:val="28"/>
                <w:szCs w:val="28"/>
              </w:rPr>
              <w:t>指标</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tcPr>
          <w:p w:rsidR="0080002F" w:rsidRDefault="0032533D">
            <w:pPr>
              <w:spacing w:line="280" w:lineRule="exact"/>
              <w:jc w:val="center"/>
              <w:rPr>
                <w:rFonts w:ascii="仿宋_GB2312" w:eastAsia="仿宋_GB2312"/>
              </w:rPr>
            </w:pPr>
            <w:r>
              <w:rPr>
                <w:rFonts w:ascii="仿宋_GB2312" w:eastAsia="仿宋_GB2312" w:hint="eastAsia"/>
              </w:rPr>
              <w:t>完善基层治理能力</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80002F" w:rsidRDefault="0032533D">
            <w:pPr>
              <w:spacing w:line="280" w:lineRule="exact"/>
              <w:jc w:val="center"/>
              <w:rPr>
                <w:rFonts w:ascii="仿宋_GB2312" w:eastAsia="仿宋_GB2312"/>
              </w:rPr>
            </w:pPr>
            <w:r>
              <w:rPr>
                <w:rFonts w:ascii="仿宋_GB2312" w:eastAsia="仿宋_GB2312" w:hint="eastAsia"/>
              </w:rPr>
              <w:t>推动赋权扩能，优化机构设置和编制配置</w:t>
            </w:r>
          </w:p>
        </w:tc>
        <w:tc>
          <w:tcPr>
            <w:tcW w:w="2096" w:type="dxa"/>
            <w:tcBorders>
              <w:top w:val="single" w:sz="4" w:space="0" w:color="000000"/>
              <w:left w:val="single" w:sz="4" w:space="0" w:color="000000"/>
              <w:bottom w:val="single" w:sz="4" w:space="0" w:color="000000"/>
              <w:right w:val="single" w:sz="4" w:space="0" w:color="000000"/>
            </w:tcBorders>
            <w:shd w:val="clear" w:color="auto" w:fill="auto"/>
          </w:tcPr>
          <w:p w:rsidR="0080002F" w:rsidRDefault="0032533D">
            <w:pPr>
              <w:spacing w:line="280" w:lineRule="exact"/>
              <w:jc w:val="center"/>
              <w:rPr>
                <w:rFonts w:ascii="仿宋_GB2312" w:eastAsia="仿宋_GB2312"/>
              </w:rPr>
            </w:pPr>
            <w:r>
              <w:rPr>
                <w:rFonts w:ascii="仿宋_GB2312" w:eastAsia="仿宋_GB2312" w:hint="eastAsia"/>
              </w:rPr>
              <w:t>推动赋权扩能，优化机构设置和编制配置</w:t>
            </w:r>
          </w:p>
        </w:tc>
      </w:tr>
      <w:tr w:rsidR="0080002F">
        <w:trPr>
          <w:gridAfter w:val="1"/>
          <w:wAfter w:w="236" w:type="dxa"/>
          <w:trHeight w:val="530"/>
        </w:trPr>
        <w:tc>
          <w:tcPr>
            <w:tcW w:w="1976" w:type="dxa"/>
            <w:vMerge/>
            <w:tcBorders>
              <w:left w:val="single" w:sz="4" w:space="0" w:color="000000"/>
              <w:bottom w:val="single" w:sz="4" w:space="0" w:color="000000"/>
              <w:right w:val="single" w:sz="4" w:space="0" w:color="000000"/>
            </w:tcBorders>
            <w:shd w:val="clear" w:color="auto" w:fill="auto"/>
            <w:vAlign w:val="center"/>
          </w:tcPr>
          <w:p w:rsidR="0080002F" w:rsidRDefault="0080002F">
            <w:pPr>
              <w:spacing w:line="320" w:lineRule="exact"/>
              <w:jc w:val="center"/>
              <w:rPr>
                <w:rFonts w:eastAsia="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满意</w:t>
            </w:r>
            <w:r>
              <w:rPr>
                <w:rFonts w:eastAsia="仿宋_GB2312"/>
                <w:kern w:val="0"/>
                <w:sz w:val="28"/>
                <w:szCs w:val="28"/>
              </w:rPr>
              <w:br/>
            </w:r>
            <w:r>
              <w:rPr>
                <w:rFonts w:eastAsia="仿宋_GB2312"/>
                <w:kern w:val="0"/>
                <w:sz w:val="28"/>
                <w:szCs w:val="28"/>
              </w:rPr>
              <w:t>度指标</w:t>
            </w:r>
          </w:p>
        </w:tc>
        <w:tc>
          <w:tcPr>
            <w:tcW w:w="11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kern w:val="0"/>
                <w:sz w:val="28"/>
                <w:szCs w:val="28"/>
              </w:rPr>
            </w:pPr>
            <w:r>
              <w:rPr>
                <w:rFonts w:eastAsia="仿宋_GB2312"/>
                <w:kern w:val="0"/>
                <w:sz w:val="28"/>
                <w:szCs w:val="28"/>
              </w:rPr>
              <w:t>满意度</w:t>
            </w:r>
          </w:p>
          <w:p w:rsidR="0080002F" w:rsidRDefault="0032533D">
            <w:pPr>
              <w:widowControl/>
              <w:spacing w:line="320" w:lineRule="exact"/>
              <w:jc w:val="center"/>
              <w:textAlignment w:val="bottom"/>
              <w:rPr>
                <w:rFonts w:eastAsia="仿宋_GB2312"/>
                <w:sz w:val="28"/>
                <w:szCs w:val="28"/>
              </w:rPr>
            </w:pPr>
            <w:r>
              <w:rPr>
                <w:rFonts w:eastAsia="仿宋_GB2312"/>
                <w:kern w:val="0"/>
                <w:sz w:val="28"/>
                <w:szCs w:val="28"/>
              </w:rPr>
              <w:t>指标</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服务对象满意度</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满意</w:t>
            </w:r>
          </w:p>
        </w:tc>
        <w:tc>
          <w:tcPr>
            <w:tcW w:w="20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002F" w:rsidRDefault="0032533D">
            <w:pPr>
              <w:widowControl/>
              <w:spacing w:line="320" w:lineRule="exact"/>
              <w:jc w:val="center"/>
              <w:textAlignment w:val="bottom"/>
              <w:rPr>
                <w:rFonts w:eastAsia="仿宋_GB2312"/>
                <w:szCs w:val="21"/>
              </w:rPr>
            </w:pPr>
            <w:r>
              <w:rPr>
                <w:rFonts w:eastAsia="仿宋_GB2312" w:hint="eastAsia"/>
                <w:szCs w:val="21"/>
              </w:rPr>
              <w:t>服务对象满意</w:t>
            </w:r>
          </w:p>
        </w:tc>
      </w:tr>
    </w:tbl>
    <w:p w:rsidR="0080002F" w:rsidRDefault="0080002F">
      <w:pPr>
        <w:spacing w:line="600" w:lineRule="exact"/>
        <w:jc w:val="center"/>
        <w:rPr>
          <w:rFonts w:eastAsia="黑体"/>
          <w:sz w:val="44"/>
          <w:szCs w:val="44"/>
        </w:rPr>
      </w:pPr>
    </w:p>
    <w:p w:rsidR="0080002F" w:rsidRDefault="0080002F">
      <w:pPr>
        <w:spacing w:line="600" w:lineRule="exact"/>
        <w:jc w:val="center"/>
        <w:rPr>
          <w:rFonts w:eastAsia="黑体"/>
          <w:sz w:val="44"/>
          <w:szCs w:val="44"/>
        </w:rPr>
      </w:pPr>
    </w:p>
    <w:p w:rsidR="0080002F" w:rsidRDefault="0080002F">
      <w:pPr>
        <w:pStyle w:val="a0"/>
        <w:spacing w:before="93"/>
      </w:pPr>
    </w:p>
    <w:p w:rsidR="0080002F" w:rsidRDefault="0032533D">
      <w:pPr>
        <w:spacing w:line="600" w:lineRule="exact"/>
        <w:jc w:val="center"/>
        <w:outlineLvl w:val="0"/>
        <w:rPr>
          <w:rFonts w:eastAsia="仿宋"/>
        </w:rPr>
      </w:pPr>
      <w:bookmarkStart w:id="75" w:name="_Toc113118297"/>
      <w:r>
        <w:rPr>
          <w:rFonts w:eastAsia="黑体"/>
          <w:sz w:val="44"/>
          <w:szCs w:val="44"/>
        </w:rPr>
        <w:lastRenderedPageBreak/>
        <w:t>第</w:t>
      </w:r>
      <w:r>
        <w:rPr>
          <w:rStyle w:val="1Char"/>
          <w:rFonts w:eastAsia="黑体"/>
          <w:b w:val="0"/>
        </w:rPr>
        <w:t>五部分</w:t>
      </w:r>
      <w:r>
        <w:rPr>
          <w:rStyle w:val="1Char"/>
          <w:rFonts w:eastAsia="黑体"/>
          <w:b w:val="0"/>
        </w:rPr>
        <w:t xml:space="preserve"> </w:t>
      </w:r>
      <w:r>
        <w:rPr>
          <w:rStyle w:val="1Char"/>
          <w:rFonts w:eastAsia="黑体"/>
          <w:b w:val="0"/>
        </w:rPr>
        <w:t>附表</w:t>
      </w:r>
      <w:bookmarkStart w:id="76" w:name="_Toc15396619"/>
      <w:bookmarkEnd w:id="68"/>
      <w:bookmarkEnd w:id="74"/>
      <w:bookmarkEnd w:id="75"/>
    </w:p>
    <w:p w:rsidR="0080002F" w:rsidRDefault="0032533D">
      <w:pPr>
        <w:pStyle w:val="2"/>
        <w:spacing w:line="540" w:lineRule="exact"/>
        <w:rPr>
          <w:rFonts w:ascii="Times New Roman" w:eastAsia="仿宋" w:hAnsi="Times New Roman" w:cs="Times New Roman"/>
        </w:rPr>
      </w:pPr>
      <w:bookmarkStart w:id="77" w:name="_Toc113118298"/>
      <w:r>
        <w:rPr>
          <w:rFonts w:ascii="Times New Roman" w:eastAsia="仿宋" w:hAnsi="Times New Roman" w:cs="Times New Roman"/>
          <w:b w:val="0"/>
        </w:rPr>
        <w:t>一、收</w:t>
      </w:r>
      <w:r>
        <w:rPr>
          <w:rStyle w:val="2Char"/>
          <w:rFonts w:ascii="Times New Roman" w:eastAsia="仿宋" w:hAnsi="Times New Roman" w:cs="Times New Roman"/>
        </w:rPr>
        <w:t>入支出决算总表</w:t>
      </w:r>
      <w:bookmarkEnd w:id="76"/>
      <w:bookmarkEnd w:id="77"/>
    </w:p>
    <w:p w:rsidR="0080002F" w:rsidRDefault="0032533D">
      <w:pPr>
        <w:pStyle w:val="2"/>
        <w:spacing w:line="540" w:lineRule="exact"/>
        <w:rPr>
          <w:rFonts w:ascii="Times New Roman" w:eastAsia="仿宋" w:hAnsi="Times New Roman" w:cs="Times New Roman"/>
        </w:rPr>
      </w:pPr>
      <w:bookmarkStart w:id="78" w:name="_Toc113118299"/>
      <w:bookmarkStart w:id="79" w:name="_Toc15396620"/>
      <w:r>
        <w:rPr>
          <w:rFonts w:ascii="Times New Roman" w:eastAsia="仿宋" w:hAnsi="Times New Roman" w:cs="Times New Roman"/>
          <w:b w:val="0"/>
        </w:rPr>
        <w:t>二、收</w:t>
      </w:r>
      <w:r>
        <w:rPr>
          <w:rStyle w:val="2Char"/>
          <w:rFonts w:ascii="Times New Roman" w:eastAsia="仿宋" w:hAnsi="Times New Roman" w:cs="Times New Roman"/>
        </w:rPr>
        <w:t>入决算表</w:t>
      </w:r>
      <w:bookmarkEnd w:id="78"/>
      <w:bookmarkEnd w:id="79"/>
    </w:p>
    <w:p w:rsidR="0080002F" w:rsidRDefault="0032533D">
      <w:pPr>
        <w:pStyle w:val="2"/>
        <w:spacing w:line="540" w:lineRule="exact"/>
        <w:rPr>
          <w:rFonts w:ascii="Times New Roman" w:eastAsia="仿宋" w:hAnsi="Times New Roman" w:cs="Times New Roman"/>
        </w:rPr>
      </w:pPr>
      <w:bookmarkStart w:id="80" w:name="_Toc113118300"/>
      <w:bookmarkStart w:id="81" w:name="_Toc15396621"/>
      <w:r>
        <w:rPr>
          <w:rStyle w:val="2Char"/>
          <w:rFonts w:ascii="Times New Roman" w:eastAsia="仿宋" w:hAnsi="Times New Roman" w:cs="Times New Roman"/>
        </w:rPr>
        <w:t>三、</w:t>
      </w:r>
      <w:r>
        <w:rPr>
          <w:rFonts w:ascii="Times New Roman" w:eastAsia="仿宋" w:hAnsi="Times New Roman" w:cs="Times New Roman"/>
          <w:b w:val="0"/>
        </w:rPr>
        <w:t>支</w:t>
      </w:r>
      <w:r>
        <w:rPr>
          <w:rStyle w:val="2Char"/>
          <w:rFonts w:ascii="Times New Roman" w:eastAsia="仿宋" w:hAnsi="Times New Roman" w:cs="Times New Roman"/>
        </w:rPr>
        <w:t>出决算表</w:t>
      </w:r>
      <w:bookmarkEnd w:id="80"/>
      <w:bookmarkEnd w:id="81"/>
    </w:p>
    <w:p w:rsidR="0080002F" w:rsidRDefault="0032533D">
      <w:pPr>
        <w:pStyle w:val="2"/>
        <w:spacing w:line="540" w:lineRule="exact"/>
        <w:rPr>
          <w:rFonts w:ascii="Times New Roman" w:eastAsia="仿宋" w:hAnsi="Times New Roman" w:cs="Times New Roman"/>
          <w:b w:val="0"/>
        </w:rPr>
      </w:pPr>
      <w:bookmarkStart w:id="82" w:name="_Toc113118301"/>
      <w:bookmarkStart w:id="83" w:name="_Toc15396622"/>
      <w:r>
        <w:rPr>
          <w:rStyle w:val="2Char"/>
          <w:rFonts w:ascii="Times New Roman" w:eastAsia="仿宋" w:hAnsi="Times New Roman" w:cs="Times New Roman"/>
        </w:rPr>
        <w:t>四、</w:t>
      </w:r>
      <w:r>
        <w:rPr>
          <w:rFonts w:ascii="Times New Roman" w:eastAsia="仿宋" w:hAnsi="Times New Roman" w:cs="Times New Roman"/>
          <w:b w:val="0"/>
        </w:rPr>
        <w:t>财</w:t>
      </w:r>
      <w:r>
        <w:rPr>
          <w:rStyle w:val="2Char"/>
          <w:rFonts w:ascii="Times New Roman" w:eastAsia="仿宋" w:hAnsi="Times New Roman" w:cs="Times New Roman"/>
        </w:rPr>
        <w:t>政拨款收入支出决算总表</w:t>
      </w:r>
      <w:bookmarkEnd w:id="82"/>
      <w:bookmarkEnd w:id="83"/>
    </w:p>
    <w:p w:rsidR="0080002F" w:rsidRDefault="0032533D">
      <w:pPr>
        <w:pStyle w:val="2"/>
        <w:spacing w:line="540" w:lineRule="exact"/>
        <w:rPr>
          <w:rStyle w:val="2Char"/>
          <w:rFonts w:ascii="Times New Roman" w:eastAsia="仿宋" w:hAnsi="Times New Roman" w:cs="Times New Roman"/>
        </w:rPr>
      </w:pPr>
      <w:bookmarkStart w:id="84" w:name="_Toc113118302"/>
      <w:bookmarkStart w:id="85" w:name="_Toc15396623"/>
      <w:r>
        <w:rPr>
          <w:rStyle w:val="2Char"/>
          <w:rFonts w:ascii="Times New Roman" w:eastAsia="仿宋" w:hAnsi="Times New Roman" w:cs="Times New Roman"/>
        </w:rPr>
        <w:t>五、</w:t>
      </w:r>
      <w:r>
        <w:rPr>
          <w:rFonts w:ascii="Times New Roman" w:eastAsia="仿宋" w:hAnsi="Times New Roman" w:cs="Times New Roman"/>
          <w:b w:val="0"/>
        </w:rPr>
        <w:t>财</w:t>
      </w:r>
      <w:r>
        <w:rPr>
          <w:rStyle w:val="2Char"/>
          <w:rFonts w:ascii="Times New Roman" w:eastAsia="仿宋" w:hAnsi="Times New Roman" w:cs="Times New Roman"/>
        </w:rPr>
        <w:t>政拨款支出决算明细表</w:t>
      </w:r>
      <w:bookmarkStart w:id="86" w:name="_Toc15396624"/>
      <w:bookmarkEnd w:id="84"/>
      <w:bookmarkEnd w:id="85"/>
    </w:p>
    <w:p w:rsidR="0080002F" w:rsidRDefault="0032533D">
      <w:pPr>
        <w:pStyle w:val="2"/>
        <w:spacing w:line="540" w:lineRule="exact"/>
        <w:rPr>
          <w:rFonts w:ascii="Times New Roman" w:eastAsia="仿宋" w:hAnsi="Times New Roman" w:cs="Times New Roman"/>
        </w:rPr>
      </w:pPr>
      <w:bookmarkStart w:id="87" w:name="_Toc113118303"/>
      <w:r>
        <w:rPr>
          <w:rStyle w:val="2Char"/>
          <w:rFonts w:ascii="Times New Roman" w:eastAsia="仿宋" w:hAnsi="Times New Roman" w:cs="Times New Roman"/>
        </w:rPr>
        <w:t>六、</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般公共预算财政拨款支出决算表</w:t>
      </w:r>
      <w:bookmarkEnd w:id="86"/>
      <w:bookmarkEnd w:id="87"/>
    </w:p>
    <w:p w:rsidR="0080002F" w:rsidRDefault="0032533D">
      <w:pPr>
        <w:pStyle w:val="2"/>
        <w:spacing w:line="540" w:lineRule="exact"/>
        <w:rPr>
          <w:rFonts w:ascii="Times New Roman" w:eastAsia="仿宋" w:hAnsi="Times New Roman" w:cs="Times New Roman"/>
        </w:rPr>
      </w:pPr>
      <w:bookmarkStart w:id="88" w:name="_Toc113118304"/>
      <w:bookmarkStart w:id="89" w:name="_Toc15396625"/>
      <w:r>
        <w:rPr>
          <w:rStyle w:val="2Char"/>
          <w:rFonts w:ascii="Times New Roman" w:eastAsia="仿宋" w:hAnsi="Times New Roman" w:cs="Times New Roman"/>
        </w:rPr>
        <w:t>七、</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般公共预算财政拨款支出决算明细表</w:t>
      </w:r>
      <w:bookmarkEnd w:id="88"/>
      <w:bookmarkEnd w:id="89"/>
    </w:p>
    <w:p w:rsidR="0080002F" w:rsidRDefault="0032533D">
      <w:pPr>
        <w:pStyle w:val="2"/>
        <w:spacing w:line="540" w:lineRule="exact"/>
        <w:rPr>
          <w:rFonts w:ascii="Times New Roman" w:eastAsia="仿宋" w:hAnsi="Times New Roman" w:cs="Times New Roman"/>
        </w:rPr>
      </w:pPr>
      <w:bookmarkStart w:id="90" w:name="_Toc113118305"/>
      <w:bookmarkStart w:id="91" w:name="_Toc15396626"/>
      <w:r>
        <w:rPr>
          <w:rStyle w:val="2Char"/>
          <w:rFonts w:ascii="Times New Roman" w:eastAsia="仿宋" w:hAnsi="Times New Roman" w:cs="Times New Roman"/>
        </w:rPr>
        <w:t>八、</w:t>
      </w:r>
      <w:r>
        <w:rPr>
          <w:rFonts w:ascii="Times New Roman" w:eastAsia="仿宋" w:hAnsi="Times New Roman" w:cs="Times New Roman"/>
          <w:b w:val="0"/>
        </w:rPr>
        <w:t>一</w:t>
      </w:r>
      <w:r>
        <w:rPr>
          <w:rStyle w:val="2Char"/>
          <w:rFonts w:ascii="Times New Roman" w:eastAsia="仿宋" w:hAnsi="Times New Roman" w:cs="Times New Roman"/>
        </w:rPr>
        <w:t>般公共预算财政拨款基本支出决算表</w:t>
      </w:r>
      <w:bookmarkEnd w:id="90"/>
      <w:bookmarkEnd w:id="91"/>
    </w:p>
    <w:p w:rsidR="0080002F" w:rsidRDefault="0032533D">
      <w:pPr>
        <w:pStyle w:val="2"/>
        <w:spacing w:line="540" w:lineRule="exact"/>
        <w:rPr>
          <w:rFonts w:ascii="Times New Roman" w:eastAsia="仿宋" w:hAnsi="Times New Roman" w:cs="Times New Roman"/>
        </w:rPr>
      </w:pPr>
      <w:bookmarkStart w:id="92" w:name="_Toc113118306"/>
      <w:bookmarkStart w:id="93" w:name="_Toc15396627"/>
      <w:r>
        <w:rPr>
          <w:rStyle w:val="2Char"/>
          <w:rFonts w:ascii="Times New Roman" w:eastAsia="仿宋" w:hAnsi="Times New Roman" w:cs="Times New Roman"/>
        </w:rPr>
        <w:t>九、</w:t>
      </w:r>
      <w:r>
        <w:rPr>
          <w:rFonts w:ascii="Times New Roman" w:eastAsia="仿宋" w:hAnsi="Times New Roman" w:cs="Times New Roman"/>
          <w:b w:val="0"/>
        </w:rPr>
        <w:t>一</w:t>
      </w:r>
      <w:r>
        <w:rPr>
          <w:rStyle w:val="2Char"/>
          <w:rFonts w:ascii="Times New Roman" w:eastAsia="仿宋" w:hAnsi="Times New Roman" w:cs="Times New Roman"/>
        </w:rPr>
        <w:t>般公共预算财政拨款项目支出决算表</w:t>
      </w:r>
      <w:bookmarkEnd w:id="92"/>
      <w:bookmarkEnd w:id="93"/>
    </w:p>
    <w:p w:rsidR="0080002F" w:rsidRDefault="0032533D">
      <w:pPr>
        <w:pStyle w:val="2"/>
        <w:spacing w:line="540" w:lineRule="exact"/>
        <w:rPr>
          <w:rFonts w:ascii="Times New Roman" w:eastAsia="仿宋" w:hAnsi="Times New Roman" w:cs="Times New Roman"/>
        </w:rPr>
      </w:pPr>
      <w:bookmarkStart w:id="94" w:name="_Toc15396628"/>
      <w:bookmarkStart w:id="95" w:name="_Toc113118307"/>
      <w:r>
        <w:rPr>
          <w:rStyle w:val="2Char"/>
          <w:rFonts w:ascii="Times New Roman" w:eastAsia="仿宋" w:hAnsi="Times New Roman" w:cs="Times New Roman"/>
        </w:rPr>
        <w:t>十、</w:t>
      </w:r>
      <w:r>
        <w:rPr>
          <w:rFonts w:ascii="Times New Roman" w:eastAsia="仿宋" w:hAnsi="Times New Roman" w:cs="Times New Roman"/>
          <w:b w:val="0"/>
        </w:rPr>
        <w:t>一</w:t>
      </w:r>
      <w:r>
        <w:rPr>
          <w:rStyle w:val="2Char"/>
          <w:rFonts w:ascii="Times New Roman" w:eastAsia="仿宋" w:hAnsi="Times New Roman" w:cs="Times New Roman"/>
        </w:rPr>
        <w:t>般公共预算财政拨款</w:t>
      </w:r>
      <w:r>
        <w:rPr>
          <w:rStyle w:val="2Char"/>
          <w:rFonts w:ascii="Times New Roman" w:eastAsia="仿宋" w:hAnsi="Times New Roman" w:cs="Times New Roman"/>
        </w:rPr>
        <w:t>“</w:t>
      </w:r>
      <w:r>
        <w:rPr>
          <w:rStyle w:val="2Char"/>
          <w:rFonts w:ascii="Times New Roman" w:eastAsia="仿宋" w:hAnsi="Times New Roman" w:cs="Times New Roman"/>
        </w:rPr>
        <w:t>三公</w:t>
      </w:r>
      <w:r>
        <w:rPr>
          <w:rStyle w:val="2Char"/>
          <w:rFonts w:ascii="Times New Roman" w:eastAsia="仿宋" w:hAnsi="Times New Roman" w:cs="Times New Roman"/>
        </w:rPr>
        <w:t>”</w:t>
      </w:r>
      <w:r>
        <w:rPr>
          <w:rStyle w:val="2Char"/>
          <w:rFonts w:ascii="Times New Roman" w:eastAsia="仿宋" w:hAnsi="Times New Roman" w:cs="Times New Roman"/>
        </w:rPr>
        <w:t>经费支出决算表</w:t>
      </w:r>
      <w:bookmarkEnd w:id="94"/>
      <w:bookmarkEnd w:id="95"/>
    </w:p>
    <w:p w:rsidR="0080002F" w:rsidRDefault="0032533D">
      <w:pPr>
        <w:pStyle w:val="2"/>
        <w:spacing w:line="540" w:lineRule="exact"/>
        <w:rPr>
          <w:rFonts w:ascii="Times New Roman" w:eastAsia="仿宋" w:hAnsi="Times New Roman" w:cs="Times New Roman"/>
        </w:rPr>
      </w:pPr>
      <w:bookmarkStart w:id="96" w:name="_Toc15396629"/>
      <w:bookmarkStart w:id="97" w:name="_Toc113118308"/>
      <w:r>
        <w:rPr>
          <w:rStyle w:val="2Char"/>
          <w:rFonts w:ascii="Times New Roman" w:eastAsia="仿宋" w:hAnsi="Times New Roman" w:cs="Times New Roman"/>
        </w:rPr>
        <w:t>十一、</w:t>
      </w:r>
      <w:r>
        <w:rPr>
          <w:rFonts w:ascii="Times New Roman" w:eastAsia="仿宋" w:hAnsi="Times New Roman" w:cs="Times New Roman"/>
          <w:b w:val="0"/>
        </w:rPr>
        <w:t>政</w:t>
      </w:r>
      <w:r>
        <w:rPr>
          <w:rStyle w:val="2Char"/>
          <w:rFonts w:ascii="Times New Roman" w:eastAsia="仿宋" w:hAnsi="Times New Roman" w:cs="Times New Roman"/>
        </w:rPr>
        <w:t>府性基金预算财政拨款收入支出决算表</w:t>
      </w:r>
      <w:bookmarkEnd w:id="96"/>
      <w:r>
        <w:rPr>
          <w:rStyle w:val="2Char"/>
          <w:rFonts w:eastAsia="仿宋" w:cs="Times New Roman" w:hint="eastAsia"/>
        </w:rPr>
        <w:t>（此表无数据）</w:t>
      </w:r>
      <w:bookmarkEnd w:id="97"/>
    </w:p>
    <w:p w:rsidR="0080002F" w:rsidRDefault="0032533D">
      <w:pPr>
        <w:pStyle w:val="2"/>
        <w:spacing w:line="540" w:lineRule="exact"/>
        <w:rPr>
          <w:rFonts w:eastAsia="仿宋"/>
        </w:rPr>
      </w:pPr>
      <w:bookmarkStart w:id="98" w:name="_Toc15396630"/>
      <w:bookmarkStart w:id="99" w:name="_Toc113118309"/>
      <w:r>
        <w:rPr>
          <w:rStyle w:val="2Char"/>
          <w:rFonts w:ascii="Times New Roman" w:eastAsia="仿宋" w:hAnsi="Times New Roman" w:cs="Times New Roman"/>
        </w:rPr>
        <w:t>十二、</w:t>
      </w:r>
      <w:r>
        <w:rPr>
          <w:rFonts w:ascii="Times New Roman" w:eastAsia="仿宋" w:hAnsi="Times New Roman" w:cs="Times New Roman"/>
          <w:b w:val="0"/>
        </w:rPr>
        <w:t>政</w:t>
      </w:r>
      <w:r>
        <w:rPr>
          <w:rStyle w:val="2Char"/>
          <w:rFonts w:ascii="Times New Roman" w:eastAsia="仿宋" w:hAnsi="Times New Roman" w:cs="Times New Roman"/>
        </w:rPr>
        <w:t>府性基金预算财政拨款</w:t>
      </w:r>
      <w:r>
        <w:rPr>
          <w:rStyle w:val="2Char"/>
          <w:rFonts w:ascii="Times New Roman" w:eastAsia="仿宋" w:hAnsi="Times New Roman" w:cs="Times New Roman"/>
        </w:rPr>
        <w:t>“</w:t>
      </w:r>
      <w:r>
        <w:rPr>
          <w:rStyle w:val="2Char"/>
          <w:rFonts w:ascii="Times New Roman" w:eastAsia="仿宋" w:hAnsi="Times New Roman" w:cs="Times New Roman"/>
        </w:rPr>
        <w:t>三公</w:t>
      </w:r>
      <w:r>
        <w:rPr>
          <w:rStyle w:val="2Char"/>
          <w:rFonts w:ascii="Times New Roman" w:eastAsia="仿宋" w:hAnsi="Times New Roman" w:cs="Times New Roman"/>
        </w:rPr>
        <w:t>”</w:t>
      </w:r>
      <w:r>
        <w:rPr>
          <w:rStyle w:val="2Char"/>
          <w:rFonts w:ascii="Times New Roman" w:eastAsia="仿宋" w:hAnsi="Times New Roman" w:cs="Times New Roman"/>
        </w:rPr>
        <w:t>经费支出决算表</w:t>
      </w:r>
      <w:bookmarkEnd w:id="98"/>
      <w:r>
        <w:rPr>
          <w:rStyle w:val="2Char"/>
          <w:rFonts w:eastAsia="仿宋" w:cs="Times New Roman" w:hint="eastAsia"/>
        </w:rPr>
        <w:t>（此表无数据）</w:t>
      </w:r>
      <w:bookmarkEnd w:id="99"/>
    </w:p>
    <w:p w:rsidR="0080002F" w:rsidRDefault="0032533D">
      <w:pPr>
        <w:pStyle w:val="2"/>
        <w:spacing w:line="540" w:lineRule="exact"/>
        <w:rPr>
          <w:rFonts w:eastAsia="仿宋"/>
        </w:rPr>
      </w:pPr>
      <w:bookmarkStart w:id="100" w:name="_Toc15396631"/>
      <w:bookmarkStart w:id="101" w:name="_Toc113118310"/>
      <w:r>
        <w:rPr>
          <w:rStyle w:val="2Char"/>
          <w:rFonts w:ascii="Times New Roman" w:eastAsia="仿宋" w:hAnsi="Times New Roman" w:cs="Times New Roman"/>
        </w:rPr>
        <w:t>十三、</w:t>
      </w:r>
      <w:r>
        <w:rPr>
          <w:rFonts w:ascii="Times New Roman" w:eastAsia="仿宋" w:hAnsi="Times New Roman" w:cs="Times New Roman"/>
          <w:b w:val="0"/>
        </w:rPr>
        <w:t>国</w:t>
      </w:r>
      <w:r>
        <w:rPr>
          <w:rStyle w:val="2Char"/>
          <w:rFonts w:ascii="Times New Roman" w:eastAsia="仿宋" w:hAnsi="Times New Roman" w:cs="Times New Roman"/>
        </w:rPr>
        <w:t>有资本经营预算财政拨款收入支出决算表</w:t>
      </w:r>
      <w:bookmarkEnd w:id="100"/>
      <w:r>
        <w:rPr>
          <w:rStyle w:val="2Char"/>
          <w:rFonts w:eastAsia="仿宋" w:cs="Times New Roman" w:hint="eastAsia"/>
        </w:rPr>
        <w:t>（此表无数据）</w:t>
      </w:r>
      <w:bookmarkEnd w:id="101"/>
    </w:p>
    <w:p w:rsidR="0080002F" w:rsidRDefault="0032533D">
      <w:pPr>
        <w:spacing w:line="540" w:lineRule="exact"/>
        <w:outlineLvl w:val="1"/>
      </w:pPr>
      <w:bookmarkStart w:id="102" w:name="_Toc113118311"/>
      <w:r>
        <w:rPr>
          <w:rStyle w:val="2Char"/>
          <w:rFonts w:ascii="Times New Roman" w:eastAsia="仿宋" w:hAnsi="Times New Roman" w:cs="Times New Roman"/>
          <w:b w:val="0"/>
          <w:bCs w:val="0"/>
        </w:rPr>
        <w:t>十四、国有资本经营预算财政拨款支出决算表</w:t>
      </w:r>
      <w:r>
        <w:rPr>
          <w:rStyle w:val="2Char"/>
          <w:rFonts w:eastAsia="仿宋" w:cs="Times New Roman" w:hint="eastAsia"/>
          <w:b w:val="0"/>
          <w:bCs w:val="0"/>
        </w:rPr>
        <w:t>（此表无数据）</w:t>
      </w:r>
      <w:bookmarkEnd w:id="102"/>
    </w:p>
    <w:sectPr w:rsidR="0080002F">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533D" w:rsidRDefault="0032533D">
      <w:r>
        <w:separator/>
      </w:r>
    </w:p>
  </w:endnote>
  <w:endnote w:type="continuationSeparator" w:id="0">
    <w:p w:rsidR="0032533D" w:rsidRDefault="00325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
    </w:sdtPr>
    <w:sdtEndPr/>
    <w:sdtContent>
      <w:p w:rsidR="0080002F" w:rsidRDefault="0032533D">
        <w:pPr>
          <w:pStyle w:val="a6"/>
          <w:jc w:val="center"/>
        </w:pPr>
        <w:r>
          <w:fldChar w:fldCharType="begin"/>
        </w:r>
        <w:r>
          <w:instrText>PAGE   \* MERGEFORMAT</w:instrText>
        </w:r>
        <w:r>
          <w:fldChar w:fldCharType="separate"/>
        </w:r>
        <w:r w:rsidR="004B1390" w:rsidRPr="004B1390">
          <w:rPr>
            <w:noProof/>
            <w:lang w:val="zh-CN"/>
          </w:rPr>
          <w:t>39</w:t>
        </w:r>
        <w:r>
          <w:rPr>
            <w:lang w:val="zh-CN"/>
          </w:rPr>
          <w:fldChar w:fldCharType="end"/>
        </w:r>
      </w:p>
    </w:sdtContent>
  </w:sdt>
  <w:p w:rsidR="0080002F" w:rsidRDefault="0080002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533D" w:rsidRDefault="0032533D">
      <w:r>
        <w:separator/>
      </w:r>
    </w:p>
  </w:footnote>
  <w:footnote w:type="continuationSeparator" w:id="0">
    <w:p w:rsidR="0032533D" w:rsidRDefault="003253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02F" w:rsidRDefault="0080002F">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1">
    <w:nsid w:val="77EF547B"/>
    <w:multiLevelType w:val="multilevel"/>
    <w:tmpl w:val="77EF547B"/>
    <w:lvl w:ilvl="0">
      <w:start w:val="1"/>
      <w:numFmt w:val="japaneseCounting"/>
      <w:lvlText w:val="%1、"/>
      <w:lvlJc w:val="left"/>
      <w:pPr>
        <w:ind w:left="660" w:hanging="6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xZWIwMzEzNWQxNWUwMGMzNmMyNWJiOGY1NzIzNTQifQ=="/>
  </w:docVars>
  <w:rsids>
    <w:rsidRoot w:val="00F1361C"/>
    <w:rsid w:val="9E3A10E2"/>
    <w:rsid w:val="F2E1F9D4"/>
    <w:rsid w:val="F7880819"/>
    <w:rsid w:val="00007D7A"/>
    <w:rsid w:val="000222C6"/>
    <w:rsid w:val="00024D5D"/>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4638"/>
    <w:rsid w:val="00105A8A"/>
    <w:rsid w:val="00106391"/>
    <w:rsid w:val="00114E9B"/>
    <w:rsid w:val="00126038"/>
    <w:rsid w:val="00137C18"/>
    <w:rsid w:val="00142216"/>
    <w:rsid w:val="00144D6A"/>
    <w:rsid w:val="0014729F"/>
    <w:rsid w:val="001507BF"/>
    <w:rsid w:val="00157BAB"/>
    <w:rsid w:val="001654D1"/>
    <w:rsid w:val="00174518"/>
    <w:rsid w:val="0018106D"/>
    <w:rsid w:val="001828B1"/>
    <w:rsid w:val="00185414"/>
    <w:rsid w:val="00187625"/>
    <w:rsid w:val="001877A7"/>
    <w:rsid w:val="00191536"/>
    <w:rsid w:val="00195870"/>
    <w:rsid w:val="00196687"/>
    <w:rsid w:val="001C0962"/>
    <w:rsid w:val="001C7266"/>
    <w:rsid w:val="001D7531"/>
    <w:rsid w:val="001E0A6F"/>
    <w:rsid w:val="001E737D"/>
    <w:rsid w:val="001F0592"/>
    <w:rsid w:val="001F3948"/>
    <w:rsid w:val="001F7506"/>
    <w:rsid w:val="002006CD"/>
    <w:rsid w:val="00202B36"/>
    <w:rsid w:val="00204B7A"/>
    <w:rsid w:val="00204CDE"/>
    <w:rsid w:val="0021101A"/>
    <w:rsid w:val="00220536"/>
    <w:rsid w:val="00233330"/>
    <w:rsid w:val="00235629"/>
    <w:rsid w:val="00253444"/>
    <w:rsid w:val="00260C38"/>
    <w:rsid w:val="002616C0"/>
    <w:rsid w:val="00265372"/>
    <w:rsid w:val="002662AA"/>
    <w:rsid w:val="0026648A"/>
    <w:rsid w:val="00280496"/>
    <w:rsid w:val="00294DC9"/>
    <w:rsid w:val="00295495"/>
    <w:rsid w:val="002A31DE"/>
    <w:rsid w:val="002B2613"/>
    <w:rsid w:val="002D6D05"/>
    <w:rsid w:val="002F1818"/>
    <w:rsid w:val="002F567B"/>
    <w:rsid w:val="003216A9"/>
    <w:rsid w:val="00324CE0"/>
    <w:rsid w:val="0032533D"/>
    <w:rsid w:val="00332713"/>
    <w:rsid w:val="00335A74"/>
    <w:rsid w:val="003466CB"/>
    <w:rsid w:val="003655B3"/>
    <w:rsid w:val="0036561B"/>
    <w:rsid w:val="0037013F"/>
    <w:rsid w:val="00380C92"/>
    <w:rsid w:val="0038542D"/>
    <w:rsid w:val="00386132"/>
    <w:rsid w:val="003A22AA"/>
    <w:rsid w:val="003A484F"/>
    <w:rsid w:val="003A4883"/>
    <w:rsid w:val="003B0BE0"/>
    <w:rsid w:val="003B0C1B"/>
    <w:rsid w:val="003B3F9F"/>
    <w:rsid w:val="003B688C"/>
    <w:rsid w:val="003C0291"/>
    <w:rsid w:val="003C39AE"/>
    <w:rsid w:val="003C5082"/>
    <w:rsid w:val="003C7B60"/>
    <w:rsid w:val="003D0C0F"/>
    <w:rsid w:val="003D1FB2"/>
    <w:rsid w:val="003D66DA"/>
    <w:rsid w:val="003D6C23"/>
    <w:rsid w:val="003E1310"/>
    <w:rsid w:val="003E5D74"/>
    <w:rsid w:val="003E6F55"/>
    <w:rsid w:val="00406254"/>
    <w:rsid w:val="00417C61"/>
    <w:rsid w:val="004223DE"/>
    <w:rsid w:val="00422B91"/>
    <w:rsid w:val="00434489"/>
    <w:rsid w:val="00437085"/>
    <w:rsid w:val="00443880"/>
    <w:rsid w:val="004464F4"/>
    <w:rsid w:val="0044797D"/>
    <w:rsid w:val="00471401"/>
    <w:rsid w:val="00473F31"/>
    <w:rsid w:val="0048263A"/>
    <w:rsid w:val="00487E5D"/>
    <w:rsid w:val="004A711F"/>
    <w:rsid w:val="004B1390"/>
    <w:rsid w:val="004B199D"/>
    <w:rsid w:val="004B4690"/>
    <w:rsid w:val="004D5F7E"/>
    <w:rsid w:val="004D775B"/>
    <w:rsid w:val="004E0A2D"/>
    <w:rsid w:val="004E206B"/>
    <w:rsid w:val="004E4371"/>
    <w:rsid w:val="004E6DF7"/>
    <w:rsid w:val="004F0FBD"/>
    <w:rsid w:val="00505A47"/>
    <w:rsid w:val="00512FDA"/>
    <w:rsid w:val="00513474"/>
    <w:rsid w:val="00520DA0"/>
    <w:rsid w:val="0052218F"/>
    <w:rsid w:val="00563B8A"/>
    <w:rsid w:val="005664BB"/>
    <w:rsid w:val="00566FFA"/>
    <w:rsid w:val="0057481D"/>
    <w:rsid w:val="00582BFD"/>
    <w:rsid w:val="0058486E"/>
    <w:rsid w:val="00585B33"/>
    <w:rsid w:val="0059014D"/>
    <w:rsid w:val="005A2D2B"/>
    <w:rsid w:val="005B5C64"/>
    <w:rsid w:val="005C5337"/>
    <w:rsid w:val="005C6BD0"/>
    <w:rsid w:val="005D1C8B"/>
    <w:rsid w:val="005D468D"/>
    <w:rsid w:val="005D5CED"/>
    <w:rsid w:val="005E6EC5"/>
    <w:rsid w:val="005F1A4C"/>
    <w:rsid w:val="00605688"/>
    <w:rsid w:val="006070AF"/>
    <w:rsid w:val="00607E6C"/>
    <w:rsid w:val="006101B1"/>
    <w:rsid w:val="006114CD"/>
    <w:rsid w:val="00614E44"/>
    <w:rsid w:val="00620BA7"/>
    <w:rsid w:val="0062270A"/>
    <w:rsid w:val="00622830"/>
    <w:rsid w:val="00623DA0"/>
    <w:rsid w:val="00630AEF"/>
    <w:rsid w:val="006325F8"/>
    <w:rsid w:val="00633463"/>
    <w:rsid w:val="00634C9A"/>
    <w:rsid w:val="006440E4"/>
    <w:rsid w:val="00651B02"/>
    <w:rsid w:val="0066343B"/>
    <w:rsid w:val="00664777"/>
    <w:rsid w:val="006748A4"/>
    <w:rsid w:val="00675AC3"/>
    <w:rsid w:val="00681A31"/>
    <w:rsid w:val="00683E73"/>
    <w:rsid w:val="00687C36"/>
    <w:rsid w:val="006A3141"/>
    <w:rsid w:val="006A5E34"/>
    <w:rsid w:val="006B2422"/>
    <w:rsid w:val="006B2B9A"/>
    <w:rsid w:val="006C0D3F"/>
    <w:rsid w:val="006C1937"/>
    <w:rsid w:val="006D2264"/>
    <w:rsid w:val="006D45CA"/>
    <w:rsid w:val="006D55B0"/>
    <w:rsid w:val="006F020C"/>
    <w:rsid w:val="007127B7"/>
    <w:rsid w:val="0071798E"/>
    <w:rsid w:val="007416B6"/>
    <w:rsid w:val="00746F48"/>
    <w:rsid w:val="0075404D"/>
    <w:rsid w:val="0076182A"/>
    <w:rsid w:val="00764F06"/>
    <w:rsid w:val="00767B7E"/>
    <w:rsid w:val="007770C3"/>
    <w:rsid w:val="00784D24"/>
    <w:rsid w:val="00785FBA"/>
    <w:rsid w:val="00786E4A"/>
    <w:rsid w:val="007875EB"/>
    <w:rsid w:val="0079426B"/>
    <w:rsid w:val="007B69FB"/>
    <w:rsid w:val="007C375E"/>
    <w:rsid w:val="007D1682"/>
    <w:rsid w:val="007D27CD"/>
    <w:rsid w:val="007D305B"/>
    <w:rsid w:val="007D312A"/>
    <w:rsid w:val="007D3F19"/>
    <w:rsid w:val="007E008E"/>
    <w:rsid w:val="007E23B0"/>
    <w:rsid w:val="007E23E5"/>
    <w:rsid w:val="007E5087"/>
    <w:rsid w:val="007F1991"/>
    <w:rsid w:val="007F2C2F"/>
    <w:rsid w:val="007F55FC"/>
    <w:rsid w:val="007F5665"/>
    <w:rsid w:val="0080002F"/>
    <w:rsid w:val="00800112"/>
    <w:rsid w:val="00813348"/>
    <w:rsid w:val="008253BB"/>
    <w:rsid w:val="00826199"/>
    <w:rsid w:val="0083706E"/>
    <w:rsid w:val="008408F6"/>
    <w:rsid w:val="008423A5"/>
    <w:rsid w:val="00850625"/>
    <w:rsid w:val="00853718"/>
    <w:rsid w:val="00855221"/>
    <w:rsid w:val="00860645"/>
    <w:rsid w:val="008714FE"/>
    <w:rsid w:val="00871F71"/>
    <w:rsid w:val="00872FD8"/>
    <w:rsid w:val="00885AF4"/>
    <w:rsid w:val="008939CD"/>
    <w:rsid w:val="008A5FF1"/>
    <w:rsid w:val="008B768C"/>
    <w:rsid w:val="008C4DB1"/>
    <w:rsid w:val="008C4EAF"/>
    <w:rsid w:val="008C5176"/>
    <w:rsid w:val="008C7FD0"/>
    <w:rsid w:val="008E1DE7"/>
    <w:rsid w:val="008E707C"/>
    <w:rsid w:val="008E7DDE"/>
    <w:rsid w:val="00900B08"/>
    <w:rsid w:val="00902155"/>
    <w:rsid w:val="00902FA3"/>
    <w:rsid w:val="00923564"/>
    <w:rsid w:val="0092392E"/>
    <w:rsid w:val="009315F9"/>
    <w:rsid w:val="00933499"/>
    <w:rsid w:val="00935C98"/>
    <w:rsid w:val="00946945"/>
    <w:rsid w:val="00947B79"/>
    <w:rsid w:val="00951248"/>
    <w:rsid w:val="0095152F"/>
    <w:rsid w:val="00954C49"/>
    <w:rsid w:val="00955E37"/>
    <w:rsid w:val="0097099F"/>
    <w:rsid w:val="00971997"/>
    <w:rsid w:val="00971FFC"/>
    <w:rsid w:val="00975E98"/>
    <w:rsid w:val="0097665B"/>
    <w:rsid w:val="0098660A"/>
    <w:rsid w:val="009931C3"/>
    <w:rsid w:val="009A778F"/>
    <w:rsid w:val="009B17F7"/>
    <w:rsid w:val="009B2C43"/>
    <w:rsid w:val="009B4EAE"/>
    <w:rsid w:val="009B7573"/>
    <w:rsid w:val="009C22F4"/>
    <w:rsid w:val="009C2A4B"/>
    <w:rsid w:val="009C2E98"/>
    <w:rsid w:val="009D3447"/>
    <w:rsid w:val="009D4711"/>
    <w:rsid w:val="009E1D14"/>
    <w:rsid w:val="009E4436"/>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2B0B"/>
    <w:rsid w:val="00A56DF2"/>
    <w:rsid w:val="00A56E6E"/>
    <w:rsid w:val="00A67AB5"/>
    <w:rsid w:val="00A733B2"/>
    <w:rsid w:val="00A741C2"/>
    <w:rsid w:val="00A87463"/>
    <w:rsid w:val="00A91760"/>
    <w:rsid w:val="00A93B00"/>
    <w:rsid w:val="00A93C21"/>
    <w:rsid w:val="00AB42D7"/>
    <w:rsid w:val="00AB64C9"/>
    <w:rsid w:val="00AC20EC"/>
    <w:rsid w:val="00AC3C6A"/>
    <w:rsid w:val="00AC7FFE"/>
    <w:rsid w:val="00AD3E2C"/>
    <w:rsid w:val="00AD5620"/>
    <w:rsid w:val="00AD656B"/>
    <w:rsid w:val="00AD7C1B"/>
    <w:rsid w:val="00AE16BA"/>
    <w:rsid w:val="00AE1EBE"/>
    <w:rsid w:val="00AF4A48"/>
    <w:rsid w:val="00B01945"/>
    <w:rsid w:val="00B03C9D"/>
    <w:rsid w:val="00B060AE"/>
    <w:rsid w:val="00B10517"/>
    <w:rsid w:val="00B1372A"/>
    <w:rsid w:val="00B14E76"/>
    <w:rsid w:val="00B161B8"/>
    <w:rsid w:val="00B2048C"/>
    <w:rsid w:val="00B310B9"/>
    <w:rsid w:val="00B35F3F"/>
    <w:rsid w:val="00B36CBB"/>
    <w:rsid w:val="00B425E0"/>
    <w:rsid w:val="00B440AA"/>
    <w:rsid w:val="00B44B70"/>
    <w:rsid w:val="00B53C56"/>
    <w:rsid w:val="00B54106"/>
    <w:rsid w:val="00B57DAF"/>
    <w:rsid w:val="00B77EA6"/>
    <w:rsid w:val="00B81598"/>
    <w:rsid w:val="00B841F1"/>
    <w:rsid w:val="00B9196A"/>
    <w:rsid w:val="00B944D6"/>
    <w:rsid w:val="00BB4DF0"/>
    <w:rsid w:val="00BC289F"/>
    <w:rsid w:val="00BC2D50"/>
    <w:rsid w:val="00BC3786"/>
    <w:rsid w:val="00BC5361"/>
    <w:rsid w:val="00BC5460"/>
    <w:rsid w:val="00BC6B50"/>
    <w:rsid w:val="00BD0E25"/>
    <w:rsid w:val="00BD6DE7"/>
    <w:rsid w:val="00BF199B"/>
    <w:rsid w:val="00BF5258"/>
    <w:rsid w:val="00BF5BD6"/>
    <w:rsid w:val="00C005A4"/>
    <w:rsid w:val="00C03E31"/>
    <w:rsid w:val="00C314C7"/>
    <w:rsid w:val="00C33E72"/>
    <w:rsid w:val="00C354B2"/>
    <w:rsid w:val="00C35554"/>
    <w:rsid w:val="00C42709"/>
    <w:rsid w:val="00C533CC"/>
    <w:rsid w:val="00C5751C"/>
    <w:rsid w:val="00C61BFC"/>
    <w:rsid w:val="00C62B85"/>
    <w:rsid w:val="00C65438"/>
    <w:rsid w:val="00C72742"/>
    <w:rsid w:val="00C75D3B"/>
    <w:rsid w:val="00C87FD8"/>
    <w:rsid w:val="00C91381"/>
    <w:rsid w:val="00C91CBB"/>
    <w:rsid w:val="00C9786D"/>
    <w:rsid w:val="00CB4E70"/>
    <w:rsid w:val="00CC09B6"/>
    <w:rsid w:val="00CC666F"/>
    <w:rsid w:val="00CD1E3F"/>
    <w:rsid w:val="00CD6A96"/>
    <w:rsid w:val="00CE3F19"/>
    <w:rsid w:val="00CE44F6"/>
    <w:rsid w:val="00CE49DA"/>
    <w:rsid w:val="00CE7B61"/>
    <w:rsid w:val="00D00095"/>
    <w:rsid w:val="00D06421"/>
    <w:rsid w:val="00D06E8A"/>
    <w:rsid w:val="00D114F0"/>
    <w:rsid w:val="00D20620"/>
    <w:rsid w:val="00D254F7"/>
    <w:rsid w:val="00D26091"/>
    <w:rsid w:val="00D2685C"/>
    <w:rsid w:val="00D34E7C"/>
    <w:rsid w:val="00D35489"/>
    <w:rsid w:val="00D36AFE"/>
    <w:rsid w:val="00D45C5C"/>
    <w:rsid w:val="00D51276"/>
    <w:rsid w:val="00D52405"/>
    <w:rsid w:val="00D628ED"/>
    <w:rsid w:val="00D7035F"/>
    <w:rsid w:val="00DA018E"/>
    <w:rsid w:val="00DA634F"/>
    <w:rsid w:val="00DA65AC"/>
    <w:rsid w:val="00DB1913"/>
    <w:rsid w:val="00DC04FF"/>
    <w:rsid w:val="00DC19AB"/>
    <w:rsid w:val="00DC410D"/>
    <w:rsid w:val="00DC5A81"/>
    <w:rsid w:val="00DC68CA"/>
    <w:rsid w:val="00DC7CBA"/>
    <w:rsid w:val="00DD15C2"/>
    <w:rsid w:val="00DD2626"/>
    <w:rsid w:val="00DD303A"/>
    <w:rsid w:val="00DD73B7"/>
    <w:rsid w:val="00DF28BC"/>
    <w:rsid w:val="00DF34B9"/>
    <w:rsid w:val="00E01053"/>
    <w:rsid w:val="00E07ACF"/>
    <w:rsid w:val="00E115EF"/>
    <w:rsid w:val="00E179BB"/>
    <w:rsid w:val="00E331A1"/>
    <w:rsid w:val="00E33202"/>
    <w:rsid w:val="00E336A9"/>
    <w:rsid w:val="00E35015"/>
    <w:rsid w:val="00E4027C"/>
    <w:rsid w:val="00E472B1"/>
    <w:rsid w:val="00E473E9"/>
    <w:rsid w:val="00E50624"/>
    <w:rsid w:val="00E568DF"/>
    <w:rsid w:val="00E634A7"/>
    <w:rsid w:val="00E64269"/>
    <w:rsid w:val="00E7569B"/>
    <w:rsid w:val="00E82267"/>
    <w:rsid w:val="00E853CE"/>
    <w:rsid w:val="00E867B6"/>
    <w:rsid w:val="00EA010F"/>
    <w:rsid w:val="00EA0E91"/>
    <w:rsid w:val="00EA3F46"/>
    <w:rsid w:val="00ED1B63"/>
    <w:rsid w:val="00ED331D"/>
    <w:rsid w:val="00ED3C1F"/>
    <w:rsid w:val="00ED4085"/>
    <w:rsid w:val="00ED420E"/>
    <w:rsid w:val="00ED6FBE"/>
    <w:rsid w:val="00ED737F"/>
    <w:rsid w:val="00EE2F57"/>
    <w:rsid w:val="00EF1AFA"/>
    <w:rsid w:val="00EF4C34"/>
    <w:rsid w:val="00EF77C6"/>
    <w:rsid w:val="00F05438"/>
    <w:rsid w:val="00F1361C"/>
    <w:rsid w:val="00F156F0"/>
    <w:rsid w:val="00F160C7"/>
    <w:rsid w:val="00F2408F"/>
    <w:rsid w:val="00F240E9"/>
    <w:rsid w:val="00F3446F"/>
    <w:rsid w:val="00F36D8F"/>
    <w:rsid w:val="00F417B1"/>
    <w:rsid w:val="00F45853"/>
    <w:rsid w:val="00F47175"/>
    <w:rsid w:val="00F602DF"/>
    <w:rsid w:val="00F754A1"/>
    <w:rsid w:val="00F81FD9"/>
    <w:rsid w:val="00F841AA"/>
    <w:rsid w:val="00F84A94"/>
    <w:rsid w:val="00F87E96"/>
    <w:rsid w:val="00F92C1A"/>
    <w:rsid w:val="00FA23E8"/>
    <w:rsid w:val="00FD3CC1"/>
    <w:rsid w:val="00FF1E02"/>
    <w:rsid w:val="00FF30B4"/>
    <w:rsid w:val="00FF47DE"/>
    <w:rsid w:val="022B1FDA"/>
    <w:rsid w:val="092C7410"/>
    <w:rsid w:val="0A2032A3"/>
    <w:rsid w:val="0B8A37D8"/>
    <w:rsid w:val="0D524F98"/>
    <w:rsid w:val="10C055FF"/>
    <w:rsid w:val="118107EC"/>
    <w:rsid w:val="11DD6519"/>
    <w:rsid w:val="16BB723D"/>
    <w:rsid w:val="16D0177A"/>
    <w:rsid w:val="175C045F"/>
    <w:rsid w:val="17CF198A"/>
    <w:rsid w:val="17DA7162"/>
    <w:rsid w:val="18015F3F"/>
    <w:rsid w:val="1B18786E"/>
    <w:rsid w:val="1BE8440E"/>
    <w:rsid w:val="1D155CEE"/>
    <w:rsid w:val="1D2821E4"/>
    <w:rsid w:val="20F57F95"/>
    <w:rsid w:val="211B76E4"/>
    <w:rsid w:val="240371BF"/>
    <w:rsid w:val="25C741E6"/>
    <w:rsid w:val="27842671"/>
    <w:rsid w:val="28256665"/>
    <w:rsid w:val="29FD04D3"/>
    <w:rsid w:val="2ABE7A3E"/>
    <w:rsid w:val="2AFB1285"/>
    <w:rsid w:val="2EFA178C"/>
    <w:rsid w:val="30704FE9"/>
    <w:rsid w:val="30B46D73"/>
    <w:rsid w:val="319F7F4E"/>
    <w:rsid w:val="39AE70AB"/>
    <w:rsid w:val="3C0C0783"/>
    <w:rsid w:val="3C1411DC"/>
    <w:rsid w:val="3C1D66AE"/>
    <w:rsid w:val="3EA665DC"/>
    <w:rsid w:val="3EDF809E"/>
    <w:rsid w:val="3F9F3A96"/>
    <w:rsid w:val="43385C9F"/>
    <w:rsid w:val="477A1794"/>
    <w:rsid w:val="48F2289A"/>
    <w:rsid w:val="493C27E9"/>
    <w:rsid w:val="496F39ED"/>
    <w:rsid w:val="49FF41D3"/>
    <w:rsid w:val="4BE068DB"/>
    <w:rsid w:val="4BF6002B"/>
    <w:rsid w:val="4D5C182F"/>
    <w:rsid w:val="4ECE2238"/>
    <w:rsid w:val="4FD7228A"/>
    <w:rsid w:val="508323A3"/>
    <w:rsid w:val="51DB4B86"/>
    <w:rsid w:val="5298788F"/>
    <w:rsid w:val="55333C3E"/>
    <w:rsid w:val="5840635E"/>
    <w:rsid w:val="5B1F44E9"/>
    <w:rsid w:val="5B770750"/>
    <w:rsid w:val="64CA39A1"/>
    <w:rsid w:val="6754675F"/>
    <w:rsid w:val="6C4A05C8"/>
    <w:rsid w:val="72734D90"/>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3C626E9D-1E4E-4FC1-BD88-8A4201DC4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Plain Text"/>
    <w:basedOn w:val="a"/>
    <w:link w:val="Char0"/>
    <w:semiHidden/>
    <w:unhideWhenUsed/>
    <w:qFormat/>
    <w:rPr>
      <w:rFonts w:ascii="宋体" w:hAnsi="Courier New"/>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3"/>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8">
    <w:name w:val="Strong"/>
    <w:basedOn w:val="a1"/>
    <w:uiPriority w:val="22"/>
    <w:qFormat/>
    <w:rPr>
      <w:b/>
    </w:rPr>
  </w:style>
  <w:style w:type="character" w:styleId="a9">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3">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2">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fontstyle01">
    <w:name w:val="fontstyle01"/>
    <w:basedOn w:val="a1"/>
    <w:qFormat/>
    <w:rPr>
      <w:rFonts w:ascii="仿宋_GB2312" w:eastAsia="仿宋_GB2312" w:hint="eastAsia"/>
      <w:color w:val="000000"/>
      <w:sz w:val="32"/>
      <w:szCs w:val="32"/>
    </w:rPr>
  </w:style>
  <w:style w:type="character" w:customStyle="1" w:styleId="Char0">
    <w:name w:val="纯文本 Char"/>
    <w:basedOn w:val="a1"/>
    <w:link w:val="a4"/>
    <w:semiHidden/>
    <w:qFormat/>
    <w:rPr>
      <w:rFonts w:ascii="宋体" w:eastAsia="宋体" w:hAnsi="Courier New" w:cs="Times New Roman"/>
      <w:kern w:val="2"/>
      <w:sz w:val="21"/>
      <w:szCs w:val="24"/>
    </w:rPr>
  </w:style>
  <w:style w:type="paragraph" w:customStyle="1" w:styleId="11">
    <w:name w:val="列出段落1"/>
    <w:basedOn w:val="a"/>
    <w:qFormat/>
    <w:pPr>
      <w:ind w:firstLineChars="200" w:firstLine="420"/>
    </w:pPr>
    <w:rPr>
      <w:rFonts w:ascii="Calibri"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收入决算结构图</a:t>
            </a:r>
          </a:p>
        </c:rich>
      </c:tx>
      <c:overlay val="0"/>
    </c:title>
    <c:autoTitleDeleted val="0"/>
    <c:view3D>
      <c:rotX val="75"/>
      <c:rotY val="0"/>
      <c:depthPercent val="100"/>
      <c:rAngAx val="0"/>
    </c:view3D>
    <c:floor>
      <c:thickness val="0"/>
    </c:floor>
    <c:sideWall>
      <c:thickness val="0"/>
    </c:sideWall>
    <c:backWall>
      <c:thickness val="0"/>
    </c:backWall>
    <c:plotArea>
      <c:layout>
        <c:manualLayout>
          <c:layoutTarget val="inner"/>
          <c:xMode val="edge"/>
          <c:yMode val="edge"/>
          <c:x val="8.4722222222222296E-2"/>
          <c:y val="0.254050743657043"/>
          <c:w val="0.81388888888888899"/>
          <c:h val="0.64189851268591502"/>
        </c:manualLayout>
      </c:layout>
      <c:pie3DChart>
        <c:varyColors val="1"/>
        <c:ser>
          <c:idx val="0"/>
          <c:order val="0"/>
          <c:dPt>
            <c:idx val="0"/>
            <c:bubble3D val="0"/>
          </c:dPt>
          <c:dLbls>
            <c:dLbl>
              <c:idx val="0"/>
              <c:dLblPos val="bestFit"/>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1"/>
            <c:showSerName val="0"/>
            <c:showPercent val="1"/>
            <c:showBubbleSize val="0"/>
            <c:showLeaderLines val="1"/>
            <c:extLst>
              <c:ext xmlns:c15="http://schemas.microsoft.com/office/drawing/2012/chart" uri="{CE6537A1-D6FC-4f65-9D91-7224C49458BB}"/>
            </c:extLst>
          </c:dLbls>
          <c:cat>
            <c:strRef>
              <c:f>收入决算结构!$A$1</c:f>
              <c:strCache>
                <c:ptCount val="1"/>
                <c:pt idx="0">
                  <c:v>一般公共预算财政拨款收入</c:v>
                </c:pt>
              </c:strCache>
            </c:strRef>
          </c:cat>
          <c:val>
            <c:numRef>
              <c:f>收入决算结构!$B$1</c:f>
              <c:numCache>
                <c:formatCode>0.00%</c:formatCode>
                <c:ptCount val="1"/>
                <c:pt idx="0">
                  <c:v>1</c:v>
                </c:pt>
              </c:numCache>
            </c:numRef>
          </c:val>
        </c:ser>
        <c:ser>
          <c:idx val="1"/>
          <c:order val="1"/>
          <c:dPt>
            <c:idx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howLeaderLines val="1"/>
            <c:extLst>
              <c:ext xmlns:c15="http://schemas.microsoft.com/office/drawing/2012/chart" uri="{CE6537A1-D6FC-4f65-9D91-7224C49458BB}"/>
            </c:extLst>
          </c:dLbls>
          <c:cat>
            <c:strRef>
              <c:f>收入决算结构!$A$1</c:f>
              <c:strCache>
                <c:ptCount val="1"/>
                <c:pt idx="0">
                  <c:v>一般公共预算财政拨款收入</c:v>
                </c:pt>
              </c:strCache>
            </c:strRef>
          </c:cat>
          <c:val>
            <c:numRef>
              <c:f>收入决算结构!$C$1</c:f>
              <c:numCache>
                <c:formatCode>_(* #,##0.00_);_(* \(#,##0.00\);_(* "-"??_);_(@_)</c:formatCode>
                <c:ptCount val="1"/>
                <c:pt idx="0">
                  <c:v>599.97299999999996</c:v>
                </c:pt>
              </c:numCache>
            </c:numRef>
          </c:val>
        </c:ser>
        <c:dLbls>
          <c:showLegendKey val="0"/>
          <c:showVal val="0"/>
          <c:showCatName val="1"/>
          <c:showSerName val="0"/>
          <c:showPercent val="1"/>
          <c:showBubbleSize val="0"/>
          <c:showLeaderLines val="1"/>
        </c:dLbls>
      </c:pie3DChart>
    </c:plotArea>
    <c:plotVisOnly val="1"/>
    <c:dispBlanksAs val="zero"/>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400" baseline="0"/>
              <a:t>一般公共预算财政拨款支出决算变动情况</a:t>
            </a:r>
          </a:p>
        </c:rich>
      </c:tx>
      <c:overlay val="0"/>
    </c:title>
    <c:autoTitleDeleted val="0"/>
    <c:plotArea>
      <c:layout>
        <c:manualLayout>
          <c:layoutTarget val="inner"/>
          <c:xMode val="edge"/>
          <c:yMode val="edge"/>
          <c:x val="4.4444444444444502E-2"/>
          <c:y val="0.217227482640619"/>
          <c:w val="0.93888888888888999"/>
          <c:h val="0.77153327353068302"/>
        </c:manualLayout>
      </c:layout>
      <c:barChart>
        <c:barDir val="col"/>
        <c:grouping val="clustered"/>
        <c:varyColors val="0"/>
        <c:ser>
          <c:idx val="0"/>
          <c:order val="0"/>
          <c:tx>
            <c:strRef>
              <c:f>一般公共预算财政拨款支出!$A$2</c:f>
              <c:strCache>
                <c:ptCount val="1"/>
                <c:pt idx="0">
                  <c:v>一般公共预算财政拨款支出</c:v>
                </c:pt>
              </c:strCache>
            </c:strRef>
          </c:tx>
          <c:invertIfNegative val="0"/>
          <c:dLbls>
            <c:dLbl>
              <c:idx val="0"/>
              <c:dLblPos val="inEnd"/>
              <c:showLegendKey val="0"/>
              <c:showVal val="1"/>
              <c:showCatName val="0"/>
              <c:showSerName val="0"/>
              <c:showPercent val="0"/>
              <c:showBubbleSize val="0"/>
              <c:extLst>
                <c:ext xmlns:c15="http://schemas.microsoft.com/office/drawing/2012/chart" uri="{CE6537A1-D6FC-4f65-9D91-7224C49458BB}"/>
              </c:extLst>
            </c:dLbl>
            <c:dLbl>
              <c:idx val="1"/>
              <c:dLblPos val="inEnd"/>
              <c:showLegendKey val="0"/>
              <c:showVal val="1"/>
              <c:showCatName val="0"/>
              <c:showSerName val="0"/>
              <c:showPercent val="0"/>
              <c:showBubbleSize val="0"/>
              <c:extLst>
                <c:ext xmlns:c15="http://schemas.microsoft.com/office/drawing/2012/chart" uri="{CE6537A1-D6FC-4f65-9D91-7224C49458BB}"/>
              </c:extLst>
            </c:dLbl>
            <c:dLbl>
              <c:idx val="2"/>
              <c:layout>
                <c:manualLayout>
                  <c:x val="-8.3333333333333402E-3"/>
                  <c:y val="0"/>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3"/>
              <c:layout>
                <c:manualLayout>
                  <c:x val="4.8608923884513704E-3"/>
                  <c:y val="-5.4851656201202602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一般公共预算财政拨款支出!$B$1:$E$1</c:f>
              <c:strCache>
                <c:ptCount val="4"/>
                <c:pt idx="0">
                  <c:v>2020年</c:v>
                </c:pt>
                <c:pt idx="1">
                  <c:v>2021年</c:v>
                </c:pt>
                <c:pt idx="2">
                  <c:v>同比增加</c:v>
                </c:pt>
                <c:pt idx="3">
                  <c:v>同比增加</c:v>
                </c:pt>
              </c:strCache>
            </c:strRef>
          </c:cat>
          <c:val>
            <c:numRef>
              <c:f>一般公共预算财政拨款支出!$B$2:$E$2</c:f>
              <c:numCache>
                <c:formatCode>_(* #,##0.00_);_(* \(#,##0.00\);_(* "-"??_);_(@_)</c:formatCode>
                <c:ptCount val="4"/>
                <c:pt idx="0">
                  <c:v>564.29999999999995</c:v>
                </c:pt>
                <c:pt idx="1">
                  <c:v>599.97</c:v>
                </c:pt>
                <c:pt idx="2" formatCode="0.00_ ">
                  <c:v>35.670000000000101</c:v>
                </c:pt>
                <c:pt idx="3" formatCode="0.00%">
                  <c:v>6.3211057947900204E-2</c:v>
                </c:pt>
              </c:numCache>
            </c:numRef>
          </c:val>
        </c:ser>
        <c:ser>
          <c:idx val="1"/>
          <c:order val="1"/>
          <c:tx>
            <c:strRef>
              <c:f>一般公共预算财政拨款支出!$A$3</c:f>
              <c:strCache>
                <c:ptCount val="1"/>
                <c:pt idx="0">
                  <c:v>全年支出</c:v>
                </c:pt>
              </c:strCache>
            </c:strRef>
          </c:tx>
          <c:invertIfNegative val="0"/>
          <c:dLbls>
            <c:dLbl>
              <c:idx val="1"/>
              <c:layout>
                <c:manualLayout>
                  <c:x val="2.29166666666667E-2"/>
                  <c:y val="3.1645569620253199E-3"/>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2"/>
              <c:layout>
                <c:manualLayout>
                  <c:x val="1.1111111111111099E-2"/>
                  <c:y val="8.43948303930365E-3"/>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3"/>
              <c:layout>
                <c:manualLayout>
                  <c:x val="3.6712962962961997E-2"/>
                  <c:y val="-4.95770623608758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一般公共预算财政拨款支出!$B$1:$E$1</c:f>
              <c:strCache>
                <c:ptCount val="4"/>
                <c:pt idx="0">
                  <c:v>2020年</c:v>
                </c:pt>
                <c:pt idx="1">
                  <c:v>2021年</c:v>
                </c:pt>
                <c:pt idx="2">
                  <c:v>同比增加</c:v>
                </c:pt>
                <c:pt idx="3">
                  <c:v>同比增加</c:v>
                </c:pt>
              </c:strCache>
            </c:strRef>
          </c:cat>
          <c:val>
            <c:numRef>
              <c:f>一般公共预算财政拨款支出!$B$3:$E$3</c:f>
              <c:numCache>
                <c:formatCode>_(* #,##0.00_);_(* \(#,##0.00\);_(* "-"??_);_(@_)</c:formatCode>
                <c:ptCount val="4"/>
                <c:pt idx="0">
                  <c:v>564.29999999999995</c:v>
                </c:pt>
                <c:pt idx="1">
                  <c:v>599.97</c:v>
                </c:pt>
                <c:pt idx="2" formatCode="0.00_ ">
                  <c:v>35.670000000000101</c:v>
                </c:pt>
                <c:pt idx="3" formatCode="0.00%">
                  <c:v>6.3211057947900204E-2</c:v>
                </c:pt>
              </c:numCache>
            </c:numRef>
          </c:val>
        </c:ser>
        <c:dLbls>
          <c:showLegendKey val="0"/>
          <c:showVal val="1"/>
          <c:showCatName val="0"/>
          <c:showSerName val="0"/>
          <c:showPercent val="0"/>
          <c:showBubbleSize val="0"/>
        </c:dLbls>
        <c:gapWidth val="150"/>
        <c:overlap val="-25"/>
        <c:axId val="620456352"/>
        <c:axId val="616496656"/>
      </c:barChart>
      <c:catAx>
        <c:axId val="620456352"/>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616496656"/>
        <c:crosses val="autoZero"/>
        <c:auto val="1"/>
        <c:lblAlgn val="ctr"/>
        <c:lblOffset val="100"/>
        <c:noMultiLvlLbl val="0"/>
      </c:catAx>
      <c:valAx>
        <c:axId val="616496656"/>
        <c:scaling>
          <c:orientation val="minMax"/>
        </c:scaling>
        <c:delete val="1"/>
        <c:axPos val="l"/>
        <c:numFmt formatCode="_(* #,##0.00_);_(* \(#,##0.00\);_(* &quot;-&quot;??_);_(@_)" sourceLinked="1"/>
        <c:majorTickMark val="none"/>
        <c:minorTickMark val="none"/>
        <c:tickLblPos val="none"/>
        <c:crossAx val="620456352"/>
        <c:crosses val="autoZero"/>
        <c:crossBetween val="between"/>
      </c:valAx>
    </c:plotArea>
    <c:legend>
      <c:legendPos val="t"/>
      <c:layout>
        <c:manualLayout>
          <c:xMode val="edge"/>
          <c:yMode val="edge"/>
          <c:x val="0.56060717410323702"/>
          <c:y val="0.29620253164556998"/>
          <c:w val="0.40934098862642199"/>
          <c:h val="0.29148908601614698"/>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baseline="0"/>
              <a:t>一般公共预算财政拨款支出决算结构</a:t>
            </a:r>
          </a:p>
        </c:rich>
      </c:tx>
      <c:overlay val="0"/>
    </c:title>
    <c:autoTitleDeleted val="0"/>
    <c:plotArea>
      <c:layout/>
      <c:pieChart>
        <c:varyColors val="1"/>
        <c:ser>
          <c:idx val="0"/>
          <c:order val="0"/>
          <c:spPr>
            <a:scene3d>
              <a:camera prst="orthographicFront"/>
              <a:lightRig rig="threePt" dir="t"/>
            </a:scene3d>
            <a:sp3d>
              <a:bevelT w="0"/>
            </a:sp3d>
          </c:spPr>
          <c:dPt>
            <c:idx val="0"/>
            <c:bubble3D val="0"/>
          </c:dPt>
          <c:dPt>
            <c:idx val="1"/>
            <c:bubble3D val="0"/>
            <c:spPr>
              <a:solidFill>
                <a:schemeClr val="accent3">
                  <a:lumMod val="75000"/>
                </a:schemeClr>
              </a:solidFill>
              <a:scene3d>
                <a:camera prst="orthographicFront"/>
                <a:lightRig rig="threePt" dir="t"/>
              </a:scene3d>
              <a:sp3d>
                <a:bevelT w="0"/>
              </a:sp3d>
            </c:spPr>
          </c:dPt>
          <c:dPt>
            <c:idx val="2"/>
            <c:bubble3D val="0"/>
          </c:dPt>
          <c:dLbls>
            <c:dLbl>
              <c:idx val="0"/>
              <c:dLblPos val="bestFit"/>
              <c:showLegendKey val="1"/>
              <c:showVal val="0"/>
              <c:showCatName val="1"/>
              <c:showSerName val="0"/>
              <c:showPercent val="1"/>
              <c:showBubbleSize val="0"/>
              <c:separator>
</c:separator>
              <c:extLst>
                <c:ext xmlns:c15="http://schemas.microsoft.com/office/drawing/2012/chart" uri="{CE6537A1-D6FC-4f65-9D91-7224C49458BB}"/>
              </c:extLst>
            </c:dLbl>
            <c:dLbl>
              <c:idx val="1"/>
              <c:layout>
                <c:manualLayout>
                  <c:x val="-8.1693788276465396E-2"/>
                  <c:y val="0.237696850393701"/>
                </c:manualLayout>
              </c:layout>
              <c:dLblPos val="bestFit"/>
              <c:showLegendKey val="1"/>
              <c:showVal val="0"/>
              <c:showCatName val="1"/>
              <c:showSerName val="0"/>
              <c:showPercent val="1"/>
              <c:showBubbleSize val="0"/>
              <c:separator>
</c:separator>
              <c:extLst>
                <c:ext xmlns:c15="http://schemas.microsoft.com/office/drawing/2012/chart" uri="{CE6537A1-D6FC-4f65-9D91-7224C49458BB}"/>
              </c:extLst>
            </c:dLbl>
            <c:dLbl>
              <c:idx val="2"/>
              <c:layout>
                <c:manualLayout>
                  <c:x val="-0.15782480314960601"/>
                  <c:y val="6.6505905511811E-2"/>
                </c:manualLayout>
              </c:layout>
              <c:dLblPos val="bestFit"/>
              <c:showLegendKey val="1"/>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howLeaderLines val="1"/>
            <c:extLst>
              <c:ext xmlns:c15="http://schemas.microsoft.com/office/drawing/2012/chart" uri="{CE6537A1-D6FC-4f65-9D91-7224C49458BB}"/>
            </c:extLst>
          </c:dLbls>
          <c:cat>
            <c:strRef>
              <c:f>一般公共预算财政拨款支出决算结构!$A$1:$A$3</c:f>
              <c:strCache>
                <c:ptCount val="3"/>
                <c:pt idx="0">
                  <c:v>一般公共服务支出</c:v>
                </c:pt>
                <c:pt idx="1">
                  <c:v>社会保障和就业支出</c:v>
                </c:pt>
                <c:pt idx="2">
                  <c:v>住房保障支出</c:v>
                </c:pt>
              </c:strCache>
            </c:strRef>
          </c:cat>
          <c:val>
            <c:numRef>
              <c:f>一般公共预算财政拨款支出决算结构!$B$1:$B$3</c:f>
              <c:numCache>
                <c:formatCode>0.00%</c:formatCode>
                <c:ptCount val="3"/>
                <c:pt idx="0">
                  <c:v>0.82750000000000001</c:v>
                </c:pt>
                <c:pt idx="1">
                  <c:v>0.1011</c:v>
                </c:pt>
                <c:pt idx="2">
                  <c:v>7.1300000000000002E-2</c:v>
                </c:pt>
              </c:numCache>
            </c:numRef>
          </c:val>
        </c:ser>
        <c:ser>
          <c:idx val="1"/>
          <c:order val="1"/>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1"/>
            <c:showSerName val="0"/>
            <c:showPercent val="1"/>
            <c:showBubbleSize val="0"/>
            <c:showLeaderLines val="1"/>
            <c:extLst>
              <c:ext xmlns:c15="http://schemas.microsoft.com/office/drawing/2012/chart" uri="{CE6537A1-D6FC-4f65-9D91-7224C49458BB}"/>
            </c:extLst>
          </c:dLbls>
          <c:cat>
            <c:strRef>
              <c:f>一般公共预算财政拨款支出决算结构!$A$1:$A$3</c:f>
              <c:strCache>
                <c:ptCount val="3"/>
                <c:pt idx="0">
                  <c:v>一般公共服务支出</c:v>
                </c:pt>
                <c:pt idx="1">
                  <c:v>社会保障和就业支出</c:v>
                </c:pt>
                <c:pt idx="2">
                  <c:v>住房保障支出</c:v>
                </c:pt>
              </c:strCache>
            </c:strRef>
          </c:cat>
          <c:val>
            <c:numRef>
              <c:f>一般公共预算财政拨款支出决算结构!$C$1:$C$3</c:f>
              <c:numCache>
                <c:formatCode>_(* #,##0.00_);_(* \(#,##0.00\);_(* "-"??_);_(@_)</c:formatCode>
                <c:ptCount val="3"/>
                <c:pt idx="0">
                  <c:v>496.5</c:v>
                </c:pt>
                <c:pt idx="1">
                  <c:v>60.64</c:v>
                </c:pt>
                <c:pt idx="2">
                  <c:v>42.83</c:v>
                </c:pt>
              </c:numCache>
            </c:numRef>
          </c:val>
        </c:ser>
        <c:dLbls>
          <c:showLegendKey val="0"/>
          <c:showVal val="0"/>
          <c:showCatName val="1"/>
          <c:showSerName val="0"/>
          <c:showPercent val="1"/>
          <c:showBubbleSize val="0"/>
          <c:showLeaderLines val="1"/>
        </c:dLbls>
        <c:firstSliceAng val="0"/>
      </c:pieChart>
    </c:plotArea>
    <c:plotVisOnly val="1"/>
    <c:dispBlanksAs val="zero"/>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42</Pages>
  <Words>3019</Words>
  <Characters>17209</Characters>
  <Application>Microsoft Office Word</Application>
  <DocSecurity>0</DocSecurity>
  <Lines>143</Lines>
  <Paragraphs>40</Paragraphs>
  <ScaleCrop>false</ScaleCrop>
  <Company>四川省财政厅</Company>
  <LinksUpToDate>false</LinksUpToDate>
  <CharactersWithSpaces>20188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2</cp:revision>
  <cp:lastPrinted>2022-08-06T10:23:00Z</cp:lastPrinted>
  <dcterms:created xsi:type="dcterms:W3CDTF">2023-09-28T01:51:00Z</dcterms:created>
  <dcterms:modified xsi:type="dcterms:W3CDTF">2023-09-28T01:51:00Z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2052-11.1.0.11698</vt:lpwstr>
  </property>
  <property fmtid="{D5CDD505-2E9C-101B-9397-08002B2CF9AE}" pid="3" name="ICV">
    <vt:lpwstr>6008C61FF3474CDABA04C1C6A6829FF5</vt:lpwstr>
  </property>
</Properties>
</file>