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2894" w:rsidRDefault="00DF2894">
      <w:pPr>
        <w:spacing w:line="600" w:lineRule="exact"/>
        <w:jc w:val="center"/>
        <w:outlineLvl w:val="0"/>
        <w:rPr>
          <w:rFonts w:ascii="方正小标宋简体" w:eastAsia="方正小标宋简体" w:hAnsi="宋体"/>
          <w:sz w:val="72"/>
          <w:szCs w:val="72"/>
        </w:rPr>
      </w:pPr>
      <w:bookmarkStart w:id="0" w:name="_Toc15377193"/>
      <w:bookmarkStart w:id="1" w:name="_Toc15377425"/>
      <w:bookmarkStart w:id="2" w:name="_Toc15396475"/>
      <w:bookmarkStart w:id="3" w:name="_Toc15378441"/>
      <w:bookmarkStart w:id="4" w:name="_Toc15396597"/>
      <w:bookmarkStart w:id="5" w:name="_Toc15306267"/>
    </w:p>
    <w:p w:rsidR="00DF2894" w:rsidRDefault="00DF2894">
      <w:pPr>
        <w:spacing w:line="600" w:lineRule="exact"/>
        <w:jc w:val="center"/>
        <w:outlineLvl w:val="0"/>
        <w:rPr>
          <w:rFonts w:ascii="方正小标宋简体" w:eastAsia="方正小标宋简体" w:hAnsi="宋体"/>
          <w:sz w:val="72"/>
          <w:szCs w:val="72"/>
        </w:rPr>
      </w:pPr>
    </w:p>
    <w:p w:rsidR="00DF2894" w:rsidRDefault="00DF2894">
      <w:pPr>
        <w:spacing w:line="600" w:lineRule="exact"/>
        <w:jc w:val="center"/>
        <w:outlineLvl w:val="0"/>
        <w:rPr>
          <w:rFonts w:ascii="方正小标宋简体" w:eastAsia="方正小标宋简体" w:hAnsi="宋体"/>
          <w:sz w:val="72"/>
          <w:szCs w:val="72"/>
        </w:rPr>
      </w:pPr>
    </w:p>
    <w:p w:rsidR="00DF2894" w:rsidRDefault="00DF2894">
      <w:pPr>
        <w:spacing w:line="600" w:lineRule="exact"/>
        <w:jc w:val="center"/>
        <w:outlineLvl w:val="0"/>
        <w:rPr>
          <w:rFonts w:ascii="方正小标宋简体" w:eastAsia="方正小标宋简体" w:hAnsi="宋体"/>
          <w:sz w:val="72"/>
          <w:szCs w:val="72"/>
        </w:rPr>
      </w:pPr>
    </w:p>
    <w:p w:rsidR="00DF2894" w:rsidRDefault="005C5333">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2021</w:t>
      </w:r>
      <w:r>
        <w:rPr>
          <w:rFonts w:ascii="方正小标宋简体" w:eastAsia="方正小标宋简体" w:hAnsi="方正小标宋简体" w:cs="方正小标宋简体" w:hint="eastAsia"/>
          <w:sz w:val="72"/>
          <w:szCs w:val="72"/>
        </w:rPr>
        <w:t>年度</w:t>
      </w:r>
      <w:bookmarkEnd w:id="0"/>
      <w:bookmarkEnd w:id="1"/>
      <w:bookmarkEnd w:id="2"/>
      <w:bookmarkEnd w:id="3"/>
      <w:bookmarkEnd w:id="4"/>
    </w:p>
    <w:p w:rsidR="00DF2894" w:rsidRDefault="005C5333">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426"/>
      <w:bookmarkStart w:id="7" w:name="_Toc15396476"/>
      <w:bookmarkStart w:id="8" w:name="_Toc15378442"/>
      <w:bookmarkStart w:id="9" w:name="_Toc15377194"/>
      <w:bookmarkStart w:id="10" w:name="_Toc15396598"/>
      <w:r>
        <w:rPr>
          <w:rFonts w:ascii="方正小标宋简体" w:eastAsia="方正小标宋简体" w:hAnsi="方正小标宋简体" w:cs="方正小标宋简体" w:hint="eastAsia"/>
          <w:sz w:val="72"/>
          <w:szCs w:val="72"/>
        </w:rPr>
        <w:t>四川省</w:t>
      </w:r>
      <w:bookmarkStart w:id="11" w:name="_Toc15306268"/>
      <w:bookmarkEnd w:id="5"/>
      <w:r>
        <w:rPr>
          <w:rFonts w:ascii="方正小标宋简体" w:eastAsia="方正小标宋简体" w:hAnsi="方正小标宋简体" w:cs="方正小标宋简体" w:hint="eastAsia"/>
          <w:sz w:val="72"/>
          <w:szCs w:val="72"/>
        </w:rPr>
        <w:t>攀枝花市人民政府驻北京联络处部门决算</w:t>
      </w:r>
      <w:bookmarkEnd w:id="6"/>
      <w:bookmarkEnd w:id="7"/>
      <w:bookmarkEnd w:id="8"/>
      <w:bookmarkEnd w:id="9"/>
      <w:bookmarkEnd w:id="10"/>
      <w:bookmarkEnd w:id="11"/>
    </w:p>
    <w:p w:rsidR="00DF2894" w:rsidRDefault="005C5333">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DF2894" w:rsidRDefault="00DF2894">
      <w:pPr>
        <w:widowControl/>
        <w:jc w:val="center"/>
        <w:rPr>
          <w:rFonts w:ascii="黑体" w:eastAsia="黑体" w:hAnsi="黑体" w:cstheme="minorBidi"/>
          <w:sz w:val="28"/>
          <w:szCs w:val="28"/>
        </w:rPr>
      </w:pPr>
    </w:p>
    <w:p w:rsidR="00DF2894" w:rsidRDefault="005C5333">
      <w:pPr>
        <w:pStyle w:val="10"/>
      </w:pPr>
      <w:r>
        <w:rPr>
          <w:rFonts w:hint="eastAsia"/>
        </w:rPr>
        <w:t>公开时间：</w:t>
      </w:r>
      <w:r>
        <w:rPr>
          <w:rFonts w:hint="eastAsia"/>
        </w:rPr>
        <w:t>2022</w:t>
      </w:r>
      <w:r>
        <w:rPr>
          <w:rFonts w:hint="eastAsia"/>
        </w:rPr>
        <w:t>年</w:t>
      </w:r>
      <w:r>
        <w:rPr>
          <w:rFonts w:hint="eastAsia"/>
        </w:rPr>
        <w:t>9</w:t>
      </w:r>
      <w:r>
        <w:rPr>
          <w:rFonts w:hint="eastAsia"/>
        </w:rPr>
        <w:t>月</w:t>
      </w:r>
      <w:r>
        <w:rPr>
          <w:rFonts w:hint="eastAsia"/>
        </w:rPr>
        <w:t>15</w:t>
      </w:r>
      <w:r>
        <w:rPr>
          <w:rFonts w:hint="eastAsia"/>
        </w:rPr>
        <w:t>日</w:t>
      </w:r>
    </w:p>
    <w:p w:rsidR="00DF2894" w:rsidRDefault="00DF2894"/>
    <w:p w:rsidR="00DF2894" w:rsidRDefault="005C5333">
      <w:pPr>
        <w:pStyle w:val="10"/>
        <w:adjustRightInd w:val="0"/>
        <w:snapToGrid w:val="0"/>
        <w:spacing w:before="0" w:line="440" w:lineRule="exact"/>
        <w:jc w:val="both"/>
        <w:rPr>
          <w:sz w:val="24"/>
          <w:szCs w:val="24"/>
        </w:rPr>
      </w:pPr>
      <w:r>
        <w:rPr>
          <w:rFonts w:hint="eastAsia"/>
          <w:sz w:val="24"/>
        </w:rPr>
        <w:t>第一部分</w:t>
      </w:r>
      <w:r>
        <w:rPr>
          <w:sz w:val="24"/>
        </w:rPr>
        <w:t xml:space="preserve"> </w:t>
      </w:r>
      <w:r>
        <w:rPr>
          <w:rFonts w:hint="eastAsia"/>
          <w:sz w:val="24"/>
        </w:rPr>
        <w:t>部门概况</w:t>
      </w:r>
      <w:r>
        <w:tab/>
      </w:r>
      <w:r>
        <w:rPr>
          <w:rFonts w:hint="eastAsia"/>
        </w:rPr>
        <w:t>4</w:t>
      </w:r>
    </w:p>
    <w:p w:rsidR="00DF2894" w:rsidRDefault="005C5333">
      <w:pPr>
        <w:pStyle w:val="10"/>
        <w:adjustRightInd w:val="0"/>
        <w:snapToGrid w:val="0"/>
        <w:spacing w:before="0" w:line="440" w:lineRule="exact"/>
        <w:ind w:firstLineChars="200" w:firstLine="480"/>
        <w:jc w:val="both"/>
        <w:rPr>
          <w:sz w:val="24"/>
          <w:szCs w:val="24"/>
        </w:rPr>
      </w:pPr>
      <w:r>
        <w:rPr>
          <w:rFonts w:ascii="Times New Roman" w:eastAsia="宋体" w:hAnsi="Times New Roman" w:hint="eastAsia"/>
          <w:sz w:val="24"/>
          <w:szCs w:val="24"/>
        </w:rPr>
        <w:t>一、基本职能及主要工作</w:t>
      </w:r>
      <w:r>
        <w:tab/>
      </w:r>
      <w:r>
        <w:rPr>
          <w:rFonts w:hint="eastAsia"/>
        </w:rPr>
        <w:t>4</w:t>
      </w:r>
    </w:p>
    <w:p w:rsidR="00DF2894" w:rsidRDefault="005C5333">
      <w:pPr>
        <w:pStyle w:val="10"/>
        <w:adjustRightInd w:val="0"/>
        <w:snapToGrid w:val="0"/>
        <w:spacing w:before="0" w:line="440" w:lineRule="exact"/>
        <w:ind w:firstLineChars="200" w:firstLine="480"/>
        <w:jc w:val="both"/>
        <w:rPr>
          <w:rFonts w:cstheme="minorBidi"/>
          <w:sz w:val="24"/>
        </w:rPr>
      </w:pPr>
      <w:r>
        <w:rPr>
          <w:rFonts w:ascii="Times New Roman" w:eastAsia="宋体" w:hAnsi="Times New Roman" w:hint="eastAsia"/>
          <w:sz w:val="24"/>
          <w:szCs w:val="24"/>
        </w:rPr>
        <w:t>二、机构设置</w:t>
      </w:r>
      <w:r>
        <w:tab/>
      </w:r>
      <w:r>
        <w:rPr>
          <w:rFonts w:hint="eastAsia"/>
        </w:rPr>
        <w:t>12</w:t>
      </w:r>
    </w:p>
    <w:p w:rsidR="00DF2894" w:rsidRDefault="005C5333">
      <w:pPr>
        <w:pStyle w:val="10"/>
        <w:adjustRightInd w:val="0"/>
        <w:snapToGrid w:val="0"/>
        <w:spacing w:before="0" w:line="440" w:lineRule="exact"/>
        <w:jc w:val="both"/>
        <w:rPr>
          <w:sz w:val="24"/>
          <w:szCs w:val="24"/>
        </w:rPr>
      </w:pPr>
      <w:r>
        <w:rPr>
          <w:rFonts w:hint="eastAsia"/>
          <w:sz w:val="24"/>
        </w:rPr>
        <w:t>第二部分</w:t>
      </w:r>
      <w:r>
        <w:rPr>
          <w:rFonts w:hint="eastAsia"/>
          <w:sz w:val="24"/>
        </w:rPr>
        <w:t xml:space="preserve"> 2021</w:t>
      </w:r>
      <w:r>
        <w:rPr>
          <w:rFonts w:hint="eastAsia"/>
          <w:sz w:val="24"/>
        </w:rPr>
        <w:t>年度部门决算情况说明</w:t>
      </w:r>
      <w:r>
        <w:tab/>
      </w:r>
      <w:r>
        <w:rPr>
          <w:rFonts w:hint="eastAsia"/>
        </w:rPr>
        <w:t>12</w:t>
      </w:r>
    </w:p>
    <w:p w:rsidR="00DF2894" w:rsidRDefault="005C5333">
      <w:pPr>
        <w:pStyle w:val="10"/>
        <w:adjustRightInd w:val="0"/>
        <w:snapToGrid w:val="0"/>
        <w:spacing w:before="0" w:line="440" w:lineRule="exact"/>
        <w:ind w:firstLineChars="200" w:firstLine="480"/>
        <w:jc w:val="both"/>
        <w:rPr>
          <w:sz w:val="24"/>
          <w:szCs w:val="24"/>
        </w:rPr>
      </w:pPr>
      <w:r>
        <w:rPr>
          <w:rFonts w:ascii="Times New Roman" w:eastAsia="宋体" w:hAnsi="Times New Roman" w:hint="eastAsia"/>
          <w:sz w:val="24"/>
          <w:szCs w:val="24"/>
        </w:rPr>
        <w:t>一、收入支出决算总体情况说明</w:t>
      </w:r>
      <w:r>
        <w:tab/>
      </w:r>
      <w:r>
        <w:rPr>
          <w:rFonts w:hint="eastAsia"/>
        </w:rPr>
        <w:t>12</w:t>
      </w:r>
    </w:p>
    <w:p w:rsidR="00DF2894" w:rsidRDefault="005C5333">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tab/>
      </w:r>
      <w:r>
        <w:rPr>
          <w:rFonts w:hint="eastAsia"/>
        </w:rPr>
        <w:t>12</w:t>
      </w:r>
    </w:p>
    <w:p w:rsidR="00DF2894" w:rsidRDefault="005C5333">
      <w:pPr>
        <w:pStyle w:val="20"/>
        <w:adjustRightInd w:val="0"/>
        <w:snapToGrid w:val="0"/>
        <w:spacing w:line="440" w:lineRule="exact"/>
        <w:jc w:val="left"/>
        <w:rPr>
          <w:rFonts w:ascii="仿宋" w:hAnsi="仿宋" w:cstheme="minorBidi"/>
          <w:sz w:val="24"/>
        </w:rPr>
      </w:pPr>
      <w:r>
        <w:rPr>
          <w:rFonts w:hint="eastAsia"/>
          <w:sz w:val="24"/>
        </w:rPr>
        <w:t>三、支出决算情况说明</w:t>
      </w:r>
      <w:r>
        <w:tab/>
      </w:r>
      <w:r>
        <w:rPr>
          <w:rFonts w:hint="eastAsia"/>
        </w:rPr>
        <w:t>13</w:t>
      </w:r>
    </w:p>
    <w:p w:rsidR="00DF2894" w:rsidRDefault="005C5333">
      <w:pPr>
        <w:pStyle w:val="20"/>
        <w:adjustRightInd w:val="0"/>
        <w:snapToGrid w:val="0"/>
        <w:spacing w:line="440" w:lineRule="exact"/>
        <w:jc w:val="left"/>
        <w:rPr>
          <w:rFonts w:ascii="仿宋" w:hAnsi="仿宋" w:cstheme="minorBidi"/>
          <w:sz w:val="24"/>
        </w:rPr>
      </w:pPr>
      <w:r>
        <w:rPr>
          <w:rFonts w:hint="eastAsia"/>
          <w:sz w:val="24"/>
        </w:rPr>
        <w:t>四、财政拨款收入支出决算总体情况说明</w:t>
      </w:r>
      <w:r>
        <w:tab/>
      </w:r>
      <w:r>
        <w:rPr>
          <w:rFonts w:hint="eastAsia"/>
        </w:rPr>
        <w:t>13</w:t>
      </w:r>
    </w:p>
    <w:p w:rsidR="00DF2894" w:rsidRDefault="005C5333">
      <w:pPr>
        <w:pStyle w:val="20"/>
        <w:adjustRightInd w:val="0"/>
        <w:snapToGrid w:val="0"/>
        <w:spacing w:line="440" w:lineRule="exact"/>
        <w:jc w:val="left"/>
        <w:rPr>
          <w:rFonts w:ascii="仿宋" w:hAnsi="仿宋" w:cstheme="minorBidi"/>
          <w:sz w:val="24"/>
        </w:rPr>
      </w:pPr>
      <w:r>
        <w:rPr>
          <w:rFonts w:hint="eastAsia"/>
          <w:sz w:val="24"/>
        </w:rPr>
        <w:t>五、一般公共预算财政拨款支出决算情况说明</w:t>
      </w:r>
      <w:r>
        <w:tab/>
      </w:r>
      <w:r>
        <w:rPr>
          <w:rFonts w:hint="eastAsia"/>
        </w:rPr>
        <w:t>14</w:t>
      </w:r>
    </w:p>
    <w:p w:rsidR="00DF2894" w:rsidRDefault="005C5333">
      <w:pPr>
        <w:pStyle w:val="20"/>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tab/>
      </w:r>
      <w:r>
        <w:rPr>
          <w:rFonts w:hint="eastAsia"/>
        </w:rPr>
        <w:t>16</w:t>
      </w:r>
    </w:p>
    <w:p w:rsidR="00DF2894" w:rsidRDefault="005C5333">
      <w:pPr>
        <w:pStyle w:val="20"/>
        <w:adjustRightInd w:val="0"/>
        <w:snapToGrid w:val="0"/>
        <w:spacing w:line="440" w:lineRule="exact"/>
        <w:jc w:val="left"/>
        <w:rPr>
          <w:rFonts w:ascii="仿宋" w:hAnsi="仿宋" w:cstheme="minorBidi"/>
          <w:sz w:val="24"/>
        </w:rPr>
      </w:pPr>
      <w:r>
        <w:rPr>
          <w:rFonts w:hint="eastAsia"/>
          <w:sz w:val="24"/>
        </w:rPr>
        <w:t>七、“三公”经费财政拨款支出决算情况说明</w:t>
      </w:r>
      <w:r>
        <w:tab/>
      </w:r>
      <w:r>
        <w:rPr>
          <w:rFonts w:hint="eastAsia"/>
        </w:rPr>
        <w:t>16</w:t>
      </w:r>
    </w:p>
    <w:p w:rsidR="00DF2894" w:rsidRDefault="005C5333">
      <w:pPr>
        <w:pStyle w:val="20"/>
        <w:adjustRightInd w:val="0"/>
        <w:snapToGrid w:val="0"/>
        <w:spacing w:line="440" w:lineRule="exact"/>
        <w:jc w:val="left"/>
        <w:rPr>
          <w:rFonts w:ascii="仿宋" w:hAnsi="仿宋" w:cstheme="minorBidi"/>
          <w:sz w:val="24"/>
        </w:rPr>
      </w:pPr>
      <w:r>
        <w:rPr>
          <w:rFonts w:hint="eastAsia"/>
          <w:sz w:val="24"/>
        </w:rPr>
        <w:t>八、政府性基金预算支出决算情况说明</w:t>
      </w:r>
      <w:r>
        <w:tab/>
      </w:r>
      <w:r>
        <w:rPr>
          <w:rFonts w:hint="eastAsia"/>
        </w:rPr>
        <w:t>18</w:t>
      </w:r>
    </w:p>
    <w:p w:rsidR="00DF2894" w:rsidRDefault="005C5333">
      <w:pPr>
        <w:pStyle w:val="20"/>
        <w:adjustRightInd w:val="0"/>
        <w:snapToGrid w:val="0"/>
        <w:spacing w:line="440" w:lineRule="exact"/>
        <w:jc w:val="left"/>
        <w:rPr>
          <w:sz w:val="24"/>
        </w:rPr>
      </w:pPr>
      <w:r>
        <w:rPr>
          <w:rFonts w:hint="eastAsia"/>
          <w:sz w:val="24"/>
        </w:rPr>
        <w:t>九、</w:t>
      </w:r>
      <w:r>
        <w:rPr>
          <w:rFonts w:hint="eastAsia"/>
          <w:sz w:val="24"/>
        </w:rPr>
        <w:t xml:space="preserve"> </w:t>
      </w:r>
      <w:r>
        <w:rPr>
          <w:rFonts w:hint="eastAsia"/>
          <w:sz w:val="24"/>
        </w:rPr>
        <w:t>国有资本经营预算支出决算情况说明</w:t>
      </w:r>
      <w:r>
        <w:rPr>
          <w:rFonts w:hint="eastAsia"/>
          <w:sz w:val="24"/>
        </w:rPr>
        <w:tab/>
        <w:t>18</w:t>
      </w:r>
    </w:p>
    <w:p w:rsidR="00DF2894" w:rsidRDefault="005C5333">
      <w:pPr>
        <w:pStyle w:val="20"/>
        <w:adjustRightInd w:val="0"/>
        <w:snapToGrid w:val="0"/>
        <w:spacing w:line="440" w:lineRule="exact"/>
        <w:jc w:val="left"/>
        <w:rPr>
          <w:rFonts w:ascii="仿宋" w:hAnsi="仿宋"/>
          <w:sz w:val="24"/>
        </w:rPr>
      </w:pPr>
      <w:r>
        <w:rPr>
          <w:rFonts w:hint="eastAsia"/>
          <w:sz w:val="24"/>
        </w:rPr>
        <w:t>十、其他重要事项的情况说明</w:t>
      </w:r>
      <w:r>
        <w:tab/>
      </w:r>
      <w:r>
        <w:rPr>
          <w:rFonts w:hint="eastAsia"/>
        </w:rPr>
        <w:t>18</w:t>
      </w:r>
    </w:p>
    <w:p w:rsidR="00DF2894" w:rsidRDefault="005C5333">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tab/>
      </w:r>
      <w:r>
        <w:rPr>
          <w:rFonts w:hint="eastAsia"/>
        </w:rPr>
        <w:t>20</w:t>
      </w:r>
    </w:p>
    <w:p w:rsidR="00DF2894" w:rsidRDefault="005C5333">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tab/>
      </w:r>
      <w:r>
        <w:rPr>
          <w:rFonts w:hint="eastAsia"/>
        </w:rPr>
        <w:t>23</w:t>
      </w:r>
    </w:p>
    <w:p w:rsidR="00DF2894" w:rsidRDefault="005C5333">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tab/>
      </w:r>
      <w:r>
        <w:rPr>
          <w:rFonts w:hint="eastAsia"/>
        </w:rPr>
        <w:t>39</w:t>
      </w:r>
    </w:p>
    <w:p w:rsidR="00DF2894" w:rsidRDefault="005C5333">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一、</w:t>
      </w:r>
      <w:r>
        <w:rPr>
          <w:rFonts w:hint="eastAsia"/>
          <w:sz w:val="24"/>
        </w:rPr>
        <w:t>收入支出决算总表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二、收入决算表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三、支出决算表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四、财政拨款收入支出决算总表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五、财政拨款支出决算明细表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六、一般公共预算财政拨款支出决算表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七、一般公共预算财政拨款支出决算明细表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八、一般公共预算财政拨款基本支出决算表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九、一般公共预算财政拨款项目支出决算表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十、一般公共预算财政拨款“三公”经费支出决算表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十一、政府性基金预算财政拨款收入支出决算表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十二、政府性基金预算财政拨款“三公”经费支出决算表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十三、国有资本经营预算财政拨款收入支出决算表</w:t>
      </w:r>
    </w:p>
    <w:p w:rsidR="00DF2894" w:rsidRDefault="005C5333">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十四、国有资本经营预算财政拨款支出决算表</w:t>
      </w:r>
    </w:p>
    <w:p w:rsidR="00DF2894" w:rsidRDefault="005C5333">
      <w:pPr>
        <w:widowControl/>
        <w:spacing w:line="440" w:lineRule="exact"/>
        <w:jc w:val="left"/>
        <w:rPr>
          <w:rFonts w:ascii="仿宋" w:eastAsia="仿宋" w:hAnsi="仿宋"/>
          <w:bCs/>
          <w:kern w:val="44"/>
          <w:sz w:val="24"/>
        </w:rPr>
      </w:pPr>
      <w:bookmarkStart w:id="12" w:name="_Toc15396599"/>
      <w:bookmarkStart w:id="13" w:name="_Toc15377196"/>
      <w:r>
        <w:rPr>
          <w:rFonts w:ascii="仿宋" w:eastAsia="仿宋" w:hAnsi="仿宋"/>
          <w:b/>
          <w:sz w:val="24"/>
        </w:rPr>
        <w:br w:type="page"/>
      </w:r>
    </w:p>
    <w:p w:rsidR="00DF2894" w:rsidRDefault="005C5333">
      <w:pPr>
        <w:pStyle w:val="1"/>
        <w:jc w:val="center"/>
        <w:rPr>
          <w:rStyle w:val="1Char"/>
          <w:rFonts w:ascii="黑体" w:eastAsia="黑体" w:hAnsi="黑体"/>
          <w:b/>
        </w:rPr>
      </w:pPr>
      <w:r>
        <w:rPr>
          <w:rFonts w:ascii="黑体" w:eastAsia="黑体" w:hAnsi="黑体" w:hint="eastAsia"/>
          <w:b w:val="0"/>
        </w:rPr>
        <w:lastRenderedPageBreak/>
        <w:t>第一部分</w:t>
      </w:r>
      <w:r>
        <w:rPr>
          <w:rFonts w:ascii="黑体" w:eastAsia="黑体" w:hAnsi="黑体" w:hint="eastAsia"/>
          <w:b w:val="0"/>
        </w:rPr>
        <w:t xml:space="preserve"> </w:t>
      </w:r>
      <w:r>
        <w:rPr>
          <w:rStyle w:val="1Char"/>
          <w:rFonts w:ascii="黑体" w:eastAsia="黑体" w:hAnsi="黑体" w:hint="eastAsia"/>
        </w:rPr>
        <w:t>部门概况</w:t>
      </w:r>
      <w:bookmarkEnd w:id="12"/>
      <w:bookmarkEnd w:id="13"/>
    </w:p>
    <w:p w:rsidR="00DF2894" w:rsidRDefault="005C5333">
      <w:pPr>
        <w:pStyle w:val="2"/>
        <w:rPr>
          <w:rStyle w:val="2Char"/>
          <w:rFonts w:ascii="仿宋" w:eastAsia="仿宋" w:hAnsi="仿宋"/>
        </w:rPr>
      </w:pPr>
      <w:bookmarkStart w:id="14" w:name="_Toc15396600"/>
      <w:bookmarkStart w:id="15" w:name="_Toc15377197"/>
      <w:r>
        <w:rPr>
          <w:rFonts w:ascii="黑体" w:eastAsia="黑体" w:hAnsi="黑体" w:hint="eastAsia"/>
          <w:b w:val="0"/>
        </w:rPr>
        <w:t>一、基</w:t>
      </w:r>
      <w:r>
        <w:rPr>
          <w:rStyle w:val="2Char"/>
          <w:rFonts w:ascii="黑体" w:eastAsia="黑体" w:hAnsi="黑体" w:hint="eastAsia"/>
        </w:rPr>
        <w:t>本职能及主要工作</w:t>
      </w:r>
      <w:bookmarkEnd w:id="14"/>
      <w:bookmarkEnd w:id="15"/>
    </w:p>
    <w:p w:rsidR="00DF2894" w:rsidRDefault="005C5333">
      <w:pPr>
        <w:pStyle w:val="a0"/>
        <w:adjustRightInd w:val="0"/>
        <w:snapToGrid w:val="0"/>
        <w:spacing w:before="93" w:line="600" w:lineRule="exact"/>
        <w:ind w:firstLineChars="210" w:firstLine="672"/>
        <w:outlineLvl w:val="2"/>
        <w:rPr>
          <w:rFonts w:ascii="仿宋" w:eastAsia="仿宋" w:hAnsi="仿宋"/>
          <w:bCs/>
          <w:sz w:val="32"/>
          <w:szCs w:val="32"/>
        </w:rPr>
      </w:pPr>
      <w:bookmarkStart w:id="16" w:name="_Toc15377198"/>
      <w:bookmarkStart w:id="17" w:name="_Toc15378445"/>
      <w:r>
        <w:rPr>
          <w:rFonts w:ascii="仿宋" w:eastAsia="仿宋" w:hAnsi="仿宋" w:hint="eastAsia"/>
          <w:bCs/>
          <w:sz w:val="32"/>
          <w:szCs w:val="32"/>
        </w:rPr>
        <w:t>（一）主要职能。</w:t>
      </w:r>
      <w:bookmarkEnd w:id="16"/>
      <w:bookmarkEnd w:id="17"/>
    </w:p>
    <w:p w:rsidR="00DF2894" w:rsidRDefault="005C5333">
      <w:pPr>
        <w:pStyle w:val="a0"/>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根据《攀枝花市人民政府办公室　关于印发攀枝花市人民政府驻北京联络处主要职责内设机构和人员编制规定的通知》（攀办发﹝</w:t>
      </w:r>
      <w:r>
        <w:rPr>
          <w:rFonts w:ascii="仿宋" w:eastAsia="仿宋" w:hAnsi="仿宋" w:hint="eastAsia"/>
          <w:bCs/>
          <w:color w:val="000000"/>
          <w:sz w:val="32"/>
          <w:szCs w:val="32"/>
        </w:rPr>
        <w:t>2011</w:t>
      </w:r>
      <w:r>
        <w:rPr>
          <w:rFonts w:ascii="仿宋" w:eastAsia="仿宋" w:hAnsi="仿宋" w:hint="eastAsia"/>
          <w:bCs/>
          <w:color w:val="000000"/>
          <w:sz w:val="32"/>
          <w:szCs w:val="32"/>
        </w:rPr>
        <w:t>﹞</w:t>
      </w:r>
      <w:r>
        <w:rPr>
          <w:rFonts w:ascii="仿宋" w:eastAsia="仿宋" w:hAnsi="仿宋" w:hint="eastAsia"/>
          <w:bCs/>
          <w:color w:val="000000"/>
          <w:sz w:val="32"/>
          <w:szCs w:val="32"/>
        </w:rPr>
        <w:t>46</w:t>
      </w:r>
      <w:r>
        <w:rPr>
          <w:rFonts w:ascii="仿宋" w:eastAsia="仿宋" w:hAnsi="仿宋" w:hint="eastAsia"/>
          <w:bCs/>
          <w:color w:val="000000"/>
          <w:sz w:val="32"/>
          <w:szCs w:val="32"/>
        </w:rPr>
        <w:t>号），攀枝花市人民政府驻北京联络处主要职责为：</w:t>
      </w:r>
    </w:p>
    <w:p w:rsidR="00DF2894" w:rsidRDefault="005C5333">
      <w:pPr>
        <w:pStyle w:val="a0"/>
        <w:adjustRightInd w:val="0"/>
        <w:snapToGrid w:val="0"/>
        <w:spacing w:before="93" w:line="600" w:lineRule="exact"/>
        <w:ind w:firstLineChars="210" w:firstLine="672"/>
        <w:outlineLvl w:val="2"/>
        <w:rPr>
          <w:rFonts w:ascii="仿宋" w:eastAsia="仿宋" w:hAnsi="仿宋"/>
          <w:bCs/>
          <w:sz w:val="32"/>
          <w:szCs w:val="32"/>
        </w:rPr>
      </w:pPr>
      <w:r>
        <w:rPr>
          <w:rFonts w:ascii="仿宋" w:eastAsia="仿宋" w:hAnsi="仿宋" w:hint="eastAsia"/>
          <w:bCs/>
          <w:color w:val="000000"/>
          <w:sz w:val="32"/>
          <w:szCs w:val="32"/>
        </w:rPr>
        <w:t>1.</w:t>
      </w:r>
      <w:r>
        <w:rPr>
          <w:rFonts w:ascii="仿宋" w:eastAsia="仿宋" w:hAnsi="仿宋" w:hint="eastAsia"/>
          <w:bCs/>
          <w:color w:val="000000"/>
          <w:sz w:val="32"/>
          <w:szCs w:val="32"/>
        </w:rPr>
        <w:t>负责与中央国家机关和相关驻京机构的联络。</w:t>
      </w:r>
      <w:r>
        <w:rPr>
          <w:rFonts w:ascii="仿宋" w:eastAsia="仿宋" w:hAnsi="仿宋" w:hint="eastAsia"/>
          <w:bCs/>
          <w:color w:val="000000"/>
          <w:sz w:val="32"/>
          <w:szCs w:val="32"/>
        </w:rPr>
        <w:t>2.</w:t>
      </w:r>
      <w:r>
        <w:rPr>
          <w:rFonts w:ascii="仿宋" w:eastAsia="仿宋" w:hAnsi="仿宋" w:hint="eastAsia"/>
          <w:bCs/>
          <w:color w:val="000000"/>
          <w:sz w:val="32"/>
          <w:szCs w:val="32"/>
        </w:rPr>
        <w:t>开展宣传、联络、协调、信息收集与传递工作，为市委、市政府决策提供参考。</w:t>
      </w:r>
      <w:r>
        <w:rPr>
          <w:rFonts w:ascii="仿宋" w:eastAsia="仿宋" w:hAnsi="仿宋" w:hint="eastAsia"/>
          <w:bCs/>
          <w:color w:val="000000"/>
          <w:sz w:val="32"/>
          <w:szCs w:val="32"/>
        </w:rPr>
        <w:t>3.</w:t>
      </w:r>
      <w:r>
        <w:rPr>
          <w:rFonts w:ascii="仿宋" w:eastAsia="仿宋" w:hAnsi="仿宋" w:hint="eastAsia"/>
          <w:bCs/>
          <w:color w:val="000000"/>
          <w:sz w:val="32"/>
          <w:szCs w:val="32"/>
        </w:rPr>
        <w:t>开展招商引资和区域间经济、技术、人才、文化交流与合作。</w:t>
      </w:r>
      <w:r>
        <w:rPr>
          <w:rFonts w:ascii="仿宋" w:eastAsia="仿宋" w:hAnsi="仿宋" w:hint="eastAsia"/>
          <w:bCs/>
          <w:color w:val="000000"/>
          <w:sz w:val="32"/>
          <w:szCs w:val="32"/>
        </w:rPr>
        <w:t>4.</w:t>
      </w:r>
      <w:r>
        <w:rPr>
          <w:rFonts w:ascii="仿宋" w:eastAsia="仿宋" w:hAnsi="仿宋" w:hint="eastAsia"/>
          <w:bCs/>
          <w:color w:val="000000"/>
          <w:sz w:val="32"/>
          <w:szCs w:val="32"/>
        </w:rPr>
        <w:t>承担有关接待工作，为市级部门、县（区）、企事业单位以及基层组织、社会组织和人民群众在京活动提供服务。</w:t>
      </w:r>
      <w:r>
        <w:rPr>
          <w:rFonts w:ascii="仿宋" w:eastAsia="仿宋" w:hAnsi="仿宋" w:hint="eastAsia"/>
          <w:bCs/>
          <w:color w:val="000000"/>
          <w:sz w:val="32"/>
          <w:szCs w:val="32"/>
        </w:rPr>
        <w:t>5.</w:t>
      </w:r>
      <w:r>
        <w:rPr>
          <w:rFonts w:ascii="仿宋" w:eastAsia="仿宋" w:hAnsi="仿宋" w:hint="eastAsia"/>
          <w:bCs/>
          <w:color w:val="000000"/>
          <w:sz w:val="32"/>
          <w:szCs w:val="32"/>
        </w:rPr>
        <w:t>协助做好我市在京流动党员教育管理服务工作，配合做好维护首都稳定的有关工作。</w:t>
      </w:r>
      <w:r>
        <w:rPr>
          <w:rFonts w:ascii="仿宋" w:eastAsia="仿宋" w:hAnsi="仿宋" w:hint="eastAsia"/>
          <w:bCs/>
          <w:color w:val="000000"/>
          <w:sz w:val="32"/>
          <w:szCs w:val="32"/>
        </w:rPr>
        <w:t>6.</w:t>
      </w:r>
      <w:r>
        <w:rPr>
          <w:rFonts w:ascii="仿宋" w:eastAsia="仿宋" w:hAnsi="仿宋" w:hint="eastAsia"/>
          <w:bCs/>
          <w:color w:val="000000"/>
          <w:sz w:val="32"/>
          <w:szCs w:val="32"/>
        </w:rPr>
        <w:t>负责对联络处的国有资产进行监督管理。</w:t>
      </w:r>
      <w:r>
        <w:rPr>
          <w:rFonts w:ascii="仿宋" w:eastAsia="仿宋" w:hAnsi="仿宋" w:hint="eastAsia"/>
          <w:bCs/>
          <w:color w:val="000000"/>
          <w:sz w:val="32"/>
          <w:szCs w:val="32"/>
        </w:rPr>
        <w:t>7.</w:t>
      </w:r>
      <w:r>
        <w:rPr>
          <w:rFonts w:ascii="仿宋" w:eastAsia="仿宋" w:hAnsi="仿宋" w:hint="eastAsia"/>
          <w:bCs/>
          <w:color w:val="000000"/>
          <w:sz w:val="32"/>
          <w:szCs w:val="32"/>
        </w:rPr>
        <w:t>承办市委、市政府和主管部门交办的其它工作。</w:t>
      </w:r>
    </w:p>
    <w:p w:rsidR="00DF2894" w:rsidRDefault="005C5333">
      <w:pPr>
        <w:pStyle w:val="a0"/>
        <w:adjustRightInd w:val="0"/>
        <w:snapToGrid w:val="0"/>
        <w:spacing w:before="93" w:line="600" w:lineRule="exact"/>
        <w:ind w:firstLineChars="210" w:firstLine="672"/>
        <w:outlineLvl w:val="2"/>
        <w:rPr>
          <w:rFonts w:ascii="仿宋" w:eastAsia="仿宋" w:hAnsi="仿宋"/>
          <w:bCs/>
          <w:sz w:val="32"/>
          <w:szCs w:val="32"/>
        </w:rPr>
      </w:pPr>
      <w:bookmarkStart w:id="18" w:name="_Toc15377199"/>
      <w:bookmarkStart w:id="19" w:name="_Toc15378446"/>
      <w:r>
        <w:rPr>
          <w:rFonts w:ascii="仿宋" w:eastAsia="仿宋" w:hAnsi="仿宋" w:hint="eastAsia"/>
          <w:bCs/>
          <w:sz w:val="32"/>
          <w:szCs w:val="32"/>
        </w:rPr>
        <w:t>（二）</w:t>
      </w:r>
      <w:r>
        <w:rPr>
          <w:rFonts w:ascii="仿宋" w:eastAsia="仿宋" w:hAnsi="仿宋"/>
          <w:bCs/>
          <w:sz w:val="32"/>
          <w:szCs w:val="32"/>
        </w:rPr>
        <w:t>20</w:t>
      </w:r>
      <w:r>
        <w:rPr>
          <w:rFonts w:ascii="仿宋" w:eastAsia="仿宋" w:hAnsi="仿宋" w:hint="eastAsia"/>
          <w:bCs/>
          <w:sz w:val="32"/>
          <w:szCs w:val="32"/>
        </w:rPr>
        <w:t>21</w:t>
      </w:r>
      <w:r>
        <w:rPr>
          <w:rFonts w:ascii="仿宋" w:eastAsia="仿宋" w:hAnsi="仿宋" w:hint="eastAsia"/>
          <w:bCs/>
          <w:sz w:val="32"/>
          <w:szCs w:val="32"/>
        </w:rPr>
        <w:t>年重点工作完成情况。</w:t>
      </w:r>
      <w:bookmarkEnd w:id="18"/>
      <w:bookmarkEnd w:id="19"/>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1</w:t>
      </w:r>
      <w:r>
        <w:rPr>
          <w:rFonts w:ascii="仿宋" w:eastAsia="仿宋" w:hAnsi="仿宋" w:hint="eastAsia"/>
          <w:bCs/>
          <w:kern w:val="0"/>
          <w:sz w:val="32"/>
          <w:szCs w:val="32"/>
        </w:rPr>
        <w:t>、立足职能职责，服务我市高质</w:t>
      </w:r>
      <w:r>
        <w:rPr>
          <w:rFonts w:ascii="仿宋" w:eastAsia="仿宋" w:hAnsi="仿宋" w:hint="eastAsia"/>
          <w:bCs/>
          <w:kern w:val="0"/>
          <w:sz w:val="32"/>
          <w:szCs w:val="32"/>
        </w:rPr>
        <w:t>量发展</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w:t>
      </w:r>
      <w:r>
        <w:rPr>
          <w:rFonts w:ascii="仿宋" w:eastAsia="仿宋" w:hAnsi="仿宋" w:hint="eastAsia"/>
          <w:bCs/>
          <w:kern w:val="0"/>
          <w:sz w:val="32"/>
          <w:szCs w:val="32"/>
        </w:rPr>
        <w:t>1</w:t>
      </w:r>
      <w:r>
        <w:rPr>
          <w:rFonts w:ascii="仿宋" w:eastAsia="仿宋" w:hAnsi="仿宋" w:hint="eastAsia"/>
          <w:bCs/>
          <w:kern w:val="0"/>
          <w:sz w:val="32"/>
          <w:szCs w:val="32"/>
        </w:rPr>
        <w:t>）围绕中心、服务大局，充分发挥“桥头堡”作用。</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一是紧扣全市重大项目、重点工作，进一步加强和拓展在京政务外联渠道，为市发改委、市财政局、市交通局、市</w:t>
      </w:r>
      <w:r>
        <w:rPr>
          <w:rFonts w:ascii="仿宋" w:eastAsia="仿宋" w:hAnsi="仿宋" w:hint="eastAsia"/>
          <w:bCs/>
          <w:kern w:val="0"/>
          <w:sz w:val="32"/>
          <w:szCs w:val="32"/>
        </w:rPr>
        <w:lastRenderedPageBreak/>
        <w:t>水利局、市科知局等部门与国家有关部委、央属企业、知名高校以及科研机构在政策、资金、人才交流等方面搭建起便捷沟通平台，特别是在联系国家财政部、国家税务总局争取乌东德水电站税收分享以及山水林田湖草项目支持；协调国家发改委、水利部争取金沙江干热河谷攀枝花水资源配置项目纳入“十四五”水安全保障规划；协调国家铁路总公司争取宜</w:t>
      </w:r>
      <w:r>
        <w:rPr>
          <w:rFonts w:ascii="仿宋" w:eastAsia="仿宋" w:hAnsi="仿宋" w:hint="eastAsia"/>
          <w:bCs/>
          <w:kern w:val="0"/>
          <w:sz w:val="32"/>
          <w:szCs w:val="32"/>
        </w:rPr>
        <w:t>-</w:t>
      </w:r>
      <w:r>
        <w:rPr>
          <w:rFonts w:ascii="仿宋" w:eastAsia="仿宋" w:hAnsi="仿宋" w:hint="eastAsia"/>
          <w:bCs/>
          <w:kern w:val="0"/>
          <w:sz w:val="32"/>
          <w:szCs w:val="32"/>
        </w:rPr>
        <w:t>西</w:t>
      </w:r>
      <w:r>
        <w:rPr>
          <w:rFonts w:ascii="仿宋" w:eastAsia="仿宋" w:hAnsi="仿宋" w:hint="eastAsia"/>
          <w:bCs/>
          <w:kern w:val="0"/>
          <w:sz w:val="32"/>
          <w:szCs w:val="32"/>
        </w:rPr>
        <w:t>-</w:t>
      </w:r>
      <w:r>
        <w:rPr>
          <w:rFonts w:ascii="仿宋" w:eastAsia="仿宋" w:hAnsi="仿宋" w:hint="eastAsia"/>
          <w:bCs/>
          <w:kern w:val="0"/>
          <w:sz w:val="32"/>
          <w:szCs w:val="32"/>
        </w:rPr>
        <w:t>攀高铁纳入国家“十四五”规划；</w:t>
      </w:r>
      <w:r>
        <w:rPr>
          <w:rFonts w:ascii="仿宋" w:eastAsia="仿宋" w:hAnsi="仿宋" w:hint="eastAsia"/>
          <w:bCs/>
          <w:kern w:val="0"/>
          <w:sz w:val="32"/>
          <w:szCs w:val="32"/>
        </w:rPr>
        <w:t>对接空军参谋部机场新选址以及选派干部到国家发改委、财政部、工信部挂职等方面做了大量联络协调、信息传递、跟进落实工作；配合市委宣传部完成了电视剧《火红年华》北京研讨会的成功召开；邀请并落实了林毅夫老师团队出席市委、市政府主办的“三线建设与成渝地区双城经济圈建设研讨会”并与我市合作开展“金沙江区域经济一体化”战略谋划；配合市发改委在京召开攀西战略资源创新开发试验区支持政策沟通交流会；对接落实国家发改委产业司、环资司、新能源司，陪同市委主要领导汇报攀西战略资源创新开发试验区第五次省部级联席会筹备情况、能耗指标单列</w:t>
      </w:r>
      <w:r>
        <w:rPr>
          <w:rFonts w:ascii="仿宋" w:eastAsia="仿宋" w:hAnsi="仿宋" w:hint="eastAsia"/>
          <w:bCs/>
          <w:kern w:val="0"/>
          <w:sz w:val="32"/>
          <w:szCs w:val="32"/>
        </w:rPr>
        <w:t>以及抽水蓄能电站建设项目，得到积极回应与大力支持；主动向各民主党派中央汇报工作，利用党派“直通车”渠道，为市委、市政府发展战略争取国家层面的支持鼓与呼；帮助东区协调国家发改委基础产业司，做好攀枝花东区马家田沟入江口片区生态环境系统整治工程申报长江经济带绿色发展专项</w:t>
      </w:r>
      <w:r>
        <w:rPr>
          <w:rFonts w:ascii="仿宋" w:eastAsia="仿宋" w:hAnsi="仿宋" w:hint="eastAsia"/>
          <w:bCs/>
          <w:kern w:val="0"/>
          <w:sz w:val="32"/>
          <w:szCs w:val="32"/>
        </w:rPr>
        <w:t>2021</w:t>
      </w:r>
      <w:r>
        <w:rPr>
          <w:rFonts w:ascii="仿宋" w:eastAsia="仿宋" w:hAnsi="仿宋" w:hint="eastAsia"/>
          <w:bCs/>
          <w:kern w:val="0"/>
          <w:sz w:val="32"/>
          <w:szCs w:val="32"/>
        </w:rPr>
        <w:t>年第一批中央预算内投资计划项目评审辅导工作，该项目顺利通过评审，获得</w:t>
      </w:r>
      <w:r>
        <w:rPr>
          <w:rFonts w:ascii="仿宋" w:eastAsia="仿宋" w:hAnsi="仿宋" w:hint="eastAsia"/>
          <w:bCs/>
          <w:kern w:val="0"/>
          <w:sz w:val="32"/>
          <w:szCs w:val="32"/>
        </w:rPr>
        <w:t>1.07</w:t>
      </w:r>
      <w:r>
        <w:rPr>
          <w:rFonts w:ascii="仿宋" w:eastAsia="仿宋" w:hAnsi="仿宋" w:hint="eastAsia"/>
          <w:bCs/>
          <w:kern w:val="0"/>
          <w:sz w:val="32"/>
          <w:szCs w:val="32"/>
        </w:rPr>
        <w:t>亿中央预算内资金支持；帮助攀枝花学院对接</w:t>
      </w:r>
      <w:r>
        <w:rPr>
          <w:rFonts w:ascii="仿宋" w:eastAsia="仿宋" w:hAnsi="仿宋" w:hint="eastAsia"/>
          <w:bCs/>
          <w:kern w:val="0"/>
          <w:sz w:val="32"/>
          <w:szCs w:val="32"/>
        </w:rPr>
        <w:lastRenderedPageBreak/>
        <w:t>在京评审专家，主动汇报申硕工作，为其成功获批成为硕士学位授予单位贡献了驻京力量。</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二是紧盯目标企业，为市级部门、县区（园区）</w:t>
      </w:r>
      <w:r>
        <w:rPr>
          <w:rFonts w:ascii="仿宋" w:eastAsia="仿宋" w:hAnsi="仿宋" w:hint="eastAsia"/>
          <w:bCs/>
          <w:kern w:val="0"/>
          <w:sz w:val="32"/>
          <w:szCs w:val="32"/>
        </w:rPr>
        <w:t>在京开展招商引资、招才引智工作打好“前战”。通过前期与京东集团的拜访交流，促成了京东集团到攀调研考察，为“攀果”品牌打造把脉问诊、献计出力，</w:t>
      </w:r>
      <w:r>
        <w:rPr>
          <w:rFonts w:ascii="仿宋" w:eastAsia="仿宋" w:hAnsi="仿宋" w:hint="eastAsia"/>
          <w:bCs/>
          <w:kern w:val="0"/>
          <w:sz w:val="32"/>
          <w:szCs w:val="32"/>
        </w:rPr>
        <w:t>9</w:t>
      </w:r>
      <w:r>
        <w:rPr>
          <w:rFonts w:ascii="仿宋" w:eastAsia="仿宋" w:hAnsi="仿宋" w:hint="eastAsia"/>
          <w:bCs/>
          <w:kern w:val="0"/>
          <w:sz w:val="32"/>
          <w:szCs w:val="32"/>
        </w:rPr>
        <w:t>月</w:t>
      </w:r>
      <w:r>
        <w:rPr>
          <w:rFonts w:ascii="仿宋" w:eastAsia="仿宋" w:hAnsi="仿宋" w:hint="eastAsia"/>
          <w:bCs/>
          <w:kern w:val="0"/>
          <w:sz w:val="32"/>
          <w:szCs w:val="32"/>
        </w:rPr>
        <w:t>17</w:t>
      </w:r>
      <w:r>
        <w:rPr>
          <w:rFonts w:ascii="仿宋" w:eastAsia="仿宋" w:hAnsi="仿宋" w:hint="eastAsia"/>
          <w:bCs/>
          <w:kern w:val="0"/>
          <w:sz w:val="32"/>
          <w:szCs w:val="32"/>
        </w:rPr>
        <w:t>日，我市在成都环球中心举行“攀果”品牌发布会并与京东集团签署战略合作协议，共同推动“攀果”品牌建设；通过主动与行业主管部门（国家工信部信息通讯管理局）的联系对接，为攀西科技城呼叫中心项目建设牵线搭桥、梳理推荐小米科技等</w:t>
      </w:r>
      <w:r>
        <w:rPr>
          <w:rFonts w:ascii="仿宋" w:eastAsia="仿宋" w:hAnsi="仿宋" w:hint="eastAsia"/>
          <w:bCs/>
          <w:kern w:val="0"/>
          <w:sz w:val="32"/>
          <w:szCs w:val="32"/>
        </w:rPr>
        <w:t>5</w:t>
      </w:r>
      <w:r>
        <w:rPr>
          <w:rFonts w:ascii="仿宋" w:eastAsia="仿宋" w:hAnsi="仿宋" w:hint="eastAsia"/>
          <w:bCs/>
          <w:kern w:val="0"/>
          <w:sz w:val="32"/>
          <w:szCs w:val="32"/>
        </w:rPr>
        <w:t>家有意向企业并配合攀西科技城招商小分队到企业拜访跟进；通过多次对接联络，中国长江三峡集团拟在米易县普威镇投资光能综合利用项目，</w:t>
      </w:r>
      <w:r>
        <w:rPr>
          <w:rFonts w:ascii="仿宋" w:eastAsia="仿宋" w:hAnsi="仿宋" w:hint="eastAsia"/>
          <w:bCs/>
          <w:kern w:val="0"/>
          <w:sz w:val="32"/>
          <w:szCs w:val="32"/>
        </w:rPr>
        <w:t>9</w:t>
      </w:r>
      <w:r>
        <w:rPr>
          <w:rFonts w:ascii="仿宋" w:eastAsia="仿宋" w:hAnsi="仿宋" w:hint="eastAsia"/>
          <w:bCs/>
          <w:kern w:val="0"/>
          <w:sz w:val="32"/>
          <w:szCs w:val="32"/>
        </w:rPr>
        <w:t>月，双方已草签战</w:t>
      </w:r>
      <w:r>
        <w:rPr>
          <w:rFonts w:ascii="仿宋" w:eastAsia="仿宋" w:hAnsi="仿宋" w:hint="eastAsia"/>
          <w:bCs/>
          <w:kern w:val="0"/>
          <w:sz w:val="32"/>
          <w:szCs w:val="32"/>
        </w:rPr>
        <w:t>略合作协议，目前项目正在加紧推进中；加强与中国工程院的日常联络，为干勇院士担纲攀西钒钛磁铁矿资源综合利用战略研究及攀西钒钛关键技术清单论证工作发挥了桥梁纽带作用；为钒钛高新区到科技部火炬中心汇报工作、争取支持以及仁和区政府到中建材沟通促进石墨产业园建设等工作提供了服务保障。</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三是以项目为载体，进一步深化了与北京市西城区的友好合作。积极参加西城区政府组织的辖区驻京机构参观交流、特色产品推介等活动，互通有无、互学互鉴，增进友谊；在前期主动沟通汇报的基础上，争取到西城区政府为我市盐边县渔门镇高箐村至惠民镇和平村道</w:t>
      </w:r>
      <w:r>
        <w:rPr>
          <w:rFonts w:ascii="仿宋" w:eastAsia="仿宋" w:hAnsi="仿宋" w:hint="eastAsia"/>
          <w:bCs/>
          <w:kern w:val="0"/>
          <w:sz w:val="32"/>
          <w:szCs w:val="32"/>
        </w:rPr>
        <w:t>路维修改造出资</w:t>
      </w:r>
      <w:r>
        <w:rPr>
          <w:rFonts w:ascii="仿宋" w:eastAsia="仿宋" w:hAnsi="仿宋" w:hint="eastAsia"/>
          <w:bCs/>
          <w:kern w:val="0"/>
          <w:sz w:val="32"/>
          <w:szCs w:val="32"/>
        </w:rPr>
        <w:t>500</w:t>
      </w:r>
      <w:r>
        <w:rPr>
          <w:rFonts w:ascii="仿宋" w:eastAsia="仿宋" w:hAnsi="仿宋" w:hint="eastAsia"/>
          <w:bCs/>
          <w:kern w:val="0"/>
          <w:sz w:val="32"/>
          <w:szCs w:val="32"/>
        </w:rPr>
        <w:t>万，目前该笔资金已转到四川省扶贫基金会攀枝花分会账户，道</w:t>
      </w:r>
      <w:r>
        <w:rPr>
          <w:rFonts w:ascii="仿宋" w:eastAsia="仿宋" w:hAnsi="仿宋" w:hint="eastAsia"/>
          <w:bCs/>
          <w:kern w:val="0"/>
          <w:sz w:val="32"/>
          <w:szCs w:val="32"/>
        </w:rPr>
        <w:lastRenderedPageBreak/>
        <w:t>路改造后将彻底打通村民自家农产品到市场的“最后一公里”。</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四是协同“中圈”、融入“外圈”，整合资源借力发展。积极联系、登门拜访昆明、曲靖、大理、普洱、丽江、凉山、楚雄；白银、郑州、洛阳、巴彦淖尔、常州、温州等市（州）政府驻京联络处，充分利用各自在京平台和优势“抱团取暖”，整合力量共商发展大计、共谋发展良策、共图发展大业。</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五是积极参加重庆市政府驻京办举办的“推动成渝地区双城经济圈建设</w:t>
      </w:r>
      <w:r>
        <w:rPr>
          <w:rFonts w:ascii="仿宋" w:eastAsia="仿宋" w:hAnsi="仿宋" w:hint="eastAsia"/>
          <w:bCs/>
          <w:kern w:val="0"/>
          <w:sz w:val="32"/>
          <w:szCs w:val="32"/>
        </w:rPr>
        <w:t>-</w:t>
      </w:r>
      <w:r>
        <w:rPr>
          <w:rFonts w:ascii="仿宋" w:eastAsia="仿宋" w:hAnsi="仿宋" w:hint="eastAsia"/>
          <w:bCs/>
          <w:kern w:val="0"/>
          <w:sz w:val="32"/>
          <w:szCs w:val="32"/>
        </w:rPr>
        <w:t>前沿科技大讲堂”、四川省政府驻京办举办的“携手京</w:t>
      </w:r>
      <w:r>
        <w:rPr>
          <w:rFonts w:ascii="仿宋" w:eastAsia="仿宋" w:hAnsi="仿宋" w:hint="eastAsia"/>
          <w:bCs/>
          <w:kern w:val="0"/>
          <w:sz w:val="32"/>
          <w:szCs w:val="32"/>
        </w:rPr>
        <w:t>津冀</w:t>
      </w:r>
      <w:r>
        <w:rPr>
          <w:rFonts w:ascii="仿宋" w:eastAsia="仿宋" w:hAnsi="仿宋" w:hint="eastAsia"/>
          <w:bCs/>
          <w:kern w:val="0"/>
          <w:sz w:val="32"/>
          <w:szCs w:val="32"/>
        </w:rPr>
        <w:t xml:space="preserve"> </w:t>
      </w:r>
      <w:r>
        <w:rPr>
          <w:rFonts w:ascii="仿宋" w:eastAsia="仿宋" w:hAnsi="仿宋" w:hint="eastAsia"/>
          <w:bCs/>
          <w:kern w:val="0"/>
          <w:sz w:val="32"/>
          <w:szCs w:val="32"/>
        </w:rPr>
        <w:t>连通就业路</w:t>
      </w:r>
      <w:r>
        <w:rPr>
          <w:rFonts w:ascii="仿宋" w:eastAsia="仿宋" w:hAnsi="仿宋" w:hint="eastAsia"/>
          <w:bCs/>
          <w:kern w:val="0"/>
          <w:sz w:val="32"/>
          <w:szCs w:val="32"/>
        </w:rPr>
        <w:t>-</w:t>
      </w:r>
      <w:r>
        <w:rPr>
          <w:rFonts w:ascii="仿宋" w:eastAsia="仿宋" w:hAnsi="仿宋" w:hint="eastAsia"/>
          <w:bCs/>
          <w:kern w:val="0"/>
          <w:sz w:val="32"/>
          <w:szCs w:val="32"/>
        </w:rPr>
        <w:t>京津冀地区川籍农民工</w:t>
      </w:r>
      <w:r>
        <w:rPr>
          <w:rFonts w:ascii="仿宋" w:eastAsia="仿宋" w:hAnsi="仿宋" w:hint="eastAsia"/>
          <w:bCs/>
          <w:kern w:val="0"/>
          <w:sz w:val="32"/>
          <w:szCs w:val="32"/>
        </w:rPr>
        <w:t>2021</w:t>
      </w:r>
      <w:r>
        <w:rPr>
          <w:rFonts w:ascii="仿宋" w:eastAsia="仿宋" w:hAnsi="仿宋" w:hint="eastAsia"/>
          <w:bCs/>
          <w:kern w:val="0"/>
          <w:sz w:val="32"/>
          <w:szCs w:val="32"/>
        </w:rPr>
        <w:t>求职服务就业招聘”、“首都高校毕业生入川工作和社会实践逐梦计划”、北京四川商会“双招双引”、四川省驻京办事处“三百”行动以及国管局办管司组织的全国驻京机构学习培训会等，扩大朋友圈，宣传攀枝花；与老川办招待所合作共建攀枝花厅；参加“天府风物·品味四川”四川特色优势农产品展销暨天府旅游美食北京推广季活动，借助省级平台和窗口，拓展我市“攀果”、苴却砚、“攀枝花故事”钛产品等进京渠道，推介我市特色优质产品，展示城市美好形象。</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w:t>
      </w:r>
      <w:r>
        <w:rPr>
          <w:rFonts w:ascii="仿宋" w:eastAsia="仿宋" w:hAnsi="仿宋" w:hint="eastAsia"/>
          <w:bCs/>
          <w:kern w:val="0"/>
          <w:sz w:val="32"/>
          <w:szCs w:val="32"/>
        </w:rPr>
        <w:t>2</w:t>
      </w:r>
      <w:r>
        <w:rPr>
          <w:rFonts w:ascii="仿宋" w:eastAsia="仿宋" w:hAnsi="仿宋" w:hint="eastAsia"/>
          <w:bCs/>
          <w:kern w:val="0"/>
          <w:sz w:val="32"/>
          <w:szCs w:val="32"/>
        </w:rPr>
        <w:t>）突出重点，侧重政策咨讯转化实效。</w:t>
      </w:r>
      <w:r>
        <w:rPr>
          <w:rFonts w:ascii="仿宋" w:eastAsia="仿宋" w:hAnsi="仿宋" w:hint="eastAsia"/>
          <w:bCs/>
          <w:kern w:val="0"/>
          <w:sz w:val="32"/>
          <w:szCs w:val="32"/>
        </w:rPr>
        <w:t xml:space="preserve">  </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利用在京区位优势，以前瞻性、准确性、及时性作为北京信息的核心价值，精准梳理并重点围绕市委、市政府年度主要工作方向，主动对接国家相关部委、第三方研究机构，及时获取国家拟出台的《关于铁路项目中央预算内投资专项管理暂行办法》、《关于民航基础设施中央预算内投资专项</w:t>
      </w:r>
      <w:r>
        <w:rPr>
          <w:rFonts w:ascii="仿宋" w:eastAsia="仿宋" w:hAnsi="仿宋" w:hint="eastAsia"/>
          <w:bCs/>
          <w:kern w:val="0"/>
          <w:sz w:val="32"/>
          <w:szCs w:val="32"/>
        </w:rPr>
        <w:lastRenderedPageBreak/>
        <w:t>管理办法》、《重大区域发展战略建设（长江经济带绿色发展方向）中央预算内投资专项管理办法》等重要政策文件；习近平总书记在中办信息综合室编发《因为它，中国每年三分之一的蔬菜和四分之一的水果烂在了路上》信息上的重要签批指示以及北京市经信委《北京市氢能产业发展实施</w:t>
      </w:r>
      <w:r>
        <w:rPr>
          <w:rFonts w:ascii="仿宋" w:eastAsia="仿宋" w:hAnsi="仿宋" w:hint="eastAsia"/>
          <w:bCs/>
          <w:kern w:val="0"/>
          <w:sz w:val="32"/>
          <w:szCs w:val="32"/>
        </w:rPr>
        <w:t>方案（</w:t>
      </w:r>
      <w:r>
        <w:rPr>
          <w:rFonts w:ascii="仿宋" w:eastAsia="仿宋" w:hAnsi="仿宋" w:hint="eastAsia"/>
          <w:bCs/>
          <w:kern w:val="0"/>
          <w:sz w:val="32"/>
          <w:szCs w:val="32"/>
        </w:rPr>
        <w:t>2021-2025</w:t>
      </w:r>
      <w:r>
        <w:rPr>
          <w:rFonts w:ascii="仿宋" w:eastAsia="仿宋" w:hAnsi="仿宋" w:hint="eastAsia"/>
          <w:bCs/>
          <w:kern w:val="0"/>
          <w:sz w:val="32"/>
          <w:szCs w:val="32"/>
        </w:rPr>
        <w:t>年）》等含金量高、信息量大，有利于指导地方经济社会发展的高质量信息，整理编发《北京信息专报》</w:t>
      </w:r>
      <w:r>
        <w:rPr>
          <w:rFonts w:ascii="仿宋" w:eastAsia="仿宋" w:hAnsi="仿宋" w:hint="eastAsia"/>
          <w:bCs/>
          <w:kern w:val="0"/>
          <w:sz w:val="32"/>
          <w:szCs w:val="32"/>
        </w:rPr>
        <w:t>20</w:t>
      </w:r>
      <w:r>
        <w:rPr>
          <w:rFonts w:ascii="仿宋" w:eastAsia="仿宋" w:hAnsi="仿宋" w:hint="eastAsia"/>
          <w:bCs/>
          <w:kern w:val="0"/>
          <w:sz w:val="32"/>
          <w:szCs w:val="32"/>
        </w:rPr>
        <w:t>余期，为我市在争取政策、争取资金、争取项目工作中把握主动、提前谋划、精准施策发挥了“桥头堡、情报站”作用，每期都在第一时间得到市委主要领导明确的批示肯定，</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w:t>
      </w:r>
      <w:r>
        <w:rPr>
          <w:rFonts w:ascii="仿宋" w:eastAsia="仿宋" w:hAnsi="仿宋" w:hint="eastAsia"/>
          <w:bCs/>
          <w:kern w:val="0"/>
          <w:sz w:val="32"/>
          <w:szCs w:val="32"/>
        </w:rPr>
        <w:t>3</w:t>
      </w:r>
      <w:r>
        <w:rPr>
          <w:rFonts w:ascii="仿宋" w:eastAsia="仿宋" w:hAnsi="仿宋" w:hint="eastAsia"/>
          <w:bCs/>
          <w:kern w:val="0"/>
          <w:sz w:val="32"/>
          <w:szCs w:val="32"/>
        </w:rPr>
        <w:t>）厚植情怀，持之以恒做好信访工作。</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认真落实习近平总书记关于加强和改进人民信访工作的重要思想，深刻把握信访工作在统筹发展和安全中的重要地位和作用，坚守人民情怀、坚持底线思维，以全力做好建党</w:t>
      </w:r>
      <w:r>
        <w:rPr>
          <w:rFonts w:ascii="仿宋" w:eastAsia="仿宋" w:hAnsi="仿宋" w:hint="eastAsia"/>
          <w:bCs/>
          <w:kern w:val="0"/>
          <w:sz w:val="32"/>
          <w:szCs w:val="32"/>
        </w:rPr>
        <w:t>100</w:t>
      </w:r>
      <w:r>
        <w:rPr>
          <w:rFonts w:ascii="仿宋" w:eastAsia="仿宋" w:hAnsi="仿宋" w:hint="eastAsia"/>
          <w:bCs/>
          <w:kern w:val="0"/>
          <w:sz w:val="32"/>
          <w:szCs w:val="32"/>
        </w:rPr>
        <w:t>周年大庆驻京信访保障为主线，以“三到位</w:t>
      </w:r>
      <w:r>
        <w:rPr>
          <w:rFonts w:ascii="仿宋" w:eastAsia="仿宋" w:hAnsi="仿宋" w:hint="eastAsia"/>
          <w:bCs/>
          <w:kern w:val="0"/>
          <w:sz w:val="32"/>
          <w:szCs w:val="32"/>
        </w:rPr>
        <w:t>、一处理”为根本遵循，紧盯重点群体、重点人员，特别是对“三跨三分离”、重复“打卡登记”以及群体上访的，京地联动，强弱项、补短板，争取吸附在当地、劝返在途中、疏导在京外，做到了“三个不发生”。在省市信联办、省驻京信访工作组的坚强领导和指导帮助下，圆满完成了元旦、春节、全国“两会”、庆祝建党百年系列活动、十九届六中全会等重要时间节点期间驻京信访安全保障工作，全年共成功劝返上访人员</w:t>
      </w:r>
      <w:r>
        <w:rPr>
          <w:rFonts w:ascii="仿宋" w:eastAsia="仿宋" w:hAnsi="仿宋" w:hint="eastAsia"/>
          <w:bCs/>
          <w:kern w:val="0"/>
          <w:sz w:val="32"/>
          <w:szCs w:val="32"/>
        </w:rPr>
        <w:t>37</w:t>
      </w:r>
      <w:r>
        <w:rPr>
          <w:rFonts w:ascii="仿宋" w:eastAsia="仿宋" w:hAnsi="仿宋" w:hint="eastAsia"/>
          <w:bCs/>
          <w:kern w:val="0"/>
          <w:sz w:val="32"/>
          <w:szCs w:val="32"/>
        </w:rPr>
        <w:t>人次，为首都的和谐稳定做出了积极贡献。</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w:t>
      </w:r>
      <w:r>
        <w:rPr>
          <w:rFonts w:ascii="仿宋" w:eastAsia="仿宋" w:hAnsi="仿宋" w:hint="eastAsia"/>
          <w:bCs/>
          <w:kern w:val="0"/>
          <w:sz w:val="32"/>
          <w:szCs w:val="32"/>
        </w:rPr>
        <w:t>4</w:t>
      </w:r>
      <w:r>
        <w:rPr>
          <w:rFonts w:ascii="仿宋" w:eastAsia="仿宋" w:hAnsi="仿宋" w:hint="eastAsia"/>
          <w:bCs/>
          <w:kern w:val="0"/>
          <w:sz w:val="32"/>
          <w:szCs w:val="32"/>
        </w:rPr>
        <w:t>）严明纪律，推动政务服务规范高效。</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lastRenderedPageBreak/>
        <w:t>认真贯彻中央八项规定精神和省市“十项规定”及其实施</w:t>
      </w:r>
      <w:r>
        <w:rPr>
          <w:rFonts w:ascii="仿宋" w:eastAsia="仿宋" w:hAnsi="仿宋" w:hint="eastAsia"/>
          <w:bCs/>
          <w:kern w:val="0"/>
          <w:sz w:val="32"/>
          <w:szCs w:val="32"/>
        </w:rPr>
        <w:t>细则，按照巡察、审计要求，认真整改落实，进一步修订完善了《公务接待管理办法》等规章制度</w:t>
      </w:r>
      <w:r>
        <w:rPr>
          <w:rFonts w:ascii="仿宋" w:eastAsia="仿宋" w:hAnsi="仿宋" w:hint="eastAsia"/>
          <w:bCs/>
          <w:kern w:val="0"/>
          <w:sz w:val="32"/>
          <w:szCs w:val="32"/>
        </w:rPr>
        <w:t>20</w:t>
      </w:r>
      <w:r>
        <w:rPr>
          <w:rFonts w:ascii="仿宋" w:eastAsia="仿宋" w:hAnsi="仿宋" w:hint="eastAsia"/>
          <w:bCs/>
          <w:kern w:val="0"/>
          <w:sz w:val="32"/>
          <w:szCs w:val="32"/>
        </w:rPr>
        <w:t>项，规范内部管理，按照“安全规范、周到细致、节俭高效”的原则，进一步明确了接待范畴、工作机制、工作流程，圆满完成了</w:t>
      </w:r>
      <w:r>
        <w:rPr>
          <w:rFonts w:ascii="仿宋" w:eastAsia="仿宋" w:hAnsi="仿宋" w:hint="eastAsia"/>
          <w:bCs/>
          <w:kern w:val="0"/>
          <w:sz w:val="32"/>
          <w:szCs w:val="32"/>
        </w:rPr>
        <w:t>2021</w:t>
      </w:r>
      <w:r>
        <w:rPr>
          <w:rFonts w:ascii="仿宋" w:eastAsia="仿宋" w:hAnsi="仿宋" w:hint="eastAsia"/>
          <w:bCs/>
          <w:kern w:val="0"/>
          <w:sz w:val="32"/>
          <w:szCs w:val="32"/>
        </w:rPr>
        <w:t>年全国“两会”期间我市代表、委员会务保障以及省、市相关领导及部门到京的政务服务保障工作，做到了“零差错”。</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2021</w:t>
      </w:r>
      <w:r>
        <w:rPr>
          <w:rFonts w:ascii="仿宋" w:eastAsia="仿宋" w:hAnsi="仿宋" w:hint="eastAsia"/>
          <w:bCs/>
          <w:kern w:val="0"/>
          <w:sz w:val="32"/>
          <w:szCs w:val="32"/>
        </w:rPr>
        <w:t>年获得四川省人力和社会保障厅、四川省人民政府驻北京办事处共同授予的在京单位服务四川突出贡献先进集体荣誉。</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2</w:t>
      </w:r>
      <w:r>
        <w:rPr>
          <w:rFonts w:ascii="仿宋" w:eastAsia="仿宋" w:hAnsi="仿宋" w:hint="eastAsia"/>
          <w:bCs/>
          <w:kern w:val="0"/>
          <w:sz w:val="32"/>
          <w:szCs w:val="32"/>
        </w:rPr>
        <w:t>、以党史学习教育为契机，锻造忠诚干净担当的驻京队伍</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w:t>
      </w:r>
      <w:r>
        <w:rPr>
          <w:rFonts w:ascii="仿宋" w:eastAsia="仿宋" w:hAnsi="仿宋" w:hint="eastAsia"/>
          <w:bCs/>
          <w:kern w:val="0"/>
          <w:sz w:val="32"/>
          <w:szCs w:val="32"/>
        </w:rPr>
        <w:t>1</w:t>
      </w:r>
      <w:r>
        <w:rPr>
          <w:rFonts w:ascii="仿宋" w:eastAsia="仿宋" w:hAnsi="仿宋" w:hint="eastAsia"/>
          <w:bCs/>
          <w:kern w:val="0"/>
          <w:sz w:val="32"/>
          <w:szCs w:val="32"/>
        </w:rPr>
        <w:t>）坚持学习，提高本领</w:t>
      </w:r>
      <w:r>
        <w:rPr>
          <w:rFonts w:ascii="仿宋" w:eastAsia="仿宋" w:hAnsi="仿宋" w:hint="eastAsia"/>
          <w:bCs/>
          <w:kern w:val="0"/>
          <w:sz w:val="32"/>
          <w:szCs w:val="32"/>
        </w:rPr>
        <w:t>。继续深入学习习近平新时代中国特色社会主义思想和习近平总书记对四川工作系列重要指示精神，及时跟进加强对新思想新观点新论断的学习理解，对党中央和省委、市委重大战略、重要部署、重点任务的把握；按照党史学习教育要求，认真组织学习指定书目，学习宣传、贯彻落实习近平总书记“七一”重要讲话以及十九届六中全会精神，组织全体党员参观《伟大征程·庆祝中国共产党成立</w:t>
      </w:r>
      <w:r>
        <w:rPr>
          <w:rFonts w:ascii="仿宋" w:eastAsia="仿宋" w:hAnsi="仿宋" w:hint="eastAsia"/>
          <w:bCs/>
          <w:kern w:val="0"/>
          <w:sz w:val="32"/>
          <w:szCs w:val="32"/>
        </w:rPr>
        <w:t>100</w:t>
      </w:r>
      <w:r>
        <w:rPr>
          <w:rFonts w:ascii="仿宋" w:eastAsia="仿宋" w:hAnsi="仿宋" w:hint="eastAsia"/>
          <w:bCs/>
          <w:kern w:val="0"/>
          <w:sz w:val="32"/>
          <w:szCs w:val="32"/>
        </w:rPr>
        <w:t>周年特展》、香山爱国主义教育基地，开展了清明祭扫·李大钊墓地等活动；邀请国家档案局副局长、中央档案馆馆长杨继波为全体党员以及联络处所在辖区（展览路街道北营房东</w:t>
      </w:r>
      <w:r>
        <w:rPr>
          <w:rFonts w:ascii="仿宋" w:eastAsia="仿宋" w:hAnsi="仿宋" w:hint="eastAsia"/>
          <w:bCs/>
          <w:kern w:val="0"/>
          <w:sz w:val="32"/>
          <w:szCs w:val="32"/>
        </w:rPr>
        <w:t>里社区）党员作了《党旗的历史》党课报告，不断从党的百年奋斗历程中汲取智慧和力量，自觉做“两</w:t>
      </w:r>
      <w:r>
        <w:rPr>
          <w:rFonts w:ascii="仿宋" w:eastAsia="仿宋" w:hAnsi="仿宋" w:hint="eastAsia"/>
          <w:bCs/>
          <w:kern w:val="0"/>
          <w:sz w:val="32"/>
          <w:szCs w:val="32"/>
        </w:rPr>
        <w:lastRenderedPageBreak/>
        <w:t>个确立”的坚决拥护者和“两个维护”的坚定践行者；守牢意识形态阵地，坚定用习近平新时代中国特色社会主义思想武装头脑、指导实践、推动工作，进一步提高了干部职工的政治能力、履职本领。</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w:t>
      </w:r>
      <w:r>
        <w:rPr>
          <w:rFonts w:ascii="仿宋" w:eastAsia="仿宋" w:hAnsi="仿宋" w:hint="eastAsia"/>
          <w:bCs/>
          <w:kern w:val="0"/>
          <w:sz w:val="32"/>
          <w:szCs w:val="32"/>
        </w:rPr>
        <w:t>2</w:t>
      </w:r>
      <w:r>
        <w:rPr>
          <w:rFonts w:ascii="仿宋" w:eastAsia="仿宋" w:hAnsi="仿宋" w:hint="eastAsia"/>
          <w:bCs/>
          <w:kern w:val="0"/>
          <w:sz w:val="32"/>
          <w:szCs w:val="32"/>
        </w:rPr>
        <w:t>）守正创新，展示形象。紧紧围绕市委、市政府的中心工作，坚持以党建促政务、以政务带党建，通过开展党史学习教育，采取个人自学与集中学习相结合、学党史与学“三线”历史相结合、学党史与做好具体工作相结合、学党史与学习成果监测相结合等方式，在完成规定</w:t>
      </w:r>
      <w:r>
        <w:rPr>
          <w:rFonts w:ascii="仿宋" w:eastAsia="仿宋" w:hAnsi="仿宋" w:hint="eastAsia"/>
          <w:bCs/>
          <w:kern w:val="0"/>
          <w:sz w:val="32"/>
          <w:szCs w:val="32"/>
        </w:rPr>
        <w:t>动作的同时，创新开展了“我为社区办实事”、“我为老乡办好事”、“我为家乡做贡献”等活动，努力在点滴实践中服务经济社会建设、展示驻京干部形象。切实做到了通过思想铸魂坚定理想信念，通过本领提升增强履职能力，通过作风整治确保活动成效。</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w:t>
      </w:r>
      <w:r>
        <w:rPr>
          <w:rFonts w:ascii="仿宋" w:eastAsia="仿宋" w:hAnsi="仿宋" w:hint="eastAsia"/>
          <w:bCs/>
          <w:kern w:val="0"/>
          <w:sz w:val="32"/>
          <w:szCs w:val="32"/>
        </w:rPr>
        <w:t>3</w:t>
      </w:r>
      <w:r>
        <w:rPr>
          <w:rFonts w:ascii="仿宋" w:eastAsia="仿宋" w:hAnsi="仿宋" w:hint="eastAsia"/>
          <w:bCs/>
          <w:kern w:val="0"/>
          <w:sz w:val="32"/>
          <w:szCs w:val="32"/>
        </w:rPr>
        <w:t>）正风肃纪，严守底线。学习贯彻十九届中央纪委五次全会、省纪委十一届五次全会、市纪委十届六次全会精神，严格落实全面从严治党主体责任，以做好巡察整改“后半篇”文章为抓手，持续整治“四风”问题；始终严格政治纪律和规矩，在春节、中秋等重要节日时点，第一时间向党员领导干部职工发送廉政短信</w:t>
      </w:r>
      <w:r>
        <w:rPr>
          <w:rFonts w:ascii="仿宋" w:eastAsia="仿宋" w:hAnsi="仿宋" w:hint="eastAsia"/>
          <w:bCs/>
          <w:kern w:val="0"/>
          <w:sz w:val="32"/>
          <w:szCs w:val="32"/>
        </w:rPr>
        <w:t>提醒，不定时推送中纪委、省纪委及市纪委网站曝光的典型违纪违法案件，集中收看廉政教育警示片《黑白人生》、《无根藤》等；组织开展年度廉政测试，以考促学、以学促廉；开辟廉政教育专题宣传栏，定期更换廉政内容图片，将廉政教育、法治教育、纪律教育、政德教育、家风教育“经常化”，切实增强了党员领导干部的廉洁</w:t>
      </w:r>
      <w:r>
        <w:rPr>
          <w:rFonts w:ascii="仿宋" w:eastAsia="仿宋" w:hAnsi="仿宋" w:hint="eastAsia"/>
          <w:bCs/>
          <w:kern w:val="0"/>
          <w:sz w:val="32"/>
          <w:szCs w:val="32"/>
        </w:rPr>
        <w:lastRenderedPageBreak/>
        <w:t>意识，提高拒腐防变能力。</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联络处党支部党史学习教育分别接受了省委第八巡视副组长胡勇、省直机关工委书记唐功江率队督导检查，均得到充分的肯定和高度评价。</w:t>
      </w:r>
      <w:r>
        <w:rPr>
          <w:rFonts w:ascii="仿宋" w:eastAsia="仿宋" w:hAnsi="仿宋" w:hint="eastAsia"/>
          <w:bCs/>
          <w:kern w:val="0"/>
          <w:sz w:val="32"/>
          <w:szCs w:val="32"/>
        </w:rPr>
        <w:t>2021</w:t>
      </w:r>
      <w:r>
        <w:rPr>
          <w:rFonts w:ascii="仿宋" w:eastAsia="仿宋" w:hAnsi="仿宋" w:hint="eastAsia"/>
          <w:bCs/>
          <w:kern w:val="0"/>
          <w:sz w:val="32"/>
          <w:szCs w:val="32"/>
        </w:rPr>
        <w:t>年，支部党建工作荣获年度考核先进集体，两名党员荣获省驻京机构党</w:t>
      </w:r>
      <w:r>
        <w:rPr>
          <w:rFonts w:ascii="仿宋" w:eastAsia="仿宋" w:hAnsi="仿宋" w:hint="eastAsia"/>
          <w:bCs/>
          <w:kern w:val="0"/>
          <w:sz w:val="32"/>
          <w:szCs w:val="32"/>
        </w:rPr>
        <w:t>委“两优一先”表彰的优秀党员称号。</w:t>
      </w:r>
    </w:p>
    <w:p w:rsidR="00DF2894" w:rsidRDefault="005C5333">
      <w:pPr>
        <w:snapToGrid w:val="0"/>
        <w:spacing w:line="560" w:lineRule="exact"/>
        <w:ind w:firstLineChars="200" w:firstLine="640"/>
        <w:rPr>
          <w:rFonts w:ascii="仿宋" w:eastAsia="仿宋" w:hAnsi="仿宋"/>
          <w:bCs/>
          <w:kern w:val="0"/>
          <w:sz w:val="32"/>
          <w:szCs w:val="32"/>
        </w:rPr>
      </w:pPr>
      <w:r>
        <w:rPr>
          <w:rFonts w:ascii="仿宋" w:eastAsia="仿宋" w:hAnsi="仿宋" w:hint="eastAsia"/>
          <w:bCs/>
          <w:kern w:val="0"/>
          <w:sz w:val="32"/>
          <w:szCs w:val="32"/>
        </w:rPr>
        <w:t>3</w:t>
      </w:r>
      <w:r>
        <w:rPr>
          <w:rFonts w:ascii="仿宋" w:eastAsia="仿宋" w:hAnsi="仿宋" w:hint="eastAsia"/>
          <w:bCs/>
          <w:kern w:val="0"/>
          <w:sz w:val="32"/>
          <w:szCs w:val="32"/>
        </w:rPr>
        <w:t>、高度重视不放松，慎终如始抓好常态化疫情防控</w:t>
      </w:r>
    </w:p>
    <w:p w:rsidR="00DF2894" w:rsidRDefault="005C5333">
      <w:pPr>
        <w:pStyle w:val="a0"/>
        <w:adjustRightInd w:val="0"/>
        <w:snapToGrid w:val="0"/>
        <w:spacing w:before="93" w:line="600" w:lineRule="exact"/>
        <w:ind w:firstLineChars="210" w:firstLine="672"/>
        <w:outlineLvl w:val="2"/>
        <w:rPr>
          <w:rFonts w:ascii="仿宋" w:eastAsia="仿宋" w:hAnsi="仿宋"/>
          <w:bCs/>
          <w:sz w:val="32"/>
          <w:szCs w:val="32"/>
        </w:rPr>
      </w:pPr>
      <w:r>
        <w:rPr>
          <w:rFonts w:ascii="仿宋" w:eastAsia="仿宋" w:hAnsi="仿宋" w:hint="eastAsia"/>
          <w:bCs/>
          <w:sz w:val="32"/>
          <w:szCs w:val="32"/>
        </w:rPr>
        <w:t>严格按照疫情防控的总体要求，全面做好干部职工、在京挂职干部、信访值班人员以及攀枝花大厦的常态化疫情防控工作。一是加强与社区联系，按照所在社区的统一安排，组织完成新冠病毒疫苗加强针的接种，做到了应打尽打，</w:t>
      </w:r>
      <w:r>
        <w:rPr>
          <w:rFonts w:ascii="仿宋" w:eastAsia="仿宋" w:hAnsi="仿宋" w:hint="eastAsia"/>
          <w:bCs/>
          <w:sz w:val="32"/>
          <w:szCs w:val="32"/>
        </w:rPr>
        <w:t xml:space="preserve"> </w:t>
      </w:r>
      <w:r>
        <w:rPr>
          <w:rFonts w:ascii="仿宋" w:eastAsia="仿宋" w:hAnsi="仿宋" w:hint="eastAsia"/>
          <w:bCs/>
          <w:sz w:val="32"/>
          <w:szCs w:val="32"/>
        </w:rPr>
        <w:t>建立起单位免疫屏障；二是对单位人员健康及行程进行监控，每日测量体温，报送人员健康状况及离返京信息，及时排查并报送人员有无经过全国出现的中高风险区情况，严格执行北京非必要不出京政策；三是督促酒店、餐厅严格落实扫码登记、体温检测</w:t>
      </w:r>
      <w:r>
        <w:rPr>
          <w:rFonts w:ascii="仿宋" w:eastAsia="仿宋" w:hAnsi="仿宋" w:hint="eastAsia"/>
          <w:bCs/>
          <w:sz w:val="32"/>
          <w:szCs w:val="32"/>
        </w:rPr>
        <w:t>、佩戴口罩、“一米线”、清洁消杀、限流错峰等措施，做好有序排队和客流疏导，坚决防范扎堆聚集；四是主动服务攀籍在京群众、挂职干部、信访一线值班人员、来京上访人员和攀籍在京农民工，为他们提供口罩、手套、消毒液等防疫物资，及时通过微信工作群转发防疫宣传知识，确保做到“零感染”。</w:t>
      </w:r>
    </w:p>
    <w:p w:rsidR="00DF2894" w:rsidRDefault="005C5333">
      <w:pPr>
        <w:pStyle w:val="2"/>
        <w:ind w:firstLineChars="200" w:firstLine="640"/>
        <w:rPr>
          <w:rStyle w:val="2Char"/>
        </w:rPr>
      </w:pPr>
      <w:bookmarkStart w:id="20" w:name="_Toc15377200"/>
      <w:bookmarkStart w:id="21" w:name="_Toc15396601"/>
      <w:r>
        <w:rPr>
          <w:rFonts w:ascii="黑体" w:eastAsia="黑体" w:hint="eastAsia"/>
          <w:b w:val="0"/>
        </w:rPr>
        <w:lastRenderedPageBreak/>
        <w:t>二、</w:t>
      </w:r>
      <w:r>
        <w:rPr>
          <w:rFonts w:ascii="黑体" w:eastAsia="黑体" w:hAnsi="黑体" w:hint="eastAsia"/>
          <w:b w:val="0"/>
        </w:rPr>
        <w:t>机</w:t>
      </w:r>
      <w:r>
        <w:rPr>
          <w:rStyle w:val="2Char"/>
          <w:rFonts w:ascii="黑体" w:eastAsia="黑体" w:hAnsi="黑体" w:hint="eastAsia"/>
        </w:rPr>
        <w:t>构设置</w:t>
      </w:r>
      <w:bookmarkEnd w:id="20"/>
      <w:bookmarkEnd w:id="21"/>
    </w:p>
    <w:p w:rsidR="00DF2894" w:rsidRDefault="005C5333">
      <w:pPr>
        <w:ind w:firstLineChars="200" w:firstLine="640"/>
        <w:rPr>
          <w:rFonts w:ascii="仿宋" w:eastAsia="仿宋" w:hAnsi="仿宋"/>
          <w:sz w:val="32"/>
          <w:szCs w:val="32"/>
        </w:rPr>
      </w:pPr>
      <w:r>
        <w:rPr>
          <w:rFonts w:ascii="仿宋" w:eastAsia="仿宋" w:hAnsi="仿宋" w:hint="eastAsia"/>
          <w:sz w:val="32"/>
          <w:szCs w:val="32"/>
        </w:rPr>
        <w:t>攀枝花市人民政府驻北京联络处下属二级单位</w:t>
      </w:r>
      <w:r>
        <w:rPr>
          <w:rFonts w:ascii="仿宋" w:eastAsia="仿宋" w:hAnsi="仿宋" w:hint="eastAsia"/>
          <w:sz w:val="32"/>
          <w:szCs w:val="32"/>
        </w:rPr>
        <w:t>1</w:t>
      </w:r>
      <w:r>
        <w:rPr>
          <w:rFonts w:ascii="仿宋" w:eastAsia="仿宋" w:hAnsi="仿宋" w:hint="eastAsia"/>
          <w:sz w:val="32"/>
          <w:szCs w:val="32"/>
        </w:rPr>
        <w:t>个，其中全额拨款事业单位</w:t>
      </w:r>
      <w:r>
        <w:rPr>
          <w:rFonts w:ascii="仿宋" w:eastAsia="仿宋" w:hAnsi="仿宋" w:hint="eastAsia"/>
          <w:sz w:val="32"/>
          <w:szCs w:val="32"/>
        </w:rPr>
        <w:t>1</w:t>
      </w:r>
      <w:r>
        <w:rPr>
          <w:rFonts w:ascii="仿宋" w:eastAsia="仿宋" w:hAnsi="仿宋" w:hint="eastAsia"/>
          <w:sz w:val="32"/>
          <w:szCs w:val="32"/>
        </w:rPr>
        <w:t>个，财务不独立。</w:t>
      </w:r>
    </w:p>
    <w:p w:rsidR="00DF2894" w:rsidRDefault="00DF2894">
      <w:pPr>
        <w:widowControl/>
        <w:jc w:val="left"/>
        <w:rPr>
          <w:rFonts w:ascii="仿宋" w:eastAsia="仿宋" w:hAnsi="仿宋"/>
          <w:kern w:val="0"/>
          <w:sz w:val="32"/>
          <w:szCs w:val="32"/>
        </w:rPr>
      </w:pPr>
    </w:p>
    <w:p w:rsidR="00DF2894" w:rsidRDefault="005C5333">
      <w:pPr>
        <w:pStyle w:val="1"/>
        <w:ind w:right="440"/>
        <w:jc w:val="center"/>
        <w:rPr>
          <w:rStyle w:val="1Char"/>
          <w:rFonts w:ascii="黑体" w:eastAsia="黑体" w:hAnsi="黑体"/>
          <w:bCs/>
        </w:rPr>
      </w:pPr>
      <w:bookmarkStart w:id="22" w:name="_Toc15377204"/>
      <w:bookmarkStart w:id="23" w:name="_Toc15396602"/>
      <w:r>
        <w:rPr>
          <w:rFonts w:ascii="黑体" w:eastAsia="黑体" w:hAnsi="黑体" w:hint="eastAsia"/>
          <w:b w:val="0"/>
        </w:rPr>
        <w:t>第二部分</w:t>
      </w:r>
      <w:r>
        <w:rPr>
          <w:rFonts w:ascii="黑体" w:eastAsia="黑体" w:hAnsi="黑体" w:hint="eastAsia"/>
          <w:b w:val="0"/>
        </w:rPr>
        <w:t xml:space="preserve"> 2021</w:t>
      </w:r>
      <w:r>
        <w:rPr>
          <w:rFonts w:ascii="黑体" w:eastAsia="黑体" w:hAnsi="黑体" w:hint="eastAsia"/>
          <w:b w:val="0"/>
        </w:rPr>
        <w:t>年度</w:t>
      </w:r>
      <w:r>
        <w:rPr>
          <w:rStyle w:val="1Char"/>
          <w:rFonts w:ascii="黑体" w:eastAsia="黑体" w:hAnsi="黑体" w:hint="eastAsia"/>
          <w:bCs/>
        </w:rPr>
        <w:t>部门决算情况说明</w:t>
      </w:r>
      <w:bookmarkEnd w:id="22"/>
      <w:bookmarkEnd w:id="23"/>
    </w:p>
    <w:p w:rsidR="00DF2894" w:rsidRDefault="00DF2894"/>
    <w:p w:rsidR="00DF2894" w:rsidRDefault="005C5333">
      <w:pPr>
        <w:pStyle w:val="ab"/>
        <w:numPr>
          <w:ilvl w:val="0"/>
          <w:numId w:val="1"/>
        </w:numPr>
        <w:spacing w:line="600" w:lineRule="exact"/>
        <w:ind w:firstLineChars="0"/>
        <w:outlineLvl w:val="1"/>
        <w:rPr>
          <w:rStyle w:val="2Char"/>
          <w:rFonts w:ascii="黑体" w:eastAsia="黑体" w:hAnsi="黑体"/>
          <w:b w:val="0"/>
        </w:rPr>
      </w:pPr>
      <w:bookmarkStart w:id="24" w:name="_Toc15396603"/>
      <w:bookmarkStart w:id="25"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24"/>
      <w:bookmarkEnd w:id="25"/>
    </w:p>
    <w:p w:rsidR="00DF2894" w:rsidRDefault="005C5333">
      <w:pPr>
        <w:ind w:firstLineChars="200" w:firstLine="640"/>
        <w:rPr>
          <w:rFonts w:ascii="仿宋" w:eastAsia="仿宋" w:hAnsi="仿宋"/>
          <w:sz w:val="32"/>
          <w:szCs w:val="32"/>
        </w:rPr>
      </w:pPr>
      <w:r>
        <w:rPr>
          <w:rFonts w:ascii="仿宋" w:eastAsia="仿宋" w:hAnsi="仿宋" w:hint="eastAsia"/>
          <w:sz w:val="32"/>
          <w:szCs w:val="32"/>
        </w:rPr>
        <w:t>2021</w:t>
      </w:r>
      <w:r>
        <w:rPr>
          <w:rFonts w:ascii="仿宋" w:eastAsia="仿宋" w:hAnsi="仿宋" w:hint="eastAsia"/>
          <w:sz w:val="32"/>
          <w:szCs w:val="32"/>
        </w:rPr>
        <w:t>年度收、支总计</w:t>
      </w:r>
      <w:r>
        <w:rPr>
          <w:rFonts w:ascii="仿宋" w:eastAsia="仿宋" w:hAnsi="仿宋" w:hint="eastAsia"/>
          <w:sz w:val="32"/>
          <w:szCs w:val="32"/>
        </w:rPr>
        <w:t>294.75</w:t>
      </w:r>
      <w:r>
        <w:rPr>
          <w:rFonts w:ascii="仿宋" w:eastAsia="仿宋" w:hAnsi="仿宋" w:hint="eastAsia"/>
          <w:sz w:val="32"/>
          <w:szCs w:val="32"/>
        </w:rPr>
        <w:t>万元。与</w:t>
      </w:r>
      <w:r>
        <w:rPr>
          <w:rFonts w:ascii="仿宋" w:eastAsia="仿宋" w:hAnsi="仿宋" w:hint="eastAsia"/>
          <w:sz w:val="32"/>
          <w:szCs w:val="32"/>
        </w:rPr>
        <w:t>2020</w:t>
      </w:r>
      <w:r>
        <w:rPr>
          <w:rFonts w:ascii="仿宋" w:eastAsia="仿宋" w:hAnsi="仿宋" w:hint="eastAsia"/>
          <w:sz w:val="32"/>
          <w:szCs w:val="32"/>
        </w:rPr>
        <w:t>年相比，收、支总计各增加</w:t>
      </w:r>
      <w:r>
        <w:rPr>
          <w:rFonts w:ascii="仿宋" w:eastAsia="仿宋" w:hAnsi="仿宋" w:hint="eastAsia"/>
          <w:sz w:val="32"/>
          <w:szCs w:val="32"/>
        </w:rPr>
        <w:t>11.69</w:t>
      </w:r>
      <w:r>
        <w:rPr>
          <w:rFonts w:ascii="仿宋" w:eastAsia="仿宋" w:hAnsi="仿宋" w:hint="eastAsia"/>
          <w:sz w:val="32"/>
          <w:szCs w:val="32"/>
        </w:rPr>
        <w:t>万元，增长</w:t>
      </w:r>
      <w:r>
        <w:rPr>
          <w:rFonts w:ascii="仿宋" w:eastAsia="仿宋" w:hAnsi="仿宋" w:hint="eastAsia"/>
          <w:sz w:val="32"/>
          <w:szCs w:val="32"/>
        </w:rPr>
        <w:t>4.1</w:t>
      </w:r>
      <w:r>
        <w:rPr>
          <w:rFonts w:ascii="仿宋" w:eastAsia="仿宋" w:hAnsi="仿宋"/>
          <w:sz w:val="32"/>
          <w:szCs w:val="32"/>
        </w:rPr>
        <w:t>%</w:t>
      </w:r>
      <w:r>
        <w:rPr>
          <w:rFonts w:ascii="仿宋" w:eastAsia="仿宋" w:hAnsi="仿宋" w:hint="eastAsia"/>
          <w:sz w:val="32"/>
          <w:szCs w:val="32"/>
        </w:rPr>
        <w:t>。主要变动原因是新调入</w:t>
      </w:r>
      <w:r>
        <w:rPr>
          <w:rFonts w:ascii="仿宋" w:eastAsia="仿宋" w:hAnsi="仿宋" w:hint="eastAsia"/>
          <w:sz w:val="32"/>
          <w:szCs w:val="32"/>
        </w:rPr>
        <w:t>1</w:t>
      </w:r>
      <w:r>
        <w:rPr>
          <w:rFonts w:ascii="仿宋" w:eastAsia="仿宋" w:hAnsi="仿宋" w:hint="eastAsia"/>
          <w:sz w:val="32"/>
          <w:szCs w:val="32"/>
        </w:rPr>
        <w:t>人，相应人员经费增加。</w:t>
      </w:r>
    </w:p>
    <w:p w:rsidR="00DF2894" w:rsidRDefault="005C5333">
      <w:pPr>
        <w:pStyle w:val="a0"/>
        <w:spacing w:before="93"/>
      </w:pPr>
      <w:r>
        <w:rPr>
          <w:rFonts w:hint="eastAsia"/>
        </w:rPr>
        <w:t xml:space="preserve">      </w:t>
      </w:r>
      <w:r>
        <w:rPr>
          <w:noProof/>
        </w:rPr>
        <w:drawing>
          <wp:inline distT="0" distB="0" distL="114300" distR="114300">
            <wp:extent cx="3834130" cy="2334895"/>
            <wp:effectExtent l="0" t="0" r="1397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3834130" cy="2334895"/>
                    </a:xfrm>
                    <a:prstGeom prst="rect">
                      <a:avLst/>
                    </a:prstGeom>
                    <a:noFill/>
                    <a:ln>
                      <a:noFill/>
                    </a:ln>
                  </pic:spPr>
                </pic:pic>
              </a:graphicData>
            </a:graphic>
          </wp:inline>
        </w:drawing>
      </w:r>
    </w:p>
    <w:p w:rsidR="00DF2894" w:rsidRDefault="005C5333">
      <w:pPr>
        <w:pStyle w:val="ab"/>
        <w:numPr>
          <w:ilvl w:val="0"/>
          <w:numId w:val="1"/>
        </w:numPr>
        <w:spacing w:line="600" w:lineRule="exact"/>
        <w:ind w:firstLineChars="0"/>
        <w:outlineLvl w:val="1"/>
        <w:rPr>
          <w:rStyle w:val="2Char"/>
          <w:rFonts w:ascii="黑体" w:eastAsia="黑体" w:hAnsi="黑体"/>
          <w:b w:val="0"/>
        </w:rPr>
      </w:pPr>
      <w:bookmarkStart w:id="26" w:name="_Toc15396604"/>
      <w:bookmarkStart w:id="27"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6"/>
      <w:bookmarkEnd w:id="27"/>
    </w:p>
    <w:p w:rsidR="00DF2894" w:rsidRDefault="005C5333">
      <w:pPr>
        <w:spacing w:line="600" w:lineRule="exact"/>
        <w:ind w:firstLineChars="200" w:firstLine="640"/>
        <w:outlineLvl w:val="1"/>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年本年收入合计</w:t>
      </w:r>
      <w:r>
        <w:rPr>
          <w:rFonts w:ascii="仿宋" w:eastAsia="仿宋" w:hAnsi="仿宋" w:hint="eastAsia"/>
          <w:sz w:val="32"/>
          <w:szCs w:val="32"/>
        </w:rPr>
        <w:t>294.75</w:t>
      </w:r>
      <w:r>
        <w:rPr>
          <w:rFonts w:ascii="仿宋" w:eastAsia="仿宋" w:hAnsi="仿宋" w:hint="eastAsia"/>
          <w:sz w:val="32"/>
          <w:szCs w:val="32"/>
        </w:rPr>
        <w:t>万元，其中：一般公共预算财政拨款收入</w:t>
      </w:r>
      <w:r>
        <w:rPr>
          <w:rFonts w:ascii="仿宋" w:eastAsia="仿宋" w:hAnsi="仿宋" w:hint="eastAsia"/>
          <w:sz w:val="32"/>
          <w:szCs w:val="32"/>
        </w:rPr>
        <w:t>294.61</w:t>
      </w:r>
      <w:r>
        <w:rPr>
          <w:rFonts w:ascii="仿宋" w:eastAsia="仿宋" w:hAnsi="仿宋" w:hint="eastAsia"/>
          <w:sz w:val="32"/>
          <w:szCs w:val="32"/>
        </w:rPr>
        <w:t>万元，占</w:t>
      </w:r>
      <w:r>
        <w:rPr>
          <w:rFonts w:ascii="仿宋" w:eastAsia="仿宋" w:hAnsi="仿宋" w:hint="eastAsia"/>
          <w:sz w:val="32"/>
          <w:szCs w:val="32"/>
        </w:rPr>
        <w:t>99.95</w:t>
      </w:r>
      <w:r>
        <w:rPr>
          <w:rFonts w:ascii="仿宋" w:eastAsia="仿宋" w:hAnsi="仿宋"/>
          <w:sz w:val="32"/>
          <w:szCs w:val="32"/>
        </w:rPr>
        <w:t>%</w:t>
      </w:r>
      <w:r>
        <w:rPr>
          <w:rFonts w:ascii="仿宋" w:eastAsia="仿宋" w:hAnsi="仿宋" w:hint="eastAsia"/>
          <w:sz w:val="32"/>
          <w:szCs w:val="32"/>
        </w:rPr>
        <w:t>；其他收入</w:t>
      </w:r>
      <w:r>
        <w:rPr>
          <w:rFonts w:ascii="仿宋" w:eastAsia="仿宋" w:hAnsi="仿宋" w:hint="eastAsia"/>
          <w:sz w:val="32"/>
          <w:szCs w:val="32"/>
        </w:rPr>
        <w:t>0.14</w:t>
      </w:r>
      <w:r>
        <w:rPr>
          <w:rFonts w:ascii="仿宋" w:eastAsia="仿宋" w:hAnsi="仿宋" w:hint="eastAsia"/>
          <w:sz w:val="32"/>
          <w:szCs w:val="32"/>
        </w:rPr>
        <w:t>万元，占</w:t>
      </w:r>
      <w:r>
        <w:rPr>
          <w:rFonts w:ascii="仿宋" w:eastAsia="仿宋" w:hAnsi="仿宋" w:hint="eastAsia"/>
          <w:sz w:val="32"/>
          <w:szCs w:val="32"/>
        </w:rPr>
        <w:t>0.05</w:t>
      </w:r>
      <w:r>
        <w:rPr>
          <w:rFonts w:ascii="仿宋" w:eastAsia="仿宋" w:hAnsi="仿宋"/>
          <w:sz w:val="32"/>
          <w:szCs w:val="32"/>
        </w:rPr>
        <w:t>%</w:t>
      </w:r>
      <w:r>
        <w:rPr>
          <w:rFonts w:ascii="仿宋" w:eastAsia="仿宋" w:hAnsi="仿宋" w:hint="eastAsia"/>
          <w:sz w:val="32"/>
          <w:szCs w:val="32"/>
        </w:rPr>
        <w:t>。</w:t>
      </w:r>
    </w:p>
    <w:p w:rsidR="00DF2894" w:rsidRDefault="005C5333">
      <w:pPr>
        <w:spacing w:line="600" w:lineRule="exact"/>
        <w:ind w:firstLineChars="700" w:firstLine="1470"/>
        <w:rPr>
          <w:rFonts w:ascii="仿宋" w:eastAsia="仿宋" w:hAnsi="仿宋"/>
          <w:sz w:val="32"/>
          <w:szCs w:val="32"/>
        </w:rPr>
      </w:pPr>
      <w:r>
        <w:rPr>
          <w:noProof/>
        </w:rPr>
        <w:lastRenderedPageBreak/>
        <w:drawing>
          <wp:anchor distT="0" distB="0" distL="114300" distR="114300" simplePos="0" relativeHeight="251659264" behindDoc="0" locked="0" layoutInCell="1" allowOverlap="1">
            <wp:simplePos x="0" y="0"/>
            <wp:positionH relativeFrom="column">
              <wp:posOffset>485775</wp:posOffset>
            </wp:positionH>
            <wp:positionV relativeFrom="paragraph">
              <wp:posOffset>66675</wp:posOffset>
            </wp:positionV>
            <wp:extent cx="3921125" cy="2952750"/>
            <wp:effectExtent l="0" t="0" r="3175"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3921125" cy="2952750"/>
                    </a:xfrm>
                    <a:prstGeom prst="rect">
                      <a:avLst/>
                    </a:prstGeom>
                    <a:noFill/>
                    <a:ln>
                      <a:noFill/>
                    </a:ln>
                  </pic:spPr>
                </pic:pic>
              </a:graphicData>
            </a:graphic>
          </wp:anchor>
        </w:drawing>
      </w:r>
      <w:r>
        <w:rPr>
          <w:rFonts w:ascii="仿宋" w:eastAsia="仿宋" w:hAnsi="仿宋" w:hint="eastAsia"/>
          <w:sz w:val="32"/>
          <w:szCs w:val="32"/>
        </w:rPr>
        <w:t>图</w:t>
      </w:r>
      <w:r>
        <w:rPr>
          <w:rFonts w:ascii="仿宋" w:eastAsia="仿宋" w:hAnsi="仿宋" w:hint="eastAsia"/>
          <w:sz w:val="32"/>
          <w:szCs w:val="32"/>
        </w:rPr>
        <w:t>2</w:t>
      </w:r>
      <w:r>
        <w:rPr>
          <w:rFonts w:ascii="仿宋" w:eastAsia="仿宋" w:hAnsi="仿宋" w:hint="eastAsia"/>
          <w:sz w:val="32"/>
          <w:szCs w:val="32"/>
        </w:rPr>
        <w:t>：收入决算结构图</w:t>
      </w:r>
    </w:p>
    <w:p w:rsidR="00DF2894" w:rsidRDefault="005C5333">
      <w:pPr>
        <w:pStyle w:val="ab"/>
        <w:numPr>
          <w:ilvl w:val="0"/>
          <w:numId w:val="1"/>
        </w:numPr>
        <w:spacing w:line="600" w:lineRule="exact"/>
        <w:ind w:firstLineChars="0"/>
        <w:outlineLvl w:val="1"/>
        <w:rPr>
          <w:rStyle w:val="2Char"/>
          <w:rFonts w:ascii="黑体" w:eastAsia="黑体" w:hAnsi="黑体"/>
          <w:b w:val="0"/>
        </w:rPr>
      </w:pPr>
      <w:bookmarkStart w:id="28" w:name="_Toc15377207"/>
      <w:bookmarkStart w:id="29" w:name="_Toc15396605"/>
      <w:r>
        <w:rPr>
          <w:rFonts w:ascii="黑体" w:eastAsia="黑体" w:hAnsi="黑体" w:hint="eastAsia"/>
          <w:sz w:val="32"/>
          <w:szCs w:val="32"/>
        </w:rPr>
        <w:t>支</w:t>
      </w:r>
      <w:r>
        <w:rPr>
          <w:rStyle w:val="2Char"/>
          <w:rFonts w:ascii="黑体" w:eastAsia="黑体" w:hAnsi="黑体" w:hint="eastAsia"/>
          <w:b w:val="0"/>
        </w:rPr>
        <w:t>出决算情况说明</w:t>
      </w:r>
      <w:bookmarkEnd w:id="28"/>
      <w:bookmarkEnd w:id="29"/>
    </w:p>
    <w:p w:rsidR="00DF2894" w:rsidRDefault="005C5333">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年本年支出合计</w:t>
      </w:r>
      <w:r>
        <w:rPr>
          <w:rFonts w:ascii="仿宋" w:eastAsia="仿宋" w:hAnsi="仿宋" w:hint="eastAsia"/>
          <w:sz w:val="32"/>
          <w:szCs w:val="32"/>
        </w:rPr>
        <w:t>294.75</w:t>
      </w:r>
      <w:r>
        <w:rPr>
          <w:rFonts w:ascii="仿宋" w:eastAsia="仿宋" w:hAnsi="仿宋" w:hint="eastAsia"/>
          <w:sz w:val="32"/>
          <w:szCs w:val="32"/>
        </w:rPr>
        <w:t>万元，其中：基本支出</w:t>
      </w:r>
      <w:r>
        <w:rPr>
          <w:rFonts w:ascii="仿宋" w:eastAsia="仿宋" w:hAnsi="仿宋" w:hint="eastAsia"/>
          <w:sz w:val="32"/>
          <w:szCs w:val="32"/>
        </w:rPr>
        <w:t>163.15</w:t>
      </w:r>
      <w:r>
        <w:rPr>
          <w:rFonts w:ascii="仿宋" w:eastAsia="仿宋" w:hAnsi="仿宋" w:hint="eastAsia"/>
          <w:sz w:val="32"/>
          <w:szCs w:val="32"/>
        </w:rPr>
        <w:t>万元，占</w:t>
      </w:r>
      <w:r>
        <w:rPr>
          <w:rFonts w:ascii="仿宋" w:eastAsia="仿宋" w:hAnsi="仿宋" w:hint="eastAsia"/>
          <w:sz w:val="32"/>
          <w:szCs w:val="32"/>
        </w:rPr>
        <w:t>55.35</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hint="eastAsia"/>
          <w:sz w:val="32"/>
          <w:szCs w:val="32"/>
        </w:rPr>
        <w:t>131.6</w:t>
      </w:r>
      <w:r>
        <w:rPr>
          <w:rFonts w:ascii="仿宋" w:eastAsia="仿宋" w:hAnsi="仿宋" w:hint="eastAsia"/>
          <w:sz w:val="32"/>
          <w:szCs w:val="32"/>
        </w:rPr>
        <w:t>万元。</w:t>
      </w:r>
    </w:p>
    <w:p w:rsidR="00DF2894" w:rsidRDefault="005C5333">
      <w:pPr>
        <w:spacing w:line="600" w:lineRule="exact"/>
        <w:ind w:firstLine="640"/>
        <w:rPr>
          <w:rFonts w:ascii="仿宋" w:eastAsia="仿宋" w:hAnsi="仿宋"/>
          <w:sz w:val="32"/>
          <w:szCs w:val="32"/>
        </w:rPr>
      </w:pPr>
      <w:r>
        <w:rPr>
          <w:noProof/>
        </w:rPr>
        <w:drawing>
          <wp:anchor distT="0" distB="0" distL="114300" distR="114300" simplePos="0" relativeHeight="251660288" behindDoc="0" locked="0" layoutInCell="1" allowOverlap="1">
            <wp:simplePos x="0" y="0"/>
            <wp:positionH relativeFrom="column">
              <wp:posOffset>482600</wp:posOffset>
            </wp:positionH>
            <wp:positionV relativeFrom="paragraph">
              <wp:posOffset>190500</wp:posOffset>
            </wp:positionV>
            <wp:extent cx="4243705" cy="2950210"/>
            <wp:effectExtent l="0" t="0" r="4445" b="254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4243705" cy="2950210"/>
                    </a:xfrm>
                    <a:prstGeom prst="rect">
                      <a:avLst/>
                    </a:prstGeom>
                    <a:noFill/>
                    <a:ln>
                      <a:noFill/>
                    </a:ln>
                  </pic:spPr>
                </pic:pic>
              </a:graphicData>
            </a:graphic>
          </wp:anchor>
        </w:drawing>
      </w:r>
      <w:r>
        <w:rPr>
          <w:rFonts w:hint="eastAsia"/>
        </w:rPr>
        <w:t xml:space="preserve">            </w:t>
      </w:r>
      <w:r>
        <w:rPr>
          <w:rFonts w:ascii="仿宋" w:eastAsia="仿宋" w:hAnsi="仿宋" w:hint="eastAsia"/>
          <w:sz w:val="32"/>
          <w:szCs w:val="32"/>
        </w:rPr>
        <w:t>图</w:t>
      </w:r>
      <w:r>
        <w:rPr>
          <w:rFonts w:ascii="仿宋" w:eastAsia="仿宋" w:hAnsi="仿宋" w:hint="eastAsia"/>
          <w:sz w:val="32"/>
          <w:szCs w:val="32"/>
        </w:rPr>
        <w:t>3</w:t>
      </w:r>
      <w:r>
        <w:rPr>
          <w:rFonts w:ascii="仿宋" w:eastAsia="仿宋" w:hAnsi="仿宋" w:hint="eastAsia"/>
          <w:sz w:val="32"/>
          <w:szCs w:val="32"/>
        </w:rPr>
        <w:t>：支出决算结构图</w:t>
      </w:r>
    </w:p>
    <w:p w:rsidR="00DF2894" w:rsidRDefault="005C5333">
      <w:pPr>
        <w:spacing w:line="600" w:lineRule="exact"/>
        <w:ind w:firstLineChars="200" w:firstLine="640"/>
        <w:outlineLvl w:val="1"/>
        <w:rPr>
          <w:rStyle w:val="2Char"/>
          <w:rFonts w:ascii="黑体" w:eastAsia="黑体" w:hAnsi="黑体"/>
          <w:b w:val="0"/>
        </w:rPr>
      </w:pPr>
      <w:bookmarkStart w:id="30" w:name="_Toc15396606"/>
      <w:bookmarkStart w:id="31"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30"/>
      <w:bookmarkEnd w:id="31"/>
    </w:p>
    <w:p w:rsidR="00DF2894" w:rsidRDefault="005C5333">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年财政拨款收、支总计</w:t>
      </w:r>
      <w:r>
        <w:rPr>
          <w:rFonts w:ascii="仿宋" w:eastAsia="仿宋" w:hAnsi="仿宋" w:hint="eastAsia"/>
          <w:sz w:val="32"/>
          <w:szCs w:val="32"/>
        </w:rPr>
        <w:t>294.61</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20</w:t>
      </w:r>
      <w:r>
        <w:rPr>
          <w:rFonts w:ascii="仿宋" w:eastAsia="仿宋" w:hAnsi="仿宋" w:hint="eastAsia"/>
          <w:sz w:val="32"/>
          <w:szCs w:val="32"/>
        </w:rPr>
        <w:t>年相</w:t>
      </w:r>
      <w:r>
        <w:rPr>
          <w:rFonts w:ascii="仿宋" w:eastAsia="仿宋" w:hAnsi="仿宋" w:hint="eastAsia"/>
          <w:sz w:val="32"/>
          <w:szCs w:val="32"/>
        </w:rPr>
        <w:lastRenderedPageBreak/>
        <w:t>比，财政拨款收、支总计各增加</w:t>
      </w:r>
      <w:r>
        <w:rPr>
          <w:rFonts w:ascii="仿宋" w:eastAsia="仿宋" w:hAnsi="仿宋" w:hint="eastAsia"/>
          <w:sz w:val="32"/>
          <w:szCs w:val="32"/>
        </w:rPr>
        <w:t>11.73</w:t>
      </w:r>
      <w:r>
        <w:rPr>
          <w:rFonts w:ascii="仿宋" w:eastAsia="仿宋" w:hAnsi="仿宋" w:hint="eastAsia"/>
          <w:sz w:val="32"/>
          <w:szCs w:val="32"/>
        </w:rPr>
        <w:t>万元，增长</w:t>
      </w:r>
      <w:r>
        <w:rPr>
          <w:rFonts w:ascii="仿宋" w:eastAsia="仿宋" w:hAnsi="仿宋" w:hint="eastAsia"/>
          <w:sz w:val="32"/>
          <w:szCs w:val="32"/>
        </w:rPr>
        <w:t>4.15</w:t>
      </w:r>
      <w:r>
        <w:rPr>
          <w:rFonts w:ascii="仿宋" w:eastAsia="仿宋" w:hAnsi="仿宋"/>
          <w:sz w:val="32"/>
          <w:szCs w:val="32"/>
        </w:rPr>
        <w:t>%</w:t>
      </w:r>
      <w:r>
        <w:rPr>
          <w:rFonts w:ascii="仿宋" w:eastAsia="仿宋" w:hAnsi="仿宋" w:hint="eastAsia"/>
          <w:sz w:val="32"/>
          <w:szCs w:val="32"/>
        </w:rPr>
        <w:t>。主要变动原因是年初新增</w:t>
      </w:r>
      <w:r>
        <w:rPr>
          <w:rFonts w:ascii="仿宋" w:eastAsia="仿宋" w:hAnsi="仿宋" w:hint="eastAsia"/>
          <w:sz w:val="32"/>
          <w:szCs w:val="32"/>
        </w:rPr>
        <w:t>1</w:t>
      </w:r>
      <w:r>
        <w:rPr>
          <w:rFonts w:ascii="仿宋" w:eastAsia="仿宋" w:hAnsi="仿宋" w:hint="eastAsia"/>
          <w:sz w:val="32"/>
          <w:szCs w:val="32"/>
        </w:rPr>
        <w:t>人，相应人员经费支出增加。</w:t>
      </w:r>
    </w:p>
    <w:p w:rsidR="00DF2894" w:rsidRDefault="005C5333">
      <w:pPr>
        <w:spacing w:line="600" w:lineRule="exact"/>
        <w:rPr>
          <w:rStyle w:val="2Char"/>
          <w:rFonts w:ascii="黑体" w:eastAsia="黑体" w:hAnsi="黑体"/>
          <w:b w:val="0"/>
        </w:rPr>
      </w:pPr>
      <w:r>
        <w:rPr>
          <w:noProof/>
        </w:rPr>
        <w:drawing>
          <wp:anchor distT="0" distB="0" distL="114300" distR="114300" simplePos="0" relativeHeight="251661312" behindDoc="0" locked="0" layoutInCell="1" allowOverlap="1">
            <wp:simplePos x="0" y="0"/>
            <wp:positionH relativeFrom="column">
              <wp:posOffset>438150</wp:posOffset>
            </wp:positionH>
            <wp:positionV relativeFrom="paragraph">
              <wp:posOffset>38100</wp:posOffset>
            </wp:positionV>
            <wp:extent cx="4386580" cy="2767330"/>
            <wp:effectExtent l="0" t="0" r="13970" b="1397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4386580" cy="2767330"/>
                    </a:xfrm>
                    <a:prstGeom prst="rect">
                      <a:avLst/>
                    </a:prstGeom>
                    <a:noFill/>
                    <a:ln>
                      <a:noFill/>
                    </a:ln>
                  </pic:spPr>
                </pic:pic>
              </a:graphicData>
            </a:graphic>
          </wp:anchor>
        </w:drawing>
      </w:r>
      <w:bookmarkStart w:id="32" w:name="_Toc15377209"/>
      <w:bookmarkStart w:id="33" w:name="_Toc15396607"/>
      <w:r>
        <w:rPr>
          <w:rFonts w:hint="eastAsia"/>
        </w:rPr>
        <w:t xml:space="preserve">      </w:t>
      </w:r>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2"/>
      <w:bookmarkEnd w:id="33"/>
    </w:p>
    <w:p w:rsidR="00DF2894" w:rsidRDefault="005C5333">
      <w:pPr>
        <w:spacing w:line="600" w:lineRule="exact"/>
        <w:ind w:firstLineChars="200" w:firstLine="643"/>
        <w:outlineLvl w:val="2"/>
        <w:rPr>
          <w:rFonts w:ascii="仿宋" w:eastAsia="仿宋" w:hAnsi="仿宋"/>
          <w:b/>
          <w:sz w:val="32"/>
          <w:szCs w:val="32"/>
        </w:rPr>
      </w:pPr>
      <w:bookmarkStart w:id="34" w:name="_Toc15377210"/>
      <w:r>
        <w:rPr>
          <w:rFonts w:ascii="仿宋" w:eastAsia="仿宋" w:hAnsi="仿宋" w:hint="eastAsia"/>
          <w:b/>
          <w:sz w:val="32"/>
          <w:szCs w:val="32"/>
        </w:rPr>
        <w:t>（一）一般公共预算财政拨款支出决算总体情况</w:t>
      </w:r>
      <w:bookmarkEnd w:id="34"/>
    </w:p>
    <w:p w:rsidR="00DF2894" w:rsidRDefault="005C5333">
      <w:pPr>
        <w:spacing w:line="600" w:lineRule="exact"/>
        <w:ind w:firstLineChars="200" w:firstLine="420"/>
        <w:rPr>
          <w:rFonts w:ascii="仿宋" w:eastAsia="仿宋" w:hAnsi="仿宋"/>
          <w:sz w:val="32"/>
          <w:szCs w:val="32"/>
        </w:rPr>
      </w:pPr>
      <w:r>
        <w:rPr>
          <w:noProof/>
        </w:rPr>
        <w:drawing>
          <wp:anchor distT="0" distB="0" distL="114300" distR="114300" simplePos="0" relativeHeight="251662336" behindDoc="0" locked="0" layoutInCell="1" allowOverlap="1">
            <wp:simplePos x="0" y="0"/>
            <wp:positionH relativeFrom="column">
              <wp:posOffset>266700</wp:posOffset>
            </wp:positionH>
            <wp:positionV relativeFrom="paragraph">
              <wp:posOffset>1536065</wp:posOffset>
            </wp:positionV>
            <wp:extent cx="3924935" cy="2176145"/>
            <wp:effectExtent l="0" t="0" r="18415" b="1460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924935" cy="2176145"/>
                    </a:xfrm>
                    <a:prstGeom prst="rect">
                      <a:avLst/>
                    </a:prstGeom>
                    <a:noFill/>
                    <a:ln>
                      <a:noFill/>
                    </a:ln>
                  </pic:spPr>
                </pic:pic>
              </a:graphicData>
            </a:graphic>
          </wp:anchor>
        </w:drawing>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年一般公共预算财政拨款支出</w:t>
      </w:r>
      <w:r>
        <w:rPr>
          <w:rFonts w:ascii="仿宋" w:eastAsia="仿宋" w:hAnsi="仿宋" w:hint="eastAsia"/>
          <w:sz w:val="32"/>
          <w:szCs w:val="32"/>
        </w:rPr>
        <w:t>268.46</w:t>
      </w:r>
      <w:r>
        <w:rPr>
          <w:rFonts w:ascii="仿宋" w:eastAsia="仿宋" w:hAnsi="仿宋" w:hint="eastAsia"/>
          <w:sz w:val="32"/>
          <w:szCs w:val="32"/>
        </w:rPr>
        <w:t>万元，占本年支出合计的</w:t>
      </w:r>
      <w:r>
        <w:rPr>
          <w:rFonts w:ascii="仿宋" w:eastAsia="仿宋" w:hAnsi="仿宋" w:hint="eastAsia"/>
          <w:sz w:val="32"/>
          <w:szCs w:val="32"/>
        </w:rPr>
        <w:t>91.12</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20</w:t>
      </w:r>
      <w:r>
        <w:rPr>
          <w:rFonts w:ascii="仿宋" w:eastAsia="仿宋" w:hAnsi="仿宋" w:hint="eastAsia"/>
          <w:sz w:val="32"/>
          <w:szCs w:val="32"/>
        </w:rPr>
        <w:t>年相比，一般公共预算财政拨款支出增加</w:t>
      </w:r>
      <w:r>
        <w:rPr>
          <w:rFonts w:ascii="仿宋" w:eastAsia="仿宋" w:hAnsi="仿宋" w:hint="eastAsia"/>
          <w:sz w:val="32"/>
          <w:szCs w:val="32"/>
        </w:rPr>
        <w:t>19.16</w:t>
      </w:r>
      <w:r>
        <w:rPr>
          <w:rFonts w:ascii="仿宋" w:eastAsia="仿宋" w:hAnsi="仿宋" w:hint="eastAsia"/>
          <w:sz w:val="32"/>
          <w:szCs w:val="32"/>
        </w:rPr>
        <w:t>万元，增长</w:t>
      </w:r>
      <w:r>
        <w:rPr>
          <w:rFonts w:ascii="仿宋" w:eastAsia="仿宋" w:hAnsi="仿宋" w:hint="eastAsia"/>
          <w:sz w:val="32"/>
          <w:szCs w:val="32"/>
        </w:rPr>
        <w:t>7.69</w:t>
      </w:r>
      <w:r>
        <w:rPr>
          <w:rFonts w:ascii="仿宋" w:eastAsia="仿宋" w:hAnsi="仿宋"/>
          <w:sz w:val="32"/>
          <w:szCs w:val="32"/>
        </w:rPr>
        <w:t>%</w:t>
      </w:r>
      <w:r>
        <w:rPr>
          <w:rFonts w:ascii="仿宋" w:eastAsia="仿宋" w:hAnsi="仿宋" w:hint="eastAsia"/>
          <w:sz w:val="32"/>
          <w:szCs w:val="32"/>
        </w:rPr>
        <w:t>。主要变动原因是年初新增</w:t>
      </w:r>
      <w:r>
        <w:rPr>
          <w:rFonts w:ascii="仿宋" w:eastAsia="仿宋" w:hAnsi="仿宋" w:hint="eastAsia"/>
          <w:sz w:val="32"/>
          <w:szCs w:val="32"/>
        </w:rPr>
        <w:t>1</w:t>
      </w:r>
      <w:r>
        <w:rPr>
          <w:rFonts w:ascii="仿宋" w:eastAsia="仿宋" w:hAnsi="仿宋" w:hint="eastAsia"/>
          <w:sz w:val="32"/>
          <w:szCs w:val="32"/>
        </w:rPr>
        <w:t>人，相应人员经费支出增加。</w:t>
      </w:r>
    </w:p>
    <w:p w:rsidR="00DF2894" w:rsidRDefault="005C5333">
      <w:pPr>
        <w:spacing w:line="600" w:lineRule="exact"/>
        <w:ind w:firstLineChars="200" w:firstLine="643"/>
        <w:outlineLvl w:val="2"/>
        <w:rPr>
          <w:rFonts w:ascii="仿宋" w:eastAsia="仿宋" w:hAnsi="仿宋"/>
          <w:b/>
          <w:sz w:val="32"/>
          <w:szCs w:val="32"/>
        </w:rPr>
      </w:pPr>
      <w:bookmarkStart w:id="35" w:name="_Toc15377211"/>
      <w:r>
        <w:rPr>
          <w:rFonts w:ascii="仿宋" w:eastAsia="仿宋" w:hAnsi="仿宋" w:hint="eastAsia"/>
          <w:b/>
          <w:sz w:val="32"/>
          <w:szCs w:val="32"/>
        </w:rPr>
        <w:t>（二）一般公共预算财政拨款支出决算结构情况</w:t>
      </w:r>
      <w:bookmarkEnd w:id="35"/>
    </w:p>
    <w:p w:rsidR="00DF2894" w:rsidRDefault="005C5333">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年一般公共预算财政拨款支出</w:t>
      </w:r>
      <w:r>
        <w:rPr>
          <w:rFonts w:ascii="仿宋" w:eastAsia="仿宋" w:hAnsi="仿宋" w:hint="eastAsia"/>
          <w:sz w:val="32"/>
          <w:szCs w:val="32"/>
        </w:rPr>
        <w:t>294.61</w:t>
      </w:r>
      <w:r>
        <w:rPr>
          <w:rFonts w:ascii="仿宋" w:eastAsia="仿宋" w:hAnsi="仿宋" w:hint="eastAsia"/>
          <w:sz w:val="32"/>
          <w:szCs w:val="32"/>
        </w:rPr>
        <w:t>万元，主要</w:t>
      </w:r>
      <w:r>
        <w:rPr>
          <w:rFonts w:ascii="仿宋" w:eastAsia="仿宋" w:hAnsi="仿宋" w:hint="eastAsia"/>
          <w:sz w:val="32"/>
          <w:szCs w:val="32"/>
        </w:rPr>
        <w:lastRenderedPageBreak/>
        <w:t>用于以下方面</w:t>
      </w:r>
      <w:r>
        <w:rPr>
          <w:rFonts w:ascii="仿宋" w:eastAsia="仿宋" w:hAnsi="仿宋"/>
          <w:sz w:val="32"/>
          <w:szCs w:val="32"/>
        </w:rPr>
        <w:t>:</w:t>
      </w:r>
      <w:r>
        <w:rPr>
          <w:rFonts w:ascii="仿宋" w:eastAsia="仿宋" w:hAnsi="仿宋" w:hint="eastAsia"/>
          <w:b/>
          <w:sz w:val="32"/>
          <w:szCs w:val="32"/>
        </w:rPr>
        <w:t>一般公共服务（类）</w:t>
      </w:r>
      <w:r>
        <w:rPr>
          <w:rFonts w:ascii="仿宋" w:eastAsia="仿宋" w:hAnsi="仿宋" w:hint="eastAsia"/>
          <w:sz w:val="32"/>
          <w:szCs w:val="32"/>
        </w:rPr>
        <w:t>支出</w:t>
      </w:r>
      <w:r>
        <w:rPr>
          <w:rFonts w:ascii="仿宋" w:eastAsia="仿宋" w:hAnsi="仿宋" w:hint="eastAsia"/>
          <w:sz w:val="32"/>
          <w:szCs w:val="32"/>
        </w:rPr>
        <w:t>268.64</w:t>
      </w:r>
      <w:r>
        <w:rPr>
          <w:rFonts w:ascii="仿宋" w:eastAsia="仿宋" w:hAnsi="仿宋" w:hint="eastAsia"/>
          <w:sz w:val="32"/>
          <w:szCs w:val="32"/>
        </w:rPr>
        <w:t>万元，占</w:t>
      </w:r>
      <w:r>
        <w:rPr>
          <w:rFonts w:ascii="仿宋" w:eastAsia="仿宋" w:hAnsi="仿宋" w:hint="eastAsia"/>
          <w:sz w:val="32"/>
          <w:szCs w:val="32"/>
        </w:rPr>
        <w:t>91.18</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社会保障和就业（类）</w:t>
      </w:r>
      <w:r>
        <w:rPr>
          <w:rFonts w:ascii="仿宋" w:eastAsia="仿宋" w:hAnsi="仿宋" w:hint="eastAsia"/>
          <w:sz w:val="32"/>
          <w:szCs w:val="32"/>
        </w:rPr>
        <w:t>支出</w:t>
      </w:r>
      <w:r>
        <w:rPr>
          <w:rFonts w:ascii="仿宋" w:eastAsia="仿宋" w:hAnsi="仿宋" w:hint="eastAsia"/>
          <w:sz w:val="32"/>
          <w:szCs w:val="32"/>
        </w:rPr>
        <w:t>13.95</w:t>
      </w:r>
      <w:r>
        <w:rPr>
          <w:rFonts w:ascii="仿宋" w:eastAsia="仿宋" w:hAnsi="仿宋" w:hint="eastAsia"/>
          <w:sz w:val="32"/>
          <w:szCs w:val="32"/>
        </w:rPr>
        <w:t>万元，占</w:t>
      </w:r>
      <w:r>
        <w:rPr>
          <w:rFonts w:ascii="仿宋" w:eastAsia="仿宋" w:hAnsi="仿宋" w:hint="eastAsia"/>
          <w:sz w:val="32"/>
          <w:szCs w:val="32"/>
        </w:rPr>
        <w:t>4.74</w:t>
      </w:r>
      <w:r>
        <w:rPr>
          <w:rFonts w:ascii="仿宋" w:eastAsia="仿宋" w:hAnsi="仿宋"/>
          <w:sz w:val="32"/>
          <w:szCs w:val="32"/>
        </w:rPr>
        <w:t>%</w:t>
      </w:r>
      <w:r>
        <w:rPr>
          <w:rFonts w:ascii="仿宋" w:eastAsia="仿宋" w:hAnsi="仿宋" w:hint="eastAsia"/>
          <w:sz w:val="32"/>
          <w:szCs w:val="32"/>
        </w:rPr>
        <w:t>；住房保障支出</w:t>
      </w:r>
      <w:r>
        <w:rPr>
          <w:rFonts w:ascii="仿宋" w:eastAsia="仿宋" w:hAnsi="仿宋" w:hint="eastAsia"/>
          <w:sz w:val="32"/>
          <w:szCs w:val="32"/>
        </w:rPr>
        <w:t>12.2</w:t>
      </w:r>
      <w:r>
        <w:rPr>
          <w:rFonts w:ascii="仿宋" w:eastAsia="仿宋" w:hAnsi="仿宋" w:hint="eastAsia"/>
          <w:sz w:val="32"/>
          <w:szCs w:val="32"/>
        </w:rPr>
        <w:t>万元，占</w:t>
      </w:r>
      <w:r>
        <w:rPr>
          <w:rFonts w:ascii="仿宋" w:eastAsia="仿宋" w:hAnsi="仿宋" w:hint="eastAsia"/>
          <w:sz w:val="32"/>
          <w:szCs w:val="32"/>
        </w:rPr>
        <w:t>4.14</w:t>
      </w:r>
      <w:r>
        <w:rPr>
          <w:rFonts w:ascii="仿宋" w:eastAsia="仿宋" w:hAnsi="仿宋"/>
          <w:sz w:val="32"/>
          <w:szCs w:val="32"/>
        </w:rPr>
        <w:t>%</w:t>
      </w:r>
      <w:r>
        <w:rPr>
          <w:rFonts w:ascii="仿宋" w:eastAsia="仿宋" w:hAnsi="仿宋" w:hint="eastAsia"/>
          <w:sz w:val="32"/>
          <w:szCs w:val="32"/>
        </w:rPr>
        <w:t>。</w:t>
      </w:r>
    </w:p>
    <w:p w:rsidR="00DF2894" w:rsidRDefault="005C5333">
      <w:pPr>
        <w:spacing w:line="600" w:lineRule="exact"/>
        <w:ind w:firstLine="640"/>
        <w:rPr>
          <w:rFonts w:ascii="仿宋" w:eastAsia="仿宋" w:hAnsi="仿宋"/>
          <w:sz w:val="32"/>
          <w:szCs w:val="32"/>
        </w:rPr>
      </w:pPr>
      <w:r>
        <w:rPr>
          <w:noProof/>
        </w:rPr>
        <w:drawing>
          <wp:anchor distT="0" distB="0" distL="114300" distR="114300" simplePos="0" relativeHeight="251663360" behindDoc="0" locked="0" layoutInCell="1" allowOverlap="1">
            <wp:simplePos x="0" y="0"/>
            <wp:positionH relativeFrom="column">
              <wp:posOffset>482600</wp:posOffset>
            </wp:positionH>
            <wp:positionV relativeFrom="paragraph">
              <wp:posOffset>38100</wp:posOffset>
            </wp:positionV>
            <wp:extent cx="4010660" cy="2747010"/>
            <wp:effectExtent l="0" t="0" r="8890" b="1524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2"/>
                    <a:stretch>
                      <a:fillRect/>
                    </a:stretch>
                  </pic:blipFill>
                  <pic:spPr>
                    <a:xfrm>
                      <a:off x="0" y="0"/>
                      <a:ext cx="4010660" cy="2747010"/>
                    </a:xfrm>
                    <a:prstGeom prst="rect">
                      <a:avLst/>
                    </a:prstGeom>
                    <a:noFill/>
                    <a:ln>
                      <a:noFill/>
                    </a:ln>
                  </pic:spPr>
                </pic:pic>
              </a:graphicData>
            </a:graphic>
          </wp:anchor>
        </w:drawing>
      </w:r>
      <w:r>
        <w:rPr>
          <w:rFonts w:ascii="仿宋" w:eastAsia="仿宋" w:hAnsi="仿宋" w:hint="eastAsia"/>
          <w:sz w:val="32"/>
          <w:szCs w:val="32"/>
        </w:rPr>
        <w:t>图</w:t>
      </w:r>
      <w:r>
        <w:rPr>
          <w:rFonts w:ascii="仿宋" w:eastAsia="仿宋" w:hAnsi="仿宋" w:hint="eastAsia"/>
          <w:sz w:val="32"/>
          <w:szCs w:val="32"/>
        </w:rPr>
        <w:t>6</w:t>
      </w:r>
      <w:r>
        <w:rPr>
          <w:rFonts w:ascii="仿宋" w:eastAsia="仿宋" w:hAnsi="仿宋" w:hint="eastAsia"/>
          <w:sz w:val="32"/>
          <w:szCs w:val="32"/>
        </w:rPr>
        <w:t>：一般公共预算财政拨款支出决算结构</w:t>
      </w:r>
    </w:p>
    <w:p w:rsidR="00DF2894" w:rsidRDefault="005C5333">
      <w:pPr>
        <w:spacing w:line="600" w:lineRule="exact"/>
        <w:ind w:firstLineChars="200" w:firstLine="643"/>
        <w:outlineLvl w:val="2"/>
        <w:rPr>
          <w:rFonts w:ascii="仿宋" w:eastAsia="仿宋" w:hAnsi="仿宋"/>
          <w:b/>
          <w:sz w:val="32"/>
          <w:szCs w:val="32"/>
        </w:rPr>
      </w:pPr>
      <w:bookmarkStart w:id="36" w:name="_Toc15377212"/>
      <w:r>
        <w:rPr>
          <w:rFonts w:ascii="仿宋" w:eastAsia="仿宋" w:hAnsi="仿宋" w:hint="eastAsia"/>
          <w:b/>
          <w:sz w:val="32"/>
          <w:szCs w:val="32"/>
        </w:rPr>
        <w:t>（三）一般公共预算财政拨款支出决算具体情况</w:t>
      </w:r>
      <w:bookmarkEnd w:id="36"/>
    </w:p>
    <w:p w:rsidR="00DF2894" w:rsidRDefault="005C5333">
      <w:pPr>
        <w:spacing w:line="600" w:lineRule="exact"/>
        <w:ind w:firstLineChars="200" w:firstLine="643"/>
        <w:outlineLvl w:val="2"/>
        <w:rPr>
          <w:rFonts w:ascii="仿宋" w:eastAsia="仿宋" w:hAnsi="仿宋"/>
          <w:sz w:val="32"/>
          <w:szCs w:val="32"/>
        </w:rPr>
      </w:pPr>
      <w:bookmarkStart w:id="37" w:name="_Toc15378460"/>
      <w:bookmarkStart w:id="38" w:name="_Toc15377444"/>
      <w:bookmarkStart w:id="39" w:name="_Toc15377213"/>
      <w:r>
        <w:rPr>
          <w:rFonts w:ascii="仿宋" w:eastAsia="仿宋" w:hAnsi="仿宋" w:hint="eastAsia"/>
          <w:b/>
          <w:sz w:val="32"/>
          <w:szCs w:val="32"/>
        </w:rPr>
        <w:t>2021</w:t>
      </w:r>
      <w:r>
        <w:rPr>
          <w:rFonts w:ascii="仿宋" w:eastAsia="仿宋" w:hAnsi="仿宋" w:hint="eastAsia"/>
          <w:b/>
          <w:sz w:val="32"/>
          <w:szCs w:val="32"/>
        </w:rPr>
        <w:t>年一般公共预算支出决算数为</w:t>
      </w:r>
      <w:r>
        <w:rPr>
          <w:rFonts w:ascii="仿宋" w:eastAsia="仿宋" w:hAnsi="仿宋" w:hint="eastAsia"/>
          <w:b/>
          <w:sz w:val="32"/>
          <w:szCs w:val="32"/>
        </w:rPr>
        <w:t>294.61</w:t>
      </w:r>
      <w:r>
        <w:rPr>
          <w:rFonts w:ascii="仿宋" w:eastAsia="仿宋" w:hAnsi="仿宋" w:hint="eastAsia"/>
          <w:sz w:val="32"/>
          <w:szCs w:val="32"/>
        </w:rPr>
        <w:t>，</w:t>
      </w:r>
      <w:r>
        <w:rPr>
          <w:rStyle w:val="a9"/>
          <w:rFonts w:ascii="仿宋" w:eastAsia="仿宋" w:hAnsi="仿宋" w:hint="eastAsia"/>
          <w:bCs/>
          <w:sz w:val="32"/>
          <w:szCs w:val="32"/>
        </w:rPr>
        <w:t>完成预算</w:t>
      </w:r>
      <w:r>
        <w:rPr>
          <w:rStyle w:val="a9"/>
          <w:rFonts w:ascii="仿宋" w:eastAsia="仿宋" w:hAnsi="仿宋" w:hint="eastAsia"/>
          <w:bCs/>
          <w:sz w:val="32"/>
          <w:szCs w:val="32"/>
        </w:rPr>
        <w:t>100</w:t>
      </w:r>
      <w:r>
        <w:rPr>
          <w:rStyle w:val="a9"/>
          <w:rFonts w:ascii="仿宋" w:eastAsia="仿宋" w:hAnsi="仿宋"/>
          <w:bCs/>
          <w:sz w:val="32"/>
          <w:szCs w:val="32"/>
        </w:rPr>
        <w:t>%</w:t>
      </w:r>
      <w:r>
        <w:rPr>
          <w:rStyle w:val="a9"/>
          <w:rFonts w:ascii="仿宋" w:eastAsia="仿宋" w:hAnsi="仿宋" w:hint="eastAsia"/>
          <w:bCs/>
          <w:sz w:val="32"/>
          <w:szCs w:val="32"/>
        </w:rPr>
        <w:t>。其中：</w:t>
      </w:r>
      <w:bookmarkEnd w:id="37"/>
      <w:bookmarkEnd w:id="38"/>
      <w:bookmarkEnd w:id="39"/>
    </w:p>
    <w:p w:rsidR="00DF2894" w:rsidRDefault="005C5333">
      <w:pPr>
        <w:spacing w:line="600" w:lineRule="exact"/>
        <w:ind w:firstLineChars="200" w:firstLine="643"/>
        <w:rPr>
          <w:rFonts w:ascii="仿宋" w:eastAsia="仿宋" w:hAnsi="仿宋"/>
          <w:b/>
          <w:sz w:val="32"/>
          <w:szCs w:val="32"/>
        </w:rPr>
      </w:pPr>
      <w:r>
        <w:rPr>
          <w:rStyle w:val="a9"/>
          <w:rFonts w:ascii="仿宋" w:eastAsia="仿宋" w:hAnsi="仿宋"/>
          <w:bCs/>
          <w:sz w:val="32"/>
          <w:szCs w:val="32"/>
        </w:rPr>
        <w:t>1.</w:t>
      </w:r>
      <w:r>
        <w:rPr>
          <w:rStyle w:val="a9"/>
          <w:rFonts w:ascii="仿宋" w:eastAsia="仿宋" w:hAnsi="仿宋" w:hint="eastAsia"/>
          <w:bCs/>
          <w:sz w:val="32"/>
          <w:szCs w:val="32"/>
        </w:rPr>
        <w:t>一般公共服务（类）政府办公厅（室）及相关机构事务（款）行政运行（项）</w:t>
      </w:r>
      <w:r>
        <w:rPr>
          <w:rStyle w:val="a9"/>
          <w:rFonts w:ascii="仿宋" w:eastAsia="仿宋" w:hAnsi="仿宋" w:hint="eastAsia"/>
          <w:bCs/>
          <w:sz w:val="32"/>
          <w:szCs w:val="32"/>
        </w:rPr>
        <w:t xml:space="preserve">: </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112.72</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DF2894" w:rsidRDefault="005C5333">
      <w:pPr>
        <w:spacing w:line="600" w:lineRule="exact"/>
        <w:ind w:firstLineChars="200" w:firstLine="643"/>
        <w:rPr>
          <w:rFonts w:ascii="仿宋" w:eastAsia="仿宋" w:hAnsi="仿宋"/>
          <w:b/>
          <w:sz w:val="32"/>
          <w:szCs w:val="32"/>
        </w:rPr>
      </w:pPr>
      <w:r>
        <w:rPr>
          <w:rStyle w:val="a9"/>
          <w:rFonts w:ascii="仿宋" w:eastAsia="仿宋" w:hAnsi="仿宋"/>
          <w:bCs/>
          <w:sz w:val="32"/>
          <w:szCs w:val="32"/>
        </w:rPr>
        <w:t>2.</w:t>
      </w:r>
      <w:r>
        <w:rPr>
          <w:rStyle w:val="a9"/>
          <w:rFonts w:ascii="仿宋" w:eastAsia="仿宋" w:hAnsi="仿宋" w:hint="eastAsia"/>
          <w:bCs/>
          <w:sz w:val="32"/>
          <w:szCs w:val="32"/>
        </w:rPr>
        <w:t>一般公共服务（类）政府办公厅（室）及相关机构事务（款）一般行政管理事务（项）</w:t>
      </w:r>
      <w:r>
        <w:rPr>
          <w:rStyle w:val="a9"/>
          <w:rFonts w:ascii="仿宋" w:eastAsia="仿宋" w:hAnsi="仿宋" w:hint="eastAsia"/>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131.6</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DF2894" w:rsidRDefault="005C5333">
      <w:pPr>
        <w:spacing w:line="600" w:lineRule="exact"/>
        <w:ind w:firstLineChars="200" w:firstLine="643"/>
        <w:rPr>
          <w:rFonts w:ascii="仿宋" w:eastAsia="仿宋" w:hAnsi="仿宋"/>
          <w:b/>
          <w:sz w:val="32"/>
          <w:szCs w:val="32"/>
        </w:rPr>
      </w:pPr>
      <w:r>
        <w:rPr>
          <w:rStyle w:val="a9"/>
          <w:rFonts w:ascii="仿宋" w:eastAsia="仿宋" w:hAnsi="仿宋"/>
          <w:bCs/>
          <w:sz w:val="32"/>
          <w:szCs w:val="32"/>
        </w:rPr>
        <w:t>3.</w:t>
      </w:r>
      <w:r>
        <w:rPr>
          <w:rStyle w:val="a9"/>
          <w:rFonts w:ascii="仿宋" w:eastAsia="仿宋" w:hAnsi="仿宋" w:hint="eastAsia"/>
          <w:bCs/>
          <w:sz w:val="32"/>
          <w:szCs w:val="32"/>
        </w:rPr>
        <w:t>一般公共服务（类）政府办公厅（室）及相关机构事务（款）事业运行（项）</w:t>
      </w:r>
      <w:r>
        <w:rPr>
          <w:rStyle w:val="a9"/>
          <w:rFonts w:ascii="仿宋" w:eastAsia="仿宋" w:hAnsi="仿宋" w:hint="eastAsia"/>
          <w:bCs/>
          <w:sz w:val="32"/>
          <w:szCs w:val="32"/>
        </w:rPr>
        <w:t xml:space="preserve">: </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24.14</w:t>
      </w:r>
      <w:r>
        <w:rPr>
          <w:rStyle w:val="a9"/>
          <w:rFonts w:ascii="仿宋" w:eastAsia="仿宋" w:hAnsi="仿宋" w:hint="eastAsia"/>
          <w:b w:val="0"/>
          <w:bCs/>
          <w:sz w:val="32"/>
          <w:szCs w:val="32"/>
        </w:rPr>
        <w:t>万元，完成预</w:t>
      </w:r>
      <w:r>
        <w:rPr>
          <w:rStyle w:val="a9"/>
          <w:rFonts w:ascii="仿宋" w:eastAsia="仿宋" w:hAnsi="仿宋" w:hint="eastAsia"/>
          <w:b w:val="0"/>
          <w:bCs/>
          <w:sz w:val="32"/>
          <w:szCs w:val="32"/>
        </w:rPr>
        <w:lastRenderedPageBreak/>
        <w:t>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DF2894" w:rsidRDefault="005C5333">
      <w:pPr>
        <w:spacing w:line="600" w:lineRule="exact"/>
        <w:ind w:firstLineChars="200" w:firstLine="643"/>
        <w:rPr>
          <w:rFonts w:ascii="仿宋" w:eastAsia="仿宋" w:hAnsi="仿宋"/>
          <w:b/>
          <w:sz w:val="32"/>
          <w:szCs w:val="32"/>
        </w:rPr>
      </w:pPr>
      <w:r>
        <w:rPr>
          <w:rStyle w:val="a9"/>
          <w:rFonts w:ascii="仿宋" w:eastAsia="仿宋" w:hAnsi="仿宋"/>
          <w:bCs/>
          <w:sz w:val="32"/>
          <w:szCs w:val="32"/>
        </w:rPr>
        <w:t>4.</w:t>
      </w:r>
      <w:r>
        <w:rPr>
          <w:rStyle w:val="a9"/>
          <w:rFonts w:ascii="仿宋" w:eastAsia="仿宋" w:hAnsi="仿宋" w:hint="eastAsia"/>
          <w:bCs/>
          <w:sz w:val="32"/>
          <w:szCs w:val="32"/>
        </w:rPr>
        <w:t>社会保障和就业（类）行政事业单位离退休（款）行政单位离退休（项）</w:t>
      </w:r>
      <w:r>
        <w:rPr>
          <w:rStyle w:val="a9"/>
          <w:rFonts w:ascii="仿宋" w:eastAsia="仿宋" w:hAnsi="仿宋" w:hint="eastAsia"/>
          <w:bCs/>
          <w:sz w:val="32"/>
          <w:szCs w:val="32"/>
        </w:rPr>
        <w:t xml:space="preserve">: </w:t>
      </w:r>
      <w:r>
        <w:rPr>
          <w:rStyle w:val="a9"/>
          <w:rFonts w:ascii="仿宋" w:eastAsia="仿宋" w:hAnsi="仿宋"/>
          <w:b w:val="0"/>
          <w:bCs/>
          <w:sz w:val="32"/>
          <w:szCs w:val="32"/>
        </w:rPr>
        <w:t xml:space="preserve"> </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3.71</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DF2894" w:rsidRDefault="005C5333">
      <w:pPr>
        <w:spacing w:line="600" w:lineRule="exact"/>
        <w:ind w:firstLineChars="200" w:firstLine="643"/>
        <w:rPr>
          <w:rFonts w:ascii="仿宋" w:eastAsia="仿宋" w:hAnsi="仿宋"/>
          <w:b/>
          <w:sz w:val="32"/>
          <w:szCs w:val="32"/>
        </w:rPr>
      </w:pPr>
      <w:r>
        <w:rPr>
          <w:rStyle w:val="a9"/>
          <w:rFonts w:ascii="仿宋" w:eastAsia="仿宋" w:hAnsi="仿宋"/>
          <w:bCs/>
          <w:sz w:val="32"/>
          <w:szCs w:val="32"/>
        </w:rPr>
        <w:t>5.</w:t>
      </w:r>
      <w:r>
        <w:rPr>
          <w:rStyle w:val="a9"/>
          <w:rFonts w:ascii="仿宋" w:eastAsia="仿宋" w:hAnsi="仿宋" w:hint="eastAsia"/>
          <w:bCs/>
          <w:sz w:val="32"/>
          <w:szCs w:val="32"/>
        </w:rPr>
        <w:t>社会保障和就业（类）</w:t>
      </w:r>
      <w:r>
        <w:rPr>
          <w:rStyle w:val="a9"/>
          <w:rFonts w:ascii="仿宋" w:eastAsia="仿宋" w:hAnsi="仿宋" w:hint="eastAsia"/>
          <w:bCs/>
          <w:sz w:val="32"/>
          <w:szCs w:val="32"/>
        </w:rPr>
        <w:t>行政事业单位离退休（款）机关事业单位基本养老保险缴费支出（项）</w:t>
      </w:r>
      <w:r>
        <w:rPr>
          <w:rStyle w:val="a9"/>
          <w:rFonts w:ascii="仿宋" w:eastAsia="仿宋" w:hAnsi="仿宋" w:hint="eastAsia"/>
          <w:bCs/>
          <w:sz w:val="32"/>
          <w:szCs w:val="32"/>
        </w:rPr>
        <w:t>:</w:t>
      </w:r>
      <w:r>
        <w:rPr>
          <w:rStyle w:val="a9"/>
          <w:rFonts w:ascii="仿宋" w:eastAsia="仿宋" w:hAnsi="仿宋"/>
          <w:b w:val="0"/>
          <w:bCs/>
          <w:sz w:val="32"/>
          <w:szCs w:val="32"/>
        </w:rPr>
        <w:t xml:space="preserve"> </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10.24</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DF2894" w:rsidRDefault="005C5333">
      <w:pPr>
        <w:spacing w:line="600" w:lineRule="exact"/>
        <w:ind w:firstLineChars="200" w:firstLine="643"/>
        <w:rPr>
          <w:rFonts w:ascii="仿宋" w:eastAsia="仿宋" w:hAnsi="仿宋"/>
          <w:b/>
          <w:sz w:val="32"/>
          <w:szCs w:val="32"/>
        </w:rPr>
      </w:pPr>
      <w:r>
        <w:rPr>
          <w:rStyle w:val="a9"/>
          <w:rFonts w:ascii="仿宋" w:eastAsia="仿宋" w:hAnsi="仿宋"/>
          <w:bCs/>
          <w:sz w:val="32"/>
          <w:szCs w:val="32"/>
        </w:rPr>
        <w:t>6.</w:t>
      </w:r>
      <w:r>
        <w:rPr>
          <w:rFonts w:ascii="仿宋" w:eastAsia="仿宋" w:hAnsi="仿宋" w:hint="eastAsia"/>
          <w:b/>
          <w:bCs/>
          <w:sz w:val="32"/>
          <w:szCs w:val="32"/>
        </w:rPr>
        <w:t>住房保障支出（类）住房改革支出（款）住房公积金（项）</w:t>
      </w:r>
      <w:r>
        <w:rPr>
          <w:rFonts w:ascii="仿宋" w:eastAsia="仿宋" w:hAnsi="仿宋" w:hint="eastAsia"/>
          <w:b/>
          <w:bCs/>
          <w:sz w:val="32"/>
          <w:szCs w:val="32"/>
        </w:rPr>
        <w:t>:</w:t>
      </w:r>
      <w:r>
        <w:rPr>
          <w:rStyle w:val="a9"/>
          <w:rFonts w:ascii="仿宋" w:eastAsia="仿宋" w:hAnsi="仿宋" w:hint="eastAsia"/>
          <w:b w:val="0"/>
          <w:bCs/>
          <w:sz w:val="32"/>
          <w:szCs w:val="32"/>
        </w:rPr>
        <w:t>支出决算为</w:t>
      </w:r>
      <w:r>
        <w:rPr>
          <w:rStyle w:val="a9"/>
          <w:rFonts w:ascii="仿宋" w:eastAsia="仿宋" w:hAnsi="仿宋" w:hint="eastAsia"/>
          <w:b w:val="0"/>
          <w:bCs/>
          <w:sz w:val="32"/>
          <w:szCs w:val="32"/>
        </w:rPr>
        <w:t>12.20</w:t>
      </w:r>
      <w:r>
        <w:rPr>
          <w:rStyle w:val="a9"/>
          <w:rFonts w:ascii="仿宋" w:eastAsia="仿宋" w:hAnsi="仿宋" w:hint="eastAsia"/>
          <w:b w:val="0"/>
          <w:bCs/>
          <w:sz w:val="32"/>
          <w:szCs w:val="32"/>
        </w:rPr>
        <w:t>万元，完成预算</w:t>
      </w:r>
      <w:r>
        <w:rPr>
          <w:rStyle w:val="a9"/>
          <w:rFonts w:ascii="仿宋" w:eastAsia="仿宋" w:hAnsi="仿宋" w:hint="eastAsia"/>
          <w:b w:val="0"/>
          <w:bCs/>
          <w:sz w:val="32"/>
          <w:szCs w:val="32"/>
        </w:rPr>
        <w:t>100</w:t>
      </w:r>
      <w:r>
        <w:rPr>
          <w:rStyle w:val="a9"/>
          <w:rFonts w:ascii="仿宋" w:eastAsia="仿宋" w:hAnsi="仿宋"/>
          <w:b w:val="0"/>
          <w:bCs/>
          <w:sz w:val="32"/>
          <w:szCs w:val="32"/>
        </w:rPr>
        <w:t>%</w:t>
      </w:r>
      <w:r>
        <w:rPr>
          <w:rStyle w:val="a9"/>
          <w:rFonts w:ascii="仿宋" w:eastAsia="仿宋" w:hAnsi="仿宋" w:hint="eastAsia"/>
          <w:b w:val="0"/>
          <w:bCs/>
          <w:sz w:val="32"/>
          <w:szCs w:val="32"/>
        </w:rPr>
        <w:t>。</w:t>
      </w:r>
    </w:p>
    <w:p w:rsidR="00DF2894" w:rsidRDefault="00DF2894">
      <w:pPr>
        <w:tabs>
          <w:tab w:val="right" w:pos="8306"/>
        </w:tabs>
        <w:spacing w:line="600" w:lineRule="exact"/>
        <w:ind w:firstLine="640"/>
        <w:outlineLvl w:val="1"/>
        <w:rPr>
          <w:rFonts w:ascii="黑体" w:eastAsia="黑体"/>
          <w:sz w:val="32"/>
          <w:szCs w:val="32"/>
        </w:rPr>
      </w:pPr>
      <w:bookmarkStart w:id="40" w:name="_Toc15377214"/>
      <w:bookmarkStart w:id="41" w:name="_Toc15396608"/>
    </w:p>
    <w:p w:rsidR="00DF2894" w:rsidRDefault="005C5333">
      <w:pPr>
        <w:tabs>
          <w:tab w:val="right" w:pos="8306"/>
        </w:tabs>
        <w:spacing w:line="600" w:lineRule="exact"/>
        <w:ind w:firstLine="640"/>
        <w:outlineLvl w:val="1"/>
        <w:rPr>
          <w:rStyle w:val="2Char"/>
        </w:rPr>
      </w:pPr>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40"/>
      <w:bookmarkEnd w:id="41"/>
      <w:r>
        <w:rPr>
          <w:rStyle w:val="2Char"/>
          <w:rFonts w:ascii="黑体" w:eastAsia="黑体" w:hAnsi="黑体"/>
          <w:b w:val="0"/>
        </w:rPr>
        <w:tab/>
      </w:r>
    </w:p>
    <w:p w:rsidR="00DF2894" w:rsidRDefault="005C5333">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年一般公共预算财政拨款基本支出</w:t>
      </w:r>
      <w:r>
        <w:rPr>
          <w:rFonts w:ascii="仿宋" w:eastAsia="仿宋" w:hAnsi="仿宋" w:hint="eastAsia"/>
          <w:sz w:val="32"/>
          <w:szCs w:val="32"/>
        </w:rPr>
        <w:t>163.01</w:t>
      </w:r>
      <w:r>
        <w:rPr>
          <w:rFonts w:ascii="仿宋" w:eastAsia="仿宋" w:hAnsi="仿宋" w:hint="eastAsia"/>
          <w:sz w:val="32"/>
          <w:szCs w:val="32"/>
        </w:rPr>
        <w:t>万元，其中：</w:t>
      </w:r>
    </w:p>
    <w:p w:rsidR="00DF2894" w:rsidRDefault="005C5333">
      <w:pPr>
        <w:spacing w:line="600" w:lineRule="exact"/>
        <w:ind w:firstLine="645"/>
        <w:rPr>
          <w:rFonts w:ascii="仿宋" w:eastAsia="仿宋" w:hAnsi="仿宋"/>
          <w:sz w:val="32"/>
          <w:szCs w:val="32"/>
        </w:rPr>
      </w:pPr>
      <w:r>
        <w:rPr>
          <w:rFonts w:ascii="仿宋" w:eastAsia="仿宋" w:hAnsi="仿宋" w:hint="eastAsia"/>
          <w:sz w:val="32"/>
          <w:szCs w:val="32"/>
        </w:rPr>
        <w:t>人员经费</w:t>
      </w:r>
      <w:r>
        <w:rPr>
          <w:rFonts w:ascii="仿宋" w:eastAsia="仿宋" w:hAnsi="仿宋" w:hint="eastAsia"/>
          <w:sz w:val="32"/>
          <w:szCs w:val="32"/>
        </w:rPr>
        <w:t>135.55</w:t>
      </w:r>
      <w:r>
        <w:rPr>
          <w:rFonts w:ascii="仿宋" w:eastAsia="仿宋" w:hAnsi="仿宋" w:hint="eastAsia"/>
          <w:sz w:val="32"/>
          <w:szCs w:val="32"/>
        </w:rPr>
        <w:t>万元，主要包括：基本工资、津贴补贴、奖金、伙食补助费、绩效工资、机关事业单位基本养老保险缴费、职业年金缴费、其他社会保障缴费、其他工资福利支出、离休费、退休费、生活补助、医疗费补助、奖励金、住房公积金、其他对个人和家庭的补助支出等。</w:t>
      </w:r>
    </w:p>
    <w:p w:rsidR="00DF2894" w:rsidRDefault="005C5333">
      <w:pPr>
        <w:spacing w:line="600" w:lineRule="exact"/>
        <w:ind w:firstLine="645"/>
        <w:rPr>
          <w:rFonts w:ascii="仿宋" w:eastAsia="仿宋" w:hAnsi="仿宋"/>
          <w:sz w:val="32"/>
          <w:szCs w:val="32"/>
        </w:rPr>
      </w:pPr>
      <w:r>
        <w:rPr>
          <w:rFonts w:ascii="仿宋" w:eastAsia="仿宋" w:hAnsi="仿宋" w:hint="eastAsia"/>
          <w:sz w:val="32"/>
          <w:szCs w:val="32"/>
        </w:rPr>
        <w:t>公用经费</w:t>
      </w:r>
      <w:r>
        <w:rPr>
          <w:rFonts w:ascii="仿宋" w:eastAsia="仿宋" w:hAnsi="仿宋" w:hint="eastAsia"/>
          <w:sz w:val="32"/>
          <w:szCs w:val="32"/>
        </w:rPr>
        <w:t>27.46</w:t>
      </w:r>
      <w:r>
        <w:rPr>
          <w:rFonts w:ascii="仿宋" w:eastAsia="仿宋" w:hAnsi="仿宋" w:hint="eastAsia"/>
          <w:sz w:val="32"/>
          <w:szCs w:val="32"/>
        </w:rPr>
        <w:t>万元，主要包括：办公费、手续费、水费、电费、邮电费、差旅费、工会经费、福利费、公务用车运行维护费、其他交通费、税金及附加费用、其他商品和服务支出等。</w:t>
      </w:r>
    </w:p>
    <w:p w:rsidR="00DF2894" w:rsidRDefault="005C5333">
      <w:pPr>
        <w:spacing w:line="600" w:lineRule="exact"/>
        <w:ind w:firstLine="640"/>
        <w:outlineLvl w:val="1"/>
        <w:rPr>
          <w:rStyle w:val="2Char"/>
          <w:rFonts w:ascii="黑体" w:eastAsia="黑体" w:hAnsi="黑体"/>
          <w:b w:val="0"/>
        </w:rPr>
      </w:pPr>
      <w:bookmarkStart w:id="42" w:name="_Toc15377215"/>
      <w:bookmarkStart w:id="43" w:name="_Toc15396609"/>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2"/>
      <w:bookmarkEnd w:id="43"/>
    </w:p>
    <w:p w:rsidR="00DF2894" w:rsidRDefault="005C5333">
      <w:pPr>
        <w:spacing w:line="600" w:lineRule="exact"/>
        <w:ind w:firstLine="640"/>
        <w:outlineLvl w:val="2"/>
        <w:rPr>
          <w:rFonts w:ascii="仿宋" w:eastAsia="仿宋" w:hAnsi="仿宋"/>
          <w:b/>
          <w:sz w:val="32"/>
          <w:szCs w:val="32"/>
        </w:rPr>
      </w:pPr>
      <w:bookmarkStart w:id="44" w:name="_Toc15377216"/>
      <w:r>
        <w:rPr>
          <w:rFonts w:ascii="仿宋" w:eastAsia="仿宋" w:hAnsi="仿宋" w:hint="eastAsia"/>
          <w:b/>
          <w:sz w:val="32"/>
          <w:szCs w:val="32"/>
        </w:rPr>
        <w:lastRenderedPageBreak/>
        <w:t>（一）“三公”经费财政拨款支出决算总体情况说明</w:t>
      </w:r>
      <w:bookmarkEnd w:id="44"/>
    </w:p>
    <w:p w:rsidR="00DF2894" w:rsidRDefault="005C5333">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年“三公”经费财政拨款支出决算为</w:t>
      </w:r>
      <w:r>
        <w:rPr>
          <w:rFonts w:ascii="仿宋" w:eastAsia="仿宋" w:hAnsi="仿宋" w:hint="eastAsia"/>
          <w:sz w:val="32"/>
          <w:szCs w:val="32"/>
        </w:rPr>
        <w:t>6.48</w:t>
      </w:r>
      <w:r>
        <w:rPr>
          <w:rFonts w:ascii="仿宋" w:eastAsia="仿宋" w:hAnsi="仿宋" w:hint="eastAsia"/>
          <w:sz w:val="32"/>
          <w:szCs w:val="32"/>
        </w:rPr>
        <w:t>万元，完成预算</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w:t>
      </w:r>
    </w:p>
    <w:p w:rsidR="00DF2894" w:rsidRDefault="005C5333">
      <w:pPr>
        <w:spacing w:line="600" w:lineRule="exact"/>
        <w:ind w:firstLine="640"/>
        <w:outlineLvl w:val="2"/>
        <w:rPr>
          <w:rFonts w:ascii="仿宋" w:eastAsia="仿宋" w:hAnsi="仿宋"/>
          <w:b/>
          <w:sz w:val="32"/>
          <w:szCs w:val="32"/>
        </w:rPr>
      </w:pPr>
      <w:bookmarkStart w:id="45" w:name="_Toc15377217"/>
      <w:r>
        <w:rPr>
          <w:rFonts w:ascii="仿宋" w:eastAsia="仿宋" w:hAnsi="仿宋" w:hint="eastAsia"/>
          <w:b/>
          <w:sz w:val="32"/>
          <w:szCs w:val="32"/>
        </w:rPr>
        <w:t>（二）“三公”经费财政拨款支出决算具体情况说明</w:t>
      </w:r>
      <w:bookmarkEnd w:id="45"/>
    </w:p>
    <w:p w:rsidR="00DF2894" w:rsidRDefault="005C5333">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年“三公”经费财政拨款支出决算中，因公出国（境）费支出决算</w:t>
      </w:r>
      <w:r>
        <w:rPr>
          <w:rFonts w:ascii="仿宋" w:eastAsia="仿宋" w:hAnsi="仿宋" w:hint="eastAsia"/>
          <w:sz w:val="32"/>
          <w:szCs w:val="32"/>
        </w:rPr>
        <w:t>0</w:t>
      </w:r>
      <w:r>
        <w:rPr>
          <w:rFonts w:ascii="仿宋" w:eastAsia="仿宋" w:hAnsi="仿宋" w:hint="eastAsia"/>
          <w:sz w:val="32"/>
          <w:szCs w:val="32"/>
        </w:rPr>
        <w:t>万元；公务用车购置及运行维护费支出决算</w:t>
      </w:r>
      <w:r>
        <w:rPr>
          <w:rFonts w:ascii="仿宋" w:eastAsia="仿宋" w:hAnsi="仿宋" w:hint="eastAsia"/>
          <w:sz w:val="32"/>
          <w:szCs w:val="32"/>
        </w:rPr>
        <w:t>6.48</w:t>
      </w:r>
      <w:r>
        <w:rPr>
          <w:rFonts w:ascii="仿宋" w:eastAsia="仿宋" w:hAnsi="仿宋" w:hint="eastAsia"/>
          <w:sz w:val="32"/>
          <w:szCs w:val="32"/>
        </w:rPr>
        <w:t>万元，占</w:t>
      </w:r>
      <w:r>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hint="eastAsia"/>
          <w:sz w:val="32"/>
          <w:szCs w:val="32"/>
        </w:rPr>
        <w:t>0</w:t>
      </w:r>
      <w:r>
        <w:rPr>
          <w:rFonts w:ascii="仿宋" w:eastAsia="仿宋" w:hAnsi="仿宋" w:hint="eastAsia"/>
          <w:sz w:val="32"/>
          <w:szCs w:val="32"/>
        </w:rPr>
        <w:t>万元。具体情况如下：</w:t>
      </w:r>
    </w:p>
    <w:p w:rsidR="00DF2894" w:rsidRDefault="005C5333">
      <w:pPr>
        <w:pStyle w:val="a0"/>
        <w:spacing w:before="93"/>
        <w:rPr>
          <w:rFonts w:ascii="仿宋" w:eastAsia="仿宋" w:hAnsi="仿宋"/>
          <w:sz w:val="32"/>
          <w:szCs w:val="32"/>
        </w:rPr>
      </w:pPr>
      <w:r>
        <w:rPr>
          <w:rFonts w:hint="eastAsia"/>
        </w:rPr>
        <w:t xml:space="preserve">   </w:t>
      </w:r>
      <w:r>
        <w:rPr>
          <w:noProof/>
        </w:rPr>
        <w:drawing>
          <wp:inline distT="0" distB="0" distL="114300" distR="114300">
            <wp:extent cx="4625340" cy="1705610"/>
            <wp:effectExtent l="0" t="0" r="381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3"/>
                    <a:stretch>
                      <a:fillRect/>
                    </a:stretch>
                  </pic:blipFill>
                  <pic:spPr>
                    <a:xfrm>
                      <a:off x="0" y="0"/>
                      <a:ext cx="4625340" cy="1705610"/>
                    </a:xfrm>
                    <a:prstGeom prst="rect">
                      <a:avLst/>
                    </a:prstGeom>
                    <a:noFill/>
                    <a:ln>
                      <a:noFill/>
                    </a:ln>
                  </pic:spPr>
                </pic:pic>
              </a:graphicData>
            </a:graphic>
          </wp:inline>
        </w:drawing>
      </w:r>
      <w:r>
        <w:rPr>
          <w:rFonts w:hint="eastAsia"/>
        </w:rPr>
        <w:t xml:space="preserve">   </w:t>
      </w:r>
    </w:p>
    <w:p w:rsidR="00DF2894" w:rsidRDefault="005C5333">
      <w:pPr>
        <w:spacing w:line="600" w:lineRule="exact"/>
        <w:ind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7</w:t>
      </w:r>
      <w:r>
        <w:rPr>
          <w:rFonts w:ascii="仿宋" w:eastAsia="仿宋" w:hAnsi="仿宋" w:hint="eastAsia"/>
          <w:sz w:val="32"/>
          <w:szCs w:val="32"/>
        </w:rPr>
        <w:t>：“三公”经费财政拨款支出结构</w:t>
      </w:r>
    </w:p>
    <w:p w:rsidR="00DF2894" w:rsidRDefault="005C5333">
      <w:pPr>
        <w:spacing w:line="600" w:lineRule="exact"/>
        <w:ind w:firstLine="640"/>
        <w:rPr>
          <w:rFonts w:ascii="仿宋" w:eastAsia="仿宋" w:hAnsi="仿宋" w:cs="仿宋"/>
          <w:sz w:val="32"/>
          <w:szCs w:val="32"/>
        </w:rPr>
      </w:pPr>
      <w:r>
        <w:rPr>
          <w:rFonts w:ascii="仿宋" w:eastAsia="仿宋" w:hAnsi="仿宋" w:cs="仿宋" w:hint="eastAsia"/>
          <w:b/>
          <w:sz w:val="32"/>
          <w:szCs w:val="32"/>
        </w:rPr>
        <w:t>1.</w:t>
      </w:r>
      <w:r>
        <w:rPr>
          <w:rFonts w:ascii="仿宋" w:eastAsia="仿宋" w:hAnsi="仿宋" w:cs="仿宋" w:hint="eastAsia"/>
          <w:b/>
          <w:sz w:val="32"/>
          <w:szCs w:val="32"/>
        </w:rPr>
        <w:t>因公出国（境）经费支出</w:t>
      </w:r>
      <w:r>
        <w:rPr>
          <w:rFonts w:ascii="仿宋" w:eastAsia="仿宋" w:hAnsi="仿宋" w:cs="仿宋" w:hint="eastAsia"/>
          <w:sz w:val="32"/>
          <w:szCs w:val="32"/>
        </w:rPr>
        <w:t>0</w:t>
      </w:r>
      <w:r>
        <w:rPr>
          <w:rFonts w:ascii="仿宋" w:eastAsia="仿宋" w:hAnsi="仿宋" w:cs="仿宋" w:hint="eastAsia"/>
          <w:sz w:val="32"/>
          <w:szCs w:val="32"/>
        </w:rPr>
        <w:t>万元。</w:t>
      </w:r>
    </w:p>
    <w:p w:rsidR="00DF2894" w:rsidRDefault="005C5333">
      <w:pPr>
        <w:spacing w:line="600" w:lineRule="exact"/>
        <w:ind w:firstLine="640"/>
        <w:rPr>
          <w:rFonts w:ascii="仿宋" w:eastAsia="仿宋" w:hAnsi="仿宋" w:cs="仿宋"/>
          <w:b/>
          <w:sz w:val="32"/>
          <w:szCs w:val="32"/>
        </w:rPr>
      </w:pPr>
      <w:r>
        <w:rPr>
          <w:rFonts w:ascii="仿宋" w:eastAsia="仿宋" w:hAnsi="仿宋" w:cs="仿宋" w:hint="eastAsia"/>
          <w:b/>
          <w:sz w:val="32"/>
          <w:szCs w:val="32"/>
        </w:rPr>
        <w:t>2.</w:t>
      </w:r>
      <w:r>
        <w:rPr>
          <w:rFonts w:ascii="仿宋" w:eastAsia="仿宋" w:hAnsi="仿宋" w:cs="仿宋" w:hint="eastAsia"/>
          <w:b/>
          <w:sz w:val="32"/>
          <w:szCs w:val="32"/>
        </w:rPr>
        <w:t>公务用车购置及运行维护费支出</w:t>
      </w:r>
      <w:r>
        <w:rPr>
          <w:rFonts w:ascii="仿宋" w:eastAsia="仿宋" w:hAnsi="仿宋" w:cs="仿宋" w:hint="eastAsia"/>
          <w:sz w:val="32"/>
          <w:szCs w:val="32"/>
        </w:rPr>
        <w:t>6.48</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完成预算</w:t>
      </w:r>
      <w:r>
        <w:rPr>
          <w:rFonts w:ascii="仿宋" w:eastAsia="仿宋" w:hAnsi="仿宋" w:cs="仿宋" w:hint="eastAsia"/>
          <w:sz w:val="32"/>
          <w:szCs w:val="32"/>
        </w:rPr>
        <w:t>100%</w:t>
      </w:r>
      <w:r>
        <w:rPr>
          <w:rFonts w:ascii="仿宋" w:eastAsia="仿宋" w:hAnsi="仿宋" w:cs="仿宋" w:hint="eastAsia"/>
          <w:sz w:val="32"/>
          <w:szCs w:val="32"/>
        </w:rPr>
        <w:t>。公务用车购置及运行维护费支出决算比</w:t>
      </w:r>
      <w:r>
        <w:rPr>
          <w:rFonts w:ascii="仿宋" w:eastAsia="仿宋" w:hAnsi="仿宋" w:cs="仿宋" w:hint="eastAsia"/>
          <w:sz w:val="32"/>
          <w:szCs w:val="32"/>
        </w:rPr>
        <w:t>2020</w:t>
      </w:r>
      <w:r>
        <w:rPr>
          <w:rFonts w:ascii="仿宋" w:eastAsia="仿宋" w:hAnsi="仿宋" w:cs="仿宋" w:hint="eastAsia"/>
          <w:sz w:val="32"/>
          <w:szCs w:val="32"/>
        </w:rPr>
        <w:t>年减少</w:t>
      </w:r>
      <w:r>
        <w:rPr>
          <w:rFonts w:ascii="仿宋" w:eastAsia="仿宋" w:hAnsi="仿宋" w:cs="仿宋" w:hint="eastAsia"/>
          <w:sz w:val="32"/>
          <w:szCs w:val="32"/>
        </w:rPr>
        <w:t>0.36</w:t>
      </w:r>
      <w:r>
        <w:rPr>
          <w:rFonts w:ascii="仿宋" w:eastAsia="仿宋" w:hAnsi="仿宋" w:cs="仿宋" w:hint="eastAsia"/>
          <w:sz w:val="32"/>
          <w:szCs w:val="32"/>
        </w:rPr>
        <w:t>万元，下降</w:t>
      </w:r>
      <w:r>
        <w:rPr>
          <w:rFonts w:ascii="仿宋" w:eastAsia="仿宋" w:hAnsi="仿宋" w:cs="仿宋" w:hint="eastAsia"/>
          <w:sz w:val="32"/>
          <w:szCs w:val="32"/>
        </w:rPr>
        <w:t>5.26%</w:t>
      </w:r>
      <w:r>
        <w:rPr>
          <w:rFonts w:ascii="仿宋" w:eastAsia="仿宋" w:hAnsi="仿宋" w:cs="仿宋" w:hint="eastAsia"/>
          <w:sz w:val="32"/>
          <w:szCs w:val="32"/>
        </w:rPr>
        <w:t>。主要原因是按要求减少行政支出。</w:t>
      </w:r>
    </w:p>
    <w:p w:rsidR="00DF2894" w:rsidRDefault="005C5333">
      <w:pPr>
        <w:spacing w:line="600" w:lineRule="exact"/>
        <w:ind w:firstLineChars="200" w:firstLine="640"/>
        <w:rPr>
          <w:rFonts w:ascii="仿宋" w:eastAsia="仿宋" w:hAnsi="仿宋" w:cs="仿宋"/>
          <w:b/>
          <w:sz w:val="32"/>
          <w:szCs w:val="32"/>
        </w:rPr>
      </w:pPr>
      <w:r>
        <w:rPr>
          <w:rFonts w:ascii="仿宋" w:eastAsia="仿宋" w:hAnsi="仿宋" w:cs="仿宋" w:hint="eastAsia"/>
          <w:sz w:val="32"/>
          <w:szCs w:val="32"/>
        </w:rPr>
        <w:t>其中：</w:t>
      </w:r>
      <w:r>
        <w:rPr>
          <w:rFonts w:ascii="仿宋" w:eastAsia="仿宋" w:hAnsi="仿宋" w:cs="仿宋" w:hint="eastAsia"/>
          <w:b/>
          <w:sz w:val="32"/>
          <w:szCs w:val="32"/>
        </w:rPr>
        <w:t>公务用车购置支出</w:t>
      </w:r>
      <w:r>
        <w:rPr>
          <w:rFonts w:ascii="仿宋" w:eastAsia="仿宋" w:hAnsi="仿宋" w:cs="仿宋" w:hint="eastAsia"/>
          <w:sz w:val="32"/>
          <w:szCs w:val="32"/>
        </w:rPr>
        <w:t>0</w:t>
      </w:r>
      <w:r>
        <w:rPr>
          <w:rFonts w:ascii="仿宋" w:eastAsia="仿宋" w:hAnsi="仿宋" w:cs="仿宋" w:hint="eastAsia"/>
          <w:sz w:val="32"/>
          <w:szCs w:val="32"/>
        </w:rPr>
        <w:t>万元。截至</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月底，单位共有公务用车</w:t>
      </w:r>
      <w:r>
        <w:rPr>
          <w:rFonts w:ascii="仿宋" w:eastAsia="仿宋" w:hAnsi="仿宋" w:cs="仿宋" w:hint="eastAsia"/>
          <w:sz w:val="32"/>
          <w:szCs w:val="32"/>
        </w:rPr>
        <w:t>4</w:t>
      </w:r>
      <w:r>
        <w:rPr>
          <w:rFonts w:ascii="仿宋" w:eastAsia="仿宋" w:hAnsi="仿宋" w:cs="仿宋" w:hint="eastAsia"/>
          <w:sz w:val="32"/>
          <w:szCs w:val="32"/>
        </w:rPr>
        <w:t>辆，其中：轿车</w:t>
      </w:r>
      <w:r>
        <w:rPr>
          <w:rFonts w:ascii="仿宋" w:eastAsia="仿宋" w:hAnsi="仿宋" w:cs="仿宋" w:hint="eastAsia"/>
          <w:sz w:val="32"/>
          <w:szCs w:val="32"/>
        </w:rPr>
        <w:t>2</w:t>
      </w:r>
      <w:r>
        <w:rPr>
          <w:rFonts w:ascii="仿宋" w:eastAsia="仿宋" w:hAnsi="仿宋" w:cs="仿宋" w:hint="eastAsia"/>
          <w:sz w:val="32"/>
          <w:szCs w:val="32"/>
        </w:rPr>
        <w:t>辆、商务车</w:t>
      </w:r>
      <w:r>
        <w:rPr>
          <w:rFonts w:ascii="仿宋" w:eastAsia="仿宋" w:hAnsi="仿宋" w:cs="仿宋" w:hint="eastAsia"/>
          <w:sz w:val="32"/>
          <w:szCs w:val="32"/>
        </w:rPr>
        <w:t>2</w:t>
      </w:r>
      <w:r>
        <w:rPr>
          <w:rFonts w:ascii="仿宋" w:eastAsia="仿宋" w:hAnsi="仿宋" w:cs="仿宋" w:hint="eastAsia"/>
          <w:sz w:val="32"/>
          <w:szCs w:val="32"/>
        </w:rPr>
        <w:t>辆。</w:t>
      </w:r>
    </w:p>
    <w:p w:rsidR="00DF2894" w:rsidRDefault="005C5333">
      <w:pPr>
        <w:spacing w:line="600" w:lineRule="exact"/>
        <w:ind w:firstLine="640"/>
        <w:rPr>
          <w:rFonts w:ascii="仿宋" w:eastAsia="仿宋" w:hAnsi="仿宋" w:cs="仿宋"/>
          <w:sz w:val="32"/>
          <w:szCs w:val="32"/>
        </w:rPr>
      </w:pPr>
      <w:r>
        <w:rPr>
          <w:rFonts w:ascii="仿宋" w:eastAsia="仿宋" w:hAnsi="仿宋" w:cs="仿宋" w:hint="eastAsia"/>
          <w:b/>
          <w:sz w:val="32"/>
          <w:szCs w:val="32"/>
        </w:rPr>
        <w:t>公务用车运行维护费支出</w:t>
      </w:r>
      <w:r>
        <w:rPr>
          <w:rFonts w:ascii="仿宋" w:eastAsia="仿宋" w:hAnsi="仿宋" w:cs="仿宋" w:hint="eastAsia"/>
          <w:sz w:val="32"/>
          <w:szCs w:val="32"/>
        </w:rPr>
        <w:t>6.48</w:t>
      </w:r>
      <w:r>
        <w:rPr>
          <w:rFonts w:ascii="仿宋" w:eastAsia="仿宋" w:hAnsi="仿宋" w:cs="仿宋" w:hint="eastAsia"/>
          <w:sz w:val="32"/>
          <w:szCs w:val="32"/>
        </w:rPr>
        <w:t>万元。主要用于招商引资、信访维稳、对外联络等所需的公务用车燃料费、维修费、过路过桥费、保险费等支出。</w:t>
      </w:r>
    </w:p>
    <w:p w:rsidR="00DF2894" w:rsidRDefault="005C5333">
      <w:pPr>
        <w:spacing w:line="600" w:lineRule="exact"/>
        <w:ind w:firstLine="640"/>
        <w:outlineLvl w:val="1"/>
        <w:rPr>
          <w:rStyle w:val="a9"/>
          <w:rFonts w:ascii="仿宋" w:eastAsia="仿宋" w:hAnsi="仿宋"/>
          <w:b w:val="0"/>
          <w:bCs/>
          <w:sz w:val="32"/>
          <w:szCs w:val="32"/>
        </w:rPr>
      </w:pPr>
      <w:r>
        <w:rPr>
          <w:rFonts w:ascii="仿宋" w:eastAsia="仿宋" w:hAnsi="仿宋" w:cs="仿宋" w:hint="eastAsia"/>
          <w:b/>
          <w:sz w:val="32"/>
          <w:szCs w:val="32"/>
        </w:rPr>
        <w:lastRenderedPageBreak/>
        <w:t>3.</w:t>
      </w:r>
      <w:r>
        <w:rPr>
          <w:rFonts w:ascii="仿宋" w:eastAsia="仿宋" w:hAnsi="仿宋" w:cs="仿宋" w:hint="eastAsia"/>
          <w:b/>
          <w:sz w:val="32"/>
          <w:szCs w:val="32"/>
        </w:rPr>
        <w:t>公务接待费支出</w:t>
      </w:r>
      <w:r>
        <w:rPr>
          <w:rFonts w:ascii="仿宋" w:eastAsia="仿宋" w:hAnsi="仿宋" w:cs="仿宋" w:hint="eastAsia"/>
          <w:sz w:val="32"/>
          <w:szCs w:val="32"/>
        </w:rPr>
        <w:t>0</w:t>
      </w:r>
      <w:r>
        <w:rPr>
          <w:rFonts w:ascii="仿宋" w:eastAsia="仿宋" w:hAnsi="仿宋" w:cs="仿宋" w:hint="eastAsia"/>
          <w:sz w:val="32"/>
          <w:szCs w:val="32"/>
        </w:rPr>
        <w:t>万元</w:t>
      </w:r>
      <w:r>
        <w:rPr>
          <w:rStyle w:val="a9"/>
          <w:rFonts w:ascii="仿宋" w:eastAsia="仿宋" w:hAnsi="仿宋" w:cs="仿宋" w:hint="eastAsia"/>
          <w:b w:val="0"/>
          <w:bCs/>
          <w:sz w:val="32"/>
          <w:szCs w:val="32"/>
        </w:rPr>
        <w:t>。</w:t>
      </w:r>
      <w:bookmarkStart w:id="46" w:name="_Toc15377218"/>
      <w:bookmarkStart w:id="47" w:name="_Toc15396610"/>
    </w:p>
    <w:p w:rsidR="00DF2894" w:rsidRDefault="00DF2894">
      <w:pPr>
        <w:spacing w:line="600" w:lineRule="exact"/>
        <w:ind w:firstLine="640"/>
        <w:outlineLvl w:val="1"/>
        <w:rPr>
          <w:rFonts w:ascii="黑体" w:eastAsia="黑体"/>
          <w:sz w:val="32"/>
          <w:szCs w:val="32"/>
        </w:rPr>
      </w:pPr>
    </w:p>
    <w:p w:rsidR="00DF2894" w:rsidRDefault="005C5333">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6"/>
      <w:bookmarkEnd w:id="47"/>
    </w:p>
    <w:p w:rsidR="00DF2894" w:rsidRDefault="005C5333">
      <w:pPr>
        <w:spacing w:line="600" w:lineRule="exact"/>
        <w:ind w:firstLine="640"/>
        <w:rPr>
          <w:rFonts w:ascii="仿宋" w:eastAsia="仿宋" w:hAnsi="仿宋" w:cs="仿宋"/>
          <w:sz w:val="32"/>
          <w:szCs w:val="32"/>
        </w:rPr>
      </w:pPr>
      <w:r>
        <w:rPr>
          <w:rFonts w:ascii="仿宋" w:eastAsia="仿宋" w:hAnsi="仿宋" w:cs="仿宋" w:hint="eastAsia"/>
          <w:sz w:val="32"/>
          <w:szCs w:val="32"/>
        </w:rPr>
        <w:t>2021</w:t>
      </w:r>
      <w:r>
        <w:rPr>
          <w:rFonts w:ascii="仿宋" w:eastAsia="仿宋" w:hAnsi="仿宋" w:cs="仿宋" w:hint="eastAsia"/>
          <w:sz w:val="32"/>
          <w:szCs w:val="32"/>
        </w:rPr>
        <w:t>年政府性基金预算财政拨款支出</w:t>
      </w:r>
      <w:r>
        <w:rPr>
          <w:rFonts w:ascii="仿宋" w:eastAsia="仿宋" w:hAnsi="仿宋" w:cs="仿宋" w:hint="eastAsia"/>
          <w:sz w:val="32"/>
          <w:szCs w:val="32"/>
        </w:rPr>
        <w:t>0</w:t>
      </w:r>
      <w:r>
        <w:rPr>
          <w:rFonts w:ascii="仿宋" w:eastAsia="仿宋" w:hAnsi="仿宋" w:cs="仿宋" w:hint="eastAsia"/>
          <w:sz w:val="32"/>
          <w:szCs w:val="32"/>
        </w:rPr>
        <w:t>万元。</w:t>
      </w:r>
    </w:p>
    <w:p w:rsidR="00DF2894" w:rsidRDefault="00DF2894">
      <w:pPr>
        <w:pStyle w:val="a0"/>
        <w:spacing w:before="93"/>
      </w:pPr>
    </w:p>
    <w:p w:rsidR="00DF2894" w:rsidRDefault="005C5333">
      <w:pPr>
        <w:numPr>
          <w:ilvl w:val="0"/>
          <w:numId w:val="2"/>
        </w:numPr>
        <w:spacing w:line="600" w:lineRule="exact"/>
        <w:ind w:firstLine="640"/>
        <w:outlineLvl w:val="1"/>
        <w:rPr>
          <w:rStyle w:val="2Char"/>
          <w:rFonts w:ascii="黑体" w:eastAsia="黑体" w:hAnsi="黑体"/>
          <w:b w:val="0"/>
        </w:rPr>
      </w:pPr>
      <w:bookmarkStart w:id="48" w:name="_Toc15396611"/>
      <w:bookmarkStart w:id="49" w:name="_Toc15377219"/>
      <w:r>
        <w:rPr>
          <w:rStyle w:val="2Char"/>
          <w:rFonts w:ascii="黑体" w:eastAsia="黑体" w:hAnsi="黑体" w:hint="eastAsia"/>
          <w:b w:val="0"/>
        </w:rPr>
        <w:t>国有资本经营预算支</w:t>
      </w:r>
      <w:r>
        <w:rPr>
          <w:rStyle w:val="2Char"/>
          <w:rFonts w:ascii="黑体" w:eastAsia="黑体" w:hAnsi="黑体" w:hint="eastAsia"/>
          <w:b w:val="0"/>
        </w:rPr>
        <w:t>出决算情况说明</w:t>
      </w:r>
      <w:bookmarkEnd w:id="48"/>
      <w:bookmarkEnd w:id="49"/>
    </w:p>
    <w:p w:rsidR="00DF2894" w:rsidRDefault="005C5333">
      <w:pPr>
        <w:spacing w:line="600" w:lineRule="exact"/>
        <w:ind w:firstLine="640"/>
        <w:rPr>
          <w:rFonts w:ascii="仿宋" w:eastAsia="仿宋" w:hAnsi="仿宋" w:cs="仿宋"/>
          <w:sz w:val="32"/>
          <w:szCs w:val="32"/>
        </w:rPr>
      </w:pPr>
      <w:r>
        <w:rPr>
          <w:rFonts w:ascii="仿宋" w:eastAsia="仿宋" w:hAnsi="仿宋" w:cs="仿宋" w:hint="eastAsia"/>
          <w:sz w:val="32"/>
          <w:szCs w:val="32"/>
        </w:rPr>
        <w:t>2021</w:t>
      </w:r>
      <w:r>
        <w:rPr>
          <w:rFonts w:ascii="仿宋" w:eastAsia="仿宋" w:hAnsi="仿宋" w:cs="仿宋" w:hint="eastAsia"/>
          <w:sz w:val="32"/>
          <w:szCs w:val="32"/>
        </w:rPr>
        <w:t>年国有资本经营预算财政拨款支出</w:t>
      </w:r>
      <w:r>
        <w:rPr>
          <w:rFonts w:ascii="仿宋" w:eastAsia="仿宋" w:hAnsi="仿宋" w:cs="仿宋" w:hint="eastAsia"/>
          <w:sz w:val="32"/>
          <w:szCs w:val="32"/>
        </w:rPr>
        <w:t>0</w:t>
      </w:r>
      <w:r>
        <w:rPr>
          <w:rFonts w:ascii="仿宋" w:eastAsia="仿宋" w:hAnsi="仿宋" w:cs="仿宋" w:hint="eastAsia"/>
          <w:sz w:val="32"/>
          <w:szCs w:val="32"/>
        </w:rPr>
        <w:t>万元。</w:t>
      </w:r>
    </w:p>
    <w:p w:rsidR="00DF2894" w:rsidRDefault="00DF2894">
      <w:pPr>
        <w:pStyle w:val="a0"/>
        <w:spacing w:before="93"/>
      </w:pPr>
    </w:p>
    <w:p w:rsidR="00DF2894" w:rsidRDefault="005C5333">
      <w:pPr>
        <w:numPr>
          <w:ilvl w:val="0"/>
          <w:numId w:val="2"/>
        </w:numPr>
        <w:spacing w:line="600" w:lineRule="exact"/>
        <w:ind w:firstLine="640"/>
        <w:outlineLvl w:val="1"/>
        <w:rPr>
          <w:rStyle w:val="2Char"/>
          <w:rFonts w:ascii="黑体" w:eastAsia="黑体" w:hAnsi="黑体"/>
          <w:b w:val="0"/>
        </w:rPr>
      </w:pPr>
      <w:bookmarkStart w:id="50" w:name="_Toc15377221"/>
      <w:bookmarkStart w:id="51" w:name="_Toc15396612"/>
      <w:r>
        <w:rPr>
          <w:rStyle w:val="2Char"/>
          <w:rFonts w:ascii="黑体" w:eastAsia="黑体" w:hAnsi="黑体" w:hint="eastAsia"/>
          <w:b w:val="0"/>
        </w:rPr>
        <w:t>其他重要事项的情况说明</w:t>
      </w:r>
      <w:bookmarkEnd w:id="50"/>
      <w:bookmarkEnd w:id="51"/>
    </w:p>
    <w:p w:rsidR="00DF2894" w:rsidRDefault="005C5333">
      <w:pPr>
        <w:spacing w:line="600" w:lineRule="exact"/>
        <w:ind w:firstLineChars="200" w:firstLine="643"/>
        <w:outlineLvl w:val="2"/>
        <w:rPr>
          <w:rFonts w:ascii="仿宋" w:eastAsia="仿宋" w:hAnsi="仿宋"/>
          <w:sz w:val="32"/>
          <w:szCs w:val="32"/>
        </w:rPr>
      </w:pPr>
      <w:bookmarkStart w:id="52" w:name="_Toc15377222"/>
      <w:r>
        <w:rPr>
          <w:rFonts w:ascii="仿宋" w:eastAsia="仿宋" w:hAnsi="仿宋" w:hint="eastAsia"/>
          <w:b/>
          <w:sz w:val="32"/>
          <w:szCs w:val="32"/>
        </w:rPr>
        <w:t>（一）机关运行经费支出情况</w:t>
      </w:r>
      <w:bookmarkEnd w:id="52"/>
    </w:p>
    <w:p w:rsidR="00DF2894" w:rsidRDefault="005C5333">
      <w:pPr>
        <w:spacing w:line="600" w:lineRule="exact"/>
        <w:ind w:firstLineChars="200" w:firstLine="640"/>
        <w:rPr>
          <w:rFonts w:ascii="仿宋" w:eastAsia="仿宋" w:hAnsi="仿宋" w:cs="仿宋"/>
          <w:color w:val="000000"/>
          <w:sz w:val="32"/>
          <w:szCs w:val="32"/>
        </w:rPr>
      </w:pPr>
      <w:r>
        <w:rPr>
          <w:rFonts w:ascii="仿宋" w:eastAsia="仿宋" w:hAnsi="仿宋" w:cs="仿宋" w:hint="eastAsia"/>
          <w:sz w:val="32"/>
          <w:szCs w:val="32"/>
        </w:rPr>
        <w:t>2021</w:t>
      </w:r>
      <w:r>
        <w:rPr>
          <w:rFonts w:ascii="仿宋" w:eastAsia="仿宋" w:hAnsi="仿宋" w:cs="仿宋" w:hint="eastAsia"/>
          <w:sz w:val="32"/>
          <w:szCs w:val="32"/>
        </w:rPr>
        <w:t>年，攀枝花市人民政府驻北京联络处机关运行经费支出</w:t>
      </w:r>
      <w:r>
        <w:rPr>
          <w:rFonts w:ascii="仿宋" w:eastAsia="仿宋" w:hAnsi="仿宋" w:cs="仿宋" w:hint="eastAsia"/>
          <w:sz w:val="32"/>
          <w:szCs w:val="32"/>
        </w:rPr>
        <w:t>27.46</w:t>
      </w:r>
      <w:r>
        <w:rPr>
          <w:rFonts w:ascii="仿宋" w:eastAsia="仿宋" w:hAnsi="仿宋" w:cs="仿宋" w:hint="eastAsia"/>
          <w:sz w:val="32"/>
          <w:szCs w:val="32"/>
        </w:rPr>
        <w:t>万元，比</w:t>
      </w:r>
      <w:r>
        <w:rPr>
          <w:rFonts w:ascii="仿宋" w:eastAsia="仿宋" w:hAnsi="仿宋" w:cs="仿宋" w:hint="eastAsia"/>
          <w:sz w:val="32"/>
          <w:szCs w:val="32"/>
        </w:rPr>
        <w:t>2020</w:t>
      </w:r>
      <w:r>
        <w:rPr>
          <w:rFonts w:ascii="仿宋" w:eastAsia="仿宋" w:hAnsi="仿宋" w:cs="仿宋" w:hint="eastAsia"/>
          <w:sz w:val="32"/>
          <w:szCs w:val="32"/>
        </w:rPr>
        <w:t>年减少</w:t>
      </w:r>
      <w:r>
        <w:rPr>
          <w:rFonts w:ascii="仿宋" w:eastAsia="仿宋" w:hAnsi="仿宋" w:cs="仿宋" w:hint="eastAsia"/>
          <w:sz w:val="32"/>
          <w:szCs w:val="32"/>
        </w:rPr>
        <w:t>43.84</w:t>
      </w:r>
      <w:r>
        <w:rPr>
          <w:rFonts w:ascii="仿宋" w:eastAsia="仿宋" w:hAnsi="仿宋" w:cs="仿宋" w:hint="eastAsia"/>
          <w:sz w:val="32"/>
          <w:szCs w:val="32"/>
        </w:rPr>
        <w:t>万元，下降</w:t>
      </w:r>
      <w:r>
        <w:rPr>
          <w:rFonts w:ascii="仿宋" w:eastAsia="仿宋" w:hAnsi="仿宋" w:cs="仿宋" w:hint="eastAsia"/>
          <w:sz w:val="32"/>
          <w:szCs w:val="32"/>
        </w:rPr>
        <w:t>61.49%</w:t>
      </w:r>
      <w:r>
        <w:rPr>
          <w:rFonts w:ascii="仿宋" w:eastAsia="仿宋" w:hAnsi="仿宋" w:cs="仿宋" w:hint="eastAsia"/>
          <w:sz w:val="32"/>
          <w:szCs w:val="32"/>
        </w:rPr>
        <w:t>。主要原因是一是</w:t>
      </w:r>
      <w:r>
        <w:rPr>
          <w:rFonts w:ascii="仿宋" w:eastAsia="仿宋" w:hAnsi="仿宋" w:cs="仿宋" w:hint="eastAsia"/>
          <w:color w:val="000000"/>
          <w:sz w:val="32"/>
          <w:szCs w:val="32"/>
        </w:rPr>
        <w:t>调整公用经费科目；二是按要求压缩公用经费支出。</w:t>
      </w:r>
    </w:p>
    <w:p w:rsidR="00DF2894" w:rsidRDefault="005C5333">
      <w:pPr>
        <w:autoSpaceDE w:val="0"/>
        <w:autoSpaceDN w:val="0"/>
        <w:adjustRightInd w:val="0"/>
        <w:spacing w:line="600" w:lineRule="exact"/>
        <w:ind w:firstLineChars="200" w:firstLine="643"/>
        <w:jc w:val="left"/>
        <w:outlineLvl w:val="2"/>
        <w:rPr>
          <w:rFonts w:ascii="仿宋" w:eastAsia="仿宋" w:hAnsi="仿宋"/>
          <w:b/>
          <w:sz w:val="32"/>
          <w:szCs w:val="32"/>
        </w:rPr>
      </w:pPr>
      <w:bookmarkStart w:id="53" w:name="_Toc15377223"/>
      <w:r>
        <w:rPr>
          <w:rFonts w:ascii="仿宋" w:eastAsia="仿宋" w:hAnsi="仿宋" w:hint="eastAsia"/>
          <w:b/>
          <w:sz w:val="32"/>
          <w:szCs w:val="32"/>
        </w:rPr>
        <w:t>（二）政府采购支出情况</w:t>
      </w:r>
      <w:bookmarkEnd w:id="53"/>
    </w:p>
    <w:p w:rsidR="00DF2894" w:rsidRDefault="005C5333">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2021</w:t>
      </w:r>
      <w:r>
        <w:rPr>
          <w:rFonts w:ascii="仿宋" w:eastAsia="仿宋" w:hAnsi="仿宋" w:cs="仿宋" w:hint="eastAsia"/>
          <w:sz w:val="32"/>
          <w:szCs w:val="32"/>
        </w:rPr>
        <w:t>年，攀枝花市人民政府驻北京联络处政府采购支出总额</w:t>
      </w:r>
      <w:r>
        <w:rPr>
          <w:rFonts w:ascii="仿宋" w:eastAsia="仿宋" w:hAnsi="仿宋" w:cs="仿宋" w:hint="eastAsia"/>
          <w:sz w:val="32"/>
          <w:szCs w:val="32"/>
        </w:rPr>
        <w:t>0</w:t>
      </w:r>
      <w:r>
        <w:rPr>
          <w:rFonts w:ascii="仿宋" w:eastAsia="仿宋" w:hAnsi="仿宋" w:cs="仿宋" w:hint="eastAsia"/>
          <w:sz w:val="32"/>
          <w:szCs w:val="32"/>
        </w:rPr>
        <w:t>万元。</w:t>
      </w:r>
    </w:p>
    <w:p w:rsidR="00DF2894" w:rsidRDefault="005C5333">
      <w:pPr>
        <w:autoSpaceDE w:val="0"/>
        <w:autoSpaceDN w:val="0"/>
        <w:adjustRightInd w:val="0"/>
        <w:spacing w:line="600" w:lineRule="exact"/>
        <w:ind w:firstLineChars="200" w:firstLine="643"/>
        <w:jc w:val="left"/>
        <w:outlineLvl w:val="2"/>
        <w:rPr>
          <w:rFonts w:ascii="仿宋" w:eastAsia="仿宋" w:hAnsi="仿宋"/>
          <w:b/>
          <w:sz w:val="32"/>
          <w:szCs w:val="32"/>
        </w:rPr>
      </w:pPr>
      <w:bookmarkStart w:id="54" w:name="_Toc15377224"/>
      <w:r>
        <w:rPr>
          <w:rFonts w:ascii="仿宋" w:eastAsia="仿宋" w:hAnsi="仿宋" w:hint="eastAsia"/>
          <w:b/>
          <w:sz w:val="32"/>
          <w:szCs w:val="32"/>
        </w:rPr>
        <w:t>（三）国有资产占有使用情况</w:t>
      </w:r>
      <w:bookmarkEnd w:id="54"/>
    </w:p>
    <w:p w:rsidR="00DF2894" w:rsidRDefault="005C5333">
      <w:pPr>
        <w:autoSpaceDE w:val="0"/>
        <w:autoSpaceDN w:val="0"/>
        <w:adjustRightInd w:val="0"/>
        <w:spacing w:line="600" w:lineRule="exact"/>
        <w:ind w:firstLineChars="200" w:firstLine="640"/>
        <w:rPr>
          <w:rFonts w:ascii="仿宋" w:eastAsia="仿宋" w:hAnsi="仿宋" w:cs="仿宋"/>
          <w:b/>
          <w:color w:val="FF0000"/>
          <w:sz w:val="32"/>
          <w:szCs w:val="32"/>
        </w:rPr>
      </w:pPr>
      <w:r>
        <w:rPr>
          <w:rFonts w:ascii="仿宋" w:eastAsia="仿宋" w:hAnsi="仿宋" w:cs="仿宋" w:hint="eastAsia"/>
          <w:sz w:val="32"/>
          <w:szCs w:val="32"/>
        </w:rPr>
        <w:t>截至</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w:t>
      </w:r>
      <w:r>
        <w:rPr>
          <w:rFonts w:ascii="仿宋" w:eastAsia="仿宋" w:hAnsi="仿宋" w:cs="仿宋" w:hint="eastAsia"/>
          <w:sz w:val="32"/>
          <w:szCs w:val="32"/>
        </w:rPr>
        <w:t>31</w:t>
      </w:r>
      <w:r>
        <w:rPr>
          <w:rFonts w:ascii="仿宋" w:eastAsia="仿宋" w:hAnsi="仿宋" w:cs="仿宋" w:hint="eastAsia"/>
          <w:sz w:val="32"/>
          <w:szCs w:val="32"/>
        </w:rPr>
        <w:t>日，攀枝花市人民政府驻北京联络处共有车辆</w:t>
      </w:r>
      <w:r>
        <w:rPr>
          <w:rFonts w:ascii="仿宋" w:eastAsia="仿宋" w:hAnsi="仿宋" w:cs="仿宋" w:hint="eastAsia"/>
          <w:sz w:val="32"/>
          <w:szCs w:val="32"/>
        </w:rPr>
        <w:t>4</w:t>
      </w:r>
      <w:r>
        <w:rPr>
          <w:rFonts w:ascii="仿宋" w:eastAsia="仿宋" w:hAnsi="仿宋" w:cs="仿宋" w:hint="eastAsia"/>
          <w:sz w:val="32"/>
          <w:szCs w:val="32"/>
        </w:rPr>
        <w:t>辆，其中：其他用车</w:t>
      </w:r>
      <w:r>
        <w:rPr>
          <w:rFonts w:ascii="仿宋" w:eastAsia="仿宋" w:hAnsi="仿宋" w:cs="仿宋" w:hint="eastAsia"/>
          <w:sz w:val="32"/>
          <w:szCs w:val="32"/>
        </w:rPr>
        <w:t>0</w:t>
      </w:r>
      <w:r>
        <w:rPr>
          <w:rFonts w:ascii="仿宋" w:eastAsia="仿宋" w:hAnsi="仿宋" w:cs="仿宋" w:hint="eastAsia"/>
          <w:sz w:val="32"/>
          <w:szCs w:val="32"/>
        </w:rPr>
        <w:t>辆。</w:t>
      </w:r>
      <w:r>
        <w:rPr>
          <w:rFonts w:ascii="仿宋" w:eastAsia="仿宋" w:hAnsi="仿宋" w:cs="仿宋" w:hint="eastAsia"/>
          <w:color w:val="000000"/>
          <w:sz w:val="32"/>
          <w:szCs w:val="32"/>
        </w:rPr>
        <w:t>其他用车主要是用于保障联络处正常业务开展和运行。单价</w:t>
      </w:r>
      <w:r>
        <w:rPr>
          <w:rFonts w:ascii="仿宋" w:eastAsia="仿宋" w:hAnsi="仿宋" w:cs="仿宋" w:hint="eastAsia"/>
          <w:color w:val="000000"/>
          <w:sz w:val="32"/>
          <w:szCs w:val="32"/>
        </w:rPr>
        <w:t>50</w:t>
      </w:r>
      <w:r>
        <w:rPr>
          <w:rFonts w:ascii="仿宋" w:eastAsia="仿宋" w:hAnsi="仿宋" w:cs="仿宋" w:hint="eastAsia"/>
          <w:color w:val="000000"/>
          <w:sz w:val="32"/>
          <w:szCs w:val="32"/>
        </w:rPr>
        <w:t>万元以上通用设备</w:t>
      </w:r>
      <w:r>
        <w:rPr>
          <w:rFonts w:ascii="仿宋" w:eastAsia="仿宋" w:hAnsi="仿宋" w:cs="仿宋" w:hint="eastAsia"/>
          <w:color w:val="000000"/>
          <w:sz w:val="32"/>
          <w:szCs w:val="32"/>
        </w:rPr>
        <w:t>0</w:t>
      </w:r>
      <w:r>
        <w:rPr>
          <w:rFonts w:ascii="仿宋" w:eastAsia="仿宋" w:hAnsi="仿宋" w:cs="仿宋" w:hint="eastAsia"/>
          <w:color w:val="000000"/>
          <w:sz w:val="32"/>
          <w:szCs w:val="32"/>
        </w:rPr>
        <w:t>台（套），单价</w:t>
      </w:r>
      <w:r>
        <w:rPr>
          <w:rFonts w:ascii="仿宋" w:eastAsia="仿宋" w:hAnsi="仿宋" w:cs="仿宋" w:hint="eastAsia"/>
          <w:color w:val="000000"/>
          <w:sz w:val="32"/>
          <w:szCs w:val="32"/>
        </w:rPr>
        <w:t>100</w:t>
      </w:r>
      <w:r>
        <w:rPr>
          <w:rFonts w:ascii="仿宋" w:eastAsia="仿宋" w:hAnsi="仿宋" w:cs="仿宋" w:hint="eastAsia"/>
          <w:color w:val="000000"/>
          <w:sz w:val="32"/>
          <w:szCs w:val="32"/>
        </w:rPr>
        <w:t>万元以上专用设备</w:t>
      </w:r>
      <w:r>
        <w:rPr>
          <w:rFonts w:ascii="仿宋" w:eastAsia="仿宋" w:hAnsi="仿宋" w:cs="仿宋" w:hint="eastAsia"/>
          <w:color w:val="000000"/>
          <w:sz w:val="32"/>
          <w:szCs w:val="32"/>
        </w:rPr>
        <w:t>0</w:t>
      </w:r>
      <w:r>
        <w:rPr>
          <w:rFonts w:ascii="仿宋" w:eastAsia="仿宋" w:hAnsi="仿宋" w:cs="仿宋" w:hint="eastAsia"/>
          <w:color w:val="000000"/>
          <w:sz w:val="32"/>
          <w:szCs w:val="32"/>
        </w:rPr>
        <w:t>台（套）。</w:t>
      </w:r>
    </w:p>
    <w:p w:rsidR="00DF2894" w:rsidRDefault="005C5333">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lastRenderedPageBreak/>
        <w:t>（四）预算绩效管理情况</w:t>
      </w:r>
    </w:p>
    <w:p w:rsidR="00DF2894" w:rsidRDefault="005C5333">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根据预算绩效管理要求，本部门在</w:t>
      </w:r>
      <w:r>
        <w:rPr>
          <w:rFonts w:ascii="仿宋" w:eastAsia="仿宋" w:hAnsi="仿宋" w:cs="仿宋" w:hint="eastAsia"/>
          <w:sz w:val="32"/>
          <w:szCs w:val="32"/>
        </w:rPr>
        <w:t>2021</w:t>
      </w:r>
      <w:r>
        <w:rPr>
          <w:rFonts w:ascii="仿宋" w:eastAsia="仿宋" w:hAnsi="仿宋" w:cs="仿宋" w:hint="eastAsia"/>
          <w:sz w:val="32"/>
          <w:szCs w:val="32"/>
        </w:rPr>
        <w:t>年度预算编制阶段，组织对业务运行费、房屋租赁费、招商引资及信访维稳费项目等</w:t>
      </w:r>
      <w:r>
        <w:rPr>
          <w:rFonts w:ascii="仿宋" w:eastAsia="仿宋" w:hAnsi="仿宋" w:cs="仿宋" w:hint="eastAsia"/>
          <w:sz w:val="32"/>
          <w:szCs w:val="32"/>
        </w:rPr>
        <w:t>3</w:t>
      </w:r>
      <w:r>
        <w:rPr>
          <w:rFonts w:ascii="仿宋" w:eastAsia="仿宋" w:hAnsi="仿宋" w:cs="仿宋" w:hint="eastAsia"/>
          <w:sz w:val="32"/>
          <w:szCs w:val="32"/>
        </w:rPr>
        <w:t>个项目开展了预算事前绩效评估，对</w:t>
      </w:r>
      <w:r>
        <w:rPr>
          <w:rFonts w:ascii="仿宋" w:eastAsia="仿宋" w:hAnsi="仿宋" w:cs="仿宋" w:hint="eastAsia"/>
          <w:sz w:val="32"/>
          <w:szCs w:val="32"/>
        </w:rPr>
        <w:t>3</w:t>
      </w:r>
      <w:r>
        <w:rPr>
          <w:rFonts w:ascii="仿宋" w:eastAsia="仿宋" w:hAnsi="仿宋" w:cs="仿宋" w:hint="eastAsia"/>
          <w:sz w:val="32"/>
          <w:szCs w:val="32"/>
        </w:rPr>
        <w:t>个项目编制了绩效目标，预算执行过程中，选取</w:t>
      </w:r>
      <w:r>
        <w:rPr>
          <w:rFonts w:ascii="仿宋" w:eastAsia="仿宋" w:hAnsi="仿宋" w:cs="仿宋" w:hint="eastAsia"/>
          <w:sz w:val="32"/>
          <w:szCs w:val="32"/>
        </w:rPr>
        <w:t>3</w:t>
      </w:r>
      <w:r>
        <w:rPr>
          <w:rFonts w:ascii="仿宋" w:eastAsia="仿宋" w:hAnsi="仿宋" w:cs="仿宋" w:hint="eastAsia"/>
          <w:sz w:val="32"/>
          <w:szCs w:val="32"/>
        </w:rPr>
        <w:t>个项目开展绩效监控，年终执行完毕后，对</w:t>
      </w:r>
      <w:r>
        <w:rPr>
          <w:rFonts w:ascii="仿宋" w:eastAsia="仿宋" w:hAnsi="仿宋" w:cs="仿宋" w:hint="eastAsia"/>
          <w:sz w:val="32"/>
          <w:szCs w:val="32"/>
        </w:rPr>
        <w:t>3</w:t>
      </w:r>
      <w:r>
        <w:rPr>
          <w:rFonts w:ascii="仿宋" w:eastAsia="仿宋" w:hAnsi="仿宋" w:cs="仿宋" w:hint="eastAsia"/>
          <w:sz w:val="32"/>
          <w:szCs w:val="32"/>
        </w:rPr>
        <w:t>个项目开展了绩效自评。同时，本部门对</w:t>
      </w:r>
      <w:r>
        <w:rPr>
          <w:rFonts w:ascii="仿宋" w:eastAsia="仿宋" w:hAnsi="仿宋" w:cs="仿宋" w:hint="eastAsia"/>
          <w:sz w:val="32"/>
          <w:szCs w:val="32"/>
        </w:rPr>
        <w:t>2021</w:t>
      </w:r>
      <w:r>
        <w:rPr>
          <w:rFonts w:ascii="仿宋" w:eastAsia="仿宋" w:hAnsi="仿宋" w:cs="仿宋" w:hint="eastAsia"/>
          <w:sz w:val="32"/>
          <w:szCs w:val="32"/>
        </w:rPr>
        <w:t>年部门整体开展绩效自评，《</w:t>
      </w:r>
      <w:r>
        <w:rPr>
          <w:rFonts w:ascii="仿宋" w:eastAsia="仿宋" w:hAnsi="仿宋" w:cs="仿宋" w:hint="eastAsia"/>
          <w:sz w:val="32"/>
          <w:szCs w:val="32"/>
        </w:rPr>
        <w:t>2021</w:t>
      </w:r>
      <w:r>
        <w:rPr>
          <w:rFonts w:ascii="仿宋" w:eastAsia="仿宋" w:hAnsi="仿宋" w:cs="仿宋" w:hint="eastAsia"/>
          <w:sz w:val="32"/>
          <w:szCs w:val="32"/>
        </w:rPr>
        <w:t>年攀枝花市人民政府驻北京联络处部门整体绩效评价报告》见</w:t>
      </w:r>
      <w:r>
        <w:rPr>
          <w:rFonts w:ascii="仿宋" w:eastAsia="仿宋" w:hAnsi="仿宋" w:cs="仿宋" w:hint="eastAsia"/>
          <w:sz w:val="32"/>
          <w:szCs w:val="32"/>
        </w:rPr>
        <w:t>附件（第四部分）。</w:t>
      </w:r>
    </w:p>
    <w:p w:rsidR="00DF2894" w:rsidRDefault="005C5333">
      <w:pPr>
        <w:widowControl/>
        <w:jc w:val="left"/>
        <w:rPr>
          <w:rFonts w:ascii="仿宋_GB2312" w:eastAsia="仿宋_GB2312"/>
          <w:b/>
          <w:sz w:val="32"/>
          <w:szCs w:val="32"/>
        </w:rPr>
      </w:pPr>
      <w:r>
        <w:rPr>
          <w:rFonts w:ascii="仿宋_GB2312" w:eastAsia="仿宋_GB2312"/>
          <w:b/>
          <w:sz w:val="32"/>
          <w:szCs w:val="32"/>
        </w:rPr>
        <w:br w:type="page"/>
      </w:r>
    </w:p>
    <w:p w:rsidR="00DF2894" w:rsidRDefault="005C5333">
      <w:pPr>
        <w:numPr>
          <w:ilvl w:val="0"/>
          <w:numId w:val="3"/>
        </w:numPr>
        <w:spacing w:line="600" w:lineRule="exact"/>
        <w:ind w:firstLineChars="150" w:firstLine="660"/>
        <w:jc w:val="center"/>
        <w:outlineLvl w:val="0"/>
        <w:rPr>
          <w:rStyle w:val="1Char"/>
          <w:rFonts w:ascii="黑体" w:eastAsia="黑体" w:hAnsi="黑体"/>
          <w:b w:val="0"/>
        </w:rPr>
      </w:pPr>
      <w:bookmarkStart w:id="55" w:name="_Toc15377225"/>
      <w:bookmarkStart w:id="56"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5"/>
      <w:bookmarkEnd w:id="56"/>
    </w:p>
    <w:p w:rsidR="00DF2894" w:rsidRDefault="00DF2894">
      <w:pPr>
        <w:spacing w:line="600" w:lineRule="exact"/>
        <w:jc w:val="left"/>
        <w:rPr>
          <w:rFonts w:ascii="宋体"/>
          <w:b/>
          <w:sz w:val="44"/>
          <w:szCs w:val="44"/>
        </w:rPr>
      </w:pPr>
    </w:p>
    <w:p w:rsidR="00DF2894" w:rsidRDefault="005C5333">
      <w:pPr>
        <w:pStyle w:val="Default"/>
        <w:spacing w:line="560" w:lineRule="exact"/>
        <w:ind w:firstLineChars="200" w:firstLine="640"/>
        <w:rPr>
          <w:rFonts w:hAnsi="仿宋"/>
          <w:color w:val="auto"/>
          <w:sz w:val="32"/>
          <w:szCs w:val="32"/>
        </w:rPr>
      </w:pPr>
      <w:r>
        <w:rPr>
          <w:rFonts w:hAnsi="仿宋" w:hint="eastAsia"/>
          <w:color w:val="auto"/>
          <w:sz w:val="32"/>
          <w:szCs w:val="32"/>
        </w:rPr>
        <w:t>1.</w:t>
      </w:r>
      <w:r>
        <w:rPr>
          <w:rFonts w:hAnsi="仿宋" w:hint="eastAsia"/>
          <w:color w:val="auto"/>
          <w:sz w:val="32"/>
          <w:szCs w:val="32"/>
        </w:rPr>
        <w:t>财政拨款收入：指单位从同级财政部门取得的财政预算资金。</w:t>
      </w:r>
    </w:p>
    <w:p w:rsidR="00DF2894" w:rsidRDefault="005C5333">
      <w:pPr>
        <w:pStyle w:val="Default"/>
        <w:spacing w:line="560" w:lineRule="exact"/>
        <w:ind w:firstLineChars="200" w:firstLine="640"/>
        <w:rPr>
          <w:rFonts w:hAnsi="仿宋"/>
          <w:color w:val="auto"/>
          <w:sz w:val="32"/>
          <w:szCs w:val="32"/>
        </w:rPr>
      </w:pPr>
      <w:r>
        <w:rPr>
          <w:rFonts w:hAnsi="仿宋" w:hint="eastAsia"/>
          <w:color w:val="auto"/>
          <w:sz w:val="32"/>
          <w:szCs w:val="32"/>
        </w:rPr>
        <w:t>2.</w:t>
      </w:r>
      <w:r>
        <w:rPr>
          <w:rFonts w:hAnsi="仿宋" w:hint="eastAsia"/>
          <w:color w:val="auto"/>
          <w:sz w:val="32"/>
          <w:szCs w:val="32"/>
        </w:rPr>
        <w:t>事业收入：指事业单位开展专业业务活动及辅助活动取得的收入。</w:t>
      </w:r>
    </w:p>
    <w:p w:rsidR="00DF2894" w:rsidRDefault="005C5333">
      <w:pPr>
        <w:pStyle w:val="Default"/>
        <w:spacing w:line="560" w:lineRule="exact"/>
        <w:ind w:firstLineChars="200" w:firstLine="640"/>
        <w:rPr>
          <w:rFonts w:hAnsi="仿宋"/>
          <w:color w:val="auto"/>
          <w:sz w:val="32"/>
          <w:szCs w:val="32"/>
        </w:rPr>
      </w:pPr>
      <w:r>
        <w:rPr>
          <w:rFonts w:hAnsi="仿宋" w:hint="eastAsia"/>
          <w:color w:val="auto"/>
          <w:sz w:val="32"/>
          <w:szCs w:val="32"/>
        </w:rPr>
        <w:t>3.</w:t>
      </w:r>
      <w:r>
        <w:rPr>
          <w:rFonts w:hAnsi="仿宋" w:hint="eastAsia"/>
          <w:color w:val="auto"/>
          <w:sz w:val="32"/>
          <w:szCs w:val="32"/>
        </w:rPr>
        <w:t>经营收入：指事业单位在专业业务活动及其辅助活动之外开展非独立核算经营活动取得的收入。</w:t>
      </w:r>
    </w:p>
    <w:p w:rsidR="00DF2894" w:rsidRDefault="005C5333">
      <w:pPr>
        <w:pStyle w:val="Default"/>
        <w:spacing w:line="560" w:lineRule="exact"/>
        <w:ind w:firstLineChars="200" w:firstLine="640"/>
        <w:rPr>
          <w:rFonts w:hAnsi="仿宋"/>
          <w:color w:val="auto"/>
          <w:sz w:val="32"/>
          <w:szCs w:val="32"/>
        </w:rPr>
      </w:pPr>
      <w:r>
        <w:rPr>
          <w:rFonts w:hAnsi="仿宋" w:hint="eastAsia"/>
          <w:color w:val="auto"/>
          <w:sz w:val="32"/>
          <w:szCs w:val="32"/>
        </w:rPr>
        <w:t>4.</w:t>
      </w:r>
      <w:r>
        <w:rPr>
          <w:rFonts w:hAnsi="仿宋" w:hint="eastAsia"/>
          <w:color w:val="auto"/>
          <w:sz w:val="32"/>
          <w:szCs w:val="32"/>
        </w:rPr>
        <w:t>其他收入：指单位取得的除上述收入以外的各项收入。主要是银行利息收入等。</w:t>
      </w:r>
      <w:r>
        <w:rPr>
          <w:rFonts w:hAnsi="仿宋" w:hint="eastAsia"/>
          <w:color w:val="auto"/>
          <w:sz w:val="32"/>
          <w:szCs w:val="32"/>
        </w:rPr>
        <w:t xml:space="preserve"> </w:t>
      </w:r>
    </w:p>
    <w:p w:rsidR="00DF2894" w:rsidRDefault="005C5333">
      <w:pPr>
        <w:pStyle w:val="Default"/>
        <w:spacing w:line="560" w:lineRule="exact"/>
        <w:ind w:firstLineChars="200" w:firstLine="640"/>
        <w:rPr>
          <w:rFonts w:hAnsi="仿宋"/>
          <w:color w:val="auto"/>
          <w:sz w:val="32"/>
          <w:szCs w:val="32"/>
        </w:rPr>
      </w:pPr>
      <w:r>
        <w:rPr>
          <w:rFonts w:hAnsi="仿宋" w:hint="eastAsia"/>
          <w:color w:val="auto"/>
          <w:sz w:val="32"/>
          <w:szCs w:val="32"/>
        </w:rPr>
        <w:t>5.</w:t>
      </w:r>
      <w:r>
        <w:rPr>
          <w:rFonts w:hAnsi="仿宋" w:hint="eastAsia"/>
          <w:color w:val="auto"/>
          <w:sz w:val="32"/>
          <w:szCs w:val="32"/>
        </w:rPr>
        <w:t>使用非财政拨款结余：指事业单位使用以前年度积累的非财政拨款结余弥补当年收支差额的金额。</w:t>
      </w:r>
      <w:r>
        <w:rPr>
          <w:rFonts w:hAnsi="仿宋" w:hint="eastAsia"/>
          <w:color w:val="auto"/>
          <w:sz w:val="32"/>
          <w:szCs w:val="32"/>
        </w:rPr>
        <w:t xml:space="preserve"> </w:t>
      </w:r>
    </w:p>
    <w:p w:rsidR="00DF2894" w:rsidRDefault="005C5333">
      <w:pPr>
        <w:pStyle w:val="Default"/>
        <w:spacing w:line="560" w:lineRule="exact"/>
        <w:ind w:firstLineChars="200" w:firstLine="640"/>
        <w:rPr>
          <w:rFonts w:hAnsi="仿宋"/>
          <w:color w:val="auto"/>
          <w:sz w:val="32"/>
          <w:szCs w:val="32"/>
        </w:rPr>
      </w:pPr>
      <w:r>
        <w:rPr>
          <w:rFonts w:hAnsi="仿宋" w:hint="eastAsia"/>
          <w:color w:val="auto"/>
          <w:sz w:val="32"/>
          <w:szCs w:val="32"/>
        </w:rPr>
        <w:t>6.</w:t>
      </w:r>
      <w:r>
        <w:rPr>
          <w:rFonts w:hAnsi="仿宋" w:hint="eastAsia"/>
          <w:color w:val="auto"/>
          <w:sz w:val="32"/>
          <w:szCs w:val="32"/>
        </w:rPr>
        <w:t>年初结转和结余：指以前年度尚未完成、结转到本年按有关规定继续使用的资金。</w:t>
      </w:r>
      <w:r>
        <w:rPr>
          <w:rFonts w:hAnsi="仿宋" w:hint="eastAsia"/>
          <w:color w:val="auto"/>
          <w:sz w:val="32"/>
          <w:szCs w:val="32"/>
        </w:rPr>
        <w:t xml:space="preserve"> </w:t>
      </w:r>
    </w:p>
    <w:p w:rsidR="00DF2894" w:rsidRDefault="005C5333">
      <w:pPr>
        <w:pStyle w:val="Default"/>
        <w:spacing w:line="560" w:lineRule="exact"/>
        <w:ind w:firstLineChars="200" w:firstLine="640"/>
        <w:rPr>
          <w:rFonts w:hAnsi="仿宋"/>
          <w:color w:val="auto"/>
          <w:sz w:val="32"/>
          <w:szCs w:val="32"/>
        </w:rPr>
      </w:pPr>
      <w:r>
        <w:rPr>
          <w:rFonts w:hAnsi="仿宋" w:hint="eastAsia"/>
          <w:color w:val="auto"/>
          <w:sz w:val="32"/>
          <w:szCs w:val="32"/>
        </w:rPr>
        <w:t>7.</w:t>
      </w:r>
      <w:r>
        <w:rPr>
          <w:rFonts w:hAnsi="仿宋" w:hint="eastAsia"/>
          <w:color w:val="auto"/>
          <w:sz w:val="32"/>
          <w:szCs w:val="32"/>
        </w:rPr>
        <w:t>结余分配：指事业单位按照会计制度规定缴纳的所得税、提取的专用结余以及转入非财政拨款结余的金额等。</w:t>
      </w:r>
    </w:p>
    <w:p w:rsidR="00DF2894" w:rsidRDefault="005C5333">
      <w:pPr>
        <w:pStyle w:val="Default"/>
        <w:spacing w:line="560" w:lineRule="exact"/>
        <w:ind w:firstLineChars="200" w:firstLine="640"/>
        <w:rPr>
          <w:rFonts w:hAnsi="仿宋"/>
          <w:color w:val="auto"/>
          <w:sz w:val="32"/>
          <w:szCs w:val="32"/>
        </w:rPr>
      </w:pPr>
      <w:r>
        <w:rPr>
          <w:rFonts w:hAnsi="仿宋" w:hint="eastAsia"/>
          <w:color w:val="auto"/>
          <w:sz w:val="32"/>
          <w:szCs w:val="32"/>
        </w:rPr>
        <w:t>8</w:t>
      </w:r>
      <w:r>
        <w:rPr>
          <w:rFonts w:hAnsi="仿宋" w:hint="eastAsia"/>
          <w:color w:val="auto"/>
          <w:sz w:val="32"/>
          <w:szCs w:val="32"/>
        </w:rPr>
        <w:t>、年末结转和结余：指单位按有关规定结转到下年或以后年度继续使用的资金。</w:t>
      </w:r>
    </w:p>
    <w:p w:rsidR="00DF2894" w:rsidRDefault="005C5333">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9.</w:t>
      </w:r>
      <w:r>
        <w:rPr>
          <w:rFonts w:ascii="仿宋" w:eastAsia="仿宋" w:hAnsi="仿宋" w:cs="仿宋" w:hint="eastAsia"/>
          <w:color w:val="000000"/>
          <w:sz w:val="32"/>
          <w:szCs w:val="32"/>
        </w:rPr>
        <w:t>一般公共服务（类</w:t>
      </w:r>
      <w:r>
        <w:rPr>
          <w:rFonts w:ascii="仿宋" w:eastAsia="仿宋" w:hAnsi="仿宋" w:cs="仿宋" w:hint="eastAsia"/>
          <w:b/>
          <w:color w:val="000000"/>
          <w:sz w:val="32"/>
          <w:szCs w:val="32"/>
        </w:rPr>
        <w:t>）</w:t>
      </w:r>
      <w:r>
        <w:rPr>
          <w:rStyle w:val="a9"/>
          <w:rFonts w:ascii="仿宋" w:eastAsia="仿宋" w:hAnsi="仿宋" w:cs="仿宋" w:hint="eastAsia"/>
          <w:b w:val="0"/>
          <w:sz w:val="32"/>
          <w:szCs w:val="32"/>
        </w:rPr>
        <w:t>政府办公厅（室）及相关机构事务</w:t>
      </w:r>
      <w:r>
        <w:rPr>
          <w:rStyle w:val="a9"/>
          <w:rFonts w:ascii="仿宋" w:eastAsia="仿宋" w:hAnsi="仿宋" w:cs="仿宋" w:hint="eastAsia"/>
          <w:b w:val="0"/>
          <w:color w:val="000000"/>
          <w:sz w:val="32"/>
          <w:szCs w:val="32"/>
        </w:rPr>
        <w:t>（款）行政运行（项）</w:t>
      </w:r>
      <w:r>
        <w:rPr>
          <w:rFonts w:ascii="仿宋" w:eastAsia="仿宋" w:hAnsi="仿宋" w:cs="仿宋" w:hint="eastAsia"/>
          <w:b/>
          <w:color w:val="000000"/>
          <w:sz w:val="32"/>
          <w:szCs w:val="32"/>
        </w:rPr>
        <w:t>：</w:t>
      </w:r>
      <w:r>
        <w:rPr>
          <w:rFonts w:ascii="仿宋" w:eastAsia="仿宋" w:hAnsi="仿宋" w:cs="仿宋" w:hint="eastAsia"/>
          <w:color w:val="000000"/>
          <w:sz w:val="32"/>
          <w:szCs w:val="32"/>
        </w:rPr>
        <w:t>指行政单位的基本支出。</w:t>
      </w:r>
    </w:p>
    <w:p w:rsidR="00DF2894" w:rsidRDefault="005C5333">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10.</w:t>
      </w:r>
      <w:r>
        <w:rPr>
          <w:rFonts w:ascii="仿宋" w:eastAsia="仿宋" w:hAnsi="仿宋" w:cs="仿宋" w:hint="eastAsia"/>
          <w:color w:val="000000"/>
          <w:sz w:val="32"/>
          <w:szCs w:val="32"/>
        </w:rPr>
        <w:t>一般公共服务（类）政府办公厅（室）及相关机构事务（款）一般行政管理事务（项）</w:t>
      </w:r>
      <w:r>
        <w:rPr>
          <w:rFonts w:ascii="仿宋" w:eastAsia="仿宋" w:hAnsi="仿宋" w:cs="仿宋" w:hint="eastAsia"/>
          <w:color w:val="000000"/>
          <w:sz w:val="32"/>
          <w:szCs w:val="32"/>
        </w:rPr>
        <w:t>:</w:t>
      </w:r>
      <w:r>
        <w:rPr>
          <w:rFonts w:ascii="仿宋" w:eastAsia="仿宋" w:hAnsi="仿宋" w:cs="仿宋" w:hint="eastAsia"/>
          <w:color w:val="000000"/>
          <w:sz w:val="32"/>
          <w:szCs w:val="32"/>
        </w:rPr>
        <w:t>指行政单位未单独设置项级科目的其他项目支出。</w:t>
      </w:r>
    </w:p>
    <w:p w:rsidR="00DF2894" w:rsidRDefault="005C5333">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t>11.</w:t>
      </w:r>
      <w:r>
        <w:rPr>
          <w:rFonts w:ascii="仿宋" w:eastAsia="仿宋" w:hAnsi="仿宋" w:cs="仿宋" w:hint="eastAsia"/>
          <w:color w:val="000000"/>
          <w:sz w:val="32"/>
          <w:szCs w:val="32"/>
        </w:rPr>
        <w:t>一般公共服务（类）政府办公厅（室）及相关机构事务（款）事业运行（项）</w:t>
      </w:r>
      <w:r>
        <w:rPr>
          <w:rFonts w:ascii="仿宋" w:eastAsia="仿宋" w:hAnsi="仿宋" w:cs="仿宋" w:hint="eastAsia"/>
          <w:color w:val="000000"/>
          <w:sz w:val="32"/>
          <w:szCs w:val="32"/>
        </w:rPr>
        <w:t>:</w:t>
      </w:r>
      <w:r>
        <w:rPr>
          <w:rFonts w:ascii="仿宋" w:eastAsia="仿宋" w:hAnsi="仿宋" w:cs="仿宋" w:hint="eastAsia"/>
          <w:color w:val="000000"/>
          <w:sz w:val="32"/>
          <w:szCs w:val="32"/>
        </w:rPr>
        <w:t>指事业单位基本支出。</w:t>
      </w:r>
    </w:p>
    <w:p w:rsidR="00DF2894" w:rsidRDefault="005C5333">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12.</w:t>
      </w:r>
      <w:r>
        <w:rPr>
          <w:rFonts w:ascii="仿宋" w:eastAsia="仿宋" w:hAnsi="仿宋" w:cs="仿宋" w:hint="eastAsia"/>
          <w:color w:val="000000"/>
          <w:sz w:val="32"/>
          <w:szCs w:val="32"/>
        </w:rPr>
        <w:t>社会保障和就业（类）行政事业单位离退休（款）行政单位离退休（项）</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指行政事业单位开支的离退休支出。</w:t>
      </w:r>
    </w:p>
    <w:p w:rsidR="00DF2894" w:rsidRDefault="005C5333">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13.</w:t>
      </w:r>
      <w:r>
        <w:rPr>
          <w:rFonts w:ascii="仿宋" w:eastAsia="仿宋" w:hAnsi="仿宋" w:cs="仿宋" w:hint="eastAsia"/>
          <w:color w:val="000000"/>
          <w:sz w:val="32"/>
          <w:szCs w:val="32"/>
        </w:rPr>
        <w:t>社会保障和就业（类）行政事业单位离退休（款）机关事业单位基本养老保险缴费支出（项）</w:t>
      </w:r>
      <w:r>
        <w:rPr>
          <w:rFonts w:ascii="仿宋" w:eastAsia="仿宋" w:hAnsi="仿宋" w:cs="仿宋" w:hint="eastAsia"/>
          <w:color w:val="000000"/>
          <w:sz w:val="32"/>
          <w:szCs w:val="32"/>
        </w:rPr>
        <w:t>:</w:t>
      </w:r>
      <w:r>
        <w:rPr>
          <w:rFonts w:ascii="仿宋" w:eastAsia="仿宋" w:hAnsi="仿宋" w:cs="仿宋" w:hint="eastAsia"/>
          <w:color w:val="000000"/>
          <w:sz w:val="32"/>
          <w:szCs w:val="32"/>
        </w:rPr>
        <w:t>指机关事业单位实施养老保险制度由单位缴纳的基本养老保险费支出。</w:t>
      </w:r>
    </w:p>
    <w:p w:rsidR="00DF2894" w:rsidRDefault="005C5333">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14.</w:t>
      </w:r>
      <w:r>
        <w:rPr>
          <w:rFonts w:ascii="仿宋" w:eastAsia="仿宋" w:hAnsi="仿宋" w:cs="仿宋" w:hint="eastAsia"/>
          <w:color w:val="000000"/>
          <w:sz w:val="32"/>
          <w:szCs w:val="32"/>
        </w:rPr>
        <w:t>住房保障支出（类）住房改革支出（款）住房公积金（项）</w:t>
      </w:r>
      <w:r>
        <w:rPr>
          <w:rFonts w:ascii="仿宋" w:eastAsia="仿宋" w:hAnsi="仿宋" w:cs="仿宋" w:hint="eastAsia"/>
          <w:color w:val="000000"/>
          <w:sz w:val="32"/>
          <w:szCs w:val="32"/>
        </w:rPr>
        <w:t>:</w:t>
      </w:r>
      <w:r>
        <w:rPr>
          <w:rFonts w:ascii="仿宋" w:eastAsia="仿宋" w:hAnsi="仿宋" w:cs="仿宋" w:hint="eastAsia"/>
          <w:color w:val="000000"/>
          <w:sz w:val="32"/>
          <w:szCs w:val="32"/>
        </w:rPr>
        <w:t>指行政事业单位按相关规定及比例为职工缴纳的住房公积金。</w:t>
      </w:r>
    </w:p>
    <w:p w:rsidR="00DF2894" w:rsidRDefault="005C5333">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15.</w:t>
      </w:r>
      <w:r>
        <w:rPr>
          <w:rFonts w:ascii="仿宋" w:eastAsia="仿宋" w:hAnsi="仿宋" w:cs="仿宋" w:hint="eastAsia"/>
          <w:color w:val="000000"/>
          <w:sz w:val="32"/>
          <w:szCs w:val="32"/>
        </w:rPr>
        <w:t>基本支出：指为保障机构正常运转、完成日常工作任务而发生的人员支出和公用支出。</w:t>
      </w:r>
    </w:p>
    <w:p w:rsidR="00DF2894" w:rsidRDefault="005C5333">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16.</w:t>
      </w:r>
      <w:r>
        <w:rPr>
          <w:rFonts w:ascii="仿宋" w:eastAsia="仿宋" w:hAnsi="仿宋" w:cs="仿宋" w:hint="eastAsia"/>
          <w:color w:val="000000"/>
          <w:sz w:val="32"/>
          <w:szCs w:val="32"/>
        </w:rPr>
        <w:t>项目支出：指在基本支出之外为完成特定行政任务</w:t>
      </w:r>
      <w:r>
        <w:rPr>
          <w:rFonts w:ascii="仿宋" w:eastAsia="仿宋" w:hAnsi="仿宋" w:cs="仿宋" w:hint="eastAsia"/>
          <w:color w:val="000000"/>
          <w:sz w:val="32"/>
          <w:szCs w:val="32"/>
        </w:rPr>
        <w:t>和事业发展目标所发生的支出。</w:t>
      </w:r>
      <w:r>
        <w:rPr>
          <w:rFonts w:ascii="仿宋" w:eastAsia="仿宋" w:hAnsi="仿宋" w:cs="仿宋" w:hint="eastAsia"/>
          <w:color w:val="000000"/>
          <w:sz w:val="32"/>
          <w:szCs w:val="32"/>
        </w:rPr>
        <w:t xml:space="preserve"> </w:t>
      </w:r>
    </w:p>
    <w:p w:rsidR="00DF2894" w:rsidRDefault="005C5333">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17.</w:t>
      </w:r>
      <w:r>
        <w:rPr>
          <w:rFonts w:ascii="仿宋" w:eastAsia="仿宋" w:hAnsi="仿宋" w:cs="仿宋" w:hint="eastAsia"/>
          <w:color w:val="000000"/>
          <w:sz w:val="32"/>
          <w:szCs w:val="32"/>
        </w:rPr>
        <w:t>经营支出：指事业单位在专业业务活动及其辅助活动之外开展非独立核算经营活动发生的支出。</w:t>
      </w:r>
    </w:p>
    <w:p w:rsidR="00DF2894" w:rsidRDefault="005C5333">
      <w:pPr>
        <w:pStyle w:val="Default"/>
        <w:spacing w:line="560" w:lineRule="exact"/>
        <w:ind w:firstLineChars="200" w:firstLine="640"/>
        <w:rPr>
          <w:rFonts w:hAnsi="仿宋"/>
          <w:sz w:val="32"/>
          <w:szCs w:val="32"/>
        </w:rPr>
      </w:pPr>
      <w:r>
        <w:rPr>
          <w:rFonts w:hAnsi="仿宋" w:hint="eastAsia"/>
          <w:sz w:val="32"/>
          <w:szCs w:val="32"/>
        </w:rPr>
        <w:t>18.</w:t>
      </w:r>
      <w:r>
        <w:rPr>
          <w:rFonts w:hAnsi="仿宋"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w:t>
      </w:r>
      <w:r>
        <w:rPr>
          <w:rFonts w:hAnsi="仿宋" w:hint="eastAsia"/>
          <w:sz w:val="32"/>
          <w:szCs w:val="32"/>
        </w:rPr>
        <w:lastRenderedPageBreak/>
        <w:t>的各类公务接待（含外宾接待）支出。</w:t>
      </w:r>
    </w:p>
    <w:p w:rsidR="00DF2894" w:rsidRDefault="005C5333">
      <w:pPr>
        <w:pStyle w:val="Default"/>
        <w:spacing w:line="560" w:lineRule="exact"/>
        <w:ind w:firstLineChars="200" w:firstLine="640"/>
        <w:rPr>
          <w:rFonts w:hAnsi="仿宋"/>
          <w:sz w:val="32"/>
          <w:szCs w:val="32"/>
        </w:rPr>
      </w:pPr>
      <w:r>
        <w:rPr>
          <w:rFonts w:hAnsi="仿宋" w:hint="eastAsia"/>
          <w:sz w:val="32"/>
          <w:szCs w:val="32"/>
        </w:rPr>
        <w:t>19.</w:t>
      </w:r>
      <w:r>
        <w:rPr>
          <w:rFonts w:hAnsi="仿宋"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F2894" w:rsidRDefault="00DF2894">
      <w:pPr>
        <w:pStyle w:val="Default"/>
        <w:spacing w:line="560" w:lineRule="exact"/>
        <w:ind w:firstLineChars="200" w:firstLine="640"/>
        <w:rPr>
          <w:rFonts w:ascii="仿宋_GB2312" w:eastAsia="仿宋_GB2312" w:cs="黑体"/>
          <w:color w:val="auto"/>
          <w:sz w:val="32"/>
          <w:szCs w:val="32"/>
        </w:rPr>
      </w:pPr>
    </w:p>
    <w:p w:rsidR="00DF2894" w:rsidRDefault="005C5333">
      <w:pPr>
        <w:spacing w:line="600" w:lineRule="exact"/>
        <w:jc w:val="center"/>
        <w:outlineLvl w:val="0"/>
        <w:rPr>
          <w:rStyle w:val="1Char"/>
          <w:rFonts w:ascii="黑体" w:eastAsia="黑体" w:hAnsi="黑体"/>
          <w:b w:val="0"/>
        </w:rPr>
      </w:pPr>
      <w:bookmarkStart w:id="57" w:name="_Toc15377226"/>
      <w:r>
        <w:rPr>
          <w:rFonts w:ascii="宋体"/>
          <w:b/>
          <w:sz w:val="44"/>
          <w:szCs w:val="44"/>
        </w:rPr>
        <w:br w:type="page"/>
      </w:r>
      <w:bookmarkStart w:id="58" w:name="_Toc15396614"/>
      <w:r>
        <w:rPr>
          <w:rFonts w:ascii="黑体" w:eastAsia="黑体" w:hAnsi="黑体" w:hint="eastAsia"/>
          <w:sz w:val="44"/>
          <w:szCs w:val="44"/>
        </w:rPr>
        <w:lastRenderedPageBreak/>
        <w:t>第</w:t>
      </w:r>
      <w:r>
        <w:rPr>
          <w:rStyle w:val="1Char"/>
          <w:rFonts w:ascii="黑体" w:eastAsia="黑体" w:hAnsi="黑体" w:hint="eastAsia"/>
          <w:b w:val="0"/>
        </w:rPr>
        <w:t>四部分</w:t>
      </w:r>
      <w:r>
        <w:rPr>
          <w:rStyle w:val="1Char"/>
          <w:rFonts w:ascii="黑体" w:eastAsia="黑体" w:hAnsi="黑体" w:hint="eastAsia"/>
          <w:b w:val="0"/>
        </w:rPr>
        <w:t xml:space="preserve"> </w:t>
      </w:r>
      <w:r>
        <w:rPr>
          <w:rStyle w:val="1Char"/>
          <w:rFonts w:ascii="黑体" w:eastAsia="黑体" w:hAnsi="黑体" w:hint="eastAsia"/>
          <w:b w:val="0"/>
        </w:rPr>
        <w:t>附件</w:t>
      </w:r>
      <w:bookmarkEnd w:id="58"/>
    </w:p>
    <w:p w:rsidR="00DF2894" w:rsidRDefault="005C5333">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rsidR="00DF2894" w:rsidRDefault="005C5333">
      <w:pPr>
        <w:spacing w:line="572" w:lineRule="exact"/>
        <w:jc w:val="center"/>
        <w:rPr>
          <w:rFonts w:ascii="方正小标宋简体" w:eastAsia="方正小标宋简体" w:hAnsi="宋体"/>
          <w:kern w:val="0"/>
          <w:sz w:val="40"/>
          <w:szCs w:val="44"/>
        </w:rPr>
      </w:pPr>
      <w:r>
        <w:rPr>
          <w:rFonts w:ascii="方正小标宋简体" w:eastAsia="方正小标宋简体" w:hAnsi="宋体" w:hint="eastAsia"/>
          <w:kern w:val="0"/>
          <w:sz w:val="40"/>
          <w:szCs w:val="44"/>
        </w:rPr>
        <w:t>2021</w:t>
      </w:r>
      <w:r>
        <w:rPr>
          <w:rFonts w:ascii="方正小标宋简体" w:eastAsia="方正小标宋简体" w:hAnsi="宋体" w:hint="eastAsia"/>
          <w:kern w:val="0"/>
          <w:sz w:val="40"/>
          <w:szCs w:val="44"/>
        </w:rPr>
        <w:t>年攀枝花市人民政府驻北京联络处</w:t>
      </w:r>
    </w:p>
    <w:p w:rsidR="00DF2894" w:rsidRDefault="005C5333">
      <w:pPr>
        <w:spacing w:line="572" w:lineRule="exact"/>
        <w:jc w:val="center"/>
        <w:rPr>
          <w:rFonts w:ascii="方正小标宋简体" w:eastAsia="方正小标宋简体" w:hAnsi="宋体"/>
          <w:kern w:val="0"/>
          <w:sz w:val="40"/>
          <w:szCs w:val="44"/>
          <w:lang w:val="zh-CN"/>
        </w:rPr>
      </w:pPr>
      <w:r>
        <w:rPr>
          <w:rFonts w:ascii="方正小标宋简体" w:eastAsia="方正小标宋简体" w:hAnsi="宋体" w:hint="eastAsia"/>
          <w:kern w:val="0"/>
          <w:sz w:val="40"/>
          <w:szCs w:val="44"/>
        </w:rPr>
        <w:t>部门整体绩效评价报告</w:t>
      </w:r>
    </w:p>
    <w:p w:rsidR="00DF2894" w:rsidRDefault="00DF2894">
      <w:pPr>
        <w:pStyle w:val="a5"/>
        <w:spacing w:line="600" w:lineRule="exact"/>
        <w:ind w:firstLine="720"/>
        <w:jc w:val="center"/>
        <w:rPr>
          <w:rFonts w:ascii="方正小标宋简体" w:eastAsia="方正小标宋简体" w:hAnsi="方正小标宋简体" w:cs="方正小标宋简体"/>
          <w:sz w:val="38"/>
          <w:szCs w:val="38"/>
        </w:rPr>
      </w:pPr>
    </w:p>
    <w:p w:rsidR="00DF2894" w:rsidRDefault="005C5333">
      <w:pPr>
        <w:pStyle w:val="a5"/>
        <w:spacing w:line="560" w:lineRule="exact"/>
        <w:ind w:firstLineChars="200" w:firstLine="660"/>
        <w:jc w:val="left"/>
        <w:rPr>
          <w:rFonts w:ascii="方正黑体_GBK" w:eastAsia="方正黑体_GBK" w:hAnsi="方正黑体_GBK" w:cs="方正黑体_GBK"/>
          <w:b/>
          <w:bCs/>
          <w:sz w:val="33"/>
          <w:szCs w:val="33"/>
        </w:rPr>
      </w:pPr>
      <w:r>
        <w:rPr>
          <w:rFonts w:ascii="方正黑体_GBK" w:eastAsia="方正黑体_GBK" w:hAnsi="方正黑体_GBK" w:cs="方正黑体_GBK" w:hint="eastAsia"/>
          <w:b/>
          <w:bCs/>
          <w:sz w:val="33"/>
          <w:szCs w:val="33"/>
        </w:rPr>
        <w:t>一、部门概况</w:t>
      </w:r>
    </w:p>
    <w:p w:rsidR="00DF2894" w:rsidRDefault="005C5333">
      <w:pPr>
        <w:pStyle w:val="a0"/>
        <w:adjustRightInd w:val="0"/>
        <w:spacing w:beforeLines="0" w:line="560" w:lineRule="exact"/>
        <w:ind w:firstLineChars="210" w:firstLine="693"/>
        <w:rPr>
          <w:rFonts w:ascii="方正仿宋_GBK" w:eastAsia="方正仿宋_GBK" w:hAnsi="方正仿宋_GBK" w:cs="方正仿宋_GBK"/>
          <w:bCs/>
          <w:sz w:val="33"/>
          <w:szCs w:val="33"/>
        </w:rPr>
      </w:pPr>
      <w:r>
        <w:rPr>
          <w:rFonts w:ascii="方正仿宋_GBK" w:eastAsia="方正仿宋_GBK" w:hAnsi="方正仿宋_GBK" w:cs="方正仿宋_GBK" w:hint="eastAsia"/>
          <w:bCs/>
          <w:sz w:val="33"/>
          <w:szCs w:val="33"/>
        </w:rPr>
        <w:t>根据《攀枝花市人民政府办公室　关于印发攀枝花市人民政府驻北京联络处主要职责内设机构和人员编制规定的通知》（攀办发</w:t>
      </w:r>
      <w:r>
        <w:rPr>
          <w:rFonts w:hAnsi="仿宋_GB2312" w:cs="仿宋_GB2312" w:hint="eastAsia"/>
          <w:bCs/>
          <w:sz w:val="33"/>
          <w:szCs w:val="33"/>
        </w:rPr>
        <w:t>﹝</w:t>
      </w:r>
      <w:r>
        <w:rPr>
          <w:rFonts w:ascii="Times New Roman"/>
          <w:bCs/>
          <w:sz w:val="33"/>
          <w:szCs w:val="33"/>
        </w:rPr>
        <w:t>2011</w:t>
      </w:r>
      <w:r>
        <w:rPr>
          <w:rFonts w:hAnsi="仿宋_GB2312" w:cs="仿宋_GB2312" w:hint="eastAsia"/>
          <w:bCs/>
          <w:sz w:val="33"/>
          <w:szCs w:val="33"/>
        </w:rPr>
        <w:t>﹞</w:t>
      </w:r>
      <w:r>
        <w:rPr>
          <w:rFonts w:ascii="Times New Roman"/>
          <w:bCs/>
          <w:sz w:val="33"/>
          <w:szCs w:val="33"/>
        </w:rPr>
        <w:t>46</w:t>
      </w:r>
      <w:r>
        <w:rPr>
          <w:rFonts w:ascii="方正仿宋_GBK" w:eastAsia="方正仿宋_GBK" w:hAnsi="方正仿宋_GBK" w:cs="方正仿宋_GBK" w:hint="eastAsia"/>
          <w:bCs/>
          <w:sz w:val="33"/>
          <w:szCs w:val="33"/>
        </w:rPr>
        <w:t>号</w:t>
      </w:r>
      <w:r>
        <w:rPr>
          <w:rFonts w:hAnsi="仿宋_GB2312" w:cs="仿宋_GB2312" w:hint="eastAsia"/>
          <w:bCs/>
          <w:sz w:val="33"/>
          <w:szCs w:val="33"/>
        </w:rPr>
        <w:t>），</w:t>
      </w:r>
      <w:r>
        <w:rPr>
          <w:rFonts w:ascii="方正仿宋_GBK" w:eastAsia="方正仿宋_GBK" w:hAnsi="方正仿宋_GBK" w:cs="方正仿宋_GBK" w:hint="eastAsia"/>
          <w:bCs/>
          <w:sz w:val="33"/>
          <w:szCs w:val="33"/>
        </w:rPr>
        <w:t>攀枝花市人民政府驻北京联络处主要职责为：（一）负责与中央国家机关和相关驻京机构的联络。（二）开展宣传、联络、协调、信息收集与传递工作，为市委、市政府决策提供参考。（三）开展招商引资和区域间经济、技术、人才、文化交流与合作。（四）承担有关接待工作，为市级部门、县（区）、企事业单位以及基层组织、社会组织和人民群众在京活动提供服务。（五）协助做好我市在京流动党员教育管理服务工作，配合做好维护首都稳定的有关工作。（六）负责对联络处的国有资产进行监督管理。（七）承办市委、市政府和主管部门交办的其它工作。</w:t>
      </w:r>
    </w:p>
    <w:p w:rsidR="00DF2894" w:rsidRDefault="005C5333">
      <w:pPr>
        <w:pStyle w:val="a0"/>
        <w:adjustRightInd w:val="0"/>
        <w:spacing w:beforeLines="0" w:line="560" w:lineRule="exact"/>
        <w:ind w:firstLineChars="210" w:firstLine="693"/>
        <w:rPr>
          <w:rFonts w:ascii="方正仿宋_GBK" w:eastAsia="方正仿宋_GBK" w:hAnsi="方正仿宋_GBK" w:cs="方正仿宋_GBK"/>
          <w:bCs/>
          <w:sz w:val="33"/>
          <w:szCs w:val="33"/>
        </w:rPr>
      </w:pPr>
      <w:r>
        <w:rPr>
          <w:rFonts w:ascii="方正仿宋_GBK" w:eastAsia="方正仿宋_GBK" w:hAnsi="方正仿宋_GBK" w:cs="方正仿宋_GBK" w:hint="eastAsia"/>
          <w:bCs/>
          <w:sz w:val="33"/>
          <w:szCs w:val="33"/>
        </w:rPr>
        <w:t>联络处内设综合科及联络科两个科室，下属财务不独立公益一类事业单位</w:t>
      </w:r>
      <w:r>
        <w:rPr>
          <w:rFonts w:ascii="Times New Roman"/>
          <w:bCs/>
          <w:sz w:val="33"/>
          <w:szCs w:val="33"/>
        </w:rPr>
        <w:t>1</w:t>
      </w:r>
      <w:r>
        <w:rPr>
          <w:rFonts w:ascii="方正仿宋_GBK" w:eastAsia="方正仿宋_GBK" w:hAnsi="方正仿宋_GBK" w:cs="方正仿宋_GBK" w:hint="eastAsia"/>
          <w:bCs/>
          <w:sz w:val="33"/>
          <w:szCs w:val="33"/>
        </w:rPr>
        <w:t>个。</w:t>
      </w:r>
    </w:p>
    <w:p w:rsidR="00DF2894" w:rsidRDefault="005C5333">
      <w:pPr>
        <w:pStyle w:val="a5"/>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联络处人员构成为行政人员</w:t>
      </w:r>
      <w:r>
        <w:rPr>
          <w:rFonts w:ascii="Times New Roman" w:eastAsia="仿宋_GB2312" w:hAnsi="Times New Roman" w:hint="eastAsia"/>
          <w:sz w:val="33"/>
          <w:szCs w:val="33"/>
        </w:rPr>
        <w:t>4</w:t>
      </w:r>
      <w:r>
        <w:rPr>
          <w:rFonts w:ascii="方正仿宋_GBK" w:eastAsia="方正仿宋_GBK" w:hAnsi="方正仿宋_GBK" w:cs="方正仿宋_GBK" w:hint="eastAsia"/>
          <w:sz w:val="33"/>
          <w:szCs w:val="33"/>
        </w:rPr>
        <w:t>人，占编聘用</w:t>
      </w:r>
      <w:r>
        <w:rPr>
          <w:rFonts w:ascii="Times New Roman" w:eastAsia="仿宋_GB2312" w:hAnsi="Times New Roman" w:hint="eastAsia"/>
          <w:sz w:val="33"/>
          <w:szCs w:val="33"/>
        </w:rPr>
        <w:t>1</w:t>
      </w:r>
      <w:r>
        <w:rPr>
          <w:rFonts w:ascii="方正仿宋_GBK" w:eastAsia="方正仿宋_GBK" w:hAnsi="方正仿宋_GBK" w:cs="方正仿宋_GBK" w:hint="eastAsia"/>
          <w:sz w:val="33"/>
          <w:szCs w:val="33"/>
        </w:rPr>
        <w:t>人，事业人员</w:t>
      </w:r>
      <w:r>
        <w:rPr>
          <w:rFonts w:ascii="Times New Roman" w:eastAsia="仿宋_GB2312" w:hAnsi="Times New Roman" w:hint="eastAsia"/>
          <w:sz w:val="33"/>
          <w:szCs w:val="33"/>
        </w:rPr>
        <w:t>1</w:t>
      </w:r>
      <w:r>
        <w:rPr>
          <w:rFonts w:ascii="方正仿宋_GBK" w:eastAsia="方正仿宋_GBK" w:hAnsi="方正仿宋_GBK" w:cs="方正仿宋_GBK" w:hint="eastAsia"/>
          <w:sz w:val="33"/>
          <w:szCs w:val="33"/>
        </w:rPr>
        <w:t>人。</w:t>
      </w:r>
    </w:p>
    <w:p w:rsidR="00DF2894" w:rsidRDefault="005C5333">
      <w:pPr>
        <w:pStyle w:val="a5"/>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固定资产构成为房屋及建筑物</w:t>
      </w:r>
      <w:r>
        <w:rPr>
          <w:rFonts w:ascii="Times New Roman" w:eastAsia="仿宋_GB2312" w:hAnsi="Times New Roman" w:hint="eastAsia"/>
          <w:sz w:val="33"/>
          <w:szCs w:val="33"/>
        </w:rPr>
        <w:t>26618630.51</w:t>
      </w:r>
      <w:r>
        <w:rPr>
          <w:rFonts w:ascii="方正仿宋_GBK" w:eastAsia="方正仿宋_GBK" w:hAnsi="方正仿宋_GBK" w:cs="方正仿宋_GBK" w:hint="eastAsia"/>
          <w:sz w:val="33"/>
          <w:szCs w:val="33"/>
        </w:rPr>
        <w:t>元，车辆</w:t>
      </w:r>
      <w:r>
        <w:rPr>
          <w:rFonts w:ascii="Times New Roman" w:eastAsia="仿宋_GB2312" w:hAnsi="Times New Roman" w:hint="eastAsia"/>
          <w:sz w:val="33"/>
          <w:szCs w:val="33"/>
        </w:rPr>
        <w:lastRenderedPageBreak/>
        <w:t>1310870.32</w:t>
      </w:r>
      <w:r>
        <w:rPr>
          <w:rFonts w:ascii="方正仿宋_GBK" w:eastAsia="方正仿宋_GBK" w:hAnsi="方正仿宋_GBK" w:cs="方正仿宋_GBK" w:hint="eastAsia"/>
          <w:sz w:val="33"/>
          <w:szCs w:val="33"/>
        </w:rPr>
        <w:t>元，其他固定资产</w:t>
      </w:r>
      <w:r>
        <w:rPr>
          <w:rFonts w:ascii="Times New Roman" w:eastAsia="仿宋_GB2312" w:hAnsi="Times New Roman" w:hint="eastAsia"/>
          <w:sz w:val="33"/>
          <w:szCs w:val="33"/>
        </w:rPr>
        <w:t>263962</w:t>
      </w:r>
      <w:r>
        <w:rPr>
          <w:rFonts w:ascii="方正仿宋_GBK" w:eastAsia="方正仿宋_GBK" w:hAnsi="方正仿宋_GBK" w:cs="方正仿宋_GBK" w:hint="eastAsia"/>
          <w:sz w:val="33"/>
          <w:szCs w:val="33"/>
        </w:rPr>
        <w:t>元。</w:t>
      </w:r>
    </w:p>
    <w:p w:rsidR="00DF2894" w:rsidRDefault="005C5333">
      <w:pPr>
        <w:pStyle w:val="a5"/>
        <w:spacing w:line="560" w:lineRule="exact"/>
        <w:ind w:firstLineChars="200" w:firstLine="660"/>
        <w:jc w:val="left"/>
        <w:rPr>
          <w:rFonts w:ascii="方正黑体_GBK" w:eastAsia="方正黑体_GBK" w:hAnsi="方正黑体_GBK" w:cs="方正黑体_GBK"/>
          <w:b/>
          <w:bCs/>
          <w:sz w:val="33"/>
          <w:szCs w:val="33"/>
        </w:rPr>
      </w:pPr>
      <w:r>
        <w:rPr>
          <w:rFonts w:ascii="方正黑体_GBK" w:eastAsia="方正黑体_GBK" w:hAnsi="方正黑体_GBK" w:cs="方正黑体_GBK" w:hint="eastAsia"/>
          <w:b/>
          <w:bCs/>
          <w:sz w:val="33"/>
          <w:szCs w:val="33"/>
        </w:rPr>
        <w:t>二、部门资金基本情况</w:t>
      </w:r>
    </w:p>
    <w:p w:rsidR="00DF2894" w:rsidRDefault="005C5333">
      <w:pPr>
        <w:pStyle w:val="a5"/>
        <w:spacing w:line="560" w:lineRule="exact"/>
        <w:ind w:firstLineChars="200" w:firstLine="660"/>
        <w:jc w:val="left"/>
        <w:rPr>
          <w:rFonts w:ascii="Times New Roman" w:eastAsia="楷体_GB2312" w:hAnsi="Times New Roman"/>
          <w:sz w:val="33"/>
          <w:szCs w:val="33"/>
        </w:rPr>
      </w:pPr>
      <w:r>
        <w:rPr>
          <w:rFonts w:ascii="Times New Roman" w:eastAsia="楷体_GB2312" w:hAnsi="Times New Roman"/>
          <w:sz w:val="33"/>
          <w:szCs w:val="33"/>
        </w:rPr>
        <w:t>（一）年初部门预算安排及支出情况</w:t>
      </w:r>
    </w:p>
    <w:p w:rsidR="00DF2894" w:rsidRDefault="005C5333">
      <w:pPr>
        <w:pStyle w:val="a5"/>
        <w:spacing w:line="560" w:lineRule="exact"/>
        <w:ind w:firstLineChars="200" w:firstLine="660"/>
        <w:jc w:val="left"/>
        <w:rPr>
          <w:rFonts w:ascii="方正仿宋_GBK" w:eastAsia="方正仿宋_GBK" w:hAnsi="方正仿宋_GBK" w:cs="方正仿宋_GBK"/>
          <w:bCs/>
          <w:sz w:val="33"/>
          <w:szCs w:val="33"/>
        </w:rPr>
      </w:pPr>
      <w:r>
        <w:rPr>
          <w:rFonts w:ascii="仿宋_GB2312" w:eastAsia="仿宋_GB2312" w:hAnsi="仿宋_GB2312" w:cs="仿宋_GB2312" w:hint="eastAsia"/>
          <w:bCs/>
          <w:sz w:val="33"/>
          <w:szCs w:val="33"/>
        </w:rPr>
        <w:t>1.</w:t>
      </w:r>
      <w:r>
        <w:rPr>
          <w:rFonts w:ascii="方正仿宋_GBK" w:eastAsia="方正仿宋_GBK" w:hAnsi="方正仿宋_GBK" w:cs="方正仿宋_GBK" w:hint="eastAsia"/>
          <w:bCs/>
          <w:sz w:val="33"/>
          <w:szCs w:val="33"/>
        </w:rPr>
        <w:t>基本支出安排及使用情况</w:t>
      </w:r>
    </w:p>
    <w:p w:rsidR="00DF2894" w:rsidRDefault="005C5333">
      <w:pPr>
        <w:snapToGrid w:val="0"/>
        <w:spacing w:line="560" w:lineRule="exact"/>
        <w:ind w:firstLineChars="200" w:firstLine="660"/>
        <w:rPr>
          <w:rFonts w:ascii="仿宋_GB2312" w:eastAsia="仿宋_GB2312" w:hAnsi="仿宋_GB2312" w:cs="仿宋_GB2312"/>
          <w:bCs/>
          <w:sz w:val="33"/>
          <w:szCs w:val="33"/>
        </w:rPr>
      </w:pPr>
      <w:r>
        <w:rPr>
          <w:rFonts w:eastAsia="仿宋_GB2312"/>
          <w:bCs/>
          <w:sz w:val="33"/>
          <w:szCs w:val="33"/>
        </w:rPr>
        <w:t>20</w:t>
      </w:r>
      <w:r>
        <w:rPr>
          <w:rFonts w:eastAsia="仿宋_GB2312" w:hint="eastAsia"/>
          <w:bCs/>
          <w:sz w:val="33"/>
          <w:szCs w:val="33"/>
        </w:rPr>
        <w:t>21</w:t>
      </w:r>
      <w:r>
        <w:rPr>
          <w:rFonts w:ascii="方正仿宋_GBK" w:eastAsia="方正仿宋_GBK" w:hAnsi="方正仿宋_GBK" w:cs="方正仿宋_GBK" w:hint="eastAsia"/>
          <w:sz w:val="33"/>
          <w:szCs w:val="33"/>
        </w:rPr>
        <w:t>年年初预算安排</w:t>
      </w:r>
      <w:r>
        <w:rPr>
          <w:rFonts w:eastAsia="仿宋_GB2312"/>
          <w:bCs/>
          <w:sz w:val="33"/>
          <w:szCs w:val="33"/>
        </w:rPr>
        <w:t>387.31</w:t>
      </w:r>
      <w:r>
        <w:rPr>
          <w:rFonts w:ascii="方正仿宋_GBK" w:eastAsia="方正仿宋_GBK" w:hAnsi="方正仿宋_GBK" w:cs="方正仿宋_GBK" w:hint="eastAsia"/>
          <w:sz w:val="33"/>
          <w:szCs w:val="33"/>
        </w:rPr>
        <w:t>万元，调整后一般公共财政预算拨款收入</w:t>
      </w:r>
      <w:r>
        <w:rPr>
          <w:rFonts w:eastAsia="方正仿宋_GBK" w:hint="eastAsia"/>
          <w:sz w:val="33"/>
          <w:szCs w:val="33"/>
        </w:rPr>
        <w:t>294.61</w:t>
      </w:r>
      <w:r>
        <w:rPr>
          <w:rFonts w:eastAsia="方正仿宋_GBK" w:hint="eastAsia"/>
          <w:sz w:val="33"/>
          <w:szCs w:val="33"/>
        </w:rPr>
        <w:t>万</w:t>
      </w:r>
      <w:r>
        <w:rPr>
          <w:rFonts w:ascii="方正仿宋_GBK" w:eastAsia="方正仿宋_GBK" w:hAnsi="方正仿宋_GBK" w:cs="方正仿宋_GBK" w:hint="eastAsia"/>
          <w:sz w:val="33"/>
          <w:szCs w:val="33"/>
        </w:rPr>
        <w:t>元。</w:t>
      </w:r>
      <w:r>
        <w:rPr>
          <w:rFonts w:ascii="方正仿宋_GBK" w:eastAsia="方正仿宋_GBK" w:hAnsi="方正仿宋_GBK" w:cs="方正仿宋_GBK" w:hint="eastAsia"/>
          <w:bCs/>
          <w:sz w:val="33"/>
          <w:szCs w:val="33"/>
        </w:rPr>
        <w:t>全年决算支出数为</w:t>
      </w:r>
      <w:r>
        <w:rPr>
          <w:rFonts w:eastAsia="方正仿宋_GBK" w:hint="eastAsia"/>
          <w:sz w:val="33"/>
          <w:szCs w:val="33"/>
        </w:rPr>
        <w:t>294.61</w:t>
      </w:r>
      <w:r>
        <w:rPr>
          <w:rFonts w:eastAsia="方正仿宋_GBK" w:hint="eastAsia"/>
          <w:sz w:val="33"/>
          <w:szCs w:val="33"/>
        </w:rPr>
        <w:t>万</w:t>
      </w:r>
      <w:r>
        <w:rPr>
          <w:rFonts w:ascii="方正仿宋_GBK" w:eastAsia="方正仿宋_GBK" w:hAnsi="方正仿宋_GBK" w:cs="方正仿宋_GBK" w:hint="eastAsia"/>
          <w:bCs/>
          <w:sz w:val="33"/>
          <w:szCs w:val="33"/>
        </w:rPr>
        <w:t>元，年末无结余资金。基本支出决算数</w:t>
      </w:r>
      <w:r>
        <w:rPr>
          <w:rFonts w:eastAsia="仿宋_GB2312" w:hint="eastAsia"/>
          <w:bCs/>
          <w:sz w:val="33"/>
          <w:szCs w:val="33"/>
        </w:rPr>
        <w:t>163.01</w:t>
      </w:r>
      <w:r>
        <w:rPr>
          <w:rFonts w:eastAsia="仿宋_GB2312" w:hint="eastAsia"/>
          <w:bCs/>
          <w:sz w:val="33"/>
          <w:szCs w:val="33"/>
        </w:rPr>
        <w:t>万</w:t>
      </w:r>
      <w:r>
        <w:rPr>
          <w:rFonts w:ascii="方正仿宋_GBK" w:eastAsia="方正仿宋_GBK" w:hAnsi="方正仿宋_GBK" w:cs="方正仿宋_GBK" w:hint="eastAsia"/>
          <w:bCs/>
          <w:sz w:val="33"/>
          <w:szCs w:val="33"/>
        </w:rPr>
        <w:t>元，占总支出的</w:t>
      </w:r>
      <w:r>
        <w:rPr>
          <w:rFonts w:eastAsia="仿宋_GB2312" w:hint="eastAsia"/>
          <w:bCs/>
          <w:sz w:val="33"/>
          <w:szCs w:val="33"/>
        </w:rPr>
        <w:t>55.33</w:t>
      </w:r>
      <w:r>
        <w:rPr>
          <w:rFonts w:eastAsia="仿宋_GB2312"/>
          <w:bCs/>
          <w:sz w:val="33"/>
          <w:szCs w:val="33"/>
        </w:rPr>
        <w:t>%</w:t>
      </w:r>
      <w:r>
        <w:rPr>
          <w:rFonts w:ascii="仿宋_GB2312" w:eastAsia="仿宋_GB2312" w:hAnsi="仿宋_GB2312" w:cs="仿宋_GB2312" w:hint="eastAsia"/>
          <w:bCs/>
          <w:sz w:val="33"/>
          <w:szCs w:val="33"/>
        </w:rPr>
        <w:t>。</w:t>
      </w:r>
      <w:r>
        <w:rPr>
          <w:rFonts w:ascii="方正仿宋_GBK" w:eastAsia="方正仿宋_GBK" w:hAnsi="方正仿宋_GBK" w:cs="方正仿宋_GBK" w:hint="eastAsia"/>
          <w:bCs/>
          <w:sz w:val="33"/>
          <w:szCs w:val="33"/>
        </w:rPr>
        <w:t>其中人员经费</w:t>
      </w:r>
      <w:r>
        <w:rPr>
          <w:rFonts w:eastAsia="仿宋_GB2312" w:hint="eastAsia"/>
          <w:bCs/>
          <w:sz w:val="33"/>
          <w:szCs w:val="33"/>
        </w:rPr>
        <w:t>135.55</w:t>
      </w:r>
      <w:r>
        <w:rPr>
          <w:rFonts w:ascii="方正仿宋_GBK" w:eastAsia="方正仿宋_GBK" w:hAnsi="方正仿宋_GBK" w:cs="方正仿宋_GBK" w:hint="eastAsia"/>
          <w:bCs/>
          <w:sz w:val="33"/>
          <w:szCs w:val="33"/>
        </w:rPr>
        <w:t>万元，日常公用经费支出</w:t>
      </w:r>
      <w:r>
        <w:rPr>
          <w:rFonts w:eastAsia="仿宋_GB2312" w:hint="eastAsia"/>
          <w:bCs/>
          <w:sz w:val="33"/>
          <w:szCs w:val="33"/>
        </w:rPr>
        <w:t>27.46</w:t>
      </w:r>
      <w:r>
        <w:rPr>
          <w:rFonts w:ascii="方正仿宋_GBK" w:eastAsia="方正仿宋_GBK" w:hAnsi="方正仿宋_GBK" w:cs="方正仿宋_GBK" w:hint="eastAsia"/>
          <w:bCs/>
          <w:sz w:val="33"/>
          <w:szCs w:val="33"/>
        </w:rPr>
        <w:t>万元。</w:t>
      </w:r>
    </w:p>
    <w:p w:rsidR="00DF2894" w:rsidRDefault="005C5333">
      <w:pPr>
        <w:pStyle w:val="a5"/>
        <w:spacing w:line="560" w:lineRule="exact"/>
        <w:ind w:firstLineChars="200" w:firstLine="660"/>
        <w:jc w:val="left"/>
        <w:rPr>
          <w:rFonts w:ascii="方正仿宋_GBK" w:eastAsia="方正仿宋_GBK" w:hAnsi="方正仿宋_GBK" w:cs="方正仿宋_GBK"/>
          <w:bCs/>
          <w:sz w:val="33"/>
          <w:szCs w:val="33"/>
        </w:rPr>
      </w:pPr>
      <w:r>
        <w:rPr>
          <w:rFonts w:ascii="仿宋_GB2312" w:eastAsia="仿宋_GB2312" w:hAnsi="仿宋_GB2312" w:cs="仿宋_GB2312" w:hint="eastAsia"/>
          <w:bCs/>
          <w:sz w:val="33"/>
          <w:szCs w:val="33"/>
        </w:rPr>
        <w:t>2.</w:t>
      </w:r>
      <w:r>
        <w:rPr>
          <w:rFonts w:ascii="方正仿宋_GBK" w:eastAsia="方正仿宋_GBK" w:hAnsi="方正仿宋_GBK" w:cs="方正仿宋_GBK" w:hint="eastAsia"/>
          <w:bCs/>
          <w:sz w:val="33"/>
          <w:szCs w:val="33"/>
        </w:rPr>
        <w:t>部门预算项目安排及支出情况</w:t>
      </w:r>
    </w:p>
    <w:p w:rsidR="00DF2894" w:rsidRDefault="005C5333">
      <w:pPr>
        <w:pStyle w:val="a5"/>
        <w:spacing w:line="560" w:lineRule="exact"/>
        <w:ind w:firstLineChars="200" w:firstLine="660"/>
        <w:jc w:val="left"/>
        <w:rPr>
          <w:rFonts w:ascii="方正仿宋_GBK" w:eastAsia="方正仿宋_GBK" w:hAnsi="方正仿宋_GBK" w:cs="方正仿宋_GBK"/>
          <w:bCs/>
          <w:sz w:val="33"/>
          <w:szCs w:val="33"/>
        </w:rPr>
      </w:pPr>
      <w:r>
        <w:rPr>
          <w:rFonts w:ascii="Times New Roman" w:eastAsia="仿宋_GB2312" w:hAnsi="Times New Roman"/>
          <w:bCs/>
          <w:sz w:val="33"/>
          <w:szCs w:val="33"/>
        </w:rPr>
        <w:t>20</w:t>
      </w:r>
      <w:r>
        <w:rPr>
          <w:rFonts w:ascii="Times New Roman" w:eastAsia="仿宋_GB2312" w:hAnsi="Times New Roman" w:hint="eastAsia"/>
          <w:bCs/>
          <w:sz w:val="33"/>
          <w:szCs w:val="33"/>
        </w:rPr>
        <w:t>21</w:t>
      </w:r>
      <w:r>
        <w:rPr>
          <w:rFonts w:ascii="仿宋_GB2312" w:eastAsia="仿宋_GB2312" w:hAnsi="仿宋_GB2312" w:cs="仿宋_GB2312" w:hint="eastAsia"/>
          <w:bCs/>
          <w:sz w:val="33"/>
          <w:szCs w:val="33"/>
        </w:rPr>
        <w:t>年度部门预算项目经费决算数</w:t>
      </w:r>
      <w:r>
        <w:rPr>
          <w:rFonts w:ascii="Times New Roman" w:eastAsia="仿宋_GB2312" w:hAnsi="Times New Roman" w:hint="eastAsia"/>
          <w:bCs/>
          <w:sz w:val="33"/>
          <w:szCs w:val="33"/>
        </w:rPr>
        <w:t>131.6</w:t>
      </w:r>
      <w:r>
        <w:rPr>
          <w:rFonts w:ascii="方正仿宋_GBK" w:eastAsia="方正仿宋_GBK" w:hAnsi="方正仿宋_GBK" w:cs="方正仿宋_GBK" w:hint="eastAsia"/>
          <w:bCs/>
          <w:sz w:val="33"/>
          <w:szCs w:val="33"/>
        </w:rPr>
        <w:t>万元，占总支出</w:t>
      </w:r>
      <w:r>
        <w:rPr>
          <w:rFonts w:ascii="Times New Roman" w:eastAsia="方正仿宋_GBK" w:hAnsi="Times New Roman"/>
          <w:bCs/>
          <w:sz w:val="33"/>
          <w:szCs w:val="33"/>
        </w:rPr>
        <w:t>44.6</w:t>
      </w:r>
      <w:r>
        <w:rPr>
          <w:rFonts w:ascii="Times New Roman" w:eastAsia="方正仿宋_GBK" w:hAnsi="Times New Roman" w:hint="eastAsia"/>
          <w:bCs/>
          <w:sz w:val="33"/>
          <w:szCs w:val="33"/>
        </w:rPr>
        <w:t>7</w:t>
      </w:r>
      <w:r>
        <w:rPr>
          <w:rFonts w:ascii="Times New Roman" w:eastAsia="仿宋_GB2312" w:hAnsi="Times New Roman"/>
          <w:bCs/>
          <w:sz w:val="33"/>
          <w:szCs w:val="33"/>
        </w:rPr>
        <w:t>%</w:t>
      </w:r>
      <w:r>
        <w:rPr>
          <w:rFonts w:ascii="仿宋_GB2312" w:eastAsia="仿宋_GB2312" w:hAnsi="仿宋_GB2312" w:cs="仿宋_GB2312" w:hint="eastAsia"/>
          <w:bCs/>
          <w:sz w:val="33"/>
          <w:szCs w:val="33"/>
        </w:rPr>
        <w:t>。</w:t>
      </w:r>
      <w:r>
        <w:rPr>
          <w:rFonts w:ascii="方正仿宋_GBK" w:eastAsia="方正仿宋_GBK" w:hAnsi="方正仿宋_GBK" w:cs="方正仿宋_GBK" w:hint="eastAsia"/>
          <w:bCs/>
          <w:sz w:val="33"/>
          <w:szCs w:val="33"/>
        </w:rPr>
        <w:t>其中房屋租赁</w:t>
      </w:r>
      <w:r>
        <w:rPr>
          <w:rFonts w:ascii="Times New Roman" w:eastAsia="仿宋_GB2312" w:hAnsi="Times New Roman" w:hint="eastAsia"/>
          <w:bCs/>
          <w:sz w:val="33"/>
          <w:szCs w:val="33"/>
        </w:rPr>
        <w:t>35.4</w:t>
      </w:r>
      <w:r>
        <w:rPr>
          <w:rFonts w:ascii="方正仿宋_GBK" w:eastAsia="方正仿宋_GBK" w:hAnsi="方正仿宋_GBK" w:cs="方正仿宋_GBK" w:hint="eastAsia"/>
          <w:bCs/>
          <w:sz w:val="33"/>
          <w:szCs w:val="33"/>
        </w:rPr>
        <w:t>万元，招商引资</w:t>
      </w:r>
      <w:r>
        <w:rPr>
          <w:rFonts w:ascii="Times New Roman" w:eastAsia="仿宋_GB2312" w:hAnsi="Times New Roman" w:hint="eastAsia"/>
          <w:bCs/>
          <w:sz w:val="33"/>
          <w:szCs w:val="33"/>
        </w:rPr>
        <w:t>80</w:t>
      </w:r>
      <w:r>
        <w:rPr>
          <w:rFonts w:ascii="方正仿宋_GBK" w:eastAsia="方正仿宋_GBK" w:hAnsi="方正仿宋_GBK" w:cs="方正仿宋_GBK" w:hint="eastAsia"/>
          <w:bCs/>
          <w:sz w:val="33"/>
          <w:szCs w:val="33"/>
        </w:rPr>
        <w:t>万元，业务运行</w:t>
      </w:r>
      <w:r>
        <w:rPr>
          <w:rFonts w:ascii="Times New Roman" w:eastAsia="仿宋_GB2312" w:hAnsi="Times New Roman" w:hint="eastAsia"/>
          <w:bCs/>
          <w:sz w:val="33"/>
          <w:szCs w:val="33"/>
        </w:rPr>
        <w:t>16.2</w:t>
      </w:r>
      <w:r>
        <w:rPr>
          <w:rFonts w:ascii="方正仿宋_GBK" w:eastAsia="方正仿宋_GBK" w:hAnsi="方正仿宋_GBK" w:cs="方正仿宋_GBK" w:hint="eastAsia"/>
          <w:bCs/>
          <w:sz w:val="33"/>
          <w:szCs w:val="33"/>
        </w:rPr>
        <w:t>万元。全部支出，无年末结余。</w:t>
      </w:r>
    </w:p>
    <w:p w:rsidR="00DF2894" w:rsidRDefault="005C5333">
      <w:pPr>
        <w:pStyle w:val="a5"/>
        <w:spacing w:line="560" w:lineRule="exact"/>
        <w:ind w:firstLineChars="200" w:firstLine="660"/>
        <w:jc w:val="left"/>
        <w:rPr>
          <w:rFonts w:ascii="Times New Roman" w:eastAsia="楷体_GB2312" w:hAnsi="Times New Roman"/>
          <w:sz w:val="33"/>
          <w:szCs w:val="33"/>
        </w:rPr>
      </w:pPr>
      <w:r>
        <w:rPr>
          <w:rFonts w:ascii="Times New Roman" w:eastAsia="楷体_GB2312" w:hAnsi="Times New Roman"/>
          <w:sz w:val="33"/>
          <w:szCs w:val="33"/>
        </w:rPr>
        <w:t>（二）追加预算安排及支出情况</w:t>
      </w:r>
    </w:p>
    <w:p w:rsidR="00DF2894" w:rsidRDefault="005C5333">
      <w:pPr>
        <w:pStyle w:val="a5"/>
        <w:spacing w:line="560" w:lineRule="exact"/>
        <w:ind w:firstLineChars="200" w:firstLine="660"/>
        <w:rPr>
          <w:rFonts w:ascii="Times New Roman" w:eastAsia="楷体_GB2312" w:hAnsi="Times New Roman"/>
          <w:sz w:val="33"/>
          <w:szCs w:val="33"/>
        </w:rPr>
      </w:pPr>
      <w:r>
        <w:rPr>
          <w:rFonts w:ascii="Times New Roman" w:eastAsia="楷体_GB2312" w:hAnsi="Times New Roman" w:hint="eastAsia"/>
          <w:sz w:val="33"/>
          <w:szCs w:val="33"/>
        </w:rPr>
        <w:t>2021</w:t>
      </w:r>
      <w:r>
        <w:rPr>
          <w:rFonts w:ascii="Times New Roman" w:eastAsia="仿宋_GB2312" w:hAnsi="Times New Roman" w:hint="eastAsia"/>
          <w:sz w:val="33"/>
          <w:szCs w:val="33"/>
        </w:rPr>
        <w:t>年无追加预算安排资金及支出。</w:t>
      </w:r>
    </w:p>
    <w:p w:rsidR="00DF2894" w:rsidRDefault="005C5333">
      <w:pPr>
        <w:pStyle w:val="a5"/>
        <w:spacing w:line="560" w:lineRule="exact"/>
        <w:ind w:firstLineChars="200" w:firstLine="660"/>
        <w:jc w:val="left"/>
        <w:rPr>
          <w:rFonts w:ascii="Times New Roman" w:eastAsia="楷体_GB2312" w:hAnsi="Times New Roman"/>
          <w:sz w:val="33"/>
          <w:szCs w:val="33"/>
        </w:rPr>
      </w:pPr>
      <w:r>
        <w:rPr>
          <w:rFonts w:ascii="Times New Roman" w:eastAsia="楷体_GB2312" w:hAnsi="Times New Roman"/>
          <w:sz w:val="33"/>
          <w:szCs w:val="33"/>
        </w:rPr>
        <w:t>（三）专项资金安排及支出情况</w:t>
      </w:r>
    </w:p>
    <w:p w:rsidR="00DF2894" w:rsidRDefault="005C5333">
      <w:pPr>
        <w:pStyle w:val="a5"/>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无。</w:t>
      </w:r>
    </w:p>
    <w:p w:rsidR="00DF2894" w:rsidRDefault="005C5333">
      <w:pPr>
        <w:pStyle w:val="a5"/>
        <w:spacing w:line="560" w:lineRule="exact"/>
        <w:ind w:firstLineChars="200" w:firstLine="660"/>
        <w:jc w:val="left"/>
        <w:rPr>
          <w:rFonts w:ascii="Times New Roman" w:eastAsia="楷体_GB2312" w:hAnsi="Times New Roman"/>
          <w:sz w:val="33"/>
          <w:szCs w:val="33"/>
        </w:rPr>
      </w:pPr>
      <w:r>
        <w:rPr>
          <w:rFonts w:ascii="Times New Roman" w:eastAsia="楷体_GB2312" w:hAnsi="Times New Roman"/>
          <w:sz w:val="33"/>
          <w:szCs w:val="33"/>
        </w:rPr>
        <w:t>（四）其他资金收支及结转结余使用情况</w:t>
      </w:r>
    </w:p>
    <w:p w:rsidR="00DF2894" w:rsidRDefault="005C5333">
      <w:pPr>
        <w:pStyle w:val="a5"/>
        <w:spacing w:line="560" w:lineRule="exact"/>
        <w:ind w:firstLineChars="200" w:firstLine="660"/>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银行利息收入</w:t>
      </w:r>
      <w:r>
        <w:rPr>
          <w:rFonts w:ascii="Times New Roman" w:eastAsia="方正仿宋_GBK" w:hAnsi="Times New Roman" w:hint="eastAsia"/>
          <w:sz w:val="33"/>
          <w:szCs w:val="33"/>
        </w:rPr>
        <w:t>1371.48</w:t>
      </w:r>
      <w:r>
        <w:rPr>
          <w:rFonts w:ascii="方正仿宋_GBK" w:eastAsia="方正仿宋_GBK" w:hAnsi="方正仿宋_GBK" w:cs="方正仿宋_GBK" w:hint="eastAsia"/>
          <w:sz w:val="33"/>
          <w:szCs w:val="33"/>
        </w:rPr>
        <w:t>元，支出</w:t>
      </w:r>
      <w:r>
        <w:rPr>
          <w:rFonts w:ascii="Times New Roman" w:eastAsia="方正仿宋_GBK" w:hAnsi="Times New Roman" w:hint="eastAsia"/>
          <w:sz w:val="33"/>
          <w:szCs w:val="33"/>
        </w:rPr>
        <w:t>1371.48</w:t>
      </w:r>
      <w:r>
        <w:rPr>
          <w:rFonts w:ascii="方正仿宋_GBK" w:eastAsia="方正仿宋_GBK" w:hAnsi="方正仿宋_GBK" w:cs="方正仿宋_GBK" w:hint="eastAsia"/>
          <w:sz w:val="33"/>
          <w:szCs w:val="33"/>
        </w:rPr>
        <w:t>元，无年末结余。</w:t>
      </w:r>
    </w:p>
    <w:p w:rsidR="00DF2894" w:rsidRDefault="005C5333">
      <w:pPr>
        <w:pStyle w:val="a5"/>
        <w:spacing w:line="560" w:lineRule="exact"/>
        <w:ind w:firstLineChars="200" w:firstLine="660"/>
        <w:jc w:val="left"/>
        <w:rPr>
          <w:rFonts w:ascii="Times New Roman" w:eastAsia="楷体_GB2312" w:hAnsi="Times New Roman"/>
          <w:sz w:val="33"/>
          <w:szCs w:val="33"/>
        </w:rPr>
      </w:pPr>
      <w:r>
        <w:rPr>
          <w:rFonts w:ascii="Times New Roman" w:eastAsia="楷体_GB2312" w:hAnsi="Times New Roman"/>
          <w:sz w:val="33"/>
          <w:szCs w:val="33"/>
        </w:rPr>
        <w:t>（五）其他需要说明的情况（如无特别说明的情况则无需阐述）</w:t>
      </w:r>
    </w:p>
    <w:p w:rsidR="00DF2894" w:rsidRDefault="005C5333">
      <w:pPr>
        <w:pStyle w:val="a5"/>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无。</w:t>
      </w:r>
    </w:p>
    <w:p w:rsidR="00DF2894" w:rsidRDefault="005C5333">
      <w:pPr>
        <w:pStyle w:val="a5"/>
        <w:spacing w:line="560" w:lineRule="exact"/>
        <w:ind w:firstLineChars="200" w:firstLine="660"/>
        <w:jc w:val="left"/>
        <w:rPr>
          <w:rFonts w:ascii="方正黑体_GBK" w:eastAsia="方正黑体_GBK" w:hAnsi="方正黑体_GBK" w:cs="方正黑体_GBK"/>
          <w:b/>
          <w:bCs/>
          <w:sz w:val="33"/>
          <w:szCs w:val="33"/>
        </w:rPr>
      </w:pPr>
      <w:r>
        <w:rPr>
          <w:rFonts w:ascii="方正黑体_GBK" w:eastAsia="方正黑体_GBK" w:hAnsi="方正黑体_GBK" w:cs="方正黑体_GBK" w:hint="eastAsia"/>
          <w:b/>
          <w:bCs/>
          <w:sz w:val="33"/>
          <w:szCs w:val="33"/>
        </w:rPr>
        <w:t>三、绩效目标完成情况分析</w:t>
      </w:r>
    </w:p>
    <w:p w:rsidR="00DF2894" w:rsidRDefault="005C5333">
      <w:pPr>
        <w:pStyle w:val="a5"/>
        <w:spacing w:line="560" w:lineRule="exact"/>
        <w:ind w:firstLineChars="200" w:firstLine="660"/>
        <w:jc w:val="left"/>
        <w:rPr>
          <w:rFonts w:ascii="Times New Roman" w:eastAsia="楷体_GB2312" w:hAnsi="Times New Roman"/>
          <w:sz w:val="33"/>
          <w:szCs w:val="33"/>
        </w:rPr>
      </w:pPr>
      <w:r>
        <w:rPr>
          <w:rFonts w:ascii="Times New Roman" w:eastAsia="楷体_GB2312" w:hAnsi="Times New Roman"/>
          <w:sz w:val="33"/>
          <w:szCs w:val="33"/>
        </w:rPr>
        <w:lastRenderedPageBreak/>
        <w:t>（一）市级财政资金绩效目标完成情况</w:t>
      </w:r>
    </w:p>
    <w:p w:rsidR="00DF2894" w:rsidRDefault="005C5333">
      <w:pPr>
        <w:pStyle w:val="a5"/>
        <w:spacing w:line="560" w:lineRule="exact"/>
        <w:ind w:firstLineChars="200" w:firstLine="660"/>
        <w:jc w:val="left"/>
        <w:rPr>
          <w:rFonts w:ascii="Times New Roman" w:eastAsia="楷体" w:hAnsi="Times New Roman"/>
          <w:sz w:val="33"/>
          <w:szCs w:val="33"/>
        </w:rPr>
      </w:pPr>
      <w:r>
        <w:rPr>
          <w:rFonts w:ascii="Times New Roman" w:eastAsia="仿宋_GB2312" w:hAnsi="Times New Roman"/>
          <w:sz w:val="33"/>
          <w:szCs w:val="33"/>
        </w:rPr>
        <w:t>1.</w:t>
      </w:r>
      <w:r>
        <w:rPr>
          <w:rFonts w:ascii="Times New Roman" w:eastAsia="仿宋_GB2312" w:hAnsi="Times New Roman"/>
          <w:sz w:val="33"/>
          <w:szCs w:val="33"/>
        </w:rPr>
        <w:t>年初部门预算绩效目标完成情况</w:t>
      </w:r>
    </w:p>
    <w:p w:rsidR="00DF2894" w:rsidRDefault="005C5333">
      <w:pPr>
        <w:pStyle w:val="a5"/>
        <w:spacing w:line="560" w:lineRule="exact"/>
        <w:ind w:firstLineChars="200" w:firstLine="660"/>
        <w:jc w:val="left"/>
        <w:rPr>
          <w:rFonts w:ascii="Times New Roman" w:eastAsia="仿宋_GB2312" w:hAnsi="Times New Roman"/>
          <w:sz w:val="33"/>
          <w:szCs w:val="33"/>
        </w:rPr>
      </w:pPr>
      <w:r>
        <w:rPr>
          <w:rFonts w:ascii="Times New Roman" w:eastAsia="仿宋_GB2312" w:hAnsi="Times New Roman"/>
          <w:sz w:val="33"/>
          <w:szCs w:val="33"/>
        </w:rPr>
        <w:t>（</w:t>
      </w:r>
      <w:r>
        <w:rPr>
          <w:rFonts w:ascii="Times New Roman" w:eastAsia="仿宋_GB2312" w:hAnsi="Times New Roman"/>
          <w:sz w:val="33"/>
          <w:szCs w:val="33"/>
        </w:rPr>
        <w:t>1</w:t>
      </w:r>
      <w:r>
        <w:rPr>
          <w:rFonts w:ascii="Times New Roman" w:eastAsia="仿宋_GB2312" w:hAnsi="Times New Roman"/>
          <w:sz w:val="33"/>
          <w:szCs w:val="33"/>
        </w:rPr>
        <w:t>）</w:t>
      </w:r>
      <w:r>
        <w:rPr>
          <w:rFonts w:ascii="Times New Roman" w:eastAsia="仿宋_GB2312" w:hAnsi="Times New Roman" w:hint="eastAsia"/>
          <w:sz w:val="33"/>
          <w:szCs w:val="33"/>
        </w:rPr>
        <w:t>2021</w:t>
      </w:r>
      <w:r>
        <w:rPr>
          <w:rFonts w:ascii="方正仿宋_GBK" w:eastAsia="方正仿宋_GBK" w:hAnsi="方正仿宋_GBK" w:cs="方正仿宋_GBK" w:hint="eastAsia"/>
          <w:sz w:val="33"/>
          <w:szCs w:val="33"/>
        </w:rPr>
        <w:t>年市级项目资金（含调整预算资金）下达</w:t>
      </w:r>
      <w:r>
        <w:rPr>
          <w:rFonts w:ascii="方正仿宋_GBK" w:eastAsia="方正仿宋_GBK" w:hAnsi="方正仿宋_GBK" w:cs="方正仿宋_GBK" w:hint="eastAsia"/>
          <w:bCs/>
          <w:sz w:val="33"/>
          <w:szCs w:val="33"/>
        </w:rPr>
        <w:t>房屋租赁</w:t>
      </w:r>
      <w:r>
        <w:rPr>
          <w:rFonts w:ascii="Times New Roman" w:eastAsia="仿宋_GB2312" w:hAnsi="Times New Roman"/>
          <w:bCs/>
          <w:sz w:val="33"/>
          <w:szCs w:val="33"/>
        </w:rPr>
        <w:t>3</w:t>
      </w:r>
      <w:r>
        <w:rPr>
          <w:rFonts w:ascii="Times New Roman" w:eastAsia="仿宋_GB2312" w:hAnsi="Times New Roman" w:hint="eastAsia"/>
          <w:bCs/>
          <w:sz w:val="33"/>
          <w:szCs w:val="33"/>
        </w:rPr>
        <w:t>5.4</w:t>
      </w:r>
      <w:r>
        <w:rPr>
          <w:rFonts w:ascii="方正仿宋_GBK" w:eastAsia="方正仿宋_GBK" w:hAnsi="方正仿宋_GBK" w:cs="方正仿宋_GBK" w:hint="eastAsia"/>
          <w:bCs/>
          <w:sz w:val="33"/>
          <w:szCs w:val="33"/>
        </w:rPr>
        <w:t>万元，招商引资</w:t>
      </w:r>
      <w:r>
        <w:rPr>
          <w:rFonts w:ascii="Times New Roman" w:eastAsia="仿宋_GB2312" w:hAnsi="Times New Roman" w:hint="eastAsia"/>
          <w:bCs/>
          <w:sz w:val="33"/>
          <w:szCs w:val="33"/>
        </w:rPr>
        <w:t>80</w:t>
      </w:r>
      <w:r>
        <w:rPr>
          <w:rFonts w:ascii="Times New Roman" w:eastAsia="仿宋_GB2312" w:hAnsi="Times New Roman" w:hint="eastAsia"/>
          <w:bCs/>
          <w:sz w:val="33"/>
          <w:szCs w:val="33"/>
        </w:rPr>
        <w:t>万元</w:t>
      </w:r>
      <w:r>
        <w:rPr>
          <w:rFonts w:ascii="方正仿宋_GBK" w:eastAsia="方正仿宋_GBK" w:hAnsi="方正仿宋_GBK" w:cs="方正仿宋_GBK" w:hint="eastAsia"/>
          <w:bCs/>
          <w:sz w:val="33"/>
          <w:szCs w:val="33"/>
        </w:rPr>
        <w:t>，业务运行</w:t>
      </w:r>
      <w:r>
        <w:rPr>
          <w:rFonts w:ascii="Times New Roman" w:eastAsia="仿宋_GB2312" w:hAnsi="Times New Roman" w:hint="eastAsia"/>
          <w:bCs/>
          <w:sz w:val="33"/>
          <w:szCs w:val="33"/>
        </w:rPr>
        <w:t>16.2</w:t>
      </w:r>
      <w:r>
        <w:rPr>
          <w:rFonts w:ascii="方正仿宋_GBK" w:eastAsia="方正仿宋_GBK" w:hAnsi="方正仿宋_GBK" w:cs="方正仿宋_GBK" w:hint="eastAsia"/>
          <w:bCs/>
          <w:sz w:val="33"/>
          <w:szCs w:val="33"/>
        </w:rPr>
        <w:t>万元。</w:t>
      </w:r>
      <w:r>
        <w:rPr>
          <w:rFonts w:ascii="方正仿宋_GBK" w:eastAsia="方正仿宋_GBK" w:hAnsi="方正仿宋_GBK" w:cs="方正仿宋_GBK" w:hint="eastAsia"/>
          <w:sz w:val="33"/>
          <w:szCs w:val="33"/>
        </w:rPr>
        <w:t>数量指标、质量指标、时效指标和成本指标等产出指标基本上达到预期指标</w:t>
      </w:r>
      <w:r>
        <w:rPr>
          <w:rFonts w:ascii="Times New Roman" w:eastAsia="仿宋_GB2312" w:hAnsi="Times New Roman" w:hint="eastAsia"/>
          <w:sz w:val="33"/>
          <w:szCs w:val="33"/>
        </w:rPr>
        <w:t>。</w:t>
      </w:r>
    </w:p>
    <w:p w:rsidR="00DF2894" w:rsidRDefault="005C5333">
      <w:pPr>
        <w:pStyle w:val="a5"/>
        <w:spacing w:line="560" w:lineRule="exact"/>
        <w:ind w:firstLineChars="200" w:firstLine="660"/>
        <w:jc w:val="left"/>
        <w:rPr>
          <w:rFonts w:ascii="方正仿宋_GBK" w:eastAsia="方正仿宋_GBK" w:hAnsi="方正仿宋_GBK" w:cs="方正仿宋_GBK"/>
          <w:sz w:val="33"/>
          <w:szCs w:val="33"/>
        </w:rPr>
      </w:pPr>
      <w:r>
        <w:rPr>
          <w:rFonts w:ascii="Times New Roman" w:eastAsia="仿宋_GB2312" w:hAnsi="Times New Roman"/>
          <w:sz w:val="33"/>
          <w:szCs w:val="33"/>
        </w:rPr>
        <w:t>（</w:t>
      </w:r>
      <w:r>
        <w:rPr>
          <w:rFonts w:ascii="Times New Roman" w:eastAsia="仿宋_GB2312" w:hAnsi="Times New Roman"/>
          <w:sz w:val="33"/>
          <w:szCs w:val="33"/>
        </w:rPr>
        <w:t>2</w:t>
      </w:r>
      <w:r>
        <w:rPr>
          <w:rFonts w:ascii="Times New Roman" w:eastAsia="仿宋_GB2312" w:hAnsi="Times New Roman"/>
          <w:sz w:val="33"/>
          <w:szCs w:val="33"/>
        </w:rPr>
        <w:t>）</w:t>
      </w:r>
      <w:r>
        <w:rPr>
          <w:rFonts w:ascii="方正仿宋_GBK" w:eastAsia="方正仿宋_GBK" w:hAnsi="方正仿宋_GBK" w:cs="方正仿宋_GBK" w:hint="eastAsia"/>
          <w:sz w:val="33"/>
          <w:szCs w:val="33"/>
        </w:rPr>
        <w:t>房屋租赁项目支出完成了</w:t>
      </w:r>
      <w:r>
        <w:rPr>
          <w:rFonts w:ascii="Times New Roman" w:eastAsia="仿宋_GB2312" w:hAnsi="Times New Roman" w:hint="eastAsia"/>
          <w:sz w:val="33"/>
          <w:szCs w:val="33"/>
        </w:rPr>
        <w:t>2021</w:t>
      </w:r>
      <w:r>
        <w:rPr>
          <w:rFonts w:ascii="方正仿宋_GBK" w:eastAsia="方正仿宋_GBK" w:hAnsi="方正仿宋_GBK" w:cs="方正仿宋_GBK" w:hint="eastAsia"/>
          <w:sz w:val="33"/>
          <w:szCs w:val="33"/>
        </w:rPr>
        <w:t>年度为职工提供了生活住房保障。</w:t>
      </w:r>
    </w:p>
    <w:p w:rsidR="00DF2894" w:rsidRDefault="005C5333">
      <w:pPr>
        <w:snapToGrid w:val="0"/>
        <w:spacing w:line="560" w:lineRule="exact"/>
        <w:ind w:firstLineChars="200" w:firstLine="660"/>
        <w:rPr>
          <w:rStyle w:val="NormalCharacter"/>
          <w:rFonts w:eastAsia="方正仿宋_GBK"/>
          <w:sz w:val="33"/>
          <w:szCs w:val="33"/>
        </w:rPr>
      </w:pPr>
      <w:r>
        <w:rPr>
          <w:rFonts w:ascii="方正仿宋_GBK" w:eastAsia="方正仿宋_GBK" w:hAnsi="方正仿宋_GBK" w:cs="方正仿宋_GBK" w:hint="eastAsia"/>
          <w:sz w:val="33"/>
          <w:szCs w:val="33"/>
        </w:rPr>
        <w:t>招商引资项目支出中，开展对外联络、宣传推介工作：</w:t>
      </w:r>
      <w:r>
        <w:rPr>
          <w:rStyle w:val="NormalCharacter"/>
          <w:rFonts w:eastAsia="方正仿宋_GBK" w:hint="eastAsia"/>
          <w:sz w:val="33"/>
          <w:szCs w:val="33"/>
        </w:rPr>
        <w:t>一是紧扣全市重大项目、重点工作，进一步加强和拓展在京政务外联渠道，为市发改委、市财政局、市交通局、市水利局、市科知局等部门与国家有关部委、央属企业、知名高校以及科研机构在政策、资金、人才交流等方面搭建起便捷沟通平台，特别是在联系国家财政部、国家税务总局争取乌东德水电站税收分享以及山水林田湖草项目支持；协调国家发改委、水利部争取金沙江干热河谷攀枝花水资源配置项目纳入“十四五”水安全保障规划；协调国家铁路总公司争取宜</w:t>
      </w:r>
      <w:r>
        <w:rPr>
          <w:rStyle w:val="NormalCharacter"/>
          <w:rFonts w:eastAsia="方正仿宋_GBK" w:hint="eastAsia"/>
          <w:sz w:val="33"/>
          <w:szCs w:val="33"/>
        </w:rPr>
        <w:t>-</w:t>
      </w:r>
      <w:r>
        <w:rPr>
          <w:rStyle w:val="NormalCharacter"/>
          <w:rFonts w:eastAsia="方正仿宋_GBK" w:hint="eastAsia"/>
          <w:sz w:val="33"/>
          <w:szCs w:val="33"/>
        </w:rPr>
        <w:t>西</w:t>
      </w:r>
      <w:r>
        <w:rPr>
          <w:rStyle w:val="NormalCharacter"/>
          <w:rFonts w:eastAsia="方正仿宋_GBK" w:hint="eastAsia"/>
          <w:sz w:val="33"/>
          <w:szCs w:val="33"/>
        </w:rPr>
        <w:t>-</w:t>
      </w:r>
      <w:r>
        <w:rPr>
          <w:rStyle w:val="NormalCharacter"/>
          <w:rFonts w:eastAsia="方正仿宋_GBK" w:hint="eastAsia"/>
          <w:sz w:val="33"/>
          <w:szCs w:val="33"/>
        </w:rPr>
        <w:t>攀高铁纳入国家“十四五”规划；对接空军参谋部机场新选址以及选派干部到国家发改委、财政部、工</w:t>
      </w:r>
      <w:r>
        <w:rPr>
          <w:rStyle w:val="NormalCharacter"/>
          <w:rFonts w:eastAsia="方正仿宋_GBK" w:hint="eastAsia"/>
          <w:sz w:val="33"/>
          <w:szCs w:val="33"/>
        </w:rPr>
        <w:t>信部挂职等方面做了大量联络协调、信息传递、跟进落实工作；配合市委宣传部完成了电视剧《火红年华》北京研讨会的成功召开；邀请并落实了林毅夫老师团队出席市委、市政府主办的“三线建设与成渝地区双城经济圈建设研讨会”并与我市合作开展“金沙江区域经济一体化”战略谋划；</w:t>
      </w:r>
      <w:r>
        <w:rPr>
          <w:rStyle w:val="NormalCharacter"/>
          <w:rFonts w:eastAsia="方正仿宋_GBK" w:hint="eastAsia"/>
          <w:sz w:val="33"/>
          <w:szCs w:val="33"/>
        </w:rPr>
        <w:lastRenderedPageBreak/>
        <w:t>配合市发改委在京召开攀西战略资源创新开发试验区支持政策沟通交流会；对接落实国家发改委产业司、环资司、新能源司，陪同市委主要领导汇报攀西战略资源创新开发试验区第五次省部级联席会筹备情况、能耗指标单列以及抽水蓄能电站建设项目，得到积极回应与大力支持；主动向各民</w:t>
      </w:r>
      <w:r>
        <w:rPr>
          <w:rStyle w:val="NormalCharacter"/>
          <w:rFonts w:eastAsia="方正仿宋_GBK" w:hint="eastAsia"/>
          <w:sz w:val="33"/>
          <w:szCs w:val="33"/>
        </w:rPr>
        <w:t>主党派中央汇报工作，利用党派“直通车”渠道，为市委、市政府发展战略争取国家层面的支持鼓与呼；帮助东区协调国家发改委基础产业司，做好攀枝花东区马家田沟入江口片区生态环境系统整治工程申报长江经济带绿色发展专项</w:t>
      </w:r>
      <w:r>
        <w:rPr>
          <w:rStyle w:val="NormalCharacter"/>
          <w:rFonts w:eastAsia="方正仿宋_GBK" w:hint="eastAsia"/>
          <w:sz w:val="33"/>
          <w:szCs w:val="33"/>
        </w:rPr>
        <w:t>2021</w:t>
      </w:r>
      <w:r>
        <w:rPr>
          <w:rStyle w:val="NormalCharacter"/>
          <w:rFonts w:eastAsia="方正仿宋_GBK" w:hint="eastAsia"/>
          <w:sz w:val="33"/>
          <w:szCs w:val="33"/>
        </w:rPr>
        <w:t>年第一批中央预算内投资计划项目评审辅导工作，该项目顺利通过评审，获得</w:t>
      </w:r>
      <w:r>
        <w:rPr>
          <w:rStyle w:val="NormalCharacter"/>
          <w:rFonts w:eastAsia="方正仿宋_GBK" w:hint="eastAsia"/>
          <w:sz w:val="33"/>
          <w:szCs w:val="33"/>
        </w:rPr>
        <w:t>1.07</w:t>
      </w:r>
      <w:r>
        <w:rPr>
          <w:rStyle w:val="NormalCharacter"/>
          <w:rFonts w:eastAsia="方正仿宋_GBK" w:hint="eastAsia"/>
          <w:sz w:val="33"/>
          <w:szCs w:val="33"/>
        </w:rPr>
        <w:t>亿中央预算内资金支持；帮助攀枝花学院对接在京评审专家，主动汇报申硕工作，为其成功获批成为硕士学位授予单位贡献了驻京力量。</w:t>
      </w:r>
    </w:p>
    <w:p w:rsidR="00DF2894" w:rsidRDefault="005C5333">
      <w:pPr>
        <w:snapToGrid w:val="0"/>
        <w:spacing w:line="560" w:lineRule="exact"/>
        <w:ind w:firstLineChars="200" w:firstLine="660"/>
        <w:rPr>
          <w:rStyle w:val="NormalCharacter"/>
          <w:rFonts w:eastAsia="方正仿宋_GBK"/>
          <w:sz w:val="33"/>
          <w:szCs w:val="33"/>
        </w:rPr>
      </w:pPr>
      <w:r>
        <w:rPr>
          <w:rStyle w:val="NormalCharacter"/>
          <w:rFonts w:eastAsia="方正仿宋_GBK" w:hint="eastAsia"/>
          <w:sz w:val="33"/>
          <w:szCs w:val="33"/>
        </w:rPr>
        <w:t>二是紧盯目标企业，为市级部门、县区（园区）在京开展招商引资、招才引智工作打好“前战”。通过前期与京东集</w:t>
      </w:r>
      <w:r>
        <w:rPr>
          <w:rStyle w:val="NormalCharacter"/>
          <w:rFonts w:eastAsia="方正仿宋_GBK" w:hint="eastAsia"/>
          <w:sz w:val="33"/>
          <w:szCs w:val="33"/>
        </w:rPr>
        <w:t>团的拜访交流，促成了京东集团到攀调研考察，为“攀果”品牌打造把脉问诊、献计出力，</w:t>
      </w:r>
      <w:r>
        <w:rPr>
          <w:rStyle w:val="NormalCharacter"/>
          <w:rFonts w:eastAsia="方正仿宋_GBK" w:hint="eastAsia"/>
          <w:sz w:val="33"/>
          <w:szCs w:val="33"/>
        </w:rPr>
        <w:t>9</w:t>
      </w:r>
      <w:r>
        <w:rPr>
          <w:rStyle w:val="NormalCharacter"/>
          <w:rFonts w:eastAsia="方正仿宋_GBK" w:hint="eastAsia"/>
          <w:sz w:val="33"/>
          <w:szCs w:val="33"/>
        </w:rPr>
        <w:t>月</w:t>
      </w:r>
      <w:r>
        <w:rPr>
          <w:rStyle w:val="NormalCharacter"/>
          <w:rFonts w:eastAsia="方正仿宋_GBK" w:hint="eastAsia"/>
          <w:sz w:val="33"/>
          <w:szCs w:val="33"/>
        </w:rPr>
        <w:t>17</w:t>
      </w:r>
      <w:r>
        <w:rPr>
          <w:rStyle w:val="NormalCharacter"/>
          <w:rFonts w:eastAsia="方正仿宋_GBK" w:hint="eastAsia"/>
          <w:sz w:val="33"/>
          <w:szCs w:val="33"/>
        </w:rPr>
        <w:t>日，我市在成都环球中心举行“攀果”品牌发布会并与京东集团签署战略合作协议，共同推动“攀果”品牌建设；通过主动与行业主管部门（国家工信部信息通讯管理局）的联系对接，为攀西科技城呼叫中心项目建设牵线搭桥、梳理推荐小米科技等</w:t>
      </w:r>
      <w:r>
        <w:rPr>
          <w:rStyle w:val="NormalCharacter"/>
          <w:rFonts w:eastAsia="方正仿宋_GBK" w:hint="eastAsia"/>
          <w:sz w:val="33"/>
          <w:szCs w:val="33"/>
        </w:rPr>
        <w:t>5</w:t>
      </w:r>
      <w:r>
        <w:rPr>
          <w:rStyle w:val="NormalCharacter"/>
          <w:rFonts w:eastAsia="方正仿宋_GBK" w:hint="eastAsia"/>
          <w:sz w:val="33"/>
          <w:szCs w:val="33"/>
        </w:rPr>
        <w:t>家有意向企业并配合攀西科技城招商小分队到企业拜访跟进；通过多次对接联络，中国长江三峡集团拟在米易县普威镇投</w:t>
      </w:r>
      <w:r>
        <w:rPr>
          <w:rStyle w:val="NormalCharacter"/>
          <w:rFonts w:eastAsia="方正仿宋_GBK" w:hint="eastAsia"/>
          <w:sz w:val="33"/>
          <w:szCs w:val="33"/>
        </w:rPr>
        <w:lastRenderedPageBreak/>
        <w:t>资光能综合利用项目，现双方已草签战略合作协议，项目正在推进中；加强与中国工程院的日常联络，为干勇院</w:t>
      </w:r>
      <w:r>
        <w:rPr>
          <w:rStyle w:val="NormalCharacter"/>
          <w:rFonts w:eastAsia="方正仿宋_GBK" w:hint="eastAsia"/>
          <w:sz w:val="33"/>
          <w:szCs w:val="33"/>
        </w:rPr>
        <w:t>士担纲攀西钒钛磁铁矿资源综合利用战略研究及攀西钒钛关键技术清单论证工作发挥了桥梁纽带作用；为钒钛高新区到科技部火炬中心汇报工作、争取支持以及仁和区政府到中建材沟通促进石墨产业园建设等工作提供了服务保障。</w:t>
      </w:r>
    </w:p>
    <w:p w:rsidR="00DF2894" w:rsidRDefault="005C5333">
      <w:pPr>
        <w:snapToGrid w:val="0"/>
        <w:spacing w:line="560" w:lineRule="exact"/>
        <w:ind w:firstLineChars="200" w:firstLine="660"/>
        <w:rPr>
          <w:rStyle w:val="NormalCharacter"/>
          <w:rFonts w:eastAsia="方正仿宋_GBK"/>
          <w:sz w:val="33"/>
          <w:szCs w:val="33"/>
        </w:rPr>
      </w:pPr>
      <w:r>
        <w:rPr>
          <w:rStyle w:val="NormalCharacter"/>
          <w:rFonts w:eastAsia="方正仿宋_GBK" w:hint="eastAsia"/>
          <w:sz w:val="33"/>
          <w:szCs w:val="33"/>
        </w:rPr>
        <w:t>三是以项目为载体，进一步深化了与北京市西城区的友好合作。积极参加西城区政府组织的辖区驻京机构参观交流、特色产品推介等活动，互通有无、互学互鉴，增进友谊；在前期主动沟通汇报的基础上，争取到西城区政府为我市盐边县渔门镇高箐村至惠民镇和平村道路维修改造出资</w:t>
      </w:r>
      <w:r>
        <w:rPr>
          <w:rStyle w:val="NormalCharacter"/>
          <w:rFonts w:eastAsia="方正仿宋_GBK" w:hint="eastAsia"/>
          <w:sz w:val="33"/>
          <w:szCs w:val="33"/>
        </w:rPr>
        <w:t>500</w:t>
      </w:r>
      <w:r>
        <w:rPr>
          <w:rStyle w:val="NormalCharacter"/>
          <w:rFonts w:eastAsia="方正仿宋_GBK" w:hint="eastAsia"/>
          <w:sz w:val="33"/>
          <w:szCs w:val="33"/>
        </w:rPr>
        <w:t>万，道路改造后将彻底打通村民自家农产品到市场的“最后</w:t>
      </w:r>
      <w:r>
        <w:rPr>
          <w:rStyle w:val="NormalCharacter"/>
          <w:rFonts w:eastAsia="方正仿宋_GBK" w:hint="eastAsia"/>
          <w:sz w:val="33"/>
          <w:szCs w:val="33"/>
        </w:rPr>
        <w:t>一公里”。</w:t>
      </w:r>
    </w:p>
    <w:p w:rsidR="00DF2894" w:rsidRDefault="005C5333">
      <w:pPr>
        <w:snapToGrid w:val="0"/>
        <w:spacing w:line="560" w:lineRule="exact"/>
        <w:ind w:firstLineChars="200" w:firstLine="660"/>
        <w:rPr>
          <w:rStyle w:val="NormalCharacter"/>
          <w:rFonts w:eastAsia="方正仿宋_GBK"/>
          <w:sz w:val="33"/>
          <w:szCs w:val="33"/>
        </w:rPr>
      </w:pPr>
      <w:r>
        <w:rPr>
          <w:rStyle w:val="NormalCharacter"/>
          <w:rFonts w:eastAsia="方正仿宋_GBK" w:hint="eastAsia"/>
          <w:sz w:val="33"/>
          <w:szCs w:val="33"/>
        </w:rPr>
        <w:t>四是协同“中圈”、融入“外圈”，整合资源借力发展。积极联系、登门拜访昆明、曲靖、大理、普洱、丽江、凉山、楚雄；白银、郑州、洛阳、巴彦淖尔、常州、温州等市（州）政府驻京联络处，充分利用各自在京平台和优势“抱团取暖”，整合力量共商发展大计、共谋发展良策、共图发展大业。</w:t>
      </w:r>
    </w:p>
    <w:p w:rsidR="00DF2894" w:rsidRDefault="005C5333">
      <w:pPr>
        <w:snapToGrid w:val="0"/>
        <w:spacing w:line="560" w:lineRule="exact"/>
        <w:ind w:firstLineChars="200" w:firstLine="660"/>
        <w:rPr>
          <w:rStyle w:val="NormalCharacter"/>
          <w:rFonts w:eastAsia="方正仿宋_GBK"/>
          <w:sz w:val="33"/>
          <w:szCs w:val="33"/>
        </w:rPr>
      </w:pPr>
      <w:r>
        <w:rPr>
          <w:rStyle w:val="NormalCharacter"/>
          <w:rFonts w:eastAsia="方正仿宋_GBK" w:hint="eastAsia"/>
          <w:sz w:val="33"/>
          <w:szCs w:val="33"/>
        </w:rPr>
        <w:t>五是积极参加重庆市政府驻京办举办的“推动成渝地区双城经济圈建设</w:t>
      </w:r>
      <w:r>
        <w:rPr>
          <w:rStyle w:val="NormalCharacter"/>
          <w:rFonts w:eastAsia="方正仿宋_GBK" w:hint="eastAsia"/>
          <w:sz w:val="33"/>
          <w:szCs w:val="33"/>
        </w:rPr>
        <w:t>-</w:t>
      </w:r>
      <w:r>
        <w:rPr>
          <w:rStyle w:val="NormalCharacter"/>
          <w:rFonts w:eastAsia="方正仿宋_GBK" w:hint="eastAsia"/>
          <w:sz w:val="33"/>
          <w:szCs w:val="33"/>
        </w:rPr>
        <w:t>前沿科技大讲堂”、四川省政府驻京办举办的“携手京津冀</w:t>
      </w:r>
      <w:r>
        <w:rPr>
          <w:rStyle w:val="NormalCharacter"/>
          <w:rFonts w:eastAsia="方正仿宋_GBK" w:hint="eastAsia"/>
          <w:sz w:val="33"/>
          <w:szCs w:val="33"/>
        </w:rPr>
        <w:t xml:space="preserve"> </w:t>
      </w:r>
      <w:r>
        <w:rPr>
          <w:rStyle w:val="NormalCharacter"/>
          <w:rFonts w:eastAsia="方正仿宋_GBK" w:hint="eastAsia"/>
          <w:sz w:val="33"/>
          <w:szCs w:val="33"/>
        </w:rPr>
        <w:t>连通就业路</w:t>
      </w:r>
      <w:r>
        <w:rPr>
          <w:rStyle w:val="NormalCharacter"/>
          <w:rFonts w:eastAsia="方正仿宋_GBK" w:hint="eastAsia"/>
          <w:sz w:val="33"/>
          <w:szCs w:val="33"/>
        </w:rPr>
        <w:t>-</w:t>
      </w:r>
      <w:r>
        <w:rPr>
          <w:rStyle w:val="NormalCharacter"/>
          <w:rFonts w:eastAsia="方正仿宋_GBK" w:hint="eastAsia"/>
          <w:sz w:val="33"/>
          <w:szCs w:val="33"/>
        </w:rPr>
        <w:t>京津冀地区川籍农民工</w:t>
      </w:r>
      <w:r>
        <w:rPr>
          <w:rStyle w:val="NormalCharacter"/>
          <w:rFonts w:eastAsia="方正仿宋_GBK" w:hint="eastAsia"/>
          <w:sz w:val="33"/>
          <w:szCs w:val="33"/>
        </w:rPr>
        <w:t>2021</w:t>
      </w:r>
      <w:r>
        <w:rPr>
          <w:rStyle w:val="NormalCharacter"/>
          <w:rFonts w:eastAsia="方正仿宋_GBK" w:hint="eastAsia"/>
          <w:sz w:val="33"/>
          <w:szCs w:val="33"/>
        </w:rPr>
        <w:t>求职服务就业招聘”、“首都高校毕业生入川工作和社会实践逐梦计划”、北京四川商</w:t>
      </w:r>
      <w:r>
        <w:rPr>
          <w:rStyle w:val="NormalCharacter"/>
          <w:rFonts w:eastAsia="方正仿宋_GBK" w:hint="eastAsia"/>
          <w:sz w:val="33"/>
          <w:szCs w:val="33"/>
        </w:rPr>
        <w:t>会“双招双引”、四川省驻京办事处“三百”行动以及国管局办管司组织的全国驻京机构学习</w:t>
      </w:r>
      <w:r>
        <w:rPr>
          <w:rStyle w:val="NormalCharacter"/>
          <w:rFonts w:eastAsia="方正仿宋_GBK" w:hint="eastAsia"/>
          <w:sz w:val="33"/>
          <w:szCs w:val="33"/>
        </w:rPr>
        <w:lastRenderedPageBreak/>
        <w:t>培训会等，扩大朋友圈，宣传攀枝花；与老川办招待所合作共建攀枝花厅；参加“天府风物·品味四川”四川特色优势农产品展销暨天府旅游美食北京推广季活动，借助省级平台和窗口，拓展我市“攀果”、苴却砚、“攀枝花故事”钛产品等进京渠道，推介我市特色优质产品，展示城市美好形象。</w:t>
      </w:r>
    </w:p>
    <w:p w:rsidR="00DF2894" w:rsidRDefault="005C5333">
      <w:pPr>
        <w:pStyle w:val="a5"/>
        <w:spacing w:line="560" w:lineRule="exact"/>
        <w:ind w:firstLineChars="200" w:firstLine="660"/>
        <w:jc w:val="left"/>
        <w:rPr>
          <w:rFonts w:ascii="Times New Roman" w:eastAsia="仿宋_GB2312" w:hAnsi="Times New Roman"/>
          <w:sz w:val="33"/>
          <w:szCs w:val="33"/>
        </w:rPr>
      </w:pPr>
      <w:r>
        <w:rPr>
          <w:rFonts w:ascii="方正仿宋_GBK" w:eastAsia="方正仿宋_GBK" w:hAnsi="方正仿宋_GBK" w:cs="方正仿宋_GBK" w:hint="eastAsia"/>
          <w:sz w:val="33"/>
          <w:szCs w:val="33"/>
        </w:rPr>
        <w:t>业务运行项目支出为日常公用经费不足的补充，含维护维修、劳务服务、车辆保险等费用，保障了</w:t>
      </w:r>
      <w:r>
        <w:rPr>
          <w:rFonts w:ascii="Times New Roman" w:eastAsia="仿宋_GB2312" w:hAnsi="Times New Roman" w:hint="eastAsia"/>
          <w:sz w:val="33"/>
          <w:szCs w:val="33"/>
        </w:rPr>
        <w:t>2021</w:t>
      </w:r>
      <w:r>
        <w:rPr>
          <w:rFonts w:ascii="Times New Roman" w:eastAsia="仿宋_GB2312" w:hAnsi="Times New Roman" w:hint="eastAsia"/>
          <w:sz w:val="33"/>
          <w:szCs w:val="33"/>
        </w:rPr>
        <w:t>年</w:t>
      </w:r>
      <w:r>
        <w:rPr>
          <w:rFonts w:ascii="方正仿宋_GBK" w:eastAsia="方正仿宋_GBK" w:hAnsi="方正仿宋_GBK" w:cs="方正仿宋_GBK" w:hint="eastAsia"/>
          <w:sz w:val="33"/>
          <w:szCs w:val="33"/>
        </w:rPr>
        <w:t>度联络处业务工作的正常运行。</w:t>
      </w:r>
    </w:p>
    <w:p w:rsidR="00DF2894" w:rsidRDefault="005C5333">
      <w:pPr>
        <w:pStyle w:val="a5"/>
        <w:spacing w:line="560" w:lineRule="exact"/>
        <w:ind w:firstLineChars="200" w:firstLine="660"/>
        <w:jc w:val="left"/>
        <w:rPr>
          <w:rFonts w:ascii="Times New Roman" w:eastAsia="仿宋_GB2312" w:hAnsi="Times New Roman"/>
          <w:sz w:val="33"/>
          <w:szCs w:val="33"/>
        </w:rPr>
      </w:pPr>
      <w:r>
        <w:rPr>
          <w:rFonts w:ascii="Times New Roman" w:eastAsia="仿宋_GB2312" w:hAnsi="Times New Roman"/>
          <w:sz w:val="33"/>
          <w:szCs w:val="33"/>
        </w:rPr>
        <w:t>（</w:t>
      </w:r>
      <w:r>
        <w:rPr>
          <w:rFonts w:ascii="Times New Roman" w:eastAsia="仿宋_GB2312" w:hAnsi="Times New Roman"/>
          <w:sz w:val="33"/>
          <w:szCs w:val="33"/>
        </w:rPr>
        <w:t>3</w:t>
      </w:r>
      <w:r>
        <w:rPr>
          <w:rFonts w:ascii="Times New Roman" w:eastAsia="仿宋_GB2312" w:hAnsi="Times New Roman"/>
          <w:sz w:val="33"/>
          <w:szCs w:val="33"/>
        </w:rPr>
        <w:t>）</w:t>
      </w:r>
      <w:r>
        <w:rPr>
          <w:rFonts w:ascii="Times New Roman" w:eastAsia="仿宋_GB2312" w:hAnsi="Times New Roman" w:hint="eastAsia"/>
          <w:sz w:val="33"/>
          <w:szCs w:val="33"/>
        </w:rPr>
        <w:t>3</w:t>
      </w:r>
      <w:r>
        <w:rPr>
          <w:rFonts w:ascii="方正仿宋_GBK" w:eastAsia="方正仿宋_GBK" w:hAnsi="方正仿宋_GBK" w:cs="方正仿宋_GBK" w:hint="eastAsia"/>
          <w:sz w:val="33"/>
          <w:szCs w:val="33"/>
        </w:rPr>
        <w:t>个年度主要开展项目的服务对象满意</w:t>
      </w:r>
      <w:r>
        <w:rPr>
          <w:rFonts w:ascii="方正仿宋_GBK" w:eastAsia="方正仿宋_GBK" w:hAnsi="方正仿宋_GBK" w:cs="方正仿宋_GBK" w:hint="eastAsia"/>
          <w:sz w:val="33"/>
          <w:szCs w:val="33"/>
        </w:rPr>
        <w:t>度均达到</w:t>
      </w:r>
      <w:r>
        <w:rPr>
          <w:rFonts w:ascii="Times New Roman" w:eastAsia="仿宋_GB2312" w:hAnsi="Times New Roman" w:hint="eastAsia"/>
          <w:sz w:val="33"/>
          <w:szCs w:val="33"/>
        </w:rPr>
        <w:t>90%</w:t>
      </w:r>
      <w:r>
        <w:rPr>
          <w:rFonts w:ascii="方正仿宋_GBK" w:eastAsia="方正仿宋_GBK" w:hAnsi="方正仿宋_GBK" w:cs="方正仿宋_GBK" w:hint="eastAsia"/>
          <w:sz w:val="33"/>
          <w:szCs w:val="33"/>
        </w:rPr>
        <w:t>以上</w:t>
      </w:r>
      <w:r>
        <w:rPr>
          <w:rFonts w:ascii="Times New Roman" w:eastAsia="仿宋_GB2312" w:hAnsi="Times New Roman" w:hint="eastAsia"/>
          <w:sz w:val="33"/>
          <w:szCs w:val="33"/>
        </w:rPr>
        <w:t>。</w:t>
      </w:r>
    </w:p>
    <w:p w:rsidR="00DF2894" w:rsidRDefault="005C5333">
      <w:pPr>
        <w:pStyle w:val="a5"/>
        <w:spacing w:line="560" w:lineRule="exact"/>
        <w:ind w:firstLineChars="200" w:firstLine="660"/>
        <w:jc w:val="left"/>
        <w:rPr>
          <w:rFonts w:ascii="Times New Roman" w:eastAsia="仿宋_GB2312" w:hAnsi="Times New Roman"/>
          <w:sz w:val="33"/>
          <w:szCs w:val="33"/>
        </w:rPr>
      </w:pPr>
      <w:r>
        <w:rPr>
          <w:rFonts w:ascii="Times New Roman" w:eastAsia="仿宋_GB2312" w:hAnsi="Times New Roman"/>
          <w:sz w:val="33"/>
          <w:szCs w:val="33"/>
        </w:rPr>
        <w:t>2.</w:t>
      </w:r>
      <w:r>
        <w:rPr>
          <w:rFonts w:ascii="Times New Roman" w:eastAsia="仿宋_GB2312" w:hAnsi="Times New Roman"/>
          <w:sz w:val="33"/>
          <w:szCs w:val="33"/>
        </w:rPr>
        <w:t>市级专项（项目）资金绩效目标完成情况</w:t>
      </w:r>
    </w:p>
    <w:p w:rsidR="00DF2894" w:rsidRDefault="005C5333">
      <w:pPr>
        <w:pStyle w:val="a5"/>
        <w:spacing w:line="560" w:lineRule="exact"/>
        <w:ind w:firstLineChars="200" w:firstLine="660"/>
        <w:jc w:val="left"/>
        <w:rPr>
          <w:rFonts w:ascii="Times New Roman" w:eastAsia="仿宋_GB2312" w:hAnsi="Times New Roman"/>
          <w:sz w:val="33"/>
          <w:szCs w:val="33"/>
        </w:rPr>
      </w:pPr>
      <w:r>
        <w:rPr>
          <w:rFonts w:ascii="Times New Roman" w:eastAsia="仿宋_GB2312" w:hAnsi="Times New Roman" w:hint="eastAsia"/>
          <w:sz w:val="33"/>
          <w:szCs w:val="33"/>
        </w:rPr>
        <w:t>2021</w:t>
      </w:r>
      <w:r>
        <w:rPr>
          <w:rFonts w:ascii="Times New Roman" w:eastAsia="仿宋_GB2312" w:hAnsi="Times New Roman" w:hint="eastAsia"/>
          <w:sz w:val="33"/>
          <w:szCs w:val="33"/>
        </w:rPr>
        <w:t>年没有追加项目资金。</w:t>
      </w:r>
    </w:p>
    <w:p w:rsidR="00DF2894" w:rsidRDefault="005C5333">
      <w:pPr>
        <w:pStyle w:val="a5"/>
        <w:spacing w:line="560" w:lineRule="exact"/>
        <w:ind w:firstLineChars="200" w:firstLine="660"/>
        <w:jc w:val="left"/>
        <w:rPr>
          <w:rFonts w:ascii="Times New Roman" w:eastAsia="楷体_GB2312" w:hAnsi="Times New Roman"/>
          <w:sz w:val="33"/>
          <w:szCs w:val="33"/>
        </w:rPr>
      </w:pPr>
      <w:r>
        <w:rPr>
          <w:rFonts w:ascii="Times New Roman" w:eastAsia="楷体_GB2312" w:hAnsi="Times New Roman"/>
          <w:sz w:val="33"/>
          <w:szCs w:val="33"/>
        </w:rPr>
        <w:t>（二）上级专项（项目）资金绩效目标完成情况</w:t>
      </w:r>
    </w:p>
    <w:p w:rsidR="00DF2894" w:rsidRDefault="005C5333">
      <w:pPr>
        <w:pStyle w:val="a5"/>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无。</w:t>
      </w:r>
    </w:p>
    <w:p w:rsidR="00DF2894" w:rsidRDefault="005C5333">
      <w:pPr>
        <w:pStyle w:val="a5"/>
        <w:spacing w:line="560" w:lineRule="exact"/>
        <w:ind w:firstLineChars="200" w:firstLine="660"/>
        <w:jc w:val="left"/>
        <w:rPr>
          <w:rFonts w:ascii="Times New Roman" w:eastAsia="楷体_GB2312" w:hAnsi="Times New Roman"/>
          <w:sz w:val="33"/>
          <w:szCs w:val="33"/>
        </w:rPr>
      </w:pPr>
      <w:r>
        <w:rPr>
          <w:rFonts w:ascii="Times New Roman" w:eastAsia="楷体_GB2312" w:hAnsi="Times New Roman"/>
          <w:sz w:val="33"/>
          <w:szCs w:val="33"/>
        </w:rPr>
        <w:t>（三）其他需要说明的情况</w:t>
      </w:r>
    </w:p>
    <w:p w:rsidR="00DF2894" w:rsidRDefault="005C5333">
      <w:pPr>
        <w:pStyle w:val="a5"/>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无。</w:t>
      </w:r>
    </w:p>
    <w:p w:rsidR="00DF2894" w:rsidRDefault="005C5333">
      <w:pPr>
        <w:pStyle w:val="a5"/>
        <w:spacing w:line="560" w:lineRule="exact"/>
        <w:ind w:firstLineChars="200" w:firstLine="660"/>
        <w:jc w:val="left"/>
        <w:rPr>
          <w:rFonts w:ascii="Times New Roman" w:eastAsia="楷体_GB2312" w:hAnsi="Times New Roman"/>
          <w:sz w:val="33"/>
          <w:szCs w:val="33"/>
        </w:rPr>
      </w:pPr>
      <w:r>
        <w:rPr>
          <w:rFonts w:ascii="Times New Roman" w:eastAsia="楷体_GB2312" w:hAnsi="Times New Roman"/>
          <w:sz w:val="33"/>
          <w:szCs w:val="33"/>
        </w:rPr>
        <w:t>（四）自评结论</w:t>
      </w:r>
    </w:p>
    <w:p w:rsidR="00DF2894" w:rsidRDefault="005C5333">
      <w:pPr>
        <w:pStyle w:val="a5"/>
        <w:spacing w:line="560" w:lineRule="exact"/>
        <w:ind w:firstLineChars="200" w:firstLine="660"/>
        <w:rPr>
          <w:rFonts w:ascii="Times New Roman" w:eastAsia="楷体_GB2312" w:hAnsi="Times New Roman"/>
          <w:sz w:val="33"/>
          <w:szCs w:val="33"/>
        </w:rPr>
      </w:pPr>
      <w:r>
        <w:rPr>
          <w:rFonts w:ascii="Times New Roman" w:eastAsia="仿宋_GB2312" w:hAnsi="Times New Roman" w:hint="eastAsia"/>
          <w:sz w:val="33"/>
          <w:szCs w:val="33"/>
        </w:rPr>
        <w:t>2021</w:t>
      </w:r>
      <w:r>
        <w:rPr>
          <w:rFonts w:ascii="方正仿宋_GBK" w:eastAsia="方正仿宋_GBK" w:hAnsi="方正仿宋_GBK" w:cs="方正仿宋_GBK" w:hint="eastAsia"/>
          <w:sz w:val="33"/>
          <w:szCs w:val="33"/>
        </w:rPr>
        <w:t>年联络处加强制度建设，严格按照相关规定和要求按时完成部门预决算的编制。在年度部门预算绩效目标执行过程中严格按规定完成了资金的申报和使用，完善了资金的管理及内部控制，确保了资金的安全，基础数据信息和会计信息资料真实、完整、准确。</w:t>
      </w:r>
    </w:p>
    <w:p w:rsidR="00DF2894" w:rsidRDefault="005C5333">
      <w:pPr>
        <w:pStyle w:val="a5"/>
        <w:spacing w:line="560" w:lineRule="exact"/>
        <w:ind w:firstLineChars="200" w:firstLine="660"/>
        <w:jc w:val="left"/>
        <w:rPr>
          <w:rFonts w:ascii="方正黑体_GBK" w:eastAsia="方正黑体_GBK" w:hAnsi="方正黑体_GBK" w:cs="方正黑体_GBK"/>
          <w:b/>
          <w:bCs/>
          <w:sz w:val="33"/>
          <w:szCs w:val="33"/>
        </w:rPr>
      </w:pPr>
      <w:r>
        <w:rPr>
          <w:rFonts w:ascii="方正黑体_GBK" w:eastAsia="方正黑体_GBK" w:hAnsi="方正黑体_GBK" w:cs="方正黑体_GBK" w:hint="eastAsia"/>
          <w:b/>
          <w:bCs/>
          <w:sz w:val="33"/>
          <w:szCs w:val="33"/>
        </w:rPr>
        <w:t>四、偏离绩效目标的原因和下一步改进措施</w:t>
      </w:r>
    </w:p>
    <w:p w:rsidR="00DF2894" w:rsidRDefault="005C5333">
      <w:pPr>
        <w:widowControl/>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lastRenderedPageBreak/>
        <w:t>联络处因调整科目及预算资金没有到位等原因，导致年中对部分项目和预算资金进行了调整和收回，预测偏离绩效目标情况。下一步，联络处将进一步加强与市财政局等相关部门的沟通和汇报，并强化财务人员的业务知识学习，提高财务业务能力水平，在市财政局的指导下，根据实际工作情况编报年度预算，并严格执行，抓细抓实财政资金的绩效管理，以</w:t>
      </w:r>
      <w:r>
        <w:rPr>
          <w:rFonts w:ascii="方正仿宋_GBK" w:eastAsia="方正仿宋_GBK" w:hAnsi="方正仿宋_GBK" w:cs="方正仿宋_GBK" w:hint="eastAsia"/>
          <w:color w:val="000000"/>
          <w:kern w:val="0"/>
          <w:sz w:val="33"/>
          <w:szCs w:val="33"/>
        </w:rPr>
        <w:t>达到预期指标。</w:t>
      </w:r>
    </w:p>
    <w:p w:rsidR="00DF2894" w:rsidRDefault="005C5333">
      <w:pPr>
        <w:pStyle w:val="a5"/>
        <w:spacing w:line="560" w:lineRule="exact"/>
        <w:ind w:firstLineChars="200" w:firstLine="660"/>
        <w:jc w:val="left"/>
        <w:rPr>
          <w:rFonts w:ascii="方正黑体_GBK" w:eastAsia="方正黑体_GBK" w:hAnsi="方正黑体_GBK" w:cs="方正黑体_GBK"/>
          <w:b/>
          <w:bCs/>
          <w:sz w:val="33"/>
          <w:szCs w:val="33"/>
        </w:rPr>
      </w:pPr>
      <w:r>
        <w:rPr>
          <w:rFonts w:ascii="方正黑体_GBK" w:eastAsia="方正黑体_GBK" w:hAnsi="方正黑体_GBK" w:cs="方正黑体_GBK" w:hint="eastAsia"/>
          <w:b/>
          <w:bCs/>
          <w:sz w:val="33"/>
          <w:szCs w:val="33"/>
        </w:rPr>
        <w:t>五、绩效自评结果拟应用和公开公示情况</w:t>
      </w:r>
    </w:p>
    <w:p w:rsidR="00DF2894" w:rsidRDefault="005C5333">
      <w:pPr>
        <w:widowControl/>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（一）联络处将进一步加强财政预算相关业务知识的掌握和学习，用好绩效自评的结果，做好沟通汇报，根据自评结果及实际情况科学编报下一年度部门预算，并严</w:t>
      </w:r>
      <w:r>
        <w:rPr>
          <w:rFonts w:ascii="方正仿宋_GBK" w:eastAsia="方正仿宋_GBK" w:hAnsi="方正仿宋_GBK" w:cs="方正仿宋_GBK" w:hint="eastAsia"/>
          <w:sz w:val="33"/>
          <w:szCs w:val="33"/>
        </w:rPr>
        <w:t>格按照市财政局的统一安排和部署，对资金进行财务及绩效管理、部门预决算的组织、编报、审核等工作。</w:t>
      </w:r>
    </w:p>
    <w:p w:rsidR="00DF2894" w:rsidRDefault="005C5333">
      <w:pPr>
        <w:widowControl/>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（二）根据预决算及绩效信息的公开要求对联络处预决算及绩效信息进行公开。</w:t>
      </w:r>
    </w:p>
    <w:p w:rsidR="00DF2894" w:rsidRDefault="00DF2894">
      <w:pPr>
        <w:pStyle w:val="a0"/>
        <w:spacing w:before="93"/>
        <w:rPr>
          <w:rFonts w:hAnsi="宋体" w:cs="宋体"/>
          <w:sz w:val="32"/>
          <w:szCs w:val="32"/>
          <w:shd w:val="clear" w:color="auto" w:fill="FFFFFF"/>
          <w:lang w:val="zh-CN"/>
        </w:rPr>
      </w:pPr>
    </w:p>
    <w:p w:rsidR="00DF2894" w:rsidRDefault="005C5333">
      <w:pPr>
        <w:pStyle w:val="a0"/>
        <w:spacing w:before="93"/>
        <w:rPr>
          <w:lang w:val="zh-CN"/>
        </w:rPr>
      </w:pPr>
      <w:r>
        <w:rPr>
          <w:rFonts w:hAnsi="宋体" w:cs="宋体" w:hint="eastAsia"/>
          <w:sz w:val="32"/>
          <w:szCs w:val="32"/>
          <w:shd w:val="clear" w:color="auto" w:fill="FFFFFF"/>
          <w:lang w:val="zh-CN"/>
        </w:rPr>
        <w:t>附件</w:t>
      </w:r>
    </w:p>
    <w:p w:rsidR="00DF2894" w:rsidRDefault="005C5333">
      <w:pPr>
        <w:spacing w:line="600" w:lineRule="exact"/>
        <w:jc w:val="center"/>
        <w:rPr>
          <w:rFonts w:ascii="方正小标宋简体" w:eastAsia="方正小标宋简体" w:hAnsi="方正小标宋简体" w:cs="方正小标宋简体"/>
          <w:sz w:val="40"/>
          <w:szCs w:val="40"/>
          <w:lang w:val="zh-CN"/>
        </w:rPr>
      </w:pPr>
      <w:r>
        <w:rPr>
          <w:rFonts w:ascii="方正小标宋简体" w:eastAsia="方正小标宋简体" w:hAnsi="方正小标宋简体" w:cs="方正小标宋简体" w:hint="eastAsia"/>
          <w:sz w:val="40"/>
          <w:szCs w:val="40"/>
        </w:rPr>
        <w:t>2021</w:t>
      </w:r>
      <w:r>
        <w:rPr>
          <w:rFonts w:ascii="方正小标宋简体" w:eastAsia="方正小标宋简体" w:hAnsi="方正小标宋简体" w:cs="方正小标宋简体" w:hint="eastAsia"/>
          <w:sz w:val="40"/>
          <w:szCs w:val="40"/>
        </w:rPr>
        <w:t>年</w:t>
      </w:r>
      <w:r>
        <w:rPr>
          <w:rFonts w:ascii="方正小标宋简体" w:eastAsia="方正小标宋简体" w:hAnsi="方正小标宋简体" w:cs="方正小标宋简体" w:hint="eastAsia"/>
          <w:sz w:val="40"/>
          <w:szCs w:val="40"/>
          <w:lang w:val="zh-CN"/>
        </w:rPr>
        <w:t>专项预算项目支出绩效自评报告</w:t>
      </w:r>
    </w:p>
    <w:p w:rsidR="00DF2894" w:rsidRDefault="00DF2894">
      <w:pPr>
        <w:pStyle w:val="a5"/>
        <w:spacing w:line="560" w:lineRule="exact"/>
        <w:ind w:firstLineChars="200" w:firstLine="640"/>
        <w:jc w:val="left"/>
        <w:rPr>
          <w:rFonts w:ascii="Times New Roman" w:eastAsia="黑体" w:hAnsi="Times New Roman"/>
          <w:sz w:val="32"/>
          <w:szCs w:val="32"/>
        </w:rPr>
      </w:pPr>
    </w:p>
    <w:p w:rsidR="00DF2894" w:rsidRDefault="005C5333">
      <w:pPr>
        <w:autoSpaceDE w:val="0"/>
        <w:autoSpaceDN w:val="0"/>
        <w:adjustRightInd w:val="0"/>
        <w:spacing w:line="560" w:lineRule="exact"/>
        <w:ind w:firstLineChars="200" w:firstLine="660"/>
        <w:jc w:val="left"/>
        <w:rPr>
          <w:rFonts w:ascii="方正黑体_GBK" w:eastAsia="方正黑体_GBK" w:hAnsi="方正黑体_GBK" w:cs="方正黑体_GBK"/>
          <w:kern w:val="0"/>
          <w:sz w:val="33"/>
          <w:szCs w:val="33"/>
        </w:rPr>
      </w:pPr>
      <w:r>
        <w:rPr>
          <w:rFonts w:ascii="方正黑体_GBK" w:eastAsia="方正黑体_GBK" w:hAnsi="方正黑体_GBK" w:cs="方正黑体_GBK" w:hint="eastAsia"/>
          <w:kern w:val="0"/>
          <w:sz w:val="33"/>
          <w:szCs w:val="33"/>
        </w:rPr>
        <w:t>一、项目概况</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（一）项目基本情况。</w:t>
      </w:r>
    </w:p>
    <w:p w:rsidR="00DF2894" w:rsidRDefault="005C5333">
      <w:pPr>
        <w:pStyle w:val="a0"/>
        <w:adjustRightInd w:val="0"/>
        <w:spacing w:beforeLines="0" w:line="560" w:lineRule="exact"/>
        <w:ind w:firstLineChars="210" w:firstLine="693"/>
        <w:rPr>
          <w:rFonts w:ascii="Times New Roman"/>
          <w:sz w:val="33"/>
          <w:szCs w:val="33"/>
        </w:rPr>
      </w:pPr>
      <w:r>
        <w:rPr>
          <w:rFonts w:ascii="Times New Roman"/>
          <w:sz w:val="33"/>
          <w:szCs w:val="33"/>
        </w:rPr>
        <w:t>1</w:t>
      </w:r>
      <w:r>
        <w:rPr>
          <w:rFonts w:ascii="Times New Roman"/>
          <w:sz w:val="33"/>
          <w:szCs w:val="33"/>
        </w:rPr>
        <w:t>．项目主管部门（单位）在该项目管理中的职能。</w:t>
      </w:r>
    </w:p>
    <w:p w:rsidR="00DF2894" w:rsidRDefault="005C5333">
      <w:pPr>
        <w:pStyle w:val="a0"/>
        <w:adjustRightInd w:val="0"/>
        <w:spacing w:beforeLines="0" w:line="560" w:lineRule="exact"/>
        <w:ind w:firstLineChars="210" w:firstLine="693"/>
        <w:rPr>
          <w:rFonts w:ascii="Times New Roman"/>
          <w:sz w:val="33"/>
          <w:szCs w:val="33"/>
        </w:rPr>
      </w:pPr>
      <w:r>
        <w:rPr>
          <w:rFonts w:ascii="Times New Roman" w:hint="eastAsia"/>
          <w:sz w:val="33"/>
          <w:szCs w:val="33"/>
        </w:rPr>
        <w:t>项目主管单位为攀枝花市人民政府驻北京联络处。</w:t>
      </w:r>
    </w:p>
    <w:p w:rsidR="00DF2894" w:rsidRDefault="005C5333">
      <w:pPr>
        <w:pStyle w:val="a0"/>
        <w:adjustRightInd w:val="0"/>
        <w:spacing w:beforeLines="0" w:line="560" w:lineRule="exact"/>
        <w:ind w:firstLineChars="210" w:firstLine="693"/>
        <w:rPr>
          <w:rFonts w:ascii="Times New Roman"/>
          <w:sz w:val="33"/>
          <w:szCs w:val="33"/>
        </w:rPr>
      </w:pPr>
      <w:r>
        <w:rPr>
          <w:rFonts w:ascii="Times New Roman" w:hint="eastAsia"/>
          <w:sz w:val="33"/>
          <w:szCs w:val="33"/>
        </w:rPr>
        <w:t>联络处职能为：</w:t>
      </w:r>
    </w:p>
    <w:p w:rsidR="00DF2894" w:rsidRDefault="005C5333">
      <w:pPr>
        <w:pStyle w:val="a0"/>
        <w:adjustRightInd w:val="0"/>
        <w:spacing w:beforeLines="0" w:line="560" w:lineRule="exact"/>
        <w:ind w:firstLineChars="210" w:firstLine="693"/>
        <w:rPr>
          <w:rFonts w:ascii="方正仿宋_GBK" w:eastAsia="方正仿宋_GBK" w:hAnsi="方正仿宋_GBK" w:cs="方正仿宋_GBK"/>
          <w:bCs/>
          <w:sz w:val="33"/>
          <w:szCs w:val="33"/>
        </w:rPr>
      </w:pPr>
      <w:r>
        <w:rPr>
          <w:rFonts w:ascii="Times New Roman" w:eastAsia="方正仿宋_GBK"/>
          <w:bCs/>
          <w:sz w:val="33"/>
          <w:szCs w:val="33"/>
        </w:rPr>
        <w:lastRenderedPageBreak/>
        <w:t>（</w:t>
      </w:r>
      <w:r>
        <w:rPr>
          <w:rFonts w:ascii="Times New Roman" w:eastAsia="方正仿宋_GBK"/>
          <w:bCs/>
          <w:sz w:val="33"/>
          <w:szCs w:val="33"/>
        </w:rPr>
        <w:t>1</w:t>
      </w:r>
      <w:r>
        <w:rPr>
          <w:rFonts w:ascii="Times New Roman" w:eastAsia="方正仿宋_GBK"/>
          <w:bCs/>
          <w:sz w:val="33"/>
          <w:szCs w:val="33"/>
        </w:rPr>
        <w:t>）</w:t>
      </w:r>
      <w:r>
        <w:rPr>
          <w:rFonts w:ascii="方正仿宋_GBK" w:eastAsia="方正仿宋_GBK" w:hAnsi="方正仿宋_GBK" w:cs="方正仿宋_GBK" w:hint="eastAsia"/>
          <w:bCs/>
          <w:sz w:val="33"/>
          <w:szCs w:val="33"/>
        </w:rPr>
        <w:t>负责与中央国家机关和相关驻京机构的联络。</w:t>
      </w:r>
    </w:p>
    <w:p w:rsidR="00DF2894" w:rsidRDefault="005C5333">
      <w:pPr>
        <w:pStyle w:val="a0"/>
        <w:adjustRightInd w:val="0"/>
        <w:spacing w:beforeLines="0" w:line="560" w:lineRule="exact"/>
        <w:ind w:firstLineChars="210" w:firstLine="693"/>
        <w:rPr>
          <w:rFonts w:ascii="方正仿宋_GBK" w:eastAsia="方正仿宋_GBK" w:hAnsi="方正仿宋_GBK" w:cs="方正仿宋_GBK"/>
          <w:bCs/>
          <w:sz w:val="33"/>
          <w:szCs w:val="33"/>
        </w:rPr>
      </w:pPr>
      <w:r>
        <w:rPr>
          <w:rFonts w:ascii="Times New Roman" w:eastAsia="方正仿宋_GBK"/>
          <w:bCs/>
          <w:sz w:val="33"/>
          <w:szCs w:val="33"/>
        </w:rPr>
        <w:t>（</w:t>
      </w:r>
      <w:r>
        <w:rPr>
          <w:rFonts w:ascii="Times New Roman" w:eastAsia="方正仿宋_GBK"/>
          <w:bCs/>
          <w:sz w:val="33"/>
          <w:szCs w:val="33"/>
        </w:rPr>
        <w:t>2</w:t>
      </w:r>
      <w:r>
        <w:rPr>
          <w:rFonts w:ascii="Times New Roman" w:eastAsia="方正仿宋_GBK"/>
          <w:bCs/>
          <w:sz w:val="33"/>
          <w:szCs w:val="33"/>
        </w:rPr>
        <w:t>）</w:t>
      </w:r>
      <w:r>
        <w:rPr>
          <w:rFonts w:ascii="方正仿宋_GBK" w:eastAsia="方正仿宋_GBK" w:hAnsi="方正仿宋_GBK" w:cs="方正仿宋_GBK" w:hint="eastAsia"/>
          <w:bCs/>
          <w:sz w:val="33"/>
          <w:szCs w:val="33"/>
        </w:rPr>
        <w:t>开展宣传、联络、协调、信息收集与传递工作，为市委、市政府决策提供参考。</w:t>
      </w:r>
    </w:p>
    <w:p w:rsidR="00DF2894" w:rsidRDefault="005C5333">
      <w:pPr>
        <w:pStyle w:val="a0"/>
        <w:adjustRightInd w:val="0"/>
        <w:spacing w:beforeLines="0" w:line="560" w:lineRule="exact"/>
        <w:ind w:firstLineChars="210" w:firstLine="693"/>
        <w:rPr>
          <w:rFonts w:ascii="方正仿宋_GBK" w:eastAsia="方正仿宋_GBK" w:hAnsi="方正仿宋_GBK" w:cs="方正仿宋_GBK"/>
          <w:bCs/>
          <w:sz w:val="33"/>
          <w:szCs w:val="33"/>
        </w:rPr>
      </w:pPr>
      <w:r>
        <w:rPr>
          <w:rFonts w:ascii="Times New Roman" w:eastAsia="方正仿宋_GBK"/>
          <w:bCs/>
          <w:sz w:val="33"/>
          <w:szCs w:val="33"/>
        </w:rPr>
        <w:t>（</w:t>
      </w:r>
      <w:r>
        <w:rPr>
          <w:rFonts w:ascii="Times New Roman" w:eastAsia="方正仿宋_GBK"/>
          <w:bCs/>
          <w:sz w:val="33"/>
          <w:szCs w:val="33"/>
        </w:rPr>
        <w:t>3</w:t>
      </w:r>
      <w:r>
        <w:rPr>
          <w:rFonts w:ascii="Times New Roman" w:eastAsia="方正仿宋_GBK"/>
          <w:bCs/>
          <w:sz w:val="33"/>
          <w:szCs w:val="33"/>
        </w:rPr>
        <w:t>）</w:t>
      </w:r>
      <w:r>
        <w:rPr>
          <w:rFonts w:ascii="方正仿宋_GBK" w:eastAsia="方正仿宋_GBK" w:hAnsi="方正仿宋_GBK" w:cs="方正仿宋_GBK" w:hint="eastAsia"/>
          <w:bCs/>
          <w:sz w:val="33"/>
          <w:szCs w:val="33"/>
        </w:rPr>
        <w:t>开展招商引资和区域间经济、技术、人才、文化交流与合作。</w:t>
      </w:r>
    </w:p>
    <w:p w:rsidR="00DF2894" w:rsidRDefault="005C5333">
      <w:pPr>
        <w:pStyle w:val="a0"/>
        <w:adjustRightInd w:val="0"/>
        <w:spacing w:beforeLines="0" w:line="560" w:lineRule="exact"/>
        <w:ind w:firstLineChars="210" w:firstLine="693"/>
        <w:rPr>
          <w:rFonts w:ascii="方正仿宋_GBK" w:eastAsia="方正仿宋_GBK" w:hAnsi="方正仿宋_GBK" w:cs="方正仿宋_GBK"/>
          <w:bCs/>
          <w:sz w:val="33"/>
          <w:szCs w:val="33"/>
        </w:rPr>
      </w:pPr>
      <w:r>
        <w:rPr>
          <w:rFonts w:ascii="Times New Roman" w:eastAsia="方正仿宋_GBK"/>
          <w:bCs/>
          <w:sz w:val="33"/>
          <w:szCs w:val="33"/>
        </w:rPr>
        <w:t>（</w:t>
      </w:r>
      <w:r>
        <w:rPr>
          <w:rFonts w:ascii="Times New Roman" w:eastAsia="方正仿宋_GBK"/>
          <w:bCs/>
          <w:sz w:val="33"/>
          <w:szCs w:val="33"/>
        </w:rPr>
        <w:t>4</w:t>
      </w:r>
      <w:r>
        <w:rPr>
          <w:rFonts w:ascii="Times New Roman" w:eastAsia="方正仿宋_GBK"/>
          <w:bCs/>
          <w:sz w:val="33"/>
          <w:szCs w:val="33"/>
        </w:rPr>
        <w:t>）</w:t>
      </w:r>
      <w:r>
        <w:rPr>
          <w:rFonts w:ascii="方正仿宋_GBK" w:eastAsia="方正仿宋_GBK" w:hAnsi="方正仿宋_GBK" w:cs="方正仿宋_GBK" w:hint="eastAsia"/>
          <w:bCs/>
          <w:sz w:val="33"/>
          <w:szCs w:val="33"/>
        </w:rPr>
        <w:t>承担有关接待工作，为市级部门、县（区）、企事业单位以及基层组织、社会组织和人民群众在京活动提供服务。</w:t>
      </w:r>
    </w:p>
    <w:p w:rsidR="00DF2894" w:rsidRDefault="005C5333">
      <w:pPr>
        <w:pStyle w:val="a0"/>
        <w:adjustRightInd w:val="0"/>
        <w:spacing w:beforeLines="0" w:line="560" w:lineRule="exact"/>
        <w:ind w:firstLineChars="210" w:firstLine="693"/>
        <w:rPr>
          <w:rFonts w:ascii="方正仿宋_GBK" w:eastAsia="方正仿宋_GBK" w:hAnsi="方正仿宋_GBK" w:cs="方正仿宋_GBK"/>
          <w:bCs/>
          <w:sz w:val="33"/>
          <w:szCs w:val="33"/>
        </w:rPr>
      </w:pPr>
      <w:r>
        <w:rPr>
          <w:rFonts w:ascii="Times New Roman" w:eastAsia="方正仿宋_GBK"/>
          <w:bCs/>
          <w:sz w:val="33"/>
          <w:szCs w:val="33"/>
        </w:rPr>
        <w:t>（</w:t>
      </w:r>
      <w:r>
        <w:rPr>
          <w:rFonts w:ascii="Times New Roman" w:eastAsia="方正仿宋_GBK"/>
          <w:bCs/>
          <w:sz w:val="33"/>
          <w:szCs w:val="33"/>
        </w:rPr>
        <w:t>5</w:t>
      </w:r>
      <w:r>
        <w:rPr>
          <w:rFonts w:ascii="Times New Roman" w:eastAsia="方正仿宋_GBK"/>
          <w:bCs/>
          <w:sz w:val="33"/>
          <w:szCs w:val="33"/>
        </w:rPr>
        <w:t>）</w:t>
      </w:r>
      <w:r>
        <w:rPr>
          <w:rFonts w:ascii="方正仿宋_GBK" w:eastAsia="方正仿宋_GBK" w:hAnsi="方正仿宋_GBK" w:cs="方正仿宋_GBK" w:hint="eastAsia"/>
          <w:bCs/>
          <w:sz w:val="33"/>
          <w:szCs w:val="33"/>
        </w:rPr>
        <w:t>协助做好我市在京流动党员教育管理服务工作，配合做好维护首都稳定的有关工作。</w:t>
      </w:r>
    </w:p>
    <w:p w:rsidR="00DF2894" w:rsidRDefault="005C5333">
      <w:pPr>
        <w:pStyle w:val="a0"/>
        <w:adjustRightInd w:val="0"/>
        <w:spacing w:beforeLines="0" w:line="560" w:lineRule="exact"/>
        <w:ind w:firstLineChars="210" w:firstLine="693"/>
        <w:rPr>
          <w:rFonts w:ascii="方正仿宋_GBK" w:eastAsia="方正仿宋_GBK" w:hAnsi="方正仿宋_GBK" w:cs="方正仿宋_GBK"/>
          <w:bCs/>
          <w:sz w:val="33"/>
          <w:szCs w:val="33"/>
        </w:rPr>
      </w:pPr>
      <w:r>
        <w:rPr>
          <w:rFonts w:ascii="Times New Roman" w:eastAsia="方正仿宋_GBK"/>
          <w:bCs/>
          <w:sz w:val="33"/>
          <w:szCs w:val="33"/>
        </w:rPr>
        <w:t>（</w:t>
      </w:r>
      <w:r>
        <w:rPr>
          <w:rFonts w:ascii="Times New Roman" w:eastAsia="方正仿宋_GBK"/>
          <w:bCs/>
          <w:sz w:val="33"/>
          <w:szCs w:val="33"/>
        </w:rPr>
        <w:t>6</w:t>
      </w:r>
      <w:r>
        <w:rPr>
          <w:rFonts w:ascii="Times New Roman" w:eastAsia="方正仿宋_GBK"/>
          <w:bCs/>
          <w:sz w:val="33"/>
          <w:szCs w:val="33"/>
        </w:rPr>
        <w:t>）</w:t>
      </w:r>
      <w:r>
        <w:rPr>
          <w:rFonts w:ascii="方正仿宋_GBK" w:eastAsia="方正仿宋_GBK" w:hAnsi="方正仿宋_GBK" w:cs="方正仿宋_GBK" w:hint="eastAsia"/>
          <w:bCs/>
          <w:sz w:val="33"/>
          <w:szCs w:val="33"/>
        </w:rPr>
        <w:t>负责对联络处的国有资产进行监督管理。</w:t>
      </w:r>
    </w:p>
    <w:p w:rsidR="00DF2894" w:rsidRDefault="005C5333">
      <w:pPr>
        <w:pStyle w:val="a0"/>
        <w:adjustRightInd w:val="0"/>
        <w:spacing w:beforeLines="0" w:line="560" w:lineRule="exact"/>
        <w:ind w:firstLineChars="210" w:firstLine="693"/>
        <w:rPr>
          <w:rFonts w:ascii="方正仿宋_GBK" w:eastAsia="方正仿宋_GBK" w:hAnsi="方正仿宋_GBK" w:cs="方正仿宋_GBK"/>
          <w:bCs/>
          <w:sz w:val="33"/>
          <w:szCs w:val="33"/>
        </w:rPr>
      </w:pPr>
      <w:r>
        <w:rPr>
          <w:rFonts w:ascii="Times New Roman" w:eastAsia="方正仿宋_GBK"/>
          <w:bCs/>
          <w:sz w:val="33"/>
          <w:szCs w:val="33"/>
        </w:rPr>
        <w:t>（</w:t>
      </w:r>
      <w:r>
        <w:rPr>
          <w:rFonts w:ascii="Times New Roman" w:eastAsia="方正仿宋_GBK"/>
          <w:bCs/>
          <w:sz w:val="33"/>
          <w:szCs w:val="33"/>
        </w:rPr>
        <w:t>7</w:t>
      </w:r>
      <w:r>
        <w:rPr>
          <w:rFonts w:ascii="Times New Roman" w:eastAsia="方正仿宋_GBK"/>
          <w:bCs/>
          <w:sz w:val="33"/>
          <w:szCs w:val="33"/>
        </w:rPr>
        <w:t>）</w:t>
      </w:r>
      <w:r>
        <w:rPr>
          <w:rFonts w:ascii="方正仿宋_GBK" w:eastAsia="方正仿宋_GBK" w:hAnsi="方正仿宋_GBK" w:cs="方正仿宋_GBK" w:hint="eastAsia"/>
          <w:bCs/>
          <w:sz w:val="33"/>
          <w:szCs w:val="33"/>
        </w:rPr>
        <w:t>承办市委、市政府和主管部门交办的其它工作。</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kern w:val="0"/>
          <w:sz w:val="33"/>
          <w:szCs w:val="33"/>
        </w:rPr>
        <w:t>2</w:t>
      </w:r>
      <w:r>
        <w:rPr>
          <w:rFonts w:eastAsia="仿宋_GB2312"/>
          <w:kern w:val="0"/>
          <w:sz w:val="33"/>
          <w:szCs w:val="33"/>
        </w:rPr>
        <w:t>．项目立项、资金申报的依据。</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项目分别为房屋租赁费、招商引资及信访维稳经费、公务接待费、驻外机构正常运行费及业务运行费，根据实际工作情况调整项目及预算资金。依据为在市财政局的指导下，根据历年经费使用情况及当年预计使用预算情况进行申报。</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kern w:val="0"/>
          <w:sz w:val="33"/>
          <w:szCs w:val="33"/>
        </w:rPr>
        <w:t>3</w:t>
      </w:r>
      <w:r>
        <w:rPr>
          <w:rFonts w:eastAsia="仿宋_GB2312"/>
          <w:kern w:val="0"/>
          <w:sz w:val="33"/>
          <w:szCs w:val="33"/>
        </w:rPr>
        <w:t>．资金管理办法制定情况，资金支持具体项目的条件、范围与支持方式概况。</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w:t>
      </w:r>
      <w:r>
        <w:rPr>
          <w:rFonts w:eastAsia="仿宋_GB2312" w:hint="eastAsia"/>
          <w:kern w:val="0"/>
          <w:sz w:val="33"/>
          <w:szCs w:val="33"/>
        </w:rPr>
        <w:t>1</w:t>
      </w:r>
      <w:r>
        <w:rPr>
          <w:rFonts w:eastAsia="仿宋_GB2312" w:hint="eastAsia"/>
          <w:kern w:val="0"/>
          <w:sz w:val="33"/>
          <w:szCs w:val="33"/>
        </w:rPr>
        <w:t>）资金管理办法：项目资金均纳入财政预算管理。</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w:t>
      </w:r>
      <w:r>
        <w:rPr>
          <w:rFonts w:eastAsia="仿宋_GB2312" w:hint="eastAsia"/>
          <w:kern w:val="0"/>
          <w:sz w:val="33"/>
          <w:szCs w:val="33"/>
        </w:rPr>
        <w:t>2</w:t>
      </w:r>
      <w:r>
        <w:rPr>
          <w:rFonts w:eastAsia="仿宋_GB2312" w:hint="eastAsia"/>
          <w:kern w:val="0"/>
          <w:sz w:val="33"/>
          <w:szCs w:val="33"/>
        </w:rPr>
        <w:t>）资金支持具体项目的条件、范围：专项资金均作为专项工作经费，属于财政拨款支出</w:t>
      </w:r>
      <w:r>
        <w:rPr>
          <w:rFonts w:eastAsia="仿宋_GB2312" w:hint="eastAsia"/>
          <w:kern w:val="0"/>
          <w:sz w:val="33"/>
          <w:szCs w:val="33"/>
        </w:rPr>
        <w:t>-</w:t>
      </w:r>
      <w:r>
        <w:rPr>
          <w:rFonts w:eastAsia="仿宋_GB2312" w:hint="eastAsia"/>
          <w:kern w:val="0"/>
          <w:sz w:val="33"/>
          <w:szCs w:val="33"/>
        </w:rPr>
        <w:t>项目经费支出范</w:t>
      </w:r>
      <w:r>
        <w:rPr>
          <w:rFonts w:eastAsia="仿宋_GB2312" w:hint="eastAsia"/>
          <w:kern w:val="0"/>
          <w:sz w:val="33"/>
          <w:szCs w:val="33"/>
        </w:rPr>
        <w:lastRenderedPageBreak/>
        <w:t>围。</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w:t>
      </w:r>
      <w:r>
        <w:rPr>
          <w:rFonts w:eastAsia="仿宋_GB2312" w:hint="eastAsia"/>
          <w:kern w:val="0"/>
          <w:sz w:val="33"/>
          <w:szCs w:val="33"/>
        </w:rPr>
        <w:t>3</w:t>
      </w:r>
      <w:r>
        <w:rPr>
          <w:rFonts w:eastAsia="仿宋_GB2312" w:hint="eastAsia"/>
          <w:kern w:val="0"/>
          <w:sz w:val="33"/>
          <w:szCs w:val="33"/>
        </w:rPr>
        <w:t>）资金支持方式：按季度向市财政局申报并调整用款计划，在财政审批后，由市财政采用</w:t>
      </w:r>
      <w:r>
        <w:rPr>
          <w:rFonts w:eastAsia="仿宋_GB2312" w:hint="eastAsia"/>
          <w:kern w:val="0"/>
          <w:sz w:val="33"/>
          <w:szCs w:val="33"/>
        </w:rPr>
        <w:t>财政拨付方式支付。</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kern w:val="0"/>
          <w:sz w:val="33"/>
          <w:szCs w:val="33"/>
        </w:rPr>
        <w:t>4</w:t>
      </w:r>
      <w:r>
        <w:rPr>
          <w:rFonts w:eastAsia="仿宋_GB2312"/>
          <w:kern w:val="0"/>
          <w:sz w:val="33"/>
          <w:szCs w:val="33"/>
        </w:rPr>
        <w:t>．资金分配的原则及考虑因素。</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资金分配的原则：维持联络处业务工作正常运行。</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考虑因素：租赁费、劳务费、网络费、维修费等经济部门分类科目。</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（二）项目绩效目标。</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kern w:val="0"/>
          <w:sz w:val="33"/>
          <w:szCs w:val="33"/>
        </w:rPr>
        <w:t>1</w:t>
      </w:r>
      <w:r>
        <w:rPr>
          <w:rFonts w:eastAsia="仿宋_GB2312"/>
          <w:kern w:val="0"/>
          <w:sz w:val="33"/>
          <w:szCs w:val="33"/>
        </w:rPr>
        <w:t>．</w:t>
      </w:r>
      <w:r>
        <w:rPr>
          <w:rFonts w:eastAsia="仿宋_GB2312" w:hint="eastAsia"/>
          <w:kern w:val="0"/>
          <w:sz w:val="33"/>
          <w:szCs w:val="33"/>
        </w:rPr>
        <w:t>调整后的项目主要内容一是提供职工生活住房保障；二是协助维护首都社会稳定和开展招商引资、宣传推介等工作，展示攀枝花对外良好形象，服务攀枝花市经济社会高质量发展；三是保障联络处</w:t>
      </w:r>
      <w:r>
        <w:rPr>
          <w:rFonts w:eastAsia="仿宋_GB2312" w:hint="eastAsia"/>
          <w:kern w:val="0"/>
          <w:sz w:val="33"/>
          <w:szCs w:val="33"/>
        </w:rPr>
        <w:t>2021</w:t>
      </w:r>
      <w:r>
        <w:rPr>
          <w:rFonts w:eastAsia="仿宋_GB2312" w:hint="eastAsia"/>
          <w:kern w:val="0"/>
          <w:sz w:val="33"/>
          <w:szCs w:val="33"/>
        </w:rPr>
        <w:t>年业务工作正常运行。</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kern w:val="0"/>
          <w:sz w:val="33"/>
          <w:szCs w:val="33"/>
        </w:rPr>
        <w:t>2</w:t>
      </w:r>
      <w:r>
        <w:rPr>
          <w:rFonts w:eastAsia="仿宋_GB2312"/>
          <w:kern w:val="0"/>
          <w:sz w:val="33"/>
          <w:szCs w:val="33"/>
        </w:rPr>
        <w:t>．</w:t>
      </w:r>
      <w:r>
        <w:rPr>
          <w:rFonts w:eastAsia="仿宋_GB2312" w:hint="eastAsia"/>
          <w:kern w:val="0"/>
          <w:sz w:val="33"/>
          <w:szCs w:val="33"/>
        </w:rPr>
        <w:t>调整后的</w:t>
      </w:r>
      <w:r>
        <w:rPr>
          <w:rFonts w:eastAsia="仿宋_GB2312"/>
          <w:kern w:val="0"/>
          <w:sz w:val="33"/>
          <w:szCs w:val="33"/>
        </w:rPr>
        <w:t>项目应实现的具体绩效目标。</w:t>
      </w:r>
      <w:r>
        <w:rPr>
          <w:rFonts w:eastAsia="仿宋_GB2312" w:hint="eastAsia"/>
          <w:kern w:val="0"/>
          <w:sz w:val="33"/>
          <w:szCs w:val="33"/>
        </w:rPr>
        <w:t>一是保障职工正常的生活性居住，缓解职工在京生活压力；二是实现了协助维护首都社会稳定、高质量开展招商引资、招才引智工作；三是保障年度业务工作正常运行。</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kern w:val="0"/>
          <w:sz w:val="33"/>
          <w:szCs w:val="33"/>
        </w:rPr>
        <w:t>3</w:t>
      </w:r>
      <w:r>
        <w:rPr>
          <w:rFonts w:eastAsia="仿宋_GB2312"/>
          <w:kern w:val="0"/>
          <w:sz w:val="33"/>
          <w:szCs w:val="33"/>
        </w:rPr>
        <w:t>．</w:t>
      </w:r>
      <w:r>
        <w:rPr>
          <w:rFonts w:eastAsia="仿宋_GB2312" w:hint="eastAsia"/>
          <w:kern w:val="0"/>
          <w:sz w:val="33"/>
          <w:szCs w:val="33"/>
        </w:rPr>
        <w:t>调整后的申报内容与联络处日常实际相符，申报目标基本合理可行。</w:t>
      </w:r>
    </w:p>
    <w:p w:rsidR="00DF2894" w:rsidRDefault="005C5333">
      <w:pPr>
        <w:autoSpaceDE w:val="0"/>
        <w:autoSpaceDN w:val="0"/>
        <w:adjustRightInd w:val="0"/>
        <w:spacing w:line="560" w:lineRule="exact"/>
        <w:ind w:firstLineChars="200" w:firstLine="660"/>
        <w:jc w:val="left"/>
        <w:rPr>
          <w:rFonts w:ascii="方正黑体_GBK" w:eastAsia="方正黑体_GBK" w:hAnsi="方正黑体_GBK" w:cs="方正黑体_GBK"/>
          <w:kern w:val="0"/>
          <w:sz w:val="33"/>
          <w:szCs w:val="33"/>
        </w:rPr>
      </w:pPr>
      <w:r>
        <w:rPr>
          <w:rFonts w:ascii="方正黑体_GBK" w:eastAsia="方正黑体_GBK" w:hAnsi="方正黑体_GBK" w:cs="方正黑体_GBK" w:hint="eastAsia"/>
          <w:kern w:val="0"/>
          <w:sz w:val="33"/>
          <w:szCs w:val="33"/>
        </w:rPr>
        <w:t>二、项目资金申报及使用情况</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（一）项目资金申报及批复情况。</w:t>
      </w:r>
    </w:p>
    <w:p w:rsidR="00DF2894" w:rsidRDefault="005C5333">
      <w:pPr>
        <w:autoSpaceDE w:val="0"/>
        <w:autoSpaceDN w:val="0"/>
        <w:adjustRightInd w:val="0"/>
        <w:spacing w:line="560" w:lineRule="exact"/>
        <w:ind w:firstLineChars="200" w:firstLine="660"/>
        <w:rPr>
          <w:rFonts w:eastAsia="仿宋_GB2312"/>
          <w:kern w:val="0"/>
          <w:sz w:val="33"/>
          <w:szCs w:val="33"/>
        </w:rPr>
      </w:pPr>
      <w:r>
        <w:rPr>
          <w:rFonts w:eastAsia="仿宋_GB2312" w:hint="eastAsia"/>
          <w:kern w:val="0"/>
          <w:sz w:val="33"/>
          <w:szCs w:val="33"/>
        </w:rPr>
        <w:t>项目资金按季度由联络处财务部门按财政局要求申报用款计划，市财政局按权限层层审核批复用款申请，调整</w:t>
      </w:r>
      <w:r>
        <w:rPr>
          <w:rFonts w:eastAsia="仿宋_GB2312" w:hint="eastAsia"/>
          <w:kern w:val="0"/>
          <w:sz w:val="33"/>
          <w:szCs w:val="33"/>
        </w:rPr>
        <w:lastRenderedPageBreak/>
        <w:t>项目经费使用需报请财政批准同意后方可实施。</w:t>
      </w:r>
      <w:r>
        <w:rPr>
          <w:rFonts w:eastAsia="仿宋_GB2312" w:hint="eastAsia"/>
          <w:kern w:val="0"/>
          <w:sz w:val="33"/>
          <w:szCs w:val="33"/>
        </w:rPr>
        <w:t>2021</w:t>
      </w:r>
      <w:r>
        <w:rPr>
          <w:rFonts w:eastAsia="仿宋_GB2312" w:hint="eastAsia"/>
          <w:kern w:val="0"/>
          <w:sz w:val="33"/>
          <w:szCs w:val="33"/>
        </w:rPr>
        <w:t>年底累计批复房屋租赁费</w:t>
      </w:r>
      <w:r>
        <w:rPr>
          <w:rFonts w:eastAsia="仿宋_GB2312" w:hint="eastAsia"/>
          <w:kern w:val="0"/>
          <w:sz w:val="33"/>
          <w:szCs w:val="33"/>
        </w:rPr>
        <w:t>35.4</w:t>
      </w:r>
      <w:r>
        <w:rPr>
          <w:rFonts w:eastAsia="仿宋_GB2312" w:hint="eastAsia"/>
          <w:kern w:val="0"/>
          <w:sz w:val="33"/>
          <w:szCs w:val="33"/>
        </w:rPr>
        <w:t>万元，招商及信访经费</w:t>
      </w:r>
      <w:r>
        <w:rPr>
          <w:rFonts w:eastAsia="仿宋_GB2312" w:hint="eastAsia"/>
          <w:kern w:val="0"/>
          <w:sz w:val="33"/>
          <w:szCs w:val="33"/>
        </w:rPr>
        <w:t>80</w:t>
      </w:r>
      <w:r>
        <w:rPr>
          <w:rFonts w:eastAsia="仿宋_GB2312" w:hint="eastAsia"/>
          <w:kern w:val="0"/>
          <w:sz w:val="33"/>
          <w:szCs w:val="33"/>
        </w:rPr>
        <w:t>万元，业务运行费</w:t>
      </w:r>
      <w:r>
        <w:rPr>
          <w:rFonts w:eastAsia="仿宋_GB2312" w:hint="eastAsia"/>
          <w:kern w:val="0"/>
          <w:sz w:val="33"/>
          <w:szCs w:val="33"/>
        </w:rPr>
        <w:t>16.2</w:t>
      </w:r>
      <w:r>
        <w:rPr>
          <w:rFonts w:eastAsia="仿宋_GB2312" w:hint="eastAsia"/>
          <w:kern w:val="0"/>
          <w:sz w:val="33"/>
          <w:szCs w:val="33"/>
        </w:rPr>
        <w:t>万元，其他项</w:t>
      </w:r>
      <w:r>
        <w:rPr>
          <w:rFonts w:eastAsia="仿宋_GB2312" w:hint="eastAsia"/>
          <w:kern w:val="0"/>
          <w:sz w:val="33"/>
          <w:szCs w:val="33"/>
        </w:rPr>
        <w:t>目经费调整收回。</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（二）资金计划、到位及使用情况。</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1</w:t>
      </w:r>
      <w:r>
        <w:rPr>
          <w:rFonts w:eastAsia="楷体_GB2312"/>
          <w:kern w:val="0"/>
          <w:sz w:val="33"/>
          <w:szCs w:val="33"/>
        </w:rPr>
        <w:t>．资金计划。</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在市财政局的指导下，联络处按照使用情况进一步细化使用计划，并向市财政申报用款请拨计划，经市财政各业务科室审核批复后使用资金。</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2</w:t>
      </w:r>
      <w:r>
        <w:rPr>
          <w:rFonts w:eastAsia="楷体_GB2312"/>
          <w:kern w:val="0"/>
          <w:sz w:val="33"/>
          <w:szCs w:val="33"/>
        </w:rPr>
        <w:t>．资金到位。</w:t>
      </w:r>
    </w:p>
    <w:p w:rsidR="00DF2894" w:rsidRDefault="00EE79D1">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项目资金统一</w:t>
      </w:r>
      <w:r w:rsidR="005C5333">
        <w:rPr>
          <w:rFonts w:eastAsia="仿宋_GB2312" w:hint="eastAsia"/>
          <w:kern w:val="0"/>
          <w:sz w:val="33"/>
          <w:szCs w:val="33"/>
        </w:rPr>
        <w:t>由财政划拨，基本到位。</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3</w:t>
      </w:r>
      <w:r>
        <w:rPr>
          <w:rFonts w:eastAsia="楷体_GB2312"/>
          <w:kern w:val="0"/>
          <w:sz w:val="33"/>
          <w:szCs w:val="33"/>
        </w:rPr>
        <w:t>．资金使用。</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使用项目资金需有经办人员、证明人签字的支出凭证，后面附实际发生的票据、附件，由会计和分管领导分别对其进行审核，经审核签字后由出纳通过银行对公支付，不允许使用现金支付。故项目资金使用安全、规范、有效。</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（三）项目财务管理情况。</w:t>
      </w:r>
      <w:bookmarkStart w:id="59" w:name="_GoBack"/>
      <w:bookmarkEnd w:id="59"/>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联络处严格执行财政资金管理制度，按照财务监管程序加强项目预算资金的管理和监管，专项经费严格按财经制度执行，单位财务管理制度健全，账务处理及时，会计核算规范。</w:t>
      </w:r>
    </w:p>
    <w:p w:rsidR="00DF2894" w:rsidRDefault="005C5333">
      <w:pPr>
        <w:autoSpaceDE w:val="0"/>
        <w:autoSpaceDN w:val="0"/>
        <w:adjustRightInd w:val="0"/>
        <w:spacing w:line="560" w:lineRule="exact"/>
        <w:ind w:firstLineChars="200" w:firstLine="660"/>
        <w:jc w:val="left"/>
        <w:rPr>
          <w:rFonts w:ascii="方正黑体_GBK" w:eastAsia="方正黑体_GBK" w:hAnsi="方正黑体_GBK" w:cs="方正黑体_GBK"/>
          <w:kern w:val="0"/>
          <w:sz w:val="33"/>
          <w:szCs w:val="33"/>
        </w:rPr>
      </w:pPr>
      <w:r>
        <w:rPr>
          <w:rFonts w:ascii="方正黑体_GBK" w:eastAsia="方正黑体_GBK" w:hAnsi="方正黑体_GBK" w:cs="方正黑体_GBK" w:hint="eastAsia"/>
          <w:kern w:val="0"/>
          <w:sz w:val="33"/>
          <w:szCs w:val="33"/>
        </w:rPr>
        <w:t>三、项目实施及管理情况</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kern w:val="0"/>
          <w:sz w:val="33"/>
          <w:szCs w:val="33"/>
        </w:rPr>
        <w:t>结合项目组织实施管理办法，重点围绕以下内容进行分析评价，并对自评中发现的问题分析说明。</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lastRenderedPageBreak/>
        <w:t>（一）项目组织架构及实施流程。</w:t>
      </w:r>
    </w:p>
    <w:p w:rsidR="00DF2894" w:rsidRDefault="005C5333">
      <w:pPr>
        <w:pStyle w:val="a0"/>
        <w:spacing w:before="93" w:line="560" w:lineRule="exact"/>
        <w:rPr>
          <w:rFonts w:eastAsia="宋体"/>
          <w:sz w:val="33"/>
          <w:szCs w:val="33"/>
        </w:rPr>
      </w:pPr>
      <w:r>
        <w:rPr>
          <w:rFonts w:hint="eastAsia"/>
          <w:sz w:val="33"/>
          <w:szCs w:val="33"/>
        </w:rPr>
        <w:t xml:space="preserve">   </w:t>
      </w:r>
      <w:r>
        <w:rPr>
          <w:rFonts w:ascii="Times New Roman" w:hint="eastAsia"/>
          <w:sz w:val="33"/>
          <w:szCs w:val="33"/>
        </w:rPr>
        <w:t xml:space="preserve"> </w:t>
      </w:r>
      <w:r>
        <w:rPr>
          <w:rFonts w:ascii="Times New Roman" w:hint="eastAsia"/>
          <w:sz w:val="33"/>
          <w:szCs w:val="33"/>
        </w:rPr>
        <w:t>项目由联络处相关科室汇总编制预算，经领导班子讨论研究后报请市财政局审批，待财政预算批复后按要求和计划进行预算执行，年终做部门决算。</w:t>
      </w:r>
    </w:p>
    <w:p w:rsidR="00DF2894" w:rsidRDefault="005C5333">
      <w:pPr>
        <w:autoSpaceDE w:val="0"/>
        <w:autoSpaceDN w:val="0"/>
        <w:adjustRightInd w:val="0"/>
        <w:spacing w:line="560" w:lineRule="exact"/>
        <w:ind w:firstLineChars="200" w:firstLine="660"/>
        <w:rPr>
          <w:rFonts w:eastAsia="仿宋_GB2312"/>
          <w:kern w:val="0"/>
          <w:sz w:val="33"/>
          <w:szCs w:val="33"/>
        </w:rPr>
      </w:pPr>
      <w:r>
        <w:rPr>
          <w:rFonts w:eastAsia="楷体_GB2312"/>
          <w:kern w:val="0"/>
          <w:sz w:val="33"/>
          <w:szCs w:val="33"/>
        </w:rPr>
        <w:t>（二）项目管理情况。</w:t>
      </w:r>
      <w:r>
        <w:rPr>
          <w:rFonts w:eastAsia="仿宋_GB2312" w:hint="eastAsia"/>
          <w:kern w:val="0"/>
          <w:sz w:val="33"/>
          <w:szCs w:val="33"/>
        </w:rPr>
        <w:t>项目严格执行预算、政府采购、支付结算、公示制度等法</w:t>
      </w:r>
      <w:r>
        <w:rPr>
          <w:rFonts w:eastAsia="仿宋_GB2312" w:hint="eastAsia"/>
          <w:kern w:val="0"/>
          <w:sz w:val="33"/>
          <w:szCs w:val="33"/>
        </w:rPr>
        <w:t>律法规及项目管理制度等相关法律规定。</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楷体_GB2312"/>
          <w:kern w:val="0"/>
          <w:sz w:val="33"/>
          <w:szCs w:val="33"/>
        </w:rPr>
        <w:t>（三）项目监管情况。</w:t>
      </w:r>
      <w:r>
        <w:rPr>
          <w:rFonts w:eastAsia="仿宋_GB2312" w:hint="eastAsia"/>
          <w:kern w:val="0"/>
          <w:sz w:val="33"/>
          <w:szCs w:val="33"/>
        </w:rPr>
        <w:t>项目经费由市财政局预算部门进行预算管理，行政政法科管理经济指标并初审，国库科进行终审并划拨资金，由支付中心支付财政直接支付资金，财政监督局适时监督检查执行情况，还接受市审计局、市纪委监委驻市政府办纪检监察组等相关部门的监督管理。</w:t>
      </w:r>
    </w:p>
    <w:p w:rsidR="00DF2894" w:rsidRDefault="005C5333">
      <w:pPr>
        <w:autoSpaceDE w:val="0"/>
        <w:autoSpaceDN w:val="0"/>
        <w:adjustRightInd w:val="0"/>
        <w:spacing w:line="560" w:lineRule="exact"/>
        <w:ind w:firstLineChars="200" w:firstLine="660"/>
        <w:jc w:val="left"/>
        <w:rPr>
          <w:rFonts w:ascii="方正黑体_GBK" w:eastAsia="方正黑体_GBK" w:hAnsi="方正黑体_GBK" w:cs="方正黑体_GBK"/>
          <w:kern w:val="0"/>
          <w:sz w:val="33"/>
          <w:szCs w:val="33"/>
        </w:rPr>
      </w:pPr>
      <w:r>
        <w:rPr>
          <w:rFonts w:ascii="方正黑体_GBK" w:eastAsia="方正黑体_GBK" w:hAnsi="方正黑体_GBK" w:cs="方正黑体_GBK" w:hint="eastAsia"/>
          <w:kern w:val="0"/>
          <w:sz w:val="33"/>
          <w:szCs w:val="33"/>
        </w:rPr>
        <w:t>四、项目绩效情况</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（一）项目完成情况。</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仿宋_GB2312" w:hint="eastAsia"/>
          <w:kern w:val="0"/>
          <w:sz w:val="33"/>
          <w:szCs w:val="33"/>
        </w:rPr>
        <w:t>专项经费按照相关工作安排，基本按期按质按量开展了各项业务活动。</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（二）项目效益情况。</w:t>
      </w:r>
    </w:p>
    <w:p w:rsidR="00DF2894" w:rsidRDefault="005C5333">
      <w:pPr>
        <w:autoSpaceDE w:val="0"/>
        <w:autoSpaceDN w:val="0"/>
        <w:adjustRightInd w:val="0"/>
        <w:spacing w:line="560" w:lineRule="exact"/>
        <w:ind w:firstLineChars="200" w:firstLine="660"/>
        <w:rPr>
          <w:rFonts w:eastAsia="仿宋_GB2312"/>
          <w:kern w:val="0"/>
          <w:sz w:val="33"/>
          <w:szCs w:val="33"/>
        </w:rPr>
      </w:pPr>
      <w:r>
        <w:rPr>
          <w:rFonts w:eastAsia="仿宋_GB2312" w:hint="eastAsia"/>
          <w:kern w:val="0"/>
          <w:sz w:val="33"/>
          <w:szCs w:val="33"/>
        </w:rPr>
        <w:t>房屋租赁项目支出完成了</w:t>
      </w:r>
      <w:r>
        <w:rPr>
          <w:rFonts w:eastAsia="仿宋_GB2312" w:hint="eastAsia"/>
          <w:kern w:val="0"/>
          <w:sz w:val="33"/>
          <w:szCs w:val="33"/>
        </w:rPr>
        <w:t>2021</w:t>
      </w:r>
      <w:r>
        <w:rPr>
          <w:rFonts w:eastAsia="仿宋_GB2312" w:hint="eastAsia"/>
          <w:kern w:val="0"/>
          <w:sz w:val="33"/>
          <w:szCs w:val="33"/>
        </w:rPr>
        <w:t>年度为职工提供了生活住房保障。</w:t>
      </w:r>
    </w:p>
    <w:p w:rsidR="00DF2894" w:rsidRDefault="005C5333">
      <w:pPr>
        <w:snapToGrid w:val="0"/>
        <w:spacing w:line="560" w:lineRule="exact"/>
        <w:ind w:firstLineChars="200" w:firstLine="660"/>
        <w:rPr>
          <w:rStyle w:val="NormalCharacter"/>
          <w:rFonts w:eastAsia="方正仿宋_GBK"/>
          <w:sz w:val="33"/>
          <w:szCs w:val="33"/>
        </w:rPr>
      </w:pPr>
      <w:r>
        <w:rPr>
          <w:rFonts w:ascii="方正仿宋_GBK" w:eastAsia="方正仿宋_GBK" w:hAnsi="方正仿宋_GBK" w:cs="方正仿宋_GBK" w:hint="eastAsia"/>
          <w:sz w:val="33"/>
          <w:szCs w:val="33"/>
        </w:rPr>
        <w:t>招商引资项目支出中，开展对外联络、宣传推介工作：</w:t>
      </w:r>
      <w:r>
        <w:rPr>
          <w:rStyle w:val="NormalCharacter"/>
          <w:rFonts w:eastAsia="方正仿宋_GBK" w:hint="eastAsia"/>
          <w:sz w:val="33"/>
          <w:szCs w:val="33"/>
        </w:rPr>
        <w:t>一是紧扣全市重大项目、重点工作，进一步加强和拓展在京政务外联渠道，为市发改委、市财政局、市交通局、市水利局、市科知局等部门与国家有关部委、央属企业、知名</w:t>
      </w:r>
      <w:r>
        <w:rPr>
          <w:rStyle w:val="NormalCharacter"/>
          <w:rFonts w:eastAsia="方正仿宋_GBK" w:hint="eastAsia"/>
          <w:sz w:val="33"/>
          <w:szCs w:val="33"/>
        </w:rPr>
        <w:lastRenderedPageBreak/>
        <w:t>高校以及科研机构在政策、资金、人才交流等方面搭建起便捷沟通平台，特别是在联系国家财政部、国家税务总局争取乌东德水电站税收分享以及山水林田湖草项目支持；协调国家发改委、水利部争取金沙江干热河谷攀枝花水资源配置项目纳入“十四五”水安全保障规划；协调国家铁路总公司争取宜</w:t>
      </w:r>
      <w:r>
        <w:rPr>
          <w:rStyle w:val="NormalCharacter"/>
          <w:rFonts w:eastAsia="方正仿宋_GBK" w:hint="eastAsia"/>
          <w:sz w:val="33"/>
          <w:szCs w:val="33"/>
        </w:rPr>
        <w:t>-</w:t>
      </w:r>
      <w:r>
        <w:rPr>
          <w:rStyle w:val="NormalCharacter"/>
          <w:rFonts w:eastAsia="方正仿宋_GBK" w:hint="eastAsia"/>
          <w:sz w:val="33"/>
          <w:szCs w:val="33"/>
        </w:rPr>
        <w:t>西</w:t>
      </w:r>
      <w:r>
        <w:rPr>
          <w:rStyle w:val="NormalCharacter"/>
          <w:rFonts w:eastAsia="方正仿宋_GBK" w:hint="eastAsia"/>
          <w:sz w:val="33"/>
          <w:szCs w:val="33"/>
        </w:rPr>
        <w:t>-</w:t>
      </w:r>
      <w:r>
        <w:rPr>
          <w:rStyle w:val="NormalCharacter"/>
          <w:rFonts w:eastAsia="方正仿宋_GBK" w:hint="eastAsia"/>
          <w:sz w:val="33"/>
          <w:szCs w:val="33"/>
        </w:rPr>
        <w:t>攀高铁纳入国家“十四五”规划；对接空军参谋</w:t>
      </w:r>
      <w:r>
        <w:rPr>
          <w:rStyle w:val="NormalCharacter"/>
          <w:rFonts w:eastAsia="方正仿宋_GBK" w:hint="eastAsia"/>
          <w:sz w:val="33"/>
          <w:szCs w:val="33"/>
        </w:rPr>
        <w:t>部机场新选址以及选派干部到国家发改委、财政部、工信部挂职等方面做了大量联络协调、信息传递、跟进落实工作；配合市委宣传部完成了电视剧《火红年华》北京研讨会的成功召开；邀请并落实了林毅夫老师团队出席市委、市政府主办的“三线建设与成渝地区双城经济圈建设研讨会”并与我市合作开展“金沙江区域经济一体化”战略谋划；配合市发改委在京召开攀西战略资源创新开发试验区支持政策沟通交流会；对接落实国家发改委产业司、环资司、新能源司，陪同市委主要领导汇报攀西战略资源创新开发试验区第五次省部级联席会筹备情况、能耗指标单列以及抽水蓄能</w:t>
      </w:r>
      <w:r>
        <w:rPr>
          <w:rStyle w:val="NormalCharacter"/>
          <w:rFonts w:eastAsia="方正仿宋_GBK" w:hint="eastAsia"/>
          <w:sz w:val="33"/>
          <w:szCs w:val="33"/>
        </w:rPr>
        <w:t>电站建设项目，得到积极回应与大力支持；主动向各民主党派中央汇报工作，利用党派“直通车”渠道，为市委、市政府发展战略争取国家层面的支持鼓与呼；帮助东区协调国家发改委基础产业司，做好攀枝花东区马家田沟入江口片区生态环境系统整治工程申报长江经济带绿色发展专项</w:t>
      </w:r>
      <w:r>
        <w:rPr>
          <w:rStyle w:val="NormalCharacter"/>
          <w:rFonts w:eastAsia="方正仿宋_GBK" w:hint="eastAsia"/>
          <w:sz w:val="33"/>
          <w:szCs w:val="33"/>
        </w:rPr>
        <w:t>2021</w:t>
      </w:r>
      <w:r>
        <w:rPr>
          <w:rStyle w:val="NormalCharacter"/>
          <w:rFonts w:eastAsia="方正仿宋_GBK" w:hint="eastAsia"/>
          <w:sz w:val="33"/>
          <w:szCs w:val="33"/>
        </w:rPr>
        <w:t>年第一批中央预算内投资计划项目评审辅导工作，获得</w:t>
      </w:r>
      <w:r>
        <w:rPr>
          <w:rStyle w:val="NormalCharacter"/>
          <w:rFonts w:eastAsia="方正仿宋_GBK" w:hint="eastAsia"/>
          <w:sz w:val="33"/>
          <w:szCs w:val="33"/>
        </w:rPr>
        <w:t>1.07</w:t>
      </w:r>
      <w:r>
        <w:rPr>
          <w:rStyle w:val="NormalCharacter"/>
          <w:rFonts w:eastAsia="方正仿宋_GBK" w:hint="eastAsia"/>
          <w:sz w:val="33"/>
          <w:szCs w:val="33"/>
        </w:rPr>
        <w:t>亿中央预算内资金支持；帮助攀枝花学院对接在京评审专家，主动汇报申硕工作，为其成功获批成</w:t>
      </w:r>
      <w:r>
        <w:rPr>
          <w:rStyle w:val="NormalCharacter"/>
          <w:rFonts w:eastAsia="方正仿宋_GBK" w:hint="eastAsia"/>
          <w:sz w:val="33"/>
          <w:szCs w:val="33"/>
        </w:rPr>
        <w:lastRenderedPageBreak/>
        <w:t>为硕士学位授予单位贡献了驻京力量。</w:t>
      </w:r>
    </w:p>
    <w:p w:rsidR="00DF2894" w:rsidRDefault="005C5333">
      <w:pPr>
        <w:snapToGrid w:val="0"/>
        <w:spacing w:line="560" w:lineRule="exact"/>
        <w:ind w:firstLineChars="200" w:firstLine="660"/>
        <w:rPr>
          <w:rStyle w:val="NormalCharacter"/>
          <w:rFonts w:eastAsia="方正仿宋_GBK"/>
          <w:sz w:val="33"/>
          <w:szCs w:val="33"/>
        </w:rPr>
      </w:pPr>
      <w:r>
        <w:rPr>
          <w:rStyle w:val="NormalCharacter"/>
          <w:rFonts w:eastAsia="方正仿宋_GBK" w:hint="eastAsia"/>
          <w:sz w:val="33"/>
          <w:szCs w:val="33"/>
        </w:rPr>
        <w:t>二是紧盯目标企业，为市级部门、县区（园区）在京开展招商引资、招才引智工作打好“前战”。通过前期与京东集团的拜访交流，促成了京东集团到攀调研考察，为“攀果”品牌打造把脉问诊、献计出力，共同推动“攀果”品牌建设；通过主动与行业主管部门（国家工信部信息通讯管理局）的联系对接，为攀西科技城呼叫中心项目建设牵线搭桥、梳理推荐小米科技等</w:t>
      </w:r>
      <w:r>
        <w:rPr>
          <w:rStyle w:val="NormalCharacter"/>
          <w:rFonts w:eastAsia="方正仿宋_GBK" w:hint="eastAsia"/>
          <w:sz w:val="33"/>
          <w:szCs w:val="33"/>
        </w:rPr>
        <w:t>5</w:t>
      </w:r>
      <w:r>
        <w:rPr>
          <w:rStyle w:val="NormalCharacter"/>
          <w:rFonts w:eastAsia="方正仿宋_GBK" w:hint="eastAsia"/>
          <w:sz w:val="33"/>
          <w:szCs w:val="33"/>
        </w:rPr>
        <w:t>家有意向企业并配合攀西科技城招商小分队到企业拜访跟进；通过多次对接联络，中国长江三峡集团拟在米易县普威镇投资光能综合利用项目，现双方已草签战略合作协议，项目正在推进中；加强与中国工程院</w:t>
      </w:r>
      <w:r>
        <w:rPr>
          <w:rStyle w:val="NormalCharacter"/>
          <w:rFonts w:eastAsia="方正仿宋_GBK" w:hint="eastAsia"/>
          <w:sz w:val="33"/>
          <w:szCs w:val="33"/>
        </w:rPr>
        <w:t>的日常联络，为干勇院士担纲攀西钒钛磁铁矿资源综合利用战略研究及攀西钒钛关键技术清单论证工作发挥了桥梁纽带作用；为钒钛高新区到科技部火炬中心汇报工作、争取支持以及仁和区政府到中建材沟通促进石墨产业园建设等工作提供了服务保障。</w:t>
      </w:r>
    </w:p>
    <w:p w:rsidR="00DF2894" w:rsidRDefault="005C5333">
      <w:pPr>
        <w:snapToGrid w:val="0"/>
        <w:spacing w:line="560" w:lineRule="exact"/>
        <w:ind w:firstLineChars="200" w:firstLine="660"/>
        <w:rPr>
          <w:rStyle w:val="NormalCharacter"/>
          <w:rFonts w:eastAsia="方正仿宋_GBK"/>
          <w:sz w:val="33"/>
          <w:szCs w:val="33"/>
        </w:rPr>
      </w:pPr>
      <w:r>
        <w:rPr>
          <w:rStyle w:val="NormalCharacter"/>
          <w:rFonts w:eastAsia="方正仿宋_GBK" w:hint="eastAsia"/>
          <w:sz w:val="33"/>
          <w:szCs w:val="33"/>
        </w:rPr>
        <w:t>三是以项目为载体，进一步深化了与北京市西城区的友好合作。积极参加西城区政府组织的辖区驻京机构参观交流、特色产品推介等活动，互通有无、互学互鉴，增进友谊；在前期主动沟通汇报的基础上，争取到西城区政府为我市盐边县渔门镇高箐村至惠民镇和平村道路维修改造出资</w:t>
      </w:r>
      <w:r>
        <w:rPr>
          <w:rStyle w:val="NormalCharacter"/>
          <w:rFonts w:eastAsia="方正仿宋_GBK" w:hint="eastAsia"/>
          <w:sz w:val="33"/>
          <w:szCs w:val="33"/>
        </w:rPr>
        <w:t>500</w:t>
      </w:r>
      <w:r>
        <w:rPr>
          <w:rStyle w:val="NormalCharacter"/>
          <w:rFonts w:eastAsia="方正仿宋_GBK" w:hint="eastAsia"/>
          <w:sz w:val="33"/>
          <w:szCs w:val="33"/>
        </w:rPr>
        <w:t>万，道路改造后将彻底打通村民自家</w:t>
      </w:r>
      <w:r>
        <w:rPr>
          <w:rStyle w:val="NormalCharacter"/>
          <w:rFonts w:eastAsia="方正仿宋_GBK" w:hint="eastAsia"/>
          <w:sz w:val="33"/>
          <w:szCs w:val="33"/>
        </w:rPr>
        <w:t>农产品到市场的“最后一公里”。</w:t>
      </w:r>
    </w:p>
    <w:p w:rsidR="00DF2894" w:rsidRDefault="005C5333">
      <w:pPr>
        <w:snapToGrid w:val="0"/>
        <w:spacing w:line="560" w:lineRule="exact"/>
        <w:ind w:firstLineChars="200" w:firstLine="660"/>
        <w:rPr>
          <w:rStyle w:val="NormalCharacter"/>
          <w:rFonts w:eastAsia="方正仿宋_GBK"/>
          <w:sz w:val="33"/>
          <w:szCs w:val="33"/>
        </w:rPr>
      </w:pPr>
      <w:r>
        <w:rPr>
          <w:rStyle w:val="NormalCharacter"/>
          <w:rFonts w:eastAsia="方正仿宋_GBK" w:hint="eastAsia"/>
          <w:sz w:val="33"/>
          <w:szCs w:val="33"/>
        </w:rPr>
        <w:t>四是协同“中圈”、融入“外圈”，整合资源借力发展。积极</w:t>
      </w:r>
      <w:r>
        <w:rPr>
          <w:rStyle w:val="NormalCharacter"/>
          <w:rFonts w:eastAsia="方正仿宋_GBK" w:hint="eastAsia"/>
          <w:sz w:val="33"/>
          <w:szCs w:val="33"/>
        </w:rPr>
        <w:lastRenderedPageBreak/>
        <w:t>联系、登门拜访昆明、曲靖、大理、普洱、丽江、凉山、楚雄；白银、郑州、洛阳、巴彦淖尔、常州、温州等市（州）政府驻京联络处，充分利用各自在京平台和优势“抱团取暖”，整合力量共商发展大计、共谋发展良策、共图发展大业。</w:t>
      </w:r>
    </w:p>
    <w:p w:rsidR="00DF2894" w:rsidRDefault="005C5333">
      <w:pPr>
        <w:snapToGrid w:val="0"/>
        <w:spacing w:line="560" w:lineRule="exact"/>
        <w:ind w:firstLineChars="200" w:firstLine="660"/>
        <w:rPr>
          <w:rStyle w:val="NormalCharacter"/>
          <w:rFonts w:eastAsia="方正仿宋_GBK"/>
          <w:sz w:val="33"/>
          <w:szCs w:val="33"/>
        </w:rPr>
      </w:pPr>
      <w:r>
        <w:rPr>
          <w:rStyle w:val="NormalCharacter"/>
          <w:rFonts w:eastAsia="方正仿宋_GBK" w:hint="eastAsia"/>
          <w:sz w:val="33"/>
          <w:szCs w:val="33"/>
        </w:rPr>
        <w:t>五是积极参加重庆市政府驻京办举办的“推动成渝地区双城经济圈建设</w:t>
      </w:r>
      <w:r>
        <w:rPr>
          <w:rStyle w:val="NormalCharacter"/>
          <w:rFonts w:eastAsia="方正仿宋_GBK" w:hint="eastAsia"/>
          <w:sz w:val="33"/>
          <w:szCs w:val="33"/>
        </w:rPr>
        <w:t>-</w:t>
      </w:r>
      <w:r>
        <w:rPr>
          <w:rStyle w:val="NormalCharacter"/>
          <w:rFonts w:eastAsia="方正仿宋_GBK" w:hint="eastAsia"/>
          <w:sz w:val="33"/>
          <w:szCs w:val="33"/>
        </w:rPr>
        <w:t>前沿科技大讲堂”、四川省政府驻京办举办的“携手京津冀</w:t>
      </w:r>
      <w:r>
        <w:rPr>
          <w:rStyle w:val="NormalCharacter"/>
          <w:rFonts w:eastAsia="方正仿宋_GBK" w:hint="eastAsia"/>
          <w:sz w:val="33"/>
          <w:szCs w:val="33"/>
        </w:rPr>
        <w:t xml:space="preserve"> </w:t>
      </w:r>
      <w:r>
        <w:rPr>
          <w:rStyle w:val="NormalCharacter"/>
          <w:rFonts w:eastAsia="方正仿宋_GBK" w:hint="eastAsia"/>
          <w:sz w:val="33"/>
          <w:szCs w:val="33"/>
        </w:rPr>
        <w:t>连通就业路</w:t>
      </w:r>
      <w:r>
        <w:rPr>
          <w:rStyle w:val="NormalCharacter"/>
          <w:rFonts w:eastAsia="方正仿宋_GBK" w:hint="eastAsia"/>
          <w:sz w:val="33"/>
          <w:szCs w:val="33"/>
        </w:rPr>
        <w:t>-</w:t>
      </w:r>
      <w:r>
        <w:rPr>
          <w:rStyle w:val="NormalCharacter"/>
          <w:rFonts w:eastAsia="方正仿宋_GBK" w:hint="eastAsia"/>
          <w:sz w:val="33"/>
          <w:szCs w:val="33"/>
        </w:rPr>
        <w:t>京津冀地区川籍农民工</w:t>
      </w:r>
      <w:r>
        <w:rPr>
          <w:rStyle w:val="NormalCharacter"/>
          <w:rFonts w:eastAsia="方正仿宋_GBK" w:hint="eastAsia"/>
          <w:sz w:val="33"/>
          <w:szCs w:val="33"/>
        </w:rPr>
        <w:t>2021</w:t>
      </w:r>
      <w:r>
        <w:rPr>
          <w:rStyle w:val="NormalCharacter"/>
          <w:rFonts w:eastAsia="方正仿宋_GBK" w:hint="eastAsia"/>
          <w:sz w:val="33"/>
          <w:szCs w:val="33"/>
        </w:rPr>
        <w:t>求职服务就业招聘”、“首都高校毕业生入川工作和社会实践逐</w:t>
      </w:r>
      <w:r>
        <w:rPr>
          <w:rStyle w:val="NormalCharacter"/>
          <w:rFonts w:eastAsia="方正仿宋_GBK" w:hint="eastAsia"/>
          <w:sz w:val="33"/>
          <w:szCs w:val="33"/>
        </w:rPr>
        <w:t>梦计划”、北京四川商会“双招双引”、四川省驻京办事处“三百”行动以及国管局办管司组织的全国驻京机构学习培训会等，扩大朋友圈，宣传攀枝花；与老川办招待所合作共建攀枝花厅；参加“天府风物·品味四川”四川特色优势农产品展销暨天府旅游美食北京推广季活动，借助省级平台和窗口，拓展我市“攀果”、苴却砚、“攀枝花故事”钛产品等进京渠道，推介我市特色优质产品，展示城市美好形象。</w:t>
      </w:r>
    </w:p>
    <w:p w:rsidR="00DF2894" w:rsidRDefault="005C5333">
      <w:pPr>
        <w:pStyle w:val="a5"/>
        <w:spacing w:line="560" w:lineRule="exact"/>
        <w:ind w:firstLineChars="200" w:firstLine="660"/>
        <w:jc w:val="left"/>
        <w:rPr>
          <w:rFonts w:ascii="Times New Roman" w:eastAsia="仿宋_GB2312" w:hAnsi="Times New Roman"/>
          <w:sz w:val="33"/>
          <w:szCs w:val="33"/>
        </w:rPr>
      </w:pPr>
      <w:r>
        <w:rPr>
          <w:rFonts w:ascii="方正仿宋_GBK" w:eastAsia="方正仿宋_GBK" w:hAnsi="方正仿宋_GBK" w:cs="方正仿宋_GBK" w:hint="eastAsia"/>
          <w:sz w:val="33"/>
          <w:szCs w:val="33"/>
        </w:rPr>
        <w:t>业务运行项目支出为日常公用经费不足的补充，含维护维修、劳务服务、车辆保险、网络租用使用等费用，保障了</w:t>
      </w:r>
      <w:r>
        <w:rPr>
          <w:rFonts w:ascii="Times New Roman" w:eastAsia="仿宋_GB2312" w:hAnsi="Times New Roman" w:hint="eastAsia"/>
          <w:sz w:val="33"/>
          <w:szCs w:val="33"/>
        </w:rPr>
        <w:t>2021</w:t>
      </w:r>
      <w:r>
        <w:rPr>
          <w:rFonts w:ascii="Times New Roman" w:eastAsia="仿宋_GB2312" w:hAnsi="Times New Roman" w:hint="eastAsia"/>
          <w:sz w:val="33"/>
          <w:szCs w:val="33"/>
        </w:rPr>
        <w:t>年</w:t>
      </w:r>
      <w:r>
        <w:rPr>
          <w:rFonts w:ascii="方正仿宋_GBK" w:eastAsia="方正仿宋_GBK" w:hAnsi="方正仿宋_GBK" w:cs="方正仿宋_GBK" w:hint="eastAsia"/>
          <w:sz w:val="33"/>
          <w:szCs w:val="33"/>
        </w:rPr>
        <w:t>度联络处业务工作的正常运行。</w:t>
      </w:r>
    </w:p>
    <w:p w:rsidR="00DF2894" w:rsidRDefault="005C5333">
      <w:pPr>
        <w:autoSpaceDE w:val="0"/>
        <w:autoSpaceDN w:val="0"/>
        <w:adjustRightInd w:val="0"/>
        <w:spacing w:line="560" w:lineRule="exact"/>
        <w:ind w:firstLineChars="200" w:firstLine="660"/>
        <w:jc w:val="left"/>
        <w:rPr>
          <w:rFonts w:ascii="方正黑体_GBK" w:eastAsia="方正黑体_GBK" w:hAnsi="方正黑体_GBK" w:cs="方正黑体_GBK"/>
          <w:kern w:val="0"/>
          <w:sz w:val="33"/>
          <w:szCs w:val="33"/>
        </w:rPr>
      </w:pPr>
      <w:r>
        <w:rPr>
          <w:rFonts w:ascii="方正黑体_GBK" w:eastAsia="方正黑体_GBK" w:hAnsi="方正黑体_GBK" w:cs="方正黑体_GBK" w:hint="eastAsia"/>
          <w:kern w:val="0"/>
          <w:sz w:val="33"/>
          <w:szCs w:val="33"/>
        </w:rPr>
        <w:t>五、评</w:t>
      </w:r>
      <w:r>
        <w:rPr>
          <w:rFonts w:ascii="方正黑体_GBK" w:eastAsia="方正黑体_GBK" w:hAnsi="方正黑体_GBK" w:cs="方正黑体_GBK" w:hint="eastAsia"/>
          <w:kern w:val="0"/>
          <w:sz w:val="33"/>
          <w:szCs w:val="33"/>
        </w:rPr>
        <w:t>价结论及建议</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（一）评价结论。</w:t>
      </w:r>
    </w:p>
    <w:p w:rsidR="00DF2894" w:rsidRDefault="005C5333">
      <w:pPr>
        <w:autoSpaceDE w:val="0"/>
        <w:autoSpaceDN w:val="0"/>
        <w:adjustRightInd w:val="0"/>
        <w:spacing w:line="560" w:lineRule="exact"/>
        <w:ind w:firstLineChars="200" w:firstLine="660"/>
        <w:jc w:val="left"/>
        <w:rPr>
          <w:rFonts w:eastAsia="仿宋_GB2312"/>
          <w:kern w:val="0"/>
          <w:sz w:val="33"/>
          <w:szCs w:val="33"/>
        </w:rPr>
      </w:pPr>
      <w:r>
        <w:rPr>
          <w:rFonts w:eastAsia="方正仿宋_GBK"/>
          <w:color w:val="000000"/>
          <w:kern w:val="0"/>
          <w:sz w:val="33"/>
          <w:szCs w:val="33"/>
          <w:lang w:val="zh-CN" w:bidi="zh-CN"/>
        </w:rPr>
        <w:t>202</w:t>
      </w:r>
      <w:r>
        <w:rPr>
          <w:rFonts w:eastAsia="方正仿宋_GBK" w:hint="eastAsia"/>
          <w:color w:val="000000"/>
          <w:kern w:val="0"/>
          <w:sz w:val="33"/>
          <w:szCs w:val="33"/>
          <w:lang w:bidi="zh-CN"/>
        </w:rPr>
        <w:t>1</w:t>
      </w:r>
      <w:r>
        <w:rPr>
          <w:rFonts w:ascii="方正仿宋_GBK" w:eastAsia="方正仿宋_GBK" w:hAnsi="方正仿宋_GBK" w:cs="方正仿宋_GBK" w:hint="eastAsia"/>
          <w:color w:val="000000"/>
          <w:kern w:val="0"/>
          <w:sz w:val="33"/>
          <w:szCs w:val="33"/>
          <w:lang w:val="zh-CN" w:bidi="zh-CN"/>
        </w:rPr>
        <w:t>年，联络处积极作为，以党建为统领，</w:t>
      </w:r>
      <w:r>
        <w:rPr>
          <w:rFonts w:eastAsia="仿宋_GB2312" w:hint="eastAsia"/>
          <w:kern w:val="0"/>
          <w:sz w:val="33"/>
          <w:szCs w:val="33"/>
        </w:rPr>
        <w:t>全面完成了全年工作任务，得到省级部门领导及市委市政府主要领导的充分肯定和表扬，先后获得</w:t>
      </w:r>
      <w:r>
        <w:rPr>
          <w:rFonts w:eastAsia="方正仿宋_GBK"/>
          <w:color w:val="000000"/>
          <w:kern w:val="0"/>
          <w:sz w:val="33"/>
          <w:szCs w:val="33"/>
          <w:lang w:val="zh-CN" w:bidi="zh-CN"/>
        </w:rPr>
        <w:t>202</w:t>
      </w:r>
      <w:r>
        <w:rPr>
          <w:rFonts w:eastAsia="方正仿宋_GBK" w:hint="eastAsia"/>
          <w:color w:val="000000"/>
          <w:kern w:val="0"/>
          <w:sz w:val="33"/>
          <w:szCs w:val="33"/>
          <w:lang w:bidi="zh-CN"/>
        </w:rPr>
        <w:t>1</w:t>
      </w:r>
      <w:r>
        <w:rPr>
          <w:rFonts w:ascii="方正仿宋_GBK" w:eastAsia="方正仿宋_GBK" w:hAnsi="方正仿宋_GBK" w:cs="方正仿宋_GBK" w:hint="eastAsia"/>
          <w:color w:val="000000"/>
          <w:kern w:val="0"/>
          <w:sz w:val="33"/>
          <w:szCs w:val="33"/>
          <w:lang w:val="zh-CN" w:bidi="zh-CN"/>
        </w:rPr>
        <w:t>年度党建目标考核优秀党支部、信访工作先进集体、“天府风物</w:t>
      </w:r>
      <w:r>
        <w:rPr>
          <w:rFonts w:ascii="方正仿宋_GBK" w:eastAsia="方正仿宋_GBK" w:hAnsi="方正仿宋_GBK" w:cs="方正仿宋_GBK" w:hint="eastAsia"/>
          <w:color w:val="000000"/>
          <w:kern w:val="0"/>
          <w:sz w:val="33"/>
          <w:szCs w:val="33"/>
          <w:lang w:val="zh-CN" w:bidi="zh-CN"/>
        </w:rPr>
        <w:t xml:space="preserve"> </w:t>
      </w:r>
      <w:r>
        <w:rPr>
          <w:rFonts w:ascii="方正仿宋_GBK" w:eastAsia="方正仿宋_GBK" w:hAnsi="方正仿宋_GBK" w:cs="方正仿宋_GBK" w:hint="eastAsia"/>
          <w:color w:val="000000"/>
          <w:kern w:val="0"/>
          <w:sz w:val="33"/>
          <w:szCs w:val="33"/>
          <w:lang w:val="zh-CN" w:bidi="zh-CN"/>
        </w:rPr>
        <w:t>品味四川”四川</w:t>
      </w:r>
      <w:r>
        <w:rPr>
          <w:rFonts w:ascii="方正仿宋_GBK" w:eastAsia="方正仿宋_GBK" w:hAnsi="方正仿宋_GBK" w:cs="方正仿宋_GBK" w:hint="eastAsia"/>
          <w:color w:val="000000"/>
          <w:kern w:val="0"/>
          <w:sz w:val="33"/>
          <w:szCs w:val="33"/>
          <w:lang w:val="zh-CN" w:bidi="zh-CN"/>
        </w:rPr>
        <w:lastRenderedPageBreak/>
        <w:t>特色优势农产品展销暨天府旅游美食北京推广季活动先进集体等荣誉</w:t>
      </w:r>
      <w:r>
        <w:rPr>
          <w:rFonts w:eastAsia="仿宋_GB2312" w:hint="eastAsia"/>
          <w:kern w:val="0"/>
          <w:sz w:val="33"/>
          <w:szCs w:val="33"/>
        </w:rPr>
        <w:t>，提升了攀枝花在京知名度的同时，也提高了群众对联络处的满意度，完成了年初计划：满意度≥</w:t>
      </w:r>
      <w:r>
        <w:rPr>
          <w:rFonts w:eastAsia="仿宋_GB2312" w:hint="eastAsia"/>
          <w:kern w:val="0"/>
          <w:sz w:val="33"/>
          <w:szCs w:val="33"/>
        </w:rPr>
        <w:t>95%</w:t>
      </w:r>
      <w:r>
        <w:rPr>
          <w:rFonts w:eastAsia="仿宋_GB2312" w:hint="eastAsia"/>
          <w:kern w:val="0"/>
          <w:sz w:val="33"/>
          <w:szCs w:val="33"/>
        </w:rPr>
        <w:t>。</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（二）存在的问题。</w:t>
      </w:r>
    </w:p>
    <w:p w:rsidR="00DF2894" w:rsidRDefault="005C5333">
      <w:pPr>
        <w:widowControl/>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联络处因调整科目及预算资金没有到位等原因，导致年中对部分项目和预算资金进行了调整和收回，预测偏离绩效目标情况。</w:t>
      </w:r>
    </w:p>
    <w:p w:rsidR="00DF2894" w:rsidRDefault="005C5333">
      <w:pPr>
        <w:autoSpaceDE w:val="0"/>
        <w:autoSpaceDN w:val="0"/>
        <w:adjustRightInd w:val="0"/>
        <w:spacing w:line="560" w:lineRule="exact"/>
        <w:ind w:firstLineChars="200" w:firstLine="660"/>
        <w:jc w:val="left"/>
        <w:rPr>
          <w:rFonts w:eastAsia="楷体_GB2312"/>
          <w:kern w:val="0"/>
          <w:sz w:val="33"/>
          <w:szCs w:val="33"/>
        </w:rPr>
      </w:pPr>
      <w:r>
        <w:rPr>
          <w:rFonts w:eastAsia="楷体_GB2312"/>
          <w:kern w:val="0"/>
          <w:sz w:val="33"/>
          <w:szCs w:val="33"/>
        </w:rPr>
        <w:t>（三）相关建议。</w:t>
      </w:r>
    </w:p>
    <w:p w:rsidR="00DF2894" w:rsidRDefault="005C5333">
      <w:pPr>
        <w:widowControl/>
        <w:spacing w:line="560" w:lineRule="exact"/>
        <w:ind w:firstLineChars="200" w:firstLine="660"/>
        <w:jc w:val="left"/>
        <w:rPr>
          <w:rFonts w:ascii="方正仿宋_GBK" w:eastAsia="方正仿宋_GBK" w:hAnsi="方正仿宋_GBK" w:cs="方正仿宋_GBK"/>
          <w:sz w:val="33"/>
          <w:szCs w:val="33"/>
        </w:rPr>
      </w:pPr>
      <w:r>
        <w:rPr>
          <w:rFonts w:ascii="方正仿宋_GBK" w:eastAsia="方正仿宋_GBK" w:hAnsi="方正仿宋_GBK" w:cs="方正仿宋_GBK" w:hint="eastAsia"/>
          <w:sz w:val="33"/>
          <w:szCs w:val="33"/>
        </w:rPr>
        <w:t>下一步，联络处将进一步加强与市财政局等相关部门的沟通和汇报，并强化财务人员的业务知识学习，提高财务业务能力水平，在市财政局的指导下，根据实际工作情况编报年度预算，严格科学预算执行，抓细抓实财政资金的绩效管理，以</w:t>
      </w:r>
      <w:r>
        <w:rPr>
          <w:rFonts w:ascii="方正仿宋_GBK" w:eastAsia="方正仿宋_GBK" w:hAnsi="方正仿宋_GBK" w:cs="方正仿宋_GBK" w:hint="eastAsia"/>
          <w:color w:val="000000"/>
          <w:kern w:val="0"/>
          <w:sz w:val="33"/>
          <w:szCs w:val="33"/>
        </w:rPr>
        <w:t>达到预期指标。</w:t>
      </w: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p w:rsidR="00DF2894" w:rsidRDefault="00DF2894">
      <w:pPr>
        <w:pStyle w:val="a0"/>
        <w:spacing w:before="93"/>
        <w:rPr>
          <w:lang w:val="zh-CN"/>
        </w:rPr>
      </w:pPr>
    </w:p>
    <w:tbl>
      <w:tblPr>
        <w:tblpPr w:leftFromText="180" w:rightFromText="180" w:vertAnchor="text" w:horzAnchor="page" w:tblpX="1281" w:tblpY="660"/>
        <w:tblOverlap w:val="never"/>
        <w:tblW w:w="9811" w:type="dxa"/>
        <w:tblLayout w:type="fixed"/>
        <w:tblLook w:val="04A0" w:firstRow="1" w:lastRow="0" w:firstColumn="1" w:lastColumn="0" w:noHBand="0" w:noVBand="1"/>
      </w:tblPr>
      <w:tblGrid>
        <w:gridCol w:w="1976"/>
        <w:gridCol w:w="1142"/>
        <w:gridCol w:w="1635"/>
        <w:gridCol w:w="1189"/>
        <w:gridCol w:w="1224"/>
        <w:gridCol w:w="2409"/>
        <w:gridCol w:w="236"/>
      </w:tblGrid>
      <w:tr w:rsidR="00DF2894">
        <w:trPr>
          <w:trHeight w:val="675"/>
        </w:trPr>
        <w:tc>
          <w:tcPr>
            <w:tcW w:w="9577" w:type="dxa"/>
            <w:gridSpan w:val="6"/>
            <w:tcBorders>
              <w:top w:val="nil"/>
              <w:left w:val="nil"/>
              <w:bottom w:val="nil"/>
              <w:right w:val="nil"/>
            </w:tcBorders>
            <w:shd w:val="clear" w:color="auto" w:fill="auto"/>
            <w:vAlign w:val="center"/>
          </w:tcPr>
          <w:p w:rsidR="00DF2894" w:rsidRDefault="005C5333">
            <w:pPr>
              <w:widowControl/>
              <w:textAlignment w:val="center"/>
              <w:rPr>
                <w:rFonts w:ascii="宋体" w:hAnsi="宋体" w:cs="宋体"/>
                <w:b/>
                <w:sz w:val="32"/>
                <w:szCs w:val="32"/>
              </w:rPr>
            </w:pPr>
            <w:r>
              <w:rPr>
                <w:rFonts w:ascii="宋体" w:hAnsi="宋体" w:cs="宋体" w:hint="eastAsia"/>
                <w:b/>
                <w:sz w:val="32"/>
                <w:szCs w:val="32"/>
              </w:rPr>
              <w:t>2021</w:t>
            </w:r>
            <w:r>
              <w:rPr>
                <w:rFonts w:ascii="宋体" w:hAnsi="宋体" w:cs="宋体" w:hint="eastAsia"/>
                <w:b/>
                <w:sz w:val="32"/>
                <w:szCs w:val="32"/>
              </w:rPr>
              <w:t>年</w:t>
            </w:r>
            <w:r>
              <w:rPr>
                <w:rFonts w:ascii="宋体" w:hAnsi="宋体" w:cs="宋体" w:hint="eastAsia"/>
                <w:b/>
                <w:sz w:val="32"/>
                <w:szCs w:val="32"/>
              </w:rPr>
              <w:t>100</w:t>
            </w:r>
            <w:r>
              <w:rPr>
                <w:rFonts w:ascii="宋体" w:hAnsi="宋体" w:cs="宋体" w:hint="eastAsia"/>
                <w:b/>
                <w:sz w:val="32"/>
                <w:szCs w:val="32"/>
              </w:rPr>
              <w:t>万元以上（含）特定目标类部门预算项目绩效目标自评</w:t>
            </w:r>
          </w:p>
        </w:tc>
        <w:tc>
          <w:tcPr>
            <w:tcW w:w="234" w:type="dxa"/>
            <w:tcBorders>
              <w:top w:val="nil"/>
              <w:left w:val="nil"/>
              <w:bottom w:val="nil"/>
              <w:right w:val="nil"/>
            </w:tcBorders>
            <w:shd w:val="clear" w:color="auto" w:fill="auto"/>
            <w:vAlign w:val="center"/>
          </w:tcPr>
          <w:p w:rsidR="00DF2894" w:rsidRDefault="00DF2894">
            <w:pPr>
              <w:widowControl/>
              <w:jc w:val="center"/>
              <w:textAlignment w:val="center"/>
              <w:rPr>
                <w:rFonts w:ascii="宋体" w:hAnsi="宋体" w:cs="宋体"/>
                <w:b/>
                <w:kern w:val="0"/>
                <w:sz w:val="32"/>
                <w:szCs w:val="32"/>
                <w:lang w:bidi="ar"/>
              </w:rPr>
            </w:pPr>
          </w:p>
        </w:tc>
      </w:tr>
      <w:tr w:rsidR="00DF2894">
        <w:trPr>
          <w:gridAfter w:val="1"/>
          <w:wAfter w:w="234" w:type="dxa"/>
          <w:trHeight w:val="254"/>
        </w:trPr>
        <w:tc>
          <w:tcPr>
            <w:tcW w:w="311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宋体" w:hAnsi="宋体" w:cs="宋体"/>
                <w:sz w:val="24"/>
              </w:rPr>
            </w:pPr>
            <w:r>
              <w:rPr>
                <w:rFonts w:ascii="宋体" w:hAnsi="宋体" w:cs="宋体" w:hint="eastAsia"/>
                <w:kern w:val="0"/>
                <w:sz w:val="24"/>
                <w:lang w:bidi="ar"/>
              </w:rPr>
              <w:t>主管部门及代码</w:t>
            </w:r>
          </w:p>
        </w:tc>
        <w:tc>
          <w:tcPr>
            <w:tcW w:w="28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widowControl/>
              <w:spacing w:line="320" w:lineRule="exac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宋体" w:hAnsi="宋体" w:cs="宋体"/>
                <w:sz w:val="24"/>
              </w:rPr>
            </w:pPr>
            <w:r>
              <w:rPr>
                <w:rFonts w:ascii="宋体" w:hAnsi="宋体" w:cs="宋体" w:hint="eastAsia"/>
                <w:kern w:val="0"/>
                <w:sz w:val="24"/>
                <w:lang w:bidi="ar"/>
              </w:rPr>
              <w:t>实施单位</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widowControl/>
              <w:spacing w:line="320" w:lineRule="exact"/>
              <w:jc w:val="center"/>
              <w:textAlignment w:val="center"/>
              <w:rPr>
                <w:rFonts w:ascii="宋体" w:hAnsi="宋体" w:cs="宋体"/>
                <w:sz w:val="24"/>
              </w:rPr>
            </w:pPr>
          </w:p>
        </w:tc>
      </w:tr>
      <w:tr w:rsidR="00DF2894">
        <w:trPr>
          <w:gridAfter w:val="1"/>
          <w:wAfter w:w="234" w:type="dxa"/>
          <w:trHeight w:val="341"/>
        </w:trPr>
        <w:tc>
          <w:tcPr>
            <w:tcW w:w="311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宋体" w:hAnsi="宋体" w:cs="宋体"/>
                <w:kern w:val="0"/>
                <w:sz w:val="24"/>
                <w:lang w:bidi="ar"/>
              </w:rPr>
            </w:pPr>
            <w:r>
              <w:rPr>
                <w:rFonts w:ascii="宋体" w:hAnsi="宋体" w:cs="宋体" w:hint="eastAsia"/>
                <w:kern w:val="0"/>
                <w:sz w:val="24"/>
                <w:lang w:bidi="ar"/>
              </w:rPr>
              <w:t>项目预算</w:t>
            </w:r>
          </w:p>
          <w:p w:rsidR="00DF2894" w:rsidRDefault="005C5333">
            <w:pPr>
              <w:widowControl/>
              <w:spacing w:line="320" w:lineRule="exact"/>
              <w:jc w:val="center"/>
              <w:textAlignment w:val="center"/>
              <w:rPr>
                <w:rFonts w:ascii="宋体" w:hAnsi="宋体" w:cs="宋体"/>
                <w:kern w:val="0"/>
                <w:sz w:val="24"/>
                <w:lang w:bidi="ar"/>
              </w:rPr>
            </w:pPr>
            <w:r>
              <w:rPr>
                <w:rFonts w:ascii="宋体" w:hAnsi="宋体" w:cs="宋体" w:hint="eastAsia"/>
                <w:kern w:val="0"/>
                <w:sz w:val="24"/>
                <w:lang w:bidi="ar"/>
              </w:rPr>
              <w:t>执行情况</w:t>
            </w:r>
          </w:p>
          <w:p w:rsidR="00DF2894" w:rsidRDefault="005C5333">
            <w:pPr>
              <w:widowControl/>
              <w:spacing w:line="320" w:lineRule="exact"/>
              <w:jc w:val="center"/>
              <w:textAlignment w:val="center"/>
              <w:rPr>
                <w:rFonts w:ascii="宋体" w:hAnsi="宋体" w:cs="宋体"/>
                <w:sz w:val="24"/>
              </w:rPr>
            </w:pPr>
            <w:r>
              <w:rPr>
                <w:rFonts w:ascii="宋体" w:hAnsi="宋体" w:cs="宋体" w:hint="eastAsia"/>
                <w:kern w:val="0"/>
                <w:sz w:val="24"/>
                <w:lang w:bidi="ar"/>
              </w:rP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left"/>
              <w:textAlignment w:val="center"/>
              <w:rPr>
                <w:rFonts w:ascii="宋体" w:hAnsi="宋体" w:cs="宋体"/>
                <w:sz w:val="24"/>
              </w:rPr>
            </w:pPr>
            <w:r>
              <w:rPr>
                <w:rFonts w:ascii="宋体" w:hAnsi="宋体" w:cs="宋体" w:hint="eastAsia"/>
                <w:kern w:val="0"/>
                <w:sz w:val="24"/>
                <w:lang w:bidi="ar"/>
              </w:rPr>
              <w:t xml:space="preserve"> </w:t>
            </w:r>
            <w:r>
              <w:rPr>
                <w:rFonts w:ascii="宋体" w:hAnsi="宋体" w:cs="宋体" w:hint="eastAsia"/>
                <w:kern w:val="0"/>
                <w:sz w:val="24"/>
                <w:lang w:bidi="ar"/>
              </w:rPr>
              <w:t>预算数：</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widowControl/>
              <w:spacing w:line="320" w:lineRule="exact"/>
              <w:jc w:val="lef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left"/>
              <w:textAlignment w:val="center"/>
              <w:rPr>
                <w:rFonts w:ascii="宋体" w:hAnsi="宋体" w:cs="宋体"/>
                <w:sz w:val="24"/>
              </w:rPr>
            </w:pPr>
            <w:r>
              <w:rPr>
                <w:rFonts w:ascii="宋体" w:hAnsi="宋体" w:cs="宋体" w:hint="eastAsia"/>
                <w:kern w:val="0"/>
                <w:sz w:val="24"/>
                <w:lang w:bidi="ar"/>
              </w:rPr>
              <w:t xml:space="preserve"> </w:t>
            </w:r>
            <w:r>
              <w:rPr>
                <w:rFonts w:ascii="宋体" w:hAnsi="宋体" w:cs="宋体" w:hint="eastAsia"/>
                <w:kern w:val="0"/>
                <w:sz w:val="24"/>
                <w:lang w:bidi="ar"/>
              </w:rPr>
              <w:t>执行数：</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widowControl/>
              <w:spacing w:line="320" w:lineRule="exact"/>
              <w:jc w:val="right"/>
              <w:textAlignment w:val="center"/>
              <w:rPr>
                <w:rFonts w:ascii="宋体" w:hAnsi="宋体" w:cs="宋体"/>
                <w:sz w:val="24"/>
              </w:rPr>
            </w:pPr>
          </w:p>
        </w:tc>
      </w:tr>
      <w:tr w:rsidR="00DF2894">
        <w:trPr>
          <w:gridAfter w:val="1"/>
          <w:wAfter w:w="234" w:type="dxa"/>
          <w:trHeight w:val="555"/>
        </w:trPr>
        <w:tc>
          <w:tcPr>
            <w:tcW w:w="311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left"/>
              <w:textAlignment w:val="center"/>
              <w:rPr>
                <w:rFonts w:ascii="宋体" w:hAnsi="宋体" w:cs="宋体"/>
                <w:kern w:val="0"/>
                <w:sz w:val="24"/>
                <w:lang w:bidi="ar"/>
              </w:rPr>
            </w:pPr>
            <w:r>
              <w:rPr>
                <w:rFonts w:ascii="宋体" w:hAnsi="宋体" w:cs="宋体" w:hint="eastAsia"/>
                <w:kern w:val="0"/>
                <w:sz w:val="24"/>
                <w:lang w:bidi="ar"/>
              </w:rPr>
              <w:t>其中：</w:t>
            </w:r>
          </w:p>
          <w:p w:rsidR="00DF2894" w:rsidRDefault="005C5333">
            <w:pPr>
              <w:widowControl/>
              <w:spacing w:line="320" w:lineRule="exact"/>
              <w:jc w:val="left"/>
              <w:textAlignment w:val="center"/>
              <w:rPr>
                <w:rFonts w:ascii="宋体" w:hAnsi="宋体" w:cs="宋体"/>
                <w:sz w:val="24"/>
              </w:rPr>
            </w:pPr>
            <w:r>
              <w:rPr>
                <w:rFonts w:ascii="宋体" w:hAnsi="宋体" w:cs="宋体" w:hint="eastAsia"/>
                <w:kern w:val="0"/>
                <w:sz w:val="24"/>
                <w:lang w:bidi="ar"/>
              </w:rPr>
              <w:t>财政拨款</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widowControl/>
              <w:spacing w:line="320" w:lineRule="exact"/>
              <w:jc w:val="lef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left"/>
              <w:textAlignment w:val="center"/>
              <w:rPr>
                <w:rFonts w:ascii="宋体" w:hAnsi="宋体" w:cs="宋体"/>
                <w:kern w:val="0"/>
                <w:sz w:val="24"/>
                <w:lang w:bidi="ar"/>
              </w:rPr>
            </w:pPr>
            <w:r>
              <w:rPr>
                <w:rFonts w:ascii="宋体" w:hAnsi="宋体" w:cs="宋体" w:hint="eastAsia"/>
                <w:kern w:val="0"/>
                <w:sz w:val="24"/>
                <w:lang w:bidi="ar"/>
              </w:rPr>
              <w:t>其中：</w:t>
            </w:r>
          </w:p>
          <w:p w:rsidR="00DF2894" w:rsidRDefault="005C5333">
            <w:pPr>
              <w:widowControl/>
              <w:spacing w:line="320" w:lineRule="exact"/>
              <w:jc w:val="left"/>
              <w:textAlignment w:val="center"/>
              <w:rPr>
                <w:rFonts w:ascii="宋体" w:hAnsi="宋体" w:cs="宋体"/>
                <w:sz w:val="24"/>
              </w:rPr>
            </w:pPr>
            <w:r>
              <w:rPr>
                <w:rFonts w:ascii="宋体" w:hAnsi="宋体" w:cs="宋体" w:hint="eastAsia"/>
                <w:kern w:val="0"/>
                <w:sz w:val="24"/>
                <w:lang w:bidi="ar"/>
              </w:rPr>
              <w:t>财政拨款</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widowControl/>
              <w:spacing w:line="320" w:lineRule="exact"/>
              <w:textAlignment w:val="center"/>
              <w:rPr>
                <w:rFonts w:ascii="宋体" w:hAnsi="宋体" w:cs="宋体"/>
                <w:sz w:val="24"/>
              </w:rPr>
            </w:pPr>
          </w:p>
        </w:tc>
      </w:tr>
      <w:tr w:rsidR="00DF2894">
        <w:trPr>
          <w:gridAfter w:val="1"/>
          <w:wAfter w:w="234" w:type="dxa"/>
          <w:trHeight w:val="341"/>
        </w:trPr>
        <w:tc>
          <w:tcPr>
            <w:tcW w:w="311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left"/>
              <w:textAlignment w:val="center"/>
              <w:rPr>
                <w:rFonts w:ascii="宋体" w:hAnsi="宋体" w:cs="宋体"/>
                <w:sz w:val="24"/>
              </w:rPr>
            </w:pPr>
            <w:r>
              <w:rPr>
                <w:rFonts w:ascii="宋体" w:hAnsi="宋体" w:cs="宋体" w:hint="eastAsia"/>
                <w:kern w:val="0"/>
                <w:sz w:val="24"/>
                <w:lang w:bidi="ar"/>
              </w:rPr>
              <w:t>其他资金</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widowControl/>
              <w:spacing w:line="320" w:lineRule="exact"/>
              <w:jc w:val="lef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left"/>
              <w:textAlignment w:val="center"/>
              <w:rPr>
                <w:rFonts w:ascii="宋体" w:hAnsi="宋体" w:cs="宋体"/>
                <w:sz w:val="24"/>
              </w:rPr>
            </w:pPr>
            <w:r>
              <w:rPr>
                <w:rFonts w:ascii="宋体" w:hAnsi="宋体" w:cs="宋体" w:hint="eastAsia"/>
                <w:kern w:val="0"/>
                <w:sz w:val="24"/>
                <w:lang w:bidi="ar"/>
              </w:rPr>
              <w:t>其他资金</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widowControl/>
              <w:spacing w:line="320" w:lineRule="exact"/>
              <w:jc w:val="center"/>
              <w:textAlignment w:val="center"/>
              <w:rPr>
                <w:rFonts w:ascii="宋体" w:hAnsi="宋体" w:cs="宋体"/>
                <w:sz w:val="24"/>
              </w:rPr>
            </w:pPr>
          </w:p>
        </w:tc>
      </w:tr>
      <w:tr w:rsidR="00DF2894">
        <w:trPr>
          <w:gridAfter w:val="1"/>
          <w:wAfter w:w="234" w:type="dxa"/>
          <w:trHeight w:val="217"/>
        </w:trPr>
        <w:tc>
          <w:tcPr>
            <w:tcW w:w="19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宋体" w:hAnsi="宋体" w:cs="宋体"/>
                <w:kern w:val="0"/>
                <w:sz w:val="24"/>
                <w:lang w:bidi="ar"/>
              </w:rPr>
            </w:pPr>
            <w:r>
              <w:rPr>
                <w:rFonts w:ascii="宋体" w:hAnsi="宋体" w:cs="宋体" w:hint="eastAsia"/>
                <w:kern w:val="0"/>
                <w:sz w:val="24"/>
                <w:lang w:bidi="ar"/>
              </w:rPr>
              <w:t>年度总体目标</w:t>
            </w:r>
          </w:p>
          <w:p w:rsidR="00DF2894" w:rsidRDefault="005C5333">
            <w:pPr>
              <w:widowControl/>
              <w:spacing w:line="320" w:lineRule="exact"/>
              <w:jc w:val="center"/>
              <w:textAlignment w:val="center"/>
              <w:rPr>
                <w:rFonts w:ascii="宋体" w:hAnsi="宋体" w:cs="宋体"/>
                <w:sz w:val="24"/>
              </w:rPr>
            </w:pPr>
            <w:r>
              <w:rPr>
                <w:rFonts w:ascii="宋体" w:hAnsi="宋体" w:cs="宋体" w:hint="eastAsia"/>
                <w:kern w:val="0"/>
                <w:sz w:val="24"/>
                <w:lang w:bidi="ar"/>
              </w:rPr>
              <w:t>完成情况</w:t>
            </w: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宋体" w:hAnsi="宋体" w:cs="宋体"/>
                <w:sz w:val="24"/>
              </w:rPr>
            </w:pPr>
            <w:r>
              <w:rPr>
                <w:rFonts w:ascii="宋体" w:hAnsi="宋体" w:cs="宋体" w:hint="eastAsia"/>
                <w:kern w:val="0"/>
                <w:sz w:val="24"/>
                <w:lang w:bidi="ar"/>
              </w:rPr>
              <w:t>预期目标</w:t>
            </w: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宋体" w:hAnsi="宋体" w:cs="宋体"/>
                <w:sz w:val="24"/>
              </w:rPr>
            </w:pPr>
            <w:r>
              <w:rPr>
                <w:rFonts w:ascii="宋体" w:hAnsi="宋体" w:cs="宋体" w:hint="eastAsia"/>
                <w:kern w:val="0"/>
                <w:sz w:val="24"/>
                <w:lang w:bidi="ar"/>
              </w:rPr>
              <w:t>目标实际完成情况</w:t>
            </w:r>
          </w:p>
        </w:tc>
      </w:tr>
      <w:tr w:rsidR="00DF2894">
        <w:trPr>
          <w:gridAfter w:val="1"/>
          <w:wAfter w:w="234" w:type="dxa"/>
          <w:trHeight w:val="797"/>
        </w:trPr>
        <w:tc>
          <w:tcPr>
            <w:tcW w:w="197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DF2894">
            <w:pPr>
              <w:spacing w:line="320" w:lineRule="exact"/>
              <w:jc w:val="center"/>
              <w:rPr>
                <w:rFonts w:ascii="宋体" w:hAnsi="宋体" w:cs="宋体"/>
                <w:sz w:val="24"/>
              </w:rPr>
            </w:pP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tcPr>
          <w:p w:rsidR="00DF2894" w:rsidRDefault="00DF2894">
            <w:pPr>
              <w:widowControl/>
              <w:spacing w:line="320" w:lineRule="exact"/>
              <w:jc w:val="left"/>
              <w:textAlignment w:val="top"/>
              <w:rPr>
                <w:rFonts w:ascii="宋体" w:hAnsi="宋体" w:cs="宋体"/>
                <w:sz w:val="24"/>
              </w:rPr>
            </w:pP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auto"/>
          </w:tcPr>
          <w:p w:rsidR="00DF2894" w:rsidRDefault="00DF2894">
            <w:pPr>
              <w:widowControl/>
              <w:spacing w:line="320" w:lineRule="exact"/>
              <w:jc w:val="left"/>
              <w:textAlignment w:val="top"/>
              <w:rPr>
                <w:rFonts w:ascii="宋体" w:hAnsi="宋体" w:cs="宋体"/>
                <w:sz w:val="24"/>
              </w:rPr>
            </w:pPr>
          </w:p>
        </w:tc>
      </w:tr>
      <w:tr w:rsidR="00DF2894">
        <w:trPr>
          <w:gridAfter w:val="1"/>
          <w:wAfter w:w="234" w:type="dxa"/>
          <w:trHeight w:val="693"/>
        </w:trPr>
        <w:tc>
          <w:tcPr>
            <w:tcW w:w="1977" w:type="dxa"/>
            <w:vMerge w:val="restart"/>
            <w:tcBorders>
              <w:top w:val="single" w:sz="4" w:space="0" w:color="000000"/>
              <w:left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一级</w:t>
            </w:r>
          </w:p>
          <w:p w:rsidR="00DF2894" w:rsidRDefault="005C5333">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二级</w:t>
            </w:r>
          </w:p>
          <w:p w:rsidR="00DF2894" w:rsidRDefault="005C5333">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三级</w:t>
            </w:r>
          </w:p>
          <w:p w:rsidR="00DF2894" w:rsidRDefault="005C5333">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预期指标值</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实际完成指标值</w:t>
            </w:r>
          </w:p>
        </w:tc>
      </w:tr>
      <w:tr w:rsidR="00DF2894">
        <w:trPr>
          <w:gridAfter w:val="1"/>
          <w:wAfter w:w="234" w:type="dxa"/>
          <w:trHeight w:val="415"/>
        </w:trPr>
        <w:tc>
          <w:tcPr>
            <w:tcW w:w="1977" w:type="dxa"/>
            <w:vMerge/>
            <w:tcBorders>
              <w:left w:val="single" w:sz="4" w:space="0" w:color="000000"/>
              <w:right w:val="single" w:sz="4" w:space="0" w:color="000000"/>
            </w:tcBorders>
            <w:shd w:val="clear" w:color="auto" w:fill="auto"/>
            <w:vAlign w:val="center"/>
          </w:tcPr>
          <w:p w:rsidR="00DF2894" w:rsidRDefault="00DF2894">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bottom"/>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完成</w:t>
            </w:r>
          </w:p>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数量指标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r>
      <w:tr w:rsidR="00DF2894">
        <w:trPr>
          <w:gridAfter w:val="1"/>
          <w:wAfter w:w="234" w:type="dxa"/>
          <w:trHeight w:val="415"/>
        </w:trPr>
        <w:tc>
          <w:tcPr>
            <w:tcW w:w="1977" w:type="dxa"/>
            <w:vMerge/>
            <w:tcBorders>
              <w:left w:val="single" w:sz="4" w:space="0" w:color="000000"/>
              <w:right w:val="single" w:sz="4" w:space="0" w:color="000000"/>
            </w:tcBorders>
            <w:shd w:val="clear" w:color="auto" w:fill="auto"/>
            <w:vAlign w:val="center"/>
          </w:tcPr>
          <w:p w:rsidR="00DF2894" w:rsidRDefault="00DF289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质量指标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r>
      <w:tr w:rsidR="00DF2894">
        <w:trPr>
          <w:gridAfter w:val="1"/>
          <w:wAfter w:w="234" w:type="dxa"/>
          <w:trHeight w:val="415"/>
        </w:trPr>
        <w:tc>
          <w:tcPr>
            <w:tcW w:w="1977" w:type="dxa"/>
            <w:vMerge/>
            <w:tcBorders>
              <w:left w:val="single" w:sz="4" w:space="0" w:color="000000"/>
              <w:right w:val="single" w:sz="4" w:space="0" w:color="000000"/>
            </w:tcBorders>
            <w:shd w:val="clear" w:color="auto" w:fill="auto"/>
            <w:vAlign w:val="center"/>
          </w:tcPr>
          <w:p w:rsidR="00DF2894" w:rsidRDefault="00DF289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时效指标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r>
      <w:tr w:rsidR="00DF2894">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DF2894" w:rsidRDefault="00DF289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成本指标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r>
      <w:tr w:rsidR="00DF2894">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DF2894" w:rsidRDefault="00DF2894">
            <w:pPr>
              <w:spacing w:line="320" w:lineRule="exact"/>
              <w:jc w:val="center"/>
              <w:rPr>
                <w:rFonts w:ascii="仿宋_GB2312" w:eastAsia="仿宋_GB2312" w:hAnsi="仿宋_GB2312"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F2894" w:rsidRDefault="005C5333">
            <w:pPr>
              <w:widowControl/>
              <w:spacing w:line="320" w:lineRule="exact"/>
              <w:jc w:val="center"/>
              <w:textAlignment w:val="bottom"/>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效益</w:t>
            </w:r>
          </w:p>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经济效益</w:t>
            </w:r>
            <w:r>
              <w:rPr>
                <w:rFonts w:ascii="仿宋_GB2312" w:eastAsia="仿宋_GB2312" w:hAnsi="仿宋_GB2312" w:cs="仿宋_GB2312" w:hint="eastAsia"/>
                <w:kern w:val="0"/>
                <w:sz w:val="28"/>
                <w:szCs w:val="28"/>
                <w:lang w:bidi="ar"/>
              </w:rPr>
              <w:t xml:space="preserve">  </w:t>
            </w:r>
            <w:r>
              <w:rPr>
                <w:rFonts w:ascii="仿宋_GB2312" w:eastAsia="仿宋_GB2312" w:hAnsi="仿宋_GB2312" w:cs="仿宋_GB2312" w:hint="eastAsia"/>
                <w:kern w:val="0"/>
                <w:sz w:val="28"/>
                <w:szCs w:val="28"/>
                <w:lang w:bidi="ar"/>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r>
      <w:tr w:rsidR="00DF2894">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DF2894" w:rsidRDefault="00DF289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社会效益</w:t>
            </w:r>
            <w:r>
              <w:rPr>
                <w:rFonts w:ascii="仿宋_GB2312" w:eastAsia="仿宋_GB2312" w:hAnsi="仿宋_GB2312" w:cs="仿宋_GB2312" w:hint="eastAsia"/>
                <w:kern w:val="0"/>
                <w:sz w:val="28"/>
                <w:szCs w:val="28"/>
                <w:lang w:bidi="ar"/>
              </w:rPr>
              <w:t xml:space="preserve">  </w:t>
            </w:r>
            <w:r>
              <w:rPr>
                <w:rFonts w:ascii="仿宋_GB2312" w:eastAsia="仿宋_GB2312" w:hAnsi="仿宋_GB2312" w:cs="仿宋_GB2312" w:hint="eastAsia"/>
                <w:kern w:val="0"/>
                <w:sz w:val="28"/>
                <w:szCs w:val="28"/>
                <w:lang w:bidi="ar"/>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r>
      <w:tr w:rsidR="00DF2894">
        <w:trPr>
          <w:gridAfter w:val="1"/>
          <w:wAfter w:w="234" w:type="dxa"/>
          <w:trHeight w:val="577"/>
        </w:trPr>
        <w:tc>
          <w:tcPr>
            <w:tcW w:w="1977" w:type="dxa"/>
            <w:vMerge/>
            <w:tcBorders>
              <w:left w:val="single" w:sz="4" w:space="0" w:color="000000"/>
              <w:right w:val="single" w:sz="4" w:space="0" w:color="000000"/>
            </w:tcBorders>
            <w:shd w:val="clear" w:color="auto" w:fill="auto"/>
            <w:vAlign w:val="center"/>
          </w:tcPr>
          <w:p w:rsidR="00DF2894" w:rsidRDefault="00DF289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ind w:leftChars="87" w:left="463" w:hangingChars="100" w:hanging="280"/>
              <w:jc w:val="left"/>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生态效益</w:t>
            </w:r>
            <w:r>
              <w:rPr>
                <w:rFonts w:ascii="仿宋_GB2312" w:eastAsia="仿宋_GB2312" w:hAnsi="仿宋_GB2312" w:cs="仿宋_GB2312" w:hint="eastAsia"/>
                <w:kern w:val="0"/>
                <w:sz w:val="28"/>
                <w:szCs w:val="28"/>
                <w:lang w:bidi="ar"/>
              </w:rPr>
              <w:t xml:space="preserve">  </w:t>
            </w:r>
            <w:r>
              <w:rPr>
                <w:rFonts w:ascii="仿宋_GB2312" w:eastAsia="仿宋_GB2312" w:hAnsi="仿宋_GB2312" w:cs="仿宋_GB2312" w:hint="eastAsia"/>
                <w:kern w:val="0"/>
                <w:sz w:val="28"/>
                <w:szCs w:val="28"/>
                <w:lang w:bidi="ar"/>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r>
      <w:tr w:rsidR="00DF2894">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DF2894" w:rsidRDefault="00DF2894">
            <w:pPr>
              <w:spacing w:line="320" w:lineRule="exact"/>
              <w:jc w:val="center"/>
              <w:rPr>
                <w:rFonts w:ascii="仿宋_GB2312" w:eastAsia="仿宋_GB2312" w:hAnsi="仿宋_GB2312"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spacing w:line="320" w:lineRule="exact"/>
              <w:jc w:val="center"/>
              <w:rPr>
                <w:rFonts w:ascii="仿宋_GB2312" w:eastAsia="仿宋_GB2312" w:hAnsi="仿宋_GB2312"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可持续影响</w:t>
            </w:r>
            <w:r>
              <w:rPr>
                <w:rFonts w:ascii="仿宋_GB2312" w:eastAsia="仿宋_GB2312" w:hAnsi="仿宋_GB2312" w:cs="仿宋_GB2312" w:hint="eastAsia"/>
                <w:kern w:val="0"/>
                <w:sz w:val="28"/>
                <w:szCs w:val="28"/>
                <w:lang w:bidi="ar"/>
              </w:rPr>
              <w:t xml:space="preserve"> </w:t>
            </w:r>
            <w:r>
              <w:rPr>
                <w:rFonts w:ascii="仿宋_GB2312" w:eastAsia="仿宋_GB2312" w:hAnsi="仿宋_GB2312" w:cs="仿宋_GB2312" w:hint="eastAsia"/>
                <w:kern w:val="0"/>
                <w:sz w:val="28"/>
                <w:szCs w:val="28"/>
                <w:lang w:bidi="ar"/>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r>
      <w:tr w:rsidR="00DF2894">
        <w:trPr>
          <w:gridAfter w:val="1"/>
          <w:wAfter w:w="234" w:type="dxa"/>
          <w:trHeight w:val="530"/>
        </w:trPr>
        <w:tc>
          <w:tcPr>
            <w:tcW w:w="1977" w:type="dxa"/>
            <w:vMerge/>
            <w:tcBorders>
              <w:left w:val="single" w:sz="4" w:space="0" w:color="000000"/>
              <w:bottom w:val="single" w:sz="4" w:space="0" w:color="000000"/>
              <w:right w:val="single" w:sz="4" w:space="0" w:color="000000"/>
            </w:tcBorders>
            <w:shd w:val="clear" w:color="auto" w:fill="auto"/>
            <w:vAlign w:val="center"/>
          </w:tcPr>
          <w:p w:rsidR="00DF2894" w:rsidRDefault="00DF2894">
            <w:pPr>
              <w:spacing w:line="320" w:lineRule="exact"/>
              <w:jc w:val="center"/>
              <w:rPr>
                <w:rFonts w:ascii="仿宋_GB2312" w:eastAsia="仿宋_GB2312" w:hAnsi="仿宋_GB2312" w:cs="仿宋_GB2312"/>
                <w:sz w:val="28"/>
                <w:szCs w:val="28"/>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jc w:val="center"/>
              <w:textAlignment w:val="bottom"/>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满意</w:t>
            </w:r>
          </w:p>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度指标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5C5333">
            <w:pPr>
              <w:widowControl/>
              <w:spacing w:line="320" w:lineRule="exact"/>
              <w:jc w:val="center"/>
              <w:textAlignment w:val="bottom"/>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t>满意度</w:t>
            </w:r>
          </w:p>
          <w:p w:rsidR="00DF2894" w:rsidRDefault="005C5333">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bidi="ar"/>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bottom"/>
          </w:tcPr>
          <w:p w:rsidR="00DF2894" w:rsidRDefault="00DF2894">
            <w:pPr>
              <w:widowControl/>
              <w:spacing w:line="320" w:lineRule="exact"/>
              <w:jc w:val="center"/>
              <w:textAlignment w:val="bottom"/>
              <w:rPr>
                <w:rFonts w:ascii="仿宋_GB2312" w:eastAsia="仿宋_GB2312" w:hAnsi="仿宋_GB2312" w:cs="仿宋_GB2312"/>
                <w:sz w:val="28"/>
                <w:szCs w:val="28"/>
              </w:rPr>
            </w:pPr>
          </w:p>
        </w:tc>
      </w:tr>
    </w:tbl>
    <w:p w:rsidR="00DF2894" w:rsidRDefault="005C5333">
      <w:pPr>
        <w:widowControl/>
        <w:adjustRightInd w:val="0"/>
        <w:snapToGrid w:val="0"/>
        <w:spacing w:line="580" w:lineRule="exact"/>
        <w:ind w:firstLineChars="200" w:firstLine="640"/>
        <w:contextualSpacing/>
        <w:jc w:val="left"/>
        <w:rPr>
          <w:rFonts w:ascii="仿宋_GB2312" w:eastAsia="仿宋_GB2312" w:hAnsi="宋体" w:cs="宋体"/>
          <w:kern w:val="0"/>
          <w:sz w:val="32"/>
          <w:szCs w:val="32"/>
          <w:shd w:val="clear" w:color="auto" w:fill="FFFFFF"/>
          <w:lang w:val="zh-CN"/>
        </w:rPr>
      </w:pPr>
      <w:r>
        <w:rPr>
          <w:rFonts w:ascii="仿宋_GB2312" w:eastAsia="仿宋_GB2312" w:hAnsi="宋体" w:cs="宋体" w:hint="eastAsia"/>
          <w:kern w:val="0"/>
          <w:sz w:val="32"/>
          <w:szCs w:val="32"/>
          <w:shd w:val="clear" w:color="auto" w:fill="FFFFFF"/>
          <w:lang w:val="zh-CN"/>
        </w:rPr>
        <w:t>附表：</w:t>
      </w:r>
    </w:p>
    <w:p w:rsidR="00DF2894" w:rsidRDefault="005C5333">
      <w:pPr>
        <w:widowControl/>
        <w:adjustRightInd w:val="0"/>
        <w:snapToGrid w:val="0"/>
        <w:spacing w:line="580" w:lineRule="exact"/>
        <w:contextualSpacing/>
        <w:jc w:val="left"/>
        <w:rPr>
          <w:rFonts w:ascii="仿宋_GB2312" w:eastAsia="仿宋_GB2312" w:hAnsi="宋体" w:cs="宋体"/>
          <w:kern w:val="0"/>
          <w:sz w:val="32"/>
          <w:szCs w:val="32"/>
          <w:shd w:val="clear" w:color="auto" w:fill="FFFFFF"/>
        </w:rPr>
      </w:pPr>
      <w:r>
        <w:rPr>
          <w:rFonts w:ascii="仿宋_GB2312" w:eastAsia="仿宋_GB2312" w:hAnsi="宋体" w:cs="宋体" w:hint="eastAsia"/>
          <w:kern w:val="0"/>
          <w:sz w:val="32"/>
          <w:szCs w:val="32"/>
          <w:shd w:val="clear" w:color="auto" w:fill="FFFFFF"/>
        </w:rPr>
        <w:lastRenderedPageBreak/>
        <w:t>（注：有两个及以上</w:t>
      </w:r>
      <w:r>
        <w:rPr>
          <w:rFonts w:ascii="仿宋_GB2312" w:eastAsia="仿宋_GB2312" w:hAnsi="宋体" w:cs="宋体" w:hint="eastAsia"/>
          <w:kern w:val="0"/>
          <w:sz w:val="32"/>
          <w:szCs w:val="32"/>
          <w:shd w:val="clear" w:color="auto" w:fill="FFFFFF"/>
        </w:rPr>
        <w:t>100</w:t>
      </w:r>
      <w:r>
        <w:rPr>
          <w:rFonts w:ascii="仿宋_GB2312" w:eastAsia="仿宋_GB2312" w:hAnsi="宋体" w:cs="宋体" w:hint="eastAsia"/>
          <w:kern w:val="0"/>
          <w:sz w:val="32"/>
          <w:szCs w:val="32"/>
          <w:shd w:val="clear" w:color="auto" w:fill="FFFFFF"/>
        </w:rPr>
        <w:t>万元以上（含）特定目标类部门预算项目的，需分别开展绩效目标自评并填写附表）</w:t>
      </w:r>
    </w:p>
    <w:p w:rsidR="00DF2894" w:rsidRDefault="005C5333">
      <w:pPr>
        <w:pStyle w:val="a0"/>
        <w:spacing w:before="93"/>
        <w:ind w:firstLineChars="200" w:firstLine="640"/>
      </w:pPr>
      <w:r>
        <w:rPr>
          <w:rFonts w:hAnsi="宋体" w:cs="宋体" w:hint="eastAsia"/>
          <w:sz w:val="32"/>
          <w:szCs w:val="32"/>
          <w:shd w:val="clear" w:color="auto" w:fill="FFFFFF"/>
        </w:rPr>
        <w:t>2021</w:t>
      </w:r>
      <w:r>
        <w:rPr>
          <w:rFonts w:hAnsi="宋体" w:cs="宋体" w:hint="eastAsia"/>
          <w:sz w:val="32"/>
          <w:szCs w:val="32"/>
          <w:shd w:val="clear" w:color="auto" w:fill="FFFFFF"/>
        </w:rPr>
        <w:t>年，联络处没有</w:t>
      </w:r>
      <w:r>
        <w:rPr>
          <w:rFonts w:hAnsi="宋体" w:cs="宋体" w:hint="eastAsia"/>
          <w:sz w:val="32"/>
          <w:szCs w:val="32"/>
          <w:shd w:val="clear" w:color="auto" w:fill="FFFFFF"/>
        </w:rPr>
        <w:t>100</w:t>
      </w:r>
      <w:r>
        <w:rPr>
          <w:rFonts w:hAnsi="宋体" w:cs="宋体" w:hint="eastAsia"/>
          <w:sz w:val="32"/>
          <w:szCs w:val="32"/>
          <w:shd w:val="clear" w:color="auto" w:fill="FFFFFF"/>
        </w:rPr>
        <w:t>万元以上（含）特定目标类部门预算项目，故此表为空表。</w:t>
      </w:r>
    </w:p>
    <w:p w:rsidR="00DF2894" w:rsidRDefault="00DF2894">
      <w:pPr>
        <w:spacing w:line="580" w:lineRule="exact"/>
        <w:rPr>
          <w:rStyle w:val="1Char"/>
          <w:rFonts w:ascii="黑体" w:eastAsia="黑体" w:hAnsi="黑体"/>
          <w:b w:val="0"/>
        </w:rPr>
      </w:pPr>
    </w:p>
    <w:p w:rsidR="00DF2894" w:rsidRDefault="005C5333">
      <w:pPr>
        <w:widowControl/>
        <w:jc w:val="left"/>
        <w:rPr>
          <w:rStyle w:val="1Char"/>
          <w:rFonts w:ascii="黑体" w:eastAsia="黑体" w:hAnsi="黑体"/>
          <w:b w:val="0"/>
        </w:rPr>
      </w:pPr>
      <w:r>
        <w:rPr>
          <w:rStyle w:val="1Char"/>
          <w:rFonts w:ascii="黑体" w:eastAsia="黑体" w:hAnsi="黑体"/>
          <w:b w:val="0"/>
        </w:rPr>
        <w:br w:type="page"/>
      </w:r>
    </w:p>
    <w:p w:rsidR="00DF2894" w:rsidRDefault="005C5333">
      <w:pPr>
        <w:spacing w:line="600" w:lineRule="exact"/>
        <w:jc w:val="center"/>
        <w:outlineLvl w:val="0"/>
        <w:rPr>
          <w:rFonts w:ascii="仿宋" w:eastAsia="仿宋" w:hAnsi="仿宋"/>
        </w:rPr>
      </w:pPr>
      <w:bookmarkStart w:id="60" w:name="_Toc15396618"/>
      <w:r>
        <w:rPr>
          <w:rFonts w:ascii="黑体" w:eastAsia="黑体" w:hAnsi="黑体" w:hint="eastAsia"/>
          <w:sz w:val="44"/>
          <w:szCs w:val="44"/>
        </w:rPr>
        <w:lastRenderedPageBreak/>
        <w:t>第</w:t>
      </w:r>
      <w:r>
        <w:rPr>
          <w:rStyle w:val="1Char"/>
          <w:rFonts w:ascii="黑体" w:eastAsia="黑体" w:hAnsi="黑体" w:hint="eastAsia"/>
          <w:b w:val="0"/>
        </w:rPr>
        <w:t>五部分</w:t>
      </w:r>
      <w:r>
        <w:rPr>
          <w:rStyle w:val="1Char"/>
          <w:rFonts w:ascii="黑体" w:eastAsia="黑体" w:hAnsi="黑体" w:hint="eastAsia"/>
          <w:b w:val="0"/>
        </w:rPr>
        <w:t xml:space="preserve"> </w:t>
      </w:r>
      <w:r>
        <w:rPr>
          <w:rStyle w:val="1Char"/>
          <w:rFonts w:ascii="黑体" w:eastAsia="黑体" w:hAnsi="黑体" w:hint="eastAsia"/>
          <w:b w:val="0"/>
        </w:rPr>
        <w:t>附表</w:t>
      </w:r>
      <w:bookmarkStart w:id="61" w:name="_Toc15396619"/>
      <w:bookmarkEnd w:id="57"/>
      <w:bookmarkEnd w:id="60"/>
    </w:p>
    <w:p w:rsidR="00DF2894" w:rsidRDefault="005C5333">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61"/>
    </w:p>
    <w:p w:rsidR="00DF2894" w:rsidRDefault="005C5333">
      <w:pPr>
        <w:pStyle w:val="2"/>
        <w:rPr>
          <w:rFonts w:ascii="仿宋" w:eastAsia="仿宋" w:hAnsi="仿宋"/>
        </w:rPr>
      </w:pPr>
      <w:bookmarkStart w:id="62" w:name="_Toc15396620"/>
      <w:r>
        <w:rPr>
          <w:rFonts w:ascii="仿宋" w:eastAsia="仿宋" w:hAnsi="仿宋" w:hint="eastAsia"/>
          <w:b w:val="0"/>
        </w:rPr>
        <w:t>二、收</w:t>
      </w:r>
      <w:r>
        <w:rPr>
          <w:rStyle w:val="2Char"/>
          <w:rFonts w:ascii="仿宋" w:eastAsia="仿宋" w:hAnsi="仿宋" w:hint="eastAsia"/>
        </w:rPr>
        <w:t>入决算表</w:t>
      </w:r>
      <w:bookmarkEnd w:id="62"/>
    </w:p>
    <w:p w:rsidR="00DF2894" w:rsidRDefault="005C5333">
      <w:pPr>
        <w:pStyle w:val="2"/>
        <w:rPr>
          <w:rFonts w:ascii="仿宋" w:eastAsia="仿宋" w:hAnsi="仿宋"/>
        </w:rPr>
      </w:pPr>
      <w:bookmarkStart w:id="63"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63"/>
    </w:p>
    <w:p w:rsidR="00DF2894" w:rsidRDefault="005C5333">
      <w:pPr>
        <w:pStyle w:val="2"/>
        <w:rPr>
          <w:rFonts w:ascii="仿宋" w:eastAsia="仿宋" w:hAnsi="仿宋"/>
          <w:b w:val="0"/>
        </w:rPr>
      </w:pPr>
      <w:bookmarkStart w:id="64"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64"/>
    </w:p>
    <w:p w:rsidR="00DF2894" w:rsidRDefault="005C5333">
      <w:pPr>
        <w:pStyle w:val="2"/>
        <w:rPr>
          <w:rStyle w:val="2Char"/>
          <w:rFonts w:ascii="仿宋" w:eastAsia="仿宋" w:hAnsi="仿宋"/>
        </w:rPr>
      </w:pPr>
      <w:bookmarkStart w:id="65"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6" w:name="_Toc15396624"/>
      <w:bookmarkEnd w:id="65"/>
    </w:p>
    <w:p w:rsidR="00DF2894" w:rsidRDefault="005C5333">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6"/>
    </w:p>
    <w:p w:rsidR="00DF2894" w:rsidRDefault="005C5333">
      <w:pPr>
        <w:pStyle w:val="2"/>
        <w:rPr>
          <w:rFonts w:ascii="仿宋" w:eastAsia="仿宋" w:hAnsi="仿宋"/>
        </w:rPr>
      </w:pPr>
      <w:bookmarkStart w:id="67"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7"/>
    </w:p>
    <w:p w:rsidR="00DF2894" w:rsidRDefault="005C5333">
      <w:pPr>
        <w:pStyle w:val="2"/>
        <w:rPr>
          <w:rFonts w:ascii="仿宋" w:eastAsia="仿宋" w:hAnsi="仿宋"/>
        </w:rPr>
      </w:pPr>
      <w:bookmarkStart w:id="68"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8"/>
    </w:p>
    <w:p w:rsidR="00DF2894" w:rsidRDefault="005C5333">
      <w:pPr>
        <w:pStyle w:val="2"/>
        <w:rPr>
          <w:rFonts w:ascii="仿宋" w:eastAsia="仿宋" w:hAnsi="仿宋"/>
        </w:rPr>
      </w:pPr>
      <w:bookmarkStart w:id="69"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9"/>
    </w:p>
    <w:p w:rsidR="00DF2894" w:rsidRDefault="005C5333">
      <w:pPr>
        <w:pStyle w:val="2"/>
        <w:rPr>
          <w:rFonts w:ascii="仿宋" w:eastAsia="仿宋" w:hAnsi="仿宋"/>
        </w:rPr>
      </w:pPr>
      <w:bookmarkStart w:id="70" w:name="_Toc15396628"/>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bookmarkEnd w:id="70"/>
    </w:p>
    <w:p w:rsidR="00DF2894" w:rsidRDefault="005C5333">
      <w:pPr>
        <w:pStyle w:val="2"/>
        <w:rPr>
          <w:rFonts w:ascii="仿宋" w:eastAsia="仿宋" w:hAnsi="仿宋"/>
        </w:rPr>
      </w:pPr>
      <w:bookmarkStart w:id="71" w:name="_Toc15396629"/>
      <w:r>
        <w:rPr>
          <w:rStyle w:val="2Char"/>
          <w:rFonts w:ascii="仿宋" w:eastAsia="仿宋" w:hAnsi="仿宋" w:hint="eastAsia"/>
        </w:rPr>
        <w:t>十一、</w:t>
      </w:r>
      <w:r>
        <w:rPr>
          <w:rFonts w:ascii="仿宋" w:eastAsia="仿宋" w:hAnsi="仿宋" w:hint="eastAsia"/>
          <w:b w:val="0"/>
        </w:rPr>
        <w:t>政</w:t>
      </w:r>
      <w:r>
        <w:rPr>
          <w:rStyle w:val="2Char"/>
          <w:rFonts w:ascii="仿宋" w:eastAsia="仿宋" w:hAnsi="仿宋" w:hint="eastAsia"/>
        </w:rPr>
        <w:t>府性基金预算财政拨款收入支出决算表</w:t>
      </w:r>
      <w:bookmarkEnd w:id="71"/>
    </w:p>
    <w:p w:rsidR="00DF2894" w:rsidRDefault="005C5333">
      <w:pPr>
        <w:pStyle w:val="2"/>
        <w:rPr>
          <w:rFonts w:ascii="仿宋" w:eastAsia="仿宋" w:hAnsi="仿宋"/>
        </w:rPr>
      </w:pPr>
      <w:bookmarkStart w:id="72" w:name="_Toc15396630"/>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bookmarkEnd w:id="72"/>
    </w:p>
    <w:p w:rsidR="00DF2894" w:rsidRDefault="005C5333">
      <w:pPr>
        <w:pStyle w:val="2"/>
        <w:rPr>
          <w:rStyle w:val="2Char"/>
          <w:rFonts w:ascii="仿宋" w:eastAsia="仿宋" w:hAnsi="仿宋"/>
        </w:rPr>
      </w:pPr>
      <w:bookmarkStart w:id="73" w:name="_Toc15396631"/>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bookmarkEnd w:id="73"/>
    </w:p>
    <w:p w:rsidR="00DF2894" w:rsidRDefault="005C5333">
      <w:pPr>
        <w:rPr>
          <w:rFonts w:eastAsia="仿宋"/>
        </w:rPr>
      </w:pPr>
      <w:r>
        <w:rPr>
          <w:rStyle w:val="2Char"/>
          <w:rFonts w:ascii="仿宋" w:eastAsia="仿宋" w:hAnsi="仿宋" w:hint="eastAsia"/>
          <w:b w:val="0"/>
          <w:bCs w:val="0"/>
        </w:rPr>
        <w:t>十四、国有资本经营预算财政拨款支出决算表</w:t>
      </w:r>
    </w:p>
    <w:sectPr w:rsidR="00DF2894">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5333" w:rsidRDefault="005C5333">
      <w:r>
        <w:separator/>
      </w:r>
    </w:p>
  </w:endnote>
  <w:endnote w:type="continuationSeparator" w:id="0">
    <w:p w:rsidR="005C5333" w:rsidRDefault="005C5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0" w:usb1="080E0000" w:usb2="00000000" w:usb3="00000000" w:csb0="00040000" w:csb1="00000000"/>
  </w:font>
  <w:font w:name="方正仿宋_GBK">
    <w:altName w:val="Arial Unicode MS"/>
    <w:charset w:val="86"/>
    <w:family w:val="auto"/>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DF2894" w:rsidRDefault="005C5333">
        <w:pPr>
          <w:pStyle w:val="a7"/>
          <w:jc w:val="center"/>
        </w:pPr>
        <w:r>
          <w:fldChar w:fldCharType="begin"/>
        </w:r>
        <w:r>
          <w:instrText>PAGE   \* MERGEFORMAT</w:instrText>
        </w:r>
        <w:r>
          <w:fldChar w:fldCharType="separate"/>
        </w:r>
        <w:r w:rsidR="00EE79D1" w:rsidRPr="00EE79D1">
          <w:rPr>
            <w:noProof/>
            <w:lang w:val="zh-CN"/>
          </w:rPr>
          <w:t>33</w:t>
        </w:r>
        <w:r>
          <w:fldChar w:fldCharType="end"/>
        </w:r>
      </w:p>
    </w:sdtContent>
  </w:sdt>
  <w:p w:rsidR="00DF2894" w:rsidRDefault="00DF289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5333" w:rsidRDefault="005C5333">
      <w:r>
        <w:separator/>
      </w:r>
    </w:p>
  </w:footnote>
  <w:footnote w:type="continuationSeparator" w:id="0">
    <w:p w:rsidR="005C5333" w:rsidRDefault="005C53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2894" w:rsidRDefault="00DF2894">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E4MTAwNjY4NmQ1ODlkNDQ1Zjk4YzliYjdmM2E3MjMifQ=="/>
  </w:docVars>
  <w:rsids>
    <w:rsidRoot w:val="00F1361C"/>
    <w:rsid w:val="D8D6DB89"/>
    <w:rsid w:val="DB6F4CAB"/>
    <w:rsid w:val="DF6F9789"/>
    <w:rsid w:val="000222C6"/>
    <w:rsid w:val="000232D3"/>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3"/>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1FE"/>
    <w:rsid w:val="00AC3C6A"/>
    <w:rsid w:val="00AD5620"/>
    <w:rsid w:val="00AD656B"/>
    <w:rsid w:val="00AD7C1B"/>
    <w:rsid w:val="00AE16BA"/>
    <w:rsid w:val="00AE1EBE"/>
    <w:rsid w:val="00B03C9D"/>
    <w:rsid w:val="00B060AE"/>
    <w:rsid w:val="00B10517"/>
    <w:rsid w:val="00B14E76"/>
    <w:rsid w:val="00B161B8"/>
    <w:rsid w:val="00B2048C"/>
    <w:rsid w:val="00B250C6"/>
    <w:rsid w:val="00B310B9"/>
    <w:rsid w:val="00B35F3F"/>
    <w:rsid w:val="00B36CBB"/>
    <w:rsid w:val="00B425E0"/>
    <w:rsid w:val="00B440AA"/>
    <w:rsid w:val="00B44B70"/>
    <w:rsid w:val="00B53C56"/>
    <w:rsid w:val="00B57DAF"/>
    <w:rsid w:val="00B7740E"/>
    <w:rsid w:val="00B77EA6"/>
    <w:rsid w:val="00B81598"/>
    <w:rsid w:val="00B841F1"/>
    <w:rsid w:val="00B944D6"/>
    <w:rsid w:val="00BA60E4"/>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29F3"/>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94"/>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A2658"/>
    <w:rsid w:val="00EA33D5"/>
    <w:rsid w:val="00EC36E4"/>
    <w:rsid w:val="00ED1B63"/>
    <w:rsid w:val="00ED3C1F"/>
    <w:rsid w:val="00ED4085"/>
    <w:rsid w:val="00ED420E"/>
    <w:rsid w:val="00ED6FBE"/>
    <w:rsid w:val="00EE2F57"/>
    <w:rsid w:val="00EE79D1"/>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66E0107"/>
    <w:rsid w:val="07880070"/>
    <w:rsid w:val="07996F6E"/>
    <w:rsid w:val="097E6AE2"/>
    <w:rsid w:val="0A2032A3"/>
    <w:rsid w:val="0A704EC0"/>
    <w:rsid w:val="0ECC3FD0"/>
    <w:rsid w:val="101860EC"/>
    <w:rsid w:val="10C055FF"/>
    <w:rsid w:val="118107EC"/>
    <w:rsid w:val="13BE44CE"/>
    <w:rsid w:val="13D50BC4"/>
    <w:rsid w:val="15EA3C36"/>
    <w:rsid w:val="168229B3"/>
    <w:rsid w:val="16BB723D"/>
    <w:rsid w:val="16EC4137"/>
    <w:rsid w:val="1BE8440E"/>
    <w:rsid w:val="1D155CEE"/>
    <w:rsid w:val="23860B96"/>
    <w:rsid w:val="240371BF"/>
    <w:rsid w:val="27D87419"/>
    <w:rsid w:val="29FD04D3"/>
    <w:rsid w:val="2BBD5B28"/>
    <w:rsid w:val="2C8A61B5"/>
    <w:rsid w:val="2DF04E50"/>
    <w:rsid w:val="30C77BA3"/>
    <w:rsid w:val="319F7F4E"/>
    <w:rsid w:val="32A46920"/>
    <w:rsid w:val="34166676"/>
    <w:rsid w:val="36AA5135"/>
    <w:rsid w:val="37E16F03"/>
    <w:rsid w:val="3BCE30FD"/>
    <w:rsid w:val="3BD44EBF"/>
    <w:rsid w:val="3D98207C"/>
    <w:rsid w:val="42CD5D8E"/>
    <w:rsid w:val="44E268DA"/>
    <w:rsid w:val="450F7CF3"/>
    <w:rsid w:val="46152D20"/>
    <w:rsid w:val="4A627F82"/>
    <w:rsid w:val="4AEA05FC"/>
    <w:rsid w:val="4B4F25DA"/>
    <w:rsid w:val="4BE068DB"/>
    <w:rsid w:val="4D577224"/>
    <w:rsid w:val="4EAB630A"/>
    <w:rsid w:val="4ECE2238"/>
    <w:rsid w:val="569157D9"/>
    <w:rsid w:val="5AF92295"/>
    <w:rsid w:val="5CD71FC4"/>
    <w:rsid w:val="67752048"/>
    <w:rsid w:val="68664433"/>
    <w:rsid w:val="68BE70EA"/>
    <w:rsid w:val="6C4A05C8"/>
    <w:rsid w:val="6C7D63BA"/>
    <w:rsid w:val="6E7E3605"/>
    <w:rsid w:val="6FF5CC65"/>
    <w:rsid w:val="715C0E4B"/>
    <w:rsid w:val="72734D90"/>
    <w:rsid w:val="73AD73D5"/>
    <w:rsid w:val="73B6EB34"/>
    <w:rsid w:val="7952592B"/>
    <w:rsid w:val="79EE5BA4"/>
    <w:rsid w:val="7A894339"/>
    <w:rsid w:val="7CDF6844"/>
    <w:rsid w:val="7EEF11D3"/>
    <w:rsid w:val="7F180BAA"/>
    <w:rsid w:val="7FA30C79"/>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74E7F750-140B-4D11-B63C-3CFB2FC94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Salutation"/>
    <w:basedOn w:val="a"/>
    <w:next w:val="a"/>
    <w:unhideWhenUsed/>
    <w:qFormat/>
    <w:rPr>
      <w:rFonts w:ascii="Calibri" w:hAnsi="Calibri"/>
    </w:rPr>
  </w:style>
  <w:style w:type="paragraph" w:styleId="30">
    <w:name w:val="toc 3"/>
    <w:basedOn w:val="a"/>
    <w:next w:val="a"/>
    <w:uiPriority w:val="39"/>
    <w:unhideWhenUsed/>
    <w:qFormat/>
    <w:pPr>
      <w:tabs>
        <w:tab w:val="right" w:leader="dot" w:pos="8296"/>
      </w:tabs>
      <w:ind w:leftChars="400" w:left="840"/>
    </w:pPr>
  </w:style>
  <w:style w:type="paragraph" w:styleId="a5">
    <w:name w:val="Plain Text"/>
    <w:basedOn w:val="a"/>
    <w:qFormat/>
    <w:rPr>
      <w:rFonts w:ascii="宋体" w:hAnsi="Courier New"/>
    </w:rPr>
  </w:style>
  <w:style w:type="paragraph" w:styleId="a6">
    <w:name w:val="Balloon Text"/>
    <w:basedOn w:val="a"/>
    <w:link w:val="Char0"/>
    <w:uiPriority w:val="99"/>
    <w:semiHidden/>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9">
    <w:name w:val="Strong"/>
    <w:basedOn w:val="a1"/>
    <w:uiPriority w:val="99"/>
    <w:qFormat/>
    <w:rPr>
      <w:b/>
    </w:rPr>
  </w:style>
  <w:style w:type="character" w:styleId="aa">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40</Pages>
  <Words>2529</Words>
  <Characters>14416</Characters>
  <Application>Microsoft Office Word</Application>
  <DocSecurity>0</DocSecurity>
  <Lines>120</Lines>
  <Paragraphs>33</Paragraphs>
  <ScaleCrop>false</ScaleCrop>
  <Company>四川省财政厅</Company>
  <LinksUpToDate>false</LinksUpToDate>
  <CharactersWithSpaces>16912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2</cp:revision>
  <cp:lastPrinted>2022-08-08T09:11:00Z</cp:lastPrinted>
  <dcterms:created xsi:type="dcterms:W3CDTF">2023-10-18T02:23:00Z</dcterms:created>
  <dcterms:modified xsi:type="dcterms:W3CDTF">2023-10-18T02:23:00Z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FBD31A077DB74BB9A64BE2178470007E</vt:lpwstr>
  </property>
</Properties>
</file>