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4EF2" w:rsidRDefault="006C4EF2">
      <w:pPr>
        <w:spacing w:line="600" w:lineRule="exact"/>
        <w:jc w:val="center"/>
        <w:outlineLvl w:val="0"/>
        <w:rPr>
          <w:rFonts w:ascii="方正小标宋简体" w:eastAsia="方正小标宋简体" w:hAnsi="宋体" w:hint="eastAsia"/>
          <w:color w:val="000000"/>
          <w:sz w:val="72"/>
          <w:szCs w:val="72"/>
        </w:rPr>
      </w:pPr>
      <w:bookmarkStart w:id="0" w:name="_Toc15306267"/>
    </w:p>
    <w:p w:rsidR="006C4EF2" w:rsidRDefault="006C4EF2">
      <w:pPr>
        <w:spacing w:line="600" w:lineRule="exact"/>
        <w:jc w:val="center"/>
        <w:outlineLvl w:val="0"/>
        <w:rPr>
          <w:rFonts w:ascii="方正小标宋简体" w:eastAsia="方正小标宋简体" w:hAnsi="宋体"/>
          <w:color w:val="000000"/>
          <w:sz w:val="72"/>
          <w:szCs w:val="72"/>
        </w:rPr>
      </w:pPr>
    </w:p>
    <w:p w:rsidR="006C4EF2" w:rsidRDefault="006C4EF2">
      <w:pPr>
        <w:spacing w:line="600" w:lineRule="exact"/>
        <w:jc w:val="center"/>
        <w:outlineLvl w:val="0"/>
        <w:rPr>
          <w:rFonts w:ascii="方正小标宋简体" w:eastAsia="方正小标宋简体" w:hAnsi="宋体"/>
          <w:color w:val="000000"/>
          <w:sz w:val="72"/>
          <w:szCs w:val="72"/>
        </w:rPr>
      </w:pPr>
    </w:p>
    <w:p w:rsidR="006C4EF2" w:rsidRDefault="0043730D">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77425"/>
      <w:bookmarkStart w:id="2" w:name="_Toc15377193"/>
      <w:bookmarkStart w:id="3" w:name="_Toc15396597"/>
      <w:bookmarkStart w:id="4" w:name="_Toc15378441"/>
      <w:bookmarkStart w:id="5" w:name="_Toc15396475"/>
      <w:r>
        <w:rPr>
          <w:rFonts w:ascii="黑体" w:eastAsia="黑体" w:hAnsi="黑体"/>
          <w:color w:val="000000"/>
          <w:sz w:val="72"/>
          <w:szCs w:val="72"/>
        </w:rPr>
        <w:t>2020</w:t>
      </w:r>
      <w:r>
        <w:rPr>
          <w:rFonts w:ascii="方正小标宋简体" w:eastAsia="方正小标宋简体" w:hAnsi="宋体" w:hint="eastAsia"/>
          <w:color w:val="000000"/>
          <w:sz w:val="72"/>
          <w:szCs w:val="72"/>
        </w:rPr>
        <w:t>年度</w:t>
      </w:r>
      <w:bookmarkEnd w:id="1"/>
      <w:bookmarkEnd w:id="2"/>
      <w:bookmarkEnd w:id="3"/>
      <w:bookmarkEnd w:id="4"/>
      <w:bookmarkEnd w:id="5"/>
    </w:p>
    <w:p w:rsidR="006C4EF2" w:rsidRDefault="0043730D">
      <w:pPr>
        <w:adjustRightInd w:val="0"/>
        <w:snapToGrid w:val="0"/>
        <w:spacing w:line="360" w:lineRule="auto"/>
        <w:jc w:val="center"/>
        <w:outlineLvl w:val="0"/>
        <w:rPr>
          <w:rFonts w:ascii="方正小标宋简体" w:eastAsia="方正小标宋简体" w:hAnsi="宋体"/>
          <w:color w:val="000000"/>
          <w:sz w:val="72"/>
          <w:szCs w:val="72"/>
        </w:rPr>
      </w:pPr>
      <w:bookmarkStart w:id="6" w:name="_Toc15396598"/>
      <w:bookmarkStart w:id="7" w:name="_Toc15396476"/>
      <w:bookmarkStart w:id="8" w:name="_Toc15377194"/>
      <w:bookmarkStart w:id="9" w:name="_Toc15378442"/>
      <w:bookmarkStart w:id="10" w:name="_Toc15377426"/>
      <w:r>
        <w:rPr>
          <w:rFonts w:ascii="方正小标宋简体" w:eastAsia="方正小标宋简体" w:hAnsi="宋体" w:hint="eastAsia"/>
          <w:color w:val="000000"/>
          <w:sz w:val="72"/>
          <w:szCs w:val="72"/>
        </w:rPr>
        <w:t>四川省</w:t>
      </w:r>
      <w:bookmarkStart w:id="11" w:name="_Toc15306268"/>
      <w:bookmarkEnd w:id="0"/>
      <w:r>
        <w:rPr>
          <w:rFonts w:ascii="方正小标宋简体" w:eastAsia="方正小标宋简体" w:hAnsi="宋体" w:hint="eastAsia"/>
          <w:color w:val="000000"/>
          <w:sz w:val="72"/>
          <w:szCs w:val="72"/>
        </w:rPr>
        <w:t>攀枝花市</w:t>
      </w:r>
    </w:p>
    <w:p w:rsidR="006C4EF2" w:rsidRDefault="0043730D">
      <w:pPr>
        <w:adjustRightInd w:val="0"/>
        <w:snapToGrid w:val="0"/>
        <w:spacing w:line="360" w:lineRule="auto"/>
        <w:jc w:val="center"/>
        <w:outlineLvl w:val="0"/>
        <w:rPr>
          <w:rFonts w:ascii="方正小标宋简体" w:eastAsia="方正小标宋简体" w:hAnsi="宋体"/>
          <w:color w:val="000000"/>
          <w:sz w:val="72"/>
          <w:szCs w:val="72"/>
        </w:rPr>
      </w:pPr>
      <w:r>
        <w:rPr>
          <w:rFonts w:ascii="方正小标宋简体" w:eastAsia="方正小标宋简体" w:hAnsi="宋体" w:hint="eastAsia"/>
          <w:color w:val="000000"/>
          <w:sz w:val="72"/>
          <w:szCs w:val="72"/>
        </w:rPr>
        <w:t>成都干部休养所部门决算</w:t>
      </w:r>
      <w:bookmarkEnd w:id="6"/>
      <w:bookmarkEnd w:id="7"/>
      <w:bookmarkEnd w:id="8"/>
      <w:bookmarkEnd w:id="9"/>
      <w:bookmarkEnd w:id="10"/>
      <w:bookmarkEnd w:id="11"/>
    </w:p>
    <w:p w:rsidR="006C4EF2" w:rsidRDefault="006C4EF2">
      <w:pPr>
        <w:adjustRightInd w:val="0"/>
        <w:snapToGrid w:val="0"/>
        <w:spacing w:line="360" w:lineRule="auto"/>
        <w:jc w:val="center"/>
        <w:outlineLvl w:val="0"/>
        <w:rPr>
          <w:rFonts w:ascii="方正小标宋简体" w:eastAsia="方正小标宋简体" w:hAnsi="宋体"/>
          <w:color w:val="000000"/>
          <w:sz w:val="52"/>
          <w:szCs w:val="52"/>
        </w:rPr>
      </w:pPr>
    </w:p>
    <w:p w:rsidR="006C4EF2" w:rsidRDefault="0043730D">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Pr>
          <w:rFonts w:ascii="黑体" w:eastAsia="黑体" w:hAnsi="黑体" w:hint="eastAsia"/>
          <w:color w:val="000000"/>
          <w:sz w:val="48"/>
          <w:szCs w:val="48"/>
        </w:rPr>
        <w:lastRenderedPageBreak/>
        <w:t>目录</w:t>
      </w:r>
    </w:p>
    <w:p w:rsidR="006C4EF2" w:rsidRDefault="006C4EF2">
      <w:pPr>
        <w:widowControl/>
        <w:jc w:val="center"/>
        <w:rPr>
          <w:rFonts w:ascii="黑体" w:eastAsia="黑体" w:hAnsi="黑体"/>
          <w:sz w:val="28"/>
          <w:szCs w:val="28"/>
        </w:rPr>
      </w:pPr>
    </w:p>
    <w:p w:rsidR="006C4EF2" w:rsidRDefault="0043730D">
      <w:pPr>
        <w:pStyle w:val="10"/>
      </w:pPr>
      <w:r>
        <w:rPr>
          <w:rFonts w:hint="eastAsia"/>
        </w:rPr>
        <w:t>公开时间：</w:t>
      </w:r>
      <w:r>
        <w:t>2021</w:t>
      </w:r>
      <w:r>
        <w:rPr>
          <w:rFonts w:hint="eastAsia"/>
        </w:rPr>
        <w:t>年</w:t>
      </w:r>
      <w:r w:rsidR="00D03688">
        <w:t>9</w:t>
      </w:r>
      <w:r>
        <w:rPr>
          <w:rFonts w:hint="eastAsia"/>
        </w:rPr>
        <w:t>月1</w:t>
      </w:r>
      <w:r w:rsidR="00D03688">
        <w:t>5</w:t>
      </w:r>
      <w:r>
        <w:rPr>
          <w:rFonts w:hint="eastAsia"/>
        </w:rPr>
        <w:t>日</w:t>
      </w:r>
    </w:p>
    <w:p w:rsidR="006C4EF2" w:rsidRDefault="006C4EF2"/>
    <w:p w:rsidR="006C4EF2" w:rsidRDefault="0043730D">
      <w:pPr>
        <w:pStyle w:val="20"/>
        <w:spacing w:line="640" w:lineRule="exact"/>
      </w:pPr>
      <w:r>
        <w:rPr>
          <w:rStyle w:val="a9"/>
          <w:rFonts w:ascii="仿宋_GB2312" w:eastAsia="仿宋_GB2312" w:hAnsi="仿宋_GB2312" w:cs="仿宋_GB2312" w:hint="eastAsia"/>
          <w:color w:val="auto"/>
          <w:sz w:val="28"/>
          <w:szCs w:val="28"/>
          <w:u w:color="FFFFFF" w:themeColor="background1"/>
        </w:rPr>
        <w:t>第一部分 部门概况</w:t>
      </w:r>
      <w:r>
        <w:tab/>
      </w:r>
      <w:r>
        <w:rPr>
          <w:rStyle w:val="a9"/>
          <w:rFonts w:ascii="仿宋_GB2312" w:eastAsia="仿宋_GB2312" w:hAnsi="仿宋_GB2312" w:cs="仿宋_GB2312" w:hint="eastAsia"/>
          <w:color w:val="auto"/>
          <w:sz w:val="28"/>
          <w:szCs w:val="28"/>
          <w:u w:color="FFFFFF" w:themeColor="background1"/>
        </w:rPr>
        <w:t>4</w:t>
      </w:r>
    </w:p>
    <w:p w:rsidR="006C4EF2" w:rsidRDefault="0043730D">
      <w:pPr>
        <w:pStyle w:val="20"/>
        <w:spacing w:line="640" w:lineRule="exact"/>
        <w:rPr>
          <w:rFonts w:eastAsia="仿宋_GB2312"/>
        </w:rPr>
      </w:pPr>
      <w:r>
        <w:rPr>
          <w:rStyle w:val="a9"/>
          <w:rFonts w:ascii="仿宋_GB2312" w:eastAsia="仿宋_GB2312" w:hAnsi="仿宋_GB2312" w:cs="仿宋_GB2312" w:hint="eastAsia"/>
          <w:color w:val="auto"/>
          <w:sz w:val="28"/>
          <w:szCs w:val="28"/>
          <w:u w:color="FFFFFF" w:themeColor="background1"/>
        </w:rPr>
        <w:t>一、基本职能及主要工作</w:t>
      </w:r>
      <w:r>
        <w:rPr>
          <w:rStyle w:val="a9"/>
          <w:rFonts w:ascii="仿宋_GB2312" w:eastAsia="仿宋_GB2312" w:hAnsi="仿宋_GB2312" w:cs="仿宋_GB2312" w:hint="eastAsia"/>
          <w:color w:val="auto"/>
          <w:sz w:val="28"/>
          <w:szCs w:val="28"/>
          <w:u w:color="FFFFFF" w:themeColor="background1"/>
        </w:rPr>
        <w:tab/>
        <w:t>4</w:t>
      </w:r>
    </w:p>
    <w:p w:rsidR="006C4EF2" w:rsidRDefault="0043730D">
      <w:pPr>
        <w:pStyle w:val="20"/>
        <w:spacing w:line="640" w:lineRule="exact"/>
        <w:rPr>
          <w:rStyle w:val="a9"/>
          <w:rFonts w:ascii="仿宋_GB2312" w:eastAsia="仿宋_GB2312" w:hAnsi="仿宋_GB2312" w:cs="仿宋_GB2312"/>
          <w:color w:val="auto"/>
          <w:sz w:val="28"/>
          <w:szCs w:val="28"/>
          <w:u w:color="FFFFFF" w:themeColor="background1"/>
        </w:rPr>
      </w:pPr>
      <w:r>
        <w:rPr>
          <w:rStyle w:val="a9"/>
          <w:rFonts w:ascii="仿宋_GB2312" w:eastAsia="仿宋_GB2312" w:hAnsi="仿宋_GB2312" w:cs="仿宋_GB2312" w:hint="eastAsia"/>
          <w:color w:val="auto"/>
          <w:sz w:val="28"/>
          <w:szCs w:val="28"/>
          <w:u w:color="FFFFFF" w:themeColor="background1"/>
        </w:rPr>
        <w:t>二、机构设置</w:t>
      </w:r>
      <w:r>
        <w:rPr>
          <w:rStyle w:val="a9"/>
          <w:rFonts w:ascii="仿宋_GB2312" w:eastAsia="仿宋_GB2312" w:hAnsi="仿宋_GB2312" w:cs="仿宋_GB2312" w:hint="eastAsia"/>
          <w:color w:val="auto"/>
          <w:sz w:val="28"/>
          <w:szCs w:val="28"/>
          <w:u w:color="FFFFFF" w:themeColor="background1"/>
        </w:rPr>
        <w:tab/>
        <w:t>5</w:t>
      </w:r>
    </w:p>
    <w:p w:rsidR="006C4EF2" w:rsidRDefault="0043730D">
      <w:pPr>
        <w:pStyle w:val="20"/>
        <w:spacing w:line="640" w:lineRule="exact"/>
        <w:rPr>
          <w:rStyle w:val="a9"/>
          <w:rFonts w:ascii="仿宋_GB2312" w:eastAsia="仿宋_GB2312" w:hAnsi="仿宋_GB2312" w:cs="仿宋_GB2312"/>
          <w:color w:val="auto"/>
          <w:sz w:val="28"/>
          <w:szCs w:val="28"/>
          <w:u w:color="FFFFFF" w:themeColor="background1"/>
        </w:rPr>
      </w:pPr>
      <w:r>
        <w:rPr>
          <w:rStyle w:val="a9"/>
          <w:rFonts w:ascii="仿宋_GB2312" w:eastAsia="仿宋_GB2312" w:hAnsi="仿宋_GB2312" w:cs="仿宋_GB2312" w:hint="eastAsia"/>
          <w:color w:val="auto"/>
          <w:sz w:val="28"/>
          <w:szCs w:val="28"/>
          <w:u w:color="FFFFFF" w:themeColor="background1"/>
        </w:rPr>
        <w:t>第二部分2020年度部门决算情况说明</w:t>
      </w:r>
      <w:r>
        <w:rPr>
          <w:rStyle w:val="a9"/>
          <w:rFonts w:ascii="仿宋_GB2312" w:eastAsia="仿宋_GB2312" w:hAnsi="仿宋_GB2312" w:cs="仿宋_GB2312" w:hint="eastAsia"/>
          <w:color w:val="auto"/>
          <w:sz w:val="28"/>
          <w:szCs w:val="28"/>
          <w:u w:color="FFFFFF" w:themeColor="background1"/>
        </w:rPr>
        <w:tab/>
        <w:t>6</w:t>
      </w:r>
    </w:p>
    <w:p w:rsidR="006C4EF2" w:rsidRDefault="0043730D">
      <w:pPr>
        <w:pStyle w:val="20"/>
        <w:spacing w:line="640" w:lineRule="exact"/>
        <w:rPr>
          <w:rStyle w:val="a9"/>
          <w:rFonts w:ascii="仿宋_GB2312" w:eastAsia="仿宋_GB2312" w:hAnsi="仿宋_GB2312" w:cs="仿宋_GB2312"/>
          <w:color w:val="auto"/>
          <w:sz w:val="28"/>
          <w:szCs w:val="28"/>
          <w:u w:color="FFFFFF" w:themeColor="background1"/>
        </w:rPr>
      </w:pPr>
      <w:r>
        <w:rPr>
          <w:rStyle w:val="a9"/>
          <w:rFonts w:ascii="仿宋_GB2312" w:eastAsia="仿宋_GB2312" w:hAnsi="仿宋_GB2312" w:cs="仿宋_GB2312" w:hint="eastAsia"/>
          <w:color w:val="auto"/>
          <w:sz w:val="28"/>
          <w:szCs w:val="28"/>
          <w:u w:color="FFFFFF" w:themeColor="background1"/>
        </w:rPr>
        <w:t>一、收入支出决算总体情况说明</w:t>
      </w:r>
      <w:r>
        <w:rPr>
          <w:rStyle w:val="a9"/>
          <w:rFonts w:ascii="仿宋_GB2312" w:eastAsia="仿宋_GB2312" w:hAnsi="仿宋_GB2312" w:cs="仿宋_GB2312" w:hint="eastAsia"/>
          <w:color w:val="auto"/>
          <w:sz w:val="28"/>
          <w:szCs w:val="28"/>
          <w:u w:color="FFFFFF" w:themeColor="background1"/>
        </w:rPr>
        <w:tab/>
        <w:t>6</w:t>
      </w:r>
    </w:p>
    <w:p w:rsidR="006C4EF2" w:rsidRDefault="0043730D">
      <w:pPr>
        <w:pStyle w:val="20"/>
        <w:spacing w:line="640" w:lineRule="exact"/>
        <w:rPr>
          <w:rStyle w:val="a9"/>
          <w:rFonts w:ascii="仿宋_GB2312" w:eastAsia="仿宋_GB2312" w:hAnsi="仿宋_GB2312" w:cs="仿宋_GB2312"/>
          <w:color w:val="auto"/>
          <w:sz w:val="28"/>
          <w:szCs w:val="28"/>
          <w:u w:color="FFFFFF" w:themeColor="background1"/>
        </w:rPr>
      </w:pPr>
      <w:r>
        <w:rPr>
          <w:rStyle w:val="a9"/>
          <w:rFonts w:ascii="仿宋_GB2312" w:eastAsia="仿宋_GB2312" w:hAnsi="仿宋_GB2312" w:cs="仿宋_GB2312" w:hint="eastAsia"/>
          <w:color w:val="auto"/>
          <w:sz w:val="28"/>
          <w:szCs w:val="28"/>
          <w:u w:color="FFFFFF" w:themeColor="background1"/>
        </w:rPr>
        <w:t>二、收入决算情况说明</w:t>
      </w:r>
      <w:r>
        <w:rPr>
          <w:rStyle w:val="a9"/>
          <w:rFonts w:ascii="仿宋_GB2312" w:eastAsia="仿宋_GB2312" w:hAnsi="仿宋_GB2312" w:cs="仿宋_GB2312" w:hint="eastAsia"/>
          <w:color w:val="auto"/>
          <w:sz w:val="28"/>
          <w:szCs w:val="28"/>
          <w:u w:color="FFFFFF" w:themeColor="background1"/>
        </w:rPr>
        <w:tab/>
        <w:t>7</w:t>
      </w:r>
    </w:p>
    <w:p w:rsidR="006C4EF2" w:rsidRDefault="0043730D">
      <w:pPr>
        <w:pStyle w:val="20"/>
        <w:spacing w:line="640" w:lineRule="exact"/>
        <w:rPr>
          <w:rStyle w:val="a9"/>
          <w:rFonts w:ascii="仿宋_GB2312" w:eastAsia="仿宋_GB2312" w:hAnsi="仿宋_GB2312" w:cs="仿宋_GB2312"/>
          <w:color w:val="auto"/>
          <w:sz w:val="28"/>
          <w:szCs w:val="28"/>
          <w:u w:color="FFFFFF" w:themeColor="background1"/>
        </w:rPr>
      </w:pPr>
      <w:r>
        <w:rPr>
          <w:rStyle w:val="a9"/>
          <w:rFonts w:ascii="仿宋_GB2312" w:eastAsia="仿宋_GB2312" w:hAnsi="仿宋_GB2312" w:cs="仿宋_GB2312" w:hint="eastAsia"/>
          <w:color w:val="auto"/>
          <w:sz w:val="28"/>
          <w:szCs w:val="28"/>
          <w:u w:color="FFFFFF" w:themeColor="background1"/>
        </w:rPr>
        <w:t>三、支出决算情况说明</w:t>
      </w:r>
      <w:r>
        <w:rPr>
          <w:rStyle w:val="a9"/>
          <w:rFonts w:ascii="仿宋_GB2312" w:eastAsia="仿宋_GB2312" w:hAnsi="仿宋_GB2312" w:cs="仿宋_GB2312" w:hint="eastAsia"/>
          <w:color w:val="auto"/>
          <w:sz w:val="28"/>
          <w:szCs w:val="28"/>
          <w:u w:color="FFFFFF" w:themeColor="background1"/>
        </w:rPr>
        <w:tab/>
        <w:t>8</w:t>
      </w:r>
    </w:p>
    <w:p w:rsidR="006C4EF2" w:rsidRDefault="0043730D">
      <w:pPr>
        <w:pStyle w:val="20"/>
        <w:spacing w:line="640" w:lineRule="exact"/>
        <w:rPr>
          <w:rStyle w:val="a9"/>
          <w:rFonts w:ascii="仿宋_GB2312" w:eastAsia="仿宋_GB2312" w:hAnsi="仿宋_GB2312" w:cs="仿宋_GB2312"/>
          <w:color w:val="auto"/>
          <w:sz w:val="28"/>
          <w:szCs w:val="28"/>
          <w:u w:color="FFFFFF" w:themeColor="background1"/>
        </w:rPr>
      </w:pPr>
      <w:r>
        <w:rPr>
          <w:rStyle w:val="a9"/>
          <w:rFonts w:ascii="仿宋_GB2312" w:eastAsia="仿宋_GB2312" w:hAnsi="仿宋_GB2312" w:cs="仿宋_GB2312" w:hint="eastAsia"/>
          <w:color w:val="auto"/>
          <w:sz w:val="28"/>
          <w:szCs w:val="28"/>
          <w:u w:color="FFFFFF" w:themeColor="background1"/>
        </w:rPr>
        <w:t>四、财政拨款收入支出决算总体情况说明</w:t>
      </w:r>
      <w:r>
        <w:rPr>
          <w:rStyle w:val="a9"/>
          <w:rFonts w:ascii="仿宋_GB2312" w:eastAsia="仿宋_GB2312" w:hAnsi="仿宋_GB2312" w:cs="仿宋_GB2312" w:hint="eastAsia"/>
          <w:color w:val="auto"/>
          <w:sz w:val="28"/>
          <w:szCs w:val="28"/>
          <w:u w:color="FFFFFF" w:themeColor="background1"/>
        </w:rPr>
        <w:tab/>
        <w:t>8</w:t>
      </w:r>
    </w:p>
    <w:p w:rsidR="006C4EF2" w:rsidRDefault="0043730D">
      <w:pPr>
        <w:pStyle w:val="20"/>
        <w:spacing w:line="640" w:lineRule="exact"/>
        <w:rPr>
          <w:rStyle w:val="a9"/>
          <w:rFonts w:ascii="仿宋_GB2312" w:eastAsia="仿宋_GB2312" w:hAnsi="仿宋_GB2312" w:cs="仿宋_GB2312"/>
          <w:color w:val="auto"/>
          <w:sz w:val="28"/>
          <w:szCs w:val="28"/>
          <w:u w:color="FFFFFF" w:themeColor="background1"/>
        </w:rPr>
      </w:pPr>
      <w:r>
        <w:rPr>
          <w:rStyle w:val="a9"/>
          <w:rFonts w:ascii="仿宋_GB2312" w:eastAsia="仿宋_GB2312" w:hAnsi="仿宋_GB2312" w:cs="仿宋_GB2312" w:hint="eastAsia"/>
          <w:color w:val="auto"/>
          <w:sz w:val="28"/>
          <w:szCs w:val="28"/>
          <w:u w:color="FFFFFF" w:themeColor="background1"/>
        </w:rPr>
        <w:t>五、一般公共预算财政拨款支出决算情况说明</w:t>
      </w:r>
      <w:r>
        <w:rPr>
          <w:rStyle w:val="a9"/>
          <w:rFonts w:ascii="仿宋_GB2312" w:eastAsia="仿宋_GB2312" w:hAnsi="仿宋_GB2312" w:cs="仿宋_GB2312" w:hint="eastAsia"/>
          <w:color w:val="auto"/>
          <w:sz w:val="28"/>
          <w:szCs w:val="28"/>
          <w:u w:color="FFFFFF" w:themeColor="background1"/>
        </w:rPr>
        <w:tab/>
        <w:t>9</w:t>
      </w:r>
    </w:p>
    <w:p w:rsidR="006C4EF2" w:rsidRDefault="0043730D">
      <w:pPr>
        <w:pStyle w:val="20"/>
        <w:spacing w:line="640" w:lineRule="exact"/>
        <w:rPr>
          <w:rStyle w:val="a9"/>
          <w:rFonts w:ascii="仿宋_GB2312" w:eastAsia="仿宋_GB2312" w:hAnsi="仿宋_GB2312" w:cs="仿宋_GB2312"/>
          <w:color w:val="auto"/>
          <w:sz w:val="28"/>
          <w:szCs w:val="28"/>
          <w:u w:color="FFFFFF" w:themeColor="background1"/>
        </w:rPr>
      </w:pPr>
      <w:r>
        <w:rPr>
          <w:rStyle w:val="a9"/>
          <w:rFonts w:ascii="仿宋_GB2312" w:eastAsia="仿宋_GB2312" w:hAnsi="仿宋_GB2312" w:cs="仿宋_GB2312" w:hint="eastAsia"/>
          <w:color w:val="auto"/>
          <w:sz w:val="28"/>
          <w:szCs w:val="28"/>
          <w:u w:color="FFFFFF" w:themeColor="background1"/>
        </w:rPr>
        <w:t>六、一般公共预算财政拨款基本支出决算情况说明</w:t>
      </w:r>
      <w:r>
        <w:rPr>
          <w:rStyle w:val="a9"/>
          <w:rFonts w:ascii="仿宋_GB2312" w:eastAsia="仿宋_GB2312" w:hAnsi="仿宋_GB2312" w:cs="仿宋_GB2312" w:hint="eastAsia"/>
          <w:color w:val="auto"/>
          <w:sz w:val="28"/>
          <w:szCs w:val="28"/>
          <w:u w:color="FFFFFF" w:themeColor="background1"/>
        </w:rPr>
        <w:tab/>
        <w:t>11</w:t>
      </w:r>
    </w:p>
    <w:p w:rsidR="006C4EF2" w:rsidRDefault="0043730D">
      <w:pPr>
        <w:pStyle w:val="20"/>
        <w:spacing w:line="640" w:lineRule="exact"/>
      </w:pPr>
      <w:r>
        <w:rPr>
          <w:rStyle w:val="a9"/>
          <w:rFonts w:ascii="仿宋_GB2312" w:eastAsia="仿宋_GB2312" w:hAnsi="仿宋_GB2312" w:cs="仿宋_GB2312" w:hint="eastAsia"/>
          <w:color w:val="auto"/>
          <w:sz w:val="28"/>
          <w:szCs w:val="28"/>
          <w:u w:color="FFFFFF" w:themeColor="background1"/>
        </w:rPr>
        <w:t>七、“三公”经费财政拨款支出决算情况说明</w:t>
      </w:r>
      <w:r>
        <w:tab/>
      </w:r>
      <w:r>
        <w:rPr>
          <w:rStyle w:val="a9"/>
          <w:rFonts w:ascii="仿宋_GB2312" w:eastAsia="仿宋_GB2312" w:hAnsi="仿宋_GB2312" w:cs="仿宋_GB2312" w:hint="eastAsia"/>
          <w:color w:val="auto"/>
          <w:sz w:val="28"/>
          <w:szCs w:val="28"/>
          <w:u w:color="FFFFFF" w:themeColor="background1"/>
        </w:rPr>
        <w:t>12</w:t>
      </w:r>
    </w:p>
    <w:p w:rsidR="006C4EF2" w:rsidRDefault="0043730D">
      <w:pPr>
        <w:pStyle w:val="20"/>
        <w:spacing w:line="640" w:lineRule="exact"/>
        <w:rPr>
          <w:rStyle w:val="a9"/>
          <w:rFonts w:ascii="仿宋_GB2312" w:eastAsia="仿宋_GB2312" w:hAnsi="仿宋_GB2312" w:cs="仿宋_GB2312"/>
          <w:color w:val="auto"/>
          <w:sz w:val="28"/>
          <w:szCs w:val="28"/>
          <w:u w:color="FFFFFF" w:themeColor="background1"/>
        </w:rPr>
      </w:pPr>
      <w:r>
        <w:rPr>
          <w:rStyle w:val="a9"/>
          <w:rFonts w:ascii="仿宋_GB2312" w:eastAsia="仿宋_GB2312" w:hAnsi="仿宋_GB2312" w:cs="仿宋_GB2312" w:hint="eastAsia"/>
          <w:color w:val="auto"/>
          <w:sz w:val="28"/>
          <w:szCs w:val="28"/>
          <w:u w:color="FFFFFF" w:themeColor="background1"/>
        </w:rPr>
        <w:t>八、政府性基金预算支出决算情况说明</w:t>
      </w:r>
      <w:r>
        <w:rPr>
          <w:rStyle w:val="a9"/>
          <w:rFonts w:ascii="仿宋_GB2312" w:eastAsia="仿宋_GB2312" w:hAnsi="仿宋_GB2312" w:cs="仿宋_GB2312" w:hint="eastAsia"/>
          <w:color w:val="auto"/>
          <w:sz w:val="28"/>
          <w:szCs w:val="28"/>
          <w:u w:color="FFFFFF" w:themeColor="background1"/>
        </w:rPr>
        <w:tab/>
        <w:t>13</w:t>
      </w:r>
    </w:p>
    <w:p w:rsidR="006C4EF2" w:rsidRDefault="0043730D">
      <w:pPr>
        <w:pStyle w:val="20"/>
        <w:spacing w:line="640" w:lineRule="exact"/>
        <w:rPr>
          <w:rStyle w:val="a9"/>
          <w:rFonts w:ascii="仿宋_GB2312" w:eastAsia="仿宋_GB2312" w:hAnsi="仿宋_GB2312" w:cs="仿宋_GB2312"/>
          <w:color w:val="auto"/>
          <w:sz w:val="28"/>
          <w:szCs w:val="28"/>
          <w:u w:color="FFFFFF" w:themeColor="background1"/>
        </w:rPr>
      </w:pPr>
      <w:r>
        <w:rPr>
          <w:rStyle w:val="a9"/>
          <w:rFonts w:ascii="仿宋_GB2312" w:eastAsia="仿宋_GB2312" w:hAnsi="仿宋_GB2312" w:cs="仿宋_GB2312" w:hint="eastAsia"/>
          <w:color w:val="auto"/>
          <w:sz w:val="28"/>
          <w:szCs w:val="28"/>
          <w:u w:color="FFFFFF" w:themeColor="background1"/>
        </w:rPr>
        <w:t>九、 国有资本经营预算支出决算情况说明</w:t>
      </w:r>
      <w:r>
        <w:rPr>
          <w:rStyle w:val="a9"/>
          <w:rFonts w:ascii="仿宋_GB2312" w:eastAsia="仿宋_GB2312" w:hAnsi="仿宋_GB2312" w:cs="仿宋_GB2312" w:hint="eastAsia"/>
          <w:color w:val="auto"/>
          <w:sz w:val="28"/>
          <w:szCs w:val="28"/>
          <w:u w:color="FFFFFF" w:themeColor="background1"/>
        </w:rPr>
        <w:tab/>
        <w:t>14</w:t>
      </w:r>
    </w:p>
    <w:p w:rsidR="006C4EF2" w:rsidRDefault="0043730D">
      <w:pPr>
        <w:pStyle w:val="20"/>
        <w:spacing w:line="640" w:lineRule="exact"/>
        <w:rPr>
          <w:rStyle w:val="a9"/>
          <w:rFonts w:ascii="仿宋_GB2312" w:eastAsia="仿宋_GB2312" w:hAnsi="仿宋_GB2312" w:cs="仿宋_GB2312"/>
          <w:color w:val="auto"/>
          <w:sz w:val="28"/>
          <w:szCs w:val="28"/>
          <w:u w:color="FFFFFF" w:themeColor="background1"/>
        </w:rPr>
      </w:pPr>
      <w:r>
        <w:rPr>
          <w:rStyle w:val="a9"/>
          <w:rFonts w:ascii="仿宋_GB2312" w:eastAsia="仿宋_GB2312" w:hAnsi="仿宋_GB2312" w:cs="仿宋_GB2312" w:hint="eastAsia"/>
          <w:color w:val="auto"/>
          <w:sz w:val="28"/>
          <w:szCs w:val="28"/>
          <w:u w:color="FFFFFF" w:themeColor="background1"/>
        </w:rPr>
        <w:t>十、其他重要事项的情况说明</w:t>
      </w:r>
      <w:r>
        <w:rPr>
          <w:rStyle w:val="a9"/>
          <w:rFonts w:ascii="仿宋_GB2312" w:eastAsia="仿宋_GB2312" w:hAnsi="仿宋_GB2312" w:cs="仿宋_GB2312" w:hint="eastAsia"/>
          <w:color w:val="auto"/>
          <w:sz w:val="28"/>
          <w:szCs w:val="28"/>
          <w:u w:color="FFFFFF" w:themeColor="background1"/>
        </w:rPr>
        <w:tab/>
        <w:t>14</w:t>
      </w:r>
    </w:p>
    <w:p w:rsidR="006C4EF2" w:rsidRDefault="0043730D">
      <w:pPr>
        <w:pStyle w:val="20"/>
        <w:spacing w:line="640" w:lineRule="exact"/>
        <w:rPr>
          <w:rStyle w:val="a9"/>
          <w:rFonts w:ascii="仿宋_GB2312" w:eastAsia="仿宋_GB2312" w:hAnsi="仿宋_GB2312" w:cs="仿宋_GB2312"/>
          <w:color w:val="auto"/>
          <w:sz w:val="28"/>
          <w:szCs w:val="28"/>
          <w:u w:color="FFFFFF" w:themeColor="background1"/>
        </w:rPr>
      </w:pPr>
      <w:r>
        <w:rPr>
          <w:rStyle w:val="a9"/>
          <w:rFonts w:ascii="仿宋_GB2312" w:eastAsia="仿宋_GB2312" w:hAnsi="仿宋_GB2312" w:cs="仿宋_GB2312" w:hint="eastAsia"/>
          <w:color w:val="auto"/>
          <w:sz w:val="28"/>
          <w:szCs w:val="28"/>
          <w:u w:color="FFFFFF" w:themeColor="background1"/>
        </w:rPr>
        <w:t>第三部分 名词解释</w:t>
      </w:r>
      <w:r>
        <w:rPr>
          <w:rStyle w:val="a9"/>
          <w:rFonts w:ascii="仿宋_GB2312" w:eastAsia="仿宋_GB2312" w:hAnsi="仿宋_GB2312" w:cs="仿宋_GB2312" w:hint="eastAsia"/>
          <w:color w:val="auto"/>
          <w:sz w:val="28"/>
          <w:szCs w:val="28"/>
          <w:u w:color="FFFFFF" w:themeColor="background1"/>
        </w:rPr>
        <w:tab/>
        <w:t>21</w:t>
      </w:r>
    </w:p>
    <w:p w:rsidR="006C4EF2" w:rsidRDefault="0043730D">
      <w:pPr>
        <w:pStyle w:val="20"/>
        <w:spacing w:line="640" w:lineRule="exact"/>
        <w:rPr>
          <w:rStyle w:val="a9"/>
          <w:rFonts w:ascii="仿宋_GB2312" w:eastAsia="仿宋_GB2312" w:hAnsi="仿宋_GB2312" w:cs="仿宋_GB2312"/>
          <w:color w:val="auto"/>
          <w:sz w:val="28"/>
          <w:szCs w:val="28"/>
          <w:u w:color="FFFFFF" w:themeColor="background1"/>
        </w:rPr>
      </w:pPr>
      <w:r>
        <w:rPr>
          <w:rStyle w:val="a9"/>
          <w:rFonts w:ascii="仿宋_GB2312" w:eastAsia="仿宋_GB2312" w:hAnsi="仿宋_GB2312" w:cs="仿宋_GB2312" w:hint="eastAsia"/>
          <w:color w:val="auto"/>
          <w:sz w:val="28"/>
          <w:szCs w:val="28"/>
          <w:u w:color="FFFFFF" w:themeColor="background1"/>
        </w:rPr>
        <w:t>第四部分 附件</w:t>
      </w:r>
      <w:r>
        <w:rPr>
          <w:rStyle w:val="a9"/>
          <w:rFonts w:ascii="仿宋_GB2312" w:eastAsia="仿宋_GB2312" w:hAnsi="仿宋_GB2312" w:cs="仿宋_GB2312" w:hint="eastAsia"/>
          <w:color w:val="auto"/>
          <w:sz w:val="28"/>
          <w:szCs w:val="28"/>
          <w:u w:color="FFFFFF" w:themeColor="background1"/>
        </w:rPr>
        <w:tab/>
        <w:t>24</w:t>
      </w:r>
    </w:p>
    <w:p w:rsidR="006C4EF2" w:rsidRDefault="0043730D">
      <w:pPr>
        <w:pStyle w:val="20"/>
        <w:spacing w:line="640" w:lineRule="exact"/>
      </w:pPr>
      <w:r>
        <w:rPr>
          <w:rStyle w:val="a9"/>
          <w:rFonts w:ascii="仿宋_GB2312" w:eastAsia="仿宋_GB2312" w:hAnsi="仿宋_GB2312" w:cs="仿宋_GB2312" w:hint="eastAsia"/>
          <w:color w:val="auto"/>
          <w:sz w:val="28"/>
          <w:szCs w:val="28"/>
          <w:u w:color="FFFFFF" w:themeColor="background1"/>
        </w:rPr>
        <w:t>附件1</w:t>
      </w:r>
      <w:r>
        <w:tab/>
      </w:r>
      <w:r>
        <w:rPr>
          <w:rStyle w:val="a9"/>
          <w:rFonts w:ascii="仿宋_GB2312" w:eastAsia="仿宋_GB2312" w:hAnsi="仿宋_GB2312" w:cs="仿宋_GB2312" w:hint="eastAsia"/>
          <w:color w:val="auto"/>
          <w:sz w:val="28"/>
          <w:szCs w:val="28"/>
          <w:u w:color="FFFFFF" w:themeColor="background1"/>
        </w:rPr>
        <w:t>24</w:t>
      </w:r>
    </w:p>
    <w:p w:rsidR="006C4EF2" w:rsidRDefault="0043730D">
      <w:pPr>
        <w:pStyle w:val="20"/>
        <w:spacing w:line="640" w:lineRule="exact"/>
        <w:rPr>
          <w:rStyle w:val="a9"/>
          <w:rFonts w:ascii="仿宋_GB2312" w:eastAsia="仿宋_GB2312" w:hAnsi="仿宋_GB2312" w:cs="仿宋_GB2312"/>
          <w:color w:val="auto"/>
          <w:sz w:val="28"/>
          <w:szCs w:val="28"/>
          <w:u w:color="FFFFFF" w:themeColor="background1"/>
        </w:rPr>
      </w:pPr>
      <w:r>
        <w:rPr>
          <w:rStyle w:val="a9"/>
          <w:rFonts w:ascii="仿宋_GB2312" w:eastAsia="仿宋_GB2312" w:hAnsi="仿宋_GB2312" w:cs="仿宋_GB2312" w:hint="eastAsia"/>
          <w:color w:val="auto"/>
          <w:sz w:val="28"/>
          <w:szCs w:val="28"/>
          <w:u w:color="FFFFFF" w:themeColor="background1"/>
        </w:rPr>
        <w:t>附件2</w:t>
      </w:r>
      <w:r>
        <w:rPr>
          <w:rStyle w:val="a9"/>
          <w:rFonts w:ascii="仿宋_GB2312" w:eastAsia="仿宋_GB2312" w:hAnsi="仿宋_GB2312" w:cs="仿宋_GB2312" w:hint="eastAsia"/>
          <w:color w:val="auto"/>
          <w:sz w:val="28"/>
          <w:szCs w:val="28"/>
          <w:u w:color="FFFFFF" w:themeColor="background1"/>
        </w:rPr>
        <w:tab/>
        <w:t>26</w:t>
      </w:r>
    </w:p>
    <w:p w:rsidR="006C4EF2" w:rsidRDefault="0043730D">
      <w:pPr>
        <w:pStyle w:val="20"/>
        <w:spacing w:line="640" w:lineRule="exact"/>
        <w:rPr>
          <w:rStyle w:val="a9"/>
          <w:rFonts w:ascii="仿宋_GB2312" w:eastAsia="仿宋_GB2312" w:hAnsi="仿宋_GB2312" w:cs="仿宋_GB2312"/>
          <w:color w:val="auto"/>
          <w:sz w:val="28"/>
          <w:szCs w:val="28"/>
          <w:u w:color="FFFFFF" w:themeColor="background1"/>
        </w:rPr>
      </w:pPr>
      <w:r>
        <w:rPr>
          <w:rStyle w:val="a9"/>
          <w:rFonts w:ascii="仿宋_GB2312" w:eastAsia="仿宋_GB2312" w:hAnsi="仿宋_GB2312" w:cs="仿宋_GB2312" w:hint="eastAsia"/>
          <w:color w:val="auto"/>
          <w:sz w:val="28"/>
          <w:szCs w:val="28"/>
          <w:u w:color="FFFFFF" w:themeColor="background1"/>
        </w:rPr>
        <w:lastRenderedPageBreak/>
        <w:t>第五部分 附表</w:t>
      </w:r>
      <w:r>
        <w:rPr>
          <w:rStyle w:val="a9"/>
          <w:rFonts w:ascii="仿宋_GB2312" w:eastAsia="仿宋_GB2312" w:hAnsi="仿宋_GB2312" w:cs="仿宋_GB2312" w:hint="eastAsia"/>
          <w:color w:val="auto"/>
          <w:sz w:val="28"/>
          <w:szCs w:val="28"/>
          <w:u w:color="FFFFFF" w:themeColor="background1"/>
        </w:rPr>
        <w:tab/>
        <w:t>38</w:t>
      </w:r>
    </w:p>
    <w:p w:rsidR="006C4EF2" w:rsidRDefault="0043730D">
      <w:pPr>
        <w:pStyle w:val="20"/>
        <w:spacing w:line="640" w:lineRule="exact"/>
        <w:rPr>
          <w:rStyle w:val="a9"/>
          <w:rFonts w:ascii="仿宋_GB2312" w:eastAsia="仿宋_GB2312" w:hAnsi="仿宋_GB2312" w:cs="仿宋_GB2312"/>
          <w:color w:val="auto"/>
          <w:sz w:val="28"/>
          <w:szCs w:val="28"/>
          <w:u w:color="FFFFFF" w:themeColor="background1"/>
        </w:rPr>
      </w:pPr>
      <w:r>
        <w:rPr>
          <w:rStyle w:val="a9"/>
          <w:rFonts w:ascii="仿宋_GB2312" w:eastAsia="仿宋_GB2312" w:hAnsi="仿宋_GB2312" w:cs="仿宋_GB2312" w:hint="eastAsia"/>
          <w:color w:val="auto"/>
          <w:sz w:val="28"/>
          <w:szCs w:val="28"/>
          <w:u w:color="FFFFFF" w:themeColor="background1"/>
        </w:rPr>
        <w:t>一、收入支出决算总表</w:t>
      </w:r>
      <w:r>
        <w:rPr>
          <w:rStyle w:val="a9"/>
          <w:rFonts w:ascii="仿宋_GB2312" w:eastAsia="仿宋_GB2312" w:hAnsi="仿宋_GB2312" w:cs="仿宋_GB2312" w:hint="eastAsia"/>
          <w:color w:val="auto"/>
          <w:sz w:val="28"/>
          <w:szCs w:val="28"/>
          <w:u w:color="FFFFFF" w:themeColor="background1"/>
        </w:rPr>
        <w:tab/>
        <w:t>38</w:t>
      </w:r>
    </w:p>
    <w:p w:rsidR="006C4EF2" w:rsidRDefault="0043730D">
      <w:pPr>
        <w:pStyle w:val="20"/>
        <w:spacing w:line="640" w:lineRule="exact"/>
        <w:rPr>
          <w:rStyle w:val="a9"/>
          <w:rFonts w:ascii="仿宋_GB2312" w:eastAsia="仿宋_GB2312" w:hAnsi="仿宋_GB2312" w:cs="仿宋_GB2312"/>
          <w:color w:val="auto"/>
          <w:sz w:val="28"/>
          <w:szCs w:val="28"/>
          <w:u w:color="FFFFFF" w:themeColor="background1"/>
        </w:rPr>
      </w:pPr>
      <w:r>
        <w:rPr>
          <w:rStyle w:val="a9"/>
          <w:rFonts w:ascii="仿宋_GB2312" w:eastAsia="仿宋_GB2312" w:hAnsi="仿宋_GB2312" w:cs="仿宋_GB2312" w:hint="eastAsia"/>
          <w:color w:val="auto"/>
          <w:sz w:val="28"/>
          <w:szCs w:val="28"/>
          <w:u w:color="FFFFFF" w:themeColor="background1"/>
        </w:rPr>
        <w:t>二、收入决算表</w:t>
      </w:r>
      <w:r>
        <w:rPr>
          <w:rStyle w:val="a9"/>
          <w:rFonts w:ascii="仿宋_GB2312" w:eastAsia="仿宋_GB2312" w:hAnsi="仿宋_GB2312" w:cs="仿宋_GB2312" w:hint="eastAsia"/>
          <w:color w:val="auto"/>
          <w:sz w:val="28"/>
          <w:szCs w:val="28"/>
          <w:u w:color="FFFFFF" w:themeColor="background1"/>
        </w:rPr>
        <w:tab/>
        <w:t>38</w:t>
      </w:r>
    </w:p>
    <w:p w:rsidR="006C4EF2" w:rsidRDefault="0043730D">
      <w:pPr>
        <w:pStyle w:val="20"/>
        <w:spacing w:line="640" w:lineRule="exact"/>
        <w:rPr>
          <w:rStyle w:val="a9"/>
          <w:rFonts w:ascii="仿宋_GB2312" w:eastAsia="仿宋_GB2312" w:hAnsi="仿宋_GB2312" w:cs="仿宋_GB2312"/>
          <w:color w:val="auto"/>
          <w:sz w:val="28"/>
          <w:szCs w:val="28"/>
          <w:u w:color="FFFFFF" w:themeColor="background1"/>
        </w:rPr>
      </w:pPr>
      <w:r>
        <w:rPr>
          <w:rStyle w:val="a9"/>
          <w:rFonts w:ascii="仿宋_GB2312" w:eastAsia="仿宋_GB2312" w:hAnsi="仿宋_GB2312" w:cs="仿宋_GB2312" w:hint="eastAsia"/>
          <w:color w:val="auto"/>
          <w:sz w:val="28"/>
          <w:szCs w:val="28"/>
          <w:u w:color="FFFFFF" w:themeColor="background1"/>
        </w:rPr>
        <w:t>三、支出决算表</w:t>
      </w:r>
      <w:r>
        <w:rPr>
          <w:rStyle w:val="a9"/>
          <w:rFonts w:ascii="仿宋_GB2312" w:eastAsia="仿宋_GB2312" w:hAnsi="仿宋_GB2312" w:cs="仿宋_GB2312" w:hint="eastAsia"/>
          <w:color w:val="auto"/>
          <w:sz w:val="28"/>
          <w:szCs w:val="28"/>
          <w:u w:color="FFFFFF" w:themeColor="background1"/>
        </w:rPr>
        <w:tab/>
        <w:t>38</w:t>
      </w:r>
    </w:p>
    <w:p w:rsidR="006C4EF2" w:rsidRDefault="0043730D">
      <w:pPr>
        <w:pStyle w:val="20"/>
        <w:spacing w:line="640" w:lineRule="exact"/>
        <w:rPr>
          <w:rStyle w:val="a9"/>
          <w:rFonts w:ascii="仿宋_GB2312" w:eastAsia="仿宋_GB2312" w:hAnsi="仿宋_GB2312" w:cs="仿宋_GB2312"/>
          <w:color w:val="auto"/>
          <w:sz w:val="28"/>
          <w:szCs w:val="28"/>
          <w:u w:color="FFFFFF" w:themeColor="background1"/>
        </w:rPr>
      </w:pPr>
      <w:r>
        <w:rPr>
          <w:rStyle w:val="a9"/>
          <w:rFonts w:ascii="仿宋_GB2312" w:eastAsia="仿宋_GB2312" w:hAnsi="仿宋_GB2312" w:cs="仿宋_GB2312" w:hint="eastAsia"/>
          <w:color w:val="auto"/>
          <w:sz w:val="28"/>
          <w:szCs w:val="28"/>
          <w:u w:color="FFFFFF" w:themeColor="background1"/>
        </w:rPr>
        <w:t>四、财政拨款收入支出决算总表</w:t>
      </w:r>
      <w:r>
        <w:rPr>
          <w:rStyle w:val="a9"/>
          <w:rFonts w:ascii="仿宋_GB2312" w:eastAsia="仿宋_GB2312" w:hAnsi="仿宋_GB2312" w:cs="仿宋_GB2312" w:hint="eastAsia"/>
          <w:color w:val="auto"/>
          <w:sz w:val="28"/>
          <w:szCs w:val="28"/>
          <w:u w:color="FFFFFF" w:themeColor="background1"/>
        </w:rPr>
        <w:tab/>
        <w:t>38</w:t>
      </w:r>
    </w:p>
    <w:p w:rsidR="006C4EF2" w:rsidRDefault="0043730D">
      <w:pPr>
        <w:pStyle w:val="20"/>
        <w:spacing w:line="640" w:lineRule="exact"/>
        <w:rPr>
          <w:rStyle w:val="a9"/>
          <w:rFonts w:ascii="仿宋_GB2312" w:eastAsia="仿宋_GB2312" w:hAnsi="仿宋_GB2312" w:cs="仿宋_GB2312"/>
          <w:color w:val="auto"/>
          <w:sz w:val="28"/>
          <w:szCs w:val="28"/>
          <w:u w:color="FFFFFF" w:themeColor="background1"/>
        </w:rPr>
      </w:pPr>
      <w:r>
        <w:rPr>
          <w:rStyle w:val="a9"/>
          <w:rFonts w:ascii="仿宋_GB2312" w:eastAsia="仿宋_GB2312" w:hAnsi="仿宋_GB2312" w:cs="仿宋_GB2312" w:hint="eastAsia"/>
          <w:color w:val="auto"/>
          <w:sz w:val="28"/>
          <w:szCs w:val="28"/>
          <w:u w:color="FFFFFF" w:themeColor="background1"/>
        </w:rPr>
        <w:t>五、财政拨款支出决算明细表</w:t>
      </w:r>
      <w:r>
        <w:rPr>
          <w:rStyle w:val="a9"/>
          <w:rFonts w:ascii="仿宋_GB2312" w:eastAsia="仿宋_GB2312" w:hAnsi="仿宋_GB2312" w:cs="仿宋_GB2312" w:hint="eastAsia"/>
          <w:color w:val="auto"/>
          <w:sz w:val="28"/>
          <w:szCs w:val="28"/>
          <w:u w:color="FFFFFF" w:themeColor="background1"/>
        </w:rPr>
        <w:tab/>
        <w:t>38</w:t>
      </w:r>
    </w:p>
    <w:p w:rsidR="006C4EF2" w:rsidRDefault="0043730D">
      <w:pPr>
        <w:pStyle w:val="20"/>
        <w:spacing w:line="640" w:lineRule="exact"/>
        <w:rPr>
          <w:rStyle w:val="a9"/>
          <w:rFonts w:ascii="仿宋_GB2312" w:eastAsia="仿宋_GB2312" w:hAnsi="仿宋_GB2312" w:cs="仿宋_GB2312"/>
          <w:color w:val="auto"/>
          <w:sz w:val="28"/>
          <w:szCs w:val="28"/>
          <w:u w:color="FFFFFF" w:themeColor="background1"/>
        </w:rPr>
      </w:pPr>
      <w:r>
        <w:rPr>
          <w:rStyle w:val="a9"/>
          <w:rFonts w:ascii="仿宋_GB2312" w:eastAsia="仿宋_GB2312" w:hAnsi="仿宋_GB2312" w:cs="仿宋_GB2312" w:hint="eastAsia"/>
          <w:color w:val="auto"/>
          <w:sz w:val="28"/>
          <w:szCs w:val="28"/>
          <w:u w:color="FFFFFF" w:themeColor="background1"/>
        </w:rPr>
        <w:t>六、一般公共预算财政拨款支出决算表</w:t>
      </w:r>
      <w:r>
        <w:rPr>
          <w:rStyle w:val="a9"/>
          <w:rFonts w:ascii="仿宋_GB2312" w:eastAsia="仿宋_GB2312" w:hAnsi="仿宋_GB2312" w:cs="仿宋_GB2312" w:hint="eastAsia"/>
          <w:color w:val="auto"/>
          <w:sz w:val="28"/>
          <w:szCs w:val="28"/>
          <w:u w:color="FFFFFF" w:themeColor="background1"/>
        </w:rPr>
        <w:tab/>
        <w:t>38</w:t>
      </w:r>
    </w:p>
    <w:p w:rsidR="006C4EF2" w:rsidRDefault="0043730D">
      <w:pPr>
        <w:pStyle w:val="20"/>
        <w:spacing w:line="640" w:lineRule="exact"/>
        <w:rPr>
          <w:rStyle w:val="a9"/>
          <w:rFonts w:ascii="仿宋_GB2312" w:eastAsia="仿宋_GB2312" w:hAnsi="仿宋_GB2312" w:cs="仿宋_GB2312"/>
          <w:color w:val="auto"/>
          <w:sz w:val="28"/>
          <w:szCs w:val="28"/>
          <w:u w:color="FFFFFF" w:themeColor="background1"/>
        </w:rPr>
      </w:pPr>
      <w:r>
        <w:rPr>
          <w:rStyle w:val="a9"/>
          <w:rFonts w:ascii="仿宋_GB2312" w:eastAsia="仿宋_GB2312" w:hAnsi="仿宋_GB2312" w:cs="仿宋_GB2312" w:hint="eastAsia"/>
          <w:color w:val="auto"/>
          <w:sz w:val="28"/>
          <w:szCs w:val="28"/>
          <w:u w:color="FFFFFF" w:themeColor="background1"/>
        </w:rPr>
        <w:t>七、一般公共预算财政拨款支出决算明细表</w:t>
      </w:r>
      <w:r>
        <w:rPr>
          <w:rStyle w:val="a9"/>
          <w:rFonts w:ascii="仿宋_GB2312" w:eastAsia="仿宋_GB2312" w:hAnsi="仿宋_GB2312" w:cs="仿宋_GB2312" w:hint="eastAsia"/>
          <w:color w:val="auto"/>
          <w:sz w:val="28"/>
          <w:szCs w:val="28"/>
          <w:u w:color="FFFFFF" w:themeColor="background1"/>
        </w:rPr>
        <w:tab/>
        <w:t>38</w:t>
      </w:r>
    </w:p>
    <w:p w:rsidR="006C4EF2" w:rsidRDefault="0043730D">
      <w:pPr>
        <w:pStyle w:val="20"/>
        <w:spacing w:line="640" w:lineRule="exact"/>
        <w:rPr>
          <w:rStyle w:val="a9"/>
          <w:rFonts w:ascii="仿宋_GB2312" w:eastAsia="仿宋_GB2312" w:hAnsi="仿宋_GB2312" w:cs="仿宋_GB2312"/>
          <w:color w:val="auto"/>
          <w:sz w:val="28"/>
          <w:szCs w:val="28"/>
          <w:u w:color="FFFFFF" w:themeColor="background1"/>
        </w:rPr>
      </w:pPr>
      <w:r>
        <w:rPr>
          <w:rStyle w:val="a9"/>
          <w:rFonts w:ascii="仿宋_GB2312" w:eastAsia="仿宋_GB2312" w:hAnsi="仿宋_GB2312" w:cs="仿宋_GB2312" w:hint="eastAsia"/>
          <w:color w:val="auto"/>
          <w:sz w:val="28"/>
          <w:szCs w:val="28"/>
          <w:u w:color="FFFFFF" w:themeColor="background1"/>
        </w:rPr>
        <w:t>八、一般公共预算财政拨款基本支出决算表</w:t>
      </w:r>
      <w:r>
        <w:rPr>
          <w:rStyle w:val="a9"/>
          <w:rFonts w:ascii="仿宋_GB2312" w:eastAsia="仿宋_GB2312" w:hAnsi="仿宋_GB2312" w:cs="仿宋_GB2312" w:hint="eastAsia"/>
          <w:color w:val="auto"/>
          <w:sz w:val="28"/>
          <w:szCs w:val="28"/>
          <w:u w:color="FFFFFF" w:themeColor="background1"/>
        </w:rPr>
        <w:tab/>
        <w:t>38</w:t>
      </w:r>
    </w:p>
    <w:p w:rsidR="006C4EF2" w:rsidRDefault="0043730D">
      <w:pPr>
        <w:pStyle w:val="20"/>
        <w:spacing w:line="640" w:lineRule="exact"/>
        <w:rPr>
          <w:rFonts w:ascii="仿宋" w:eastAsia="仿宋" w:hAnsi="仿宋"/>
          <w:sz w:val="24"/>
        </w:rPr>
      </w:pPr>
      <w:r>
        <w:rPr>
          <w:rStyle w:val="a9"/>
          <w:rFonts w:ascii="仿宋_GB2312" w:eastAsia="仿宋_GB2312" w:hAnsi="仿宋_GB2312" w:cs="仿宋_GB2312" w:hint="eastAsia"/>
          <w:color w:val="auto"/>
          <w:sz w:val="28"/>
          <w:szCs w:val="28"/>
          <w:u w:color="FFFFFF" w:themeColor="background1"/>
        </w:rPr>
        <w:t>九、一般公共预算财政拨款项目支出决算表</w:t>
      </w:r>
      <w:r>
        <w:rPr>
          <w:rFonts w:ascii="仿宋" w:eastAsia="仿宋" w:hAnsi="仿宋"/>
          <w:sz w:val="24"/>
        </w:rPr>
        <w:tab/>
      </w:r>
      <w:r>
        <w:rPr>
          <w:rStyle w:val="a9"/>
          <w:rFonts w:ascii="仿宋_GB2312" w:eastAsia="仿宋_GB2312" w:hAnsi="仿宋_GB2312" w:cs="仿宋_GB2312" w:hint="eastAsia"/>
          <w:color w:val="auto"/>
          <w:sz w:val="28"/>
          <w:szCs w:val="28"/>
          <w:u w:color="FFFFFF" w:themeColor="background1"/>
        </w:rPr>
        <w:t>38</w:t>
      </w:r>
    </w:p>
    <w:p w:rsidR="006C4EF2" w:rsidRDefault="0043730D">
      <w:pPr>
        <w:pStyle w:val="20"/>
        <w:spacing w:line="640" w:lineRule="exact"/>
        <w:rPr>
          <w:rStyle w:val="a9"/>
          <w:rFonts w:ascii="仿宋_GB2312" w:eastAsia="仿宋_GB2312" w:hAnsi="仿宋_GB2312" w:cs="仿宋_GB2312"/>
          <w:color w:val="auto"/>
          <w:sz w:val="28"/>
          <w:szCs w:val="28"/>
          <w:u w:color="FFFFFF" w:themeColor="background1"/>
        </w:rPr>
      </w:pPr>
      <w:r>
        <w:rPr>
          <w:rStyle w:val="a9"/>
          <w:rFonts w:ascii="仿宋_GB2312" w:eastAsia="仿宋_GB2312" w:hAnsi="仿宋_GB2312" w:cs="仿宋_GB2312" w:hint="eastAsia"/>
          <w:color w:val="auto"/>
          <w:sz w:val="28"/>
          <w:szCs w:val="28"/>
          <w:u w:color="FFFFFF" w:themeColor="background1"/>
        </w:rPr>
        <w:t>十、一般公共预算财政拨款“三公”经费支出决算表</w:t>
      </w:r>
      <w:r>
        <w:rPr>
          <w:rStyle w:val="a9"/>
          <w:rFonts w:ascii="仿宋_GB2312" w:eastAsia="仿宋_GB2312" w:hAnsi="仿宋_GB2312" w:cs="仿宋_GB2312" w:hint="eastAsia"/>
          <w:color w:val="auto"/>
          <w:sz w:val="28"/>
          <w:szCs w:val="28"/>
          <w:u w:color="FFFFFF" w:themeColor="background1"/>
        </w:rPr>
        <w:tab/>
        <w:t>38</w:t>
      </w:r>
    </w:p>
    <w:p w:rsidR="006C4EF2" w:rsidRDefault="0043730D">
      <w:pPr>
        <w:pStyle w:val="20"/>
        <w:spacing w:line="640" w:lineRule="exact"/>
        <w:rPr>
          <w:rStyle w:val="a9"/>
          <w:rFonts w:ascii="仿宋_GB2312" w:eastAsia="仿宋_GB2312" w:hAnsi="仿宋_GB2312" w:cs="仿宋_GB2312"/>
          <w:color w:val="auto"/>
          <w:sz w:val="28"/>
          <w:szCs w:val="28"/>
          <w:u w:color="FFFFFF" w:themeColor="background1"/>
        </w:rPr>
      </w:pPr>
      <w:r>
        <w:rPr>
          <w:rStyle w:val="a9"/>
          <w:rFonts w:ascii="仿宋_GB2312" w:eastAsia="仿宋_GB2312" w:hAnsi="仿宋_GB2312" w:cs="仿宋_GB2312" w:hint="eastAsia"/>
          <w:color w:val="auto"/>
          <w:sz w:val="28"/>
          <w:szCs w:val="28"/>
          <w:u w:color="FFFFFF" w:themeColor="background1"/>
        </w:rPr>
        <w:t>十一、政府性基金预算财政拨款收入支出决算表</w:t>
      </w:r>
      <w:r>
        <w:rPr>
          <w:rStyle w:val="a9"/>
          <w:rFonts w:ascii="仿宋_GB2312" w:eastAsia="仿宋_GB2312" w:hAnsi="仿宋_GB2312" w:cs="仿宋_GB2312" w:hint="eastAsia"/>
          <w:color w:val="auto"/>
          <w:sz w:val="28"/>
          <w:szCs w:val="28"/>
          <w:u w:color="FFFFFF" w:themeColor="background1"/>
        </w:rPr>
        <w:tab/>
        <w:t>38</w:t>
      </w:r>
    </w:p>
    <w:p w:rsidR="006C4EF2" w:rsidRDefault="0043730D">
      <w:pPr>
        <w:pStyle w:val="20"/>
        <w:spacing w:line="640" w:lineRule="exact"/>
        <w:rPr>
          <w:rStyle w:val="a9"/>
          <w:rFonts w:ascii="仿宋_GB2312" w:eastAsia="仿宋_GB2312" w:hAnsi="仿宋_GB2312" w:cs="仿宋_GB2312"/>
          <w:color w:val="auto"/>
          <w:sz w:val="28"/>
          <w:szCs w:val="28"/>
          <w:u w:color="FFFFFF" w:themeColor="background1"/>
        </w:rPr>
      </w:pPr>
      <w:r>
        <w:rPr>
          <w:rStyle w:val="a9"/>
          <w:rFonts w:ascii="仿宋_GB2312" w:eastAsia="仿宋_GB2312" w:hAnsi="仿宋_GB2312" w:cs="仿宋_GB2312" w:hint="eastAsia"/>
          <w:color w:val="auto"/>
          <w:sz w:val="28"/>
          <w:szCs w:val="28"/>
          <w:u w:color="FFFFFF" w:themeColor="background1"/>
        </w:rPr>
        <w:t>十二、政府性基金预算财政拨款“三公”经费支出决算表</w:t>
      </w:r>
      <w:r>
        <w:rPr>
          <w:rStyle w:val="a9"/>
          <w:rFonts w:ascii="仿宋_GB2312" w:eastAsia="仿宋_GB2312" w:hAnsi="仿宋_GB2312" w:cs="仿宋_GB2312" w:hint="eastAsia"/>
          <w:color w:val="auto"/>
          <w:sz w:val="28"/>
          <w:szCs w:val="28"/>
          <w:u w:color="FFFFFF" w:themeColor="background1"/>
        </w:rPr>
        <w:tab/>
        <w:t>38</w:t>
      </w:r>
    </w:p>
    <w:p w:rsidR="006C4EF2" w:rsidRDefault="0043730D">
      <w:pPr>
        <w:pStyle w:val="20"/>
        <w:spacing w:line="640" w:lineRule="exact"/>
        <w:rPr>
          <w:rStyle w:val="a9"/>
          <w:rFonts w:ascii="仿宋_GB2312" w:eastAsia="仿宋_GB2312" w:hAnsi="仿宋_GB2312" w:cs="仿宋_GB2312"/>
          <w:color w:val="auto"/>
          <w:sz w:val="28"/>
          <w:szCs w:val="28"/>
          <w:u w:color="FFFFFF" w:themeColor="background1"/>
        </w:rPr>
      </w:pPr>
      <w:r>
        <w:rPr>
          <w:rStyle w:val="a9"/>
          <w:rFonts w:ascii="仿宋_GB2312" w:eastAsia="仿宋_GB2312" w:hAnsi="仿宋_GB2312" w:cs="仿宋_GB2312" w:hint="eastAsia"/>
          <w:color w:val="auto"/>
          <w:sz w:val="28"/>
          <w:szCs w:val="28"/>
          <w:u w:color="FFFFFF" w:themeColor="background1"/>
        </w:rPr>
        <w:t>十三、国有资本经营预算财政拨款收入支出决算表</w:t>
      </w:r>
      <w:r>
        <w:rPr>
          <w:rStyle w:val="a9"/>
          <w:rFonts w:ascii="仿宋_GB2312" w:eastAsia="仿宋_GB2312" w:hAnsi="仿宋_GB2312" w:cs="仿宋_GB2312" w:hint="eastAsia"/>
          <w:color w:val="auto"/>
          <w:sz w:val="28"/>
          <w:szCs w:val="28"/>
          <w:u w:color="FFFFFF" w:themeColor="background1"/>
        </w:rPr>
        <w:tab/>
        <w:t>38</w:t>
      </w:r>
    </w:p>
    <w:p w:rsidR="006C4EF2" w:rsidRDefault="0043730D">
      <w:pPr>
        <w:pStyle w:val="20"/>
        <w:spacing w:line="640" w:lineRule="exact"/>
        <w:rPr>
          <w:rFonts w:eastAsia="仿宋_GB2312"/>
          <w:sz w:val="24"/>
        </w:rPr>
      </w:pPr>
      <w:r>
        <w:rPr>
          <w:rStyle w:val="a9"/>
          <w:rFonts w:ascii="仿宋_GB2312" w:eastAsia="仿宋_GB2312" w:hAnsi="仿宋_GB2312" w:cs="仿宋_GB2312" w:hint="eastAsia"/>
          <w:color w:val="auto"/>
          <w:sz w:val="28"/>
          <w:szCs w:val="28"/>
          <w:u w:color="FFFFFF" w:themeColor="background1"/>
        </w:rPr>
        <w:t>十四、国有资本经营预算财政拨款支出决算表</w:t>
      </w:r>
      <w:r>
        <w:rPr>
          <w:rStyle w:val="a9"/>
          <w:rFonts w:ascii="仿宋_GB2312" w:eastAsia="仿宋_GB2312" w:hAnsi="仿宋_GB2312" w:cs="仿宋_GB2312" w:hint="eastAsia"/>
          <w:color w:val="auto"/>
          <w:sz w:val="28"/>
          <w:szCs w:val="28"/>
          <w:u w:color="FFFFFF" w:themeColor="background1"/>
        </w:rPr>
        <w:tab/>
        <w:t>38</w:t>
      </w:r>
    </w:p>
    <w:p w:rsidR="006C4EF2" w:rsidRDefault="006C4EF2">
      <w:pPr>
        <w:pStyle w:val="1"/>
        <w:jc w:val="center"/>
        <w:rPr>
          <w:rFonts w:ascii="黑体" w:eastAsia="黑体" w:hAnsi="黑体"/>
          <w:b w:val="0"/>
        </w:rPr>
      </w:pPr>
      <w:bookmarkStart w:id="12" w:name="_Toc15396599"/>
      <w:bookmarkStart w:id="13" w:name="_Toc15377196"/>
    </w:p>
    <w:p w:rsidR="006C4EF2" w:rsidRDefault="006C4EF2"/>
    <w:p w:rsidR="006C4EF2" w:rsidRDefault="006C4EF2"/>
    <w:p w:rsidR="006C4EF2" w:rsidRDefault="0043730D">
      <w:pPr>
        <w:pStyle w:val="1"/>
        <w:ind w:firstLineChars="300" w:firstLine="1320"/>
        <w:jc w:val="center"/>
        <w:rPr>
          <w:rFonts w:ascii="黑体" w:eastAsia="黑体"/>
          <w:color w:val="000000"/>
          <w:sz w:val="32"/>
          <w:szCs w:val="32"/>
        </w:rPr>
      </w:pPr>
      <w:r>
        <w:rPr>
          <w:rFonts w:ascii="黑体" w:eastAsia="黑体" w:hAnsi="黑体" w:hint="eastAsia"/>
          <w:b w:val="0"/>
        </w:rPr>
        <w:lastRenderedPageBreak/>
        <w:t>第一部分</w:t>
      </w:r>
      <w:r>
        <w:rPr>
          <w:rFonts w:ascii="黑体" w:eastAsia="黑体" w:hAnsi="黑体"/>
          <w:b w:val="0"/>
        </w:rPr>
        <w:t xml:space="preserve"> </w:t>
      </w:r>
      <w:r>
        <w:rPr>
          <w:rStyle w:val="11"/>
          <w:rFonts w:ascii="黑体" w:eastAsia="黑体" w:hAnsi="黑体" w:hint="eastAsia"/>
        </w:rPr>
        <w:t>部门概况</w:t>
      </w:r>
      <w:bookmarkEnd w:id="12"/>
      <w:bookmarkEnd w:id="13"/>
    </w:p>
    <w:p w:rsidR="006C4EF2" w:rsidRDefault="0043730D">
      <w:pPr>
        <w:pStyle w:val="2"/>
        <w:spacing w:before="0" w:after="0" w:line="560" w:lineRule="exact"/>
        <w:ind w:firstLineChars="200" w:firstLine="643"/>
        <w:rPr>
          <w:rStyle w:val="21"/>
          <w:rFonts w:ascii="黑体" w:eastAsia="黑体" w:hAnsi="黑体" w:cs="黑体"/>
          <w:b/>
        </w:rPr>
      </w:pPr>
      <w:bookmarkStart w:id="14" w:name="_Toc15377197"/>
      <w:bookmarkStart w:id="15" w:name="_Toc15396600"/>
      <w:r>
        <w:rPr>
          <w:rFonts w:ascii="黑体" w:eastAsia="黑体" w:hAnsi="黑体" w:cs="黑体" w:hint="eastAsia"/>
          <w:bCs w:val="0"/>
          <w:color w:val="000000"/>
        </w:rPr>
        <w:t>一、基</w:t>
      </w:r>
      <w:r>
        <w:rPr>
          <w:rStyle w:val="21"/>
          <w:rFonts w:ascii="黑体" w:eastAsia="黑体" w:hAnsi="黑体" w:cs="黑体" w:hint="eastAsia"/>
          <w:b/>
        </w:rPr>
        <w:t>本职能及主要工作</w:t>
      </w:r>
      <w:bookmarkEnd w:id="14"/>
      <w:bookmarkEnd w:id="15"/>
    </w:p>
    <w:p w:rsidR="006C4EF2" w:rsidRDefault="0043730D">
      <w:pPr>
        <w:pStyle w:val="a3"/>
        <w:adjustRightInd w:val="0"/>
        <w:snapToGrid w:val="0"/>
        <w:spacing w:beforeLines="0" w:line="560" w:lineRule="exact"/>
        <w:ind w:firstLineChars="200" w:firstLine="643"/>
        <w:outlineLvl w:val="2"/>
        <w:rPr>
          <w:rFonts w:ascii="黑体" w:eastAsia="黑体" w:hAnsi="黑体" w:cs="黑体"/>
          <w:b/>
          <w:color w:val="000000"/>
          <w:sz w:val="32"/>
          <w:szCs w:val="32"/>
        </w:rPr>
      </w:pPr>
      <w:bookmarkStart w:id="16" w:name="_Toc15378445"/>
      <w:bookmarkStart w:id="17" w:name="_Toc15377198"/>
      <w:r>
        <w:rPr>
          <w:rFonts w:ascii="黑体" w:eastAsia="黑体" w:hAnsi="黑体" w:cs="黑体" w:hint="eastAsia"/>
          <w:b/>
          <w:color w:val="000000"/>
          <w:sz w:val="32"/>
          <w:szCs w:val="32"/>
        </w:rPr>
        <w:t>（一）主要职能</w:t>
      </w:r>
      <w:bookmarkStart w:id="18" w:name="_Toc15377199"/>
      <w:bookmarkStart w:id="19" w:name="_Toc15378446"/>
      <w:bookmarkEnd w:id="16"/>
      <w:bookmarkEnd w:id="17"/>
    </w:p>
    <w:p w:rsidR="006C4EF2" w:rsidRDefault="0043730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1.落实干休所离休老干部政治、生活待遇。</w:t>
      </w:r>
    </w:p>
    <w:p w:rsidR="006C4EF2" w:rsidRDefault="0043730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2.作好离休老同志日常管理服务。</w:t>
      </w:r>
    </w:p>
    <w:p w:rsidR="006C4EF2" w:rsidRDefault="0043730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3.为方便离休老干部看病就医提供服务。</w:t>
      </w:r>
    </w:p>
    <w:p w:rsidR="006C4EF2" w:rsidRDefault="0043730D">
      <w:pPr>
        <w:spacing w:line="56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sz w:val="32"/>
          <w:szCs w:val="32"/>
        </w:rPr>
        <w:t>4.开展离休老干部的文化娱乐活动.组织他们外出参观考察。</w:t>
      </w:r>
    </w:p>
    <w:p w:rsidR="006C4EF2" w:rsidRDefault="0043730D">
      <w:pPr>
        <w:pStyle w:val="a3"/>
        <w:adjustRightInd w:val="0"/>
        <w:snapToGrid w:val="0"/>
        <w:spacing w:beforeLines="0" w:line="560" w:lineRule="exact"/>
        <w:ind w:firstLineChars="200" w:firstLine="643"/>
        <w:outlineLvl w:val="2"/>
        <w:rPr>
          <w:rFonts w:hAnsi="仿宋_GB2312" w:cs="仿宋_GB2312"/>
          <w:b/>
          <w:color w:val="000000"/>
          <w:sz w:val="32"/>
          <w:szCs w:val="32"/>
        </w:rPr>
      </w:pPr>
      <w:r>
        <w:rPr>
          <w:rFonts w:ascii="黑体" w:eastAsia="黑体" w:hAnsi="黑体" w:cs="黑体" w:hint="eastAsia"/>
          <w:b/>
          <w:color w:val="000000"/>
          <w:sz w:val="32"/>
          <w:szCs w:val="32"/>
        </w:rPr>
        <w:t>（二）2020年重点工作完成情况</w:t>
      </w:r>
      <w:bookmarkEnd w:id="18"/>
      <w:bookmarkEnd w:id="19"/>
    </w:p>
    <w:p w:rsidR="006C4EF2" w:rsidRDefault="0043730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1.注重干部学习培训。组织3批次3人次参加各类会议培训学习；组织外地考察学习1批次1人次，组织开展了党风廉政警示教育活动；</w:t>
      </w:r>
    </w:p>
    <w:p w:rsidR="006C4EF2" w:rsidRDefault="0043730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2.加强内部管理和队伍建设，认真履职尽责，把为老同志服务的各项工作落到实处。要为离退休老干部提供优质的服务保障，确保老干部“两个待遇”不变，让离退休老干部安享晚安。</w:t>
      </w:r>
    </w:p>
    <w:p w:rsidR="006C4EF2" w:rsidRDefault="0043730D">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坚持做到“细、勤、送”。想问题细致，办事情周到，勤登门拜访，送物品上门。全年帮助老干部购药、送药上门83人次，往返住地与医院接送67人次。坚持夜间、双休日、节假日值班制度，确保24小时无间断提供优质服务。每当有的老干部突发疾病，病危或者去世，无论是节假日还是深夜，全所职工都随叫随到，积极</w:t>
      </w:r>
      <w:proofErr w:type="gramStart"/>
      <w:r>
        <w:rPr>
          <w:rFonts w:ascii="仿宋_GB2312" w:eastAsia="仿宋_GB2312" w:hAnsi="仿宋_GB2312" w:cs="仿宋_GB2312" w:hint="eastAsia"/>
          <w:sz w:val="32"/>
          <w:szCs w:val="32"/>
        </w:rPr>
        <w:t>稳妥帮助</w:t>
      </w:r>
      <w:proofErr w:type="gramEnd"/>
      <w:r>
        <w:rPr>
          <w:rFonts w:ascii="仿宋_GB2312" w:eastAsia="仿宋_GB2312" w:hAnsi="仿宋_GB2312" w:cs="仿宋_GB2312" w:hint="eastAsia"/>
          <w:sz w:val="32"/>
          <w:szCs w:val="32"/>
        </w:rPr>
        <w:t>处理好突发情况。</w:t>
      </w:r>
    </w:p>
    <w:p w:rsidR="006C4EF2" w:rsidRDefault="0043730D">
      <w:pPr>
        <w:spacing w:line="56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sz w:val="32"/>
          <w:szCs w:val="32"/>
        </w:rPr>
        <w:t>4.用心用情服务，老干部生活待遇得到有效保障。随着离休干部进入“双高期”，足不出户的情况越来越多，全所干部职工主动适应老干部变化，一切从服务老干部出发，为老干部提供贴心式亲情化服务，突出了特色亮点。</w:t>
      </w:r>
    </w:p>
    <w:p w:rsidR="006C4EF2" w:rsidRDefault="0043730D">
      <w:pPr>
        <w:pStyle w:val="2"/>
        <w:spacing w:before="0" w:after="0" w:line="560" w:lineRule="exact"/>
        <w:ind w:firstLineChars="200" w:firstLine="643"/>
        <w:rPr>
          <w:rStyle w:val="21"/>
          <w:rFonts w:ascii="仿宋_GB2312" w:eastAsia="仿宋_GB2312" w:hAnsi="仿宋_GB2312" w:cs="仿宋_GB2312"/>
          <w:b/>
        </w:rPr>
      </w:pPr>
      <w:bookmarkStart w:id="20" w:name="_Toc15377200"/>
      <w:bookmarkStart w:id="21" w:name="_Toc15396601"/>
      <w:r>
        <w:rPr>
          <w:rFonts w:ascii="仿宋_GB2312" w:eastAsia="仿宋_GB2312" w:hAnsi="仿宋_GB2312" w:cs="仿宋_GB2312" w:hint="eastAsia"/>
          <w:bCs w:val="0"/>
          <w:color w:val="000000"/>
        </w:rPr>
        <w:lastRenderedPageBreak/>
        <w:t>二、机</w:t>
      </w:r>
      <w:r>
        <w:rPr>
          <w:rStyle w:val="21"/>
          <w:rFonts w:ascii="仿宋_GB2312" w:eastAsia="仿宋_GB2312" w:hAnsi="仿宋_GB2312" w:cs="仿宋_GB2312" w:hint="eastAsia"/>
          <w:b/>
        </w:rPr>
        <w:t>构设置</w:t>
      </w:r>
      <w:bookmarkEnd w:id="20"/>
      <w:bookmarkEnd w:id="21"/>
    </w:p>
    <w:p w:rsidR="006C4EF2" w:rsidRDefault="0043730D">
      <w:pPr>
        <w:pStyle w:val="2"/>
        <w:spacing w:before="0" w:after="0" w:line="560" w:lineRule="exact"/>
        <w:ind w:firstLineChars="200" w:firstLine="643"/>
        <w:rPr>
          <w:rFonts w:ascii="仿宋_GB2312" w:eastAsia="仿宋_GB2312" w:hAnsi="仿宋_GB2312" w:cs="仿宋_GB2312"/>
          <w:color w:val="000000"/>
        </w:rPr>
      </w:pPr>
      <w:r>
        <w:rPr>
          <w:rFonts w:ascii="仿宋_GB2312" w:eastAsia="仿宋_GB2312" w:hAnsi="仿宋_GB2312" w:cs="仿宋_GB2312" w:hint="eastAsia"/>
          <w:color w:val="000000"/>
        </w:rPr>
        <w:t>（一）机构情况</w:t>
      </w:r>
    </w:p>
    <w:p w:rsidR="006C4EF2" w:rsidRDefault="0043730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干休所为独立核算参照公务员法管理的事业单位，其中行政单位0个，参照公务员法管理的事业单位1个，其他事业单位0个。 </w:t>
      </w:r>
    </w:p>
    <w:p w:rsidR="006C4EF2" w:rsidRDefault="0043730D">
      <w:pPr>
        <w:numPr>
          <w:ilvl w:val="0"/>
          <w:numId w:val="1"/>
        </w:numPr>
        <w:spacing w:line="56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人员构成</w:t>
      </w:r>
    </w:p>
    <w:p w:rsidR="006C4EF2" w:rsidRDefault="0043730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干休所现有在编公务员2名：1名为副县级，1名为3级科员（2020年由攀枝花</w:t>
      </w:r>
      <w:r w:rsidR="0061051B">
        <w:rPr>
          <w:rFonts w:ascii="仿宋_GB2312" w:eastAsia="仿宋_GB2312" w:hAnsi="仿宋_GB2312" w:cs="仿宋_GB2312" w:hint="eastAsia"/>
          <w:sz w:val="32"/>
          <w:szCs w:val="32"/>
        </w:rPr>
        <w:t>市委老干部局</w:t>
      </w:r>
      <w:r>
        <w:rPr>
          <w:rFonts w:ascii="仿宋_GB2312" w:eastAsia="仿宋_GB2312" w:hAnsi="仿宋_GB2312" w:cs="仿宋_GB2312" w:hint="eastAsia"/>
          <w:sz w:val="32"/>
          <w:szCs w:val="32"/>
        </w:rPr>
        <w:t>调入）。聘用驾驶员1名，退休返聘人员2名：1名为医生，1名为会计。4名长期临聘人员：2名门卫，2名护理人员。</w:t>
      </w:r>
    </w:p>
    <w:p w:rsidR="006C4EF2" w:rsidRDefault="0043730D">
      <w:pPr>
        <w:numPr>
          <w:ilvl w:val="0"/>
          <w:numId w:val="1"/>
        </w:numPr>
        <w:spacing w:line="56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当年取得的主要事业成效</w:t>
      </w:r>
    </w:p>
    <w:p w:rsidR="006C4EF2" w:rsidRDefault="0043730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1.组织开展为疫情重灾区献爱心募捐活动，老干部积踊跃、爱心倾注、慷慨解囊，自愿捐款共计10700元，</w:t>
      </w:r>
      <w:proofErr w:type="gramStart"/>
      <w:r>
        <w:rPr>
          <w:rFonts w:ascii="仿宋_GB2312" w:eastAsia="仿宋_GB2312" w:hAnsi="仿宋_GB2312" w:cs="仿宋_GB2312" w:hint="eastAsia"/>
          <w:sz w:val="32"/>
          <w:szCs w:val="32"/>
        </w:rPr>
        <w:t>分彰现</w:t>
      </w:r>
      <w:proofErr w:type="gramEnd"/>
      <w:r>
        <w:rPr>
          <w:rFonts w:ascii="仿宋_GB2312" w:eastAsia="仿宋_GB2312" w:hAnsi="仿宋_GB2312" w:cs="仿宋_GB2312" w:hint="eastAsia"/>
          <w:sz w:val="32"/>
          <w:szCs w:val="32"/>
        </w:rPr>
        <w:t>了老干部政治素质高、大局意识强，爱国爱民无私无畏的革命友谊和高尚的思想境界。</w:t>
      </w:r>
    </w:p>
    <w:p w:rsidR="006C4EF2" w:rsidRDefault="0043730D">
      <w:pPr>
        <w:kinsoku w:val="0"/>
        <w:overflowPunct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2.新冠肺炎病毒肆虐，我们首先考虑到老干部们的日常生活必将受到前所未有的冲击，于是冒着被病毒传染的风险，在做好个人防护的前提下为他们送去了组织的温暖，将口罩、消毒剂、粮油等</w:t>
      </w:r>
      <w:bookmarkStart w:id="22" w:name="_GoBack"/>
      <w:r w:rsidR="00DC5DFC">
        <w:rPr>
          <w:rFonts w:ascii="仿宋_GB2312" w:eastAsia="仿宋_GB2312" w:hAnsi="仿宋_GB2312" w:cs="仿宋_GB2312" w:hint="eastAsia"/>
          <w:sz w:val="32"/>
          <w:szCs w:val="32"/>
        </w:rPr>
        <w:t>生活必需品</w:t>
      </w:r>
      <w:bookmarkEnd w:id="22"/>
      <w:r>
        <w:rPr>
          <w:rFonts w:ascii="仿宋_GB2312" w:eastAsia="仿宋_GB2312" w:hAnsi="仿宋_GB2312" w:cs="仿宋_GB2312" w:hint="eastAsia"/>
          <w:sz w:val="32"/>
          <w:szCs w:val="32"/>
        </w:rPr>
        <w:t xml:space="preserve">送到老干部家中，有的老干部常年卧床不起，我们将组织的温暖送到床头。                                                                                                                                                                                                                                                                                                                                                                                                                                                                                                                                                                                                                                                                                                                                                                                                                                                                                                                                                                                                                                                                                                                                                                                                                                                                                                                                                                                                                                                                                                                                                                                                                                                                                                                                                                                                                                                                                                                                                                                                                                                                                                                                                                                                                                                                                                                                                                                                                                                                                                                                                                                                                                                                                                                                                                                                                                                                                                                                                                                                                                                                                                                                                                                                                                                                                                                                                                                                                                                                                                                                                                                                                                                                                                                                                                                                                                                                                                                                                                                                                                                                                                                                                                                                                                                                                                                                                                                                                                                                                                                                                                                                                                                                                                                                                                                                                                                                                                                                                                                                                                                                                                                                                                                                                                                                                                                                                                                                                                                                                                                                                                                                                                                                                                                                                                                                                                                                                                                                                                                                                                                                                                                                                                                                                                                                                                                                                                                                                                                                                                                                                                                                                                                                                                                                                                                                                                                                                                                                                                                                                                                                                                                                                                                                                                                                                                                                                                                                                                                                                                                                                                                                                                                                                                                                                                                                                                                                                                                                                                                                                                    </w:t>
      </w:r>
    </w:p>
    <w:p w:rsidR="006C4EF2" w:rsidRDefault="0043730D">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在庆祝“七一”建党日，为进一步增强党组织凝聚力向心力，增强老干部党员交流联系，隆重举行了庆祝中国共产党99周年华诞庆祝活动，并为离休干部举办了集体庆生活动。活动当天，按照《中国共产党章程》《中国共产党基层组织选举工作暂行条例》进行了离退休党支部换届选举。</w:t>
      </w:r>
    </w:p>
    <w:p w:rsidR="006C4EF2" w:rsidRDefault="0043730D">
      <w:pPr>
        <w:widowControl/>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4.老干部住所卫生环境治理、房屋维修维护等“物业管理”工作。由于干休所建所时间久，老旧小区问题多，居住楼栋房屋陈旧老化漏水，日常面临因线路老化停电、爆管停水、旧房管护、防火防盗、下水道清淤疏通、绿化养护、环境卫生、守门护院等繁杂事宜，及时对停车库房渗</w:t>
      </w:r>
      <w:proofErr w:type="gramStart"/>
      <w:r>
        <w:rPr>
          <w:rFonts w:ascii="仿宋_GB2312" w:eastAsia="仿宋_GB2312" w:hAnsi="仿宋_GB2312" w:cs="仿宋_GB2312" w:hint="eastAsia"/>
          <w:sz w:val="32"/>
          <w:szCs w:val="32"/>
        </w:rPr>
        <w:t>雨进行</w:t>
      </w:r>
      <w:proofErr w:type="gramEnd"/>
      <w:r>
        <w:rPr>
          <w:rFonts w:ascii="仿宋_GB2312" w:eastAsia="仿宋_GB2312" w:hAnsi="仿宋_GB2312" w:cs="仿宋_GB2312" w:hint="eastAsia"/>
          <w:sz w:val="32"/>
          <w:szCs w:val="32"/>
        </w:rPr>
        <w:t>了维修。同时，为2位去世老同志妥善处理善后事宜，其子女都十分感激，老同志们也很满意。</w:t>
      </w:r>
    </w:p>
    <w:p w:rsidR="006C4EF2" w:rsidRDefault="0043730D">
      <w:pPr>
        <w:widowControl/>
        <w:spacing w:line="600" w:lineRule="exact"/>
        <w:ind w:firstLineChars="200" w:firstLine="640"/>
        <w:rPr>
          <w:rFonts w:ascii="仿宋" w:eastAsia="仿宋" w:hAnsi="仿宋" w:cs="仿宋"/>
          <w:sz w:val="30"/>
          <w:szCs w:val="30"/>
        </w:rPr>
      </w:pPr>
      <w:r>
        <w:rPr>
          <w:rFonts w:ascii="仿宋_GB2312" w:eastAsia="仿宋_GB2312" w:hAnsi="仿宋_GB2312" w:cs="仿宋_GB2312" w:hint="eastAsia"/>
          <w:sz w:val="32"/>
          <w:szCs w:val="32"/>
        </w:rPr>
        <w:t>5.通过全体职工的共同努力，干休所获得了2020年度全市老干部工作先进单位、离退休党支部获得全市离退休干部先进集体、张伯希老人获得全市离退休干部先进个人（阳光老干部）、廖东明同志获得全市老干部工作先进个人等4项荣誉称号，受到中共攀枝花市委组织部、攀枝花市委老干部局、攀枝花市人力资源和社会保障局联合通报表扬。</w:t>
      </w:r>
      <w:r>
        <w:rPr>
          <w:rFonts w:ascii="仿宋" w:eastAsia="仿宋" w:hAnsi="仿宋" w:cs="仿宋" w:hint="eastAsia"/>
          <w:sz w:val="30"/>
          <w:szCs w:val="30"/>
        </w:rPr>
        <w:t xml:space="preserve"> </w:t>
      </w:r>
    </w:p>
    <w:p w:rsidR="006C4EF2" w:rsidRDefault="0043730D">
      <w:pPr>
        <w:pStyle w:val="1"/>
        <w:spacing w:line="560" w:lineRule="exact"/>
        <w:ind w:right="440"/>
        <w:jc w:val="center"/>
        <w:rPr>
          <w:bCs w:val="0"/>
        </w:rPr>
      </w:pPr>
      <w:bookmarkStart w:id="23" w:name="_Toc15396602"/>
      <w:bookmarkStart w:id="24" w:name="_Toc15377204"/>
      <w:r>
        <w:rPr>
          <w:rFonts w:ascii="黑体" w:eastAsia="黑体" w:hAnsi="黑体" w:hint="eastAsia"/>
          <w:bCs w:val="0"/>
          <w:color w:val="000000"/>
        </w:rPr>
        <w:t>第二部分</w:t>
      </w:r>
      <w:r>
        <w:rPr>
          <w:rFonts w:ascii="黑体" w:eastAsia="黑体" w:hAnsi="黑体"/>
          <w:bCs w:val="0"/>
          <w:color w:val="000000"/>
        </w:rPr>
        <w:t xml:space="preserve"> </w:t>
      </w:r>
      <w:r>
        <w:rPr>
          <w:rStyle w:val="11"/>
          <w:rFonts w:ascii="黑体" w:eastAsia="黑体" w:hAnsi="黑体"/>
          <w:b/>
        </w:rPr>
        <w:t>2020</w:t>
      </w:r>
      <w:r>
        <w:rPr>
          <w:rStyle w:val="11"/>
          <w:rFonts w:ascii="黑体" w:eastAsia="黑体" w:hAnsi="黑体" w:hint="eastAsia"/>
          <w:b/>
        </w:rPr>
        <w:t>年度部门决算情况说明</w:t>
      </w:r>
      <w:bookmarkEnd w:id="23"/>
      <w:bookmarkEnd w:id="24"/>
    </w:p>
    <w:p w:rsidR="006C4EF2" w:rsidRDefault="0043730D">
      <w:pPr>
        <w:pStyle w:val="12"/>
        <w:kinsoku w:val="0"/>
        <w:overflowPunct w:val="0"/>
        <w:spacing w:line="560" w:lineRule="exact"/>
        <w:ind w:firstLine="643"/>
        <w:jc w:val="left"/>
        <w:outlineLvl w:val="1"/>
        <w:rPr>
          <w:rStyle w:val="21"/>
          <w:rFonts w:ascii="黑体" w:eastAsia="黑体" w:hAnsi="黑体"/>
        </w:rPr>
      </w:pPr>
      <w:bookmarkStart w:id="25" w:name="_Toc15396603"/>
      <w:bookmarkStart w:id="26" w:name="_Toc15377205"/>
      <w:r>
        <w:rPr>
          <w:rFonts w:ascii="黑体" w:eastAsia="黑体" w:hAnsi="黑体" w:hint="eastAsia"/>
          <w:b/>
          <w:bCs/>
          <w:color w:val="000000"/>
          <w:sz w:val="32"/>
          <w:szCs w:val="32"/>
        </w:rPr>
        <w:t>一、收</w:t>
      </w:r>
      <w:r>
        <w:rPr>
          <w:rStyle w:val="21"/>
          <w:rFonts w:ascii="黑体" w:eastAsia="黑体" w:hAnsi="黑体" w:hint="eastAsia"/>
        </w:rPr>
        <w:t>入支出决算总体情况说明</w:t>
      </w:r>
      <w:bookmarkEnd w:id="25"/>
      <w:bookmarkEnd w:id="26"/>
    </w:p>
    <w:p w:rsidR="006C4EF2" w:rsidRDefault="0043730D">
      <w:pPr>
        <w:kinsoku w:val="0"/>
        <w:overflowPunct w:val="0"/>
        <w:snapToGrid w:val="0"/>
        <w:spacing w:line="600" w:lineRule="exact"/>
        <w:ind w:firstLineChars="200" w:firstLine="640"/>
        <w:rPr>
          <w:rFonts w:ascii="仿宋" w:eastAsia="仿宋" w:hAnsi="仿宋"/>
          <w:color w:val="000000"/>
          <w:sz w:val="32"/>
          <w:szCs w:val="32"/>
        </w:rPr>
      </w:pPr>
      <w:r>
        <w:rPr>
          <w:rFonts w:ascii="仿宋_GB2312" w:eastAsia="仿宋_GB2312" w:hAnsi="仿宋" w:hint="eastAsia"/>
          <w:sz w:val="32"/>
          <w:szCs w:val="32"/>
        </w:rPr>
        <w:t>2020年度收、支总计分别为110.34万元和110.29万元。与2019年相比，</w:t>
      </w:r>
      <w:r>
        <w:rPr>
          <w:rFonts w:ascii="仿宋_GB2312" w:eastAsia="仿宋_GB2312" w:hAnsi="仿宋_GB2312" w:cs="仿宋_GB2312" w:hint="eastAsia"/>
          <w:color w:val="000000"/>
          <w:sz w:val="32"/>
          <w:szCs w:val="32"/>
        </w:rPr>
        <w:t>收、支总计各</w:t>
      </w:r>
      <w:r>
        <w:rPr>
          <w:rFonts w:ascii="仿宋_GB2312" w:eastAsia="仿宋_GB2312" w:hAnsi="仿宋" w:hint="eastAsia"/>
          <w:sz w:val="32"/>
          <w:szCs w:val="32"/>
        </w:rPr>
        <w:t>增加了11.41万元和11.68万元，分别增长了11.53%和10.59%。主要变动原因是：第一，干休所一直致力于为离退休干部服务，做好后勤保障工作，随着老干部们年龄增长，身体逐渐出现问题，对医药消耗增加，相关人员和工作经费增加；第二，由攀枝花老干局调入我单位一名在编公务员，三级科员，增加相关人员经费。</w:t>
      </w:r>
    </w:p>
    <w:p w:rsidR="006C4EF2" w:rsidRDefault="0043730D">
      <w:pPr>
        <w:spacing w:line="600" w:lineRule="exact"/>
        <w:ind w:firstLineChars="500" w:firstLine="1606"/>
        <w:rPr>
          <w:rFonts w:ascii="仿宋_GB2312" w:eastAsia="仿宋_GB2312" w:hAnsi="仿宋_GB2312" w:cs="仿宋_GB2312"/>
          <w:b/>
          <w:bCs/>
          <w:color w:val="000000"/>
          <w:sz w:val="32"/>
          <w:szCs w:val="32"/>
        </w:rPr>
      </w:pPr>
      <w:r>
        <w:rPr>
          <w:rFonts w:ascii="仿宋_GB2312" w:eastAsia="仿宋_GB2312" w:hAnsi="仿宋_GB2312" w:cs="仿宋_GB2312" w:hint="eastAsia"/>
          <w:b/>
          <w:bCs/>
          <w:color w:val="000000"/>
          <w:sz w:val="32"/>
          <w:szCs w:val="32"/>
        </w:rPr>
        <w:t>（图1：收、支决算总计变动情况图）（柱状图）</w:t>
      </w:r>
    </w:p>
    <w:p w:rsidR="006C4EF2" w:rsidRDefault="0043730D">
      <w:pPr>
        <w:rPr>
          <w:rFonts w:ascii="仿宋" w:eastAsia="仿宋" w:hAnsi="仿宋"/>
          <w:color w:val="000000"/>
          <w:sz w:val="32"/>
          <w:szCs w:val="32"/>
        </w:rPr>
      </w:pPr>
      <w:r>
        <w:rPr>
          <w:noProof/>
        </w:rPr>
        <w:lastRenderedPageBreak/>
        <w:drawing>
          <wp:inline distT="0" distB="0" distL="114300" distR="114300">
            <wp:extent cx="5958205" cy="2890520"/>
            <wp:effectExtent l="0" t="0" r="4445" b="5080"/>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r:embed="rId8"/>
                    <a:stretch>
                      <a:fillRect/>
                    </a:stretch>
                  </pic:blipFill>
                  <pic:spPr>
                    <a:xfrm>
                      <a:off x="0" y="0"/>
                      <a:ext cx="5958205" cy="2890520"/>
                    </a:xfrm>
                    <a:prstGeom prst="rect">
                      <a:avLst/>
                    </a:prstGeom>
                    <a:noFill/>
                    <a:ln>
                      <a:noFill/>
                    </a:ln>
                  </pic:spPr>
                </pic:pic>
              </a:graphicData>
            </a:graphic>
          </wp:inline>
        </w:drawing>
      </w:r>
    </w:p>
    <w:p w:rsidR="006C4EF2" w:rsidRDefault="0043730D">
      <w:pPr>
        <w:pStyle w:val="12"/>
        <w:spacing w:line="600" w:lineRule="exact"/>
        <w:ind w:left="640" w:firstLineChars="0" w:firstLine="0"/>
        <w:outlineLvl w:val="1"/>
        <w:rPr>
          <w:rStyle w:val="21"/>
          <w:rFonts w:ascii="黑体" w:eastAsia="黑体" w:hAnsi="黑体"/>
        </w:rPr>
      </w:pPr>
      <w:bookmarkStart w:id="27" w:name="_Toc15396604"/>
      <w:bookmarkStart w:id="28" w:name="_Toc15377206"/>
      <w:r>
        <w:rPr>
          <w:rFonts w:ascii="黑体" w:eastAsia="黑体" w:hAnsi="黑体" w:hint="eastAsia"/>
          <w:b/>
          <w:bCs/>
          <w:color w:val="000000"/>
          <w:sz w:val="32"/>
          <w:szCs w:val="32"/>
        </w:rPr>
        <w:t>二、收</w:t>
      </w:r>
      <w:r>
        <w:rPr>
          <w:rStyle w:val="21"/>
          <w:rFonts w:ascii="黑体" w:eastAsia="黑体" w:hAnsi="黑体" w:hint="eastAsia"/>
        </w:rPr>
        <w:t>入决算情况说明</w:t>
      </w:r>
      <w:bookmarkEnd w:id="27"/>
      <w:bookmarkEnd w:id="28"/>
    </w:p>
    <w:p w:rsidR="006C4EF2" w:rsidRDefault="0043730D">
      <w:pPr>
        <w:spacing w:line="600" w:lineRule="exact"/>
        <w:ind w:firstLineChars="200" w:firstLine="640"/>
        <w:outlineLvl w:val="1"/>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2020年本年收入合计110.34万元，其中：一般公共预算财政拨款收入106.91万元，占96.89%；政府性基金预算财政拨款收入</w:t>
      </w:r>
      <w:r>
        <w:rPr>
          <w:rFonts w:ascii="仿宋_GB2312" w:eastAsia="仿宋_GB2312" w:hAnsi="仿宋_GB2312" w:cs="仿宋_GB2312" w:hint="eastAsia"/>
          <w:sz w:val="32"/>
          <w:szCs w:val="32"/>
        </w:rPr>
        <w:t>3.38</w:t>
      </w:r>
      <w:r>
        <w:rPr>
          <w:rFonts w:ascii="仿宋_GB2312" w:eastAsia="仿宋_GB2312" w:hAnsi="仿宋_GB2312" w:cs="仿宋_GB2312" w:hint="eastAsia"/>
          <w:color w:val="000000"/>
          <w:sz w:val="32"/>
          <w:szCs w:val="32"/>
        </w:rPr>
        <w:t>万元，占3.06%；上级补助收入0万元，占0%；事业收入0万元，占0%；经营收入0万元，占0%；附属单位上缴收入0万元，占0%；其他收入0.05万元，占0.05%。</w:t>
      </w:r>
    </w:p>
    <w:p w:rsidR="006C4EF2" w:rsidRDefault="0043730D">
      <w:pPr>
        <w:ind w:firstLineChars="200" w:firstLine="643"/>
        <w:jc w:val="center"/>
        <w:outlineLvl w:val="1"/>
        <w:rPr>
          <w:rFonts w:ascii="仿宋_GB2312" w:eastAsia="仿宋_GB2312" w:hAnsi="仿宋_GB2312" w:cs="仿宋_GB2312"/>
          <w:b/>
          <w:bCs/>
          <w:color w:val="000000"/>
          <w:sz w:val="32"/>
          <w:szCs w:val="32"/>
        </w:rPr>
      </w:pPr>
      <w:r>
        <w:rPr>
          <w:rFonts w:ascii="仿宋_GB2312" w:eastAsia="仿宋_GB2312" w:hAnsi="仿宋_GB2312" w:cs="仿宋_GB2312" w:hint="eastAsia"/>
          <w:b/>
          <w:bCs/>
          <w:noProof/>
          <w:sz w:val="32"/>
          <w:szCs w:val="32"/>
        </w:rPr>
        <w:drawing>
          <wp:anchor distT="0" distB="0" distL="114300" distR="114300" simplePos="0" relativeHeight="251659264" behindDoc="0" locked="0" layoutInCell="1" allowOverlap="1">
            <wp:simplePos x="0" y="0"/>
            <wp:positionH relativeFrom="column">
              <wp:posOffset>1732915</wp:posOffset>
            </wp:positionH>
            <wp:positionV relativeFrom="paragraph">
              <wp:posOffset>9197340</wp:posOffset>
            </wp:positionV>
            <wp:extent cx="4019550" cy="1752600"/>
            <wp:effectExtent l="0" t="0" r="0" b="0"/>
            <wp:wrapNone/>
            <wp:docPr id="3" name="图表 4"/>
            <wp:cNvGraphicFramePr/>
            <a:graphic xmlns:a="http://schemas.openxmlformats.org/drawingml/2006/main">
              <a:graphicData uri="http://schemas.openxmlformats.org/drawingml/2006/picture">
                <pic:pic xmlns:pic="http://schemas.openxmlformats.org/drawingml/2006/picture">
                  <pic:nvPicPr>
                    <pic:cNvPr id="3" name="图表 4"/>
                    <pic:cNvPicPr/>
                  </pic:nvPicPr>
                  <pic:blipFill>
                    <a:blip r:embed="rId9"/>
                    <a:stretch>
                      <a:fillRect/>
                    </a:stretch>
                  </pic:blipFill>
                  <pic:spPr>
                    <a:xfrm>
                      <a:off x="0" y="0"/>
                      <a:ext cx="4019550" cy="1752600"/>
                    </a:xfrm>
                    <a:prstGeom prst="rect">
                      <a:avLst/>
                    </a:prstGeom>
                    <a:noFill/>
                    <a:ln>
                      <a:noFill/>
                    </a:ln>
                  </pic:spPr>
                </pic:pic>
              </a:graphicData>
            </a:graphic>
          </wp:anchor>
        </w:drawing>
      </w:r>
      <w:r>
        <w:rPr>
          <w:rFonts w:ascii="仿宋_GB2312" w:eastAsia="仿宋_GB2312" w:hAnsi="仿宋_GB2312" w:cs="仿宋_GB2312" w:hint="eastAsia"/>
          <w:b/>
          <w:bCs/>
          <w:color w:val="000000"/>
          <w:sz w:val="32"/>
          <w:szCs w:val="32"/>
        </w:rPr>
        <w:t>（图2：收入决算结构图）（饼状图）</w:t>
      </w:r>
      <w:bookmarkStart w:id="29" w:name="_Toc15377207"/>
      <w:bookmarkStart w:id="30" w:name="_Toc15396605"/>
    </w:p>
    <w:p w:rsidR="006C4EF2" w:rsidRDefault="0043730D">
      <w:pPr>
        <w:jc w:val="left"/>
        <w:outlineLvl w:val="1"/>
        <w:rPr>
          <w:rFonts w:ascii="仿宋_GB2312" w:eastAsia="仿宋_GB2312" w:hAnsi="仿宋_GB2312" w:cs="仿宋_GB2312"/>
          <w:b/>
          <w:bCs/>
          <w:color w:val="000000"/>
          <w:sz w:val="18"/>
          <w:szCs w:val="18"/>
        </w:rPr>
      </w:pPr>
      <w:r>
        <w:rPr>
          <w:noProof/>
        </w:rPr>
        <w:drawing>
          <wp:inline distT="0" distB="0" distL="114300" distR="114300">
            <wp:extent cx="5834380" cy="3042285"/>
            <wp:effectExtent l="0" t="0" r="13970" b="5715"/>
            <wp:docPr id="1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
                    <pic:cNvPicPr>
                      <a:picLocks noChangeAspect="1"/>
                    </pic:cNvPicPr>
                  </pic:nvPicPr>
                  <pic:blipFill>
                    <a:blip r:embed="rId10"/>
                    <a:stretch>
                      <a:fillRect/>
                    </a:stretch>
                  </pic:blipFill>
                  <pic:spPr>
                    <a:xfrm>
                      <a:off x="0" y="0"/>
                      <a:ext cx="5834380" cy="3042285"/>
                    </a:xfrm>
                    <a:prstGeom prst="rect">
                      <a:avLst/>
                    </a:prstGeom>
                    <a:noFill/>
                    <a:ln>
                      <a:noFill/>
                    </a:ln>
                  </pic:spPr>
                </pic:pic>
              </a:graphicData>
            </a:graphic>
          </wp:inline>
        </w:drawing>
      </w:r>
    </w:p>
    <w:p w:rsidR="006C4EF2" w:rsidRDefault="0043730D">
      <w:pPr>
        <w:pStyle w:val="12"/>
        <w:spacing w:line="600" w:lineRule="exact"/>
        <w:ind w:firstLine="643"/>
        <w:outlineLvl w:val="1"/>
        <w:rPr>
          <w:rStyle w:val="21"/>
          <w:rFonts w:ascii="黑体" w:eastAsia="黑体" w:hAnsi="黑体"/>
        </w:rPr>
      </w:pPr>
      <w:r>
        <w:rPr>
          <w:rFonts w:ascii="黑体" w:eastAsia="黑体" w:hAnsi="黑体" w:hint="eastAsia"/>
          <w:b/>
          <w:bCs/>
          <w:color w:val="000000"/>
          <w:sz w:val="32"/>
          <w:szCs w:val="32"/>
        </w:rPr>
        <w:lastRenderedPageBreak/>
        <w:t>三、支</w:t>
      </w:r>
      <w:r>
        <w:rPr>
          <w:rStyle w:val="21"/>
          <w:rFonts w:ascii="黑体" w:eastAsia="黑体" w:hAnsi="黑体" w:hint="eastAsia"/>
        </w:rPr>
        <w:t>出决算情况说明</w:t>
      </w:r>
      <w:bookmarkEnd w:id="29"/>
      <w:bookmarkEnd w:id="30"/>
    </w:p>
    <w:p w:rsidR="006C4EF2" w:rsidRDefault="0043730D">
      <w:pPr>
        <w:spacing w:line="620" w:lineRule="exact"/>
        <w:ind w:firstLineChars="200" w:firstLine="640"/>
        <w:outlineLvl w:val="1"/>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2020年本年支出合计110.29万元，其中：基本支出56.89万元，占51.58%；项目支出53.40万元，占48.42%；上缴上级支出2.76万元，占%；经营支出0万元，占0%；对附属单位补助支出0万元，占0%。</w:t>
      </w:r>
    </w:p>
    <w:p w:rsidR="006C4EF2" w:rsidRDefault="0043730D">
      <w:pPr>
        <w:ind w:firstLineChars="200" w:firstLine="643"/>
        <w:jc w:val="center"/>
        <w:outlineLvl w:val="1"/>
        <w:rPr>
          <w:rFonts w:ascii="仿宋_GB2312" w:eastAsia="仿宋_GB2312" w:hAnsi="仿宋_GB2312" w:cs="仿宋_GB2312"/>
          <w:b/>
          <w:bCs/>
          <w:color w:val="000000"/>
          <w:sz w:val="32"/>
          <w:szCs w:val="32"/>
        </w:rPr>
      </w:pPr>
      <w:bookmarkStart w:id="31" w:name="_Toc15377208"/>
      <w:bookmarkStart w:id="32" w:name="_Toc15396606"/>
      <w:r>
        <w:rPr>
          <w:rFonts w:ascii="仿宋_GB2312" w:eastAsia="仿宋_GB2312" w:hAnsi="仿宋_GB2312" w:cs="仿宋_GB2312" w:hint="eastAsia"/>
          <w:b/>
          <w:bCs/>
          <w:noProof/>
          <w:sz w:val="32"/>
          <w:szCs w:val="32"/>
        </w:rPr>
        <w:drawing>
          <wp:anchor distT="0" distB="0" distL="114300" distR="114300" simplePos="0" relativeHeight="251661312" behindDoc="0" locked="0" layoutInCell="1" allowOverlap="1">
            <wp:simplePos x="0" y="0"/>
            <wp:positionH relativeFrom="column">
              <wp:posOffset>1732915</wp:posOffset>
            </wp:positionH>
            <wp:positionV relativeFrom="paragraph">
              <wp:posOffset>9197340</wp:posOffset>
            </wp:positionV>
            <wp:extent cx="4019550" cy="1752600"/>
            <wp:effectExtent l="0" t="0" r="0" b="0"/>
            <wp:wrapNone/>
            <wp:docPr id="16" name="图表 4"/>
            <wp:cNvGraphicFramePr/>
            <a:graphic xmlns:a="http://schemas.openxmlformats.org/drawingml/2006/main">
              <a:graphicData uri="http://schemas.openxmlformats.org/drawingml/2006/picture">
                <pic:pic xmlns:pic="http://schemas.openxmlformats.org/drawingml/2006/picture">
                  <pic:nvPicPr>
                    <pic:cNvPr id="16" name="图表 4"/>
                    <pic:cNvPicPr/>
                  </pic:nvPicPr>
                  <pic:blipFill>
                    <a:blip r:embed="rId9"/>
                    <a:stretch>
                      <a:fillRect/>
                    </a:stretch>
                  </pic:blipFill>
                  <pic:spPr>
                    <a:xfrm>
                      <a:off x="0" y="0"/>
                      <a:ext cx="4019550" cy="1752600"/>
                    </a:xfrm>
                    <a:prstGeom prst="rect">
                      <a:avLst/>
                    </a:prstGeom>
                    <a:noFill/>
                    <a:ln>
                      <a:noFill/>
                    </a:ln>
                  </pic:spPr>
                </pic:pic>
              </a:graphicData>
            </a:graphic>
          </wp:anchor>
        </w:drawing>
      </w:r>
      <w:r>
        <w:rPr>
          <w:rFonts w:ascii="仿宋_GB2312" w:eastAsia="仿宋_GB2312" w:hAnsi="仿宋_GB2312" w:cs="仿宋_GB2312" w:hint="eastAsia"/>
          <w:b/>
          <w:bCs/>
          <w:color w:val="000000"/>
          <w:sz w:val="32"/>
          <w:szCs w:val="32"/>
        </w:rPr>
        <w:t>（图3：支出决算结构图）（饼状图）</w:t>
      </w:r>
    </w:p>
    <w:p w:rsidR="006C4EF2" w:rsidRDefault="0043730D">
      <w:pPr>
        <w:outlineLvl w:val="1"/>
        <w:rPr>
          <w:rFonts w:ascii="黑体" w:eastAsia="黑体" w:hAnsi="黑体"/>
          <w:color w:val="000000"/>
          <w:sz w:val="32"/>
          <w:szCs w:val="32"/>
        </w:rPr>
      </w:pPr>
      <w:r>
        <w:rPr>
          <w:noProof/>
        </w:rPr>
        <w:drawing>
          <wp:inline distT="0" distB="0" distL="114300" distR="114300">
            <wp:extent cx="5958205" cy="3247390"/>
            <wp:effectExtent l="0" t="0" r="4445" b="10160"/>
            <wp:docPr id="1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6"/>
                    <pic:cNvPicPr>
                      <a:picLocks noChangeAspect="1"/>
                    </pic:cNvPicPr>
                  </pic:nvPicPr>
                  <pic:blipFill>
                    <a:blip r:embed="rId11"/>
                    <a:stretch>
                      <a:fillRect/>
                    </a:stretch>
                  </pic:blipFill>
                  <pic:spPr>
                    <a:xfrm>
                      <a:off x="0" y="0"/>
                      <a:ext cx="5958205" cy="3247390"/>
                    </a:xfrm>
                    <a:prstGeom prst="rect">
                      <a:avLst/>
                    </a:prstGeom>
                    <a:noFill/>
                    <a:ln>
                      <a:noFill/>
                    </a:ln>
                  </pic:spPr>
                </pic:pic>
              </a:graphicData>
            </a:graphic>
          </wp:inline>
        </w:drawing>
      </w:r>
    </w:p>
    <w:p w:rsidR="006C4EF2" w:rsidRDefault="0043730D">
      <w:pPr>
        <w:spacing w:line="620" w:lineRule="exact"/>
        <w:ind w:firstLineChars="200" w:firstLine="643"/>
        <w:outlineLvl w:val="1"/>
        <w:rPr>
          <w:rStyle w:val="21"/>
          <w:rFonts w:ascii="黑体" w:eastAsia="黑体" w:hAnsi="黑体"/>
        </w:rPr>
      </w:pPr>
      <w:r>
        <w:rPr>
          <w:rFonts w:ascii="黑体" w:eastAsia="黑体" w:hAnsi="黑体" w:hint="eastAsia"/>
          <w:b/>
          <w:bCs/>
          <w:color w:val="000000"/>
          <w:sz w:val="32"/>
          <w:szCs w:val="32"/>
        </w:rPr>
        <w:t>四、财</w:t>
      </w:r>
      <w:r>
        <w:rPr>
          <w:rStyle w:val="21"/>
          <w:rFonts w:ascii="黑体" w:eastAsia="黑体" w:hAnsi="黑体" w:hint="eastAsia"/>
        </w:rPr>
        <w:t>政拨款收入支出决算总体情况说明</w:t>
      </w:r>
      <w:bookmarkEnd w:id="31"/>
      <w:bookmarkEnd w:id="32"/>
    </w:p>
    <w:p w:rsidR="006C4EF2" w:rsidRDefault="0043730D">
      <w:pPr>
        <w:snapToGrid w:val="0"/>
        <w:spacing w:line="62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2020年财政拨款收、支</w:t>
      </w:r>
      <w:r>
        <w:rPr>
          <w:rFonts w:ascii="仿宋_GB2312" w:eastAsia="仿宋_GB2312" w:hAnsi="仿宋_GB2312" w:cs="仿宋_GB2312" w:hint="eastAsia"/>
          <w:sz w:val="32"/>
          <w:szCs w:val="32"/>
        </w:rPr>
        <w:t>总计110.29万元。</w:t>
      </w:r>
      <w:r>
        <w:rPr>
          <w:rFonts w:ascii="仿宋_GB2312" w:eastAsia="仿宋_GB2312" w:hAnsi="仿宋_GB2312" w:cs="仿宋_GB2312" w:hint="eastAsia"/>
          <w:color w:val="000000"/>
          <w:sz w:val="32"/>
          <w:szCs w:val="32"/>
        </w:rPr>
        <w:t>与2019年相比，财政拨款收、支总计</w:t>
      </w:r>
      <w:r>
        <w:rPr>
          <w:rFonts w:ascii="仿宋_GB2312" w:eastAsia="仿宋_GB2312" w:hAnsi="仿宋_GB2312" w:cs="仿宋_GB2312" w:hint="eastAsia"/>
          <w:sz w:val="32"/>
          <w:szCs w:val="32"/>
        </w:rPr>
        <w:t>增加了11.68万元，主要变动原因是：第一，干休所一直致力于为离退休干部服务，做好后勤保障工作，随着老干部们年龄增长，身体逐渐出现问题，对医药消耗增加，相关人员和工作经费增加；第二，由攀枝花</w:t>
      </w:r>
      <w:r w:rsidR="0061051B">
        <w:rPr>
          <w:rFonts w:ascii="仿宋_GB2312" w:eastAsia="仿宋_GB2312" w:hAnsi="仿宋_GB2312" w:cs="仿宋_GB2312" w:hint="eastAsia"/>
          <w:sz w:val="32"/>
          <w:szCs w:val="32"/>
        </w:rPr>
        <w:t>市委老干部局</w:t>
      </w:r>
      <w:r>
        <w:rPr>
          <w:rFonts w:ascii="仿宋_GB2312" w:eastAsia="仿宋_GB2312" w:hAnsi="仿宋_GB2312" w:cs="仿宋_GB2312" w:hint="eastAsia"/>
          <w:sz w:val="32"/>
          <w:szCs w:val="32"/>
        </w:rPr>
        <w:t>调入我单位一名在编公务员，三级主任科员，增加相关人员经费。</w:t>
      </w:r>
    </w:p>
    <w:p w:rsidR="006C4EF2" w:rsidRDefault="0043730D">
      <w:pPr>
        <w:spacing w:line="640" w:lineRule="exact"/>
        <w:jc w:val="center"/>
        <w:rPr>
          <w:rFonts w:ascii="仿宋_GB2312" w:eastAsia="仿宋_GB2312" w:hAnsi="仿宋_GB2312" w:cs="仿宋_GB2312"/>
          <w:b/>
          <w:bCs/>
          <w:color w:val="000000" w:themeColor="text1"/>
          <w:sz w:val="32"/>
          <w:szCs w:val="32"/>
        </w:rPr>
      </w:pPr>
      <w:r>
        <w:rPr>
          <w:rFonts w:ascii="仿宋_GB2312" w:eastAsia="仿宋_GB2312" w:hAnsi="仿宋_GB2312" w:cs="仿宋_GB2312" w:hint="eastAsia"/>
          <w:b/>
          <w:bCs/>
          <w:color w:val="000000" w:themeColor="text1"/>
          <w:sz w:val="32"/>
          <w:szCs w:val="32"/>
        </w:rPr>
        <w:t>（图4：财政拨款收、支决算总计变动情况）（柱状图）</w:t>
      </w:r>
    </w:p>
    <w:p w:rsidR="006C4EF2" w:rsidRDefault="0043730D">
      <w:pPr>
        <w:rPr>
          <w:rFonts w:ascii="仿宋" w:eastAsia="仿宋" w:hAnsi="仿宋"/>
          <w:color w:val="000000"/>
          <w:sz w:val="32"/>
          <w:szCs w:val="32"/>
        </w:rPr>
      </w:pPr>
      <w:r>
        <w:rPr>
          <w:noProof/>
        </w:rPr>
        <w:lastRenderedPageBreak/>
        <w:drawing>
          <wp:inline distT="0" distB="0" distL="114300" distR="114300">
            <wp:extent cx="5862320" cy="2425700"/>
            <wp:effectExtent l="0" t="0" r="5080" b="12700"/>
            <wp:docPr id="1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7"/>
                    <pic:cNvPicPr>
                      <a:picLocks noChangeAspect="1"/>
                    </pic:cNvPicPr>
                  </pic:nvPicPr>
                  <pic:blipFill>
                    <a:blip r:embed="rId12"/>
                    <a:stretch>
                      <a:fillRect/>
                    </a:stretch>
                  </pic:blipFill>
                  <pic:spPr>
                    <a:xfrm>
                      <a:off x="0" y="0"/>
                      <a:ext cx="5862320" cy="2425700"/>
                    </a:xfrm>
                    <a:prstGeom prst="rect">
                      <a:avLst/>
                    </a:prstGeom>
                    <a:noFill/>
                    <a:ln>
                      <a:noFill/>
                    </a:ln>
                  </pic:spPr>
                </pic:pic>
              </a:graphicData>
            </a:graphic>
          </wp:inline>
        </w:drawing>
      </w:r>
      <w:r>
        <w:rPr>
          <w:noProof/>
        </w:rPr>
        <w:drawing>
          <wp:anchor distT="0" distB="0" distL="114300" distR="114300" simplePos="0" relativeHeight="251660288" behindDoc="0" locked="0" layoutInCell="1" allowOverlap="1">
            <wp:simplePos x="0" y="0"/>
            <wp:positionH relativeFrom="column">
              <wp:posOffset>-128905</wp:posOffset>
            </wp:positionH>
            <wp:positionV relativeFrom="paragraph">
              <wp:posOffset>9898380</wp:posOffset>
            </wp:positionV>
            <wp:extent cx="4134485" cy="2447925"/>
            <wp:effectExtent l="0" t="0" r="18415" b="9525"/>
            <wp:wrapNone/>
            <wp:docPr id="10" name="图表 7"/>
            <wp:cNvGraphicFramePr/>
            <a:graphic xmlns:a="http://schemas.openxmlformats.org/drawingml/2006/main">
              <a:graphicData uri="http://schemas.openxmlformats.org/drawingml/2006/picture">
                <pic:pic xmlns:pic="http://schemas.openxmlformats.org/drawingml/2006/picture">
                  <pic:nvPicPr>
                    <pic:cNvPr id="10" name="图表 7"/>
                    <pic:cNvPicPr/>
                  </pic:nvPicPr>
                  <pic:blipFill>
                    <a:blip r:embed="rId13"/>
                    <a:stretch>
                      <a:fillRect/>
                    </a:stretch>
                  </pic:blipFill>
                  <pic:spPr>
                    <a:xfrm>
                      <a:off x="0" y="0"/>
                      <a:ext cx="4134485" cy="2447925"/>
                    </a:xfrm>
                    <a:prstGeom prst="rect">
                      <a:avLst/>
                    </a:prstGeom>
                    <a:noFill/>
                    <a:ln>
                      <a:noFill/>
                    </a:ln>
                  </pic:spPr>
                </pic:pic>
              </a:graphicData>
            </a:graphic>
          </wp:anchor>
        </w:drawing>
      </w:r>
    </w:p>
    <w:p w:rsidR="006C4EF2" w:rsidRDefault="0043730D">
      <w:pPr>
        <w:spacing w:line="620" w:lineRule="exact"/>
        <w:ind w:firstLine="640"/>
        <w:rPr>
          <w:rFonts w:ascii="仿宋_GB2312" w:eastAsia="仿宋_GB2312" w:hAnsi="仿宋_GB2312" w:cs="仿宋_GB2312"/>
          <w:b/>
          <w:color w:val="00B050"/>
          <w:sz w:val="32"/>
          <w:szCs w:val="32"/>
        </w:rPr>
      </w:pPr>
      <w:bookmarkStart w:id="33" w:name="_Toc15377209"/>
      <w:bookmarkStart w:id="34" w:name="_Toc15396607"/>
      <w:r>
        <w:rPr>
          <w:rFonts w:ascii="仿宋_GB2312" w:eastAsia="仿宋_GB2312" w:hAnsi="仿宋_GB2312" w:cs="仿宋_GB2312" w:hint="eastAsia"/>
          <w:b/>
          <w:color w:val="000000" w:themeColor="text1"/>
          <w:sz w:val="32"/>
          <w:szCs w:val="32"/>
        </w:rPr>
        <w:t>（注：除国有资本经营预算外，数据</w:t>
      </w:r>
      <w:proofErr w:type="gramStart"/>
      <w:r>
        <w:rPr>
          <w:rFonts w:ascii="仿宋_GB2312" w:eastAsia="仿宋_GB2312" w:hAnsi="仿宋_GB2312" w:cs="仿宋_GB2312" w:hint="eastAsia"/>
          <w:b/>
          <w:color w:val="000000" w:themeColor="text1"/>
          <w:sz w:val="32"/>
          <w:szCs w:val="32"/>
        </w:rPr>
        <w:t>来源于财决</w:t>
      </w:r>
      <w:proofErr w:type="gramEnd"/>
      <w:r>
        <w:rPr>
          <w:rFonts w:ascii="仿宋_GB2312" w:eastAsia="仿宋_GB2312" w:hAnsi="仿宋_GB2312" w:cs="仿宋_GB2312" w:hint="eastAsia"/>
          <w:b/>
          <w:color w:val="000000" w:themeColor="text1"/>
          <w:sz w:val="32"/>
          <w:szCs w:val="32"/>
        </w:rPr>
        <w:t>Z01-1表，口径为“总计”数+国有资本经营预算。）</w:t>
      </w:r>
    </w:p>
    <w:p w:rsidR="006C4EF2" w:rsidRDefault="0043730D">
      <w:pPr>
        <w:spacing w:line="600" w:lineRule="exact"/>
        <w:ind w:firstLineChars="200" w:firstLine="643"/>
        <w:outlineLvl w:val="1"/>
        <w:rPr>
          <w:rStyle w:val="21"/>
          <w:rFonts w:ascii="仿宋_GB2312" w:eastAsia="仿宋_GB2312" w:hAnsi="仿宋_GB2312" w:cs="仿宋_GB2312"/>
        </w:rPr>
      </w:pPr>
      <w:r>
        <w:rPr>
          <w:rFonts w:ascii="仿宋_GB2312" w:eastAsia="仿宋_GB2312" w:hAnsi="仿宋_GB2312" w:cs="仿宋_GB2312" w:hint="eastAsia"/>
          <w:b/>
          <w:bCs/>
          <w:color w:val="000000"/>
          <w:sz w:val="32"/>
          <w:szCs w:val="32"/>
        </w:rPr>
        <w:t>五、一</w:t>
      </w:r>
      <w:r>
        <w:rPr>
          <w:rStyle w:val="21"/>
          <w:rFonts w:ascii="仿宋_GB2312" w:eastAsia="仿宋_GB2312" w:hAnsi="仿宋_GB2312" w:cs="仿宋_GB2312" w:hint="eastAsia"/>
        </w:rPr>
        <w:t>般公共预算财政拨款支出决算情况说明</w:t>
      </w:r>
      <w:bookmarkEnd w:id="33"/>
      <w:bookmarkEnd w:id="34"/>
    </w:p>
    <w:p w:rsidR="006C4EF2" w:rsidRDefault="0043730D">
      <w:pPr>
        <w:spacing w:line="600" w:lineRule="exact"/>
        <w:ind w:firstLineChars="200" w:firstLine="643"/>
        <w:outlineLvl w:val="2"/>
        <w:rPr>
          <w:rFonts w:ascii="仿宋_GB2312" w:eastAsia="仿宋_GB2312" w:hAnsi="仿宋_GB2312" w:cs="仿宋_GB2312"/>
          <w:b/>
          <w:color w:val="000000"/>
          <w:sz w:val="32"/>
          <w:szCs w:val="32"/>
        </w:rPr>
      </w:pPr>
      <w:bookmarkStart w:id="35" w:name="_Toc15377210"/>
      <w:r>
        <w:rPr>
          <w:rFonts w:ascii="仿宋_GB2312" w:eastAsia="仿宋_GB2312" w:hAnsi="仿宋_GB2312" w:cs="仿宋_GB2312" w:hint="eastAsia"/>
          <w:b/>
          <w:color w:val="000000"/>
          <w:sz w:val="32"/>
          <w:szCs w:val="32"/>
        </w:rPr>
        <w:t>（一）一般公共预算财政拨款支出决算总体情况</w:t>
      </w:r>
      <w:bookmarkEnd w:id="35"/>
    </w:p>
    <w:p w:rsidR="006C4EF2" w:rsidRDefault="0043730D">
      <w:pPr>
        <w:snapToGrid w:val="0"/>
        <w:spacing w:line="620" w:lineRule="exact"/>
        <w:ind w:firstLineChars="200" w:firstLine="640"/>
        <w:rPr>
          <w:rFonts w:ascii="仿宋_GB2312" w:eastAsia="仿宋_GB2312" w:hAnsi="仿宋_GB2312" w:cs="仿宋_GB2312"/>
          <w:sz w:val="32"/>
          <w:szCs w:val="32"/>
        </w:rPr>
      </w:pPr>
      <w:bookmarkStart w:id="36" w:name="_Toc15377211"/>
      <w:r>
        <w:rPr>
          <w:rFonts w:ascii="仿宋_GB2312" w:eastAsia="仿宋_GB2312" w:hAnsi="仿宋_GB2312" w:cs="仿宋_GB2312" w:hint="eastAsia"/>
          <w:color w:val="000000"/>
          <w:sz w:val="32"/>
          <w:szCs w:val="32"/>
        </w:rPr>
        <w:t>2020年一般公共预算财政拨款支出106.91万元，占本年支出合计的96.89%。与2019年相比，一般公共预算财政拨款增加了18.45万元，增长了20.86%。主要变动原因是：</w:t>
      </w:r>
      <w:r>
        <w:rPr>
          <w:rFonts w:ascii="仿宋_GB2312" w:eastAsia="仿宋_GB2312" w:hAnsi="仿宋_GB2312" w:cs="仿宋_GB2312" w:hint="eastAsia"/>
          <w:sz w:val="32"/>
          <w:szCs w:val="32"/>
        </w:rPr>
        <w:t>其一，由攀枝花</w:t>
      </w:r>
      <w:r w:rsidR="0061051B">
        <w:rPr>
          <w:rFonts w:ascii="仿宋_GB2312" w:eastAsia="仿宋_GB2312" w:hAnsi="仿宋_GB2312" w:cs="仿宋_GB2312" w:hint="eastAsia"/>
          <w:sz w:val="32"/>
          <w:szCs w:val="32"/>
        </w:rPr>
        <w:t>市委老干部局</w:t>
      </w:r>
      <w:r>
        <w:rPr>
          <w:rFonts w:ascii="仿宋_GB2312" w:eastAsia="仿宋_GB2312" w:hAnsi="仿宋_GB2312" w:cs="仿宋_GB2312" w:hint="eastAsia"/>
          <w:sz w:val="32"/>
          <w:szCs w:val="32"/>
        </w:rPr>
        <w:t>调入我单位一名在编公务员，三级主任科员，增加相关人员经费；其二，追加了办公经费10万元。</w:t>
      </w:r>
    </w:p>
    <w:p w:rsidR="006C4EF2" w:rsidRDefault="0043730D">
      <w:pPr>
        <w:spacing w:line="600" w:lineRule="exact"/>
        <w:jc w:val="center"/>
        <w:outlineLvl w:val="2"/>
        <w:rPr>
          <w:rFonts w:ascii="仿宋_GB2312" w:eastAsia="仿宋_GB2312" w:hAnsi="仿宋_GB2312" w:cs="仿宋_GB2312"/>
          <w:b/>
          <w:color w:val="000000"/>
          <w:sz w:val="32"/>
          <w:szCs w:val="32"/>
        </w:rPr>
      </w:pPr>
      <w:r>
        <w:rPr>
          <w:rFonts w:ascii="仿宋_GB2312" w:eastAsia="仿宋_GB2312" w:hAnsi="仿宋_GB2312" w:cs="仿宋_GB2312" w:hint="eastAsia"/>
          <w:b/>
          <w:bCs/>
          <w:color w:val="000000" w:themeColor="text1"/>
          <w:sz w:val="32"/>
          <w:szCs w:val="32"/>
        </w:rPr>
        <w:t>（图5：一般公共预算财政拨款支出决算变动情况）（柱状图）</w:t>
      </w:r>
    </w:p>
    <w:p w:rsidR="006C4EF2" w:rsidRDefault="0043730D">
      <w:pPr>
        <w:outlineLvl w:val="2"/>
        <w:rPr>
          <w:rFonts w:ascii="仿宋_GB2312" w:eastAsia="仿宋_GB2312" w:hAnsi="仿宋_GB2312" w:cs="仿宋_GB2312"/>
          <w:b/>
          <w:color w:val="000000"/>
          <w:sz w:val="32"/>
          <w:szCs w:val="32"/>
        </w:rPr>
      </w:pPr>
      <w:r>
        <w:rPr>
          <w:noProof/>
        </w:rPr>
        <w:drawing>
          <wp:inline distT="0" distB="0" distL="114300" distR="114300">
            <wp:extent cx="5958205" cy="2301240"/>
            <wp:effectExtent l="0" t="0" r="4445" b="3810"/>
            <wp:docPr id="2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8"/>
                    <pic:cNvPicPr>
                      <a:picLocks noChangeAspect="1"/>
                    </pic:cNvPicPr>
                  </pic:nvPicPr>
                  <pic:blipFill>
                    <a:blip r:embed="rId14"/>
                    <a:stretch>
                      <a:fillRect/>
                    </a:stretch>
                  </pic:blipFill>
                  <pic:spPr>
                    <a:xfrm>
                      <a:off x="0" y="0"/>
                      <a:ext cx="5958205" cy="2301240"/>
                    </a:xfrm>
                    <a:prstGeom prst="rect">
                      <a:avLst/>
                    </a:prstGeom>
                    <a:noFill/>
                    <a:ln>
                      <a:noFill/>
                    </a:ln>
                  </pic:spPr>
                </pic:pic>
              </a:graphicData>
            </a:graphic>
          </wp:inline>
        </w:drawing>
      </w:r>
    </w:p>
    <w:p w:rsidR="006C4EF2" w:rsidRDefault="0043730D">
      <w:pPr>
        <w:spacing w:line="600" w:lineRule="exact"/>
        <w:ind w:firstLineChars="200" w:firstLine="643"/>
        <w:outlineLvl w:val="2"/>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lastRenderedPageBreak/>
        <w:t>（二）一般公共预算财政拨款支出决算结构情况</w:t>
      </w:r>
      <w:bookmarkEnd w:id="36"/>
    </w:p>
    <w:p w:rsidR="006C4EF2" w:rsidRDefault="0043730D">
      <w:pPr>
        <w:spacing w:line="600" w:lineRule="exact"/>
        <w:ind w:firstLine="641"/>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sz w:val="32"/>
          <w:szCs w:val="32"/>
        </w:rPr>
        <w:t>2020年一般公共预算财</w:t>
      </w:r>
      <w:r>
        <w:rPr>
          <w:rFonts w:ascii="仿宋_GB2312" w:eastAsia="仿宋_GB2312" w:hAnsi="仿宋_GB2312" w:cs="仿宋_GB2312" w:hint="eastAsia"/>
          <w:color w:val="000000" w:themeColor="text1"/>
          <w:sz w:val="32"/>
          <w:szCs w:val="32"/>
        </w:rPr>
        <w:t>政拨款支出</w:t>
      </w:r>
      <w:r>
        <w:rPr>
          <w:rFonts w:ascii="仿宋_GB2312" w:eastAsia="仿宋_GB2312" w:hAnsi="仿宋_GB2312" w:cs="仿宋_GB2312" w:hint="eastAsia"/>
          <w:color w:val="000000"/>
          <w:sz w:val="32"/>
          <w:szCs w:val="32"/>
        </w:rPr>
        <w:t>106.91</w:t>
      </w:r>
      <w:r>
        <w:rPr>
          <w:rFonts w:ascii="仿宋_GB2312" w:eastAsia="仿宋_GB2312" w:hAnsi="仿宋_GB2312" w:cs="仿宋_GB2312" w:hint="eastAsia"/>
          <w:color w:val="000000" w:themeColor="text1"/>
          <w:sz w:val="32"/>
          <w:szCs w:val="32"/>
        </w:rPr>
        <w:t>万元，主要用于以下方面:一般公共服务（类）支出87.67万元，占82.01%；教育支出（类）0万元，占0%；科学技术（类）支出0万元，占0%；社会保障和就业（类）支出16.50万元，占15.43%；卫生健康（类）支出0万元，占0%；住房保障（类）支出2.74万元，占2.56%。（罗列全部功能分类科目，至类级。）</w:t>
      </w:r>
    </w:p>
    <w:p w:rsidR="006C4EF2" w:rsidRDefault="0043730D">
      <w:pPr>
        <w:spacing w:line="600" w:lineRule="exact"/>
        <w:ind w:firstLine="640"/>
        <w:rPr>
          <w:rFonts w:ascii="仿宋" w:eastAsia="仿宋" w:hAnsi="仿宋"/>
          <w:b/>
          <w:color w:val="000000"/>
          <w:sz w:val="32"/>
          <w:szCs w:val="32"/>
        </w:rPr>
      </w:pPr>
      <w:r>
        <w:rPr>
          <w:rFonts w:ascii="仿宋_GB2312" w:eastAsia="仿宋_GB2312" w:hAnsi="仿宋_GB2312" w:cs="仿宋_GB2312" w:hint="eastAsia"/>
          <w:b/>
          <w:bCs/>
          <w:color w:val="000000"/>
          <w:sz w:val="32"/>
          <w:szCs w:val="32"/>
        </w:rPr>
        <w:t>（图6：一般公共预算财政拨款支出决算结构）（饼状图）</w:t>
      </w:r>
    </w:p>
    <w:p w:rsidR="006C4EF2" w:rsidRDefault="0043730D">
      <w:pPr>
        <w:rPr>
          <w:rFonts w:ascii="仿宋_GB2312" w:eastAsia="仿宋_GB2312" w:hAnsi="仿宋_GB2312" w:cs="仿宋_GB2312"/>
          <w:b/>
          <w:color w:val="000000"/>
          <w:sz w:val="24"/>
        </w:rPr>
      </w:pPr>
      <w:r>
        <w:rPr>
          <w:noProof/>
        </w:rPr>
        <w:drawing>
          <wp:inline distT="0" distB="0" distL="114300" distR="114300">
            <wp:extent cx="5996305" cy="2548255"/>
            <wp:effectExtent l="0" t="0" r="4445" b="4445"/>
            <wp:docPr id="2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9"/>
                    <pic:cNvPicPr>
                      <a:picLocks noChangeAspect="1"/>
                    </pic:cNvPicPr>
                  </pic:nvPicPr>
                  <pic:blipFill>
                    <a:blip r:embed="rId15"/>
                    <a:stretch>
                      <a:fillRect/>
                    </a:stretch>
                  </pic:blipFill>
                  <pic:spPr>
                    <a:xfrm>
                      <a:off x="0" y="0"/>
                      <a:ext cx="5996305" cy="2548255"/>
                    </a:xfrm>
                    <a:prstGeom prst="rect">
                      <a:avLst/>
                    </a:prstGeom>
                    <a:noFill/>
                    <a:ln>
                      <a:noFill/>
                    </a:ln>
                  </pic:spPr>
                </pic:pic>
              </a:graphicData>
            </a:graphic>
          </wp:inline>
        </w:drawing>
      </w:r>
    </w:p>
    <w:p w:rsidR="006C4EF2" w:rsidRDefault="0043730D">
      <w:pPr>
        <w:spacing w:line="580" w:lineRule="exact"/>
        <w:ind w:leftChars="305" w:left="640"/>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（三）一般公共预算财政拨款支出决算具体情况</w:t>
      </w:r>
    </w:p>
    <w:p w:rsidR="006C4EF2" w:rsidRDefault="0043730D">
      <w:pPr>
        <w:spacing w:line="580" w:lineRule="exact"/>
        <w:ind w:firstLineChars="200" w:firstLine="640"/>
        <w:outlineLvl w:val="2"/>
        <w:rPr>
          <w:rFonts w:ascii="仿宋_GB2312" w:eastAsia="仿宋_GB2312" w:hAnsi="仿宋_GB2312" w:cs="仿宋_GB2312"/>
          <w:bCs/>
          <w:color w:val="FF0000"/>
          <w:sz w:val="32"/>
          <w:szCs w:val="32"/>
        </w:rPr>
      </w:pPr>
      <w:bookmarkStart w:id="37" w:name="_Toc15377444"/>
      <w:bookmarkStart w:id="38" w:name="_Toc15377213"/>
      <w:bookmarkStart w:id="39" w:name="_Toc15378460"/>
      <w:r>
        <w:rPr>
          <w:rFonts w:ascii="仿宋_GB2312" w:eastAsia="仿宋_GB2312" w:hAnsi="仿宋_GB2312" w:cs="仿宋_GB2312" w:hint="eastAsia"/>
          <w:bCs/>
          <w:color w:val="000000" w:themeColor="text1"/>
          <w:sz w:val="32"/>
          <w:szCs w:val="32"/>
        </w:rPr>
        <w:t>2020年一般公共预算支出决算数为</w:t>
      </w:r>
      <w:r>
        <w:rPr>
          <w:rFonts w:ascii="仿宋_GB2312" w:eastAsia="仿宋_GB2312" w:hAnsi="仿宋_GB2312" w:cs="仿宋_GB2312" w:hint="eastAsia"/>
          <w:color w:val="000000"/>
          <w:sz w:val="32"/>
          <w:szCs w:val="32"/>
        </w:rPr>
        <w:t>106.91</w:t>
      </w:r>
      <w:r>
        <w:rPr>
          <w:rFonts w:ascii="仿宋_GB2312" w:eastAsia="仿宋_GB2312" w:hAnsi="仿宋_GB2312" w:cs="仿宋_GB2312" w:hint="eastAsia"/>
          <w:bCs/>
          <w:color w:val="000000" w:themeColor="text1"/>
          <w:sz w:val="32"/>
          <w:szCs w:val="32"/>
        </w:rPr>
        <w:t>万元，</w:t>
      </w:r>
      <w:r>
        <w:rPr>
          <w:rStyle w:val="a8"/>
          <w:rFonts w:ascii="仿宋_GB2312" w:eastAsia="仿宋_GB2312" w:hAnsi="仿宋_GB2312" w:cs="仿宋_GB2312" w:hint="eastAsia"/>
          <w:b w:val="0"/>
          <w:bCs/>
          <w:color w:val="000000" w:themeColor="text1"/>
          <w:sz w:val="32"/>
          <w:szCs w:val="32"/>
        </w:rPr>
        <w:t>完成</w:t>
      </w:r>
      <w:r>
        <w:rPr>
          <w:rStyle w:val="a8"/>
          <w:rFonts w:ascii="仿宋_GB2312" w:eastAsia="仿宋_GB2312" w:hAnsi="仿宋_GB2312" w:cs="仿宋_GB2312" w:hint="eastAsia"/>
          <w:b w:val="0"/>
          <w:bCs/>
          <w:color w:val="000000"/>
          <w:sz w:val="32"/>
          <w:szCs w:val="32"/>
        </w:rPr>
        <w:t>预算100%。其中：</w:t>
      </w:r>
      <w:bookmarkEnd w:id="37"/>
      <w:bookmarkEnd w:id="38"/>
      <w:bookmarkEnd w:id="39"/>
    </w:p>
    <w:p w:rsidR="006C4EF2" w:rsidRDefault="0043730D">
      <w:pPr>
        <w:spacing w:line="580" w:lineRule="exact"/>
        <w:ind w:firstLineChars="200" w:firstLine="640"/>
        <w:rPr>
          <w:rStyle w:val="a8"/>
          <w:rFonts w:ascii="仿宋_GB2312" w:eastAsia="仿宋_GB2312" w:hAnsi="仿宋_GB2312" w:cs="仿宋_GB2312"/>
          <w:b w:val="0"/>
          <w:bCs/>
          <w:color w:val="000000"/>
          <w:sz w:val="32"/>
          <w:szCs w:val="32"/>
        </w:rPr>
      </w:pPr>
      <w:r>
        <w:rPr>
          <w:rStyle w:val="a8"/>
          <w:rFonts w:ascii="仿宋_GB2312" w:eastAsia="仿宋_GB2312" w:hAnsi="仿宋_GB2312" w:cs="仿宋_GB2312" w:hint="eastAsia"/>
          <w:b w:val="0"/>
          <w:bCs/>
          <w:color w:val="000000"/>
          <w:sz w:val="32"/>
          <w:szCs w:val="32"/>
        </w:rPr>
        <w:t>1．一般公共服务（类）支出-政府办公厅（室）及相关机构（款）-行政运行（项）: 支出决算为34.25万元，完成预算100%，决算数与预算数持平。</w:t>
      </w:r>
    </w:p>
    <w:p w:rsidR="006C4EF2" w:rsidRDefault="0043730D">
      <w:pPr>
        <w:spacing w:line="580" w:lineRule="exact"/>
        <w:ind w:firstLineChars="200" w:firstLine="640"/>
        <w:rPr>
          <w:rStyle w:val="a8"/>
          <w:rFonts w:ascii="仿宋_GB2312" w:eastAsia="仿宋_GB2312" w:hAnsi="仿宋_GB2312" w:cs="仿宋_GB2312"/>
          <w:b w:val="0"/>
          <w:bCs/>
          <w:color w:val="000000"/>
          <w:sz w:val="32"/>
          <w:szCs w:val="32"/>
        </w:rPr>
      </w:pPr>
      <w:r>
        <w:rPr>
          <w:rStyle w:val="a8"/>
          <w:rFonts w:ascii="仿宋_GB2312" w:eastAsia="仿宋_GB2312" w:hAnsi="仿宋_GB2312" w:cs="仿宋_GB2312" w:hint="eastAsia"/>
          <w:b w:val="0"/>
          <w:bCs/>
          <w:color w:val="000000"/>
          <w:sz w:val="32"/>
          <w:szCs w:val="32"/>
        </w:rPr>
        <w:t>2．一般公共服务（类）支出-政府办公厅（室）及相关机构（款）-一般行政管理事务（项）: 支出决算为53.40万元，完成预算100%，</w:t>
      </w:r>
      <w:r>
        <w:rPr>
          <w:rStyle w:val="a8"/>
          <w:rFonts w:ascii="仿宋_GB2312" w:eastAsia="仿宋_GB2312" w:hAnsi="仿宋_GB2312" w:cs="仿宋_GB2312" w:hint="eastAsia"/>
          <w:b w:val="0"/>
          <w:bCs/>
          <w:color w:val="000000"/>
          <w:sz w:val="32"/>
          <w:szCs w:val="32"/>
        </w:rPr>
        <w:lastRenderedPageBreak/>
        <w:t>决算数与预算数持平。</w:t>
      </w:r>
    </w:p>
    <w:p w:rsidR="006C4EF2" w:rsidRDefault="0043730D">
      <w:pPr>
        <w:spacing w:line="580" w:lineRule="exact"/>
        <w:ind w:firstLineChars="200" w:firstLine="640"/>
        <w:rPr>
          <w:rStyle w:val="a8"/>
          <w:rFonts w:ascii="仿宋_GB2312" w:eastAsia="仿宋_GB2312" w:hAnsi="仿宋_GB2312" w:cs="仿宋_GB2312"/>
          <w:b w:val="0"/>
          <w:bCs/>
          <w:color w:val="000000"/>
          <w:sz w:val="32"/>
          <w:szCs w:val="32"/>
        </w:rPr>
      </w:pPr>
      <w:r>
        <w:rPr>
          <w:rStyle w:val="a8"/>
          <w:rFonts w:ascii="仿宋_GB2312" w:eastAsia="仿宋_GB2312" w:hAnsi="仿宋_GB2312" w:cs="仿宋_GB2312" w:hint="eastAsia"/>
          <w:b w:val="0"/>
          <w:bCs/>
          <w:color w:val="000000"/>
          <w:sz w:val="32"/>
          <w:szCs w:val="32"/>
        </w:rPr>
        <w:t>3．一般公共服务（类）支出-政府办公厅（室）及相关机构（款）-事业运行（项）: 支出决算为0.02万元，完成预算100%，决算数与预算数持平。</w:t>
      </w:r>
    </w:p>
    <w:p w:rsidR="006C4EF2" w:rsidRDefault="0043730D">
      <w:pPr>
        <w:spacing w:line="580" w:lineRule="exact"/>
        <w:ind w:firstLineChars="200" w:firstLine="640"/>
        <w:rPr>
          <w:rStyle w:val="a8"/>
          <w:rFonts w:ascii="仿宋_GB2312" w:eastAsia="仿宋_GB2312" w:hAnsi="仿宋_GB2312" w:cs="仿宋_GB2312"/>
          <w:b w:val="0"/>
          <w:bCs/>
          <w:color w:val="000000"/>
          <w:sz w:val="32"/>
          <w:szCs w:val="32"/>
        </w:rPr>
      </w:pPr>
      <w:r>
        <w:rPr>
          <w:rStyle w:val="a8"/>
          <w:rFonts w:ascii="仿宋_GB2312" w:eastAsia="仿宋_GB2312" w:hAnsi="仿宋_GB2312" w:cs="仿宋_GB2312" w:hint="eastAsia"/>
          <w:b w:val="0"/>
          <w:bCs/>
          <w:color w:val="000000"/>
          <w:sz w:val="32"/>
          <w:szCs w:val="32"/>
        </w:rPr>
        <w:t>4．社会保障和就业（类）支出-行政事业单位离退休（款）-行政单位离退休（项）: 支出决算为14.84万元，完成预算100%，决算数与预算数持平。</w:t>
      </w:r>
    </w:p>
    <w:p w:rsidR="006C4EF2" w:rsidRDefault="0043730D">
      <w:pPr>
        <w:spacing w:line="580" w:lineRule="exact"/>
        <w:ind w:firstLineChars="200" w:firstLine="640"/>
        <w:rPr>
          <w:rStyle w:val="a8"/>
          <w:rFonts w:ascii="仿宋_GB2312" w:eastAsia="仿宋_GB2312" w:hAnsi="仿宋_GB2312" w:cs="仿宋_GB2312"/>
          <w:b w:val="0"/>
          <w:bCs/>
          <w:color w:val="000000"/>
          <w:sz w:val="32"/>
          <w:szCs w:val="32"/>
        </w:rPr>
      </w:pPr>
      <w:r>
        <w:rPr>
          <w:rStyle w:val="a8"/>
          <w:rFonts w:ascii="仿宋_GB2312" w:eastAsia="仿宋_GB2312" w:hAnsi="仿宋_GB2312" w:cs="仿宋_GB2312" w:hint="eastAsia"/>
          <w:b w:val="0"/>
          <w:bCs/>
          <w:color w:val="000000"/>
          <w:sz w:val="32"/>
          <w:szCs w:val="32"/>
        </w:rPr>
        <w:t>5．社会保障和就业（类）支出-行政事业单位离退休（款）-机关事业单位基本养老保险缴费支出（项）: 支出决算为1.66万元，完成预算100%，决算数与预算数持平。</w:t>
      </w:r>
    </w:p>
    <w:p w:rsidR="006C4EF2" w:rsidRDefault="0043730D">
      <w:pPr>
        <w:spacing w:line="580" w:lineRule="exact"/>
        <w:ind w:firstLineChars="200" w:firstLine="640"/>
        <w:rPr>
          <w:rFonts w:ascii="仿宋_GB2312" w:eastAsia="仿宋_GB2312" w:hAnsi="仿宋_GB2312" w:cs="仿宋_GB2312"/>
          <w:bCs/>
          <w:color w:val="000000"/>
          <w:sz w:val="32"/>
          <w:szCs w:val="32"/>
        </w:rPr>
      </w:pPr>
      <w:r>
        <w:rPr>
          <w:rStyle w:val="a8"/>
          <w:rFonts w:ascii="仿宋_GB2312" w:eastAsia="仿宋_GB2312" w:hAnsi="仿宋_GB2312" w:cs="仿宋_GB2312" w:hint="eastAsia"/>
          <w:b w:val="0"/>
          <w:bCs/>
          <w:color w:val="000000"/>
          <w:sz w:val="32"/>
          <w:szCs w:val="32"/>
        </w:rPr>
        <w:t>6．住房保障（类）支出-住房改革支出（款）-住房公积金（项）:支出决算为2.74万元，完成预算100%，决算数与预算数持平。</w:t>
      </w:r>
    </w:p>
    <w:p w:rsidR="006C4EF2" w:rsidRDefault="0043730D">
      <w:pPr>
        <w:spacing w:line="580" w:lineRule="exact"/>
        <w:ind w:firstLine="641"/>
        <w:rPr>
          <w:rFonts w:ascii="仿宋_GB2312" w:eastAsia="仿宋_GB2312" w:hAnsi="仿宋"/>
          <w:sz w:val="32"/>
          <w:szCs w:val="32"/>
        </w:rPr>
      </w:pPr>
      <w:r>
        <w:rPr>
          <w:rFonts w:ascii="仿宋_GB2312" w:eastAsia="仿宋_GB2312" w:hAnsi="仿宋_GB2312" w:cs="仿宋_GB2312" w:hint="eastAsia"/>
          <w:b/>
          <w:color w:val="000000"/>
          <w:sz w:val="32"/>
          <w:szCs w:val="32"/>
        </w:rPr>
        <w:t>（注：数据</w:t>
      </w:r>
      <w:proofErr w:type="gramStart"/>
      <w:r>
        <w:rPr>
          <w:rFonts w:ascii="仿宋_GB2312" w:eastAsia="仿宋_GB2312" w:hAnsi="仿宋_GB2312" w:cs="仿宋_GB2312" w:hint="eastAsia"/>
          <w:b/>
          <w:color w:val="000000"/>
          <w:sz w:val="32"/>
          <w:szCs w:val="32"/>
        </w:rPr>
        <w:t>来源财决</w:t>
      </w:r>
      <w:proofErr w:type="gramEnd"/>
      <w:r>
        <w:rPr>
          <w:rFonts w:ascii="仿宋_GB2312" w:eastAsia="仿宋_GB2312" w:hAnsi="仿宋_GB2312" w:cs="仿宋_GB2312" w:hint="eastAsia"/>
          <w:b/>
          <w:color w:val="000000"/>
          <w:sz w:val="32"/>
          <w:szCs w:val="32"/>
        </w:rPr>
        <w:t>Z01-1表，罗列全部功能分类科目至项级。上述“预算”口径为调整预算数。增减变动原因为决算数&lt;项级&gt;和调整预算数&lt;项级&gt;比较，与预算数持平可以不写原因。）</w:t>
      </w:r>
    </w:p>
    <w:p w:rsidR="006C4EF2" w:rsidRDefault="0043730D">
      <w:pPr>
        <w:tabs>
          <w:tab w:val="right" w:pos="8306"/>
        </w:tabs>
        <w:spacing w:line="580" w:lineRule="exact"/>
        <w:ind w:firstLine="640"/>
        <w:outlineLvl w:val="1"/>
        <w:rPr>
          <w:rStyle w:val="21"/>
        </w:rPr>
      </w:pPr>
      <w:bookmarkStart w:id="40" w:name="_Toc15396608"/>
      <w:bookmarkStart w:id="41" w:name="_Toc15377214"/>
      <w:r>
        <w:rPr>
          <w:rFonts w:ascii="黑体" w:eastAsia="黑体" w:hint="eastAsia"/>
          <w:b/>
          <w:bCs/>
          <w:color w:val="000000"/>
          <w:sz w:val="32"/>
          <w:szCs w:val="32"/>
        </w:rPr>
        <w:t>六、</w:t>
      </w:r>
      <w:r>
        <w:rPr>
          <w:rFonts w:ascii="黑体" w:eastAsia="黑体" w:hAnsi="黑体" w:hint="eastAsia"/>
          <w:b/>
          <w:bCs/>
          <w:color w:val="000000"/>
          <w:sz w:val="32"/>
          <w:szCs w:val="32"/>
        </w:rPr>
        <w:t>一</w:t>
      </w:r>
      <w:r>
        <w:rPr>
          <w:rStyle w:val="21"/>
          <w:rFonts w:ascii="黑体" w:eastAsia="黑体" w:hAnsi="黑体" w:hint="eastAsia"/>
        </w:rPr>
        <w:t>般公共预算财政拨款基本支出决算情况说明</w:t>
      </w:r>
      <w:bookmarkEnd w:id="40"/>
      <w:bookmarkEnd w:id="41"/>
      <w:r>
        <w:rPr>
          <w:rStyle w:val="21"/>
          <w:rFonts w:ascii="黑体" w:eastAsia="黑体" w:hAnsi="黑体"/>
          <w:b w:val="0"/>
        </w:rPr>
        <w:tab/>
      </w:r>
    </w:p>
    <w:p w:rsidR="006C4EF2" w:rsidRDefault="0043730D">
      <w:pPr>
        <w:spacing w:line="580" w:lineRule="exact"/>
        <w:ind w:firstLine="646"/>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2020年一般公共预算财政拨款基本支出53.51万元，其中：</w:t>
      </w:r>
    </w:p>
    <w:p w:rsidR="006C4EF2" w:rsidRDefault="0043730D">
      <w:pPr>
        <w:spacing w:line="580" w:lineRule="exact"/>
        <w:ind w:firstLine="646"/>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人员经费48.22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ascii="仿宋_GB2312" w:eastAsia="仿宋_GB2312" w:hAnsi="仿宋_GB2312" w:cs="仿宋_GB2312" w:hint="eastAsia"/>
          <w:color w:val="000000"/>
          <w:sz w:val="32"/>
          <w:szCs w:val="32"/>
        </w:rPr>
        <w:br/>
        <w:t xml:space="preserve">　　日常公用经费5.29万元，主要包括：办公费、印刷费、咨询费、手续费、水费、电费、邮电费、取暖费、物业管理费、差旅费、因公</w:t>
      </w:r>
      <w:r>
        <w:rPr>
          <w:rFonts w:ascii="仿宋_GB2312" w:eastAsia="仿宋_GB2312" w:hAnsi="仿宋_GB2312" w:cs="仿宋_GB2312" w:hint="eastAsia"/>
          <w:color w:val="000000"/>
          <w:sz w:val="32"/>
          <w:szCs w:val="32"/>
        </w:rPr>
        <w:lastRenderedPageBreak/>
        <w:t>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6C4EF2" w:rsidRDefault="0043730D">
      <w:pPr>
        <w:spacing w:line="580" w:lineRule="exact"/>
        <w:ind w:firstLine="640"/>
        <w:rPr>
          <w:rFonts w:ascii="仿宋" w:eastAsia="仿宋" w:hAnsi="仿宋"/>
          <w:b/>
          <w:color w:val="FF0000"/>
          <w:sz w:val="32"/>
          <w:szCs w:val="32"/>
        </w:rPr>
      </w:pPr>
      <w:r>
        <w:rPr>
          <w:rFonts w:ascii="仿宋_GB2312" w:eastAsia="仿宋_GB2312" w:hAnsi="仿宋_GB2312" w:cs="仿宋_GB2312" w:hint="eastAsia"/>
          <w:b/>
          <w:color w:val="000000" w:themeColor="text1"/>
          <w:sz w:val="32"/>
          <w:szCs w:val="32"/>
        </w:rPr>
        <w:t>（注：数据</w:t>
      </w:r>
      <w:proofErr w:type="gramStart"/>
      <w:r>
        <w:rPr>
          <w:rFonts w:ascii="仿宋_GB2312" w:eastAsia="仿宋_GB2312" w:hAnsi="仿宋_GB2312" w:cs="仿宋_GB2312" w:hint="eastAsia"/>
          <w:b/>
          <w:color w:val="000000" w:themeColor="text1"/>
          <w:sz w:val="32"/>
          <w:szCs w:val="32"/>
        </w:rPr>
        <w:t>来源财决</w:t>
      </w:r>
      <w:proofErr w:type="gramEnd"/>
      <w:r>
        <w:rPr>
          <w:rFonts w:ascii="仿宋_GB2312" w:eastAsia="仿宋_GB2312" w:hAnsi="仿宋_GB2312" w:cs="仿宋_GB2312" w:hint="eastAsia"/>
          <w:b/>
          <w:color w:val="000000" w:themeColor="text1"/>
          <w:sz w:val="32"/>
          <w:szCs w:val="32"/>
        </w:rPr>
        <w:t>07表，根据本部门实际支出情况罗列全部经济分类科目。）</w:t>
      </w:r>
    </w:p>
    <w:p w:rsidR="006C4EF2" w:rsidRDefault="0043730D">
      <w:pPr>
        <w:spacing w:line="580" w:lineRule="exact"/>
        <w:ind w:firstLine="640"/>
        <w:outlineLvl w:val="1"/>
        <w:rPr>
          <w:rStyle w:val="21"/>
          <w:rFonts w:ascii="黑体" w:eastAsia="黑体" w:hAnsi="黑体"/>
        </w:rPr>
      </w:pPr>
      <w:bookmarkStart w:id="42" w:name="_Toc15396609"/>
      <w:bookmarkStart w:id="43" w:name="_Toc15377215"/>
      <w:r>
        <w:rPr>
          <w:rFonts w:ascii="黑体" w:eastAsia="黑体" w:hint="eastAsia"/>
          <w:b/>
          <w:bCs/>
          <w:color w:val="000000"/>
          <w:sz w:val="32"/>
          <w:szCs w:val="32"/>
        </w:rPr>
        <w:t>七、</w:t>
      </w:r>
      <w:r>
        <w:rPr>
          <w:rStyle w:val="21"/>
          <w:rFonts w:ascii="黑体" w:eastAsia="黑体" w:hAnsi="黑体" w:hint="eastAsia"/>
        </w:rPr>
        <w:t>“三公”经费财政拨款支出决算情况说明</w:t>
      </w:r>
      <w:bookmarkEnd w:id="42"/>
      <w:bookmarkEnd w:id="43"/>
    </w:p>
    <w:p w:rsidR="006C4EF2" w:rsidRDefault="0043730D">
      <w:pPr>
        <w:spacing w:line="580" w:lineRule="exact"/>
        <w:ind w:firstLine="640"/>
        <w:outlineLvl w:val="2"/>
        <w:rPr>
          <w:rFonts w:ascii="仿宋_GB2312" w:eastAsia="仿宋_GB2312" w:hAnsi="仿宋_GB2312" w:cs="仿宋_GB2312"/>
          <w:b/>
          <w:color w:val="000000"/>
          <w:sz w:val="32"/>
          <w:szCs w:val="32"/>
        </w:rPr>
      </w:pPr>
      <w:bookmarkStart w:id="44" w:name="_Toc15377216"/>
      <w:r>
        <w:rPr>
          <w:rFonts w:ascii="仿宋_GB2312" w:eastAsia="仿宋_GB2312" w:hAnsi="仿宋_GB2312" w:cs="仿宋_GB2312" w:hint="eastAsia"/>
          <w:b/>
          <w:color w:val="000000"/>
          <w:sz w:val="32"/>
          <w:szCs w:val="32"/>
        </w:rPr>
        <w:t>（一）“三公”经费财政拨款支出决算总体情况说明</w:t>
      </w:r>
      <w:bookmarkEnd w:id="44"/>
    </w:p>
    <w:p w:rsidR="006C4EF2" w:rsidRDefault="0043730D">
      <w:pPr>
        <w:spacing w:line="580" w:lineRule="exact"/>
        <w:ind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2020年“三公”经费财政拨款支出决算为5.26万元，完成预算100%，与预算数持平。</w:t>
      </w:r>
    </w:p>
    <w:p w:rsidR="006C4EF2" w:rsidRDefault="0043730D">
      <w:pPr>
        <w:spacing w:line="580" w:lineRule="exact"/>
        <w:ind w:firstLine="640"/>
        <w:outlineLvl w:val="2"/>
        <w:rPr>
          <w:rFonts w:ascii="仿宋_GB2312" w:eastAsia="仿宋_GB2312" w:hAnsi="仿宋_GB2312" w:cs="仿宋_GB2312"/>
          <w:b/>
          <w:color w:val="000000"/>
          <w:sz w:val="32"/>
          <w:szCs w:val="32"/>
        </w:rPr>
      </w:pPr>
      <w:bookmarkStart w:id="45" w:name="_Toc15377217"/>
      <w:r>
        <w:rPr>
          <w:rFonts w:ascii="仿宋_GB2312" w:eastAsia="仿宋_GB2312" w:hAnsi="仿宋_GB2312" w:cs="仿宋_GB2312" w:hint="eastAsia"/>
          <w:b/>
          <w:color w:val="000000"/>
          <w:sz w:val="32"/>
          <w:szCs w:val="32"/>
        </w:rPr>
        <w:t>（二）“三公”经费财政拨款支出决算具体情况说明</w:t>
      </w:r>
      <w:bookmarkEnd w:id="45"/>
    </w:p>
    <w:p w:rsidR="006C4EF2" w:rsidRDefault="0043730D">
      <w:pPr>
        <w:spacing w:line="580" w:lineRule="exact"/>
        <w:ind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2020年“三公”经费财政拨款支出决算中，因公出国（境）费支出决算0万元，占0%；公务用车购置及运行维护费支出决算5.13万元，占97.53%；公务接待费支出决算0.13万元，占2.47%。具体情况如下：</w:t>
      </w:r>
    </w:p>
    <w:p w:rsidR="006C4EF2" w:rsidRDefault="0043730D">
      <w:pPr>
        <w:spacing w:line="640" w:lineRule="exact"/>
        <w:jc w:val="center"/>
        <w:rPr>
          <w:rFonts w:ascii="仿宋_GB2312" w:eastAsia="仿宋_GB2312" w:hAnsi="仿宋_GB2312" w:cs="仿宋_GB2312"/>
          <w:b/>
          <w:bCs/>
          <w:color w:val="000000"/>
          <w:sz w:val="32"/>
          <w:szCs w:val="32"/>
        </w:rPr>
      </w:pPr>
      <w:r>
        <w:rPr>
          <w:rFonts w:ascii="仿宋_GB2312" w:eastAsia="仿宋_GB2312" w:hAnsi="仿宋_GB2312" w:cs="仿宋_GB2312" w:hint="eastAsia"/>
          <w:b/>
          <w:bCs/>
          <w:color w:val="000000"/>
          <w:sz w:val="32"/>
          <w:szCs w:val="32"/>
        </w:rPr>
        <w:t>（图7：“三公”经费财政拨款支出结构）（饼状图）</w:t>
      </w:r>
    </w:p>
    <w:p w:rsidR="006C4EF2" w:rsidRDefault="0043730D">
      <w:pPr>
        <w:rPr>
          <w:rFonts w:ascii="仿宋" w:eastAsia="仿宋" w:hAnsi="仿宋"/>
          <w:color w:val="000000"/>
          <w:sz w:val="32"/>
          <w:szCs w:val="32"/>
        </w:rPr>
      </w:pPr>
      <w:r>
        <w:rPr>
          <w:noProof/>
        </w:rPr>
        <w:drawing>
          <wp:inline distT="0" distB="0" distL="114300" distR="114300">
            <wp:extent cx="5958205" cy="2465070"/>
            <wp:effectExtent l="0" t="0" r="4445" b="11430"/>
            <wp:docPr id="2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0"/>
                    <pic:cNvPicPr>
                      <a:picLocks noChangeAspect="1"/>
                    </pic:cNvPicPr>
                  </pic:nvPicPr>
                  <pic:blipFill>
                    <a:blip r:embed="rId16"/>
                    <a:stretch>
                      <a:fillRect/>
                    </a:stretch>
                  </pic:blipFill>
                  <pic:spPr>
                    <a:xfrm>
                      <a:off x="0" y="0"/>
                      <a:ext cx="5958205" cy="2465070"/>
                    </a:xfrm>
                    <a:prstGeom prst="rect">
                      <a:avLst/>
                    </a:prstGeom>
                    <a:noFill/>
                    <a:ln>
                      <a:noFill/>
                    </a:ln>
                  </pic:spPr>
                </pic:pic>
              </a:graphicData>
            </a:graphic>
          </wp:inline>
        </w:drawing>
      </w:r>
    </w:p>
    <w:p w:rsidR="006C4EF2" w:rsidRDefault="0043730D">
      <w:pPr>
        <w:spacing w:line="600" w:lineRule="exact"/>
        <w:ind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lastRenderedPageBreak/>
        <w:t>1.因公出国（境）经费支出0万元，</w:t>
      </w:r>
      <w:r>
        <w:rPr>
          <w:rStyle w:val="a8"/>
          <w:rFonts w:ascii="仿宋_GB2312" w:eastAsia="仿宋_GB2312" w:hAnsi="仿宋_GB2312" w:cs="仿宋_GB2312" w:hint="eastAsia"/>
          <w:b w:val="0"/>
          <w:bCs/>
          <w:color w:val="000000"/>
          <w:sz w:val="32"/>
          <w:szCs w:val="32"/>
        </w:rPr>
        <w:t>完成预算0%。</w:t>
      </w:r>
      <w:r>
        <w:rPr>
          <w:rFonts w:ascii="仿宋_GB2312" w:eastAsia="仿宋_GB2312" w:hAnsi="仿宋_GB2312" w:cs="仿宋_GB2312" w:hint="eastAsia"/>
          <w:bCs/>
          <w:color w:val="000000"/>
          <w:sz w:val="32"/>
          <w:szCs w:val="32"/>
        </w:rPr>
        <w:t>全年安排因公出国（境）团组0次，出国（境）0人。因公出国（境）支出决算比2018年增加/减少0万元，增长/下降0%。</w:t>
      </w:r>
    </w:p>
    <w:p w:rsidR="006C4EF2" w:rsidRDefault="0043730D">
      <w:pPr>
        <w:spacing w:line="600" w:lineRule="exact"/>
        <w:ind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2.公务用车购置及运行维护费支出5.13万元,</w:t>
      </w:r>
      <w:r>
        <w:rPr>
          <w:rStyle w:val="a8"/>
          <w:rFonts w:ascii="仿宋_GB2312" w:eastAsia="仿宋_GB2312" w:hAnsi="仿宋_GB2312" w:cs="仿宋_GB2312" w:hint="eastAsia"/>
          <w:b w:val="0"/>
          <w:bCs/>
          <w:color w:val="000000"/>
          <w:sz w:val="32"/>
          <w:szCs w:val="32"/>
        </w:rPr>
        <w:t>完成预算100%。</w:t>
      </w:r>
      <w:r>
        <w:rPr>
          <w:rFonts w:ascii="仿宋_GB2312" w:eastAsia="仿宋_GB2312" w:hAnsi="仿宋_GB2312" w:cs="仿宋_GB2312" w:hint="eastAsia"/>
          <w:bCs/>
          <w:color w:val="000000"/>
          <w:sz w:val="32"/>
          <w:szCs w:val="32"/>
        </w:rPr>
        <w:t>公务用车购置及运行维护费支出决算比2019年减少0.27万元，下降5%。主要原因是财政压缩5%费用。其中：公务用车购置支出0万元。全年按规定更新购置公务用车0辆。主要用于日常接送老干部等所需的公务用车燃料费、维修费、过路过桥费、保险费等支出。</w:t>
      </w:r>
    </w:p>
    <w:p w:rsidR="006C4EF2" w:rsidRDefault="0043730D">
      <w:pPr>
        <w:spacing w:line="60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3.公务接待费支出0.13万元，</w:t>
      </w:r>
      <w:r>
        <w:rPr>
          <w:rStyle w:val="a8"/>
          <w:rFonts w:ascii="仿宋_GB2312" w:eastAsia="仿宋_GB2312" w:hAnsi="仿宋_GB2312" w:cs="仿宋_GB2312" w:hint="eastAsia"/>
          <w:b w:val="0"/>
          <w:bCs/>
          <w:color w:val="000000"/>
          <w:sz w:val="32"/>
          <w:szCs w:val="32"/>
        </w:rPr>
        <w:t>完成预算100%。</w:t>
      </w:r>
      <w:r>
        <w:rPr>
          <w:rFonts w:ascii="仿宋_GB2312" w:eastAsia="仿宋_GB2312" w:hAnsi="仿宋_GB2312" w:cs="仿宋_GB2312" w:hint="eastAsia"/>
          <w:bCs/>
          <w:color w:val="000000"/>
          <w:sz w:val="32"/>
          <w:szCs w:val="32"/>
        </w:rPr>
        <w:t>公务接待费支出决算比2019年减少0.007万元，下降5%。</w:t>
      </w:r>
      <w:bookmarkStart w:id="46" w:name="_Toc15396610"/>
      <w:bookmarkStart w:id="47" w:name="_Toc15377218"/>
      <w:r>
        <w:rPr>
          <w:rFonts w:ascii="仿宋_GB2312" w:eastAsia="仿宋_GB2312" w:hAnsi="仿宋_GB2312" w:cs="仿宋_GB2312" w:hint="eastAsia"/>
          <w:bCs/>
          <w:color w:val="000000"/>
          <w:sz w:val="32"/>
          <w:szCs w:val="32"/>
        </w:rPr>
        <w:t>主要原因是财政压缩5%费用。</w:t>
      </w:r>
    </w:p>
    <w:p w:rsidR="006C4EF2" w:rsidRDefault="0043730D">
      <w:pPr>
        <w:spacing w:line="66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4.国内公务接待支出0.13万元，主要用于开展业务活动开支的用餐费。国内公务接待2批次，5人次（不包括陪同人员），共计支出0.13万元，用于</w:t>
      </w:r>
      <w:r>
        <w:rPr>
          <w:rFonts w:ascii="仿宋_GB2312" w:eastAsia="仿宋_GB2312" w:cs="仿宋_GB2312" w:hint="eastAsia"/>
          <w:sz w:val="32"/>
          <w:szCs w:val="32"/>
        </w:rPr>
        <w:t>餐费支出。</w:t>
      </w:r>
    </w:p>
    <w:p w:rsidR="006C4EF2" w:rsidRDefault="0043730D">
      <w:pPr>
        <w:spacing w:line="60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5.外事接待支出0万元</w:t>
      </w:r>
      <w:r>
        <w:rPr>
          <w:rFonts w:ascii="仿宋_GB2312" w:eastAsia="仿宋_GB2312" w:hAnsi="仿宋_GB2312" w:cs="仿宋_GB2312" w:hint="eastAsia"/>
          <w:bCs/>
          <w:color w:val="000000" w:themeColor="text1"/>
          <w:sz w:val="32"/>
          <w:szCs w:val="32"/>
        </w:rPr>
        <w:t>，外事接待0批次，0人，共计支出0万元。</w:t>
      </w:r>
    </w:p>
    <w:p w:rsidR="006C4EF2" w:rsidRDefault="0043730D">
      <w:pPr>
        <w:spacing w:line="600" w:lineRule="exact"/>
        <w:ind w:firstLineChars="200" w:firstLine="643"/>
        <w:outlineLvl w:val="1"/>
        <w:rPr>
          <w:rFonts w:ascii="黑体" w:eastAsia="黑体" w:hAnsi="黑体"/>
          <w:b/>
          <w:bCs/>
          <w:color w:val="000000"/>
          <w:sz w:val="32"/>
          <w:szCs w:val="32"/>
        </w:rPr>
      </w:pPr>
      <w:bookmarkStart w:id="48" w:name="_Toc15377221"/>
      <w:bookmarkStart w:id="49" w:name="_Toc15396612"/>
      <w:bookmarkEnd w:id="46"/>
      <w:bookmarkEnd w:id="47"/>
      <w:r>
        <w:rPr>
          <w:rFonts w:ascii="黑体" w:eastAsia="黑体" w:hAnsi="黑体" w:hint="eastAsia"/>
          <w:b/>
          <w:bCs/>
          <w:color w:val="000000"/>
          <w:sz w:val="32"/>
          <w:szCs w:val="32"/>
        </w:rPr>
        <w:t>八、政府性基金预算支出决算情况说明</w:t>
      </w:r>
    </w:p>
    <w:p w:rsidR="006C4EF2" w:rsidRDefault="0043730D">
      <w:pPr>
        <w:widowControl/>
        <w:spacing w:line="640" w:lineRule="exact"/>
        <w:ind w:firstLineChars="200" w:firstLine="640"/>
        <w:rPr>
          <w:rFonts w:ascii="仿宋_GB2312" w:eastAsia="仿宋_GB2312" w:hAnsi="仿宋_GB2312" w:cs="仿宋_GB2312"/>
          <w:color w:val="000000"/>
          <w:kern w:val="0"/>
          <w:sz w:val="32"/>
          <w:szCs w:val="32"/>
        </w:rPr>
      </w:pPr>
      <w:r>
        <w:rPr>
          <w:rFonts w:ascii="黑体" w:eastAsia="黑体" w:hAnsi="黑体" w:hint="eastAsia"/>
          <w:color w:val="000000"/>
          <w:sz w:val="32"/>
          <w:szCs w:val="32"/>
        </w:rPr>
        <w:t xml:space="preserve"> </w:t>
      </w:r>
      <w:r>
        <w:rPr>
          <w:rFonts w:ascii="仿宋_GB2312" w:eastAsia="仿宋_GB2312" w:hAnsi="仿宋_GB2312" w:cs="仿宋_GB2312" w:hint="eastAsia"/>
          <w:color w:val="000000"/>
          <w:sz w:val="32"/>
          <w:szCs w:val="32"/>
        </w:rPr>
        <w:t>2020年政府性基金预算拨款支出3.38万元，在</w:t>
      </w:r>
      <w:r>
        <w:rPr>
          <w:rFonts w:ascii="仿宋_GB2312" w:eastAsia="仿宋_GB2312" w:hAnsi="仿宋_GB2312" w:cs="仿宋_GB2312" w:hint="eastAsia"/>
          <w:color w:val="000000"/>
          <w:kern w:val="0"/>
          <w:sz w:val="32"/>
          <w:szCs w:val="32"/>
        </w:rPr>
        <w:t>政府性基金预算财政拨款收入支出决算表(</w:t>
      </w:r>
      <w:proofErr w:type="gramStart"/>
      <w:r>
        <w:rPr>
          <w:rFonts w:ascii="仿宋_GB2312" w:eastAsia="仿宋_GB2312" w:hAnsi="仿宋_GB2312" w:cs="仿宋_GB2312" w:hint="eastAsia"/>
          <w:color w:val="000000"/>
          <w:kern w:val="0"/>
          <w:sz w:val="32"/>
          <w:szCs w:val="32"/>
        </w:rPr>
        <w:t>财决公开</w:t>
      </w:r>
      <w:proofErr w:type="gramEnd"/>
      <w:r>
        <w:rPr>
          <w:rFonts w:ascii="仿宋_GB2312" w:eastAsia="仿宋_GB2312" w:hAnsi="仿宋_GB2312" w:cs="仿宋_GB2312" w:hint="eastAsia"/>
          <w:color w:val="000000"/>
          <w:kern w:val="0"/>
          <w:sz w:val="32"/>
          <w:szCs w:val="32"/>
        </w:rPr>
        <w:t>11表)中列“城乡社区（类）支出-国有土地使用权出让收入安排的支出（款）-土地开发支出（项）”基本支出，</w:t>
      </w:r>
      <w:r>
        <w:rPr>
          <w:rFonts w:ascii="仿宋_GB2312" w:eastAsia="仿宋_GB2312" w:hAnsi="仿宋_GB2312" w:cs="仿宋_GB2312" w:hint="eastAsia"/>
          <w:sz w:val="32"/>
          <w:szCs w:val="32"/>
        </w:rPr>
        <w:t>列支的是攀枝花市成都干部休养所职工健康体检费3.38万元。</w:t>
      </w:r>
    </w:p>
    <w:p w:rsidR="006C4EF2" w:rsidRDefault="0043730D">
      <w:pPr>
        <w:widowControl/>
        <w:spacing w:line="640" w:lineRule="exact"/>
        <w:ind w:firstLineChars="200" w:firstLine="640"/>
        <w:rPr>
          <w:rFonts w:ascii="黑体" w:eastAsia="黑体" w:hAnsi="黑体"/>
          <w:color w:val="000000"/>
          <w:sz w:val="32"/>
          <w:szCs w:val="32"/>
        </w:rPr>
      </w:pPr>
      <w:r>
        <w:rPr>
          <w:rFonts w:ascii="仿宋_GB2312" w:eastAsia="仿宋_GB2312" w:hAnsi="仿宋_GB2312" w:cs="仿宋_GB2312" w:hint="eastAsia"/>
          <w:color w:val="000000"/>
          <w:kern w:val="0"/>
          <w:sz w:val="32"/>
          <w:szCs w:val="32"/>
        </w:rPr>
        <w:lastRenderedPageBreak/>
        <w:t>政府性基金预算财政拨款“三公”经费支出决算表(</w:t>
      </w:r>
      <w:proofErr w:type="gramStart"/>
      <w:r>
        <w:rPr>
          <w:rFonts w:ascii="仿宋_GB2312" w:eastAsia="仿宋_GB2312" w:hAnsi="仿宋_GB2312" w:cs="仿宋_GB2312" w:hint="eastAsia"/>
          <w:color w:val="000000"/>
          <w:kern w:val="0"/>
          <w:sz w:val="32"/>
          <w:szCs w:val="32"/>
        </w:rPr>
        <w:t>财决公开</w:t>
      </w:r>
      <w:proofErr w:type="gramEnd"/>
      <w:r>
        <w:rPr>
          <w:rFonts w:ascii="仿宋_GB2312" w:eastAsia="仿宋_GB2312" w:hAnsi="仿宋_GB2312" w:cs="仿宋_GB2312" w:hint="eastAsia"/>
          <w:color w:val="000000"/>
          <w:kern w:val="0"/>
          <w:sz w:val="32"/>
          <w:szCs w:val="32"/>
        </w:rPr>
        <w:t>12表)无数据。</w:t>
      </w:r>
    </w:p>
    <w:p w:rsidR="006C4EF2" w:rsidRDefault="0043730D">
      <w:pPr>
        <w:spacing w:line="600" w:lineRule="exact"/>
        <w:ind w:firstLineChars="200" w:firstLine="643"/>
        <w:outlineLvl w:val="1"/>
        <w:rPr>
          <w:rFonts w:ascii="仿宋_GB2312" w:eastAsia="仿宋_GB2312" w:hAnsi="仿宋_GB2312" w:cs="仿宋_GB2312"/>
          <w:b/>
          <w:bCs/>
          <w:sz w:val="32"/>
          <w:szCs w:val="32"/>
        </w:rPr>
      </w:pPr>
      <w:r>
        <w:rPr>
          <w:rFonts w:ascii="黑体" w:eastAsia="黑体" w:hAnsi="黑体" w:hint="eastAsia"/>
          <w:b/>
          <w:bCs/>
          <w:color w:val="000000"/>
          <w:sz w:val="32"/>
          <w:szCs w:val="32"/>
        </w:rPr>
        <w:t>九、国有资本经营预算支出决算情况说明</w:t>
      </w:r>
    </w:p>
    <w:p w:rsidR="006C4EF2" w:rsidRDefault="0043730D">
      <w:pPr>
        <w:spacing w:line="600" w:lineRule="exact"/>
        <w:ind w:firstLineChars="200" w:firstLine="640"/>
        <w:outlineLvl w:val="1"/>
        <w:rPr>
          <w:rFonts w:ascii="仿宋_GB2312" w:eastAsia="仿宋_GB2312" w:hAnsi="仿宋_GB2312" w:cs="仿宋_GB2312"/>
          <w:sz w:val="32"/>
          <w:szCs w:val="32"/>
        </w:rPr>
      </w:pPr>
      <w:r>
        <w:rPr>
          <w:rFonts w:ascii="仿宋_GB2312" w:eastAsia="仿宋_GB2312" w:hAnsi="仿宋_GB2312" w:cs="仿宋_GB2312" w:hint="eastAsia"/>
          <w:color w:val="000000"/>
          <w:sz w:val="32"/>
          <w:szCs w:val="32"/>
        </w:rPr>
        <w:t>2020年国有资本经营预算拨款支出0万元。</w:t>
      </w:r>
      <w:r>
        <w:rPr>
          <w:rFonts w:ascii="仿宋_GB2312" w:eastAsia="仿宋_GB2312" w:hAnsi="仿宋_GB2312" w:cs="仿宋_GB2312" w:hint="eastAsia"/>
          <w:color w:val="000000"/>
          <w:kern w:val="0"/>
          <w:sz w:val="32"/>
          <w:szCs w:val="32"/>
        </w:rPr>
        <w:t>国有资本经营预算财政拨款收入支出决算表(</w:t>
      </w:r>
      <w:proofErr w:type="gramStart"/>
      <w:r>
        <w:rPr>
          <w:rFonts w:ascii="仿宋_GB2312" w:eastAsia="仿宋_GB2312" w:hAnsi="仿宋_GB2312" w:cs="仿宋_GB2312" w:hint="eastAsia"/>
          <w:color w:val="000000"/>
          <w:kern w:val="0"/>
          <w:sz w:val="32"/>
          <w:szCs w:val="32"/>
        </w:rPr>
        <w:t>财决公开</w:t>
      </w:r>
      <w:proofErr w:type="gramEnd"/>
      <w:r>
        <w:rPr>
          <w:rFonts w:ascii="仿宋_GB2312" w:eastAsia="仿宋_GB2312" w:hAnsi="仿宋_GB2312" w:cs="仿宋_GB2312" w:hint="eastAsia"/>
          <w:color w:val="000000"/>
          <w:kern w:val="0"/>
          <w:sz w:val="32"/>
          <w:szCs w:val="32"/>
        </w:rPr>
        <w:t>13表)和国有资本经营预算财政拨款支出决算表(</w:t>
      </w:r>
      <w:proofErr w:type="gramStart"/>
      <w:r>
        <w:rPr>
          <w:rFonts w:ascii="仿宋_GB2312" w:eastAsia="仿宋_GB2312" w:hAnsi="仿宋_GB2312" w:cs="仿宋_GB2312" w:hint="eastAsia"/>
          <w:color w:val="000000"/>
          <w:kern w:val="0"/>
          <w:sz w:val="32"/>
          <w:szCs w:val="32"/>
        </w:rPr>
        <w:t>财决公开</w:t>
      </w:r>
      <w:proofErr w:type="gramEnd"/>
      <w:r>
        <w:rPr>
          <w:rFonts w:ascii="仿宋_GB2312" w:eastAsia="仿宋_GB2312" w:hAnsi="仿宋_GB2312" w:cs="仿宋_GB2312" w:hint="eastAsia"/>
          <w:color w:val="000000"/>
          <w:kern w:val="0"/>
          <w:sz w:val="32"/>
          <w:szCs w:val="32"/>
        </w:rPr>
        <w:t>14表)无数据。</w:t>
      </w:r>
    </w:p>
    <w:p w:rsidR="006C4EF2" w:rsidRDefault="006C4EF2">
      <w:pPr>
        <w:spacing w:line="600" w:lineRule="exact"/>
        <w:outlineLvl w:val="1"/>
        <w:rPr>
          <w:rStyle w:val="21"/>
          <w:rFonts w:ascii="黑体" w:eastAsia="黑体" w:hAnsi="黑体"/>
        </w:rPr>
      </w:pPr>
    </w:p>
    <w:p w:rsidR="006C4EF2" w:rsidRDefault="0043730D">
      <w:pPr>
        <w:spacing w:line="600" w:lineRule="exact"/>
        <w:ind w:firstLineChars="300" w:firstLine="960"/>
        <w:outlineLvl w:val="1"/>
        <w:rPr>
          <w:rStyle w:val="21"/>
          <w:rFonts w:ascii="黑体" w:eastAsia="黑体" w:hAnsi="黑体"/>
        </w:rPr>
      </w:pPr>
      <w:r>
        <w:rPr>
          <w:rFonts w:ascii="黑体" w:eastAsia="黑体" w:hAnsi="黑体" w:hint="eastAsia"/>
          <w:color w:val="000000"/>
          <w:sz w:val="32"/>
          <w:szCs w:val="32"/>
        </w:rPr>
        <w:t>十</w:t>
      </w:r>
      <w:r>
        <w:rPr>
          <w:rStyle w:val="21"/>
          <w:rFonts w:ascii="黑体" w:eastAsia="黑体" w:hAnsi="黑体" w:hint="eastAsia"/>
        </w:rPr>
        <w:t>、</w:t>
      </w:r>
      <w:r>
        <w:rPr>
          <w:rStyle w:val="21"/>
          <w:rFonts w:ascii="黑体" w:eastAsia="黑体" w:hAnsi="黑体" w:hint="eastAsia"/>
          <w:b w:val="0"/>
        </w:rPr>
        <w:t>其他重要事项的情况说明</w:t>
      </w:r>
      <w:bookmarkEnd w:id="48"/>
      <w:bookmarkEnd w:id="49"/>
    </w:p>
    <w:p w:rsidR="006C4EF2" w:rsidRDefault="0043730D">
      <w:pPr>
        <w:spacing w:line="640" w:lineRule="exact"/>
        <w:ind w:firstLineChars="200" w:firstLine="643"/>
        <w:outlineLvl w:val="2"/>
        <w:rPr>
          <w:rFonts w:ascii="仿宋_GB2312" w:eastAsia="仿宋_GB2312" w:hAnsi="仿宋_GB2312" w:cs="仿宋_GB2312"/>
          <w:color w:val="000000"/>
          <w:sz w:val="32"/>
          <w:szCs w:val="32"/>
        </w:rPr>
      </w:pPr>
      <w:bookmarkStart w:id="50" w:name="_Toc15377222"/>
      <w:r>
        <w:rPr>
          <w:rFonts w:ascii="仿宋_GB2312" w:eastAsia="仿宋_GB2312" w:hAnsi="仿宋_GB2312" w:cs="仿宋_GB2312" w:hint="eastAsia"/>
          <w:b/>
          <w:color w:val="000000"/>
          <w:sz w:val="32"/>
          <w:szCs w:val="32"/>
        </w:rPr>
        <w:t>（一）机关运行经费支出情况</w:t>
      </w:r>
      <w:bookmarkEnd w:id="50"/>
    </w:p>
    <w:p w:rsidR="006C4EF2" w:rsidRDefault="0043730D">
      <w:pPr>
        <w:snapToGrid w:val="0"/>
        <w:spacing w:line="640" w:lineRule="exact"/>
        <w:ind w:firstLineChars="200" w:firstLine="640"/>
        <w:rPr>
          <w:rFonts w:ascii="仿宋_GB2312" w:eastAsia="仿宋_GB2312" w:hAnsi="仿宋_GB2312" w:cs="仿宋_GB2312"/>
          <w:sz w:val="32"/>
          <w:szCs w:val="32"/>
        </w:rPr>
      </w:pPr>
      <w:r>
        <w:rPr>
          <w:rFonts w:ascii="仿宋_GB2312" w:eastAsia="仿宋_GB2312" w:hint="eastAsia"/>
          <w:color w:val="000000"/>
          <w:sz w:val="32"/>
          <w:szCs w:val="32"/>
        </w:rPr>
        <w:t>2020年，干休所机关运行经费支出5.29万元，比2019年增加了1.68万元，下降46.54%。</w:t>
      </w:r>
      <w:r>
        <w:rPr>
          <w:rFonts w:ascii="仿宋_GB2312" w:eastAsia="仿宋_GB2312" w:hint="eastAsia"/>
          <w:color w:val="000000" w:themeColor="text1"/>
          <w:sz w:val="32"/>
          <w:szCs w:val="32"/>
        </w:rPr>
        <w:t>主要原因是：</w:t>
      </w:r>
      <w:r>
        <w:rPr>
          <w:rFonts w:ascii="仿宋_GB2312" w:eastAsia="仿宋_GB2312" w:hAnsi="仿宋_GB2312" w:cs="仿宋_GB2312" w:hint="eastAsia"/>
          <w:sz w:val="32"/>
          <w:szCs w:val="32"/>
        </w:rPr>
        <w:t>2020年新调入三级主任科员1人，增加了工作运行经费。</w:t>
      </w:r>
    </w:p>
    <w:p w:rsidR="006C4EF2" w:rsidRDefault="0043730D">
      <w:pPr>
        <w:snapToGrid w:val="0"/>
        <w:spacing w:line="640" w:lineRule="exact"/>
        <w:ind w:firstLineChars="200" w:firstLine="643"/>
        <w:rPr>
          <w:rFonts w:ascii="仿宋_GB2312" w:eastAsia="仿宋_GB2312" w:hAnsi="仿宋_GB2312" w:cs="仿宋_GB2312"/>
          <w:b/>
          <w:color w:val="000000" w:themeColor="text1"/>
          <w:sz w:val="32"/>
          <w:szCs w:val="32"/>
        </w:rPr>
      </w:pPr>
      <w:r>
        <w:rPr>
          <w:rFonts w:ascii="仿宋_GB2312" w:eastAsia="仿宋_GB2312" w:hAnsi="仿宋_GB2312" w:cs="仿宋_GB2312" w:hint="eastAsia"/>
          <w:b/>
          <w:color w:val="000000" w:themeColor="text1"/>
          <w:sz w:val="32"/>
          <w:szCs w:val="32"/>
        </w:rPr>
        <w:t>（注：数据来源于</w:t>
      </w:r>
      <w:proofErr w:type="gramStart"/>
      <w:r>
        <w:rPr>
          <w:rFonts w:ascii="仿宋_GB2312" w:eastAsia="仿宋_GB2312" w:hAnsi="仿宋_GB2312" w:cs="仿宋_GB2312" w:hint="eastAsia"/>
          <w:b/>
          <w:color w:val="000000" w:themeColor="text1"/>
          <w:sz w:val="32"/>
          <w:szCs w:val="32"/>
        </w:rPr>
        <w:t>财决附</w:t>
      </w:r>
      <w:proofErr w:type="gramEnd"/>
      <w:r>
        <w:rPr>
          <w:rFonts w:ascii="仿宋_GB2312" w:eastAsia="仿宋_GB2312" w:hAnsi="仿宋_GB2312" w:cs="仿宋_GB2312" w:hint="eastAsia"/>
          <w:b/>
          <w:color w:val="000000" w:themeColor="text1"/>
          <w:sz w:val="32"/>
          <w:szCs w:val="32"/>
        </w:rPr>
        <w:t>03表）</w:t>
      </w:r>
    </w:p>
    <w:p w:rsidR="006C4EF2" w:rsidRDefault="0043730D">
      <w:pPr>
        <w:autoSpaceDE w:val="0"/>
        <w:autoSpaceDN w:val="0"/>
        <w:adjustRightInd w:val="0"/>
        <w:spacing w:line="620" w:lineRule="exact"/>
        <w:ind w:firstLineChars="200" w:firstLine="643"/>
        <w:jc w:val="left"/>
        <w:outlineLvl w:val="2"/>
        <w:rPr>
          <w:rFonts w:ascii="仿宋_GB2312" w:eastAsia="仿宋_GB2312" w:hAnsi="仿宋_GB2312" w:cs="仿宋_GB2312"/>
          <w:b/>
          <w:color w:val="000000"/>
          <w:sz w:val="32"/>
          <w:szCs w:val="32"/>
        </w:rPr>
      </w:pPr>
      <w:bookmarkStart w:id="51" w:name="_Toc15377223"/>
      <w:r>
        <w:rPr>
          <w:rFonts w:ascii="仿宋_GB2312" w:eastAsia="仿宋_GB2312" w:hAnsi="仿宋_GB2312" w:cs="仿宋_GB2312" w:hint="eastAsia"/>
          <w:b/>
          <w:color w:val="000000"/>
          <w:sz w:val="32"/>
          <w:szCs w:val="32"/>
        </w:rPr>
        <w:t>（二）政府采购支出情况</w:t>
      </w:r>
      <w:bookmarkEnd w:id="51"/>
    </w:p>
    <w:p w:rsidR="006C4EF2" w:rsidRDefault="0043730D">
      <w:pPr>
        <w:spacing w:line="62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2020年，</w:t>
      </w:r>
      <w:r>
        <w:rPr>
          <w:rFonts w:ascii="仿宋_GB2312" w:eastAsia="仿宋_GB2312" w:hint="eastAsia"/>
          <w:color w:val="000000"/>
          <w:sz w:val="32"/>
          <w:szCs w:val="32"/>
        </w:rPr>
        <w:t>干休所</w:t>
      </w:r>
      <w:r>
        <w:rPr>
          <w:rFonts w:ascii="仿宋_GB2312" w:eastAsia="仿宋_GB2312" w:hAnsi="仿宋_GB2312" w:cs="仿宋_GB2312" w:hint="eastAsia"/>
          <w:color w:val="000000"/>
          <w:sz w:val="32"/>
          <w:szCs w:val="32"/>
        </w:rPr>
        <w:t>政府采购支出总额0万元，其中：政府采购货物支出0万元、政府采购工程支出0万元、政府采购服务支出0万元。主要用于…（具体工作）。授予中小企业合同金额0万元，占政府采购支出总额的0%，其中：授予小</w:t>
      </w:r>
      <w:proofErr w:type="gramStart"/>
      <w:r>
        <w:rPr>
          <w:rFonts w:ascii="仿宋_GB2312" w:eastAsia="仿宋_GB2312" w:hAnsi="仿宋_GB2312" w:cs="仿宋_GB2312" w:hint="eastAsia"/>
          <w:color w:val="000000"/>
          <w:sz w:val="32"/>
          <w:szCs w:val="32"/>
        </w:rPr>
        <w:t>微企业</w:t>
      </w:r>
      <w:proofErr w:type="gramEnd"/>
      <w:r>
        <w:rPr>
          <w:rFonts w:ascii="仿宋_GB2312" w:eastAsia="仿宋_GB2312" w:hAnsi="仿宋_GB2312" w:cs="仿宋_GB2312" w:hint="eastAsia"/>
          <w:color w:val="000000"/>
          <w:sz w:val="32"/>
          <w:szCs w:val="32"/>
        </w:rPr>
        <w:t>合同金额0万元，占政府采购支出总额的0%。</w:t>
      </w:r>
    </w:p>
    <w:p w:rsidR="006C4EF2" w:rsidRDefault="0043730D">
      <w:pPr>
        <w:spacing w:line="620" w:lineRule="exact"/>
        <w:ind w:firstLineChars="200" w:firstLine="643"/>
        <w:rPr>
          <w:rFonts w:ascii="仿宋_GB2312" w:eastAsia="仿宋_GB2312" w:hAnsi="仿宋_GB2312" w:cs="仿宋_GB2312"/>
          <w:b/>
          <w:color w:val="000000" w:themeColor="text1"/>
          <w:sz w:val="32"/>
          <w:szCs w:val="32"/>
        </w:rPr>
      </w:pPr>
      <w:bookmarkStart w:id="52" w:name="_Toc15377224"/>
      <w:r>
        <w:rPr>
          <w:rFonts w:ascii="仿宋_GB2312" w:eastAsia="仿宋_GB2312" w:hAnsi="仿宋_GB2312" w:cs="仿宋_GB2312" w:hint="eastAsia"/>
          <w:b/>
          <w:color w:val="000000" w:themeColor="text1"/>
          <w:sz w:val="32"/>
          <w:szCs w:val="32"/>
        </w:rPr>
        <w:t>（注：数据来源于</w:t>
      </w:r>
      <w:proofErr w:type="gramStart"/>
      <w:r>
        <w:rPr>
          <w:rFonts w:ascii="仿宋_GB2312" w:eastAsia="仿宋_GB2312" w:hAnsi="仿宋_GB2312" w:cs="仿宋_GB2312" w:hint="eastAsia"/>
          <w:b/>
          <w:color w:val="000000" w:themeColor="text1"/>
          <w:sz w:val="32"/>
          <w:szCs w:val="32"/>
        </w:rPr>
        <w:t>财决附</w:t>
      </w:r>
      <w:proofErr w:type="gramEnd"/>
      <w:r>
        <w:rPr>
          <w:rFonts w:ascii="仿宋_GB2312" w:eastAsia="仿宋_GB2312" w:hAnsi="仿宋_GB2312" w:cs="仿宋_GB2312" w:hint="eastAsia"/>
          <w:b/>
          <w:color w:val="000000" w:themeColor="text1"/>
          <w:sz w:val="32"/>
          <w:szCs w:val="32"/>
        </w:rPr>
        <w:t>03表）</w:t>
      </w:r>
    </w:p>
    <w:p w:rsidR="006C4EF2" w:rsidRDefault="0043730D">
      <w:pPr>
        <w:autoSpaceDE w:val="0"/>
        <w:autoSpaceDN w:val="0"/>
        <w:adjustRightInd w:val="0"/>
        <w:spacing w:line="620" w:lineRule="exact"/>
        <w:ind w:firstLineChars="200" w:firstLine="643"/>
        <w:jc w:val="left"/>
        <w:outlineLvl w:val="2"/>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（三）国有资产占有使用情况</w:t>
      </w:r>
      <w:bookmarkEnd w:id="52"/>
    </w:p>
    <w:p w:rsidR="006C4EF2" w:rsidRDefault="0043730D">
      <w:pPr>
        <w:spacing w:line="62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截至2020年12月31日，</w:t>
      </w:r>
      <w:r>
        <w:rPr>
          <w:rFonts w:ascii="仿宋_GB2312" w:eastAsia="仿宋_GB2312" w:hint="eastAsia"/>
          <w:color w:val="000000"/>
          <w:sz w:val="32"/>
          <w:szCs w:val="32"/>
        </w:rPr>
        <w:t>干休所</w:t>
      </w:r>
      <w:r>
        <w:rPr>
          <w:rFonts w:ascii="仿宋_GB2312" w:eastAsia="仿宋_GB2312" w:hAnsi="仿宋_GB2312" w:cs="仿宋_GB2312" w:hint="eastAsia"/>
          <w:color w:val="000000" w:themeColor="text1"/>
          <w:sz w:val="32"/>
          <w:szCs w:val="32"/>
        </w:rPr>
        <w:t>共有车辆3辆，其中：主要领</w:t>
      </w:r>
      <w:r>
        <w:rPr>
          <w:rFonts w:ascii="仿宋_GB2312" w:eastAsia="仿宋_GB2312" w:hAnsi="仿宋_GB2312" w:cs="仿宋_GB2312" w:hint="eastAsia"/>
          <w:color w:val="000000" w:themeColor="text1"/>
          <w:sz w:val="32"/>
          <w:szCs w:val="32"/>
        </w:rPr>
        <w:lastRenderedPageBreak/>
        <w:t>导干部用车0辆、机要通信用车0辆、应急保障用车0辆、其他用车3辆，其他用车</w:t>
      </w:r>
      <w:r>
        <w:rPr>
          <w:rFonts w:ascii="仿宋_GB2312" w:eastAsia="仿宋_GB2312" w:hAnsi="仿宋_GB2312" w:cs="仿宋_GB2312" w:hint="eastAsia"/>
          <w:bCs/>
          <w:color w:val="000000"/>
          <w:sz w:val="32"/>
          <w:szCs w:val="32"/>
        </w:rPr>
        <w:t>主要用于日常接送老干部等所需的公务用车</w:t>
      </w:r>
      <w:r>
        <w:rPr>
          <w:rFonts w:ascii="仿宋_GB2312" w:eastAsia="仿宋_GB2312" w:hAnsi="仿宋_GB2312" w:cs="仿宋_GB2312" w:hint="eastAsia"/>
          <w:color w:val="000000" w:themeColor="text1"/>
          <w:sz w:val="32"/>
          <w:szCs w:val="32"/>
        </w:rPr>
        <w:t>单价50万元以上通用设备0台（套），单价100万元以上专用设备0台（套）。</w:t>
      </w:r>
    </w:p>
    <w:p w:rsidR="006C4EF2" w:rsidRDefault="0043730D">
      <w:pPr>
        <w:autoSpaceDE w:val="0"/>
        <w:autoSpaceDN w:val="0"/>
        <w:adjustRightInd w:val="0"/>
        <w:spacing w:line="640" w:lineRule="exact"/>
        <w:ind w:firstLineChars="200" w:firstLine="643"/>
        <w:jc w:val="left"/>
        <w:rPr>
          <w:rStyle w:val="2Char"/>
          <w:rFonts w:ascii="仿宋_GB2312" w:eastAsia="仿宋_GB2312" w:hAnsi="黑体"/>
          <w:b w:val="0"/>
        </w:rPr>
      </w:pPr>
      <w:r>
        <w:rPr>
          <w:rFonts w:ascii="仿宋_GB2312" w:eastAsia="仿宋_GB2312" w:hAnsi="仿宋_GB2312" w:cs="仿宋_GB2312" w:hint="eastAsia"/>
          <w:b/>
          <w:color w:val="000000" w:themeColor="text1"/>
          <w:sz w:val="32"/>
          <w:szCs w:val="32"/>
        </w:rPr>
        <w:t>（注：数据来源</w:t>
      </w:r>
      <w:proofErr w:type="gramStart"/>
      <w:r>
        <w:rPr>
          <w:rFonts w:ascii="仿宋_GB2312" w:eastAsia="仿宋_GB2312" w:hAnsi="仿宋_GB2312" w:cs="仿宋_GB2312" w:hint="eastAsia"/>
          <w:b/>
          <w:color w:val="000000" w:themeColor="text1"/>
          <w:sz w:val="32"/>
          <w:szCs w:val="32"/>
        </w:rPr>
        <w:t>财决附</w:t>
      </w:r>
      <w:proofErr w:type="gramEnd"/>
      <w:r>
        <w:rPr>
          <w:rFonts w:ascii="仿宋_GB2312" w:eastAsia="仿宋_GB2312" w:hAnsi="仿宋_GB2312" w:cs="仿宋_GB2312" w:hint="eastAsia"/>
          <w:b/>
          <w:color w:val="000000" w:themeColor="text1"/>
          <w:sz w:val="32"/>
          <w:szCs w:val="32"/>
        </w:rPr>
        <w:t>03表，按部门决算报表填报数据罗列车辆情况。）</w:t>
      </w:r>
    </w:p>
    <w:p w:rsidR="006C4EF2" w:rsidRDefault="0043730D">
      <w:pPr>
        <w:pStyle w:val="12"/>
        <w:spacing w:line="640" w:lineRule="exact"/>
        <w:ind w:firstLine="643"/>
        <w:rPr>
          <w:rStyle w:val="2Char"/>
          <w:rFonts w:ascii="仿宋_GB2312" w:eastAsia="仿宋_GB2312" w:hAnsi="仿宋_GB2312" w:cs="仿宋_GB2312"/>
          <w:bCs w:val="0"/>
        </w:rPr>
      </w:pPr>
      <w:r>
        <w:rPr>
          <w:rStyle w:val="2Char"/>
          <w:rFonts w:ascii="仿宋_GB2312" w:eastAsia="仿宋_GB2312" w:hAnsi="仿宋_GB2312" w:cs="仿宋_GB2312" w:hint="eastAsia"/>
          <w:bCs w:val="0"/>
        </w:rPr>
        <w:t>（四）预算绩效管理情况</w:t>
      </w:r>
    </w:p>
    <w:p w:rsidR="006C4EF2" w:rsidRDefault="0043730D">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本单位在年初预算编制阶段，组织对业务运行费、离休干部活动费共2个项目开展了预算事前绩效评估，对业务运行费、离休干部活动费等2个项目编制了绩效目标，预算执行过程中，选取2个项目开展绩效监控，年终执行完毕后，对2个项目开展了绩效目标完成情况自评。</w:t>
      </w:r>
    </w:p>
    <w:p w:rsidR="006C4EF2" w:rsidRDefault="0043730D">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本单位按要求对2020年部门整体支出开展绩效自评，具体情况见附件一。本单位还自行组织了2个项目支出绩效评价，具体情况见附件二。</w:t>
      </w:r>
    </w:p>
    <w:p w:rsidR="006C4EF2" w:rsidRDefault="0043730D">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1.项目绩效目标完成情况。</w:t>
      </w:r>
    </w:p>
    <w:p w:rsidR="006C4EF2" w:rsidRDefault="0043730D">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单位在2020年度部门决算中反映“业务运行费”“老干部活动经费”等2个项目绩效目标实际完成情况。（本部门项目绩效目标个数在5个以上的，选取5个项目进行公开，目标个数在5个以下的，全部进行公开，公开内容包括完成情况综述和完成情况表）。</w:t>
      </w:r>
    </w:p>
    <w:p w:rsidR="006C4EF2" w:rsidRDefault="0043730D">
      <w:pPr>
        <w:numPr>
          <w:ilvl w:val="0"/>
          <w:numId w:val="2"/>
        </w:numPr>
        <w:snapToGrid w:val="0"/>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业务运行费项目绩效目标完成情况综述。项目全年预算数51.40万元，执行数为51.40万元，完成预算的100%。包括</w:t>
      </w:r>
      <w:r>
        <w:rPr>
          <w:rFonts w:ascii="Calibri" w:eastAsia="仿宋_GB2312" w:hAnsi="Calibri" w:cs="Calibri"/>
          <w:sz w:val="32"/>
          <w:szCs w:val="32"/>
        </w:rPr>
        <w:t>①</w:t>
      </w:r>
      <w:r>
        <w:rPr>
          <w:rFonts w:ascii="仿宋_GB2312" w:eastAsia="仿宋_GB2312" w:hAnsi="仿宋_GB2312" w:cs="仿宋_GB2312" w:hint="eastAsia"/>
          <w:sz w:val="32"/>
          <w:szCs w:val="32"/>
        </w:rPr>
        <w:t>老干</w:t>
      </w:r>
      <w:r>
        <w:rPr>
          <w:rFonts w:ascii="仿宋_GB2312" w:eastAsia="仿宋_GB2312" w:hAnsi="仿宋_GB2312" w:cs="仿宋_GB2312" w:hint="eastAsia"/>
          <w:sz w:val="32"/>
          <w:szCs w:val="32"/>
        </w:rPr>
        <w:lastRenderedPageBreak/>
        <w:t>部活动费20,000.00元，离休干部活动费80,000.00元，通过组织老干部集体学习，座谈，外出等活动完成；</w:t>
      </w:r>
      <w:r>
        <w:rPr>
          <w:rFonts w:ascii="Calibri" w:eastAsia="仿宋_GB2312" w:hAnsi="Calibri" w:cs="Calibri"/>
          <w:sz w:val="32"/>
          <w:szCs w:val="32"/>
        </w:rPr>
        <w:t>②</w:t>
      </w:r>
      <w:r>
        <w:rPr>
          <w:rFonts w:ascii="仿宋_GB2312" w:eastAsia="仿宋_GB2312" w:hAnsi="仿宋_GB2312" w:cs="仿宋_GB2312" w:hint="eastAsia"/>
          <w:sz w:val="32"/>
          <w:szCs w:val="32"/>
        </w:rPr>
        <w:t>特殊慰问费70,000.00元，协助</w:t>
      </w:r>
      <w:proofErr w:type="gramStart"/>
      <w:r>
        <w:rPr>
          <w:rFonts w:ascii="仿宋_GB2312" w:eastAsia="仿宋_GB2312" w:hAnsi="仿宋_GB2312" w:cs="仿宋_GB2312" w:hint="eastAsia"/>
          <w:sz w:val="32"/>
          <w:szCs w:val="32"/>
        </w:rPr>
        <w:t>市委市政府维稳离休</w:t>
      </w:r>
      <w:proofErr w:type="gramEnd"/>
      <w:r>
        <w:rPr>
          <w:rFonts w:ascii="仿宋_GB2312" w:eastAsia="仿宋_GB2312" w:hAnsi="仿宋_GB2312" w:cs="仿宋_GB2312" w:hint="eastAsia"/>
          <w:sz w:val="32"/>
          <w:szCs w:val="32"/>
        </w:rPr>
        <w:t>老干部，组织开展团拜活动完成；</w:t>
      </w:r>
      <w:r>
        <w:rPr>
          <w:rFonts w:ascii="Calibri" w:eastAsia="仿宋_GB2312" w:hAnsi="Calibri" w:cs="Calibri"/>
          <w:sz w:val="32"/>
          <w:szCs w:val="32"/>
        </w:rPr>
        <w:t>③</w:t>
      </w:r>
      <w:r>
        <w:rPr>
          <w:rFonts w:ascii="仿宋_GB2312" w:eastAsia="仿宋_GB2312" w:hAnsi="仿宋_GB2312" w:cs="仿宋_GB2312" w:hint="eastAsia"/>
          <w:sz w:val="32"/>
          <w:szCs w:val="32"/>
        </w:rPr>
        <w:t>水电气补贴97,100.00元；④长期临时工和聘用人员劳务费15万元，完成临时护理人员2人，临时工4人；⑤工作经费16,900.00元，追加100,000.00元，完成补充办公经费支出不足，突发事件处理，零星临时工聘用，零星维修维护，处理老同志善后事宜等。</w:t>
      </w:r>
    </w:p>
    <w:p w:rsidR="006C4EF2" w:rsidRDefault="0043730D">
      <w:pPr>
        <w:snapToGrid w:val="0"/>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老干部活动经费项目绩效目标完成情况综述。项目全年预算数2万元，执行数为2万元，完成预算的100%。通过项目实施，保障了组织对攀枝花市级单位离休老干部在蓉生活期间的照顾和关怀。目前，攀枝花市成都干部休养所有离休老干部平均年龄89岁，针对老干部年龄普遍较大这一问题，大家平时除了与老干部的个别交谈、了解情况外，还利用定期参加老干部离退休支部的支委会、碰头会，分析和掌握住所老干部的生活情况与思想动态，随时了解和掌握老干部的需求并沟通意见，相互配合，积极做好对老干部的思想工作。在春节、五一劳动节、国庆、重阳节等重大节日时，购一些米、油和水果慰问全体老干部，把组织的关心带到每一家。发现的主要问题：离休老干部们远离原单位，子女大多不在身边，对单位的管理服务工作就要求更高。下一步改进措施：我们同老干部党支部支委，经常到家去看望慰问各位老同志，送去组织的关心和节日的祝福。</w:t>
      </w:r>
    </w:p>
    <w:tbl>
      <w:tblPr>
        <w:tblpPr w:leftFromText="180" w:rightFromText="180" w:vertAnchor="text" w:horzAnchor="page" w:tblpXSpec="center" w:tblpY="423"/>
        <w:tblOverlap w:val="never"/>
        <w:tblW w:w="9960" w:type="dxa"/>
        <w:jc w:val="center"/>
        <w:tblLayout w:type="fixed"/>
        <w:tblCellMar>
          <w:left w:w="0" w:type="dxa"/>
          <w:right w:w="0" w:type="dxa"/>
        </w:tblCellMar>
        <w:tblLook w:val="04A0" w:firstRow="1" w:lastRow="0" w:firstColumn="1" w:lastColumn="0" w:noHBand="0" w:noVBand="1"/>
      </w:tblPr>
      <w:tblGrid>
        <w:gridCol w:w="390"/>
        <w:gridCol w:w="1204"/>
        <w:gridCol w:w="1188"/>
        <w:gridCol w:w="2392"/>
        <w:gridCol w:w="3362"/>
        <w:gridCol w:w="225"/>
        <w:gridCol w:w="1199"/>
      </w:tblGrid>
      <w:tr w:rsidR="006C4EF2">
        <w:trPr>
          <w:trHeight w:val="1034"/>
          <w:jc w:val="center"/>
        </w:trPr>
        <w:tc>
          <w:tcPr>
            <w:tcW w:w="9960" w:type="dxa"/>
            <w:gridSpan w:val="7"/>
            <w:tcBorders>
              <w:top w:val="nil"/>
              <w:left w:val="nil"/>
              <w:bottom w:val="nil"/>
              <w:right w:val="nil"/>
            </w:tcBorders>
            <w:tcMar>
              <w:top w:w="15" w:type="dxa"/>
              <w:left w:w="15" w:type="dxa"/>
              <w:right w:w="15" w:type="dxa"/>
            </w:tcMar>
            <w:vAlign w:val="center"/>
          </w:tcPr>
          <w:p w:rsidR="006C4EF2" w:rsidRDefault="0043730D">
            <w:pPr>
              <w:widowControl/>
              <w:jc w:val="center"/>
              <w:textAlignment w:val="center"/>
              <w:rPr>
                <w:rFonts w:ascii="宋体" w:cs="宋体"/>
                <w:color w:val="000000"/>
                <w:sz w:val="36"/>
                <w:szCs w:val="36"/>
              </w:rPr>
            </w:pPr>
            <w:r>
              <w:rPr>
                <w:rFonts w:ascii="宋体" w:hAnsi="宋体" w:cs="宋体" w:hint="eastAsia"/>
                <w:b/>
                <w:bCs/>
                <w:color w:val="000000"/>
                <w:kern w:val="0"/>
                <w:sz w:val="32"/>
                <w:szCs w:val="32"/>
                <w:lang w:bidi="ar"/>
              </w:rPr>
              <w:lastRenderedPageBreak/>
              <w:t>项目绩效目标完成情况表</w:t>
            </w:r>
            <w:r>
              <w:rPr>
                <w:rFonts w:ascii="宋体" w:cs="宋体"/>
                <w:b/>
                <w:bCs/>
                <w:color w:val="000000"/>
                <w:kern w:val="0"/>
                <w:sz w:val="32"/>
                <w:szCs w:val="32"/>
                <w:lang w:bidi="ar"/>
              </w:rPr>
              <w:br/>
            </w:r>
            <w:r>
              <w:rPr>
                <w:rFonts w:ascii="宋体" w:hAnsi="宋体" w:cs="宋体"/>
                <w:b/>
                <w:bCs/>
                <w:color w:val="000000"/>
                <w:kern w:val="0"/>
                <w:sz w:val="32"/>
                <w:szCs w:val="32"/>
                <w:lang w:bidi="ar"/>
              </w:rPr>
              <w:t>(2020</w:t>
            </w:r>
            <w:r>
              <w:rPr>
                <w:rFonts w:ascii="宋体" w:hAnsi="宋体" w:cs="宋体" w:hint="eastAsia"/>
                <w:b/>
                <w:bCs/>
                <w:color w:val="000000"/>
                <w:kern w:val="0"/>
                <w:sz w:val="32"/>
                <w:szCs w:val="32"/>
                <w:lang w:bidi="ar"/>
              </w:rPr>
              <w:t>年度</w:t>
            </w:r>
            <w:r>
              <w:rPr>
                <w:rFonts w:ascii="宋体" w:hAnsi="宋体" w:cs="宋体"/>
                <w:b/>
                <w:bCs/>
                <w:color w:val="000000"/>
                <w:kern w:val="0"/>
                <w:sz w:val="32"/>
                <w:szCs w:val="32"/>
                <w:lang w:bidi="ar"/>
              </w:rPr>
              <w:t>)</w:t>
            </w:r>
          </w:p>
        </w:tc>
      </w:tr>
      <w:tr w:rsidR="006C4EF2">
        <w:trPr>
          <w:trHeight w:val="407"/>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项目名称</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业务运行费</w:t>
            </w:r>
          </w:p>
        </w:tc>
      </w:tr>
      <w:tr w:rsidR="006C4EF2">
        <w:trPr>
          <w:trHeight w:val="347"/>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预算单位</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攀枝花成都干部休养所</w:t>
            </w:r>
          </w:p>
        </w:tc>
      </w:tr>
      <w:tr w:rsidR="006C4EF2">
        <w:trPr>
          <w:trHeight w:val="487"/>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预算数: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tabs>
                <w:tab w:val="center" w:pos="1241"/>
                <w:tab w:val="right" w:pos="2362"/>
              </w:tabs>
              <w:jc w:val="center"/>
              <w:textAlignment w:val="center"/>
              <w:rPr>
                <w:rFonts w:ascii="宋体" w:hAnsi="宋体" w:cs="宋体"/>
                <w:color w:val="000000"/>
                <w:sz w:val="18"/>
                <w:szCs w:val="18"/>
              </w:rPr>
            </w:pPr>
            <w:r>
              <w:rPr>
                <w:rFonts w:ascii="宋体" w:hAnsi="宋体" w:cs="宋体" w:hint="eastAsia"/>
                <w:color w:val="000000"/>
                <w:sz w:val="18"/>
                <w:szCs w:val="18"/>
              </w:rPr>
              <w:t>51.40万元</w:t>
            </w:r>
          </w:p>
        </w:tc>
        <w:tc>
          <w:tcPr>
            <w:tcW w:w="33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执行数:</w:t>
            </w:r>
          </w:p>
        </w:tc>
        <w:tc>
          <w:tcPr>
            <w:tcW w:w="1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51.40万元</w:t>
            </w:r>
          </w:p>
        </w:tc>
      </w:tr>
      <w:tr w:rsidR="006C4EF2">
        <w:trPr>
          <w:trHeight w:val="622"/>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51.40万元</w:t>
            </w:r>
          </w:p>
        </w:tc>
        <w:tc>
          <w:tcPr>
            <w:tcW w:w="33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其中-财政拨款:</w:t>
            </w:r>
          </w:p>
        </w:tc>
        <w:tc>
          <w:tcPr>
            <w:tcW w:w="1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51.40万元</w:t>
            </w:r>
          </w:p>
        </w:tc>
      </w:tr>
      <w:tr w:rsidR="006C4EF2">
        <w:trPr>
          <w:trHeight w:val="897"/>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0万元</w:t>
            </w:r>
          </w:p>
        </w:tc>
        <w:tc>
          <w:tcPr>
            <w:tcW w:w="33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其它资金:</w:t>
            </w:r>
          </w:p>
        </w:tc>
        <w:tc>
          <w:tcPr>
            <w:tcW w:w="1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jc w:val="center"/>
              <w:rPr>
                <w:rFonts w:ascii="宋体" w:hAnsi="宋体" w:cs="宋体"/>
                <w:color w:val="000000"/>
                <w:sz w:val="18"/>
                <w:szCs w:val="18"/>
              </w:rPr>
            </w:pPr>
            <w:r>
              <w:rPr>
                <w:rFonts w:ascii="宋体" w:hAnsi="宋体" w:cs="宋体" w:hint="eastAsia"/>
                <w:color w:val="000000"/>
                <w:sz w:val="18"/>
                <w:szCs w:val="18"/>
              </w:rPr>
              <w:t>0万元</w:t>
            </w:r>
          </w:p>
        </w:tc>
      </w:tr>
      <w:tr w:rsidR="006C4EF2">
        <w:trPr>
          <w:trHeight w:val="562"/>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预期目标</w:t>
            </w:r>
          </w:p>
        </w:tc>
        <w:tc>
          <w:tcPr>
            <w:tcW w:w="4786"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实际完成目标</w:t>
            </w:r>
          </w:p>
        </w:tc>
      </w:tr>
      <w:tr w:rsidR="006C4EF2">
        <w:trPr>
          <w:trHeight w:val="745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sz w:val="18"/>
                <w:szCs w:val="18"/>
              </w:rPr>
              <w:t>我们在工作中把坚持以老同志为本，把老干部满意不满意，作为自己工作的出发点和目的，并落实到具体工作中。始终把老同志的利益放在第一位，倾听老同志意见，带着责任，带着感情，去关心他们的感受。真正树立一种服务的意识，踏实做事，多做好事,多办实事。认真解决好关系到他们切实利益的具体问题。要让老同志病有所依,老有所养,使老同志真正感受到干休所是一个和谐温馨的大家庭。干休所现有老干部35人，平均年龄87岁，针对干休所的老干部年龄普遍较大这一问题，大家平时除了与老干部的个别交谈、了解情况外，还利用定期参加老干部离退休支部的支委会、碰头会，分析和掌握住所老干部的生活情况与思想动态，随时了解和掌握老干部的需求并沟通意见，相互配合，积极做好对老干部的思想工作。还经常会同老干部党支部，组织住所老同志开展迎春团拜活动，通过老同志和工作人员以座谈、表演节目等形式，达到交流感情、征求意见、总结工作的目的。从而也增进了老同志与工作人员之间的相互理解和相互支持，与老干部党支部一起为老同志举办集体祝寿活动。请他们交流养生长寿之道，为他们献祝寿词，唱祝寿歌，送生日慰问金，吃生日蛋糕，办生日宴会吃长寿面。使他们切身感受到组织的关心和工作人员的热情，多次组织老同志外出到龙泉、三圣、双流、郫县等处游览休闲，让他们亲身感受城乡建设的伟大成就和祖国日新月异的变化，分享经济发展和社会进步的成果及其带给人民的福利。</w:t>
            </w:r>
          </w:p>
        </w:tc>
        <w:tc>
          <w:tcPr>
            <w:tcW w:w="4786"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sz w:val="18"/>
                <w:szCs w:val="18"/>
              </w:rPr>
              <w:t>我们在工作中把坚持以老同志为本，把老干部满意不满意，作为自己工作的出发点和目的，并落实到具体工作中。始终把老同志的利益放在第一位，倾听老同志意见，带着责任，带着感情，去关心他们的感受。真正树立一种服务的意识，踏实做事，多做好事,多办实事。认真解决好关系到他们切实利益的具体问题。要让老同志病有所依,老有所养,使老同志真正感受到干休所是一个和谐温馨的大家庭。干休所现有老干部35人，平均年龄87岁，针对干休所的老干部年龄普遍较大这一问题，大家平时除了与老干部的个别交谈、了解情况外，还利用定期参加老干部离退休支部的支委会、碰头会，分析和掌握住所老干部的生活情况与思想动态，随时了解和掌握老干部的需求并沟通意见，相互配合，积极做好对老干部的思想工作。还经常会同老干部党支部，组织住所老同志开展迎春团拜活动，通过老同志和工作人员以座谈、表演节目等形式，达到交流感情、征求意见、总结工作的目的。从而也增进了老同志与工作人员之间的相互理解和相互支持，与老干部党支部一起为老同志举办集体祝寿活动。请他们交流养生长寿之道，为他们献祝寿词，唱祝寿歌，送生日慰问金，吃生日蛋糕，办生日宴会吃长寿面。使他们切身感受到组织的关心和工作人员的热情，多次组织老同志外出到龙泉、三圣、双流、郫县等处游览休闲，让他们亲身感受城乡建设的伟大成就和祖国日新月异的变化，分享经济发展和社会进步的成果及其带给人民的福利。</w:t>
            </w:r>
          </w:p>
        </w:tc>
      </w:tr>
      <w:tr w:rsidR="006C4EF2">
        <w:trPr>
          <w:trHeight w:val="1237"/>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绩效指标</w:t>
            </w:r>
            <w:r>
              <w:rPr>
                <w:rFonts w:ascii="宋体" w:hAnsi="宋体" w:cs="宋体" w:hint="eastAsia"/>
                <w:color w:val="000000"/>
                <w:sz w:val="18"/>
                <w:szCs w:val="18"/>
              </w:rPr>
              <w:lastRenderedPageBreak/>
              <w:t>完成情况</w:t>
            </w:r>
          </w:p>
        </w:tc>
        <w:tc>
          <w:tcPr>
            <w:tcW w:w="12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lastRenderedPageBreak/>
              <w:t>一级指标</w:t>
            </w:r>
          </w:p>
        </w:tc>
        <w:tc>
          <w:tcPr>
            <w:tcW w:w="11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三级指标</w:t>
            </w:r>
          </w:p>
        </w:tc>
        <w:tc>
          <w:tcPr>
            <w:tcW w:w="33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预期指标值</w:t>
            </w:r>
          </w:p>
        </w:tc>
        <w:tc>
          <w:tcPr>
            <w:tcW w:w="1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实际完成指标值</w:t>
            </w:r>
          </w:p>
        </w:tc>
      </w:tr>
      <w:tr w:rsidR="006C4EF2">
        <w:trPr>
          <w:trHeight w:val="3741"/>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C4EF2" w:rsidRDefault="006C4EF2">
            <w:pPr>
              <w:widowControl/>
              <w:jc w:val="center"/>
              <w:textAlignment w:val="center"/>
              <w:rPr>
                <w:rFonts w:ascii="宋体" w:hAnsi="宋体" w:cs="宋体"/>
                <w:color w:val="000000"/>
                <w:sz w:val="18"/>
                <w:szCs w:val="18"/>
              </w:rPr>
            </w:pPr>
          </w:p>
        </w:tc>
        <w:tc>
          <w:tcPr>
            <w:tcW w:w="12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项目完成指标</w:t>
            </w:r>
          </w:p>
        </w:tc>
        <w:tc>
          <w:tcPr>
            <w:tcW w:w="11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kern w:val="0"/>
                <w:sz w:val="18"/>
                <w:szCs w:val="18"/>
                <w:lang w:bidi="ar"/>
              </w:rPr>
              <w:t>指标：2业务运行费</w:t>
            </w:r>
          </w:p>
        </w:tc>
        <w:tc>
          <w:tcPr>
            <w:tcW w:w="33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kern w:val="0"/>
                <w:sz w:val="18"/>
                <w:szCs w:val="18"/>
                <w:lang w:bidi="ar"/>
              </w:rPr>
              <w:t>组织老干部在干休所活动室集体学习和座谈、外出活动，感受城乡建设的伟大成就和祖国日新月异的变化。市委市政府慰问离休老干部，组织老干部开展迎春团拜活动。离休老干部们的水电气维护维修费用。临时护理人员2人、临时工4人、返聘医生1人、聘用会计1人劳务支出。离休老干部住房零星维修，办公支出（我所只有2个正式人员，1个86号聘用驾驶员，机构运转，办公经费不足）。</w:t>
            </w:r>
          </w:p>
        </w:tc>
        <w:tc>
          <w:tcPr>
            <w:tcW w:w="1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完成100%</w:t>
            </w:r>
          </w:p>
        </w:tc>
      </w:tr>
      <w:tr w:rsidR="006C4EF2">
        <w:trPr>
          <w:trHeight w:val="4165"/>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C4EF2" w:rsidRDefault="006C4EF2">
            <w:pPr>
              <w:widowControl/>
              <w:jc w:val="center"/>
              <w:textAlignment w:val="center"/>
              <w:rPr>
                <w:rFonts w:ascii="宋体" w:hAnsi="宋体" w:cs="宋体"/>
                <w:color w:val="000000"/>
                <w:sz w:val="18"/>
                <w:szCs w:val="18"/>
              </w:rPr>
            </w:pPr>
          </w:p>
        </w:tc>
        <w:tc>
          <w:tcPr>
            <w:tcW w:w="12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项目完成指标</w:t>
            </w:r>
          </w:p>
        </w:tc>
        <w:tc>
          <w:tcPr>
            <w:tcW w:w="11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kern w:val="0"/>
                <w:sz w:val="18"/>
                <w:szCs w:val="18"/>
                <w:lang w:bidi="ar"/>
              </w:rPr>
              <w:t>指标：2业务运行费</w:t>
            </w:r>
          </w:p>
        </w:tc>
        <w:tc>
          <w:tcPr>
            <w:tcW w:w="33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textAlignment w:val="center"/>
              <w:rPr>
                <w:rFonts w:ascii="宋体" w:hAnsi="宋体" w:cs="宋体"/>
                <w:color w:val="000000"/>
                <w:sz w:val="18"/>
                <w:szCs w:val="18"/>
              </w:rPr>
            </w:pPr>
            <w:r>
              <w:rPr>
                <w:rFonts w:ascii="宋体" w:hAnsi="宋体" w:cs="宋体" w:hint="eastAsia"/>
                <w:kern w:val="0"/>
                <w:sz w:val="18"/>
                <w:szCs w:val="18"/>
                <w:lang w:bidi="ar"/>
              </w:rPr>
              <w:t>交流感情、征求意见，要让老同志病有所依、老有所养，使老同志真正感受到干休所是一个和谐温馨的大家庭。节日期间慰问走访离休老同志，送去组织的关心和节日的祝福。做好老干部服务工作。做好水电气的维护维修工作，加强用电用气的安全工作，做好老干部服务工作。解决老干部日常生活中的困难，协助老同志原单位安排处理好老同志逝世后的善后工作，清理维修院内环境，给老同志营造一个良好生活空间。</w:t>
            </w:r>
          </w:p>
        </w:tc>
        <w:tc>
          <w:tcPr>
            <w:tcW w:w="1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完成100%</w:t>
            </w:r>
          </w:p>
        </w:tc>
      </w:tr>
      <w:tr w:rsidR="006C4EF2">
        <w:trPr>
          <w:trHeight w:val="15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C4EF2" w:rsidRDefault="006C4EF2">
            <w:pPr>
              <w:widowControl/>
              <w:jc w:val="center"/>
              <w:textAlignment w:val="center"/>
              <w:rPr>
                <w:rFonts w:ascii="宋体" w:hAnsi="宋体" w:cs="宋体"/>
                <w:color w:val="000000"/>
                <w:sz w:val="18"/>
                <w:szCs w:val="18"/>
              </w:rPr>
            </w:pPr>
          </w:p>
        </w:tc>
        <w:tc>
          <w:tcPr>
            <w:tcW w:w="12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效益指标</w:t>
            </w:r>
          </w:p>
        </w:tc>
        <w:tc>
          <w:tcPr>
            <w:tcW w:w="11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kern w:val="0"/>
                <w:sz w:val="18"/>
                <w:szCs w:val="18"/>
                <w:lang w:bidi="ar"/>
              </w:rPr>
              <w:t>指标：2业务运行费</w:t>
            </w:r>
          </w:p>
        </w:tc>
        <w:tc>
          <w:tcPr>
            <w:tcW w:w="33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全年</w:t>
            </w:r>
          </w:p>
        </w:tc>
        <w:tc>
          <w:tcPr>
            <w:tcW w:w="1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完成100%</w:t>
            </w:r>
          </w:p>
        </w:tc>
      </w:tr>
      <w:tr w:rsidR="006C4EF2">
        <w:trPr>
          <w:trHeight w:val="1385"/>
          <w:jc w:val="center"/>
        </w:trPr>
        <w:tc>
          <w:tcPr>
            <w:tcW w:w="390" w:type="dxa"/>
            <w:tcBorders>
              <w:left w:val="single" w:sz="4" w:space="0" w:color="000000"/>
              <w:right w:val="single" w:sz="4" w:space="0" w:color="000000"/>
            </w:tcBorders>
            <w:tcMar>
              <w:top w:w="15" w:type="dxa"/>
              <w:left w:w="15" w:type="dxa"/>
              <w:right w:w="15" w:type="dxa"/>
            </w:tcMar>
            <w:vAlign w:val="center"/>
          </w:tcPr>
          <w:p w:rsidR="006C4EF2" w:rsidRDefault="006C4EF2">
            <w:pPr>
              <w:widowControl/>
              <w:jc w:val="center"/>
              <w:textAlignment w:val="center"/>
              <w:rPr>
                <w:rFonts w:ascii="宋体" w:hAnsi="宋体" w:cs="宋体"/>
                <w:color w:val="000000"/>
                <w:sz w:val="18"/>
                <w:szCs w:val="18"/>
              </w:rPr>
            </w:pPr>
          </w:p>
        </w:tc>
        <w:tc>
          <w:tcPr>
            <w:tcW w:w="12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成本指标</w:t>
            </w:r>
          </w:p>
        </w:tc>
        <w:tc>
          <w:tcPr>
            <w:tcW w:w="11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kern w:val="0"/>
                <w:sz w:val="18"/>
                <w:szCs w:val="18"/>
                <w:lang w:bidi="ar"/>
              </w:rPr>
              <w:t>指标2：业务运行费</w:t>
            </w:r>
          </w:p>
        </w:tc>
        <w:tc>
          <w:tcPr>
            <w:tcW w:w="33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51.40万元</w:t>
            </w:r>
          </w:p>
        </w:tc>
        <w:tc>
          <w:tcPr>
            <w:tcW w:w="1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完成100%</w:t>
            </w:r>
          </w:p>
        </w:tc>
      </w:tr>
      <w:tr w:rsidR="006C4EF2">
        <w:trPr>
          <w:trHeight w:val="1685"/>
          <w:jc w:val="center"/>
        </w:trPr>
        <w:tc>
          <w:tcPr>
            <w:tcW w:w="390" w:type="dxa"/>
            <w:tcBorders>
              <w:left w:val="single" w:sz="4" w:space="0" w:color="000000"/>
              <w:bottom w:val="single" w:sz="4" w:space="0" w:color="auto"/>
              <w:right w:val="single" w:sz="4" w:space="0" w:color="000000"/>
            </w:tcBorders>
            <w:tcMar>
              <w:top w:w="15" w:type="dxa"/>
              <w:left w:w="15" w:type="dxa"/>
              <w:right w:w="15" w:type="dxa"/>
            </w:tcMar>
            <w:vAlign w:val="center"/>
          </w:tcPr>
          <w:p w:rsidR="006C4EF2" w:rsidRDefault="006C4EF2">
            <w:pPr>
              <w:widowControl/>
              <w:jc w:val="center"/>
              <w:textAlignment w:val="center"/>
              <w:rPr>
                <w:rFonts w:ascii="宋体" w:hAnsi="宋体" w:cs="宋体"/>
                <w:color w:val="000000"/>
                <w:sz w:val="18"/>
                <w:szCs w:val="18"/>
              </w:rPr>
            </w:pPr>
          </w:p>
        </w:tc>
        <w:tc>
          <w:tcPr>
            <w:tcW w:w="12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满意度指标</w:t>
            </w:r>
          </w:p>
        </w:tc>
        <w:tc>
          <w:tcPr>
            <w:tcW w:w="11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kern w:val="0"/>
                <w:sz w:val="18"/>
                <w:szCs w:val="18"/>
                <w:lang w:bidi="ar"/>
              </w:rPr>
              <w:t>指标2：业务运行费</w:t>
            </w:r>
          </w:p>
        </w:tc>
        <w:tc>
          <w:tcPr>
            <w:tcW w:w="33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满意</w:t>
            </w:r>
          </w:p>
        </w:tc>
        <w:tc>
          <w:tcPr>
            <w:tcW w:w="1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完成100%</w:t>
            </w:r>
          </w:p>
        </w:tc>
      </w:tr>
      <w:tr w:rsidR="006C4EF2">
        <w:trPr>
          <w:trHeight w:val="1393"/>
          <w:jc w:val="center"/>
        </w:trPr>
        <w:tc>
          <w:tcPr>
            <w:tcW w:w="9960" w:type="dxa"/>
            <w:gridSpan w:val="7"/>
            <w:tcBorders>
              <w:top w:val="nil"/>
              <w:left w:val="nil"/>
              <w:bottom w:val="nil"/>
              <w:right w:val="nil"/>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b/>
                <w:bCs/>
                <w:color w:val="000000"/>
                <w:kern w:val="0"/>
                <w:sz w:val="32"/>
                <w:szCs w:val="32"/>
                <w:lang w:bidi="ar"/>
              </w:rPr>
              <w:lastRenderedPageBreak/>
              <w:t>项目绩效目标完成情况表</w:t>
            </w:r>
            <w:r>
              <w:rPr>
                <w:rFonts w:ascii="宋体" w:hAnsi="宋体" w:cs="宋体" w:hint="eastAsia"/>
                <w:b/>
                <w:bCs/>
                <w:color w:val="000000"/>
                <w:kern w:val="0"/>
                <w:sz w:val="32"/>
                <w:szCs w:val="32"/>
                <w:lang w:bidi="ar"/>
              </w:rPr>
              <w:br/>
              <w:t>(2020年度)</w:t>
            </w:r>
          </w:p>
        </w:tc>
      </w:tr>
      <w:tr w:rsidR="006C4EF2">
        <w:trPr>
          <w:trHeight w:val="572"/>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项目名称</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离休干部活动费</w:t>
            </w:r>
          </w:p>
        </w:tc>
      </w:tr>
      <w:tr w:rsidR="006C4EF2">
        <w:trPr>
          <w:trHeight w:val="617"/>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预算单位</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攀枝花成都干部休养所</w:t>
            </w:r>
          </w:p>
        </w:tc>
      </w:tr>
      <w:tr w:rsidR="006C4EF2">
        <w:trPr>
          <w:trHeight w:val="697"/>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预算数: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tabs>
                <w:tab w:val="center" w:pos="1241"/>
                <w:tab w:val="right" w:pos="2362"/>
              </w:tabs>
              <w:jc w:val="center"/>
              <w:textAlignment w:val="center"/>
              <w:rPr>
                <w:rFonts w:ascii="宋体" w:hAnsi="宋体" w:cs="宋体"/>
                <w:color w:val="000000"/>
                <w:sz w:val="18"/>
                <w:szCs w:val="18"/>
              </w:rPr>
            </w:pPr>
            <w:r>
              <w:rPr>
                <w:rFonts w:ascii="宋体" w:hAnsi="宋体" w:cs="宋体" w:hint="eastAsia"/>
                <w:color w:val="000000"/>
                <w:sz w:val="18"/>
                <w:szCs w:val="18"/>
              </w:rPr>
              <w:t>2万元</w:t>
            </w:r>
          </w:p>
        </w:tc>
        <w:tc>
          <w:tcPr>
            <w:tcW w:w="358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执行数:</w:t>
            </w:r>
          </w:p>
        </w:tc>
        <w:tc>
          <w:tcPr>
            <w:tcW w:w="11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2万元</w:t>
            </w:r>
          </w:p>
        </w:tc>
      </w:tr>
      <w:tr w:rsidR="006C4EF2">
        <w:trPr>
          <w:trHeight w:val="727"/>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2万元</w:t>
            </w:r>
          </w:p>
        </w:tc>
        <w:tc>
          <w:tcPr>
            <w:tcW w:w="358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其中-财政拨款:</w:t>
            </w:r>
          </w:p>
        </w:tc>
        <w:tc>
          <w:tcPr>
            <w:tcW w:w="11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2万元</w:t>
            </w:r>
          </w:p>
        </w:tc>
      </w:tr>
      <w:tr w:rsidR="006C4EF2">
        <w:trPr>
          <w:trHeight w:val="897"/>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0万元</w:t>
            </w:r>
          </w:p>
        </w:tc>
        <w:tc>
          <w:tcPr>
            <w:tcW w:w="358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其它资金:</w:t>
            </w:r>
          </w:p>
        </w:tc>
        <w:tc>
          <w:tcPr>
            <w:tcW w:w="11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jc w:val="center"/>
              <w:rPr>
                <w:rFonts w:ascii="宋体" w:hAnsi="宋体" w:cs="宋体"/>
                <w:color w:val="000000"/>
                <w:sz w:val="18"/>
                <w:szCs w:val="18"/>
              </w:rPr>
            </w:pPr>
            <w:r>
              <w:rPr>
                <w:rFonts w:ascii="宋体" w:hAnsi="宋体" w:cs="宋体" w:hint="eastAsia"/>
                <w:color w:val="000000"/>
                <w:sz w:val="18"/>
                <w:szCs w:val="18"/>
              </w:rPr>
              <w:t>0万元</w:t>
            </w:r>
          </w:p>
        </w:tc>
      </w:tr>
      <w:tr w:rsidR="006C4EF2">
        <w:trPr>
          <w:trHeight w:val="602"/>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预期目标</w:t>
            </w:r>
          </w:p>
        </w:tc>
        <w:tc>
          <w:tcPr>
            <w:tcW w:w="4786"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实际完成目标</w:t>
            </w:r>
          </w:p>
        </w:tc>
      </w:tr>
      <w:tr w:rsidR="006C4EF2">
        <w:trPr>
          <w:trHeight w:val="820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sz w:val="18"/>
                <w:szCs w:val="18"/>
              </w:rPr>
              <w:t>我们在工作中把坚持以老同志为本，把老干部满意不满意，作为自己工作的出发点和目的，并落实到具体工作中。始终把老同志的利益放在第一位，倾听老同志意见，带着责任，带着感情，去关心他们的感受。真正树立一种服务的意识，踏实做事，多做好事,多办实事。认真解决好关系到他们切实利益的具体问题。要让老同志病有所依,老有所养,使老同志真正感受到干休所是一个和谐温馨的大家庭。干休所现有老干部35人，平均年龄87岁，针对干休所的老干部年龄普遍较大这一问题，大家平时除了与老干部的个别交谈、了解情况外，还利用定期参加老干部离退休支部的支委会、碰头会，分析和掌握住所老干部的生活情况与思想动态，随时了解和掌握老干部的需求并沟通意见，相互配合，积极做好对老干部的思想工作。还经常会同老干部党支部，组织住所老同志开展迎春团拜活动，通过老同志和工作人员以座谈、表演节目等形式，达到交流感情、征求意见、总结工作的目的。从而也增进了老同志与工作人员之间的相互理解和相互支持，与老干部党支部一起为老同志举办集体祝寿活动。请他们交流养生长寿之道，为他们献祝寿词，唱祝寿歌，送生日慰问金，吃生日蛋糕，办生日宴会吃长寿面。使他们切身感受到组织的关心和工作人员的热情，多次组织老同志外出到龙泉、三圣、双流、郫县等处游览休闲，让他们亲身感受城乡建设的伟大成就和祖国日新月异的变化，分享经济发展和社会进步的成果及其带给人民的福利。</w:t>
            </w:r>
          </w:p>
        </w:tc>
        <w:tc>
          <w:tcPr>
            <w:tcW w:w="4786"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sz w:val="18"/>
                <w:szCs w:val="18"/>
              </w:rPr>
              <w:t>我们在工作中把坚持以老同志为本，把老干部满意不满意，作为自己工作的出发点和目的，并落实到具体工作中。始终把老同志的利益放在第一位，倾听老同志意见，带着责任，带着感情，去关心他们的感受。真正树立一种服务的意识，踏实做事，多做好事,多办实事。认真解决好关系到他们切实利益的具体问题。要让老同志病有所依,老有所养,使老同志真正感受到干休所是一个和谐温馨的大家庭。干休所现有老干部35人，平均年龄87岁，针对干休所的老干部年龄普遍较大这一问题，大家平时除了与老干部的个别交谈、了解情况外，还利用定期参加老干部离退休支部的支委会、碰头会，分析和掌握住所老干部的生活情况与思想动态，随时了解和掌握老干部的需求并沟通意见，相互配合，积极做好对老干部的思想工作。还经常会同老干部党支部，组织住所老同志开展迎春团拜活动，通过老同志和工作人员以座谈、表演节目等形式，达到交流感情、征求意见、总结工作的目的。从而也增进了老同志与工作人员之间的相互理解和相互支持，与老干部党支部一起为老同志举办集体祝寿活动。请他们交流养生长寿之道，为他们献祝寿词，唱祝寿歌，送生日慰问金，吃生日蛋糕，办生日宴会吃长寿面。使他们切身感受到组织的关心和工作人员的热情，多次组织老同志外出到龙泉、三圣、双流、郫县等处游览休闲，让他们亲身感受城乡建设的伟大成就和祖国日新月异的变化，分享经济发展和社会进步的成果及其带给人民的福利。</w:t>
            </w:r>
          </w:p>
        </w:tc>
      </w:tr>
      <w:tr w:rsidR="006C4EF2">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lastRenderedPageBreak/>
              <w:t>绩效指标完成情况</w:t>
            </w:r>
          </w:p>
        </w:tc>
        <w:tc>
          <w:tcPr>
            <w:tcW w:w="12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一级指标</w:t>
            </w:r>
          </w:p>
        </w:tc>
        <w:tc>
          <w:tcPr>
            <w:tcW w:w="11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三级指标</w:t>
            </w:r>
          </w:p>
        </w:tc>
        <w:tc>
          <w:tcPr>
            <w:tcW w:w="358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预期指标值</w:t>
            </w:r>
          </w:p>
        </w:tc>
        <w:tc>
          <w:tcPr>
            <w:tcW w:w="11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实际完成指标值</w:t>
            </w:r>
          </w:p>
        </w:tc>
      </w:tr>
      <w:tr w:rsidR="006C4EF2">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C4EF2" w:rsidRDefault="006C4EF2">
            <w:pPr>
              <w:widowControl/>
              <w:jc w:val="center"/>
              <w:textAlignment w:val="center"/>
              <w:rPr>
                <w:rFonts w:ascii="宋体" w:hAnsi="宋体" w:cs="宋体"/>
                <w:color w:val="000000"/>
                <w:sz w:val="18"/>
                <w:szCs w:val="18"/>
              </w:rPr>
            </w:pPr>
          </w:p>
        </w:tc>
        <w:tc>
          <w:tcPr>
            <w:tcW w:w="12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项目完成指标</w:t>
            </w:r>
          </w:p>
        </w:tc>
        <w:tc>
          <w:tcPr>
            <w:tcW w:w="11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kern w:val="0"/>
                <w:sz w:val="18"/>
                <w:szCs w:val="18"/>
                <w:lang w:bidi="ar"/>
              </w:rPr>
              <w:t>指标1：离休干部活动费</w:t>
            </w:r>
          </w:p>
        </w:tc>
        <w:tc>
          <w:tcPr>
            <w:tcW w:w="358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kern w:val="0"/>
                <w:sz w:val="18"/>
                <w:szCs w:val="18"/>
                <w:lang w:bidi="ar"/>
              </w:rPr>
              <w:t>组织老干部在干休所活动室集体学习和座谈、外出活动，感受城乡建设的伟大成就和祖国日新月异的变化。</w:t>
            </w:r>
          </w:p>
        </w:tc>
        <w:tc>
          <w:tcPr>
            <w:tcW w:w="11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完成100%</w:t>
            </w:r>
          </w:p>
        </w:tc>
      </w:tr>
      <w:tr w:rsidR="006C4EF2">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C4EF2" w:rsidRDefault="006C4EF2">
            <w:pPr>
              <w:widowControl/>
              <w:jc w:val="center"/>
              <w:textAlignment w:val="center"/>
              <w:rPr>
                <w:rFonts w:ascii="宋体" w:hAnsi="宋体" w:cs="宋体"/>
                <w:color w:val="000000"/>
                <w:sz w:val="18"/>
                <w:szCs w:val="18"/>
              </w:rPr>
            </w:pPr>
          </w:p>
        </w:tc>
        <w:tc>
          <w:tcPr>
            <w:tcW w:w="12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项目完成指标</w:t>
            </w:r>
          </w:p>
        </w:tc>
        <w:tc>
          <w:tcPr>
            <w:tcW w:w="11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left"/>
              <w:textAlignment w:val="center"/>
              <w:rPr>
                <w:rFonts w:ascii="宋体" w:hAnsi="宋体" w:cs="宋体"/>
                <w:kern w:val="0"/>
                <w:sz w:val="18"/>
                <w:szCs w:val="18"/>
                <w:lang w:bidi="ar"/>
              </w:rPr>
            </w:pPr>
            <w:r>
              <w:rPr>
                <w:rFonts w:ascii="宋体" w:hAnsi="宋体" w:cs="宋体" w:hint="eastAsia"/>
                <w:kern w:val="0"/>
                <w:sz w:val="18"/>
                <w:szCs w:val="18"/>
                <w:lang w:bidi="ar"/>
              </w:rPr>
              <w:t>指标1：离休干部活动费</w:t>
            </w:r>
          </w:p>
        </w:tc>
        <w:tc>
          <w:tcPr>
            <w:tcW w:w="358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left"/>
              <w:textAlignment w:val="center"/>
              <w:rPr>
                <w:rFonts w:ascii="宋体" w:hAnsi="宋体" w:cs="宋体"/>
                <w:kern w:val="0"/>
                <w:sz w:val="18"/>
                <w:szCs w:val="18"/>
                <w:lang w:bidi="ar"/>
              </w:rPr>
            </w:pPr>
            <w:r>
              <w:rPr>
                <w:rFonts w:ascii="宋体" w:hAnsi="宋体" w:cs="宋体" w:hint="eastAsia"/>
                <w:kern w:val="0"/>
                <w:sz w:val="18"/>
                <w:szCs w:val="18"/>
                <w:lang w:bidi="ar"/>
              </w:rPr>
              <w:t>组织开展健康有益的文娱活动，让老干部们始终保持积极健康的精神状态和生活态度，维护社会的稳定　。让老干部保持积极状态，幸福安度晚年。保证老干部学习活动正常开展，使他们保持积极健康的生活态度。</w:t>
            </w:r>
          </w:p>
        </w:tc>
        <w:tc>
          <w:tcPr>
            <w:tcW w:w="11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完成100%</w:t>
            </w:r>
          </w:p>
        </w:tc>
      </w:tr>
      <w:tr w:rsidR="006C4EF2">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C4EF2" w:rsidRDefault="006C4EF2">
            <w:pPr>
              <w:widowControl/>
              <w:jc w:val="center"/>
              <w:textAlignment w:val="center"/>
              <w:rPr>
                <w:rFonts w:ascii="宋体" w:hAnsi="宋体" w:cs="宋体"/>
                <w:color w:val="000000"/>
                <w:sz w:val="18"/>
                <w:szCs w:val="18"/>
              </w:rPr>
            </w:pPr>
          </w:p>
        </w:tc>
        <w:tc>
          <w:tcPr>
            <w:tcW w:w="12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效益指标</w:t>
            </w:r>
          </w:p>
        </w:tc>
        <w:tc>
          <w:tcPr>
            <w:tcW w:w="11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kern w:val="0"/>
                <w:sz w:val="18"/>
                <w:szCs w:val="18"/>
                <w:lang w:bidi="ar"/>
              </w:rPr>
              <w:t>指标1：离休干部活动费</w:t>
            </w:r>
          </w:p>
        </w:tc>
        <w:tc>
          <w:tcPr>
            <w:tcW w:w="358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全年</w:t>
            </w:r>
          </w:p>
        </w:tc>
        <w:tc>
          <w:tcPr>
            <w:tcW w:w="11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完成100%</w:t>
            </w:r>
          </w:p>
        </w:tc>
      </w:tr>
      <w:tr w:rsidR="006C4EF2">
        <w:trPr>
          <w:trHeight w:val="1050"/>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C4EF2" w:rsidRDefault="006C4EF2">
            <w:pPr>
              <w:widowControl/>
              <w:jc w:val="center"/>
              <w:textAlignment w:val="center"/>
              <w:rPr>
                <w:rFonts w:ascii="宋体" w:hAnsi="宋体" w:cs="宋体"/>
                <w:color w:val="000000"/>
                <w:sz w:val="18"/>
                <w:szCs w:val="18"/>
              </w:rPr>
            </w:pPr>
          </w:p>
        </w:tc>
        <w:tc>
          <w:tcPr>
            <w:tcW w:w="12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成本指标</w:t>
            </w:r>
          </w:p>
        </w:tc>
        <w:tc>
          <w:tcPr>
            <w:tcW w:w="11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kern w:val="0"/>
                <w:sz w:val="18"/>
                <w:szCs w:val="18"/>
                <w:lang w:bidi="ar"/>
              </w:rPr>
              <w:t>指标1：离休干部活动费</w:t>
            </w:r>
          </w:p>
        </w:tc>
        <w:tc>
          <w:tcPr>
            <w:tcW w:w="358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2万元</w:t>
            </w:r>
          </w:p>
        </w:tc>
        <w:tc>
          <w:tcPr>
            <w:tcW w:w="11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完成100%</w:t>
            </w:r>
          </w:p>
        </w:tc>
      </w:tr>
      <w:tr w:rsidR="006C4EF2">
        <w:trPr>
          <w:trHeight w:val="1050"/>
          <w:jc w:val="center"/>
        </w:trPr>
        <w:tc>
          <w:tcPr>
            <w:tcW w:w="390" w:type="dxa"/>
            <w:tcBorders>
              <w:left w:val="single" w:sz="4" w:space="0" w:color="000000"/>
              <w:bottom w:val="single" w:sz="4" w:space="0" w:color="auto"/>
              <w:right w:val="single" w:sz="4" w:space="0" w:color="000000"/>
            </w:tcBorders>
            <w:tcMar>
              <w:top w:w="15" w:type="dxa"/>
              <w:left w:w="15" w:type="dxa"/>
              <w:right w:w="15" w:type="dxa"/>
            </w:tcMar>
            <w:vAlign w:val="center"/>
          </w:tcPr>
          <w:p w:rsidR="006C4EF2" w:rsidRDefault="006C4EF2">
            <w:pPr>
              <w:widowControl/>
              <w:jc w:val="center"/>
              <w:textAlignment w:val="center"/>
              <w:rPr>
                <w:rFonts w:ascii="宋体" w:hAnsi="宋体" w:cs="宋体"/>
                <w:color w:val="000000"/>
                <w:sz w:val="18"/>
                <w:szCs w:val="18"/>
              </w:rPr>
            </w:pPr>
          </w:p>
        </w:tc>
        <w:tc>
          <w:tcPr>
            <w:tcW w:w="12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满意度指标</w:t>
            </w:r>
          </w:p>
        </w:tc>
        <w:tc>
          <w:tcPr>
            <w:tcW w:w="11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kern w:val="0"/>
                <w:sz w:val="18"/>
                <w:szCs w:val="18"/>
                <w:lang w:bidi="ar"/>
              </w:rPr>
              <w:t>指标1：离休干部活动费</w:t>
            </w:r>
          </w:p>
        </w:tc>
        <w:tc>
          <w:tcPr>
            <w:tcW w:w="358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满意</w:t>
            </w:r>
          </w:p>
        </w:tc>
        <w:tc>
          <w:tcPr>
            <w:tcW w:w="11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完成100%</w:t>
            </w:r>
          </w:p>
        </w:tc>
      </w:tr>
    </w:tbl>
    <w:p w:rsidR="006C4EF2" w:rsidRDefault="0043730D">
      <w:pPr>
        <w:spacing w:line="580" w:lineRule="exact"/>
        <w:ind w:left="630"/>
        <w:rPr>
          <w:rFonts w:ascii="仿宋_GB2312" w:eastAsia="仿宋_GB2312" w:hAnsi="仿宋_GB2312" w:cs="仿宋_GB2312"/>
          <w:sz w:val="32"/>
          <w:szCs w:val="32"/>
        </w:rPr>
      </w:pPr>
      <w:r>
        <w:rPr>
          <w:rFonts w:ascii="楷体_GB2312" w:eastAsia="楷体_GB2312" w:hAnsi="楷体_GB2312" w:cs="楷体_GB2312"/>
          <w:sz w:val="32"/>
          <w:szCs w:val="32"/>
        </w:rPr>
        <w:lastRenderedPageBreak/>
        <w:t>2.</w:t>
      </w:r>
      <w:r>
        <w:rPr>
          <w:rFonts w:ascii="楷体_GB2312" w:eastAsia="楷体_GB2312" w:hAnsi="楷体_GB2312" w:cs="楷体_GB2312" w:hint="eastAsia"/>
          <w:sz w:val="32"/>
          <w:szCs w:val="32"/>
        </w:rPr>
        <w:t>部门绩效评价结果。</w:t>
      </w:r>
    </w:p>
    <w:p w:rsidR="006C4EF2" w:rsidRDefault="0043730D">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本部门按要求对</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年部门整体支出绩效评价情况开展自评，</w:t>
      </w:r>
      <w:r>
        <w:rPr>
          <w:rFonts w:ascii="仿宋_GB2312" w:eastAsia="仿宋_GB2312" w:hAnsi="仿宋_GB2312" w:cs="仿宋_GB2312" w:hint="eastAsia"/>
          <w:sz w:val="32"/>
          <w:szCs w:val="32"/>
        </w:rPr>
        <w:lastRenderedPageBreak/>
        <w:t>《攀枝花市成都干部休养所部门</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年部门整体支出绩效评价报告》见附件（附件1）。</w:t>
      </w:r>
    </w:p>
    <w:p w:rsidR="006C4EF2" w:rsidRDefault="0043730D">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本部门自行组织对业务运行费项目、离休干部活动费项目开展了绩效评价，《业务运行费、离休干部活动费项目</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年绩效评价报告》见附件（附件</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w:t>
      </w:r>
    </w:p>
    <w:p w:rsidR="006C4EF2" w:rsidRDefault="006C4EF2">
      <w:pPr>
        <w:spacing w:line="580" w:lineRule="exact"/>
        <w:ind w:firstLineChars="200" w:firstLine="640"/>
        <w:rPr>
          <w:rFonts w:ascii="仿宋_GB2312" w:eastAsia="仿宋_GB2312" w:hAnsi="仿宋_GB2312" w:cs="仿宋_GB2312"/>
          <w:sz w:val="32"/>
          <w:szCs w:val="32"/>
        </w:rPr>
      </w:pPr>
    </w:p>
    <w:p w:rsidR="006C4EF2" w:rsidRDefault="0043730D">
      <w:pPr>
        <w:widowControl/>
        <w:jc w:val="left"/>
        <w:rPr>
          <w:rFonts w:ascii="仿宋_GB2312" w:eastAsia="仿宋_GB2312"/>
          <w:b/>
          <w:color w:val="000000"/>
          <w:sz w:val="32"/>
          <w:szCs w:val="32"/>
        </w:rPr>
      </w:pPr>
      <w:r>
        <w:rPr>
          <w:rFonts w:ascii="仿宋_GB2312" w:eastAsia="仿宋_GB2312"/>
          <w:b/>
          <w:color w:val="000000"/>
          <w:sz w:val="32"/>
          <w:szCs w:val="32"/>
        </w:rPr>
        <w:br w:type="page"/>
      </w:r>
    </w:p>
    <w:p w:rsidR="006C4EF2" w:rsidRDefault="0043730D">
      <w:pPr>
        <w:numPr>
          <w:ilvl w:val="0"/>
          <w:numId w:val="3"/>
        </w:numPr>
        <w:spacing w:line="600" w:lineRule="exact"/>
        <w:ind w:firstLineChars="150" w:firstLine="660"/>
        <w:jc w:val="center"/>
        <w:outlineLvl w:val="0"/>
        <w:rPr>
          <w:rStyle w:val="11"/>
          <w:rFonts w:ascii="黑体" w:eastAsia="黑体" w:hAnsi="黑体"/>
          <w:b w:val="0"/>
        </w:rPr>
      </w:pPr>
      <w:bookmarkStart w:id="53" w:name="_Toc15377225"/>
      <w:bookmarkStart w:id="54" w:name="_Toc15396613"/>
      <w:r>
        <w:rPr>
          <w:rFonts w:ascii="黑体" w:eastAsia="黑体" w:hAnsi="黑体" w:hint="eastAsia"/>
          <w:color w:val="000000"/>
          <w:sz w:val="44"/>
          <w:szCs w:val="44"/>
        </w:rPr>
        <w:lastRenderedPageBreak/>
        <w:t>名</w:t>
      </w:r>
      <w:r>
        <w:rPr>
          <w:rStyle w:val="11"/>
          <w:rFonts w:ascii="黑体" w:eastAsia="黑体" w:hAnsi="黑体" w:hint="eastAsia"/>
          <w:b w:val="0"/>
        </w:rPr>
        <w:t>词解释</w:t>
      </w:r>
      <w:bookmarkEnd w:id="53"/>
      <w:bookmarkEnd w:id="54"/>
    </w:p>
    <w:p w:rsidR="006C4EF2" w:rsidRDefault="0043730D">
      <w:pPr>
        <w:pStyle w:val="Default"/>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1．财政拨款收入：指单位从同级财政部门取得的财政预算资金。</w:t>
      </w:r>
    </w:p>
    <w:p w:rsidR="006C4EF2" w:rsidRDefault="0043730D">
      <w:pPr>
        <w:pStyle w:val="Default"/>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2．其他收入：指单位取得的除上述收入以外的各项收入。主要是单位银行存款利息收入（收入类型）等。 </w:t>
      </w:r>
    </w:p>
    <w:p w:rsidR="006C4EF2" w:rsidRDefault="0043730D">
      <w:pPr>
        <w:pStyle w:val="Default"/>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3．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rsidR="006C4EF2" w:rsidRDefault="0043730D">
      <w:pPr>
        <w:pStyle w:val="Default"/>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4．年初结转和结余：指以前年度尚未完成、结转到本年按有关规定继续使用的资金。 </w:t>
      </w:r>
    </w:p>
    <w:p w:rsidR="006C4EF2" w:rsidRDefault="0043730D">
      <w:pPr>
        <w:pStyle w:val="Default"/>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5．结余分配：指事业单位按照事业单位会计制度的规定从非财政补助结余中分配的事业基金和职工福利基金等。</w:t>
      </w:r>
    </w:p>
    <w:p w:rsidR="006C4EF2" w:rsidRDefault="0043730D">
      <w:pPr>
        <w:pStyle w:val="Default"/>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6．年末结转和结余：指单位按有关规定结转到下年或以后年度继续使用的资金。</w:t>
      </w:r>
    </w:p>
    <w:p w:rsidR="006C4EF2" w:rsidRDefault="0043730D">
      <w:pPr>
        <w:spacing w:line="64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7．一般公共服务（类）政府办公厅（室）及相关机构事务（款）行政运行（项）：指反映行政单位（包括实行公务员管理的事业单位）的基本支出。</w:t>
      </w:r>
    </w:p>
    <w:p w:rsidR="006C4EF2" w:rsidRDefault="0043730D">
      <w:pPr>
        <w:spacing w:line="64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8．一般公共服务（类）政府办公厅（室）及相关机构事务（款）一般行政管理事务（项）：指反映行政单位（包括实行公务员管理的</w:t>
      </w:r>
      <w:r>
        <w:rPr>
          <w:rFonts w:ascii="仿宋_GB2312" w:eastAsia="仿宋_GB2312" w:hAnsi="仿宋_GB2312" w:cs="仿宋_GB2312" w:hint="eastAsia"/>
          <w:color w:val="000000"/>
          <w:sz w:val="32"/>
          <w:szCs w:val="32"/>
        </w:rPr>
        <w:lastRenderedPageBreak/>
        <w:t>事业单位）未单独设置项级科目的其他项目支出。</w:t>
      </w:r>
    </w:p>
    <w:p w:rsidR="006C4EF2" w:rsidRDefault="0043730D">
      <w:pPr>
        <w:spacing w:line="64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9．一般公共服务（类）政府办公厅（室）及相关机构事务（款）事业运行（项）：指反映事业单位的基本支出，不包括行政单位（包括实行公务员管理的事业单位）后勤服务中心、医务室等附属事业单位。</w:t>
      </w:r>
    </w:p>
    <w:p w:rsidR="006C4EF2" w:rsidRDefault="0043730D">
      <w:pPr>
        <w:spacing w:line="64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10．社会保障和就业（类）行政事业单位离退休（款）行政单位离退休（项）：指反映行政单位（包括实行公务员管理的事业单位）开支的离退休支出。</w:t>
      </w:r>
    </w:p>
    <w:p w:rsidR="006C4EF2" w:rsidRDefault="0043730D">
      <w:pPr>
        <w:spacing w:line="64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11．社会保障和就业（类）行政事业单位离退休（款）机关事业单位基本养老保险缴费支出（项）：指反映机关事业单位实施养老保险制度由单位缴纳的基本养老保险费支出。</w:t>
      </w:r>
    </w:p>
    <w:p w:rsidR="006C4EF2" w:rsidRDefault="0043730D">
      <w:pPr>
        <w:spacing w:line="64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12．住房保障支出（类）住房改革支出（款）住房公积金（项）：指反映行政事业单位按人力资源和社会保障部、财政部规定的基本工资和津贴补贴以及规定比例为职工缴纳的住房公积金。</w:t>
      </w:r>
    </w:p>
    <w:p w:rsidR="006C4EF2" w:rsidRDefault="0043730D">
      <w:pPr>
        <w:spacing w:line="640" w:lineRule="exact"/>
        <w:ind w:firstLine="640"/>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（解释本部门决算报表中全部功能分类科目至项级，请参照《2020年政府收支分类科目》增减内容。）</w:t>
      </w:r>
    </w:p>
    <w:p w:rsidR="006C4EF2" w:rsidRDefault="0043730D">
      <w:pPr>
        <w:spacing w:line="64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13．基本支出：指为保障机构正常运转、完成日常工作任务而发生的人员支出和公用支出。</w:t>
      </w:r>
    </w:p>
    <w:p w:rsidR="006C4EF2" w:rsidRDefault="0043730D">
      <w:pPr>
        <w:spacing w:line="64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 xml:space="preserve">14．项目支出：指在基本支出之外为完成特定行政任务和事业发展目标所发生的支出。 </w:t>
      </w:r>
    </w:p>
    <w:p w:rsidR="006C4EF2" w:rsidRDefault="0043730D">
      <w:pPr>
        <w:pStyle w:val="Default"/>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15．“三公”经费：指部门用财政拨款安排的因公出国（境）</w:t>
      </w:r>
      <w:r>
        <w:rPr>
          <w:rFonts w:ascii="仿宋_GB2312" w:eastAsia="仿宋_GB2312" w:hAnsi="仿宋_GB2312" w:cs="仿宋_GB2312" w:hint="eastAsia"/>
          <w:sz w:val="32"/>
          <w:szCs w:val="32"/>
        </w:rPr>
        <w:lastRenderedPageBreak/>
        <w:t>费、公务用车购置及运行费和公务接待费。其中，因公出国（境）</w:t>
      </w:r>
      <w:proofErr w:type="gramStart"/>
      <w:r>
        <w:rPr>
          <w:rFonts w:ascii="仿宋_GB2312" w:eastAsia="仿宋_GB2312" w:hAnsi="仿宋_GB2312" w:cs="仿宋_GB2312" w:hint="eastAsia"/>
          <w:sz w:val="32"/>
          <w:szCs w:val="32"/>
        </w:rPr>
        <w:t>费反映</w:t>
      </w:r>
      <w:proofErr w:type="gramEnd"/>
      <w:r>
        <w:rPr>
          <w:rFonts w:ascii="仿宋_GB2312" w:eastAsia="仿宋_GB2312" w:hAnsi="仿宋_GB2312" w:cs="仿宋_GB2312" w:hint="eastAsia"/>
          <w:sz w:val="32"/>
          <w:szCs w:val="32"/>
        </w:rPr>
        <w:t>单位公务出国（境）的国际旅费、国外城市间交通费、住宿费、伙食费、培训费、公杂费等支出；公务用车购置及运行</w:t>
      </w:r>
      <w:proofErr w:type="gramStart"/>
      <w:r>
        <w:rPr>
          <w:rFonts w:ascii="仿宋_GB2312" w:eastAsia="仿宋_GB2312" w:hAnsi="仿宋_GB2312" w:cs="仿宋_GB2312" w:hint="eastAsia"/>
          <w:sz w:val="32"/>
          <w:szCs w:val="32"/>
        </w:rPr>
        <w:t>费反映</w:t>
      </w:r>
      <w:proofErr w:type="gramEnd"/>
      <w:r>
        <w:rPr>
          <w:rFonts w:ascii="仿宋_GB2312" w:eastAsia="仿宋_GB2312" w:hAnsi="仿宋_GB2312" w:cs="仿宋_GB2312" w:hint="eastAsia"/>
          <w:sz w:val="32"/>
          <w:szCs w:val="32"/>
        </w:rPr>
        <w:t>单位公务用车车辆购置支出（</w:t>
      </w:r>
      <w:proofErr w:type="gramStart"/>
      <w:r>
        <w:rPr>
          <w:rFonts w:ascii="仿宋_GB2312" w:eastAsia="仿宋_GB2312" w:hAnsi="仿宋_GB2312" w:cs="仿宋_GB2312" w:hint="eastAsia"/>
          <w:sz w:val="32"/>
          <w:szCs w:val="32"/>
        </w:rPr>
        <w:t>含车辆</w:t>
      </w:r>
      <w:proofErr w:type="gramEnd"/>
      <w:r>
        <w:rPr>
          <w:rFonts w:ascii="仿宋_GB2312" w:eastAsia="仿宋_GB2312" w:hAnsi="仿宋_GB2312" w:cs="仿宋_GB2312" w:hint="eastAsia"/>
          <w:sz w:val="32"/>
          <w:szCs w:val="32"/>
        </w:rPr>
        <w:t>购置税）及租用费、燃料费、维修费、过路过桥费、保险费等支出；公务接待</w:t>
      </w:r>
      <w:proofErr w:type="gramStart"/>
      <w:r>
        <w:rPr>
          <w:rFonts w:ascii="仿宋_GB2312" w:eastAsia="仿宋_GB2312" w:hAnsi="仿宋_GB2312" w:cs="仿宋_GB2312" w:hint="eastAsia"/>
          <w:sz w:val="32"/>
          <w:szCs w:val="32"/>
        </w:rPr>
        <w:t>费反映</w:t>
      </w:r>
      <w:proofErr w:type="gramEnd"/>
      <w:r>
        <w:rPr>
          <w:rFonts w:ascii="仿宋_GB2312" w:eastAsia="仿宋_GB2312" w:hAnsi="仿宋_GB2312" w:cs="仿宋_GB2312" w:hint="eastAsia"/>
          <w:sz w:val="32"/>
          <w:szCs w:val="32"/>
        </w:rPr>
        <w:t>单位按规定开支的各类公务接待（含外宾接待）支出。</w:t>
      </w:r>
    </w:p>
    <w:p w:rsidR="006C4EF2" w:rsidRDefault="0043730D">
      <w:pPr>
        <w:pStyle w:val="Default"/>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16．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6C4EF2" w:rsidRDefault="0043730D">
      <w:pPr>
        <w:spacing w:line="640" w:lineRule="exact"/>
        <w:ind w:firstLineChars="20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（名词解释部分请根据各部门实际列支情况罗列，并根据本部门职责职能增减名词解释内容。）</w:t>
      </w:r>
    </w:p>
    <w:p w:rsidR="006C4EF2" w:rsidRDefault="0043730D">
      <w:pPr>
        <w:spacing w:line="600" w:lineRule="exact"/>
        <w:jc w:val="left"/>
        <w:rPr>
          <w:rFonts w:ascii="宋体"/>
          <w:b/>
          <w:color w:val="000000"/>
          <w:sz w:val="44"/>
          <w:szCs w:val="44"/>
        </w:rPr>
      </w:pPr>
      <w:r>
        <w:rPr>
          <w:rFonts w:ascii="仿宋_GB2312" w:eastAsia="仿宋_GB2312" w:hint="eastAsia"/>
          <w:b/>
          <w:color w:val="000000"/>
          <w:sz w:val="32"/>
          <w:szCs w:val="32"/>
        </w:rPr>
        <w:br w:type="page"/>
      </w:r>
    </w:p>
    <w:p w:rsidR="006C4EF2" w:rsidRDefault="0043730D">
      <w:pPr>
        <w:spacing w:line="600" w:lineRule="exact"/>
        <w:jc w:val="center"/>
        <w:outlineLvl w:val="0"/>
        <w:rPr>
          <w:rStyle w:val="11"/>
          <w:rFonts w:ascii="黑体" w:eastAsia="黑体" w:hAnsi="黑体"/>
          <w:b w:val="0"/>
        </w:rPr>
      </w:pPr>
      <w:bookmarkStart w:id="55" w:name="_Toc15396614"/>
      <w:bookmarkStart w:id="56" w:name="_Toc15377226"/>
      <w:r>
        <w:rPr>
          <w:rFonts w:ascii="黑体" w:eastAsia="黑体" w:hAnsi="黑体" w:hint="eastAsia"/>
          <w:color w:val="000000"/>
          <w:sz w:val="44"/>
          <w:szCs w:val="44"/>
        </w:rPr>
        <w:lastRenderedPageBreak/>
        <w:t>第</w:t>
      </w:r>
      <w:r>
        <w:rPr>
          <w:rStyle w:val="11"/>
          <w:rFonts w:ascii="黑体" w:eastAsia="黑体" w:hAnsi="黑体" w:hint="eastAsia"/>
          <w:b w:val="0"/>
        </w:rPr>
        <w:t>四部分</w:t>
      </w:r>
      <w:r>
        <w:rPr>
          <w:rStyle w:val="11"/>
          <w:rFonts w:ascii="黑体" w:eastAsia="黑体" w:hAnsi="黑体"/>
          <w:b w:val="0"/>
        </w:rPr>
        <w:t xml:space="preserve"> </w:t>
      </w:r>
      <w:r>
        <w:rPr>
          <w:rStyle w:val="11"/>
          <w:rFonts w:ascii="黑体" w:eastAsia="黑体" w:hAnsi="黑体" w:hint="eastAsia"/>
          <w:b w:val="0"/>
        </w:rPr>
        <w:t>附件</w:t>
      </w:r>
      <w:bookmarkEnd w:id="55"/>
    </w:p>
    <w:p w:rsidR="006C4EF2" w:rsidRDefault="0043730D">
      <w:pPr>
        <w:spacing w:line="600" w:lineRule="exact"/>
        <w:jc w:val="left"/>
        <w:outlineLvl w:val="0"/>
        <w:rPr>
          <w:rFonts w:ascii="方正小标宋简体" w:eastAsia="方正小标宋简体" w:hAnsi="方正小标宋简体" w:cs="方正小标宋简体"/>
          <w:sz w:val="32"/>
          <w:szCs w:val="32"/>
        </w:rPr>
      </w:pPr>
      <w:r>
        <w:rPr>
          <w:rFonts w:ascii="黑体" w:eastAsia="黑体" w:hAnsi="黑体" w:cs="黑体" w:hint="eastAsia"/>
          <w:sz w:val="32"/>
          <w:szCs w:val="32"/>
        </w:rPr>
        <w:t>附件</w:t>
      </w:r>
      <w:r>
        <w:rPr>
          <w:rFonts w:ascii="黑体" w:eastAsia="黑体" w:hAnsi="黑体" w:cs="黑体"/>
          <w:sz w:val="32"/>
          <w:szCs w:val="32"/>
        </w:rPr>
        <w:t>1</w:t>
      </w:r>
    </w:p>
    <w:p w:rsidR="006C4EF2" w:rsidRDefault="006C4EF2">
      <w:pPr>
        <w:spacing w:line="580" w:lineRule="exact"/>
        <w:jc w:val="center"/>
        <w:rPr>
          <w:rFonts w:ascii="方正小标宋简体" w:eastAsia="方正小标宋简体" w:hAnsi="方正小标宋简体" w:cs="方正小标宋简体"/>
          <w:sz w:val="44"/>
          <w:szCs w:val="44"/>
        </w:rPr>
      </w:pPr>
    </w:p>
    <w:p w:rsidR="006C4EF2" w:rsidRDefault="0043730D">
      <w:pPr>
        <w:spacing w:line="600" w:lineRule="exact"/>
        <w:jc w:val="center"/>
        <w:rPr>
          <w:rFonts w:ascii="方正小标宋简体" w:eastAsia="方正小标宋简体" w:hAnsi="宋体"/>
          <w:color w:val="000000"/>
          <w:kern w:val="0"/>
          <w:sz w:val="40"/>
          <w:szCs w:val="44"/>
          <w:lang w:val="zh-CN"/>
        </w:rPr>
      </w:pPr>
      <w:r>
        <w:rPr>
          <w:rFonts w:ascii="方正小标宋简体" w:eastAsia="方正小标宋简体" w:hAnsi="宋体" w:hint="eastAsia"/>
          <w:color w:val="000000"/>
          <w:kern w:val="0"/>
          <w:sz w:val="40"/>
          <w:szCs w:val="44"/>
          <w:lang w:val="zh-CN"/>
        </w:rPr>
        <w:t>攀枝花市成都干部休养所部门</w:t>
      </w:r>
      <w:r>
        <w:rPr>
          <w:rFonts w:ascii="方正小标宋简体" w:eastAsia="方正小标宋简体" w:hAnsi="宋体"/>
          <w:color w:val="000000"/>
          <w:kern w:val="0"/>
          <w:sz w:val="40"/>
          <w:szCs w:val="44"/>
        </w:rPr>
        <w:t>2020</w:t>
      </w:r>
      <w:r>
        <w:rPr>
          <w:rFonts w:ascii="方正小标宋简体" w:eastAsia="方正小标宋简体" w:hAnsi="宋体" w:hint="eastAsia"/>
          <w:color w:val="000000"/>
          <w:kern w:val="0"/>
          <w:sz w:val="40"/>
          <w:szCs w:val="44"/>
        </w:rPr>
        <w:t>年部门</w:t>
      </w:r>
      <w:r>
        <w:rPr>
          <w:rFonts w:ascii="方正小标宋简体" w:eastAsia="方正小标宋简体" w:hAnsi="宋体" w:hint="eastAsia"/>
          <w:color w:val="000000"/>
          <w:kern w:val="0"/>
          <w:sz w:val="40"/>
          <w:szCs w:val="44"/>
          <w:lang w:val="zh-CN"/>
        </w:rPr>
        <w:t>整体支出绩效评价报告</w:t>
      </w:r>
    </w:p>
    <w:p w:rsidR="006C4EF2" w:rsidRDefault="006C4EF2">
      <w:pPr>
        <w:widowControl/>
        <w:adjustRightInd w:val="0"/>
        <w:snapToGrid w:val="0"/>
        <w:spacing w:line="580" w:lineRule="exact"/>
        <w:ind w:firstLineChars="200" w:firstLine="480"/>
        <w:contextualSpacing/>
        <w:jc w:val="left"/>
        <w:rPr>
          <w:rFonts w:ascii="黑体" w:eastAsia="黑体" w:hAnsi="宋体" w:cs="宋体"/>
          <w:color w:val="000000"/>
          <w:kern w:val="0"/>
          <w:sz w:val="24"/>
          <w:szCs w:val="32"/>
          <w:shd w:val="clear" w:color="auto" w:fill="FFFFFF"/>
        </w:rPr>
      </w:pPr>
    </w:p>
    <w:p w:rsidR="006C4EF2" w:rsidRDefault="0043730D">
      <w:pPr>
        <w:widowControl/>
        <w:adjustRightInd w:val="0"/>
        <w:snapToGrid w:val="0"/>
        <w:spacing w:line="600" w:lineRule="exact"/>
        <w:ind w:firstLineChars="200" w:firstLine="643"/>
        <w:contextualSpacing/>
        <w:jc w:val="left"/>
        <w:rPr>
          <w:rFonts w:ascii="黑体" w:eastAsia="黑体" w:hAnsi="宋体" w:cs="宋体"/>
          <w:b/>
          <w:bCs/>
          <w:color w:val="000000"/>
          <w:kern w:val="0"/>
          <w:sz w:val="32"/>
          <w:szCs w:val="32"/>
          <w:shd w:val="clear" w:color="auto" w:fill="FFFFFF"/>
          <w:lang w:val="zh-CN"/>
        </w:rPr>
      </w:pPr>
      <w:r>
        <w:rPr>
          <w:rFonts w:ascii="黑体" w:eastAsia="黑体" w:hAnsi="宋体" w:cs="宋体" w:hint="eastAsia"/>
          <w:b/>
          <w:bCs/>
          <w:color w:val="000000"/>
          <w:kern w:val="0"/>
          <w:sz w:val="32"/>
          <w:szCs w:val="32"/>
          <w:shd w:val="clear" w:color="auto" w:fill="FFFFFF"/>
          <w:lang w:val="zh-CN"/>
        </w:rPr>
        <w:t>一、部门（单位）概况</w:t>
      </w:r>
    </w:p>
    <w:p w:rsidR="006C4EF2" w:rsidRDefault="0043730D">
      <w:pPr>
        <w:widowControl/>
        <w:adjustRightInd w:val="0"/>
        <w:snapToGrid w:val="0"/>
        <w:spacing w:line="600" w:lineRule="exact"/>
        <w:ind w:firstLineChars="200" w:firstLine="643"/>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b/>
          <w:bCs/>
          <w:color w:val="000000"/>
          <w:kern w:val="0"/>
          <w:sz w:val="32"/>
          <w:szCs w:val="32"/>
          <w:shd w:val="clear" w:color="auto" w:fill="FFFFFF"/>
          <w:lang w:val="zh-CN"/>
        </w:rPr>
        <w:t>（一）机构职能</w:t>
      </w:r>
    </w:p>
    <w:p w:rsidR="006C4EF2" w:rsidRDefault="0043730D">
      <w:pPr>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1.落实干休所离休老干部政治、生活待遇。</w:t>
      </w:r>
    </w:p>
    <w:p w:rsidR="006C4EF2" w:rsidRDefault="0043730D">
      <w:pPr>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2.作好离休老同志日常管理服务。</w:t>
      </w:r>
    </w:p>
    <w:p w:rsidR="006C4EF2" w:rsidRDefault="0043730D">
      <w:pPr>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3.为方便离休老干部看病就医提供服务。</w:t>
      </w:r>
    </w:p>
    <w:p w:rsidR="006C4EF2" w:rsidRDefault="0043730D">
      <w:pPr>
        <w:spacing w:line="600" w:lineRule="exact"/>
        <w:ind w:firstLineChars="200" w:firstLine="640"/>
        <w:rPr>
          <w:rFonts w:ascii="仿宋_GB2312" w:eastAsia="仿宋_GB2312" w:hAnsi="仿宋_GB2312" w:cs="仿宋_GB2312"/>
          <w:b/>
          <w:bCs/>
          <w:kern w:val="0"/>
          <w:sz w:val="32"/>
          <w:szCs w:val="32"/>
        </w:rPr>
      </w:pPr>
      <w:r>
        <w:rPr>
          <w:rFonts w:ascii="仿宋_GB2312" w:eastAsia="仿宋_GB2312" w:hAnsi="仿宋_GB2312" w:cs="仿宋_GB2312" w:hint="eastAsia"/>
          <w:kern w:val="0"/>
          <w:sz w:val="32"/>
          <w:szCs w:val="32"/>
        </w:rPr>
        <w:t>4.开展离休老干部的文化娱乐活动.组织他们外出参观考察。</w:t>
      </w:r>
    </w:p>
    <w:p w:rsidR="006C4EF2" w:rsidRDefault="0043730D">
      <w:pPr>
        <w:widowControl/>
        <w:adjustRightInd w:val="0"/>
        <w:snapToGrid w:val="0"/>
        <w:spacing w:line="600" w:lineRule="exact"/>
        <w:ind w:firstLineChars="200" w:firstLine="643"/>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b/>
          <w:bCs/>
          <w:color w:val="000000"/>
          <w:kern w:val="0"/>
          <w:sz w:val="32"/>
          <w:szCs w:val="32"/>
          <w:shd w:val="clear" w:color="auto" w:fill="FFFFFF"/>
          <w:lang w:val="zh-CN"/>
        </w:rPr>
        <w:t>（二）人员概况</w:t>
      </w:r>
    </w:p>
    <w:p w:rsidR="006C4EF2" w:rsidRDefault="0043730D">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干休所</w:t>
      </w:r>
      <w:r>
        <w:rPr>
          <w:rFonts w:ascii="仿宋_GB2312" w:eastAsia="仿宋_GB2312" w:hAnsi="仿宋_GB2312" w:cs="仿宋_GB2312" w:hint="eastAsia"/>
          <w:kern w:val="0"/>
          <w:sz w:val="32"/>
          <w:szCs w:val="32"/>
        </w:rPr>
        <w:t>内设机构有办公室、财务室和医务室。其人员</w:t>
      </w:r>
      <w:r>
        <w:rPr>
          <w:rFonts w:ascii="仿宋_GB2312" w:eastAsia="仿宋_GB2312" w:hAnsi="仿宋_GB2312" w:cs="仿宋_GB2312" w:hint="eastAsia"/>
          <w:sz w:val="32"/>
          <w:szCs w:val="32"/>
        </w:rPr>
        <w:t>截止2020年12月31日在册人员有所长1名、三级主任科员1人、编内聘用驾驶员1名，其余8人都为退休人员，反聘医生1人、聘请会计1人、长期聘用门卫（临时工）4人、临时护工2人。</w:t>
      </w:r>
    </w:p>
    <w:p w:rsidR="006C4EF2" w:rsidRDefault="0043730D">
      <w:pPr>
        <w:widowControl/>
        <w:adjustRightInd w:val="0"/>
        <w:snapToGrid w:val="0"/>
        <w:spacing w:line="600" w:lineRule="exact"/>
        <w:ind w:firstLineChars="200" w:firstLine="640"/>
        <w:contextualSpacing/>
        <w:jc w:val="left"/>
        <w:rPr>
          <w:rFonts w:ascii="黑体" w:eastAsia="黑体" w:hAnsi="宋体" w:cs="宋体"/>
          <w:color w:val="000000"/>
          <w:kern w:val="0"/>
          <w:sz w:val="32"/>
          <w:szCs w:val="32"/>
          <w:shd w:val="clear" w:color="auto" w:fill="FFFFFF"/>
        </w:rPr>
      </w:pPr>
      <w:r>
        <w:rPr>
          <w:rFonts w:ascii="黑体" w:eastAsia="黑体" w:hAnsi="宋体" w:cs="宋体" w:hint="eastAsia"/>
          <w:color w:val="000000"/>
          <w:kern w:val="0"/>
          <w:sz w:val="32"/>
          <w:szCs w:val="32"/>
          <w:shd w:val="clear" w:color="auto" w:fill="FFFFFF"/>
        </w:rPr>
        <w:t>二、部门财政资金收支情况</w:t>
      </w:r>
    </w:p>
    <w:p w:rsidR="006C4EF2" w:rsidRDefault="0043730D">
      <w:pPr>
        <w:widowControl/>
        <w:adjustRightInd w:val="0"/>
        <w:snapToGrid w:val="0"/>
        <w:spacing w:line="60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（一）部门财政资金收入情况</w:t>
      </w:r>
    </w:p>
    <w:p w:rsidR="006C4EF2" w:rsidRDefault="0043730D">
      <w:pPr>
        <w:spacing w:line="600" w:lineRule="exact"/>
        <w:ind w:firstLineChars="200" w:firstLine="640"/>
        <w:rPr>
          <w:rFonts w:ascii="仿宋_GB2312" w:eastAsia="仿宋_GB2312" w:hAnsi="宋体" w:cs="宋体"/>
          <w:color w:val="000000"/>
          <w:kern w:val="0"/>
          <w:sz w:val="32"/>
          <w:szCs w:val="32"/>
          <w:shd w:val="clear" w:color="auto" w:fill="FFFFFF"/>
          <w:lang w:val="zh-CN"/>
        </w:rPr>
      </w:pPr>
      <w:r>
        <w:rPr>
          <w:rFonts w:ascii="仿宋_GB2312" w:eastAsia="仿宋_GB2312" w:hAnsi="仿宋_GB2312" w:cs="仿宋_GB2312" w:hint="eastAsia"/>
          <w:sz w:val="32"/>
          <w:szCs w:val="32"/>
        </w:rPr>
        <w:t>2020年财政拨款收入110.29万元--行政运行34.251万元、事业运行0.02万元、一般行政管理事务53.40万元、行政单位离退休14.84万元、机关事业单位基本养老保险缴费支出1.66万元、住房公积金2.74万元、土地开发支出（政府性基金：职工健康体检费）</w:t>
      </w:r>
      <w:r>
        <w:rPr>
          <w:rFonts w:ascii="仿宋_GB2312" w:eastAsia="仿宋_GB2312" w:hAnsi="仿宋_GB2312" w:cs="仿宋_GB2312" w:hint="eastAsia"/>
          <w:sz w:val="32"/>
          <w:szCs w:val="32"/>
        </w:rPr>
        <w:lastRenderedPageBreak/>
        <w:t>3.38万元。</w:t>
      </w:r>
    </w:p>
    <w:p w:rsidR="006C4EF2" w:rsidRDefault="0043730D">
      <w:pPr>
        <w:widowControl/>
        <w:numPr>
          <w:ilvl w:val="0"/>
          <w:numId w:val="4"/>
        </w:numPr>
        <w:adjustRightInd w:val="0"/>
        <w:snapToGrid w:val="0"/>
        <w:spacing w:line="60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部门财政资金支出情况</w:t>
      </w:r>
    </w:p>
    <w:p w:rsidR="006C4EF2" w:rsidRDefault="0043730D">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2020年财政资金支出数为110.29万元，其中基本支出56.89万元、项目支出53.40万元，具体如下：</w:t>
      </w:r>
    </w:p>
    <w:p w:rsidR="006C4EF2" w:rsidRDefault="0043730D">
      <w:pPr>
        <w:spacing w:line="600" w:lineRule="exact"/>
        <w:ind w:firstLineChars="200" w:firstLine="640"/>
        <w:rPr>
          <w:rFonts w:ascii="仿宋_GB2312" w:eastAsia="仿宋_GB2312" w:hAnsi="宋体" w:cs="宋体"/>
          <w:color w:val="000000"/>
          <w:kern w:val="0"/>
          <w:sz w:val="32"/>
          <w:szCs w:val="32"/>
          <w:shd w:val="clear" w:color="auto" w:fill="FFFFFF"/>
          <w:lang w:val="zh-CN"/>
        </w:rPr>
      </w:pPr>
      <w:r>
        <w:rPr>
          <w:rFonts w:ascii="仿宋_GB2312" w:eastAsia="仿宋_GB2312" w:hAnsi="宋体" w:hint="eastAsia"/>
          <w:sz w:val="32"/>
          <w:szCs w:val="32"/>
        </w:rPr>
        <w:t>工资福利支出33.58万元、商品和服务支出58.69万元、对个人和家庭的补助18.02万元。</w:t>
      </w:r>
    </w:p>
    <w:p w:rsidR="006C4EF2" w:rsidRDefault="0043730D">
      <w:pPr>
        <w:widowControl/>
        <w:adjustRightInd w:val="0"/>
        <w:snapToGrid w:val="0"/>
        <w:spacing w:line="600" w:lineRule="exact"/>
        <w:ind w:firstLineChars="200" w:firstLine="640"/>
        <w:contextualSpacing/>
        <w:jc w:val="left"/>
        <w:rPr>
          <w:rFonts w:ascii="黑体" w:eastAsia="黑体" w:hAnsi="宋体" w:cs="宋体"/>
          <w:color w:val="000000"/>
          <w:kern w:val="0"/>
          <w:sz w:val="32"/>
          <w:szCs w:val="32"/>
          <w:shd w:val="clear" w:color="auto" w:fill="FFFFFF"/>
        </w:rPr>
      </w:pPr>
      <w:r>
        <w:rPr>
          <w:rFonts w:ascii="黑体" w:eastAsia="黑体" w:hAnsi="宋体" w:cs="宋体" w:hint="eastAsia"/>
          <w:color w:val="000000"/>
          <w:kern w:val="0"/>
          <w:sz w:val="32"/>
          <w:szCs w:val="32"/>
          <w:shd w:val="clear" w:color="auto" w:fill="FFFFFF"/>
        </w:rPr>
        <w:t>三、部门整体预算绩效管理情况</w:t>
      </w:r>
    </w:p>
    <w:p w:rsidR="006C4EF2" w:rsidRDefault="0043730D">
      <w:pPr>
        <w:widowControl/>
        <w:adjustRightInd w:val="0"/>
        <w:snapToGrid w:val="0"/>
        <w:spacing w:line="60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（一）部门预算管理。</w:t>
      </w:r>
    </w:p>
    <w:p w:rsidR="006C4EF2" w:rsidRDefault="0043730D">
      <w:pPr>
        <w:widowControl/>
        <w:adjustRightInd w:val="0"/>
        <w:snapToGrid w:val="0"/>
        <w:spacing w:line="60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包括部门绩效目标制定、目标实现、预算编制准确、支出控制、预算动态调整、执行进度、预算完成情况和违规记录等情况。</w:t>
      </w:r>
    </w:p>
    <w:p w:rsidR="006C4EF2" w:rsidRDefault="0043730D">
      <w:pPr>
        <w:widowControl/>
        <w:adjustRightInd w:val="0"/>
        <w:snapToGrid w:val="0"/>
        <w:spacing w:line="60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（二）结果应用情况。</w:t>
      </w:r>
    </w:p>
    <w:p w:rsidR="006C4EF2" w:rsidRDefault="0043730D">
      <w:pPr>
        <w:widowControl/>
        <w:adjustRightInd w:val="0"/>
        <w:snapToGrid w:val="0"/>
        <w:spacing w:line="60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包括绩效自评公开、评价结果整改和应用结果反馈等情况。</w:t>
      </w:r>
    </w:p>
    <w:p w:rsidR="006C4EF2" w:rsidRDefault="0043730D">
      <w:pPr>
        <w:widowControl/>
        <w:adjustRightInd w:val="0"/>
        <w:snapToGrid w:val="0"/>
        <w:spacing w:line="600" w:lineRule="exact"/>
        <w:ind w:firstLineChars="200" w:firstLine="640"/>
        <w:contextualSpacing/>
        <w:jc w:val="left"/>
        <w:rPr>
          <w:rFonts w:ascii="黑体" w:eastAsia="黑体" w:hAnsi="宋体" w:cs="宋体"/>
          <w:color w:val="000000"/>
          <w:kern w:val="0"/>
          <w:sz w:val="32"/>
          <w:szCs w:val="32"/>
          <w:shd w:val="clear" w:color="auto" w:fill="FFFFFF"/>
        </w:rPr>
      </w:pPr>
      <w:r>
        <w:rPr>
          <w:rFonts w:ascii="黑体" w:eastAsia="黑体" w:hAnsi="宋体" w:cs="宋体" w:hint="eastAsia"/>
          <w:color w:val="000000"/>
          <w:kern w:val="0"/>
          <w:sz w:val="32"/>
          <w:szCs w:val="32"/>
          <w:shd w:val="clear" w:color="auto" w:fill="FFFFFF"/>
        </w:rPr>
        <w:t>四、评价结论及建议</w:t>
      </w:r>
    </w:p>
    <w:p w:rsidR="006C4EF2" w:rsidRDefault="0043730D">
      <w:pPr>
        <w:widowControl/>
        <w:adjustRightInd w:val="0"/>
        <w:snapToGrid w:val="0"/>
        <w:spacing w:line="60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（一）评价结论。</w:t>
      </w:r>
    </w:p>
    <w:p w:rsidR="006C4EF2" w:rsidRDefault="0043730D">
      <w:pPr>
        <w:widowControl/>
        <w:adjustRightInd w:val="0"/>
        <w:snapToGrid w:val="0"/>
        <w:spacing w:line="60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（二）存在问题。</w:t>
      </w:r>
    </w:p>
    <w:p w:rsidR="006C4EF2" w:rsidRDefault="0043730D">
      <w:pPr>
        <w:widowControl/>
        <w:adjustRightInd w:val="0"/>
        <w:snapToGrid w:val="0"/>
        <w:spacing w:line="60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（三）改进建议。</w:t>
      </w:r>
    </w:p>
    <w:p w:rsidR="006C4EF2" w:rsidRDefault="006C4EF2">
      <w:pPr>
        <w:spacing w:line="580" w:lineRule="exact"/>
        <w:ind w:firstLineChars="200" w:firstLine="640"/>
        <w:rPr>
          <w:rFonts w:ascii="仿宋_GB2312" w:eastAsia="仿宋_GB2312" w:hAnsi="仿宋_GB2312" w:cs="仿宋_GB2312"/>
          <w:sz w:val="32"/>
          <w:szCs w:val="32"/>
        </w:rPr>
      </w:pPr>
    </w:p>
    <w:p w:rsidR="006C4EF2" w:rsidRDefault="006C4EF2">
      <w:pPr>
        <w:spacing w:line="580" w:lineRule="exact"/>
        <w:ind w:firstLineChars="200" w:firstLine="640"/>
        <w:rPr>
          <w:rFonts w:ascii="仿宋_GB2312" w:eastAsia="仿宋_GB2312" w:hAnsi="仿宋_GB2312" w:cs="仿宋_GB2312"/>
          <w:sz w:val="32"/>
          <w:szCs w:val="32"/>
        </w:rPr>
      </w:pPr>
    </w:p>
    <w:p w:rsidR="006C4EF2" w:rsidRDefault="006C4EF2">
      <w:pPr>
        <w:spacing w:line="580" w:lineRule="exact"/>
        <w:ind w:firstLineChars="200" w:firstLine="640"/>
        <w:rPr>
          <w:rFonts w:ascii="仿宋_GB2312" w:eastAsia="仿宋_GB2312" w:hAnsi="仿宋_GB2312" w:cs="仿宋_GB2312"/>
          <w:sz w:val="32"/>
          <w:szCs w:val="32"/>
        </w:rPr>
      </w:pPr>
    </w:p>
    <w:p w:rsidR="006C4EF2" w:rsidRDefault="006C4EF2">
      <w:pPr>
        <w:spacing w:line="580" w:lineRule="exact"/>
        <w:ind w:firstLineChars="200" w:firstLine="640"/>
        <w:rPr>
          <w:rFonts w:ascii="仿宋_GB2312" w:eastAsia="仿宋_GB2312" w:hAnsi="仿宋_GB2312" w:cs="仿宋_GB2312"/>
          <w:sz w:val="32"/>
          <w:szCs w:val="32"/>
        </w:rPr>
      </w:pPr>
    </w:p>
    <w:p w:rsidR="006C4EF2" w:rsidRDefault="006C4EF2">
      <w:pPr>
        <w:spacing w:line="580" w:lineRule="exact"/>
        <w:ind w:firstLineChars="200" w:firstLine="640"/>
        <w:rPr>
          <w:rFonts w:ascii="仿宋_GB2312" w:eastAsia="仿宋_GB2312" w:hAnsi="仿宋_GB2312" w:cs="仿宋_GB2312"/>
          <w:sz w:val="32"/>
          <w:szCs w:val="32"/>
        </w:rPr>
      </w:pPr>
    </w:p>
    <w:p w:rsidR="006C4EF2" w:rsidRDefault="006C4EF2">
      <w:pPr>
        <w:spacing w:line="580" w:lineRule="exact"/>
        <w:ind w:firstLineChars="200" w:firstLine="640"/>
        <w:rPr>
          <w:rFonts w:ascii="仿宋_GB2312" w:eastAsia="仿宋_GB2312" w:hAnsi="仿宋_GB2312" w:cs="仿宋_GB2312"/>
          <w:sz w:val="32"/>
          <w:szCs w:val="32"/>
        </w:rPr>
      </w:pPr>
    </w:p>
    <w:p w:rsidR="006C4EF2" w:rsidRDefault="006C4EF2">
      <w:pPr>
        <w:spacing w:line="580" w:lineRule="exact"/>
        <w:ind w:firstLineChars="200" w:firstLine="640"/>
        <w:rPr>
          <w:rFonts w:ascii="仿宋_GB2312" w:eastAsia="仿宋_GB2312" w:hAnsi="仿宋_GB2312" w:cs="仿宋_GB2312"/>
          <w:sz w:val="32"/>
          <w:szCs w:val="32"/>
        </w:rPr>
      </w:pPr>
    </w:p>
    <w:p w:rsidR="006C4EF2" w:rsidRDefault="0043730D">
      <w:pPr>
        <w:spacing w:line="580" w:lineRule="exact"/>
        <w:rPr>
          <w:rFonts w:ascii="仿宋_GB2312" w:eastAsia="仿宋_GB2312" w:hAnsi="仿宋_GB2312" w:cs="仿宋_GB2312"/>
          <w:sz w:val="32"/>
          <w:szCs w:val="32"/>
        </w:rPr>
      </w:pPr>
      <w:r>
        <w:rPr>
          <w:rFonts w:ascii="黑体" w:eastAsia="黑体" w:hAnsi="黑体" w:cs="黑体" w:hint="eastAsia"/>
          <w:sz w:val="32"/>
          <w:szCs w:val="32"/>
        </w:rPr>
        <w:lastRenderedPageBreak/>
        <w:t>附件</w:t>
      </w:r>
      <w:r>
        <w:rPr>
          <w:rFonts w:ascii="黑体" w:eastAsia="黑体" w:hAnsi="黑体" w:cs="黑体"/>
          <w:sz w:val="32"/>
          <w:szCs w:val="32"/>
        </w:rPr>
        <w:t>2</w:t>
      </w:r>
    </w:p>
    <w:p w:rsidR="006C4EF2" w:rsidRDefault="006C4EF2">
      <w:pPr>
        <w:spacing w:line="580" w:lineRule="exact"/>
        <w:ind w:firstLineChars="200" w:firstLine="640"/>
        <w:rPr>
          <w:rFonts w:ascii="仿宋_GB2312" w:eastAsia="仿宋_GB2312" w:hAnsi="仿宋_GB2312" w:cs="仿宋_GB2312"/>
          <w:sz w:val="32"/>
          <w:szCs w:val="32"/>
        </w:rPr>
      </w:pPr>
    </w:p>
    <w:p w:rsidR="006C4EF2" w:rsidRDefault="0043730D">
      <w:pPr>
        <w:spacing w:line="600" w:lineRule="exact"/>
        <w:jc w:val="center"/>
        <w:rPr>
          <w:rFonts w:ascii="方正小标宋简体" w:eastAsia="方正小标宋简体" w:hAnsi="宋体"/>
          <w:color w:val="000000"/>
          <w:kern w:val="0"/>
          <w:sz w:val="44"/>
          <w:szCs w:val="44"/>
          <w:lang w:val="zh-CN"/>
        </w:rPr>
      </w:pPr>
      <w:r>
        <w:rPr>
          <w:rFonts w:ascii="方正小标宋简体" w:eastAsia="方正小标宋简体" w:hAnsi="宋体" w:hint="eastAsia"/>
          <w:color w:val="000000"/>
          <w:kern w:val="0"/>
          <w:sz w:val="44"/>
          <w:szCs w:val="44"/>
        </w:rPr>
        <w:t>业务运行费</w:t>
      </w:r>
      <w:r>
        <w:rPr>
          <w:rFonts w:ascii="方正小标宋简体" w:eastAsia="方正小标宋简体" w:hAnsi="宋体" w:hint="eastAsia"/>
          <w:color w:val="000000"/>
          <w:kern w:val="0"/>
          <w:sz w:val="44"/>
          <w:szCs w:val="44"/>
          <w:lang w:val="zh-CN"/>
        </w:rPr>
        <w:t>项目</w:t>
      </w:r>
      <w:r>
        <w:rPr>
          <w:rFonts w:ascii="方正小标宋简体" w:eastAsia="方正小标宋简体" w:hAnsi="宋体"/>
          <w:color w:val="000000"/>
          <w:kern w:val="0"/>
          <w:sz w:val="44"/>
          <w:szCs w:val="44"/>
        </w:rPr>
        <w:t>2020</w:t>
      </w:r>
      <w:r>
        <w:rPr>
          <w:rFonts w:ascii="方正小标宋简体" w:eastAsia="方正小标宋简体" w:hAnsi="宋体" w:hint="eastAsia"/>
          <w:color w:val="000000"/>
          <w:kern w:val="0"/>
          <w:sz w:val="44"/>
          <w:szCs w:val="44"/>
        </w:rPr>
        <w:t>年</w:t>
      </w:r>
      <w:r>
        <w:rPr>
          <w:rFonts w:ascii="方正小标宋简体" w:eastAsia="方正小标宋简体" w:hAnsi="宋体" w:hint="eastAsia"/>
          <w:color w:val="000000"/>
          <w:kern w:val="0"/>
          <w:sz w:val="44"/>
          <w:szCs w:val="44"/>
          <w:lang w:val="zh-CN"/>
        </w:rPr>
        <w:t>绩效评价报告</w:t>
      </w:r>
    </w:p>
    <w:p w:rsidR="006C4EF2" w:rsidRDefault="006C4EF2">
      <w:pPr>
        <w:spacing w:line="600" w:lineRule="exact"/>
        <w:rPr>
          <w:rFonts w:ascii="宋体"/>
          <w:sz w:val="32"/>
          <w:szCs w:val="32"/>
          <w:lang w:val="zh-CN"/>
        </w:rPr>
      </w:pPr>
    </w:p>
    <w:p w:rsidR="006C4EF2" w:rsidRDefault="0043730D">
      <w:pPr>
        <w:adjustRightInd w:val="0"/>
        <w:snapToGrid w:val="0"/>
        <w:spacing w:line="600" w:lineRule="exact"/>
        <w:ind w:firstLine="720"/>
        <w:rPr>
          <w:rFonts w:ascii="黑体" w:eastAsia="黑体" w:hAnsi="宋体"/>
          <w:b/>
          <w:bCs/>
          <w:sz w:val="32"/>
          <w:szCs w:val="32"/>
          <w:lang w:val="zh-CN"/>
        </w:rPr>
      </w:pPr>
      <w:r>
        <w:rPr>
          <w:rFonts w:ascii="黑体" w:eastAsia="黑体" w:hAnsi="宋体" w:hint="eastAsia"/>
          <w:b/>
          <w:bCs/>
          <w:sz w:val="32"/>
          <w:szCs w:val="32"/>
        </w:rPr>
        <w:t>一、</w:t>
      </w:r>
      <w:r>
        <w:rPr>
          <w:rFonts w:ascii="黑体" w:eastAsia="黑体" w:hAnsi="宋体" w:hint="eastAsia"/>
          <w:b/>
          <w:bCs/>
          <w:sz w:val="32"/>
          <w:szCs w:val="32"/>
          <w:lang w:val="zh-CN"/>
        </w:rPr>
        <w:t>项目概况</w:t>
      </w:r>
    </w:p>
    <w:p w:rsidR="006C4EF2" w:rsidRDefault="0043730D">
      <w:pPr>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（一）项目基本情况。</w:t>
      </w:r>
    </w:p>
    <w:p w:rsidR="006C4EF2" w:rsidRDefault="0043730D">
      <w:pPr>
        <w:rPr>
          <w:rFonts w:ascii="仿宋_GB2312" w:eastAsia="仿宋_GB2312" w:hAnsi="仿宋_GB2312" w:cs="仿宋_GB2312"/>
          <w:b/>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b/>
          <w:sz w:val="32"/>
          <w:szCs w:val="32"/>
        </w:rPr>
        <w:t>1.说明项目主管部门（单位）在该项目管理中的职能。</w:t>
      </w:r>
    </w:p>
    <w:p w:rsidR="006C4EF2" w:rsidRDefault="0043730D">
      <w:pPr>
        <w:tabs>
          <w:tab w:val="left" w:pos="709"/>
          <w:tab w:val="left" w:pos="993"/>
        </w:tabs>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（1）干休所成立以来，服务宗旨就是落实住所老干部政治、生活两项待遇；为老同志提供看病就医服务；组织老干部开展学习和组织活动；做好两个小院和办公场地的日常管理维护工作。</w:t>
      </w:r>
    </w:p>
    <w:p w:rsidR="006C4EF2" w:rsidRDefault="0043730D">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2）坚持以服务老干部为宗旨，把老干部满意不满意，作为自己工作的出发点和落脚点，始终把老同志的“两项待遇”放在第一位，倾听老同志意见，带着责任、带着感情去关心他们的感受。真正树立一种服务的意识，踏实做事，多做好事，多办实事。认真解决好关系到他们切身利益的具体问题。</w:t>
      </w:r>
    </w:p>
    <w:p w:rsidR="006C4EF2" w:rsidRDefault="0043730D">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（3）让老同志们亲身感受城乡建设的伟大成就和祖国日新月异的变化，分享经济发展和社会进步的成果。</w:t>
      </w:r>
    </w:p>
    <w:p w:rsidR="006C4EF2" w:rsidRDefault="0043730D">
      <w:pPr>
        <w:rPr>
          <w:rFonts w:ascii="仿宋_GB2312" w:eastAsia="仿宋_GB2312" w:hAnsi="仿宋_GB2312" w:cs="仿宋_GB2312"/>
          <w:b/>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b/>
          <w:sz w:val="32"/>
          <w:szCs w:val="32"/>
        </w:rPr>
        <w:t>2.项目立项、资金申报的依据。</w:t>
      </w:r>
    </w:p>
    <w:p w:rsidR="006C4EF2" w:rsidRDefault="0043730D">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1）干休所成立于1984年（归属攀枝花市人民政府驻成都办事处老干科），于1994年更名为攀枝花市成都干部休养所（攀编发〔1994〕29号）；为了感恩这批老干部对攀枝花市做出的贡献，为了老干部们安度幸福晚年；当时市委市政府专门为老干部在现在的地址修建</w:t>
      </w:r>
      <w:r>
        <w:rPr>
          <w:rFonts w:ascii="仿宋_GB2312" w:eastAsia="仿宋_GB2312" w:hAnsi="仿宋_GB2312" w:cs="仿宋_GB2312" w:hint="eastAsia"/>
          <w:sz w:val="32"/>
          <w:szCs w:val="32"/>
        </w:rPr>
        <w:lastRenderedPageBreak/>
        <w:t>和购买了两栋住房供老干部居住、生活（后以福利房的形式买给了每户，办公用房、活动室、车库、公共场所除外），40多户80多位从市级领导岗位离休、退休的老同志集体住在这里（干休所）。</w:t>
      </w:r>
    </w:p>
    <w:p w:rsidR="006C4EF2" w:rsidRDefault="0043730D">
      <w:pPr>
        <w:tabs>
          <w:tab w:val="left" w:pos="851"/>
          <w:tab w:val="left" w:pos="1276"/>
        </w:tabs>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（2）每月组织离退休干部学习活动费；住所离退休干部水电气线路管道的维修维护；市级领导来干休所慰问离退休老干部慰问费；干休所为了</w:t>
      </w:r>
      <w:r w:rsidR="006A0382">
        <w:rPr>
          <w:rFonts w:ascii="仿宋_GB2312" w:eastAsia="仿宋_GB2312" w:hAnsi="仿宋_GB2312" w:cs="仿宋_GB2312" w:hint="eastAsia"/>
          <w:sz w:val="32"/>
          <w:szCs w:val="32"/>
        </w:rPr>
        <w:t>更好地为</w:t>
      </w:r>
      <w:r>
        <w:rPr>
          <w:rFonts w:ascii="仿宋_GB2312" w:eastAsia="仿宋_GB2312" w:hAnsi="仿宋_GB2312" w:cs="仿宋_GB2312" w:hint="eastAsia"/>
          <w:sz w:val="32"/>
          <w:szCs w:val="32"/>
        </w:rPr>
        <w:t>老干部服务需要聘请的临时人员劳务费；为了干休所的机制正常运转所需的工作经费（2012年，因原干休所正式工作人员全部退休，没有正式人员就没有正常的工作经费；现配有正式编制2人，但正常运行经费远远不够）；干休所两个院内的绿化物管等费用支出。</w:t>
      </w:r>
    </w:p>
    <w:p w:rsidR="006C4EF2" w:rsidRDefault="0043730D">
      <w:pPr>
        <w:rPr>
          <w:rFonts w:ascii="仿宋_GB2312" w:eastAsia="仿宋_GB2312" w:hAnsi="仿宋_GB2312" w:cs="仿宋_GB2312"/>
          <w:b/>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b/>
          <w:sz w:val="32"/>
          <w:szCs w:val="32"/>
        </w:rPr>
        <w:t xml:space="preserve">　3.资金管理办法制定情况，资金支持具体项目的条件、范围与支持方式概况。</w:t>
      </w:r>
    </w:p>
    <w:p w:rsidR="006C4EF2" w:rsidRDefault="0043730D">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按照财政要求制定了相关制度、规定，资金支持方式全部由财政拨款，严格专款专用。</w:t>
      </w:r>
    </w:p>
    <w:p w:rsidR="006C4EF2" w:rsidRDefault="0043730D">
      <w:pPr>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　　4.资金分配的原则及考虑因素。</w:t>
      </w:r>
    </w:p>
    <w:p w:rsidR="006C4EF2" w:rsidRDefault="0043730D">
      <w:pPr>
        <w:spacing w:line="64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本着厉行节约的原则，把钱花在实处。比如人员（</w:t>
      </w:r>
      <w:proofErr w:type="gramStart"/>
      <w:r>
        <w:rPr>
          <w:rFonts w:ascii="仿宋_GB2312" w:eastAsia="仿宋_GB2312" w:hAnsi="仿宋_GB2312" w:cs="仿宋_GB2312" w:hint="eastAsia"/>
          <w:sz w:val="32"/>
          <w:szCs w:val="32"/>
        </w:rPr>
        <w:t>含临聘</w:t>
      </w:r>
      <w:proofErr w:type="gramEnd"/>
      <w:r>
        <w:rPr>
          <w:rFonts w:ascii="仿宋_GB2312" w:eastAsia="仿宋_GB2312" w:hAnsi="仿宋_GB2312" w:cs="仿宋_GB2312" w:hint="eastAsia"/>
          <w:sz w:val="32"/>
          <w:szCs w:val="32"/>
        </w:rPr>
        <w:t>人员）经费支出、老干部“两项待遇”支出、房屋维修、保机构运转必须的经费、水电气突发事故处理、慰问老干部、两个小院的绿化、卫生、看门护院等费用支出。</w:t>
      </w:r>
    </w:p>
    <w:p w:rsidR="006C4EF2" w:rsidRDefault="0043730D">
      <w:pPr>
        <w:adjustRightInd w:val="0"/>
        <w:snapToGrid w:val="0"/>
        <w:spacing w:line="640" w:lineRule="exact"/>
        <w:ind w:firstLine="720"/>
        <w:rPr>
          <w:rFonts w:ascii="仿宋_GB2312" w:eastAsia="仿宋_GB2312" w:hAnsi="仿宋_GB2312" w:cs="仿宋_GB2312"/>
          <w:b/>
          <w:sz w:val="32"/>
          <w:szCs w:val="32"/>
          <w:lang w:val="zh-CN"/>
        </w:rPr>
      </w:pPr>
      <w:r>
        <w:rPr>
          <w:rFonts w:ascii="仿宋_GB2312" w:eastAsia="仿宋_GB2312" w:hAnsi="仿宋_GB2312" w:cs="仿宋_GB2312" w:hint="eastAsia"/>
          <w:b/>
          <w:sz w:val="32"/>
          <w:szCs w:val="32"/>
          <w:lang w:val="zh-CN"/>
        </w:rPr>
        <w:t>（二）项目绩效目标</w:t>
      </w:r>
    </w:p>
    <w:p w:rsidR="006C4EF2" w:rsidRDefault="0043730D">
      <w:pPr>
        <w:spacing w:line="64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1．项目主要内容：业务运行费</w:t>
      </w:r>
    </w:p>
    <w:tbl>
      <w:tblPr>
        <w:tblW w:w="9312" w:type="dxa"/>
        <w:tblInd w:w="93" w:type="dxa"/>
        <w:tblLook w:val="04A0" w:firstRow="1" w:lastRow="0" w:firstColumn="1" w:lastColumn="0" w:noHBand="0" w:noVBand="1"/>
      </w:tblPr>
      <w:tblGrid>
        <w:gridCol w:w="5817"/>
        <w:gridCol w:w="3495"/>
      </w:tblGrid>
      <w:tr w:rsidR="006C4EF2">
        <w:trPr>
          <w:trHeight w:val="689"/>
        </w:trPr>
        <w:tc>
          <w:tcPr>
            <w:tcW w:w="5817" w:type="dxa"/>
            <w:tcBorders>
              <w:top w:val="single" w:sz="4" w:space="0" w:color="auto"/>
              <w:left w:val="single" w:sz="4" w:space="0" w:color="auto"/>
              <w:bottom w:val="single" w:sz="4" w:space="0" w:color="auto"/>
              <w:right w:val="single" w:sz="4" w:space="0" w:color="auto"/>
            </w:tcBorders>
            <w:vAlign w:val="center"/>
          </w:tcPr>
          <w:p w:rsidR="006C4EF2" w:rsidRDefault="0043730D">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内容</w:t>
            </w:r>
          </w:p>
        </w:tc>
        <w:tc>
          <w:tcPr>
            <w:tcW w:w="3495" w:type="dxa"/>
            <w:tcBorders>
              <w:top w:val="single" w:sz="4" w:space="0" w:color="auto"/>
              <w:left w:val="single" w:sz="4" w:space="0" w:color="auto"/>
              <w:bottom w:val="single" w:sz="4" w:space="0" w:color="auto"/>
              <w:right w:val="single" w:sz="4" w:space="0" w:color="auto"/>
            </w:tcBorders>
            <w:vAlign w:val="center"/>
          </w:tcPr>
          <w:p w:rsidR="006C4EF2" w:rsidRDefault="0043730D">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金额</w:t>
            </w:r>
          </w:p>
        </w:tc>
      </w:tr>
      <w:tr w:rsidR="006C4EF2">
        <w:trPr>
          <w:trHeight w:val="764"/>
        </w:trPr>
        <w:tc>
          <w:tcPr>
            <w:tcW w:w="5817" w:type="dxa"/>
            <w:tcBorders>
              <w:top w:val="single" w:sz="4" w:space="0" w:color="auto"/>
              <w:left w:val="single" w:sz="4" w:space="0" w:color="auto"/>
              <w:bottom w:val="single" w:sz="4" w:space="0" w:color="auto"/>
              <w:right w:val="single" w:sz="4" w:space="0" w:color="auto"/>
            </w:tcBorders>
            <w:vAlign w:val="center"/>
          </w:tcPr>
          <w:p w:rsidR="006C4EF2" w:rsidRDefault="0043730D">
            <w:pPr>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离休干部活动费</w:t>
            </w:r>
          </w:p>
        </w:tc>
        <w:tc>
          <w:tcPr>
            <w:tcW w:w="3495" w:type="dxa"/>
            <w:tcBorders>
              <w:top w:val="single" w:sz="4" w:space="0" w:color="auto"/>
              <w:left w:val="single" w:sz="4" w:space="0" w:color="auto"/>
              <w:bottom w:val="single" w:sz="4" w:space="0" w:color="auto"/>
              <w:right w:val="single" w:sz="4" w:space="0" w:color="auto"/>
            </w:tcBorders>
            <w:vAlign w:val="center"/>
          </w:tcPr>
          <w:p w:rsidR="006C4EF2" w:rsidRDefault="0043730D">
            <w:pPr>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8万元</w:t>
            </w:r>
          </w:p>
        </w:tc>
      </w:tr>
      <w:tr w:rsidR="006C4EF2">
        <w:trPr>
          <w:trHeight w:val="704"/>
        </w:trPr>
        <w:tc>
          <w:tcPr>
            <w:tcW w:w="5817" w:type="dxa"/>
            <w:tcBorders>
              <w:top w:val="single" w:sz="4" w:space="0" w:color="auto"/>
              <w:left w:val="single" w:sz="4" w:space="0" w:color="auto"/>
              <w:bottom w:val="single" w:sz="4" w:space="0" w:color="auto"/>
              <w:right w:val="single" w:sz="4" w:space="0" w:color="auto"/>
            </w:tcBorders>
            <w:vAlign w:val="center"/>
          </w:tcPr>
          <w:p w:rsidR="006C4EF2" w:rsidRDefault="0043730D">
            <w:pPr>
              <w:rPr>
                <w:rFonts w:ascii="仿宋_GB2312" w:eastAsia="仿宋_GB2312" w:hAnsi="仿宋_GB2312" w:cs="仿宋_GB2312"/>
                <w:sz w:val="32"/>
                <w:szCs w:val="32"/>
              </w:rPr>
            </w:pPr>
            <w:r>
              <w:rPr>
                <w:rFonts w:ascii="仿宋_GB2312" w:eastAsia="仿宋_GB2312" w:hAnsi="仿宋_GB2312" w:cs="仿宋_GB2312" w:hint="eastAsia"/>
                <w:sz w:val="32"/>
                <w:szCs w:val="32"/>
              </w:rPr>
              <w:t>特殊慰问费</w:t>
            </w:r>
          </w:p>
        </w:tc>
        <w:tc>
          <w:tcPr>
            <w:tcW w:w="3495" w:type="dxa"/>
            <w:tcBorders>
              <w:top w:val="single" w:sz="4" w:space="0" w:color="auto"/>
              <w:left w:val="single" w:sz="4" w:space="0" w:color="auto"/>
              <w:bottom w:val="single" w:sz="4" w:space="0" w:color="auto"/>
              <w:right w:val="single" w:sz="4" w:space="0" w:color="auto"/>
            </w:tcBorders>
            <w:vAlign w:val="center"/>
          </w:tcPr>
          <w:p w:rsidR="006C4EF2" w:rsidRDefault="0043730D">
            <w:pPr>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7万元</w:t>
            </w:r>
          </w:p>
        </w:tc>
      </w:tr>
      <w:tr w:rsidR="006C4EF2">
        <w:trPr>
          <w:trHeight w:val="704"/>
        </w:trPr>
        <w:tc>
          <w:tcPr>
            <w:tcW w:w="5817" w:type="dxa"/>
            <w:tcBorders>
              <w:top w:val="single" w:sz="4" w:space="0" w:color="auto"/>
              <w:left w:val="single" w:sz="4" w:space="0" w:color="auto"/>
              <w:bottom w:val="single" w:sz="4" w:space="0" w:color="auto"/>
              <w:right w:val="single" w:sz="4" w:space="0" w:color="auto"/>
            </w:tcBorders>
            <w:vAlign w:val="center"/>
          </w:tcPr>
          <w:p w:rsidR="006C4EF2" w:rsidRDefault="0043730D">
            <w:pPr>
              <w:rPr>
                <w:rFonts w:ascii="仿宋_GB2312" w:eastAsia="仿宋_GB2312" w:hAnsi="仿宋_GB2312" w:cs="仿宋_GB2312"/>
                <w:sz w:val="32"/>
                <w:szCs w:val="32"/>
              </w:rPr>
            </w:pPr>
            <w:r>
              <w:rPr>
                <w:rFonts w:ascii="仿宋_GB2312" w:eastAsia="仿宋_GB2312" w:hAnsi="仿宋_GB2312" w:cs="仿宋_GB2312" w:hint="eastAsia"/>
                <w:sz w:val="32"/>
                <w:szCs w:val="32"/>
              </w:rPr>
              <w:t>干休所水电气线路管道维修维护</w:t>
            </w:r>
          </w:p>
        </w:tc>
        <w:tc>
          <w:tcPr>
            <w:tcW w:w="3495" w:type="dxa"/>
            <w:tcBorders>
              <w:top w:val="single" w:sz="4" w:space="0" w:color="auto"/>
              <w:left w:val="single" w:sz="4" w:space="0" w:color="auto"/>
              <w:bottom w:val="single" w:sz="4" w:space="0" w:color="auto"/>
              <w:right w:val="single" w:sz="4" w:space="0" w:color="auto"/>
            </w:tcBorders>
            <w:vAlign w:val="center"/>
          </w:tcPr>
          <w:p w:rsidR="006C4EF2" w:rsidRDefault="0043730D">
            <w:pPr>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9.71万元</w:t>
            </w:r>
          </w:p>
        </w:tc>
      </w:tr>
      <w:tr w:rsidR="006C4EF2">
        <w:trPr>
          <w:trHeight w:val="719"/>
        </w:trPr>
        <w:tc>
          <w:tcPr>
            <w:tcW w:w="5817" w:type="dxa"/>
            <w:tcBorders>
              <w:top w:val="single" w:sz="4" w:space="0" w:color="auto"/>
              <w:left w:val="single" w:sz="4" w:space="0" w:color="auto"/>
              <w:bottom w:val="single" w:sz="4" w:space="0" w:color="auto"/>
              <w:right w:val="single" w:sz="4" w:space="0" w:color="auto"/>
            </w:tcBorders>
            <w:vAlign w:val="center"/>
          </w:tcPr>
          <w:p w:rsidR="006C4EF2" w:rsidRDefault="0043730D">
            <w:pPr>
              <w:rPr>
                <w:rFonts w:ascii="仿宋_GB2312" w:eastAsia="仿宋_GB2312" w:hAnsi="仿宋_GB2312" w:cs="仿宋_GB2312"/>
                <w:sz w:val="32"/>
                <w:szCs w:val="32"/>
              </w:rPr>
            </w:pPr>
            <w:r>
              <w:rPr>
                <w:rFonts w:ascii="仿宋_GB2312" w:eastAsia="仿宋_GB2312" w:hAnsi="仿宋_GB2312" w:cs="仿宋_GB2312" w:hint="eastAsia"/>
                <w:sz w:val="32"/>
                <w:szCs w:val="32"/>
              </w:rPr>
              <w:t>长期临时工和聘用人员劳务费</w:t>
            </w:r>
          </w:p>
        </w:tc>
        <w:tc>
          <w:tcPr>
            <w:tcW w:w="3495" w:type="dxa"/>
            <w:tcBorders>
              <w:top w:val="single" w:sz="4" w:space="0" w:color="auto"/>
              <w:left w:val="single" w:sz="4" w:space="0" w:color="auto"/>
              <w:bottom w:val="single" w:sz="4" w:space="0" w:color="auto"/>
              <w:right w:val="single" w:sz="4" w:space="0" w:color="auto"/>
            </w:tcBorders>
            <w:vAlign w:val="center"/>
          </w:tcPr>
          <w:p w:rsidR="006C4EF2" w:rsidRDefault="0043730D">
            <w:pPr>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15万元</w:t>
            </w:r>
          </w:p>
        </w:tc>
      </w:tr>
      <w:tr w:rsidR="006C4EF2">
        <w:trPr>
          <w:trHeight w:val="734"/>
        </w:trPr>
        <w:tc>
          <w:tcPr>
            <w:tcW w:w="5817" w:type="dxa"/>
            <w:tcBorders>
              <w:top w:val="single" w:sz="4" w:space="0" w:color="auto"/>
              <w:left w:val="single" w:sz="4" w:space="0" w:color="auto"/>
              <w:bottom w:val="single" w:sz="4" w:space="0" w:color="auto"/>
              <w:right w:val="single" w:sz="4" w:space="0" w:color="auto"/>
            </w:tcBorders>
            <w:vAlign w:val="center"/>
          </w:tcPr>
          <w:p w:rsidR="006C4EF2" w:rsidRDefault="0043730D">
            <w:pPr>
              <w:rPr>
                <w:rFonts w:ascii="仿宋_GB2312" w:eastAsia="仿宋_GB2312" w:hAnsi="仿宋_GB2312" w:cs="仿宋_GB2312"/>
                <w:sz w:val="32"/>
                <w:szCs w:val="32"/>
              </w:rPr>
            </w:pPr>
            <w:r>
              <w:rPr>
                <w:rFonts w:ascii="仿宋_GB2312" w:eastAsia="仿宋_GB2312" w:hAnsi="仿宋_GB2312" w:cs="仿宋_GB2312" w:hint="eastAsia"/>
                <w:sz w:val="32"/>
                <w:szCs w:val="32"/>
              </w:rPr>
              <w:t>工作经费</w:t>
            </w:r>
          </w:p>
        </w:tc>
        <w:tc>
          <w:tcPr>
            <w:tcW w:w="3495" w:type="dxa"/>
            <w:tcBorders>
              <w:top w:val="single" w:sz="4" w:space="0" w:color="auto"/>
              <w:left w:val="single" w:sz="4" w:space="0" w:color="auto"/>
              <w:bottom w:val="single" w:sz="4" w:space="0" w:color="auto"/>
              <w:right w:val="single" w:sz="4" w:space="0" w:color="auto"/>
            </w:tcBorders>
            <w:vAlign w:val="center"/>
          </w:tcPr>
          <w:p w:rsidR="006C4EF2" w:rsidRDefault="0043730D">
            <w:pPr>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1.69万元</w:t>
            </w:r>
          </w:p>
        </w:tc>
      </w:tr>
      <w:tr w:rsidR="006C4EF2">
        <w:trPr>
          <w:trHeight w:val="684"/>
        </w:trPr>
        <w:tc>
          <w:tcPr>
            <w:tcW w:w="5817" w:type="dxa"/>
            <w:tcBorders>
              <w:top w:val="single" w:sz="4" w:space="0" w:color="auto"/>
              <w:left w:val="single" w:sz="4" w:space="0" w:color="auto"/>
              <w:bottom w:val="single" w:sz="4" w:space="0" w:color="auto"/>
              <w:right w:val="single" w:sz="4" w:space="0" w:color="auto"/>
            </w:tcBorders>
            <w:vAlign w:val="center"/>
          </w:tcPr>
          <w:p w:rsidR="006C4EF2" w:rsidRDefault="0043730D">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合  计</w:t>
            </w:r>
          </w:p>
        </w:tc>
        <w:tc>
          <w:tcPr>
            <w:tcW w:w="3495" w:type="dxa"/>
            <w:tcBorders>
              <w:top w:val="single" w:sz="4" w:space="0" w:color="auto"/>
              <w:left w:val="single" w:sz="4" w:space="0" w:color="auto"/>
              <w:bottom w:val="single" w:sz="4" w:space="0" w:color="auto"/>
              <w:right w:val="single" w:sz="4" w:space="0" w:color="auto"/>
            </w:tcBorders>
            <w:vAlign w:val="center"/>
          </w:tcPr>
          <w:p w:rsidR="006C4EF2" w:rsidRDefault="0043730D">
            <w:pPr>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41,4万元</w:t>
            </w:r>
          </w:p>
        </w:tc>
      </w:tr>
    </w:tbl>
    <w:p w:rsidR="006C4EF2" w:rsidRDefault="006C4EF2">
      <w:pPr>
        <w:ind w:firstLineChars="200" w:firstLine="643"/>
        <w:rPr>
          <w:rFonts w:ascii="仿宋_GB2312" w:eastAsia="仿宋_GB2312" w:hAnsi="仿宋_GB2312" w:cs="仿宋_GB2312"/>
          <w:b/>
          <w:sz w:val="32"/>
          <w:szCs w:val="32"/>
        </w:rPr>
      </w:pPr>
    </w:p>
    <w:p w:rsidR="006C4EF2" w:rsidRDefault="0043730D">
      <w:pPr>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追加工作经费使用：</w:t>
      </w:r>
    </w:p>
    <w:tbl>
      <w:tblPr>
        <w:tblW w:w="9342" w:type="dxa"/>
        <w:tblInd w:w="93" w:type="dxa"/>
        <w:tblLook w:val="04A0" w:firstRow="1" w:lastRow="0" w:firstColumn="1" w:lastColumn="0" w:noHBand="0" w:noVBand="1"/>
      </w:tblPr>
      <w:tblGrid>
        <w:gridCol w:w="5862"/>
        <w:gridCol w:w="3480"/>
      </w:tblGrid>
      <w:tr w:rsidR="006C4EF2">
        <w:trPr>
          <w:trHeight w:val="719"/>
        </w:trPr>
        <w:tc>
          <w:tcPr>
            <w:tcW w:w="5862" w:type="dxa"/>
            <w:tcBorders>
              <w:top w:val="single" w:sz="4" w:space="0" w:color="auto"/>
              <w:left w:val="single" w:sz="4" w:space="0" w:color="auto"/>
              <w:bottom w:val="single" w:sz="4" w:space="0" w:color="auto"/>
              <w:right w:val="single" w:sz="4" w:space="0" w:color="auto"/>
            </w:tcBorders>
            <w:vAlign w:val="center"/>
          </w:tcPr>
          <w:p w:rsidR="006C4EF2" w:rsidRDefault="0043730D">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内容</w:t>
            </w:r>
          </w:p>
        </w:tc>
        <w:tc>
          <w:tcPr>
            <w:tcW w:w="3480" w:type="dxa"/>
            <w:tcBorders>
              <w:top w:val="single" w:sz="4" w:space="0" w:color="auto"/>
              <w:left w:val="single" w:sz="4" w:space="0" w:color="auto"/>
              <w:bottom w:val="single" w:sz="4" w:space="0" w:color="auto"/>
              <w:right w:val="single" w:sz="4" w:space="0" w:color="auto"/>
            </w:tcBorders>
            <w:vAlign w:val="center"/>
          </w:tcPr>
          <w:p w:rsidR="006C4EF2" w:rsidRDefault="0043730D">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金额</w:t>
            </w:r>
          </w:p>
        </w:tc>
      </w:tr>
      <w:tr w:rsidR="006C4EF2">
        <w:trPr>
          <w:trHeight w:val="734"/>
        </w:trPr>
        <w:tc>
          <w:tcPr>
            <w:tcW w:w="5862" w:type="dxa"/>
            <w:tcBorders>
              <w:top w:val="single" w:sz="4" w:space="0" w:color="auto"/>
              <w:left w:val="single" w:sz="4" w:space="0" w:color="auto"/>
              <w:bottom w:val="single" w:sz="4" w:space="0" w:color="auto"/>
              <w:right w:val="single" w:sz="4" w:space="0" w:color="auto"/>
            </w:tcBorders>
            <w:vAlign w:val="center"/>
          </w:tcPr>
          <w:p w:rsidR="006C4EF2" w:rsidRDefault="0043730D">
            <w:pPr>
              <w:rPr>
                <w:rFonts w:ascii="仿宋_GB2312" w:eastAsia="仿宋_GB2312" w:hAnsi="仿宋_GB2312" w:cs="仿宋_GB2312"/>
                <w:sz w:val="32"/>
                <w:szCs w:val="32"/>
              </w:rPr>
            </w:pPr>
            <w:r>
              <w:rPr>
                <w:rFonts w:ascii="仿宋_GB2312" w:eastAsia="仿宋_GB2312" w:hAnsi="仿宋_GB2312" w:cs="仿宋_GB2312" w:hint="eastAsia"/>
                <w:sz w:val="32"/>
                <w:szCs w:val="32"/>
              </w:rPr>
              <w:t>办公经费支出</w:t>
            </w:r>
          </w:p>
        </w:tc>
        <w:tc>
          <w:tcPr>
            <w:tcW w:w="3480" w:type="dxa"/>
            <w:tcBorders>
              <w:top w:val="single" w:sz="4" w:space="0" w:color="auto"/>
              <w:left w:val="single" w:sz="4" w:space="0" w:color="auto"/>
              <w:bottom w:val="single" w:sz="4" w:space="0" w:color="auto"/>
              <w:right w:val="single" w:sz="4" w:space="0" w:color="auto"/>
            </w:tcBorders>
            <w:vAlign w:val="center"/>
          </w:tcPr>
          <w:p w:rsidR="006C4EF2" w:rsidRDefault="0043730D">
            <w:pPr>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1万元</w:t>
            </w:r>
          </w:p>
        </w:tc>
      </w:tr>
      <w:tr w:rsidR="006C4EF2">
        <w:trPr>
          <w:trHeight w:val="749"/>
        </w:trPr>
        <w:tc>
          <w:tcPr>
            <w:tcW w:w="5862" w:type="dxa"/>
            <w:tcBorders>
              <w:top w:val="single" w:sz="4" w:space="0" w:color="auto"/>
              <w:left w:val="single" w:sz="4" w:space="0" w:color="auto"/>
              <w:bottom w:val="single" w:sz="4" w:space="0" w:color="auto"/>
              <w:right w:val="single" w:sz="4" w:space="0" w:color="auto"/>
            </w:tcBorders>
            <w:vAlign w:val="center"/>
          </w:tcPr>
          <w:p w:rsidR="006C4EF2" w:rsidRDefault="0043730D">
            <w:pPr>
              <w:rPr>
                <w:rFonts w:ascii="仿宋_GB2312" w:eastAsia="仿宋_GB2312" w:hAnsi="仿宋_GB2312" w:cs="仿宋_GB2312"/>
                <w:sz w:val="32"/>
                <w:szCs w:val="32"/>
              </w:rPr>
            </w:pPr>
            <w:r>
              <w:rPr>
                <w:rFonts w:ascii="仿宋_GB2312" w:eastAsia="仿宋_GB2312" w:hAnsi="仿宋_GB2312" w:cs="仿宋_GB2312" w:hint="eastAsia"/>
                <w:sz w:val="32"/>
                <w:szCs w:val="32"/>
              </w:rPr>
              <w:t>临聘人员支出</w:t>
            </w:r>
          </w:p>
        </w:tc>
        <w:tc>
          <w:tcPr>
            <w:tcW w:w="3480" w:type="dxa"/>
            <w:tcBorders>
              <w:top w:val="single" w:sz="4" w:space="0" w:color="auto"/>
              <w:left w:val="single" w:sz="4" w:space="0" w:color="auto"/>
              <w:bottom w:val="single" w:sz="4" w:space="0" w:color="auto"/>
              <w:right w:val="single" w:sz="4" w:space="0" w:color="auto"/>
            </w:tcBorders>
            <w:vAlign w:val="center"/>
          </w:tcPr>
          <w:p w:rsidR="006C4EF2" w:rsidRDefault="0043730D">
            <w:pPr>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2.6万元</w:t>
            </w:r>
          </w:p>
        </w:tc>
      </w:tr>
      <w:tr w:rsidR="006C4EF2">
        <w:trPr>
          <w:trHeight w:val="734"/>
        </w:trPr>
        <w:tc>
          <w:tcPr>
            <w:tcW w:w="5862" w:type="dxa"/>
            <w:tcBorders>
              <w:top w:val="single" w:sz="4" w:space="0" w:color="auto"/>
              <w:left w:val="single" w:sz="4" w:space="0" w:color="auto"/>
              <w:bottom w:val="single" w:sz="4" w:space="0" w:color="auto"/>
              <w:right w:val="single" w:sz="4" w:space="0" w:color="auto"/>
            </w:tcBorders>
            <w:vAlign w:val="center"/>
          </w:tcPr>
          <w:p w:rsidR="006C4EF2" w:rsidRDefault="0043730D">
            <w:pPr>
              <w:rPr>
                <w:rFonts w:ascii="仿宋_GB2312" w:eastAsia="仿宋_GB2312" w:hAnsi="仿宋_GB2312" w:cs="仿宋_GB2312"/>
                <w:sz w:val="32"/>
                <w:szCs w:val="32"/>
              </w:rPr>
            </w:pPr>
            <w:r>
              <w:rPr>
                <w:rFonts w:ascii="仿宋_GB2312" w:eastAsia="仿宋_GB2312" w:hAnsi="仿宋_GB2312" w:cs="仿宋_GB2312" w:hint="eastAsia"/>
                <w:sz w:val="32"/>
                <w:szCs w:val="32"/>
              </w:rPr>
              <w:t>维修费用支出</w:t>
            </w:r>
          </w:p>
        </w:tc>
        <w:tc>
          <w:tcPr>
            <w:tcW w:w="3480" w:type="dxa"/>
            <w:tcBorders>
              <w:top w:val="single" w:sz="4" w:space="0" w:color="auto"/>
              <w:left w:val="single" w:sz="4" w:space="0" w:color="auto"/>
              <w:bottom w:val="single" w:sz="4" w:space="0" w:color="auto"/>
              <w:right w:val="single" w:sz="4" w:space="0" w:color="auto"/>
            </w:tcBorders>
            <w:vAlign w:val="center"/>
          </w:tcPr>
          <w:p w:rsidR="006C4EF2" w:rsidRDefault="0043730D">
            <w:pPr>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3.5万元</w:t>
            </w:r>
          </w:p>
        </w:tc>
      </w:tr>
      <w:tr w:rsidR="006C4EF2">
        <w:trPr>
          <w:trHeight w:val="689"/>
        </w:trPr>
        <w:tc>
          <w:tcPr>
            <w:tcW w:w="5862" w:type="dxa"/>
            <w:tcBorders>
              <w:top w:val="single" w:sz="4" w:space="0" w:color="auto"/>
              <w:left w:val="single" w:sz="4" w:space="0" w:color="auto"/>
              <w:bottom w:val="single" w:sz="4" w:space="0" w:color="auto"/>
              <w:right w:val="single" w:sz="4" w:space="0" w:color="auto"/>
            </w:tcBorders>
            <w:vAlign w:val="center"/>
          </w:tcPr>
          <w:p w:rsidR="006C4EF2" w:rsidRDefault="0043730D">
            <w:pPr>
              <w:rPr>
                <w:rFonts w:ascii="仿宋_GB2312" w:eastAsia="仿宋_GB2312" w:hAnsi="仿宋_GB2312" w:cs="仿宋_GB2312"/>
                <w:sz w:val="32"/>
                <w:szCs w:val="32"/>
              </w:rPr>
            </w:pPr>
            <w:r>
              <w:rPr>
                <w:rFonts w:ascii="仿宋_GB2312" w:eastAsia="仿宋_GB2312" w:hAnsi="仿宋_GB2312" w:cs="仿宋_GB2312" w:hint="eastAsia"/>
                <w:sz w:val="32"/>
                <w:szCs w:val="32"/>
              </w:rPr>
              <w:t>物业管理费用支出</w:t>
            </w:r>
          </w:p>
        </w:tc>
        <w:tc>
          <w:tcPr>
            <w:tcW w:w="3480" w:type="dxa"/>
            <w:tcBorders>
              <w:top w:val="single" w:sz="4" w:space="0" w:color="auto"/>
              <w:left w:val="single" w:sz="4" w:space="0" w:color="auto"/>
              <w:bottom w:val="single" w:sz="4" w:space="0" w:color="auto"/>
              <w:right w:val="single" w:sz="4" w:space="0" w:color="auto"/>
            </w:tcBorders>
            <w:vAlign w:val="center"/>
          </w:tcPr>
          <w:p w:rsidR="006C4EF2" w:rsidRDefault="0043730D">
            <w:pPr>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1.5万元</w:t>
            </w:r>
          </w:p>
        </w:tc>
      </w:tr>
      <w:tr w:rsidR="006C4EF2">
        <w:trPr>
          <w:trHeight w:val="734"/>
        </w:trPr>
        <w:tc>
          <w:tcPr>
            <w:tcW w:w="5862" w:type="dxa"/>
            <w:tcBorders>
              <w:top w:val="single" w:sz="4" w:space="0" w:color="auto"/>
              <w:left w:val="single" w:sz="4" w:space="0" w:color="auto"/>
              <w:bottom w:val="single" w:sz="4" w:space="0" w:color="auto"/>
              <w:right w:val="single" w:sz="4" w:space="0" w:color="auto"/>
            </w:tcBorders>
            <w:vAlign w:val="center"/>
          </w:tcPr>
          <w:p w:rsidR="006C4EF2" w:rsidRDefault="0043730D">
            <w:pPr>
              <w:rPr>
                <w:rFonts w:ascii="仿宋_GB2312" w:eastAsia="仿宋_GB2312" w:hAnsi="仿宋_GB2312" w:cs="仿宋_GB2312"/>
                <w:sz w:val="32"/>
                <w:szCs w:val="32"/>
              </w:rPr>
            </w:pPr>
            <w:r>
              <w:rPr>
                <w:rFonts w:ascii="仿宋_GB2312" w:eastAsia="仿宋_GB2312" w:hAnsi="仿宋_GB2312" w:cs="仿宋_GB2312" w:hint="eastAsia"/>
                <w:sz w:val="32"/>
                <w:szCs w:val="32"/>
              </w:rPr>
              <w:t>处理老干部善后事务支出</w:t>
            </w:r>
          </w:p>
        </w:tc>
        <w:tc>
          <w:tcPr>
            <w:tcW w:w="3480" w:type="dxa"/>
            <w:tcBorders>
              <w:top w:val="single" w:sz="4" w:space="0" w:color="auto"/>
              <w:left w:val="single" w:sz="4" w:space="0" w:color="auto"/>
              <w:bottom w:val="single" w:sz="4" w:space="0" w:color="auto"/>
              <w:right w:val="single" w:sz="4" w:space="0" w:color="auto"/>
            </w:tcBorders>
            <w:vAlign w:val="center"/>
          </w:tcPr>
          <w:p w:rsidR="006C4EF2" w:rsidRDefault="0043730D">
            <w:pPr>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0.58万元</w:t>
            </w:r>
          </w:p>
        </w:tc>
      </w:tr>
      <w:tr w:rsidR="006C4EF2">
        <w:trPr>
          <w:trHeight w:val="689"/>
        </w:trPr>
        <w:tc>
          <w:tcPr>
            <w:tcW w:w="5862" w:type="dxa"/>
            <w:tcBorders>
              <w:top w:val="single" w:sz="4" w:space="0" w:color="auto"/>
              <w:left w:val="single" w:sz="4" w:space="0" w:color="auto"/>
              <w:bottom w:val="single" w:sz="4" w:space="0" w:color="auto"/>
              <w:right w:val="single" w:sz="4" w:space="0" w:color="auto"/>
            </w:tcBorders>
            <w:vAlign w:val="center"/>
          </w:tcPr>
          <w:p w:rsidR="006C4EF2" w:rsidRDefault="0043730D">
            <w:pPr>
              <w:rPr>
                <w:rFonts w:ascii="仿宋_GB2312" w:eastAsia="仿宋_GB2312" w:hAnsi="仿宋_GB2312" w:cs="仿宋_GB2312"/>
                <w:sz w:val="32"/>
                <w:szCs w:val="32"/>
              </w:rPr>
            </w:pPr>
            <w:r>
              <w:rPr>
                <w:rFonts w:ascii="仿宋_GB2312" w:eastAsia="仿宋_GB2312" w:hAnsi="仿宋_GB2312" w:cs="仿宋_GB2312" w:hint="eastAsia"/>
                <w:sz w:val="32"/>
                <w:szCs w:val="32"/>
              </w:rPr>
              <w:t>单位财务软件维护及财务报告编制</w:t>
            </w:r>
          </w:p>
        </w:tc>
        <w:tc>
          <w:tcPr>
            <w:tcW w:w="3480" w:type="dxa"/>
            <w:tcBorders>
              <w:top w:val="single" w:sz="4" w:space="0" w:color="auto"/>
              <w:left w:val="single" w:sz="4" w:space="0" w:color="auto"/>
              <w:bottom w:val="single" w:sz="4" w:space="0" w:color="auto"/>
              <w:right w:val="single" w:sz="4" w:space="0" w:color="auto"/>
            </w:tcBorders>
            <w:vAlign w:val="center"/>
          </w:tcPr>
          <w:p w:rsidR="006C4EF2" w:rsidRDefault="0043730D">
            <w:pPr>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0.82万元</w:t>
            </w:r>
          </w:p>
        </w:tc>
      </w:tr>
      <w:tr w:rsidR="006C4EF2">
        <w:trPr>
          <w:trHeight w:val="714"/>
        </w:trPr>
        <w:tc>
          <w:tcPr>
            <w:tcW w:w="5862" w:type="dxa"/>
            <w:tcBorders>
              <w:top w:val="single" w:sz="4" w:space="0" w:color="auto"/>
              <w:left w:val="single" w:sz="4" w:space="0" w:color="auto"/>
              <w:bottom w:val="single" w:sz="4" w:space="0" w:color="auto"/>
              <w:right w:val="single" w:sz="4" w:space="0" w:color="auto"/>
            </w:tcBorders>
            <w:vAlign w:val="center"/>
          </w:tcPr>
          <w:p w:rsidR="006C4EF2" w:rsidRDefault="0043730D">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合  计</w:t>
            </w:r>
          </w:p>
        </w:tc>
        <w:tc>
          <w:tcPr>
            <w:tcW w:w="3480" w:type="dxa"/>
            <w:tcBorders>
              <w:top w:val="single" w:sz="4" w:space="0" w:color="auto"/>
              <w:left w:val="single" w:sz="4" w:space="0" w:color="auto"/>
              <w:bottom w:val="single" w:sz="4" w:space="0" w:color="auto"/>
              <w:right w:val="single" w:sz="4" w:space="0" w:color="auto"/>
            </w:tcBorders>
            <w:vAlign w:val="center"/>
          </w:tcPr>
          <w:p w:rsidR="006C4EF2" w:rsidRDefault="0043730D">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10万元</w:t>
            </w:r>
          </w:p>
        </w:tc>
      </w:tr>
    </w:tbl>
    <w:p w:rsidR="006C4EF2" w:rsidRDefault="0043730D">
      <w:pPr>
        <w:rPr>
          <w:rFonts w:ascii="仿宋_GB2312" w:eastAsia="仿宋_GB2312" w:hAnsi="仿宋_GB2312" w:cs="仿宋_GB2312"/>
          <w:sz w:val="32"/>
          <w:szCs w:val="32"/>
        </w:rPr>
      </w:pPr>
      <w:r>
        <w:rPr>
          <w:rFonts w:ascii="仿宋" w:eastAsia="仿宋" w:hAnsi="仿宋" w:hint="eastAsia"/>
          <w:b/>
          <w:sz w:val="32"/>
          <w:szCs w:val="32"/>
        </w:rPr>
        <w:t xml:space="preserve">　</w:t>
      </w:r>
      <w:r>
        <w:rPr>
          <w:rFonts w:ascii="仿宋_GB2312" w:eastAsia="仿宋_GB2312" w:hAnsi="仿宋_GB2312" w:cs="仿宋_GB2312" w:hint="eastAsia"/>
          <w:b/>
          <w:sz w:val="32"/>
          <w:szCs w:val="32"/>
        </w:rPr>
        <w:t xml:space="preserve">　2．项目应实现的具体绩效目标，包括目标的量化、细化情况以及项目实施进度计划等。</w:t>
      </w:r>
    </w:p>
    <w:p w:rsidR="006C4EF2" w:rsidRDefault="0043730D">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（1）业务运行费：</w:t>
      </w:r>
    </w:p>
    <w:tbl>
      <w:tblPr>
        <w:tblW w:w="927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7"/>
        <w:gridCol w:w="3255"/>
        <w:gridCol w:w="5658"/>
      </w:tblGrid>
      <w:tr w:rsidR="006C4EF2">
        <w:trPr>
          <w:trHeight w:val="325"/>
        </w:trPr>
        <w:tc>
          <w:tcPr>
            <w:tcW w:w="3612" w:type="dxa"/>
            <w:gridSpan w:val="2"/>
            <w:vAlign w:val="center"/>
          </w:tcPr>
          <w:p w:rsidR="006C4EF2" w:rsidRDefault="0043730D">
            <w:pPr>
              <w:jc w:val="center"/>
              <w:rPr>
                <w:rFonts w:ascii="宋体" w:hAnsi="宋体" w:cs="宋体"/>
                <w:sz w:val="18"/>
                <w:szCs w:val="18"/>
              </w:rPr>
            </w:pPr>
            <w:r>
              <w:rPr>
                <w:rFonts w:ascii="宋体" w:hAnsi="宋体" w:cs="宋体" w:hint="eastAsia"/>
                <w:sz w:val="18"/>
                <w:szCs w:val="18"/>
              </w:rPr>
              <w:t>内  容</w:t>
            </w:r>
          </w:p>
        </w:tc>
        <w:tc>
          <w:tcPr>
            <w:tcW w:w="5658" w:type="dxa"/>
            <w:vAlign w:val="center"/>
          </w:tcPr>
          <w:p w:rsidR="006C4EF2" w:rsidRDefault="0043730D">
            <w:pPr>
              <w:jc w:val="center"/>
              <w:rPr>
                <w:rFonts w:ascii="宋体" w:hAnsi="宋体" w:cs="宋体"/>
                <w:sz w:val="18"/>
                <w:szCs w:val="18"/>
              </w:rPr>
            </w:pPr>
            <w:r>
              <w:rPr>
                <w:rFonts w:ascii="宋体" w:hAnsi="宋体" w:cs="宋体" w:hint="eastAsia"/>
                <w:sz w:val="18"/>
                <w:szCs w:val="18"/>
              </w:rPr>
              <w:t>情况说明</w:t>
            </w:r>
          </w:p>
        </w:tc>
      </w:tr>
      <w:tr w:rsidR="006C4EF2">
        <w:trPr>
          <w:trHeight w:val="665"/>
        </w:trPr>
        <w:tc>
          <w:tcPr>
            <w:tcW w:w="357" w:type="dxa"/>
            <w:vMerge w:val="restart"/>
            <w:vAlign w:val="center"/>
          </w:tcPr>
          <w:p w:rsidR="006C4EF2" w:rsidRDefault="0043730D">
            <w:pPr>
              <w:jc w:val="center"/>
              <w:rPr>
                <w:rFonts w:ascii="宋体" w:hAnsi="宋体" w:cs="宋体"/>
                <w:sz w:val="18"/>
                <w:szCs w:val="18"/>
              </w:rPr>
            </w:pPr>
            <w:r>
              <w:rPr>
                <w:rFonts w:ascii="宋体" w:hAnsi="宋体" w:cs="宋体" w:hint="eastAsia"/>
                <w:sz w:val="18"/>
                <w:szCs w:val="18"/>
              </w:rPr>
              <w:lastRenderedPageBreak/>
              <w:t>项目具体绩效目标</w:t>
            </w: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离休干部活动经费</w:t>
            </w:r>
          </w:p>
        </w:tc>
        <w:tc>
          <w:tcPr>
            <w:tcW w:w="5658" w:type="dxa"/>
            <w:vAlign w:val="center"/>
          </w:tcPr>
          <w:p w:rsidR="006C4EF2" w:rsidRDefault="0043730D">
            <w:pPr>
              <w:rPr>
                <w:rFonts w:ascii="宋体" w:hAnsi="宋体" w:cs="宋体"/>
                <w:sz w:val="18"/>
                <w:szCs w:val="18"/>
              </w:rPr>
            </w:pPr>
            <w:r>
              <w:rPr>
                <w:rFonts w:ascii="宋体" w:hAnsi="宋体" w:cs="宋体" w:hint="eastAsia"/>
                <w:sz w:val="18"/>
                <w:szCs w:val="18"/>
              </w:rPr>
              <w:t>组织老干部在干休所活动室集体学习和座谈、外出活动，感受城乡建设的伟大成就和祖国日新月异的变化。</w:t>
            </w:r>
          </w:p>
        </w:tc>
      </w:tr>
      <w:tr w:rsidR="006C4EF2">
        <w:trPr>
          <w:trHeight w:val="415"/>
        </w:trPr>
        <w:tc>
          <w:tcPr>
            <w:tcW w:w="35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特殊慰问费</w:t>
            </w:r>
          </w:p>
        </w:tc>
        <w:tc>
          <w:tcPr>
            <w:tcW w:w="5658" w:type="dxa"/>
            <w:vAlign w:val="center"/>
          </w:tcPr>
          <w:p w:rsidR="006C4EF2" w:rsidRDefault="0043730D">
            <w:pPr>
              <w:rPr>
                <w:rFonts w:ascii="宋体" w:hAnsi="宋体" w:cs="宋体"/>
                <w:sz w:val="18"/>
                <w:szCs w:val="18"/>
              </w:rPr>
            </w:pPr>
            <w:r>
              <w:rPr>
                <w:rFonts w:ascii="宋体" w:hAnsi="宋体" w:cs="宋体" w:hint="eastAsia"/>
                <w:sz w:val="18"/>
                <w:szCs w:val="18"/>
              </w:rPr>
              <w:t>市委市政府慰问离休老干部，组织老干部开展迎春团拜活动。</w:t>
            </w:r>
          </w:p>
        </w:tc>
      </w:tr>
      <w:tr w:rsidR="006C4EF2">
        <w:trPr>
          <w:trHeight w:val="450"/>
        </w:trPr>
        <w:tc>
          <w:tcPr>
            <w:tcW w:w="35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干休所水电气线路管道的维修维护费</w:t>
            </w:r>
          </w:p>
        </w:tc>
        <w:tc>
          <w:tcPr>
            <w:tcW w:w="5658" w:type="dxa"/>
            <w:vAlign w:val="center"/>
          </w:tcPr>
          <w:p w:rsidR="006C4EF2" w:rsidRDefault="0043730D">
            <w:pPr>
              <w:rPr>
                <w:rFonts w:ascii="宋体" w:hAnsi="宋体" w:cs="宋体"/>
                <w:sz w:val="18"/>
                <w:szCs w:val="18"/>
              </w:rPr>
            </w:pPr>
            <w:r>
              <w:rPr>
                <w:rFonts w:ascii="宋体" w:hAnsi="宋体" w:cs="宋体" w:hint="eastAsia"/>
                <w:sz w:val="18"/>
                <w:szCs w:val="18"/>
              </w:rPr>
              <w:t>离休老干部水电气线路管道维修维护.</w:t>
            </w:r>
          </w:p>
        </w:tc>
      </w:tr>
      <w:tr w:rsidR="006C4EF2">
        <w:trPr>
          <w:trHeight w:val="585"/>
        </w:trPr>
        <w:tc>
          <w:tcPr>
            <w:tcW w:w="35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常期临时工和聘用人员劳务费</w:t>
            </w:r>
          </w:p>
        </w:tc>
        <w:tc>
          <w:tcPr>
            <w:tcW w:w="5658" w:type="dxa"/>
            <w:vAlign w:val="center"/>
          </w:tcPr>
          <w:p w:rsidR="006C4EF2" w:rsidRDefault="0043730D">
            <w:pPr>
              <w:rPr>
                <w:rFonts w:ascii="宋体" w:hAnsi="宋体" w:cs="宋体"/>
                <w:sz w:val="18"/>
                <w:szCs w:val="18"/>
              </w:rPr>
            </w:pPr>
            <w:r>
              <w:rPr>
                <w:rFonts w:ascii="宋体" w:hAnsi="宋体" w:cs="宋体" w:hint="eastAsia"/>
                <w:sz w:val="18"/>
                <w:szCs w:val="18"/>
              </w:rPr>
              <w:t>临时护理人员1人、临时工2人、返聘医生1人、聘用会计1人劳务支出。</w:t>
            </w:r>
          </w:p>
        </w:tc>
      </w:tr>
      <w:tr w:rsidR="006C4EF2">
        <w:trPr>
          <w:trHeight w:val="455"/>
        </w:trPr>
        <w:tc>
          <w:tcPr>
            <w:tcW w:w="35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工作经费</w:t>
            </w:r>
          </w:p>
        </w:tc>
        <w:tc>
          <w:tcPr>
            <w:tcW w:w="5658" w:type="dxa"/>
            <w:vAlign w:val="center"/>
          </w:tcPr>
          <w:p w:rsidR="006C4EF2" w:rsidRDefault="0043730D">
            <w:pPr>
              <w:rPr>
                <w:rFonts w:ascii="宋体" w:hAnsi="宋体" w:cs="宋体"/>
                <w:sz w:val="18"/>
                <w:szCs w:val="18"/>
              </w:rPr>
            </w:pPr>
            <w:r>
              <w:rPr>
                <w:rFonts w:ascii="宋体" w:hAnsi="宋体" w:cs="宋体" w:hint="eastAsia"/>
                <w:sz w:val="18"/>
                <w:szCs w:val="18"/>
              </w:rPr>
              <w:t>离休老干部住房零星维修，补充办公公用支出不足。</w:t>
            </w:r>
          </w:p>
        </w:tc>
      </w:tr>
      <w:tr w:rsidR="006C4EF2">
        <w:trPr>
          <w:trHeight w:val="585"/>
        </w:trPr>
        <w:tc>
          <w:tcPr>
            <w:tcW w:w="357" w:type="dxa"/>
            <w:vMerge w:val="restart"/>
            <w:vAlign w:val="center"/>
          </w:tcPr>
          <w:p w:rsidR="006C4EF2" w:rsidRDefault="0043730D">
            <w:pPr>
              <w:rPr>
                <w:rFonts w:ascii="宋体" w:hAnsi="宋体" w:cs="宋体"/>
                <w:sz w:val="18"/>
                <w:szCs w:val="18"/>
              </w:rPr>
            </w:pPr>
            <w:r>
              <w:rPr>
                <w:rFonts w:ascii="宋体" w:hAnsi="宋体" w:cs="宋体" w:hint="eastAsia"/>
                <w:sz w:val="18"/>
                <w:szCs w:val="18"/>
              </w:rPr>
              <w:t>项目细化完成</w:t>
            </w: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离休干部活动费</w:t>
            </w:r>
          </w:p>
        </w:tc>
        <w:tc>
          <w:tcPr>
            <w:tcW w:w="5658" w:type="dxa"/>
            <w:vAlign w:val="center"/>
          </w:tcPr>
          <w:p w:rsidR="006C4EF2" w:rsidRDefault="0043730D">
            <w:pPr>
              <w:rPr>
                <w:rFonts w:ascii="宋体" w:hAnsi="宋体" w:cs="宋体"/>
                <w:sz w:val="18"/>
                <w:szCs w:val="18"/>
              </w:rPr>
            </w:pPr>
            <w:r>
              <w:rPr>
                <w:rFonts w:ascii="宋体" w:hAnsi="宋体" w:cs="宋体" w:hint="eastAsia"/>
                <w:sz w:val="18"/>
                <w:szCs w:val="18"/>
              </w:rPr>
              <w:t>交流感情、征求意见，要让老同志病有所依、老有所养，使老同志真正感受到干休所是一个和谐温馨的大家庭。</w:t>
            </w:r>
          </w:p>
        </w:tc>
      </w:tr>
      <w:tr w:rsidR="006C4EF2">
        <w:trPr>
          <w:trHeight w:val="485"/>
        </w:trPr>
        <w:tc>
          <w:tcPr>
            <w:tcW w:w="35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特殊慰问费</w:t>
            </w:r>
          </w:p>
        </w:tc>
        <w:tc>
          <w:tcPr>
            <w:tcW w:w="5658" w:type="dxa"/>
            <w:vAlign w:val="center"/>
          </w:tcPr>
          <w:p w:rsidR="006C4EF2" w:rsidRDefault="0043730D">
            <w:pPr>
              <w:rPr>
                <w:rFonts w:ascii="宋体" w:hAnsi="宋体" w:cs="宋体"/>
                <w:sz w:val="18"/>
                <w:szCs w:val="18"/>
              </w:rPr>
            </w:pPr>
            <w:r>
              <w:rPr>
                <w:rFonts w:ascii="宋体" w:hAnsi="宋体" w:cs="宋体" w:hint="eastAsia"/>
                <w:sz w:val="18"/>
                <w:szCs w:val="18"/>
              </w:rPr>
              <w:t>节日期间慰问走访离休老同志，送去组织的关心和节日的祝福。</w:t>
            </w:r>
          </w:p>
        </w:tc>
      </w:tr>
      <w:tr w:rsidR="006C4EF2">
        <w:trPr>
          <w:trHeight w:val="455"/>
        </w:trPr>
        <w:tc>
          <w:tcPr>
            <w:tcW w:w="35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干休所水电气线路管道的维修维护费</w:t>
            </w:r>
          </w:p>
        </w:tc>
        <w:tc>
          <w:tcPr>
            <w:tcW w:w="5658" w:type="dxa"/>
            <w:vAlign w:val="center"/>
          </w:tcPr>
          <w:p w:rsidR="006C4EF2" w:rsidRDefault="0043730D">
            <w:pPr>
              <w:rPr>
                <w:rFonts w:ascii="宋体" w:hAnsi="宋体" w:cs="宋体"/>
                <w:sz w:val="18"/>
                <w:szCs w:val="18"/>
              </w:rPr>
            </w:pPr>
            <w:r>
              <w:rPr>
                <w:rFonts w:ascii="宋体" w:hAnsi="宋体" w:cs="宋体" w:hint="eastAsia"/>
                <w:sz w:val="18"/>
                <w:szCs w:val="18"/>
              </w:rPr>
              <w:t>离休老干部水电气线路管道维修维护.</w:t>
            </w:r>
          </w:p>
        </w:tc>
      </w:tr>
      <w:tr w:rsidR="006C4EF2">
        <w:trPr>
          <w:trHeight w:val="505"/>
        </w:trPr>
        <w:tc>
          <w:tcPr>
            <w:tcW w:w="35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长期临时工和聘用人员劳务费</w:t>
            </w:r>
          </w:p>
        </w:tc>
        <w:tc>
          <w:tcPr>
            <w:tcW w:w="5658" w:type="dxa"/>
            <w:vAlign w:val="center"/>
          </w:tcPr>
          <w:p w:rsidR="006C4EF2" w:rsidRDefault="0043730D">
            <w:pPr>
              <w:rPr>
                <w:rFonts w:ascii="宋体" w:hAnsi="宋体" w:cs="宋体"/>
                <w:sz w:val="18"/>
                <w:szCs w:val="18"/>
              </w:rPr>
            </w:pPr>
            <w:r>
              <w:rPr>
                <w:rFonts w:ascii="宋体" w:hAnsi="宋体" w:cs="宋体" w:hint="eastAsia"/>
                <w:sz w:val="18"/>
                <w:szCs w:val="18"/>
              </w:rPr>
              <w:t>做好老干部服务工作。</w:t>
            </w:r>
          </w:p>
        </w:tc>
      </w:tr>
      <w:tr w:rsidR="006C4EF2">
        <w:trPr>
          <w:trHeight w:val="720"/>
        </w:trPr>
        <w:tc>
          <w:tcPr>
            <w:tcW w:w="35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工作经费</w:t>
            </w:r>
          </w:p>
        </w:tc>
        <w:tc>
          <w:tcPr>
            <w:tcW w:w="5658" w:type="dxa"/>
            <w:vAlign w:val="center"/>
          </w:tcPr>
          <w:p w:rsidR="006C4EF2" w:rsidRDefault="0043730D">
            <w:pPr>
              <w:rPr>
                <w:rFonts w:ascii="宋体" w:hAnsi="宋体" w:cs="宋体"/>
                <w:sz w:val="18"/>
                <w:szCs w:val="18"/>
              </w:rPr>
            </w:pPr>
            <w:r>
              <w:rPr>
                <w:rFonts w:ascii="宋体" w:hAnsi="宋体" w:cs="宋体" w:hint="eastAsia"/>
                <w:sz w:val="18"/>
                <w:szCs w:val="18"/>
              </w:rPr>
              <w:t>解决老干部日常生活中的困难，协助老同志原单位安排处理好老同志逝世后的善后工作，清理维修院内环境，给老同志营造一个良好生活空间。</w:t>
            </w:r>
          </w:p>
        </w:tc>
      </w:tr>
    </w:tbl>
    <w:p w:rsidR="006C4EF2" w:rsidRDefault="0043730D">
      <w:pPr>
        <w:rPr>
          <w:rFonts w:ascii="仿宋_GB2312" w:eastAsia="仿宋_GB2312" w:hAnsi="仿宋_GB2312" w:cs="仿宋_GB2312"/>
          <w:sz w:val="32"/>
          <w:szCs w:val="32"/>
        </w:rPr>
      </w:pPr>
      <w:r>
        <w:rPr>
          <w:rFonts w:ascii="宋体" w:hAnsi="宋体" w:cs="宋体" w:hint="eastAsia"/>
          <w:sz w:val="18"/>
          <w:szCs w:val="18"/>
        </w:rPr>
        <w:t xml:space="preserve"> </w:t>
      </w:r>
      <w:r>
        <w:rPr>
          <w:rFonts w:ascii="仿宋_GB2312" w:eastAsia="仿宋_GB2312" w:hAnsi="仿宋_GB2312" w:cs="仿宋_GB2312" w:hint="eastAsia"/>
          <w:b/>
          <w:bCs/>
          <w:sz w:val="32"/>
          <w:szCs w:val="32"/>
        </w:rPr>
        <w:t>追加工作经费:</w:t>
      </w:r>
    </w:p>
    <w:tbl>
      <w:tblPr>
        <w:tblW w:w="927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7"/>
        <w:gridCol w:w="3255"/>
        <w:gridCol w:w="5628"/>
      </w:tblGrid>
      <w:tr w:rsidR="006C4EF2">
        <w:trPr>
          <w:trHeight w:val="459"/>
        </w:trPr>
        <w:tc>
          <w:tcPr>
            <w:tcW w:w="3642" w:type="dxa"/>
            <w:gridSpan w:val="2"/>
            <w:vAlign w:val="center"/>
          </w:tcPr>
          <w:p w:rsidR="006C4EF2" w:rsidRDefault="0043730D">
            <w:pPr>
              <w:jc w:val="center"/>
              <w:rPr>
                <w:rFonts w:ascii="宋体" w:hAnsi="宋体" w:cs="宋体"/>
                <w:sz w:val="18"/>
                <w:szCs w:val="18"/>
              </w:rPr>
            </w:pPr>
            <w:r>
              <w:rPr>
                <w:rFonts w:ascii="宋体" w:hAnsi="宋体" w:cs="宋体" w:hint="eastAsia"/>
                <w:sz w:val="18"/>
                <w:szCs w:val="18"/>
              </w:rPr>
              <w:t>内  容</w:t>
            </w:r>
          </w:p>
        </w:tc>
        <w:tc>
          <w:tcPr>
            <w:tcW w:w="5628" w:type="dxa"/>
            <w:vAlign w:val="center"/>
          </w:tcPr>
          <w:p w:rsidR="006C4EF2" w:rsidRDefault="0043730D">
            <w:pPr>
              <w:jc w:val="center"/>
              <w:rPr>
                <w:rFonts w:ascii="宋体" w:hAnsi="宋体" w:cs="宋体"/>
                <w:sz w:val="18"/>
                <w:szCs w:val="18"/>
              </w:rPr>
            </w:pPr>
            <w:r>
              <w:rPr>
                <w:rFonts w:ascii="宋体" w:hAnsi="宋体" w:cs="宋体" w:hint="eastAsia"/>
                <w:sz w:val="18"/>
                <w:szCs w:val="18"/>
              </w:rPr>
              <w:t>情况说明</w:t>
            </w:r>
          </w:p>
        </w:tc>
      </w:tr>
      <w:tr w:rsidR="006C4EF2">
        <w:trPr>
          <w:trHeight w:val="459"/>
        </w:trPr>
        <w:tc>
          <w:tcPr>
            <w:tcW w:w="387" w:type="dxa"/>
            <w:vMerge w:val="restart"/>
            <w:vAlign w:val="center"/>
          </w:tcPr>
          <w:p w:rsidR="006C4EF2" w:rsidRDefault="0043730D">
            <w:pPr>
              <w:jc w:val="center"/>
              <w:rPr>
                <w:rFonts w:ascii="宋体" w:hAnsi="宋体" w:cs="宋体"/>
                <w:sz w:val="18"/>
                <w:szCs w:val="18"/>
              </w:rPr>
            </w:pPr>
            <w:r>
              <w:rPr>
                <w:rFonts w:ascii="宋体" w:hAnsi="宋体" w:cs="宋体" w:hint="eastAsia"/>
                <w:sz w:val="18"/>
                <w:szCs w:val="18"/>
              </w:rPr>
              <w:t>项目具体绩效目标</w:t>
            </w: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办公经费支出</w:t>
            </w:r>
          </w:p>
        </w:tc>
        <w:tc>
          <w:tcPr>
            <w:tcW w:w="5628" w:type="dxa"/>
            <w:vAlign w:val="center"/>
          </w:tcPr>
          <w:p w:rsidR="006C4EF2" w:rsidRDefault="0043730D">
            <w:pPr>
              <w:rPr>
                <w:rFonts w:ascii="宋体" w:hAnsi="宋体" w:cs="宋体"/>
                <w:sz w:val="18"/>
                <w:szCs w:val="18"/>
              </w:rPr>
            </w:pPr>
            <w:r>
              <w:rPr>
                <w:rFonts w:ascii="宋体" w:hAnsi="宋体" w:cs="宋体" w:hint="eastAsia"/>
                <w:sz w:val="18"/>
                <w:szCs w:val="18"/>
              </w:rPr>
              <w:t>保机构正常运转，补充办公公用经费不足</w:t>
            </w:r>
          </w:p>
        </w:tc>
      </w:tr>
      <w:tr w:rsidR="006C4EF2">
        <w:trPr>
          <w:trHeight w:val="573"/>
        </w:trPr>
        <w:tc>
          <w:tcPr>
            <w:tcW w:w="38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临聘人员支出</w:t>
            </w:r>
          </w:p>
        </w:tc>
        <w:tc>
          <w:tcPr>
            <w:tcW w:w="5628" w:type="dxa"/>
            <w:vAlign w:val="center"/>
          </w:tcPr>
          <w:p w:rsidR="006C4EF2" w:rsidRDefault="0043730D">
            <w:pPr>
              <w:rPr>
                <w:rFonts w:ascii="宋体" w:hAnsi="宋体" w:cs="宋体"/>
                <w:sz w:val="18"/>
                <w:szCs w:val="18"/>
              </w:rPr>
            </w:pPr>
            <w:r>
              <w:rPr>
                <w:rFonts w:ascii="宋体" w:hAnsi="宋体" w:cs="宋体" w:hint="eastAsia"/>
                <w:sz w:val="18"/>
                <w:szCs w:val="18"/>
              </w:rPr>
              <w:t>干休所突发事情较多，临时人员超预算支出的劳务费</w:t>
            </w:r>
          </w:p>
        </w:tc>
      </w:tr>
      <w:tr w:rsidR="006C4EF2">
        <w:trPr>
          <w:trHeight w:val="492"/>
        </w:trPr>
        <w:tc>
          <w:tcPr>
            <w:tcW w:w="38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维修费用支出</w:t>
            </w:r>
          </w:p>
        </w:tc>
        <w:tc>
          <w:tcPr>
            <w:tcW w:w="5628" w:type="dxa"/>
            <w:vAlign w:val="center"/>
          </w:tcPr>
          <w:p w:rsidR="006C4EF2" w:rsidRDefault="0043730D">
            <w:pPr>
              <w:rPr>
                <w:rFonts w:ascii="宋体" w:hAnsi="宋体" w:cs="宋体"/>
                <w:sz w:val="18"/>
                <w:szCs w:val="18"/>
              </w:rPr>
            </w:pPr>
            <w:r>
              <w:rPr>
                <w:rFonts w:ascii="宋体" w:hAnsi="宋体" w:cs="宋体" w:hint="eastAsia"/>
                <w:sz w:val="18"/>
                <w:szCs w:val="18"/>
              </w:rPr>
              <w:t>房屋是老旧院落，水电气线路严重老化，屋顶漏水等维修支出。</w:t>
            </w:r>
          </w:p>
        </w:tc>
      </w:tr>
      <w:tr w:rsidR="006C4EF2">
        <w:trPr>
          <w:trHeight w:val="585"/>
        </w:trPr>
        <w:tc>
          <w:tcPr>
            <w:tcW w:w="38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物业管理费用支出</w:t>
            </w:r>
          </w:p>
        </w:tc>
        <w:tc>
          <w:tcPr>
            <w:tcW w:w="5628" w:type="dxa"/>
            <w:vAlign w:val="center"/>
          </w:tcPr>
          <w:p w:rsidR="006C4EF2" w:rsidRDefault="0043730D">
            <w:pPr>
              <w:rPr>
                <w:rFonts w:ascii="宋体" w:hAnsi="宋体" w:cs="宋体"/>
                <w:sz w:val="18"/>
                <w:szCs w:val="18"/>
              </w:rPr>
            </w:pPr>
            <w:r>
              <w:rPr>
                <w:rFonts w:ascii="宋体" w:hAnsi="宋体" w:cs="宋体" w:hint="eastAsia"/>
                <w:sz w:val="18"/>
                <w:szCs w:val="18"/>
              </w:rPr>
              <w:t>两栋房屋定期进行院落绿化整理，清运杂草垃圾，疏通管道及粪便池支出。</w:t>
            </w:r>
          </w:p>
        </w:tc>
      </w:tr>
      <w:tr w:rsidR="006C4EF2">
        <w:trPr>
          <w:trHeight w:val="585"/>
        </w:trPr>
        <w:tc>
          <w:tcPr>
            <w:tcW w:w="38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处理老干部善后事务支出</w:t>
            </w:r>
          </w:p>
        </w:tc>
        <w:tc>
          <w:tcPr>
            <w:tcW w:w="5628" w:type="dxa"/>
            <w:vAlign w:val="center"/>
          </w:tcPr>
          <w:p w:rsidR="006C4EF2" w:rsidRDefault="0043730D">
            <w:pPr>
              <w:rPr>
                <w:rFonts w:ascii="宋体" w:hAnsi="宋体" w:cs="宋体"/>
                <w:sz w:val="18"/>
                <w:szCs w:val="18"/>
              </w:rPr>
            </w:pPr>
            <w:r>
              <w:rPr>
                <w:rFonts w:ascii="宋体" w:hAnsi="宋体" w:cs="宋体" w:hint="eastAsia"/>
                <w:sz w:val="18"/>
                <w:szCs w:val="18"/>
              </w:rPr>
              <w:t>协助老同志原单位工作人员未到时，干休所的工作人员提前介入安排处理好老同志的善后工作。</w:t>
            </w:r>
          </w:p>
        </w:tc>
      </w:tr>
      <w:tr w:rsidR="006C4EF2">
        <w:trPr>
          <w:trHeight w:val="585"/>
        </w:trPr>
        <w:tc>
          <w:tcPr>
            <w:tcW w:w="38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单位财务软件维护及财务报告编制</w:t>
            </w:r>
          </w:p>
        </w:tc>
        <w:tc>
          <w:tcPr>
            <w:tcW w:w="5628" w:type="dxa"/>
            <w:vAlign w:val="center"/>
          </w:tcPr>
          <w:p w:rsidR="006C4EF2" w:rsidRDefault="0043730D">
            <w:pPr>
              <w:rPr>
                <w:rFonts w:ascii="宋体" w:hAnsi="宋体" w:cs="宋体"/>
                <w:sz w:val="18"/>
                <w:szCs w:val="18"/>
              </w:rPr>
            </w:pPr>
            <w:r>
              <w:rPr>
                <w:rFonts w:ascii="宋体" w:hAnsi="宋体" w:cs="宋体" w:hint="eastAsia"/>
                <w:sz w:val="18"/>
                <w:szCs w:val="18"/>
              </w:rPr>
              <w:t>单位财务软件的维护，单位财务报告和内控制度编制费用支出。</w:t>
            </w:r>
          </w:p>
        </w:tc>
      </w:tr>
      <w:tr w:rsidR="006C4EF2">
        <w:trPr>
          <w:trHeight w:val="408"/>
        </w:trPr>
        <w:tc>
          <w:tcPr>
            <w:tcW w:w="387" w:type="dxa"/>
            <w:vMerge w:val="restart"/>
            <w:vAlign w:val="center"/>
          </w:tcPr>
          <w:p w:rsidR="006C4EF2" w:rsidRDefault="0043730D">
            <w:pPr>
              <w:jc w:val="center"/>
              <w:rPr>
                <w:rFonts w:ascii="宋体" w:hAnsi="宋体" w:cs="宋体"/>
                <w:sz w:val="18"/>
                <w:szCs w:val="18"/>
              </w:rPr>
            </w:pPr>
            <w:r>
              <w:rPr>
                <w:rFonts w:ascii="宋体" w:hAnsi="宋体" w:cs="宋体" w:hint="eastAsia"/>
                <w:sz w:val="18"/>
                <w:szCs w:val="18"/>
              </w:rPr>
              <w:t>项目细化完成</w:t>
            </w: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办公经费支出</w:t>
            </w:r>
          </w:p>
        </w:tc>
        <w:tc>
          <w:tcPr>
            <w:tcW w:w="5628" w:type="dxa"/>
            <w:vAlign w:val="center"/>
          </w:tcPr>
          <w:p w:rsidR="006C4EF2" w:rsidRDefault="0043730D">
            <w:pPr>
              <w:rPr>
                <w:rFonts w:ascii="宋体" w:hAnsi="宋体" w:cs="宋体"/>
                <w:sz w:val="18"/>
                <w:szCs w:val="18"/>
              </w:rPr>
            </w:pPr>
            <w:r>
              <w:rPr>
                <w:rFonts w:ascii="宋体" w:hAnsi="宋体" w:cs="宋体" w:hint="eastAsia"/>
                <w:sz w:val="18"/>
                <w:szCs w:val="18"/>
              </w:rPr>
              <w:t>机构正常运转</w:t>
            </w:r>
          </w:p>
        </w:tc>
      </w:tr>
      <w:tr w:rsidR="006C4EF2">
        <w:trPr>
          <w:trHeight w:val="425"/>
        </w:trPr>
        <w:tc>
          <w:tcPr>
            <w:tcW w:w="38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临聘人员支出</w:t>
            </w:r>
          </w:p>
        </w:tc>
        <w:tc>
          <w:tcPr>
            <w:tcW w:w="5628" w:type="dxa"/>
            <w:vAlign w:val="center"/>
          </w:tcPr>
          <w:p w:rsidR="006C4EF2" w:rsidRDefault="0043730D">
            <w:pPr>
              <w:rPr>
                <w:rFonts w:ascii="宋体" w:hAnsi="宋体" w:cs="宋体"/>
                <w:sz w:val="18"/>
                <w:szCs w:val="18"/>
              </w:rPr>
            </w:pPr>
            <w:r>
              <w:rPr>
                <w:rFonts w:ascii="宋体" w:hAnsi="宋体" w:cs="宋体" w:hint="eastAsia"/>
                <w:sz w:val="18"/>
                <w:szCs w:val="18"/>
              </w:rPr>
              <w:t>认真做好老干部工作</w:t>
            </w:r>
          </w:p>
        </w:tc>
      </w:tr>
      <w:tr w:rsidR="006C4EF2">
        <w:trPr>
          <w:trHeight w:val="492"/>
        </w:trPr>
        <w:tc>
          <w:tcPr>
            <w:tcW w:w="38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维修费用支出</w:t>
            </w:r>
          </w:p>
        </w:tc>
        <w:tc>
          <w:tcPr>
            <w:tcW w:w="5628" w:type="dxa"/>
            <w:vAlign w:val="center"/>
          </w:tcPr>
          <w:p w:rsidR="006C4EF2" w:rsidRDefault="0043730D">
            <w:pPr>
              <w:rPr>
                <w:rFonts w:ascii="宋体" w:hAnsi="宋体" w:cs="宋体"/>
                <w:sz w:val="18"/>
                <w:szCs w:val="18"/>
              </w:rPr>
            </w:pPr>
            <w:r>
              <w:rPr>
                <w:rFonts w:ascii="宋体" w:hAnsi="宋体" w:cs="宋体" w:hint="eastAsia"/>
                <w:sz w:val="18"/>
                <w:szCs w:val="18"/>
              </w:rPr>
              <w:t>让老干部的生活环境更好</w:t>
            </w:r>
          </w:p>
        </w:tc>
      </w:tr>
      <w:tr w:rsidR="006C4EF2">
        <w:trPr>
          <w:trHeight w:val="585"/>
        </w:trPr>
        <w:tc>
          <w:tcPr>
            <w:tcW w:w="38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物业管理费用支出</w:t>
            </w:r>
          </w:p>
        </w:tc>
        <w:tc>
          <w:tcPr>
            <w:tcW w:w="5628" w:type="dxa"/>
            <w:vAlign w:val="center"/>
          </w:tcPr>
          <w:p w:rsidR="006C4EF2" w:rsidRDefault="0043730D">
            <w:pPr>
              <w:rPr>
                <w:rFonts w:ascii="宋体" w:hAnsi="宋体" w:cs="宋体"/>
                <w:sz w:val="18"/>
                <w:szCs w:val="18"/>
              </w:rPr>
            </w:pPr>
            <w:r>
              <w:rPr>
                <w:rFonts w:ascii="宋体" w:hAnsi="宋体" w:cs="宋体" w:hint="eastAsia"/>
                <w:sz w:val="18"/>
                <w:szCs w:val="18"/>
              </w:rPr>
              <w:t>让老干部的生活环境和我们工作更好</w:t>
            </w:r>
          </w:p>
        </w:tc>
      </w:tr>
      <w:tr w:rsidR="006C4EF2">
        <w:trPr>
          <w:trHeight w:val="585"/>
        </w:trPr>
        <w:tc>
          <w:tcPr>
            <w:tcW w:w="38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处理老干部善后事务支出</w:t>
            </w:r>
          </w:p>
        </w:tc>
        <w:tc>
          <w:tcPr>
            <w:tcW w:w="5628" w:type="dxa"/>
            <w:vAlign w:val="center"/>
          </w:tcPr>
          <w:p w:rsidR="006C4EF2" w:rsidRDefault="0043730D">
            <w:pPr>
              <w:rPr>
                <w:rFonts w:ascii="宋体" w:hAnsi="宋体" w:cs="宋体"/>
                <w:sz w:val="18"/>
                <w:szCs w:val="18"/>
              </w:rPr>
            </w:pPr>
            <w:r>
              <w:rPr>
                <w:rFonts w:ascii="宋体" w:hAnsi="宋体" w:cs="宋体" w:hint="eastAsia"/>
                <w:sz w:val="18"/>
                <w:szCs w:val="18"/>
              </w:rPr>
              <w:t>让老干部家属有依靠</w:t>
            </w:r>
          </w:p>
        </w:tc>
      </w:tr>
      <w:tr w:rsidR="006C4EF2">
        <w:trPr>
          <w:trHeight w:val="720"/>
        </w:trPr>
        <w:tc>
          <w:tcPr>
            <w:tcW w:w="38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单位财务软件维护及财务报告编制</w:t>
            </w:r>
          </w:p>
        </w:tc>
        <w:tc>
          <w:tcPr>
            <w:tcW w:w="5628" w:type="dxa"/>
            <w:vAlign w:val="center"/>
          </w:tcPr>
          <w:p w:rsidR="006C4EF2" w:rsidRDefault="0043730D">
            <w:pPr>
              <w:rPr>
                <w:rFonts w:ascii="宋体" w:hAnsi="宋体" w:cs="宋体"/>
                <w:sz w:val="18"/>
                <w:szCs w:val="18"/>
              </w:rPr>
            </w:pPr>
            <w:r>
              <w:rPr>
                <w:rFonts w:ascii="宋体" w:hAnsi="宋体" w:cs="宋体" w:hint="eastAsia"/>
                <w:sz w:val="18"/>
                <w:szCs w:val="18"/>
              </w:rPr>
              <w:t>完善内部财务制度</w:t>
            </w:r>
          </w:p>
        </w:tc>
      </w:tr>
    </w:tbl>
    <w:p w:rsidR="006C4EF2" w:rsidRDefault="0043730D">
      <w:pPr>
        <w:spacing w:line="580" w:lineRule="exact"/>
        <w:rPr>
          <w:rFonts w:ascii="仿宋_GB2312" w:eastAsia="仿宋_GB2312" w:hAnsi="仿宋_GB2312" w:cs="仿宋_GB2312"/>
          <w:sz w:val="32"/>
          <w:szCs w:val="32"/>
        </w:rPr>
      </w:pPr>
      <w:r>
        <w:rPr>
          <w:rFonts w:ascii="仿宋" w:eastAsia="仿宋" w:hAnsi="仿宋" w:hint="eastAsia"/>
          <w:b/>
          <w:sz w:val="32"/>
          <w:szCs w:val="32"/>
        </w:rPr>
        <w:lastRenderedPageBreak/>
        <w:t xml:space="preserve">　</w:t>
      </w:r>
      <w:r>
        <w:rPr>
          <w:rFonts w:ascii="仿宋_GB2312" w:eastAsia="仿宋_GB2312" w:hAnsi="仿宋_GB2312" w:cs="仿宋_GB2312" w:hint="eastAsia"/>
          <w:b/>
          <w:sz w:val="32"/>
          <w:szCs w:val="32"/>
        </w:rPr>
        <w:t xml:space="preserve">　3．分析评价申报内容是否与实际相符，申报目标是否合理可行。</w:t>
      </w:r>
    </w:p>
    <w:p w:rsidR="006C4EF2" w:rsidRDefault="0043730D">
      <w:pPr>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干休所年初申报的内容是与实际相符的，申报目标与干休所的实际情况合理可行。</w:t>
      </w:r>
    </w:p>
    <w:p w:rsidR="006C4EF2" w:rsidRDefault="0043730D">
      <w:pPr>
        <w:adjustRightInd w:val="0"/>
        <w:snapToGrid w:val="0"/>
        <w:spacing w:line="580" w:lineRule="exact"/>
        <w:ind w:firstLine="720"/>
        <w:rPr>
          <w:rFonts w:ascii="黑体" w:eastAsia="黑体" w:hAnsi="宋体"/>
          <w:b/>
          <w:bCs/>
          <w:sz w:val="32"/>
          <w:szCs w:val="32"/>
        </w:rPr>
      </w:pPr>
      <w:r>
        <w:rPr>
          <w:rFonts w:ascii="黑体" w:eastAsia="黑体" w:hAnsi="宋体" w:hint="eastAsia"/>
          <w:b/>
          <w:bCs/>
          <w:sz w:val="32"/>
          <w:szCs w:val="32"/>
        </w:rPr>
        <w:t>二、项目资金申报及使用情况</w:t>
      </w:r>
    </w:p>
    <w:p w:rsidR="006C4EF2" w:rsidRDefault="0043730D">
      <w:pPr>
        <w:spacing w:line="58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（一）项目资金申报及批复情况。</w:t>
      </w:r>
    </w:p>
    <w:p w:rsidR="006C4EF2" w:rsidRDefault="0043730D">
      <w:pPr>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说明项目资金申报、批复及预算调整等程序的相关情况。</w:t>
      </w:r>
    </w:p>
    <w:p w:rsidR="006C4EF2" w:rsidRDefault="0043730D">
      <w:pPr>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干休所在项目资金申报时，2020年度市级财政收支预算已经攀枝花市十届人大七次会议审查通过，是根据《中华人民共和国预算法》及部门预算编审相关规定，本单位申报的2020年部门预算及绩效目标已经审核完毕，按财政局批复遵照执行业务运行费41.4万元（攀财资预〔2020〕3号）。</w:t>
      </w:r>
    </w:p>
    <w:p w:rsidR="006C4EF2" w:rsidRDefault="0043730D">
      <w:pPr>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干休所2020年追加资金是按照规定程序，向主管单位-攀枝花市人民政府驻成都办事处提交追加经费请示（</w:t>
      </w:r>
      <w:proofErr w:type="gramStart"/>
      <w:r>
        <w:rPr>
          <w:rFonts w:ascii="仿宋_GB2312" w:eastAsia="仿宋_GB2312" w:hAnsi="仿宋_GB2312" w:cs="仿宋_GB2312" w:hint="eastAsia"/>
          <w:sz w:val="32"/>
          <w:szCs w:val="32"/>
        </w:rPr>
        <w:t>攀府成办</w:t>
      </w:r>
      <w:proofErr w:type="gramEnd"/>
      <w:r>
        <w:rPr>
          <w:rFonts w:ascii="仿宋_GB2312" w:eastAsia="仿宋_GB2312" w:hAnsi="仿宋_GB2312" w:cs="仿宋_GB2312" w:hint="eastAsia"/>
          <w:sz w:val="32"/>
          <w:szCs w:val="32"/>
        </w:rPr>
        <w:t>〔2020〕4号），攀财政局于2020年7月下达追加工作经费10万元（攀财资行〔2020〕60号）。</w:t>
      </w:r>
    </w:p>
    <w:p w:rsidR="006C4EF2" w:rsidRDefault="0043730D">
      <w:pPr>
        <w:spacing w:line="580" w:lineRule="exact"/>
        <w:rPr>
          <w:rFonts w:ascii="仿宋_GB2312" w:eastAsia="仿宋_GB2312" w:hAnsi="仿宋_GB2312" w:cs="仿宋_GB2312"/>
          <w:b/>
          <w:sz w:val="32"/>
          <w:szCs w:val="32"/>
        </w:rPr>
      </w:pPr>
      <w:r>
        <w:rPr>
          <w:rFonts w:ascii="仿宋_GB2312" w:eastAsia="仿宋_GB2312" w:hAnsi="仿宋_GB2312" w:cs="仿宋_GB2312" w:hint="eastAsia"/>
          <w:b/>
          <w:sz w:val="32"/>
          <w:szCs w:val="32"/>
        </w:rPr>
        <w:t xml:space="preserve">　　（二）资金计划、到位及使用情况（可用表格形式反映）。</w:t>
      </w:r>
    </w:p>
    <w:p w:rsidR="006C4EF2" w:rsidRDefault="0043730D">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1．资金计划。</w:t>
      </w:r>
    </w:p>
    <w:tbl>
      <w:tblPr>
        <w:tblW w:w="98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20"/>
        <w:gridCol w:w="2115"/>
        <w:gridCol w:w="2280"/>
        <w:gridCol w:w="2130"/>
        <w:gridCol w:w="1425"/>
      </w:tblGrid>
      <w:tr w:rsidR="006C4EF2">
        <w:trPr>
          <w:trHeight w:val="1148"/>
        </w:trPr>
        <w:tc>
          <w:tcPr>
            <w:tcW w:w="1920" w:type="dxa"/>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项目</w:t>
            </w:r>
          </w:p>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名称</w:t>
            </w:r>
          </w:p>
        </w:tc>
        <w:tc>
          <w:tcPr>
            <w:tcW w:w="2115" w:type="dxa"/>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资金计划</w:t>
            </w:r>
          </w:p>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（万元）</w:t>
            </w:r>
          </w:p>
        </w:tc>
        <w:tc>
          <w:tcPr>
            <w:tcW w:w="2280" w:type="dxa"/>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资金到位</w:t>
            </w:r>
          </w:p>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（万元）</w:t>
            </w:r>
          </w:p>
        </w:tc>
        <w:tc>
          <w:tcPr>
            <w:tcW w:w="2130" w:type="dxa"/>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资金使用</w:t>
            </w:r>
          </w:p>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（万元）</w:t>
            </w:r>
          </w:p>
        </w:tc>
        <w:tc>
          <w:tcPr>
            <w:tcW w:w="1425" w:type="dxa"/>
            <w:vAlign w:val="center"/>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备注</w:t>
            </w:r>
          </w:p>
        </w:tc>
      </w:tr>
      <w:tr w:rsidR="006C4EF2">
        <w:trPr>
          <w:trHeight w:val="893"/>
        </w:trPr>
        <w:tc>
          <w:tcPr>
            <w:tcW w:w="1920" w:type="dxa"/>
            <w:vAlign w:val="center"/>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业务运行费</w:t>
            </w:r>
          </w:p>
        </w:tc>
        <w:tc>
          <w:tcPr>
            <w:tcW w:w="2115" w:type="dxa"/>
            <w:vAlign w:val="center"/>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41.40万元</w:t>
            </w:r>
          </w:p>
        </w:tc>
        <w:tc>
          <w:tcPr>
            <w:tcW w:w="2280" w:type="dxa"/>
            <w:vAlign w:val="center"/>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41.40万元</w:t>
            </w:r>
          </w:p>
        </w:tc>
        <w:tc>
          <w:tcPr>
            <w:tcW w:w="2130" w:type="dxa"/>
            <w:vAlign w:val="center"/>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41.40万元</w:t>
            </w:r>
          </w:p>
        </w:tc>
        <w:tc>
          <w:tcPr>
            <w:tcW w:w="1425" w:type="dxa"/>
            <w:vAlign w:val="center"/>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已经支付</w:t>
            </w:r>
          </w:p>
        </w:tc>
      </w:tr>
      <w:tr w:rsidR="006C4EF2">
        <w:trPr>
          <w:trHeight w:val="859"/>
        </w:trPr>
        <w:tc>
          <w:tcPr>
            <w:tcW w:w="1920" w:type="dxa"/>
            <w:vAlign w:val="center"/>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追加工作经费</w:t>
            </w:r>
          </w:p>
        </w:tc>
        <w:tc>
          <w:tcPr>
            <w:tcW w:w="2115" w:type="dxa"/>
            <w:vAlign w:val="center"/>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10万元</w:t>
            </w:r>
          </w:p>
        </w:tc>
        <w:tc>
          <w:tcPr>
            <w:tcW w:w="2280" w:type="dxa"/>
            <w:vAlign w:val="center"/>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10万元</w:t>
            </w:r>
          </w:p>
        </w:tc>
        <w:tc>
          <w:tcPr>
            <w:tcW w:w="2130" w:type="dxa"/>
            <w:vAlign w:val="center"/>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10万元</w:t>
            </w:r>
          </w:p>
        </w:tc>
        <w:tc>
          <w:tcPr>
            <w:tcW w:w="1425" w:type="dxa"/>
            <w:vAlign w:val="center"/>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已经支付</w:t>
            </w:r>
          </w:p>
        </w:tc>
      </w:tr>
      <w:tr w:rsidR="006C4EF2">
        <w:trPr>
          <w:trHeight w:val="909"/>
        </w:trPr>
        <w:tc>
          <w:tcPr>
            <w:tcW w:w="1920" w:type="dxa"/>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合计</w:t>
            </w:r>
          </w:p>
        </w:tc>
        <w:tc>
          <w:tcPr>
            <w:tcW w:w="2115" w:type="dxa"/>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51.40万元</w:t>
            </w:r>
          </w:p>
        </w:tc>
        <w:tc>
          <w:tcPr>
            <w:tcW w:w="2280" w:type="dxa"/>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51.40万元</w:t>
            </w:r>
          </w:p>
        </w:tc>
        <w:tc>
          <w:tcPr>
            <w:tcW w:w="2130" w:type="dxa"/>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51.40万元</w:t>
            </w:r>
          </w:p>
        </w:tc>
        <w:tc>
          <w:tcPr>
            <w:tcW w:w="1425" w:type="dxa"/>
          </w:tcPr>
          <w:p w:rsidR="006C4EF2" w:rsidRDefault="006C4EF2">
            <w:pPr>
              <w:jc w:val="center"/>
              <w:rPr>
                <w:rFonts w:ascii="仿宋_GB2312" w:eastAsia="仿宋_GB2312" w:hAnsi="仿宋_GB2312" w:cs="仿宋_GB2312"/>
                <w:sz w:val="28"/>
                <w:szCs w:val="28"/>
              </w:rPr>
            </w:pPr>
          </w:p>
        </w:tc>
      </w:tr>
    </w:tbl>
    <w:p w:rsidR="006C4EF2" w:rsidRDefault="0043730D">
      <w:pPr>
        <w:spacing w:line="620" w:lineRule="exact"/>
        <w:rPr>
          <w:rFonts w:ascii="仿宋_GB2312" w:eastAsia="仿宋_GB2312" w:hAnsi="仿宋_GB2312" w:cs="仿宋_GB2312"/>
          <w:b/>
          <w:sz w:val="32"/>
          <w:szCs w:val="32"/>
        </w:rPr>
      </w:pPr>
      <w:r>
        <w:rPr>
          <w:rFonts w:ascii="仿宋" w:eastAsia="仿宋" w:hAnsi="仿宋" w:hint="eastAsia"/>
          <w:b/>
          <w:sz w:val="32"/>
          <w:szCs w:val="32"/>
        </w:rPr>
        <w:lastRenderedPageBreak/>
        <w:t xml:space="preserve">　</w:t>
      </w:r>
      <w:r>
        <w:rPr>
          <w:rFonts w:ascii="仿宋_GB2312" w:eastAsia="仿宋_GB2312" w:hAnsi="仿宋_GB2312" w:cs="仿宋_GB2312" w:hint="eastAsia"/>
          <w:b/>
          <w:sz w:val="32"/>
          <w:szCs w:val="32"/>
        </w:rPr>
        <w:t xml:space="preserve">　（三）项目财务管理情况。</w:t>
      </w:r>
    </w:p>
    <w:p w:rsidR="006C4EF2" w:rsidRDefault="0043730D">
      <w:pPr>
        <w:spacing w:line="62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总体评价各项</w:t>
      </w:r>
      <w:proofErr w:type="gramStart"/>
      <w:r>
        <w:rPr>
          <w:rFonts w:ascii="仿宋_GB2312" w:eastAsia="仿宋_GB2312" w:hAnsi="仿宋_GB2312" w:cs="仿宋_GB2312" w:hint="eastAsia"/>
          <w:sz w:val="32"/>
          <w:szCs w:val="32"/>
        </w:rPr>
        <w:t>目实施</w:t>
      </w:r>
      <w:proofErr w:type="gramEnd"/>
      <w:r>
        <w:rPr>
          <w:rFonts w:ascii="仿宋_GB2312" w:eastAsia="仿宋_GB2312" w:hAnsi="仿宋_GB2312" w:cs="仿宋_GB2312" w:hint="eastAsia"/>
          <w:sz w:val="32"/>
          <w:szCs w:val="32"/>
        </w:rPr>
        <w:t>单位财务管理制度是否健全，是否严格执行财务管理制度，账务处理是否及时，会计核算是否规范等。</w:t>
      </w:r>
    </w:p>
    <w:p w:rsidR="006C4EF2" w:rsidRDefault="0043730D">
      <w:pPr>
        <w:spacing w:line="62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从整体情况来看，干休所建立健全了财务管理制度，强化制度落实，切实加强财务管理和监督审核力度，从预算、执行、资金支付等流程层层把关，账务处理及时，会计核算规范。</w:t>
      </w:r>
    </w:p>
    <w:p w:rsidR="006C4EF2" w:rsidRDefault="0043730D">
      <w:pPr>
        <w:adjustRightInd w:val="0"/>
        <w:snapToGrid w:val="0"/>
        <w:spacing w:line="620" w:lineRule="exact"/>
        <w:ind w:firstLine="720"/>
        <w:rPr>
          <w:rFonts w:ascii="黑体" w:eastAsia="黑体" w:hAnsi="宋体"/>
          <w:b/>
          <w:bCs/>
          <w:sz w:val="32"/>
          <w:szCs w:val="32"/>
        </w:rPr>
      </w:pPr>
      <w:r>
        <w:rPr>
          <w:rFonts w:ascii="黑体" w:eastAsia="黑体" w:hAnsi="宋体" w:hint="eastAsia"/>
          <w:b/>
          <w:bCs/>
          <w:sz w:val="32"/>
          <w:szCs w:val="32"/>
        </w:rPr>
        <w:t>三、项目实施及管理情况</w:t>
      </w:r>
    </w:p>
    <w:p w:rsidR="006C4EF2" w:rsidRDefault="0043730D">
      <w:pPr>
        <w:adjustRightInd w:val="0"/>
        <w:snapToGrid w:val="0"/>
        <w:spacing w:line="620" w:lineRule="exact"/>
        <w:ind w:firstLine="720"/>
        <w:rPr>
          <w:rFonts w:ascii="仿宋_GB2312" w:eastAsia="仿宋_GB2312" w:hAnsi="仿宋_GB2312" w:cs="仿宋_GB2312"/>
          <w:sz w:val="32"/>
          <w:szCs w:val="32"/>
          <w:lang w:val="zh-CN"/>
        </w:rPr>
      </w:pPr>
      <w:r>
        <w:rPr>
          <w:rFonts w:ascii="仿宋_GB2312" w:eastAsia="仿宋_GB2312" w:hAnsi="仿宋_GB2312" w:cs="仿宋_GB2312" w:hint="eastAsia"/>
          <w:sz w:val="32"/>
          <w:szCs w:val="32"/>
        </w:rPr>
        <w:t>干休所在项目执行过程中，严格对项目经费进行审核，强化资金的使用监督，包括经费使用前预算和计划的审核审批，经费使用过程中预算执行情况和程序的监督，经费使用后支出内容真实、合理、合法性的审核监督等，切实做到专款专用，保证了项目资金使用管理的规范性、安全性和有效性和项目的顺利实施。</w:t>
      </w:r>
    </w:p>
    <w:p w:rsidR="006C4EF2" w:rsidRDefault="0043730D">
      <w:pPr>
        <w:adjustRightInd w:val="0"/>
        <w:snapToGrid w:val="0"/>
        <w:spacing w:line="620" w:lineRule="exact"/>
        <w:ind w:firstLine="720"/>
        <w:rPr>
          <w:rFonts w:ascii="仿宋_GB2312" w:eastAsia="仿宋_GB2312" w:hAnsi="宋体"/>
          <w:b/>
          <w:bCs/>
          <w:sz w:val="32"/>
          <w:szCs w:val="32"/>
          <w:lang w:val="zh-CN"/>
        </w:rPr>
      </w:pPr>
      <w:r>
        <w:rPr>
          <w:rFonts w:ascii="黑体" w:eastAsia="黑体" w:hAnsi="宋体" w:hint="eastAsia"/>
          <w:b/>
          <w:bCs/>
          <w:sz w:val="32"/>
          <w:szCs w:val="32"/>
        </w:rPr>
        <w:t>四、项目绩效情况</w:t>
      </w:r>
      <w:r>
        <w:rPr>
          <w:rFonts w:ascii="仿宋_GB2312" w:eastAsia="仿宋_GB2312" w:hAnsi="宋体"/>
          <w:b/>
          <w:bCs/>
          <w:sz w:val="32"/>
          <w:szCs w:val="32"/>
          <w:lang w:val="zh-CN"/>
        </w:rPr>
        <w:tab/>
      </w:r>
    </w:p>
    <w:p w:rsidR="006C4EF2" w:rsidRDefault="0043730D">
      <w:pPr>
        <w:adjustRightInd w:val="0"/>
        <w:snapToGrid w:val="0"/>
        <w:spacing w:line="620" w:lineRule="exact"/>
        <w:ind w:firstLine="720"/>
        <w:rPr>
          <w:rFonts w:ascii="仿宋_GB2312" w:eastAsia="仿宋_GB2312" w:hAnsi="仿宋_GB2312" w:cs="仿宋_GB2312"/>
          <w:b/>
          <w:sz w:val="32"/>
          <w:szCs w:val="32"/>
          <w:lang w:val="zh-CN"/>
        </w:rPr>
      </w:pPr>
      <w:r>
        <w:rPr>
          <w:rFonts w:ascii="仿宋_GB2312" w:eastAsia="仿宋_GB2312" w:hAnsi="仿宋_GB2312" w:cs="仿宋_GB2312" w:hint="eastAsia"/>
          <w:b/>
          <w:sz w:val="32"/>
          <w:szCs w:val="32"/>
          <w:lang w:val="zh-CN"/>
        </w:rPr>
        <w:t>（一）项目完成情况。</w:t>
      </w:r>
    </w:p>
    <w:p w:rsidR="006C4EF2" w:rsidRDefault="0043730D">
      <w:pPr>
        <w:spacing w:line="62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1.确保老干部“两个待遇”不变，让离退休老干部安享晚安。工作中，我们把“不忘初心</w:t>
      </w:r>
      <w:r w:rsidR="003E0805">
        <w:rPr>
          <w:rFonts w:ascii="仿宋_GB2312" w:eastAsia="仿宋_GB2312" w:hAnsi="仿宋_GB2312" w:cs="仿宋_GB2312" w:hint="eastAsia"/>
          <w:sz w:val="32"/>
          <w:szCs w:val="32"/>
        </w:rPr>
        <w:t>、牢记使命”主题教育</w:t>
      </w:r>
      <w:r>
        <w:rPr>
          <w:rFonts w:ascii="仿宋_GB2312" w:eastAsia="仿宋_GB2312" w:hAnsi="仿宋_GB2312" w:cs="仿宋_GB2312" w:hint="eastAsia"/>
          <w:sz w:val="32"/>
          <w:szCs w:val="32"/>
        </w:rPr>
        <w:t>成果贯穿应用到工作的全过程，强化担当作为。</w:t>
      </w:r>
    </w:p>
    <w:p w:rsidR="006C4EF2" w:rsidRDefault="0043730D">
      <w:pPr>
        <w:spacing w:line="62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2.坚持组织生活制度，建设学习型支部，以开展活动为依托进一步推动老干部政治待遇落实，使老干部能够及时了解发展全局，紧跟形势，确保老干部老有所学、政治坚定、理想永存。全所老干部学习热情高、气氛浓厚，参学率达到95%以上，通过形式多样的学习，老同志思想稳定、生活和谐，对国家社会经济发展充满信心。</w:t>
      </w:r>
    </w:p>
    <w:p w:rsidR="006C4EF2" w:rsidRDefault="0043730D">
      <w:pPr>
        <w:spacing w:line="62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 xml:space="preserve">　　3.在年初新型冠状病毒肺炎疫情防控关键期，成干所积极响应市委老干部局关于积极开展应对新型冠状病毒感染肺炎疫情捐赠倡议，组织开展为疫情重灾区献爱心募捐活动，老干部积极踊跃、爱心倾注、慷慨解囊，自愿捐款共计10,700.00元，充分彰现了老干部政治素质高、大局意识强，爱国爱民、无私无畏的革命友谊和高尚的思想境界。</w:t>
      </w:r>
    </w:p>
    <w:p w:rsidR="006C4EF2" w:rsidRDefault="0043730D">
      <w:pPr>
        <w:spacing w:line="62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4.通过全体职工的共同努力，干休所获得了全市老干部工作先进单位、离退休党支部获得全市离退休干部先进集体、张伯希老人获得全市离退休干部先进个人（阳光老干部）、廖东明同志获得全市老干部工作先进个人等4项荣誉称号，受到中共攀枝花市委组织部、攀枝花市委老干部局、攀枝花市人力资源和社会保障局联合通报表扬。</w:t>
      </w:r>
    </w:p>
    <w:p w:rsidR="006C4EF2" w:rsidRDefault="0043730D">
      <w:pPr>
        <w:spacing w:line="620" w:lineRule="exact"/>
        <w:rPr>
          <w:rFonts w:ascii="仿宋_GB2312" w:eastAsia="仿宋_GB2312" w:hAnsi="仿宋_GB2312" w:cs="仿宋_GB2312"/>
          <w:b/>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b/>
          <w:sz w:val="32"/>
          <w:szCs w:val="32"/>
        </w:rPr>
        <w:t>（二）业务运行费及追加工作经费项目效益情况。</w:t>
      </w:r>
    </w:p>
    <w:p w:rsidR="006C4EF2" w:rsidRDefault="0043730D">
      <w:pPr>
        <w:spacing w:line="62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经济效益：坚持以老同志为本，把老干部满意不满意，作为自己工作的出发点和目的，并落实到具体工作中。始终把老同志的利益放在第一位，倾听老同志意见，带着责任，带着感情，去关心他们的感受。真正树立一种服务的意识，踏实做事，多做好事,多办实事。</w:t>
      </w:r>
    </w:p>
    <w:p w:rsidR="006C4EF2" w:rsidRDefault="0043730D">
      <w:pPr>
        <w:spacing w:line="62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社会效益：让老同志病有所依,老有所养,为老同志们营造一个良好的生活环境，使老同志真正感受到干休所是一个和谐温馨的大家庭。</w:t>
      </w:r>
    </w:p>
    <w:p w:rsidR="006C4EF2" w:rsidRDefault="0043730D">
      <w:pPr>
        <w:spacing w:line="62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生态效益：让老干部保持积极状态，保障干休所老同志们的生活安全，幸福安度晚年。</w:t>
      </w:r>
    </w:p>
    <w:p w:rsidR="006C4EF2" w:rsidRDefault="0043730D">
      <w:pPr>
        <w:spacing w:line="62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 xml:space="preserve">　　可持续影响：做好老干部工作是构建和谐社会的基础，让尊老、敬老、爱老这一传统美德在干休所充分体现，以儿女之心，晚辈之情作好老干部的服务工作。</w:t>
      </w:r>
    </w:p>
    <w:p w:rsidR="006C4EF2" w:rsidRDefault="0043730D">
      <w:pPr>
        <w:spacing w:line="62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满意度：保证老干部学习活动正常开展，使他们保持积极健康的生活态度。老同志感受市委市政府领导和组织的关心照顾。感受国家给予离休老干部的福利。强化服务，做好为老同志服务的各项工作。立足本职，尽力尽责，得到老同志的一致好评。</w:t>
      </w:r>
    </w:p>
    <w:tbl>
      <w:tblPr>
        <w:tblW w:w="9177" w:type="dxa"/>
        <w:tblCellMar>
          <w:left w:w="0" w:type="dxa"/>
          <w:right w:w="0" w:type="dxa"/>
        </w:tblCellMar>
        <w:tblLook w:val="04A0" w:firstRow="1" w:lastRow="0" w:firstColumn="1" w:lastColumn="0" w:noHBand="0" w:noVBand="1"/>
      </w:tblPr>
      <w:tblGrid>
        <w:gridCol w:w="660"/>
        <w:gridCol w:w="528"/>
        <w:gridCol w:w="2010"/>
        <w:gridCol w:w="5979"/>
      </w:tblGrid>
      <w:tr w:rsidR="006C4EF2">
        <w:trPr>
          <w:trHeight w:val="794"/>
        </w:trPr>
        <w:tc>
          <w:tcPr>
            <w:tcW w:w="66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jc w:val="center"/>
              <w:rPr>
                <w:rFonts w:ascii="宋体" w:hAnsi="宋体" w:cs="宋体"/>
                <w:color w:val="000000"/>
                <w:kern w:val="0"/>
                <w:sz w:val="18"/>
                <w:szCs w:val="18"/>
              </w:rPr>
            </w:pPr>
            <w:r>
              <w:rPr>
                <w:rFonts w:ascii="宋体" w:hAnsi="宋体" w:cs="宋体" w:hint="eastAsia"/>
                <w:color w:val="000000"/>
                <w:kern w:val="0"/>
                <w:sz w:val="18"/>
                <w:szCs w:val="18"/>
              </w:rPr>
              <w:t>项目</w:t>
            </w:r>
          </w:p>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名称</w:t>
            </w:r>
          </w:p>
        </w:tc>
        <w:tc>
          <w:tcPr>
            <w:tcW w:w="528"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指标</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具体指标</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情况说明</w:t>
            </w:r>
          </w:p>
        </w:tc>
      </w:tr>
      <w:tr w:rsidR="006C4EF2">
        <w:trPr>
          <w:trHeight w:val="774"/>
        </w:trPr>
        <w:tc>
          <w:tcPr>
            <w:tcW w:w="660" w:type="dxa"/>
            <w:vMerge w:val="restart"/>
            <w:tcBorders>
              <w:top w:val="single" w:sz="4" w:space="0" w:color="auto"/>
              <w:left w:val="single" w:sz="4" w:space="0" w:color="auto"/>
              <w:bottom w:val="single" w:sz="4" w:space="0" w:color="auto"/>
              <w:right w:val="single" w:sz="4" w:space="0" w:color="auto"/>
            </w:tcBorders>
            <w:noWrap/>
            <w:tcMar>
              <w:top w:w="15" w:type="dxa"/>
              <w:left w:w="15" w:type="dxa"/>
              <w:right w:w="15" w:type="dxa"/>
            </w:tcMar>
            <w:textDirection w:val="tbRlV"/>
            <w:vAlign w:val="center"/>
          </w:tcPr>
          <w:p w:rsidR="006C4EF2" w:rsidRDefault="0043730D">
            <w:pPr>
              <w:widowControl/>
              <w:ind w:left="113" w:right="113"/>
              <w:jc w:val="center"/>
              <w:textAlignment w:val="center"/>
              <w:rPr>
                <w:rFonts w:ascii="宋体" w:hAnsi="宋体" w:cs="宋体"/>
                <w:color w:val="000000"/>
                <w:sz w:val="18"/>
                <w:szCs w:val="18"/>
              </w:rPr>
            </w:pPr>
            <w:r>
              <w:rPr>
                <w:rFonts w:ascii="宋体" w:hAnsi="宋体" w:cs="宋体" w:hint="eastAsia"/>
                <w:color w:val="000000"/>
                <w:sz w:val="18"/>
                <w:szCs w:val="18"/>
              </w:rPr>
              <w:t>业务运行费</w:t>
            </w:r>
          </w:p>
        </w:tc>
        <w:tc>
          <w:tcPr>
            <w:tcW w:w="528" w:type="dxa"/>
            <w:vMerge w:val="restart"/>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数量指标</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离休干部活动经费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组织才干部在干休所活动室集体学习和座谈、外出活动，感受城乡建设的伟大成就和祖国日新月异的变化。</w:t>
            </w:r>
          </w:p>
        </w:tc>
      </w:tr>
      <w:tr w:rsidR="006C4EF2">
        <w:trPr>
          <w:trHeight w:val="565"/>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特殊慰问费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市委市政府慰问离休老干部，组织老干部开展迎春团拜活动。</w:t>
            </w:r>
          </w:p>
        </w:tc>
      </w:tr>
      <w:tr w:rsidR="006C4EF2">
        <w:trPr>
          <w:trHeight w:val="640"/>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离休人员水电气补贴</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离休老干部每年每户生活水电气补贴。</w:t>
            </w:r>
          </w:p>
        </w:tc>
      </w:tr>
      <w:tr w:rsidR="006C4EF2">
        <w:trPr>
          <w:trHeight w:val="815"/>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长期临时工和聘用人员劳务费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临时护理人员2人、临时工4人、返聘医生1人、聘用会计1人劳务支出。</w:t>
            </w:r>
          </w:p>
        </w:tc>
      </w:tr>
      <w:tr w:rsidR="006C4EF2">
        <w:trPr>
          <w:trHeight w:val="720"/>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工作经费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离休老干部住房零星维修，办公支出（我所只有1们编制内聘用驾驶员，所以无办公经费）。</w:t>
            </w:r>
          </w:p>
        </w:tc>
      </w:tr>
      <w:tr w:rsidR="006C4EF2">
        <w:trPr>
          <w:trHeight w:val="900"/>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val="restart"/>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质量指标</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离休干部活动经费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交流感情、征求意见，要让老同志病有所依、老有所养，使老同志真正感受到干休所是一个和谐温馨的大家庭。</w:t>
            </w:r>
          </w:p>
        </w:tc>
      </w:tr>
      <w:tr w:rsidR="006C4EF2">
        <w:trPr>
          <w:trHeight w:val="883"/>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特殊慰问费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节日期间慰问走访离休老同志，送去组织的关心和节日的祝福。</w:t>
            </w:r>
          </w:p>
        </w:tc>
      </w:tr>
      <w:tr w:rsidR="006C4EF2">
        <w:trPr>
          <w:trHeight w:val="700"/>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离休人员水电气补贴</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每年补贴离休老干部水电气费支出。</w:t>
            </w:r>
          </w:p>
        </w:tc>
      </w:tr>
      <w:tr w:rsidR="006C4EF2">
        <w:trPr>
          <w:trHeight w:val="884"/>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长期临时工和聘用人员劳务费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由于本单位工作性质决定，突发事情较多，临时聘用人员劳务性支出增加、长期聘用人员加班支出增加超出预期，占用其他工作性经费支出</w:t>
            </w:r>
          </w:p>
        </w:tc>
      </w:tr>
      <w:tr w:rsidR="006C4EF2">
        <w:trPr>
          <w:trHeight w:val="949"/>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工作经费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解决老干部日常生活中的困难，协助老同志原单位安排处理好老同志逝世后的善后工作，清理维修院内环境，给老同志营造一个良好生活空间。</w:t>
            </w:r>
          </w:p>
        </w:tc>
      </w:tr>
      <w:tr w:rsidR="006C4EF2">
        <w:trPr>
          <w:trHeight w:val="794"/>
        </w:trPr>
        <w:tc>
          <w:tcPr>
            <w:tcW w:w="66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lastRenderedPageBreak/>
              <w:t>项目</w:t>
            </w:r>
          </w:p>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名称</w:t>
            </w:r>
          </w:p>
        </w:tc>
        <w:tc>
          <w:tcPr>
            <w:tcW w:w="528"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指标</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具体指标</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情况说明</w:t>
            </w:r>
          </w:p>
        </w:tc>
      </w:tr>
      <w:tr w:rsidR="006C4EF2">
        <w:trPr>
          <w:trHeight w:val="765"/>
        </w:trPr>
        <w:tc>
          <w:tcPr>
            <w:tcW w:w="660" w:type="dxa"/>
            <w:vMerge w:val="restart"/>
            <w:tcBorders>
              <w:top w:val="single" w:sz="4" w:space="0" w:color="auto"/>
              <w:left w:val="single" w:sz="4" w:space="0" w:color="auto"/>
              <w:bottom w:val="single" w:sz="4" w:space="0" w:color="auto"/>
              <w:right w:val="single" w:sz="4" w:space="0" w:color="auto"/>
            </w:tcBorders>
            <w:noWrap/>
            <w:tcMar>
              <w:top w:w="15" w:type="dxa"/>
              <w:left w:w="15" w:type="dxa"/>
              <w:right w:w="15" w:type="dxa"/>
            </w:tcMar>
            <w:textDirection w:val="tbLrV"/>
            <w:vAlign w:val="center"/>
          </w:tcPr>
          <w:p w:rsidR="006C4EF2" w:rsidRDefault="0043730D">
            <w:pPr>
              <w:ind w:left="113" w:right="113"/>
              <w:jc w:val="center"/>
              <w:rPr>
                <w:rFonts w:ascii="宋体" w:hAnsi="宋体" w:cs="宋体"/>
                <w:color w:val="000000"/>
                <w:sz w:val="18"/>
                <w:szCs w:val="18"/>
              </w:rPr>
            </w:pPr>
            <w:r>
              <w:rPr>
                <w:rFonts w:ascii="宋体" w:hAnsi="宋体" w:cs="宋体" w:hint="eastAsia"/>
                <w:color w:val="000000"/>
                <w:kern w:val="0"/>
                <w:sz w:val="18"/>
                <w:szCs w:val="18"/>
              </w:rPr>
              <w:t xml:space="preserve">业 </w:t>
            </w:r>
            <w:proofErr w:type="gramStart"/>
            <w:r>
              <w:rPr>
                <w:rFonts w:ascii="宋体" w:hAnsi="宋体" w:cs="宋体" w:hint="eastAsia"/>
                <w:color w:val="000000"/>
                <w:kern w:val="0"/>
                <w:sz w:val="18"/>
                <w:szCs w:val="18"/>
              </w:rPr>
              <w:t>务</w:t>
            </w:r>
            <w:proofErr w:type="gramEnd"/>
            <w:r>
              <w:rPr>
                <w:rFonts w:ascii="宋体" w:hAnsi="宋体" w:cs="宋体" w:hint="eastAsia"/>
                <w:color w:val="000000"/>
                <w:kern w:val="0"/>
                <w:sz w:val="18"/>
                <w:szCs w:val="18"/>
              </w:rPr>
              <w:t xml:space="preserve"> 运 行 费</w:t>
            </w:r>
          </w:p>
        </w:tc>
        <w:tc>
          <w:tcPr>
            <w:tcW w:w="528" w:type="dxa"/>
            <w:vMerge w:val="restart"/>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时效指标</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离休干部活动经费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全年</w:t>
            </w:r>
          </w:p>
        </w:tc>
      </w:tr>
      <w:tr w:rsidR="006C4EF2">
        <w:trPr>
          <w:trHeight w:val="685"/>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特殊慰问费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全年</w:t>
            </w:r>
          </w:p>
        </w:tc>
      </w:tr>
      <w:tr w:rsidR="006C4EF2">
        <w:trPr>
          <w:trHeight w:val="670"/>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离休人员水电气补贴</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全年</w:t>
            </w:r>
          </w:p>
        </w:tc>
      </w:tr>
      <w:tr w:rsidR="006C4EF2">
        <w:trPr>
          <w:trHeight w:val="779"/>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常期临时工和聘用人员劳务费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全年</w:t>
            </w:r>
          </w:p>
        </w:tc>
      </w:tr>
      <w:tr w:rsidR="006C4EF2">
        <w:trPr>
          <w:trHeight w:val="595"/>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工作经费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全年</w:t>
            </w:r>
          </w:p>
        </w:tc>
      </w:tr>
      <w:tr w:rsidR="006C4EF2">
        <w:trPr>
          <w:trHeight w:val="696"/>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val="restart"/>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成本指标</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离休干部活动经费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8万元</w:t>
            </w:r>
          </w:p>
        </w:tc>
      </w:tr>
      <w:tr w:rsidR="006C4EF2">
        <w:trPr>
          <w:trHeight w:val="674"/>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特殊慰问费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7万元</w:t>
            </w:r>
          </w:p>
        </w:tc>
      </w:tr>
      <w:tr w:rsidR="006C4EF2">
        <w:trPr>
          <w:trHeight w:val="640"/>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离休人员水电气补贴</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7.34万元</w:t>
            </w:r>
          </w:p>
        </w:tc>
      </w:tr>
      <w:tr w:rsidR="006C4EF2">
        <w:trPr>
          <w:trHeight w:val="764"/>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常期临时工和聘用人员劳务费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21.78万元</w:t>
            </w:r>
          </w:p>
        </w:tc>
      </w:tr>
      <w:tr w:rsidR="006C4EF2">
        <w:trPr>
          <w:trHeight w:val="709"/>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工作经费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7.28万元</w:t>
            </w:r>
          </w:p>
        </w:tc>
      </w:tr>
      <w:tr w:rsidR="006C4EF2">
        <w:trPr>
          <w:trHeight w:val="1079"/>
        </w:trPr>
        <w:tc>
          <w:tcPr>
            <w:tcW w:w="660" w:type="dxa"/>
            <w:vMerge w:val="restart"/>
            <w:tcBorders>
              <w:top w:val="single" w:sz="4" w:space="0" w:color="auto"/>
              <w:left w:val="single" w:sz="4" w:space="0" w:color="auto"/>
              <w:bottom w:val="single" w:sz="4" w:space="0" w:color="auto"/>
              <w:right w:val="single" w:sz="4" w:space="0" w:color="auto"/>
            </w:tcBorders>
            <w:noWrap/>
            <w:tcMar>
              <w:top w:w="15" w:type="dxa"/>
              <w:left w:w="15" w:type="dxa"/>
              <w:right w:w="15" w:type="dxa"/>
            </w:tcMar>
            <w:textDirection w:val="tbRlV"/>
            <w:vAlign w:val="center"/>
          </w:tcPr>
          <w:p w:rsidR="006C4EF2" w:rsidRDefault="0043730D">
            <w:pPr>
              <w:widowControl/>
              <w:ind w:left="113" w:right="113"/>
              <w:jc w:val="center"/>
              <w:textAlignment w:val="center"/>
              <w:rPr>
                <w:rFonts w:ascii="宋体" w:hAnsi="宋体" w:cs="宋体"/>
                <w:color w:val="000000"/>
                <w:sz w:val="18"/>
                <w:szCs w:val="18"/>
              </w:rPr>
            </w:pPr>
            <w:r>
              <w:rPr>
                <w:rFonts w:ascii="宋体" w:hAnsi="宋体" w:cs="宋体" w:hint="eastAsia"/>
                <w:color w:val="000000"/>
                <w:kern w:val="0"/>
                <w:sz w:val="18"/>
                <w:szCs w:val="18"/>
              </w:rPr>
              <w:t>老干部活动费</w:t>
            </w:r>
          </w:p>
        </w:tc>
        <w:tc>
          <w:tcPr>
            <w:tcW w:w="528"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数量指标</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老干部活动费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组织老干部在干休所活动室集体学习和座谈、外出活动，感受城乡建设的伟大成就和祖国日新月异的变化。</w:t>
            </w:r>
          </w:p>
        </w:tc>
      </w:tr>
      <w:tr w:rsidR="006C4EF2">
        <w:trPr>
          <w:trHeight w:val="1171"/>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质量指标</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老干部活动费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交流感情、征求意见，要让老同志病有所依、老有所养，使老同志真正感受到干休所是一个和谐温馨的大家庭。</w:t>
            </w:r>
          </w:p>
        </w:tc>
      </w:tr>
      <w:tr w:rsidR="006C4EF2">
        <w:trPr>
          <w:trHeight w:val="854"/>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时效指标</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老干部活动费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全年</w:t>
            </w:r>
          </w:p>
        </w:tc>
      </w:tr>
      <w:tr w:rsidR="006C4EF2">
        <w:trPr>
          <w:trHeight w:val="879"/>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成本指标</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老干部活动费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2万元</w:t>
            </w:r>
          </w:p>
        </w:tc>
      </w:tr>
    </w:tbl>
    <w:p w:rsidR="006C4EF2" w:rsidRDefault="0043730D">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（二）项目效益情况。</w:t>
      </w:r>
    </w:p>
    <w:p w:rsidR="006C4EF2" w:rsidRDefault="0043730D">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从项目经济效益、社会效益、生态效益、可持续效益以及服务对象满意度等方面对项目效益进行全面分析评价。</w:t>
      </w:r>
    </w:p>
    <w:tbl>
      <w:tblPr>
        <w:tblW w:w="9177" w:type="dxa"/>
        <w:tblCellMar>
          <w:left w:w="0" w:type="dxa"/>
          <w:right w:w="0" w:type="dxa"/>
        </w:tblCellMar>
        <w:tblLook w:val="04A0" w:firstRow="1" w:lastRow="0" w:firstColumn="1" w:lastColumn="0" w:noHBand="0" w:noVBand="1"/>
      </w:tblPr>
      <w:tblGrid>
        <w:gridCol w:w="660"/>
        <w:gridCol w:w="528"/>
        <w:gridCol w:w="2010"/>
        <w:gridCol w:w="5979"/>
      </w:tblGrid>
      <w:tr w:rsidR="006C4EF2">
        <w:trPr>
          <w:trHeight w:val="450"/>
        </w:trPr>
        <w:tc>
          <w:tcPr>
            <w:tcW w:w="66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lastRenderedPageBreak/>
              <w:t>项目</w:t>
            </w:r>
          </w:p>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名称</w:t>
            </w:r>
          </w:p>
        </w:tc>
        <w:tc>
          <w:tcPr>
            <w:tcW w:w="528"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指标</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具体指标</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情况说明</w:t>
            </w:r>
          </w:p>
        </w:tc>
      </w:tr>
      <w:tr w:rsidR="006C4EF2">
        <w:trPr>
          <w:trHeight w:val="358"/>
        </w:trPr>
        <w:tc>
          <w:tcPr>
            <w:tcW w:w="660" w:type="dxa"/>
            <w:vMerge w:val="restart"/>
            <w:tcBorders>
              <w:top w:val="single" w:sz="4" w:space="0" w:color="auto"/>
              <w:left w:val="single" w:sz="4" w:space="0" w:color="auto"/>
              <w:bottom w:val="single" w:sz="4" w:space="0" w:color="auto"/>
              <w:right w:val="single" w:sz="4" w:space="0" w:color="auto"/>
            </w:tcBorders>
            <w:noWrap/>
            <w:tcMar>
              <w:top w:w="15" w:type="dxa"/>
              <w:left w:w="15" w:type="dxa"/>
              <w:right w:w="15" w:type="dxa"/>
            </w:tcMar>
            <w:textDirection w:val="tbRlV"/>
            <w:vAlign w:val="center"/>
          </w:tcPr>
          <w:p w:rsidR="006C4EF2" w:rsidRDefault="0043730D">
            <w:pPr>
              <w:widowControl/>
              <w:ind w:left="113" w:right="113"/>
              <w:jc w:val="center"/>
              <w:textAlignment w:val="center"/>
              <w:rPr>
                <w:rFonts w:ascii="宋体" w:hAnsi="宋体" w:cs="宋体"/>
                <w:color w:val="000000"/>
                <w:sz w:val="18"/>
                <w:szCs w:val="18"/>
              </w:rPr>
            </w:pPr>
            <w:r>
              <w:rPr>
                <w:rFonts w:ascii="宋体" w:hAnsi="宋体" w:cs="宋体" w:hint="eastAsia"/>
                <w:color w:val="000000"/>
                <w:kern w:val="0"/>
                <w:sz w:val="28"/>
                <w:szCs w:val="28"/>
              </w:rPr>
              <w:t xml:space="preserve">业 </w:t>
            </w:r>
            <w:proofErr w:type="gramStart"/>
            <w:r>
              <w:rPr>
                <w:rFonts w:ascii="宋体" w:hAnsi="宋体" w:cs="宋体" w:hint="eastAsia"/>
                <w:color w:val="000000"/>
                <w:kern w:val="0"/>
                <w:sz w:val="28"/>
                <w:szCs w:val="28"/>
              </w:rPr>
              <w:t>务</w:t>
            </w:r>
            <w:proofErr w:type="gramEnd"/>
            <w:r>
              <w:rPr>
                <w:rFonts w:ascii="宋体" w:hAnsi="宋体" w:cs="宋体" w:hint="eastAsia"/>
                <w:color w:val="000000"/>
                <w:kern w:val="0"/>
                <w:sz w:val="28"/>
                <w:szCs w:val="28"/>
              </w:rPr>
              <w:t xml:space="preserve"> 运 行 费</w:t>
            </w:r>
          </w:p>
        </w:tc>
        <w:tc>
          <w:tcPr>
            <w:tcW w:w="528" w:type="dxa"/>
            <w:vMerge w:val="restart"/>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经济效益</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离休干部活动经费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sz w:val="18"/>
                <w:szCs w:val="18"/>
              </w:rPr>
              <w:t>维护社会稳定，关爱离休老同志。</w:t>
            </w:r>
          </w:p>
        </w:tc>
      </w:tr>
      <w:tr w:rsidR="006C4EF2">
        <w:trPr>
          <w:trHeight w:val="263"/>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特殊慰问费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sz w:val="18"/>
                <w:szCs w:val="18"/>
              </w:rPr>
              <w:t>维护社会稳定，关爱离休老同志。</w:t>
            </w:r>
          </w:p>
        </w:tc>
      </w:tr>
      <w:tr w:rsidR="006C4EF2">
        <w:trPr>
          <w:trHeight w:val="340"/>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离休人员水电气补贴</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sz w:val="18"/>
                <w:szCs w:val="18"/>
              </w:rPr>
              <w:t>维护社会稳定，关爱离休老同志。</w:t>
            </w:r>
          </w:p>
        </w:tc>
      </w:tr>
      <w:tr w:rsidR="006C4EF2">
        <w:trPr>
          <w:trHeight w:val="720"/>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长期临时工和聘用人员劳务费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长期临时工作和聘用人员劳务费</w:t>
            </w:r>
          </w:p>
        </w:tc>
      </w:tr>
      <w:tr w:rsidR="006C4EF2">
        <w:trPr>
          <w:trHeight w:val="490"/>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工作经费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让老同志感受到组织的关心和照顾。</w:t>
            </w:r>
          </w:p>
        </w:tc>
      </w:tr>
      <w:tr w:rsidR="006C4EF2">
        <w:trPr>
          <w:trHeight w:val="703"/>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val="restart"/>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社会效益</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离休干部活动经费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组织开展健康有益的文娱活动，让老干部们始终保持积极健康的精神状态和生活态度，安度晚年。</w:t>
            </w:r>
          </w:p>
        </w:tc>
      </w:tr>
      <w:tr w:rsidR="006C4EF2">
        <w:trPr>
          <w:trHeight w:val="485"/>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特殊慰问费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让老同志感受祖国建设日新月异的变化和伟大成就，分享经济发展和社会进步的成果。</w:t>
            </w:r>
          </w:p>
        </w:tc>
      </w:tr>
      <w:tr w:rsidR="006C4EF2">
        <w:trPr>
          <w:trHeight w:val="395"/>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离休人员水电气补贴</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老有所依、老有所养，维护社会稳定。</w:t>
            </w:r>
          </w:p>
        </w:tc>
      </w:tr>
      <w:tr w:rsidR="006C4EF2">
        <w:trPr>
          <w:trHeight w:val="360"/>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长期临时工和聘用人员劳务费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坚持以人为本，把老同志满不满意作为工作的出发点和目的，关心他们的感受，营造和谐温馨的大家庭。</w:t>
            </w:r>
          </w:p>
        </w:tc>
      </w:tr>
      <w:tr w:rsidR="006C4EF2">
        <w:trPr>
          <w:trHeight w:val="634"/>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工作经费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把为老同志服好</w:t>
            </w:r>
            <w:proofErr w:type="gramStart"/>
            <w:r>
              <w:rPr>
                <w:rFonts w:ascii="宋体" w:hAnsi="宋体" w:cs="宋体" w:hint="eastAsia"/>
                <w:color w:val="000000"/>
                <w:kern w:val="0"/>
                <w:sz w:val="18"/>
                <w:szCs w:val="18"/>
              </w:rPr>
              <w:t>务</w:t>
            </w:r>
            <w:proofErr w:type="gramEnd"/>
            <w:r>
              <w:rPr>
                <w:rFonts w:ascii="宋体" w:hAnsi="宋体" w:cs="宋体" w:hint="eastAsia"/>
                <w:color w:val="000000"/>
                <w:kern w:val="0"/>
                <w:sz w:val="18"/>
                <w:szCs w:val="18"/>
              </w:rPr>
              <w:t>放在重要的位置上，重视老干部管理和服务工作，把他们的满意作为我所工作的出发点和落脚点。</w:t>
            </w:r>
          </w:p>
        </w:tc>
      </w:tr>
      <w:tr w:rsidR="006C4EF2">
        <w:trPr>
          <w:trHeight w:val="340"/>
        </w:trPr>
        <w:tc>
          <w:tcPr>
            <w:tcW w:w="66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项目</w:t>
            </w:r>
          </w:p>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名称</w:t>
            </w:r>
          </w:p>
        </w:tc>
        <w:tc>
          <w:tcPr>
            <w:tcW w:w="528"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指标</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具体指标</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情况说明</w:t>
            </w:r>
          </w:p>
        </w:tc>
      </w:tr>
      <w:tr w:rsidR="006C4EF2">
        <w:trPr>
          <w:trHeight w:val="490"/>
        </w:trPr>
        <w:tc>
          <w:tcPr>
            <w:tcW w:w="660" w:type="dxa"/>
            <w:vMerge w:val="restart"/>
            <w:tcBorders>
              <w:top w:val="single" w:sz="4" w:space="0" w:color="auto"/>
              <w:left w:val="single" w:sz="4" w:space="0" w:color="auto"/>
              <w:right w:val="single" w:sz="4" w:space="0" w:color="auto"/>
            </w:tcBorders>
            <w:noWrap/>
            <w:tcMar>
              <w:top w:w="15" w:type="dxa"/>
              <w:left w:w="15" w:type="dxa"/>
              <w:right w:w="15" w:type="dxa"/>
            </w:tcMar>
            <w:vAlign w:val="center"/>
          </w:tcPr>
          <w:p w:rsidR="006C4EF2" w:rsidRDefault="0043730D">
            <w:pPr>
              <w:jc w:val="center"/>
              <w:rPr>
                <w:rFonts w:ascii="宋体" w:hAnsi="宋体" w:cs="宋体"/>
                <w:color w:val="000000"/>
                <w:sz w:val="18"/>
                <w:szCs w:val="18"/>
              </w:rPr>
            </w:pPr>
            <w:r>
              <w:rPr>
                <w:rFonts w:ascii="宋体" w:hAnsi="宋体" w:cs="宋体" w:hint="eastAsia"/>
                <w:color w:val="000000"/>
                <w:kern w:val="0"/>
                <w:sz w:val="28"/>
                <w:szCs w:val="28"/>
              </w:rPr>
              <w:t xml:space="preserve">业 </w:t>
            </w:r>
            <w:proofErr w:type="gramStart"/>
            <w:r>
              <w:rPr>
                <w:rFonts w:ascii="宋体" w:hAnsi="宋体" w:cs="宋体" w:hint="eastAsia"/>
                <w:color w:val="000000"/>
                <w:kern w:val="0"/>
                <w:sz w:val="28"/>
                <w:szCs w:val="28"/>
              </w:rPr>
              <w:t>务</w:t>
            </w:r>
            <w:proofErr w:type="gramEnd"/>
            <w:r>
              <w:rPr>
                <w:rFonts w:ascii="宋体" w:hAnsi="宋体" w:cs="宋体" w:hint="eastAsia"/>
                <w:color w:val="000000"/>
                <w:kern w:val="0"/>
                <w:sz w:val="28"/>
                <w:szCs w:val="28"/>
              </w:rPr>
              <w:t xml:space="preserve"> 运 行 费</w:t>
            </w:r>
          </w:p>
        </w:tc>
        <w:tc>
          <w:tcPr>
            <w:tcW w:w="528" w:type="dxa"/>
            <w:vMerge w:val="restart"/>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生态效益</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离休干部活动经费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让老干部保持积极状态，幸福安度晚年。</w:t>
            </w:r>
          </w:p>
        </w:tc>
      </w:tr>
      <w:tr w:rsidR="006C4EF2">
        <w:trPr>
          <w:trHeight w:val="500"/>
        </w:trPr>
        <w:tc>
          <w:tcPr>
            <w:tcW w:w="660" w:type="dxa"/>
            <w:vMerge/>
            <w:tcBorders>
              <w:left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特殊慰问费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感受组织和国家对他们的关爱。</w:t>
            </w:r>
          </w:p>
        </w:tc>
      </w:tr>
      <w:tr w:rsidR="006C4EF2">
        <w:trPr>
          <w:trHeight w:val="485"/>
        </w:trPr>
        <w:tc>
          <w:tcPr>
            <w:tcW w:w="660" w:type="dxa"/>
            <w:vMerge/>
            <w:tcBorders>
              <w:left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离休人员水电气补贴</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维护社会稳定。</w:t>
            </w:r>
          </w:p>
        </w:tc>
      </w:tr>
      <w:tr w:rsidR="006C4EF2">
        <w:trPr>
          <w:trHeight w:val="724"/>
        </w:trPr>
        <w:tc>
          <w:tcPr>
            <w:tcW w:w="660" w:type="dxa"/>
            <w:vMerge/>
            <w:tcBorders>
              <w:left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常期临时工和聘用人员劳务费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让尊老、敬老、爱老这一传统美德在干休所充分体现，以儿女之心，晚辈之情作好老干部的服务工作。</w:t>
            </w:r>
          </w:p>
        </w:tc>
      </w:tr>
      <w:tr w:rsidR="006C4EF2">
        <w:trPr>
          <w:trHeight w:val="410"/>
        </w:trPr>
        <w:tc>
          <w:tcPr>
            <w:tcW w:w="660" w:type="dxa"/>
            <w:vMerge/>
            <w:tcBorders>
              <w:left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工作经费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做好老干部工作是构建和谐社会的基础。</w:t>
            </w:r>
          </w:p>
        </w:tc>
      </w:tr>
      <w:tr w:rsidR="006C4EF2">
        <w:trPr>
          <w:trHeight w:val="455"/>
        </w:trPr>
        <w:tc>
          <w:tcPr>
            <w:tcW w:w="660" w:type="dxa"/>
            <w:vMerge/>
            <w:tcBorders>
              <w:left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val="restart"/>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可持续影响</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离休干部活动经费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让老干部保持积极状态，幸福安度晚年。</w:t>
            </w:r>
          </w:p>
        </w:tc>
      </w:tr>
      <w:tr w:rsidR="006C4EF2">
        <w:trPr>
          <w:trHeight w:val="455"/>
        </w:trPr>
        <w:tc>
          <w:tcPr>
            <w:tcW w:w="660" w:type="dxa"/>
            <w:vMerge/>
            <w:tcBorders>
              <w:left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特殊慰问费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感受组织和国家对他们的关爱。</w:t>
            </w:r>
          </w:p>
        </w:tc>
      </w:tr>
      <w:tr w:rsidR="006C4EF2">
        <w:trPr>
          <w:trHeight w:val="510"/>
        </w:trPr>
        <w:tc>
          <w:tcPr>
            <w:tcW w:w="660" w:type="dxa"/>
            <w:vMerge/>
            <w:tcBorders>
              <w:left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离休人员水电气补贴</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维护社会稳定。</w:t>
            </w:r>
          </w:p>
        </w:tc>
      </w:tr>
      <w:tr w:rsidR="006C4EF2">
        <w:trPr>
          <w:trHeight w:val="739"/>
        </w:trPr>
        <w:tc>
          <w:tcPr>
            <w:tcW w:w="660" w:type="dxa"/>
            <w:vMerge/>
            <w:tcBorders>
              <w:left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常期临时工和聘用人员劳务费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让尊老、敬老、爱老这一传统美德在干休所充分体现，以儿女之心，晚辈之情作好老干部的服务工作。</w:t>
            </w:r>
          </w:p>
        </w:tc>
      </w:tr>
      <w:tr w:rsidR="006C4EF2">
        <w:trPr>
          <w:trHeight w:val="430"/>
        </w:trPr>
        <w:tc>
          <w:tcPr>
            <w:tcW w:w="660" w:type="dxa"/>
            <w:vMerge/>
            <w:tcBorders>
              <w:left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工作经费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做好老干部工作是构建和谐社会的基础。</w:t>
            </w:r>
          </w:p>
        </w:tc>
      </w:tr>
      <w:tr w:rsidR="006C4EF2">
        <w:trPr>
          <w:trHeight w:val="430"/>
        </w:trPr>
        <w:tc>
          <w:tcPr>
            <w:tcW w:w="660" w:type="dxa"/>
            <w:vMerge/>
            <w:tcBorders>
              <w:left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val="restart"/>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满意度</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离休干部活动经费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保证老干部学习活动正常开展，使他们保持积极健康的生活态度。</w:t>
            </w:r>
          </w:p>
        </w:tc>
      </w:tr>
      <w:tr w:rsidR="006C4EF2">
        <w:trPr>
          <w:trHeight w:val="500"/>
        </w:trPr>
        <w:tc>
          <w:tcPr>
            <w:tcW w:w="660" w:type="dxa"/>
            <w:vMerge/>
            <w:tcBorders>
              <w:left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特殊慰问费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老同志感受市委市政府领导和组织的关心照顾。</w:t>
            </w:r>
          </w:p>
        </w:tc>
      </w:tr>
      <w:tr w:rsidR="006C4EF2">
        <w:trPr>
          <w:trHeight w:val="545"/>
        </w:trPr>
        <w:tc>
          <w:tcPr>
            <w:tcW w:w="660" w:type="dxa"/>
            <w:vMerge/>
            <w:tcBorders>
              <w:left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离休人员水电气补贴</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感受国家给予离休老干部的福利。</w:t>
            </w:r>
          </w:p>
        </w:tc>
      </w:tr>
      <w:tr w:rsidR="006C4EF2">
        <w:trPr>
          <w:trHeight w:val="794"/>
        </w:trPr>
        <w:tc>
          <w:tcPr>
            <w:tcW w:w="660" w:type="dxa"/>
            <w:vMerge/>
            <w:tcBorders>
              <w:left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常期临时工和聘用人员劳务费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强化服务，做好为老同志服务的各项工作。</w:t>
            </w:r>
          </w:p>
        </w:tc>
      </w:tr>
      <w:tr w:rsidR="006C4EF2">
        <w:trPr>
          <w:trHeight w:val="430"/>
        </w:trPr>
        <w:tc>
          <w:tcPr>
            <w:tcW w:w="660" w:type="dxa"/>
            <w:vMerge/>
            <w:tcBorders>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工作经费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立足本职，尽力尽责，得到老同志的一致好评。</w:t>
            </w:r>
          </w:p>
        </w:tc>
      </w:tr>
      <w:tr w:rsidR="006C4EF2">
        <w:trPr>
          <w:trHeight w:val="589"/>
        </w:trPr>
        <w:tc>
          <w:tcPr>
            <w:tcW w:w="660" w:type="dxa"/>
            <w:vMerge w:val="restart"/>
            <w:tcBorders>
              <w:top w:val="single" w:sz="4" w:space="0" w:color="auto"/>
              <w:left w:val="single" w:sz="4" w:space="0" w:color="auto"/>
              <w:right w:val="single" w:sz="4" w:space="0" w:color="auto"/>
            </w:tcBorders>
            <w:noWrap/>
            <w:tcMar>
              <w:top w:w="15" w:type="dxa"/>
              <w:left w:w="15" w:type="dxa"/>
              <w:right w:w="15" w:type="dxa"/>
            </w:tcMar>
            <w:textDirection w:val="tbRlV"/>
            <w:vAlign w:val="center"/>
          </w:tcPr>
          <w:p w:rsidR="006C4EF2" w:rsidRDefault="0043730D">
            <w:pPr>
              <w:widowControl/>
              <w:ind w:left="113" w:right="113"/>
              <w:jc w:val="center"/>
              <w:textAlignment w:val="center"/>
              <w:rPr>
                <w:rFonts w:ascii="宋体" w:hAnsi="宋体" w:cs="宋体"/>
                <w:color w:val="000000"/>
                <w:sz w:val="18"/>
                <w:szCs w:val="18"/>
              </w:rPr>
            </w:pPr>
            <w:r>
              <w:rPr>
                <w:rFonts w:ascii="宋体" w:hAnsi="宋体" w:cs="宋体" w:hint="eastAsia"/>
                <w:color w:val="000000"/>
                <w:kern w:val="0"/>
                <w:sz w:val="28"/>
                <w:szCs w:val="28"/>
              </w:rPr>
              <w:t>老干部活动费</w:t>
            </w:r>
          </w:p>
        </w:tc>
        <w:tc>
          <w:tcPr>
            <w:tcW w:w="528"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经济效益</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老干部活动费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让老同志感受到组织的关心和照顾。</w:t>
            </w:r>
          </w:p>
        </w:tc>
      </w:tr>
      <w:tr w:rsidR="006C4EF2">
        <w:trPr>
          <w:trHeight w:val="2017"/>
        </w:trPr>
        <w:tc>
          <w:tcPr>
            <w:tcW w:w="660" w:type="dxa"/>
            <w:vMerge/>
            <w:tcBorders>
              <w:left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社会效益</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老干部活动费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组织开展健康有益的文娱活动，让老干部们始终保持积极健康的精神状态和生活态度，安度晚年让老同志感受祖国建设日新月异的变化和伟大成就，分享经济发展和社会进步的成果老有所依、老有所养，维护社会稳定。坚持以老同志为本，把老同志满不满意作为工作的出发点和目的，关心他们的感受，营造和谐温馨的大家庭。把为老同志服好</w:t>
            </w:r>
            <w:proofErr w:type="gramStart"/>
            <w:r>
              <w:rPr>
                <w:rFonts w:ascii="宋体" w:hAnsi="宋体" w:cs="宋体" w:hint="eastAsia"/>
                <w:color w:val="000000"/>
                <w:kern w:val="0"/>
                <w:sz w:val="18"/>
                <w:szCs w:val="18"/>
              </w:rPr>
              <w:t>务</w:t>
            </w:r>
            <w:proofErr w:type="gramEnd"/>
            <w:r>
              <w:rPr>
                <w:rFonts w:ascii="宋体" w:hAnsi="宋体" w:cs="宋体" w:hint="eastAsia"/>
                <w:color w:val="000000"/>
                <w:kern w:val="0"/>
                <w:sz w:val="18"/>
                <w:szCs w:val="18"/>
              </w:rPr>
              <w:t>放在重要的位置上，重视老干部管理和服务工作，把他们的满意作为我所工作的出发点和落脚点。</w:t>
            </w:r>
          </w:p>
        </w:tc>
      </w:tr>
      <w:tr w:rsidR="006C4EF2">
        <w:trPr>
          <w:trHeight w:val="524"/>
        </w:trPr>
        <w:tc>
          <w:tcPr>
            <w:tcW w:w="660" w:type="dxa"/>
            <w:vMerge/>
            <w:tcBorders>
              <w:left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生态效益</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老干部活动费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textAlignment w:val="center"/>
              <w:rPr>
                <w:rFonts w:ascii="宋体" w:hAnsi="宋体" w:cs="宋体"/>
                <w:color w:val="000000"/>
                <w:sz w:val="18"/>
                <w:szCs w:val="18"/>
              </w:rPr>
            </w:pPr>
            <w:r>
              <w:rPr>
                <w:rFonts w:ascii="宋体" w:hAnsi="宋体" w:cs="宋体" w:hint="eastAsia"/>
                <w:color w:val="000000"/>
                <w:kern w:val="0"/>
                <w:sz w:val="18"/>
                <w:szCs w:val="18"/>
              </w:rPr>
              <w:t>维护社会稳定。</w:t>
            </w:r>
          </w:p>
        </w:tc>
      </w:tr>
      <w:tr w:rsidR="006C4EF2">
        <w:trPr>
          <w:trHeight w:val="671"/>
        </w:trPr>
        <w:tc>
          <w:tcPr>
            <w:tcW w:w="660" w:type="dxa"/>
            <w:vMerge/>
            <w:tcBorders>
              <w:left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可持续影响</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老干部活动费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感受组织和国家对他们的关爱。</w:t>
            </w:r>
          </w:p>
        </w:tc>
      </w:tr>
      <w:tr w:rsidR="006C4EF2">
        <w:trPr>
          <w:trHeight w:val="671"/>
        </w:trPr>
        <w:tc>
          <w:tcPr>
            <w:tcW w:w="660" w:type="dxa"/>
            <w:vMerge/>
            <w:tcBorders>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满意度</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老干部活动费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使老干部保持积极健康的生活态度。</w:t>
            </w:r>
          </w:p>
        </w:tc>
      </w:tr>
    </w:tbl>
    <w:p w:rsidR="006C4EF2" w:rsidRDefault="0043730D">
      <w:pPr>
        <w:adjustRightInd w:val="0"/>
        <w:snapToGrid w:val="0"/>
        <w:spacing w:line="600" w:lineRule="exact"/>
        <w:ind w:firstLine="720"/>
        <w:rPr>
          <w:rFonts w:ascii="黑体" w:eastAsia="黑体" w:hAnsi="宋体"/>
          <w:sz w:val="32"/>
          <w:szCs w:val="32"/>
        </w:rPr>
      </w:pPr>
      <w:r>
        <w:rPr>
          <w:rFonts w:ascii="黑体" w:eastAsia="黑体" w:hAnsi="宋体" w:hint="eastAsia"/>
          <w:b/>
          <w:bCs/>
          <w:sz w:val="32"/>
          <w:szCs w:val="32"/>
        </w:rPr>
        <w:t>五、评价结论及建议</w:t>
      </w:r>
    </w:p>
    <w:p w:rsidR="006C4EF2" w:rsidRDefault="0043730D">
      <w:pPr>
        <w:rPr>
          <w:rFonts w:ascii="仿宋" w:eastAsia="仿宋" w:hAnsi="仿宋"/>
          <w:b/>
          <w:sz w:val="32"/>
          <w:szCs w:val="32"/>
        </w:rPr>
      </w:pPr>
      <w:r>
        <w:rPr>
          <w:rFonts w:ascii="仿宋" w:eastAsia="仿宋" w:hAnsi="仿宋" w:hint="eastAsia"/>
          <w:sz w:val="32"/>
          <w:szCs w:val="32"/>
        </w:rPr>
        <w:t xml:space="preserve">　　</w:t>
      </w:r>
      <w:r>
        <w:rPr>
          <w:rFonts w:ascii="仿宋_GB2312" w:eastAsia="仿宋_GB2312" w:hAnsi="仿宋_GB2312" w:cs="仿宋_GB2312" w:hint="eastAsia"/>
          <w:b/>
          <w:sz w:val="32"/>
          <w:szCs w:val="32"/>
        </w:rPr>
        <w:t>（一）评价结论。</w:t>
      </w:r>
    </w:p>
    <w:p w:rsidR="006C4EF2" w:rsidRDefault="0043730D">
      <w:pPr>
        <w:adjustRightInd w:val="0"/>
        <w:snapToGrid w:val="0"/>
        <w:spacing w:line="640" w:lineRule="exact"/>
        <w:ind w:firstLineChars="200" w:firstLine="640"/>
        <w:rPr>
          <w:rFonts w:ascii="仿宋_GB2312" w:eastAsia="仿宋_GB2312" w:hAnsi="宋体"/>
          <w:sz w:val="32"/>
          <w:szCs w:val="32"/>
          <w:lang w:val="zh-CN"/>
        </w:rPr>
      </w:pPr>
      <w:r>
        <w:rPr>
          <w:rFonts w:ascii="仿宋_GB2312" w:eastAsia="仿宋_GB2312" w:hAnsi="仿宋_GB2312" w:cs="仿宋_GB2312" w:hint="eastAsia"/>
          <w:sz w:val="32"/>
          <w:szCs w:val="32"/>
          <w:lang w:val="zh-CN"/>
        </w:rPr>
        <w:t>结合项目自身特点、评价重点及管理办法等要求，围绕专项项目支出绩效评价指标体系对项目进行总体评价。</w:t>
      </w:r>
    </w:p>
    <w:p w:rsidR="006C4EF2" w:rsidRDefault="0043730D">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（二）存在的问题。</w:t>
      </w:r>
    </w:p>
    <w:p w:rsidR="006C4EF2" w:rsidRDefault="0043730D">
      <w:pPr>
        <w:adjustRightInd w:val="0"/>
        <w:snapToGrid w:val="0"/>
        <w:spacing w:line="60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结合自评情况，分析存在的问题及原因。</w:t>
      </w:r>
      <w:r>
        <w:rPr>
          <w:rFonts w:ascii="仿宋_GB2312" w:eastAsia="仿宋_GB2312" w:hAnsi="宋体"/>
          <w:sz w:val="32"/>
          <w:szCs w:val="32"/>
          <w:lang w:val="zh-CN"/>
        </w:rPr>
        <w:tab/>
      </w:r>
    </w:p>
    <w:p w:rsidR="006C4EF2" w:rsidRDefault="0043730D">
      <w:pPr>
        <w:pStyle w:val="a4"/>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干休所长期临时工和聘用人员，由于其单位工作性质所决定，离休老干部的突发事情较多造成临时聘用人员劳务性支出和长期聘用人员加班费增加、超出预期，因此劳务费占用了工作性经费。</w:t>
      </w:r>
    </w:p>
    <w:p w:rsidR="006C4EF2" w:rsidRDefault="0043730D">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（三）相关建议。</w:t>
      </w:r>
    </w:p>
    <w:p w:rsidR="006C4EF2" w:rsidRDefault="0043730D">
      <w:pPr>
        <w:adjustRightInd w:val="0"/>
        <w:snapToGrid w:val="0"/>
        <w:spacing w:line="60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针对项目自评中发现的问题，提出下一步改进完善的意见及有关政策性建议。</w:t>
      </w:r>
    </w:p>
    <w:p w:rsidR="006C4EF2" w:rsidRDefault="0043730D">
      <w:pPr>
        <w:pStyle w:val="a4"/>
        <w:spacing w:line="64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应控制人员和劳务费用的支出，合理调配工作人员，避免一些重复性劳务支出。</w:t>
      </w:r>
    </w:p>
    <w:p w:rsidR="006C4EF2" w:rsidRDefault="006C4EF2">
      <w:pPr>
        <w:spacing w:line="580" w:lineRule="exact"/>
        <w:ind w:firstLine="640"/>
        <w:rPr>
          <w:rFonts w:ascii="仿宋_GB2312" w:eastAsia="仿宋_GB2312" w:hAnsi="仿宋_GB2312" w:cs="仿宋_GB2312"/>
          <w:sz w:val="32"/>
          <w:szCs w:val="32"/>
        </w:rPr>
      </w:pPr>
    </w:p>
    <w:p w:rsidR="006C4EF2" w:rsidRDefault="006C4EF2">
      <w:pPr>
        <w:spacing w:line="580" w:lineRule="exact"/>
        <w:ind w:firstLine="640"/>
        <w:rPr>
          <w:rFonts w:ascii="仿宋_GB2312" w:eastAsia="仿宋_GB2312" w:hAnsi="仿宋_GB2312" w:cs="仿宋_GB2312"/>
          <w:sz w:val="32"/>
          <w:szCs w:val="32"/>
        </w:rPr>
      </w:pPr>
    </w:p>
    <w:p w:rsidR="006C4EF2" w:rsidRDefault="006C4EF2">
      <w:pPr>
        <w:spacing w:line="580" w:lineRule="exact"/>
        <w:ind w:firstLine="640"/>
        <w:rPr>
          <w:rFonts w:ascii="仿宋_GB2312" w:eastAsia="仿宋_GB2312" w:hAnsi="仿宋_GB2312" w:cs="仿宋_GB2312"/>
          <w:sz w:val="32"/>
          <w:szCs w:val="32"/>
        </w:rPr>
      </w:pPr>
    </w:p>
    <w:p w:rsidR="006C4EF2" w:rsidRDefault="006C4EF2">
      <w:pPr>
        <w:spacing w:line="580" w:lineRule="exact"/>
        <w:ind w:firstLine="640"/>
        <w:rPr>
          <w:rFonts w:ascii="仿宋_GB2312" w:eastAsia="仿宋_GB2312" w:hAnsi="仿宋_GB2312" w:cs="仿宋_GB2312"/>
          <w:sz w:val="32"/>
          <w:szCs w:val="32"/>
        </w:rPr>
      </w:pPr>
    </w:p>
    <w:p w:rsidR="006C4EF2" w:rsidRDefault="006C4EF2">
      <w:pPr>
        <w:spacing w:line="580" w:lineRule="exact"/>
        <w:ind w:firstLine="640"/>
        <w:rPr>
          <w:rFonts w:ascii="仿宋_GB2312" w:eastAsia="仿宋_GB2312" w:hAnsi="仿宋_GB2312" w:cs="仿宋_GB2312"/>
          <w:sz w:val="32"/>
          <w:szCs w:val="32"/>
        </w:rPr>
      </w:pPr>
    </w:p>
    <w:p w:rsidR="006C4EF2" w:rsidRDefault="006C4EF2">
      <w:pPr>
        <w:spacing w:line="600" w:lineRule="exact"/>
        <w:jc w:val="center"/>
        <w:outlineLvl w:val="0"/>
        <w:rPr>
          <w:rFonts w:ascii="黑体" w:eastAsia="黑体" w:hAnsi="黑体"/>
          <w:color w:val="000000"/>
          <w:sz w:val="44"/>
          <w:szCs w:val="44"/>
        </w:rPr>
      </w:pPr>
      <w:bookmarkStart w:id="57" w:name="_Toc15396618"/>
    </w:p>
    <w:p w:rsidR="006C4EF2" w:rsidRDefault="006C4EF2">
      <w:pPr>
        <w:spacing w:line="600" w:lineRule="exact"/>
        <w:jc w:val="center"/>
        <w:outlineLvl w:val="0"/>
        <w:rPr>
          <w:rFonts w:ascii="黑体" w:eastAsia="黑体" w:hAnsi="黑体"/>
          <w:color w:val="000000"/>
          <w:sz w:val="44"/>
          <w:szCs w:val="44"/>
        </w:rPr>
      </w:pPr>
    </w:p>
    <w:p w:rsidR="006C4EF2" w:rsidRDefault="006C4EF2">
      <w:pPr>
        <w:spacing w:line="600" w:lineRule="exact"/>
        <w:jc w:val="center"/>
        <w:outlineLvl w:val="0"/>
        <w:rPr>
          <w:rFonts w:ascii="黑体" w:eastAsia="黑体" w:hAnsi="黑体"/>
          <w:color w:val="000000"/>
          <w:sz w:val="44"/>
          <w:szCs w:val="44"/>
        </w:rPr>
      </w:pPr>
    </w:p>
    <w:p w:rsidR="006C4EF2" w:rsidRDefault="006C4EF2">
      <w:pPr>
        <w:spacing w:line="600" w:lineRule="exact"/>
        <w:jc w:val="center"/>
        <w:outlineLvl w:val="0"/>
        <w:rPr>
          <w:rFonts w:ascii="黑体" w:eastAsia="黑体" w:hAnsi="黑体"/>
          <w:color w:val="000000"/>
          <w:sz w:val="44"/>
          <w:szCs w:val="44"/>
        </w:rPr>
      </w:pPr>
    </w:p>
    <w:p w:rsidR="006C4EF2" w:rsidRDefault="006C4EF2">
      <w:pPr>
        <w:spacing w:line="600" w:lineRule="exact"/>
        <w:jc w:val="center"/>
        <w:outlineLvl w:val="0"/>
        <w:rPr>
          <w:rFonts w:ascii="黑体" w:eastAsia="黑体" w:hAnsi="黑体"/>
          <w:color w:val="000000"/>
          <w:sz w:val="44"/>
          <w:szCs w:val="44"/>
        </w:rPr>
      </w:pPr>
    </w:p>
    <w:p w:rsidR="006C4EF2" w:rsidRDefault="006C4EF2">
      <w:pPr>
        <w:spacing w:line="600" w:lineRule="exact"/>
        <w:jc w:val="center"/>
        <w:outlineLvl w:val="0"/>
        <w:rPr>
          <w:rFonts w:ascii="黑体" w:eastAsia="黑体" w:hAnsi="黑体"/>
          <w:color w:val="000000"/>
          <w:sz w:val="44"/>
          <w:szCs w:val="44"/>
        </w:rPr>
      </w:pPr>
    </w:p>
    <w:p w:rsidR="006C4EF2" w:rsidRDefault="006C4EF2">
      <w:pPr>
        <w:spacing w:line="600" w:lineRule="exact"/>
        <w:jc w:val="center"/>
        <w:outlineLvl w:val="0"/>
        <w:rPr>
          <w:rFonts w:ascii="黑体" w:eastAsia="黑体" w:hAnsi="黑体"/>
          <w:color w:val="000000"/>
          <w:sz w:val="44"/>
          <w:szCs w:val="44"/>
        </w:rPr>
      </w:pPr>
    </w:p>
    <w:p w:rsidR="006C4EF2" w:rsidRDefault="006C4EF2">
      <w:pPr>
        <w:spacing w:line="600" w:lineRule="exact"/>
        <w:jc w:val="center"/>
        <w:outlineLvl w:val="0"/>
        <w:rPr>
          <w:rFonts w:ascii="黑体" w:eastAsia="黑体" w:hAnsi="黑体"/>
          <w:color w:val="000000"/>
          <w:sz w:val="44"/>
          <w:szCs w:val="44"/>
        </w:rPr>
      </w:pPr>
    </w:p>
    <w:p w:rsidR="006C4EF2" w:rsidRDefault="006C4EF2">
      <w:pPr>
        <w:spacing w:line="600" w:lineRule="exact"/>
        <w:jc w:val="center"/>
        <w:outlineLvl w:val="0"/>
        <w:rPr>
          <w:rFonts w:ascii="黑体" w:eastAsia="黑体" w:hAnsi="黑体"/>
          <w:color w:val="000000"/>
          <w:sz w:val="44"/>
          <w:szCs w:val="44"/>
        </w:rPr>
      </w:pPr>
    </w:p>
    <w:p w:rsidR="006C4EF2" w:rsidRDefault="006C4EF2">
      <w:pPr>
        <w:spacing w:line="600" w:lineRule="exact"/>
        <w:jc w:val="center"/>
        <w:outlineLvl w:val="0"/>
        <w:rPr>
          <w:rFonts w:ascii="黑体" w:eastAsia="黑体" w:hAnsi="黑体"/>
          <w:color w:val="000000"/>
          <w:sz w:val="44"/>
          <w:szCs w:val="44"/>
        </w:rPr>
      </w:pPr>
    </w:p>
    <w:p w:rsidR="006C4EF2" w:rsidRDefault="006C4EF2">
      <w:pPr>
        <w:spacing w:line="600" w:lineRule="exact"/>
        <w:jc w:val="center"/>
        <w:outlineLvl w:val="0"/>
        <w:rPr>
          <w:rFonts w:ascii="黑体" w:eastAsia="黑体" w:hAnsi="黑体"/>
          <w:color w:val="000000"/>
          <w:sz w:val="44"/>
          <w:szCs w:val="44"/>
        </w:rPr>
      </w:pPr>
    </w:p>
    <w:p w:rsidR="006C4EF2" w:rsidRDefault="006C4EF2">
      <w:pPr>
        <w:spacing w:line="600" w:lineRule="exact"/>
        <w:jc w:val="center"/>
        <w:outlineLvl w:val="0"/>
        <w:rPr>
          <w:rFonts w:ascii="黑体" w:eastAsia="黑体" w:hAnsi="黑体"/>
          <w:color w:val="000000"/>
          <w:sz w:val="44"/>
          <w:szCs w:val="44"/>
        </w:rPr>
      </w:pPr>
    </w:p>
    <w:p w:rsidR="006C4EF2" w:rsidRDefault="006C4EF2">
      <w:pPr>
        <w:spacing w:line="600" w:lineRule="exact"/>
        <w:jc w:val="center"/>
        <w:outlineLvl w:val="0"/>
        <w:rPr>
          <w:rFonts w:ascii="黑体" w:eastAsia="黑体" w:hAnsi="黑体"/>
          <w:color w:val="000000"/>
          <w:sz w:val="44"/>
          <w:szCs w:val="44"/>
        </w:rPr>
      </w:pPr>
    </w:p>
    <w:p w:rsidR="006C4EF2" w:rsidRDefault="006C4EF2">
      <w:pPr>
        <w:spacing w:line="600" w:lineRule="exact"/>
        <w:jc w:val="center"/>
        <w:outlineLvl w:val="0"/>
        <w:rPr>
          <w:rFonts w:ascii="黑体" w:eastAsia="黑体" w:hAnsi="黑体"/>
          <w:color w:val="000000"/>
          <w:sz w:val="44"/>
          <w:szCs w:val="44"/>
        </w:rPr>
      </w:pPr>
    </w:p>
    <w:p w:rsidR="006C4EF2" w:rsidRDefault="006C4EF2">
      <w:pPr>
        <w:spacing w:line="600" w:lineRule="exact"/>
        <w:jc w:val="center"/>
        <w:outlineLvl w:val="0"/>
        <w:rPr>
          <w:rFonts w:ascii="黑体" w:eastAsia="黑体" w:hAnsi="黑体"/>
          <w:color w:val="000000"/>
          <w:sz w:val="44"/>
          <w:szCs w:val="44"/>
        </w:rPr>
      </w:pPr>
    </w:p>
    <w:p w:rsidR="006C4EF2" w:rsidRDefault="006C4EF2">
      <w:pPr>
        <w:spacing w:line="600" w:lineRule="exact"/>
        <w:jc w:val="center"/>
        <w:outlineLvl w:val="0"/>
        <w:rPr>
          <w:rFonts w:ascii="黑体" w:eastAsia="黑体" w:hAnsi="黑体"/>
          <w:color w:val="000000"/>
          <w:sz w:val="44"/>
          <w:szCs w:val="44"/>
        </w:rPr>
      </w:pPr>
    </w:p>
    <w:bookmarkEnd w:id="56"/>
    <w:bookmarkEnd w:id="57"/>
    <w:p w:rsidR="006C4EF2" w:rsidRDefault="0043730D">
      <w:pPr>
        <w:spacing w:line="600" w:lineRule="exact"/>
        <w:ind w:leftChars="150" w:left="315"/>
        <w:jc w:val="center"/>
        <w:outlineLvl w:val="0"/>
        <w:rPr>
          <w:rStyle w:val="1Char"/>
          <w:rFonts w:ascii="黑体" w:eastAsia="黑体" w:hAnsi="黑体"/>
          <w:b w:val="0"/>
        </w:rPr>
      </w:pPr>
      <w:r>
        <w:rPr>
          <w:rStyle w:val="1Char"/>
          <w:rFonts w:ascii="黑体" w:eastAsia="黑体" w:hAnsi="黑体" w:hint="eastAsia"/>
          <w:b w:val="0"/>
        </w:rPr>
        <w:lastRenderedPageBreak/>
        <w:t>第五部分 附表</w:t>
      </w:r>
      <w:bookmarkStart w:id="58" w:name="_Toc15396619"/>
    </w:p>
    <w:p w:rsidR="006C4EF2" w:rsidRDefault="006C4EF2">
      <w:pPr>
        <w:spacing w:line="600" w:lineRule="exact"/>
        <w:jc w:val="left"/>
        <w:outlineLvl w:val="0"/>
        <w:rPr>
          <w:rFonts w:ascii="仿宋_GB2312" w:eastAsia="仿宋_GB2312" w:hAnsi="仿宋_GB2312" w:cs="仿宋_GB2312"/>
          <w:color w:val="000000"/>
          <w:sz w:val="32"/>
          <w:szCs w:val="32"/>
        </w:rPr>
      </w:pPr>
    </w:p>
    <w:p w:rsidR="006C4EF2" w:rsidRDefault="0043730D">
      <w:pPr>
        <w:spacing w:line="600" w:lineRule="exact"/>
        <w:jc w:val="left"/>
        <w:outlineLvl w:val="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一、收</w:t>
      </w:r>
      <w:r>
        <w:rPr>
          <w:rStyle w:val="2Char"/>
          <w:rFonts w:ascii="仿宋_GB2312" w:eastAsia="仿宋_GB2312" w:hAnsi="仿宋_GB2312" w:cs="仿宋_GB2312" w:hint="eastAsia"/>
          <w:b w:val="0"/>
          <w:bCs w:val="0"/>
        </w:rPr>
        <w:t>入支出决算总表</w:t>
      </w:r>
      <w:bookmarkEnd w:id="58"/>
    </w:p>
    <w:p w:rsidR="006C4EF2" w:rsidRDefault="0043730D">
      <w:pPr>
        <w:pStyle w:val="2"/>
        <w:spacing w:line="600" w:lineRule="exact"/>
        <w:rPr>
          <w:rFonts w:ascii="仿宋_GB2312" w:eastAsia="仿宋_GB2312" w:hAnsi="仿宋_GB2312" w:cs="仿宋_GB2312"/>
          <w:color w:val="000000"/>
        </w:rPr>
      </w:pPr>
      <w:bookmarkStart w:id="59" w:name="_Toc15396620"/>
      <w:r>
        <w:rPr>
          <w:rFonts w:ascii="仿宋_GB2312" w:eastAsia="仿宋_GB2312" w:hAnsi="仿宋_GB2312" w:cs="仿宋_GB2312" w:hint="eastAsia"/>
          <w:b w:val="0"/>
          <w:color w:val="000000"/>
        </w:rPr>
        <w:t>二、收</w:t>
      </w:r>
      <w:r>
        <w:rPr>
          <w:rStyle w:val="2Char"/>
          <w:rFonts w:ascii="仿宋_GB2312" w:eastAsia="仿宋_GB2312" w:hAnsi="仿宋_GB2312" w:cs="仿宋_GB2312" w:hint="eastAsia"/>
        </w:rPr>
        <w:t>入总表</w:t>
      </w:r>
      <w:bookmarkEnd w:id="59"/>
    </w:p>
    <w:p w:rsidR="006C4EF2" w:rsidRDefault="0043730D">
      <w:pPr>
        <w:pStyle w:val="2"/>
        <w:spacing w:line="600" w:lineRule="exact"/>
        <w:rPr>
          <w:rFonts w:ascii="仿宋_GB2312" w:eastAsia="仿宋_GB2312" w:hAnsi="仿宋_GB2312" w:cs="仿宋_GB2312"/>
          <w:color w:val="000000"/>
        </w:rPr>
      </w:pPr>
      <w:r>
        <w:rPr>
          <w:rStyle w:val="2Char"/>
          <w:rFonts w:ascii="仿宋_GB2312" w:eastAsia="仿宋_GB2312" w:hAnsi="仿宋_GB2312" w:cs="仿宋_GB2312" w:hint="eastAsia"/>
        </w:rPr>
        <w:t>三、</w:t>
      </w:r>
      <w:r>
        <w:rPr>
          <w:rFonts w:ascii="仿宋_GB2312" w:eastAsia="仿宋_GB2312" w:hAnsi="仿宋_GB2312" w:cs="仿宋_GB2312" w:hint="eastAsia"/>
          <w:b w:val="0"/>
          <w:color w:val="000000"/>
        </w:rPr>
        <w:t>支</w:t>
      </w:r>
      <w:r>
        <w:rPr>
          <w:rStyle w:val="2Char"/>
          <w:rFonts w:ascii="仿宋_GB2312" w:eastAsia="仿宋_GB2312" w:hAnsi="仿宋_GB2312" w:cs="仿宋_GB2312" w:hint="eastAsia"/>
        </w:rPr>
        <w:t>出总表</w:t>
      </w:r>
    </w:p>
    <w:p w:rsidR="006C4EF2" w:rsidRDefault="0043730D">
      <w:pPr>
        <w:pStyle w:val="2"/>
        <w:spacing w:line="600" w:lineRule="exact"/>
        <w:rPr>
          <w:rFonts w:ascii="仿宋_GB2312" w:eastAsia="仿宋_GB2312" w:hAnsi="仿宋_GB2312" w:cs="仿宋_GB2312"/>
          <w:b w:val="0"/>
          <w:color w:val="000000"/>
        </w:rPr>
      </w:pPr>
      <w:r>
        <w:rPr>
          <w:rStyle w:val="2Char"/>
          <w:rFonts w:ascii="仿宋_GB2312" w:eastAsia="仿宋_GB2312" w:hAnsi="仿宋_GB2312" w:cs="仿宋_GB2312" w:hint="eastAsia"/>
        </w:rPr>
        <w:t>四、</w:t>
      </w:r>
      <w:r>
        <w:rPr>
          <w:rFonts w:ascii="仿宋_GB2312" w:eastAsia="仿宋_GB2312" w:hAnsi="仿宋_GB2312" w:cs="仿宋_GB2312" w:hint="eastAsia"/>
          <w:b w:val="0"/>
          <w:color w:val="000000"/>
        </w:rPr>
        <w:t>财</w:t>
      </w:r>
      <w:r>
        <w:rPr>
          <w:rStyle w:val="2Char"/>
          <w:rFonts w:ascii="仿宋_GB2312" w:eastAsia="仿宋_GB2312" w:hAnsi="仿宋_GB2312" w:cs="仿宋_GB2312" w:hint="eastAsia"/>
        </w:rPr>
        <w:t>政拨款收入支出决算总表</w:t>
      </w:r>
    </w:p>
    <w:p w:rsidR="006C4EF2" w:rsidRDefault="0043730D">
      <w:pPr>
        <w:pStyle w:val="2"/>
        <w:spacing w:line="600" w:lineRule="exact"/>
        <w:rPr>
          <w:rFonts w:ascii="仿宋_GB2312" w:eastAsia="仿宋_GB2312" w:hAnsi="仿宋_GB2312" w:cs="仿宋_GB2312"/>
          <w:color w:val="000000"/>
        </w:rPr>
      </w:pPr>
      <w:r>
        <w:rPr>
          <w:rStyle w:val="2Char"/>
          <w:rFonts w:ascii="仿宋_GB2312" w:eastAsia="仿宋_GB2312" w:hAnsi="仿宋_GB2312" w:cs="仿宋_GB2312" w:hint="eastAsia"/>
        </w:rPr>
        <w:t>五、</w:t>
      </w:r>
      <w:r>
        <w:rPr>
          <w:rFonts w:ascii="仿宋_GB2312" w:eastAsia="仿宋_GB2312" w:hAnsi="仿宋_GB2312" w:cs="仿宋_GB2312" w:hint="eastAsia"/>
          <w:b w:val="0"/>
          <w:color w:val="000000"/>
        </w:rPr>
        <w:t>财</w:t>
      </w:r>
      <w:r>
        <w:rPr>
          <w:rStyle w:val="2Char"/>
          <w:rFonts w:ascii="仿宋_GB2312" w:eastAsia="仿宋_GB2312" w:hAnsi="仿宋_GB2312" w:cs="仿宋_GB2312" w:hint="eastAsia"/>
        </w:rPr>
        <w:t>政拨款支出决算明细表（政府经济分类科目）</w:t>
      </w:r>
    </w:p>
    <w:p w:rsidR="006C4EF2" w:rsidRDefault="0043730D">
      <w:pPr>
        <w:pStyle w:val="2"/>
        <w:spacing w:line="600" w:lineRule="exact"/>
        <w:rPr>
          <w:rFonts w:ascii="仿宋_GB2312" w:eastAsia="仿宋_GB2312" w:hAnsi="仿宋_GB2312" w:cs="仿宋_GB2312"/>
          <w:color w:val="000000"/>
        </w:rPr>
      </w:pPr>
      <w:r>
        <w:rPr>
          <w:rStyle w:val="2Char"/>
          <w:rFonts w:ascii="仿宋_GB2312" w:eastAsia="仿宋_GB2312" w:hAnsi="仿宋_GB2312" w:cs="仿宋_GB2312" w:hint="eastAsia"/>
        </w:rPr>
        <w:t>六、</w:t>
      </w:r>
      <w:r>
        <w:rPr>
          <w:rFonts w:ascii="仿宋_GB2312" w:eastAsia="仿宋_GB2312" w:hAnsi="仿宋_GB2312" w:cs="仿宋_GB2312" w:hint="eastAsia"/>
          <w:b w:val="0"/>
          <w:color w:val="000000"/>
        </w:rPr>
        <w:t>一</w:t>
      </w:r>
      <w:r>
        <w:rPr>
          <w:rStyle w:val="2Char"/>
          <w:rFonts w:ascii="仿宋_GB2312" w:eastAsia="仿宋_GB2312" w:hAnsi="仿宋_GB2312" w:cs="仿宋_GB2312" w:hint="eastAsia"/>
        </w:rPr>
        <w:t>般公共预算财政拨款支出决算表</w:t>
      </w:r>
    </w:p>
    <w:p w:rsidR="006C4EF2" w:rsidRDefault="0043730D">
      <w:pPr>
        <w:pStyle w:val="2"/>
        <w:spacing w:line="600" w:lineRule="exact"/>
        <w:rPr>
          <w:rFonts w:ascii="仿宋_GB2312" w:eastAsia="仿宋_GB2312" w:hAnsi="仿宋_GB2312" w:cs="仿宋_GB2312"/>
          <w:color w:val="000000"/>
        </w:rPr>
      </w:pPr>
      <w:r>
        <w:rPr>
          <w:rStyle w:val="2Char"/>
          <w:rFonts w:ascii="仿宋_GB2312" w:eastAsia="仿宋_GB2312" w:hAnsi="仿宋_GB2312" w:cs="仿宋_GB2312" w:hint="eastAsia"/>
        </w:rPr>
        <w:t>七、</w:t>
      </w:r>
      <w:r>
        <w:rPr>
          <w:rFonts w:ascii="仿宋_GB2312" w:eastAsia="仿宋_GB2312" w:hAnsi="仿宋_GB2312" w:cs="仿宋_GB2312" w:hint="eastAsia"/>
          <w:b w:val="0"/>
          <w:color w:val="000000"/>
        </w:rPr>
        <w:t>一</w:t>
      </w:r>
      <w:r>
        <w:rPr>
          <w:rStyle w:val="2Char"/>
          <w:rFonts w:ascii="仿宋_GB2312" w:eastAsia="仿宋_GB2312" w:hAnsi="仿宋_GB2312" w:cs="仿宋_GB2312" w:hint="eastAsia"/>
        </w:rPr>
        <w:t>般公共预算财政拨款支出决算明细表</w:t>
      </w:r>
    </w:p>
    <w:p w:rsidR="006C4EF2" w:rsidRDefault="0043730D">
      <w:pPr>
        <w:pStyle w:val="2"/>
        <w:spacing w:line="600" w:lineRule="exact"/>
        <w:rPr>
          <w:rFonts w:ascii="仿宋_GB2312" w:eastAsia="仿宋_GB2312" w:hAnsi="仿宋_GB2312" w:cs="仿宋_GB2312"/>
          <w:color w:val="000000"/>
        </w:rPr>
      </w:pPr>
      <w:r>
        <w:rPr>
          <w:rStyle w:val="2Char"/>
          <w:rFonts w:ascii="仿宋_GB2312" w:eastAsia="仿宋_GB2312" w:hAnsi="仿宋_GB2312" w:cs="仿宋_GB2312" w:hint="eastAsia"/>
        </w:rPr>
        <w:t>八、</w:t>
      </w:r>
      <w:r>
        <w:rPr>
          <w:rFonts w:ascii="仿宋_GB2312" w:eastAsia="仿宋_GB2312" w:hAnsi="仿宋_GB2312" w:cs="仿宋_GB2312" w:hint="eastAsia"/>
          <w:b w:val="0"/>
          <w:color w:val="000000"/>
        </w:rPr>
        <w:t>一</w:t>
      </w:r>
      <w:r>
        <w:rPr>
          <w:rStyle w:val="2Char"/>
          <w:rFonts w:ascii="仿宋_GB2312" w:eastAsia="仿宋_GB2312" w:hAnsi="仿宋_GB2312" w:cs="仿宋_GB2312" w:hint="eastAsia"/>
        </w:rPr>
        <w:t>般公共预算财政拨款基本支出决算表</w:t>
      </w:r>
    </w:p>
    <w:p w:rsidR="006C4EF2" w:rsidRDefault="0043730D">
      <w:pPr>
        <w:pStyle w:val="2"/>
        <w:spacing w:line="600" w:lineRule="exact"/>
        <w:rPr>
          <w:rFonts w:ascii="仿宋_GB2312" w:eastAsia="仿宋_GB2312" w:hAnsi="仿宋_GB2312" w:cs="仿宋_GB2312"/>
          <w:color w:val="000000"/>
        </w:rPr>
      </w:pPr>
      <w:r>
        <w:rPr>
          <w:rStyle w:val="2Char"/>
          <w:rFonts w:ascii="仿宋_GB2312" w:eastAsia="仿宋_GB2312" w:hAnsi="仿宋_GB2312" w:cs="仿宋_GB2312" w:hint="eastAsia"/>
        </w:rPr>
        <w:t>九、</w:t>
      </w:r>
      <w:r>
        <w:rPr>
          <w:rFonts w:ascii="仿宋_GB2312" w:eastAsia="仿宋_GB2312" w:hAnsi="仿宋_GB2312" w:cs="仿宋_GB2312" w:hint="eastAsia"/>
          <w:b w:val="0"/>
          <w:color w:val="000000"/>
        </w:rPr>
        <w:t>一</w:t>
      </w:r>
      <w:r>
        <w:rPr>
          <w:rStyle w:val="2Char"/>
          <w:rFonts w:ascii="仿宋_GB2312" w:eastAsia="仿宋_GB2312" w:hAnsi="仿宋_GB2312" w:cs="仿宋_GB2312" w:hint="eastAsia"/>
        </w:rPr>
        <w:t>般公共预算财政拨款项目支出决算表</w:t>
      </w:r>
    </w:p>
    <w:p w:rsidR="006C4EF2" w:rsidRDefault="0043730D">
      <w:pPr>
        <w:pStyle w:val="2"/>
        <w:spacing w:line="600" w:lineRule="exact"/>
        <w:rPr>
          <w:rFonts w:ascii="仿宋_GB2312" w:eastAsia="仿宋_GB2312" w:hAnsi="仿宋_GB2312" w:cs="仿宋_GB2312"/>
          <w:color w:val="000000"/>
        </w:rPr>
      </w:pPr>
      <w:r>
        <w:rPr>
          <w:rStyle w:val="2Char"/>
          <w:rFonts w:ascii="仿宋_GB2312" w:eastAsia="仿宋_GB2312" w:hAnsi="仿宋_GB2312" w:cs="仿宋_GB2312" w:hint="eastAsia"/>
        </w:rPr>
        <w:t>十、</w:t>
      </w:r>
      <w:r>
        <w:rPr>
          <w:rFonts w:ascii="仿宋_GB2312" w:eastAsia="仿宋_GB2312" w:hAnsi="仿宋_GB2312" w:cs="仿宋_GB2312" w:hint="eastAsia"/>
          <w:b w:val="0"/>
          <w:color w:val="000000"/>
        </w:rPr>
        <w:t>一</w:t>
      </w:r>
      <w:r>
        <w:rPr>
          <w:rStyle w:val="2Char"/>
          <w:rFonts w:ascii="仿宋_GB2312" w:eastAsia="仿宋_GB2312" w:hAnsi="仿宋_GB2312" w:cs="仿宋_GB2312" w:hint="eastAsia"/>
        </w:rPr>
        <w:t>般公共预算财政拨款“三公”经费支出决算表</w:t>
      </w:r>
    </w:p>
    <w:p w:rsidR="006C4EF2" w:rsidRDefault="0043730D">
      <w:pPr>
        <w:pStyle w:val="2"/>
        <w:rPr>
          <w:rStyle w:val="2Char"/>
          <w:rFonts w:ascii="仿宋_GB2312" w:eastAsia="仿宋_GB2312" w:hAnsi="仿宋_GB2312" w:cs="仿宋_GB2312"/>
        </w:rPr>
      </w:pPr>
      <w:r>
        <w:rPr>
          <w:rStyle w:val="2Char"/>
          <w:rFonts w:ascii="仿宋_GB2312" w:eastAsia="仿宋_GB2312" w:hAnsi="仿宋_GB2312" w:cs="仿宋_GB2312" w:hint="eastAsia"/>
        </w:rPr>
        <w:t>十一、</w:t>
      </w:r>
      <w:r>
        <w:rPr>
          <w:rFonts w:ascii="仿宋_GB2312" w:eastAsia="仿宋_GB2312" w:hAnsi="仿宋_GB2312" w:cs="仿宋_GB2312" w:hint="eastAsia"/>
          <w:b w:val="0"/>
          <w:color w:val="000000"/>
        </w:rPr>
        <w:t>政</w:t>
      </w:r>
      <w:r>
        <w:rPr>
          <w:rStyle w:val="2Char"/>
          <w:rFonts w:ascii="仿宋_GB2312" w:eastAsia="仿宋_GB2312" w:hAnsi="仿宋_GB2312" w:cs="仿宋_GB2312" w:hint="eastAsia"/>
        </w:rPr>
        <w:t>府性基金预算财政拨款收入支出决算表</w:t>
      </w:r>
    </w:p>
    <w:p w:rsidR="006C4EF2" w:rsidRDefault="0043730D">
      <w:pPr>
        <w:pStyle w:val="2"/>
        <w:rPr>
          <w:rFonts w:ascii="仿宋_GB2312" w:eastAsia="仿宋_GB2312" w:hAnsi="仿宋_GB2312" w:cs="仿宋_GB2312"/>
          <w:color w:val="000000"/>
        </w:rPr>
      </w:pPr>
      <w:r>
        <w:rPr>
          <w:rStyle w:val="2Char"/>
          <w:rFonts w:ascii="仿宋_GB2312" w:eastAsia="仿宋_GB2312" w:hAnsi="仿宋_GB2312" w:cs="仿宋_GB2312" w:hint="eastAsia"/>
        </w:rPr>
        <w:t>十二、</w:t>
      </w:r>
      <w:r>
        <w:rPr>
          <w:rFonts w:ascii="仿宋_GB2312" w:eastAsia="仿宋_GB2312" w:hAnsi="仿宋_GB2312" w:cs="仿宋_GB2312" w:hint="eastAsia"/>
          <w:b w:val="0"/>
          <w:color w:val="000000"/>
        </w:rPr>
        <w:t>政</w:t>
      </w:r>
      <w:r>
        <w:rPr>
          <w:rStyle w:val="2Char"/>
          <w:rFonts w:ascii="仿宋_GB2312" w:eastAsia="仿宋_GB2312" w:hAnsi="仿宋_GB2312" w:cs="仿宋_GB2312" w:hint="eastAsia"/>
        </w:rPr>
        <w:t>府性基金预算财政拨款“三公”经费支出决算表（此表无数据）</w:t>
      </w:r>
    </w:p>
    <w:p w:rsidR="006C4EF2" w:rsidRDefault="0043730D">
      <w:pPr>
        <w:pStyle w:val="2"/>
        <w:rPr>
          <w:rStyle w:val="2Char"/>
          <w:rFonts w:ascii="仿宋_GB2312" w:eastAsia="仿宋_GB2312" w:hAnsi="仿宋_GB2312" w:cs="仿宋_GB2312"/>
        </w:rPr>
      </w:pPr>
      <w:r>
        <w:rPr>
          <w:rStyle w:val="2Char"/>
          <w:rFonts w:ascii="仿宋_GB2312" w:eastAsia="仿宋_GB2312" w:hAnsi="仿宋_GB2312" w:cs="仿宋_GB2312" w:hint="eastAsia"/>
        </w:rPr>
        <w:t>十三、</w:t>
      </w:r>
      <w:r>
        <w:rPr>
          <w:rFonts w:ascii="仿宋_GB2312" w:eastAsia="仿宋_GB2312" w:hAnsi="仿宋" w:hint="eastAsia"/>
          <w:b w:val="0"/>
          <w:bCs w:val="0"/>
        </w:rPr>
        <w:t>国有资本经营预算财政拨款收入支出决算表</w:t>
      </w:r>
      <w:r>
        <w:rPr>
          <w:rStyle w:val="2Char"/>
          <w:rFonts w:ascii="仿宋_GB2312" w:eastAsia="仿宋_GB2312" w:hAnsi="仿宋_GB2312" w:cs="仿宋_GB2312" w:hint="eastAsia"/>
        </w:rPr>
        <w:t>（此表无数据）</w:t>
      </w:r>
    </w:p>
    <w:p w:rsidR="006C4EF2" w:rsidRDefault="0043730D">
      <w:pPr>
        <w:pStyle w:val="2"/>
        <w:rPr>
          <w:rStyle w:val="21"/>
          <w:rFonts w:ascii="仿宋" w:eastAsia="仿宋" w:hAnsi="仿宋"/>
        </w:rPr>
      </w:pPr>
      <w:r>
        <w:rPr>
          <w:rFonts w:ascii="仿宋_GB2312" w:eastAsia="仿宋_GB2312" w:hint="eastAsia"/>
          <w:b w:val="0"/>
          <w:bCs w:val="0"/>
        </w:rPr>
        <w:t>十四、</w:t>
      </w:r>
      <w:r>
        <w:rPr>
          <w:rFonts w:ascii="仿宋_GB2312" w:eastAsia="仿宋_GB2312" w:hAnsi="仿宋" w:hint="eastAsia"/>
          <w:b w:val="0"/>
          <w:bCs w:val="0"/>
        </w:rPr>
        <w:t>国有资本经营预算财政拨款支出决算表</w:t>
      </w:r>
      <w:r>
        <w:rPr>
          <w:rStyle w:val="2Char"/>
          <w:rFonts w:ascii="仿宋_GB2312" w:eastAsia="仿宋_GB2312" w:hAnsi="仿宋_GB2312" w:cs="仿宋_GB2312" w:hint="eastAsia"/>
        </w:rPr>
        <w:t>（此表无数据）</w:t>
      </w:r>
    </w:p>
    <w:sectPr w:rsidR="006C4EF2">
      <w:headerReference w:type="default" r:id="rId17"/>
      <w:footerReference w:type="default" r:id="rId18"/>
      <w:pgSz w:w="11906" w:h="16838"/>
      <w:pgMar w:top="1417" w:right="1247" w:bottom="1417" w:left="1247" w:header="851" w:footer="992" w:gutter="0"/>
      <w:pgNumType w:start="1"/>
      <w:cols w:space="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55C84" w:rsidRDefault="00055C84">
      <w:r>
        <w:separator/>
      </w:r>
    </w:p>
  </w:endnote>
  <w:endnote w:type="continuationSeparator" w:id="0">
    <w:p w:rsidR="00055C84" w:rsidRDefault="00055C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等线 Light">
    <w:charset w:val="86"/>
    <w:family w:val="auto"/>
    <w:pitch w:val="variable"/>
    <w:sig w:usb0="A00002BF" w:usb1="38CF7CFA" w:usb2="00000016" w:usb3="00000000" w:csb0="0004000F" w:csb1="00000000"/>
  </w:font>
  <w:font w:name="方正小标宋简体">
    <w:altName w:val="黑体"/>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等线">
    <w:altName w:val="DengXian"/>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4EF2" w:rsidRDefault="0043730D">
    <w:pPr>
      <w:pStyle w:val="a6"/>
      <w:jc w:val="center"/>
    </w:pPr>
    <w:r>
      <w:fldChar w:fldCharType="begin"/>
    </w:r>
    <w:r>
      <w:instrText>PAGE   \* MERGEFORMAT</w:instrText>
    </w:r>
    <w:r>
      <w:fldChar w:fldCharType="separate"/>
    </w:r>
    <w:r w:rsidR="00DC5DFC">
      <w:rPr>
        <w:noProof/>
      </w:rPr>
      <w:t>6</w:t>
    </w:r>
    <w:r>
      <w:fldChar w:fldCharType="end"/>
    </w:r>
  </w:p>
  <w:p w:rsidR="006C4EF2" w:rsidRDefault="006C4EF2">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55C84" w:rsidRDefault="00055C84">
      <w:r>
        <w:separator/>
      </w:r>
    </w:p>
  </w:footnote>
  <w:footnote w:type="continuationSeparator" w:id="0">
    <w:p w:rsidR="00055C84" w:rsidRDefault="00055C8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4EF2" w:rsidRDefault="006C4EF2">
    <w:pPr>
      <w:pStyle w:val="a7"/>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B14F5CF8"/>
    <w:multiLevelType w:val="singleLevel"/>
    <w:tmpl w:val="B14F5CF8"/>
    <w:lvl w:ilvl="0">
      <w:start w:val="2"/>
      <w:numFmt w:val="chineseCounting"/>
      <w:suff w:val="nothing"/>
      <w:lvlText w:val="（%1）"/>
      <w:lvlJc w:val="left"/>
      <w:rPr>
        <w:rFonts w:hint="eastAsia"/>
      </w:rPr>
    </w:lvl>
  </w:abstractNum>
  <w:abstractNum w:abstractNumId="1">
    <w:nsid w:val="B2CA32E4"/>
    <w:multiLevelType w:val="singleLevel"/>
    <w:tmpl w:val="B2CA32E4"/>
    <w:lvl w:ilvl="0">
      <w:start w:val="2"/>
      <w:numFmt w:val="chineseCounting"/>
      <w:suff w:val="nothing"/>
      <w:lvlText w:val="（%1）"/>
      <w:lvlJc w:val="left"/>
      <w:rPr>
        <w:rFonts w:hint="eastAsia"/>
      </w:rPr>
    </w:lvl>
  </w:abstractNum>
  <w:abstractNum w:abstractNumId="2">
    <w:nsid w:val="D320017E"/>
    <w:multiLevelType w:val="singleLevel"/>
    <w:tmpl w:val="D320017E"/>
    <w:lvl w:ilvl="0">
      <w:start w:val="1"/>
      <w:numFmt w:val="decimal"/>
      <w:suff w:val="nothing"/>
      <w:lvlText w:val="（%1）"/>
      <w:lvlJc w:val="left"/>
    </w:lvl>
  </w:abstractNum>
  <w:abstractNum w:abstractNumId="3">
    <w:nsid w:val="E2FA047D"/>
    <w:multiLevelType w:val="singleLevel"/>
    <w:tmpl w:val="E2FA047D"/>
    <w:lvl w:ilvl="0">
      <w:start w:val="3"/>
      <w:numFmt w:val="chineseCounting"/>
      <w:suff w:val="space"/>
      <w:lvlText w:val="第%1部分"/>
      <w:lvlJc w:val="left"/>
      <w:rPr>
        <w:rFonts w:cs="Times New Roman" w:hint="eastAsia"/>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61C"/>
    <w:rsid w:val="000222C6"/>
    <w:rsid w:val="0002549F"/>
    <w:rsid w:val="000468DB"/>
    <w:rsid w:val="00055C84"/>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0F6722"/>
    <w:rsid w:val="00114E9B"/>
    <w:rsid w:val="00115301"/>
    <w:rsid w:val="001319E1"/>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44B33"/>
    <w:rsid w:val="00256262"/>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0805"/>
    <w:rsid w:val="003E1310"/>
    <w:rsid w:val="003E6F55"/>
    <w:rsid w:val="00406254"/>
    <w:rsid w:val="004223DE"/>
    <w:rsid w:val="00434489"/>
    <w:rsid w:val="00437085"/>
    <w:rsid w:val="0043730D"/>
    <w:rsid w:val="00443880"/>
    <w:rsid w:val="004464F4"/>
    <w:rsid w:val="00466A6A"/>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269D7"/>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051B"/>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0382"/>
    <w:rsid w:val="006A3141"/>
    <w:rsid w:val="006A5E34"/>
    <w:rsid w:val="006B2422"/>
    <w:rsid w:val="006B2B9A"/>
    <w:rsid w:val="006C1937"/>
    <w:rsid w:val="006C4EF2"/>
    <w:rsid w:val="006D3D33"/>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939F5"/>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34D8"/>
    <w:rsid w:val="00935C98"/>
    <w:rsid w:val="00946945"/>
    <w:rsid w:val="00951248"/>
    <w:rsid w:val="0095152F"/>
    <w:rsid w:val="00954C49"/>
    <w:rsid w:val="00955E37"/>
    <w:rsid w:val="0097099F"/>
    <w:rsid w:val="00971997"/>
    <w:rsid w:val="00971FFC"/>
    <w:rsid w:val="00973770"/>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0E4E"/>
    <w:rsid w:val="00B944D6"/>
    <w:rsid w:val="00B965DC"/>
    <w:rsid w:val="00BB4DF0"/>
    <w:rsid w:val="00BC289F"/>
    <w:rsid w:val="00BC2D50"/>
    <w:rsid w:val="00BC5361"/>
    <w:rsid w:val="00BC5460"/>
    <w:rsid w:val="00BC6B50"/>
    <w:rsid w:val="00BD0E25"/>
    <w:rsid w:val="00BF5BD6"/>
    <w:rsid w:val="00C03E31"/>
    <w:rsid w:val="00C11C3C"/>
    <w:rsid w:val="00C21570"/>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1D98"/>
    <w:rsid w:val="00CC666F"/>
    <w:rsid w:val="00CD1E3F"/>
    <w:rsid w:val="00CE44F6"/>
    <w:rsid w:val="00CE49DA"/>
    <w:rsid w:val="00CE7B61"/>
    <w:rsid w:val="00D00095"/>
    <w:rsid w:val="00D03688"/>
    <w:rsid w:val="00D114F0"/>
    <w:rsid w:val="00D20620"/>
    <w:rsid w:val="00D254F7"/>
    <w:rsid w:val="00D26091"/>
    <w:rsid w:val="00D2685C"/>
    <w:rsid w:val="00D34E7C"/>
    <w:rsid w:val="00D35489"/>
    <w:rsid w:val="00D36AFE"/>
    <w:rsid w:val="00D51276"/>
    <w:rsid w:val="00D5467F"/>
    <w:rsid w:val="00D7035F"/>
    <w:rsid w:val="00D861D2"/>
    <w:rsid w:val="00DA634F"/>
    <w:rsid w:val="00DA65AC"/>
    <w:rsid w:val="00DB1913"/>
    <w:rsid w:val="00DC410D"/>
    <w:rsid w:val="00DC5A81"/>
    <w:rsid w:val="00DC5DFC"/>
    <w:rsid w:val="00DC68CA"/>
    <w:rsid w:val="00DC7CBA"/>
    <w:rsid w:val="00DD73B7"/>
    <w:rsid w:val="00DF28BC"/>
    <w:rsid w:val="00DF34B9"/>
    <w:rsid w:val="00E01053"/>
    <w:rsid w:val="00E07ACF"/>
    <w:rsid w:val="00E32CAD"/>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60EF"/>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4832CF9"/>
    <w:rsid w:val="07E64D0C"/>
    <w:rsid w:val="08F24577"/>
    <w:rsid w:val="097C1622"/>
    <w:rsid w:val="0A2032A3"/>
    <w:rsid w:val="0B4725FF"/>
    <w:rsid w:val="0B876FFE"/>
    <w:rsid w:val="0DA155AA"/>
    <w:rsid w:val="0E45189D"/>
    <w:rsid w:val="10C055FF"/>
    <w:rsid w:val="118107EC"/>
    <w:rsid w:val="16BB723D"/>
    <w:rsid w:val="16F046C4"/>
    <w:rsid w:val="19232F07"/>
    <w:rsid w:val="1BC34903"/>
    <w:rsid w:val="1C7151FF"/>
    <w:rsid w:val="1D155CEE"/>
    <w:rsid w:val="1D7E4F06"/>
    <w:rsid w:val="20494D3F"/>
    <w:rsid w:val="240371BF"/>
    <w:rsid w:val="25F70C48"/>
    <w:rsid w:val="27EB0254"/>
    <w:rsid w:val="28E50435"/>
    <w:rsid w:val="29FD04D3"/>
    <w:rsid w:val="2D8E7E8D"/>
    <w:rsid w:val="2E117909"/>
    <w:rsid w:val="319F7F4E"/>
    <w:rsid w:val="321B25EA"/>
    <w:rsid w:val="358A22A5"/>
    <w:rsid w:val="378A07D5"/>
    <w:rsid w:val="3B6B0758"/>
    <w:rsid w:val="411245F9"/>
    <w:rsid w:val="47044247"/>
    <w:rsid w:val="4D7C130B"/>
    <w:rsid w:val="4ECE2238"/>
    <w:rsid w:val="514C5D53"/>
    <w:rsid w:val="57BD622F"/>
    <w:rsid w:val="58F0353E"/>
    <w:rsid w:val="5AA526D9"/>
    <w:rsid w:val="62A0035E"/>
    <w:rsid w:val="65E952D9"/>
    <w:rsid w:val="692F0A85"/>
    <w:rsid w:val="6B8310BA"/>
    <w:rsid w:val="6C4A05C8"/>
    <w:rsid w:val="6CB569F3"/>
    <w:rsid w:val="717E34C3"/>
    <w:rsid w:val="72734D90"/>
    <w:rsid w:val="781A16C5"/>
    <w:rsid w:val="7B5D40AD"/>
    <w:rsid w:val="7C070D50"/>
    <w:rsid w:val="7E641C84"/>
    <w:rsid w:val="7E8B30A4"/>
    <w:rsid w:val="7F0045D1"/>
    <w:rsid w:val="7F0304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6B61B113-0B63-47D9-83AB-0470433AF9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uiPriority w:val="9"/>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qFormat/>
    <w:pPr>
      <w:spacing w:beforeLines="30"/>
    </w:pPr>
    <w:rPr>
      <w:rFonts w:ascii="仿宋_GB2312" w:eastAsia="仿宋_GB2312"/>
      <w:kern w:val="0"/>
      <w:sz w:val="24"/>
      <w:szCs w:val="20"/>
      <w:lang w:val="zh-CN"/>
    </w:rPr>
  </w:style>
  <w:style w:type="paragraph" w:styleId="30">
    <w:name w:val="toc 3"/>
    <w:basedOn w:val="a"/>
    <w:next w:val="a"/>
    <w:uiPriority w:val="39"/>
    <w:unhideWhenUsed/>
    <w:qFormat/>
    <w:pPr>
      <w:tabs>
        <w:tab w:val="right" w:leader="dot" w:pos="8296"/>
      </w:tabs>
      <w:ind w:leftChars="400" w:left="840"/>
    </w:pPr>
  </w:style>
  <w:style w:type="paragraph" w:styleId="a4">
    <w:name w:val="Plain Text"/>
    <w:basedOn w:val="a"/>
    <w:qFormat/>
    <w:rPr>
      <w:rFonts w:ascii="宋体" w:hAnsi="Courier New"/>
    </w:r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qFormat/>
    <w:pPr>
      <w:tabs>
        <w:tab w:val="center" w:pos="4153"/>
        <w:tab w:val="right" w:pos="8306"/>
      </w:tabs>
      <w:snapToGrid w:val="0"/>
      <w:jc w:val="left"/>
    </w:pPr>
    <w:rPr>
      <w:rFonts w:ascii="Calibri" w:hAnsi="Calibri"/>
      <w:kern w:val="0"/>
      <w:sz w:val="18"/>
      <w:szCs w:val="20"/>
      <w:lang w:val="zh-CN"/>
    </w:rPr>
  </w:style>
  <w:style w:type="paragraph" w:styleId="a7">
    <w:name w:val="header"/>
    <w:basedOn w:val="a"/>
    <w:link w:val="Char2"/>
    <w:uiPriority w:val="99"/>
    <w:semiHidden/>
    <w:qFormat/>
    <w:pPr>
      <w:pBdr>
        <w:bottom w:val="single" w:sz="6" w:space="1" w:color="auto"/>
      </w:pBdr>
      <w:tabs>
        <w:tab w:val="center" w:pos="4153"/>
        <w:tab w:val="right" w:pos="8306"/>
      </w:tabs>
      <w:snapToGrid w:val="0"/>
      <w:jc w:val="center"/>
    </w:pPr>
    <w:rPr>
      <w:rFonts w:ascii="Calibri" w:hAnsi="Calibri"/>
      <w:kern w:val="0"/>
      <w:sz w:val="18"/>
      <w:szCs w:val="20"/>
      <w:lang w:val="zh-CN"/>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pPr>
      <w:tabs>
        <w:tab w:val="right" w:leader="dot" w:pos="8296"/>
      </w:tabs>
      <w:ind w:leftChars="200" w:left="420"/>
    </w:pPr>
  </w:style>
  <w:style w:type="character" w:styleId="a8">
    <w:name w:val="Strong"/>
    <w:basedOn w:val="a0"/>
    <w:uiPriority w:val="99"/>
    <w:qFormat/>
    <w:rPr>
      <w:rFonts w:cs="Times New Roman"/>
      <w:b/>
    </w:rPr>
  </w:style>
  <w:style w:type="character" w:styleId="a9">
    <w:name w:val="Hyperlink"/>
    <w:basedOn w:val="a0"/>
    <w:uiPriority w:val="99"/>
    <w:unhideWhenUsed/>
    <w:qFormat/>
    <w:rPr>
      <w:rFonts w:cs="Times New Roman"/>
      <w:color w:val="0000FF"/>
      <w:u w:val="single"/>
    </w:rPr>
  </w:style>
  <w:style w:type="character" w:customStyle="1" w:styleId="11">
    <w:name w:val="标题 1 字符"/>
    <w:uiPriority w:val="9"/>
    <w:qFormat/>
    <w:locked/>
    <w:rPr>
      <w:rFonts w:ascii="Times New Roman" w:hAnsi="Times New Roman" w:cs="Times New Roman"/>
      <w:b/>
      <w:bCs/>
      <w:kern w:val="44"/>
      <w:sz w:val="44"/>
      <w:szCs w:val="44"/>
    </w:rPr>
  </w:style>
  <w:style w:type="character" w:customStyle="1" w:styleId="21">
    <w:name w:val="标题 2 字符"/>
    <w:uiPriority w:val="9"/>
    <w:qFormat/>
    <w:locked/>
    <w:rPr>
      <w:rFonts w:ascii="Cambria" w:eastAsia="宋体" w:hAnsi="Cambria" w:cs="Times New Roman"/>
      <w:b/>
      <w:bCs/>
      <w:kern w:val="2"/>
      <w:sz w:val="32"/>
      <w:szCs w:val="32"/>
    </w:rPr>
  </w:style>
  <w:style w:type="character" w:customStyle="1" w:styleId="3Char">
    <w:name w:val="标题 3 Char"/>
    <w:link w:val="3"/>
    <w:uiPriority w:val="9"/>
    <w:qFormat/>
    <w:locked/>
    <w:rPr>
      <w:rFonts w:ascii="Times New Roman" w:hAnsi="Times New Roman" w:cs="Times New Roman"/>
      <w:b/>
      <w:bCs/>
      <w:kern w:val="2"/>
      <w:sz w:val="32"/>
      <w:szCs w:val="32"/>
    </w:rPr>
  </w:style>
  <w:style w:type="character" w:customStyle="1" w:styleId="BodyTextChar">
    <w:name w:val="Body Text Char"/>
    <w:uiPriority w:val="99"/>
    <w:semiHidden/>
    <w:qFormat/>
    <w:rPr>
      <w:rFonts w:ascii="Times New Roman" w:hAnsi="Times New Roman" w:cs="Times New Roman"/>
      <w:sz w:val="24"/>
      <w:szCs w:val="24"/>
    </w:rPr>
  </w:style>
  <w:style w:type="character" w:customStyle="1" w:styleId="Char0">
    <w:name w:val="批注框文本 Char"/>
    <w:link w:val="a5"/>
    <w:uiPriority w:val="99"/>
    <w:semiHidden/>
    <w:qFormat/>
    <w:locked/>
    <w:rPr>
      <w:rFonts w:ascii="Times New Roman" w:hAnsi="Times New Roman" w:cs="Times New Roman"/>
      <w:kern w:val="2"/>
      <w:sz w:val="18"/>
      <w:szCs w:val="18"/>
    </w:rPr>
  </w:style>
  <w:style w:type="character" w:customStyle="1" w:styleId="FooterChar">
    <w:name w:val="Footer Char"/>
    <w:uiPriority w:val="99"/>
    <w:semiHidden/>
    <w:qFormat/>
    <w:rPr>
      <w:rFonts w:ascii="Times New Roman" w:hAnsi="Times New Roman" w:cs="Times New Roman"/>
      <w:sz w:val="18"/>
      <w:szCs w:val="18"/>
    </w:rPr>
  </w:style>
  <w:style w:type="character" w:customStyle="1" w:styleId="HeaderChar">
    <w:name w:val="Header Char"/>
    <w:uiPriority w:val="99"/>
    <w:semiHidden/>
    <w:qFormat/>
    <w:rPr>
      <w:rFonts w:ascii="Times New Roman" w:hAnsi="Times New Roman" w:cs="Times New Roman"/>
      <w:sz w:val="18"/>
      <w:szCs w:val="18"/>
    </w:rPr>
  </w:style>
  <w:style w:type="character" w:customStyle="1" w:styleId="Char2">
    <w:name w:val="页眉 Char"/>
    <w:link w:val="a7"/>
    <w:uiPriority w:val="99"/>
    <w:semiHidden/>
    <w:qFormat/>
    <w:locked/>
    <w:rPr>
      <w:sz w:val="18"/>
    </w:rPr>
  </w:style>
  <w:style w:type="character" w:customStyle="1" w:styleId="Char1">
    <w:name w:val="页脚 Char"/>
    <w:link w:val="a6"/>
    <w:uiPriority w:val="99"/>
    <w:qFormat/>
    <w:locked/>
    <w:rPr>
      <w:sz w:val="18"/>
    </w:rPr>
  </w:style>
  <w:style w:type="character" w:customStyle="1" w:styleId="Char">
    <w:name w:val="正文文本 Char"/>
    <w:link w:val="a3"/>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customStyle="1" w:styleId="12">
    <w:name w:val="列出段落1"/>
    <w:basedOn w:val="a"/>
    <w:uiPriority w:val="34"/>
    <w:qFormat/>
    <w:pPr>
      <w:ind w:firstLineChars="200" w:firstLine="420"/>
    </w:pPr>
  </w:style>
  <w:style w:type="paragraph" w:customStyle="1" w:styleId="TOC1">
    <w:name w:val="TOC 标题1"/>
    <w:basedOn w:val="1"/>
    <w:next w:val="a"/>
    <w:uiPriority w:val="39"/>
    <w:unhideWhenUsed/>
    <w:qFormat/>
    <w:pPr>
      <w:widowControl/>
      <w:spacing w:before="480" w:after="0" w:line="276" w:lineRule="auto"/>
      <w:jc w:val="left"/>
      <w:outlineLvl w:val="9"/>
    </w:pPr>
    <w:rPr>
      <w:rFonts w:ascii="Cambria" w:hAnsi="Cambria"/>
      <w:color w:val="365F91"/>
      <w:kern w:val="0"/>
      <w:sz w:val="28"/>
      <w:szCs w:val="28"/>
    </w:rPr>
  </w:style>
  <w:style w:type="paragraph" w:customStyle="1" w:styleId="TOCHeading1">
    <w:name w:val="TOC Heading1"/>
    <w:basedOn w:val="1"/>
    <w:next w:val="a"/>
    <w:uiPriority w:val="39"/>
    <w:unhideWhenUsed/>
    <w:qFormat/>
    <w:pPr>
      <w:widowControl/>
      <w:spacing w:before="480" w:after="0" w:line="276" w:lineRule="auto"/>
      <w:jc w:val="left"/>
      <w:outlineLvl w:val="9"/>
    </w:pPr>
    <w:rPr>
      <w:rFonts w:ascii="Cambria" w:hAnsi="Cambria"/>
      <w:color w:val="365F91"/>
      <w:kern w:val="0"/>
      <w:sz w:val="28"/>
      <w:szCs w:val="28"/>
    </w:rPr>
  </w:style>
  <w:style w:type="character" w:customStyle="1" w:styleId="2Char">
    <w:name w:val="标题 2 Char"/>
    <w:basedOn w:val="a0"/>
    <w:link w:val="2"/>
    <w:uiPriority w:val="9"/>
    <w:qFormat/>
    <w:rPr>
      <w:rFonts w:asciiTheme="majorHAnsi" w:eastAsiaTheme="majorEastAsia" w:hAnsiTheme="majorHAnsi" w:cstheme="majorBidi"/>
      <w:b/>
      <w:bCs/>
      <w:kern w:val="2"/>
      <w:sz w:val="32"/>
      <w:szCs w:val="32"/>
    </w:rPr>
  </w:style>
  <w:style w:type="character" w:customStyle="1" w:styleId="1Char">
    <w:name w:val="标题 1 Char"/>
    <w:basedOn w:val="a0"/>
    <w:link w:val="1"/>
    <w:uiPriority w:val="9"/>
    <w:qFormat/>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38</Pages>
  <Words>4048</Words>
  <Characters>23074</Characters>
  <Application>Microsoft Office Word</Application>
  <DocSecurity>0</DocSecurity>
  <Lines>192</Lines>
  <Paragraphs>54</Paragraphs>
  <ScaleCrop>false</ScaleCrop>
  <Company>四川省财政厅</Company>
  <LinksUpToDate>false</LinksUpToDate>
  <CharactersWithSpaces>27068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邓丽君</cp:lastModifiedBy>
  <cp:revision>7</cp:revision>
  <cp:lastPrinted>2021-07-29T03:56:00Z</cp:lastPrinted>
  <dcterms:created xsi:type="dcterms:W3CDTF">2024-01-17T02:09:00Z</dcterms:created>
  <dcterms:modified xsi:type="dcterms:W3CDTF">2024-01-17T02:14:00Z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67EBE3FCACB844F5A05AED5BE0630BDC</vt:lpwstr>
  </property>
</Properties>
</file>