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4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  <w:t>攀枝花市生态环境局</w:t>
      </w:r>
    </w:p>
    <w:p>
      <w:pPr>
        <w:spacing w:line="54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</w:pPr>
      <w:r>
        <w:rPr>
          <w:rFonts w:hint="eastAsia" w:ascii="方正小标宋_GBK" w:eastAsia="方正小标宋_GBK" w:cs="方正小标宋_GBK"/>
          <w:bCs/>
          <w:spacing w:val="-6"/>
          <w:w w:val="100"/>
          <w:sz w:val="44"/>
          <w:szCs w:val="44"/>
          <w:lang w:bidi="ar-SA"/>
        </w:rPr>
        <w:t>关于</w:t>
      </w:r>
      <w:r>
        <w:rPr>
          <w:rFonts w:hint="eastAsia" w:ascii="方正小标宋_GBK" w:eastAsia="方正小标宋_GBK" w:cs="方正小标宋_GBK"/>
          <w:bCs/>
          <w:spacing w:val="-6"/>
          <w:w w:val="100"/>
          <w:sz w:val="44"/>
          <w:szCs w:val="44"/>
          <w:lang w:eastAsia="zh-CN" w:bidi="ar-SA"/>
        </w:rPr>
        <w:t>四川宝来农牧有限公司</w:t>
      </w:r>
      <w:r>
        <w:rPr>
          <w:rFonts w:hint="eastAsia" w:ascii="方正小标宋_GBK" w:eastAsia="方正小标宋_GBK" w:cs="方正小标宋_GBK"/>
          <w:bCs/>
          <w:spacing w:val="-6"/>
          <w:sz w:val="44"/>
          <w:szCs w:val="44"/>
          <w:lang w:eastAsia="zh-CN" w:bidi="ar-SA"/>
        </w:rPr>
        <w:t>泡沫塑料包装物</w:t>
      </w:r>
      <w:r>
        <w:rPr>
          <w:rFonts w:hint="eastAsia" w:ascii="方正小标宋_GBK" w:eastAsia="方正小标宋_GBK" w:cs="方正小标宋_GBK"/>
          <w:bCs/>
          <w:sz w:val="44"/>
          <w:szCs w:val="44"/>
          <w:lang w:eastAsia="zh-CN" w:bidi="ar-SA"/>
        </w:rPr>
        <w:t>生产线项目</w:t>
      </w:r>
      <w:r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  <w:t>环境影响报告</w:t>
      </w:r>
      <w:r>
        <w:rPr>
          <w:rFonts w:hint="eastAsia" w:ascii="方正小标宋_GBK" w:eastAsia="方正小标宋_GBK" w:cs="方正小标宋_GBK"/>
          <w:bCs/>
          <w:sz w:val="44"/>
          <w:szCs w:val="44"/>
          <w:lang w:eastAsia="zh-CN" w:bidi="ar-SA"/>
        </w:rPr>
        <w:t>表</w:t>
      </w:r>
      <w:r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  <w:t>的批复</w:t>
      </w:r>
    </w:p>
    <w:p>
      <w:pPr>
        <w:spacing w:line="540" w:lineRule="exact"/>
        <w:rPr>
          <w:rFonts w:eastAsia="仿宋_GB2312"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四川宝来农牧有限公司</w:t>
      </w:r>
      <w:r>
        <w:rPr>
          <w:rFonts w:eastAsia="仿宋_GB2312"/>
          <w:snapToGrid w:val="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你公司</w:t>
      </w:r>
      <w:r>
        <w:rPr>
          <w:rFonts w:eastAsia="仿宋_GB2312"/>
          <w:sz w:val="32"/>
          <w:szCs w:val="32"/>
        </w:rPr>
        <w:t>《</w:t>
      </w:r>
      <w:r>
        <w:rPr>
          <w:rFonts w:hint="eastAsia" w:eastAsia="仿宋_GB2312"/>
          <w:sz w:val="32"/>
          <w:szCs w:val="32"/>
          <w:lang w:eastAsia="zh-CN"/>
        </w:rPr>
        <w:t>泡沫塑料包装物生产线项目</w:t>
      </w:r>
      <w:r>
        <w:rPr>
          <w:rFonts w:eastAsia="仿宋_GB2312"/>
          <w:sz w:val="32"/>
          <w:szCs w:val="32"/>
        </w:rPr>
        <w:t>环境影响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napToGrid w:val="0"/>
          <w:kern w:val="0"/>
          <w:sz w:val="32"/>
          <w:szCs w:val="32"/>
        </w:rPr>
        <w:t>》（以</w:t>
      </w:r>
      <w:r>
        <w:rPr>
          <w:rFonts w:eastAsia="仿宋_GB2312"/>
          <w:sz w:val="32"/>
          <w:szCs w:val="32"/>
        </w:rPr>
        <w:t>下简称“报告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z w:val="32"/>
          <w:szCs w:val="32"/>
        </w:rPr>
        <w:t>”）</w:t>
      </w:r>
      <w:r>
        <w:rPr>
          <w:rFonts w:eastAsia="仿宋_GB2312"/>
          <w:snapToGrid w:val="0"/>
          <w:kern w:val="0"/>
          <w:sz w:val="32"/>
          <w:szCs w:val="32"/>
        </w:rPr>
        <w:t>收悉，</w:t>
      </w:r>
      <w:r>
        <w:rPr>
          <w:rFonts w:hint="eastAsia" w:eastAsia="仿宋_GB2312"/>
          <w:kern w:val="0"/>
          <w:sz w:val="32"/>
          <w:szCs w:val="32"/>
        </w:rPr>
        <w:t>经研究</w:t>
      </w:r>
      <w:r>
        <w:rPr>
          <w:rFonts w:eastAsia="仿宋_GB2312"/>
          <w:sz w:val="32"/>
          <w:szCs w:val="32"/>
        </w:rPr>
        <w:t>，批复如下。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一、</w:t>
      </w:r>
      <w:r>
        <w:rPr>
          <w:rFonts w:hint="eastAsia" w:eastAsia="仿宋_GB2312"/>
          <w:snapToGrid w:val="0"/>
          <w:kern w:val="0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位于</w:t>
      </w:r>
      <w:r>
        <w:rPr>
          <w:rFonts w:hint="eastAsia" w:eastAsia="仿宋_GB2312"/>
          <w:sz w:val="32"/>
          <w:szCs w:val="32"/>
        </w:rPr>
        <w:t>米易县白马园区长坡工业区，租用</w:t>
      </w:r>
      <w:r>
        <w:rPr>
          <w:rFonts w:hint="eastAsia" w:eastAsia="仿宋_GB2312"/>
          <w:sz w:val="32"/>
          <w:szCs w:val="32"/>
          <w:lang w:eastAsia="zh-CN"/>
        </w:rPr>
        <w:t>米易</w:t>
      </w:r>
      <w:r>
        <w:rPr>
          <w:rFonts w:hint="eastAsia" w:eastAsia="仿宋_GB2312"/>
          <w:sz w:val="32"/>
          <w:szCs w:val="32"/>
          <w:lang w:val="en-US" w:eastAsia="zh-CN"/>
        </w:rPr>
        <w:t>众晶矿业有限公司</w:t>
      </w:r>
      <w:r>
        <w:rPr>
          <w:rFonts w:eastAsia="仿宋_GB2312"/>
          <w:sz w:val="32"/>
          <w:szCs w:val="32"/>
        </w:rPr>
        <w:t>场地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以聚</w:t>
      </w:r>
      <w:r>
        <w:rPr>
          <w:rFonts w:hint="eastAsia" w:eastAsia="仿宋_GB2312"/>
          <w:sz w:val="32"/>
          <w:szCs w:val="32"/>
          <w:lang w:eastAsia="zh-CN"/>
        </w:rPr>
        <w:t>乙</w:t>
      </w:r>
      <w:r>
        <w:rPr>
          <w:rFonts w:eastAsia="仿宋_GB2312"/>
          <w:sz w:val="32"/>
          <w:szCs w:val="32"/>
        </w:rPr>
        <w:t>烯</w:t>
      </w:r>
      <w:r>
        <w:rPr>
          <w:rFonts w:hint="eastAsia" w:eastAsia="仿宋_GB2312"/>
          <w:sz w:val="32"/>
          <w:szCs w:val="32"/>
        </w:rPr>
        <w:t>为原料</w:t>
      </w:r>
      <w:r>
        <w:rPr>
          <w:rFonts w:eastAsia="仿宋_GB2312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生产</w:t>
      </w:r>
      <w:r>
        <w:rPr>
          <w:rFonts w:hint="eastAsia" w:eastAsia="仿宋_GB2312"/>
          <w:sz w:val="32"/>
          <w:szCs w:val="32"/>
          <w:lang w:eastAsia="zh-CN"/>
        </w:rPr>
        <w:t>发泡</w:t>
      </w:r>
      <w:r>
        <w:rPr>
          <w:rFonts w:hint="eastAsia" w:eastAsia="仿宋_GB2312"/>
          <w:sz w:val="32"/>
          <w:szCs w:val="32"/>
        </w:rPr>
        <w:t>网套</w:t>
      </w:r>
      <w:r>
        <w:rPr>
          <w:rFonts w:hint="eastAsia" w:eastAsia="仿宋_GB2312"/>
          <w:sz w:val="32"/>
          <w:szCs w:val="32"/>
          <w:lang w:eastAsia="zh-CN"/>
        </w:rPr>
        <w:t>和珍珠棉</w:t>
      </w:r>
      <w:r>
        <w:rPr>
          <w:rFonts w:eastAsia="仿宋_GB2312"/>
          <w:sz w:val="32"/>
          <w:szCs w:val="32"/>
        </w:rPr>
        <w:t>。项目设生产</w:t>
      </w:r>
      <w:r>
        <w:rPr>
          <w:rFonts w:hint="eastAsia" w:eastAsia="仿宋_GB2312"/>
          <w:sz w:val="32"/>
          <w:szCs w:val="32"/>
          <w:lang w:eastAsia="zh-CN"/>
        </w:rPr>
        <w:t>厂房</w:t>
      </w:r>
      <w:r>
        <w:rPr>
          <w:rFonts w:eastAsia="仿宋_GB2312"/>
          <w:sz w:val="32"/>
          <w:szCs w:val="32"/>
        </w:rPr>
        <w:t>1个，</w:t>
      </w:r>
      <w:r>
        <w:rPr>
          <w:rFonts w:hint="eastAsia" w:eastAsia="仿宋_GB2312"/>
          <w:sz w:val="32"/>
          <w:szCs w:val="32"/>
          <w:lang w:eastAsia="zh-CN"/>
        </w:rPr>
        <w:t>内设</w:t>
      </w:r>
      <w:r>
        <w:rPr>
          <w:rFonts w:hint="eastAsia" w:eastAsia="仿宋_GB2312"/>
          <w:sz w:val="32"/>
          <w:szCs w:val="32"/>
          <w:lang w:val="en-US" w:eastAsia="zh-CN"/>
        </w:rPr>
        <w:t>15条网套生产线，1条珍珠棉生产线，设置</w:t>
      </w:r>
      <w:r>
        <w:rPr>
          <w:rFonts w:hint="default" w:eastAsia="仿宋_GB2312"/>
          <w:sz w:val="32"/>
          <w:szCs w:val="32"/>
          <w:lang w:val="en-US" w:eastAsia="zh-CN"/>
        </w:rPr>
        <w:t>2台混料机、15台网套机、1台珍珠棉机、2台冲床、1台分切机、1台热合机</w:t>
      </w:r>
      <w:r>
        <w:rPr>
          <w:rFonts w:hint="eastAsia" w:eastAsia="仿宋_GB2312"/>
          <w:sz w:val="32"/>
          <w:szCs w:val="32"/>
          <w:lang w:val="en-US" w:eastAsia="zh-CN"/>
        </w:rPr>
        <w:t>等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</w:rPr>
        <w:t>配套仓储工程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eastAsia="仿宋_GB2312"/>
          <w:sz w:val="32"/>
          <w:szCs w:val="32"/>
        </w:rPr>
        <w:t>相关公</w:t>
      </w:r>
      <w:r>
        <w:rPr>
          <w:rFonts w:hint="eastAsia" w:eastAsia="仿宋_GB2312"/>
          <w:sz w:val="32"/>
          <w:szCs w:val="32"/>
          <w:lang w:eastAsia="zh-CN"/>
        </w:rPr>
        <w:t>辅</w:t>
      </w:r>
      <w:r>
        <w:rPr>
          <w:rFonts w:eastAsia="仿宋_GB2312"/>
          <w:sz w:val="32"/>
          <w:szCs w:val="32"/>
        </w:rPr>
        <w:t>工程、环保工程。项目建成后，</w:t>
      </w:r>
      <w:r>
        <w:rPr>
          <w:rFonts w:hint="eastAsia" w:eastAsia="仿宋_GB2312"/>
          <w:sz w:val="32"/>
          <w:szCs w:val="32"/>
        </w:rPr>
        <w:t>年产</w:t>
      </w:r>
      <w:r>
        <w:rPr>
          <w:rFonts w:hint="eastAsia" w:eastAsia="仿宋_GB2312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网套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300t、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</w:t>
      </w:r>
      <w:r>
        <w:rPr>
          <w:rFonts w:hint="eastAsia" w:eastAsia="仿宋_GB2312"/>
          <w:sz w:val="32"/>
          <w:szCs w:val="32"/>
          <w:lang w:eastAsia="zh-CN"/>
        </w:rPr>
        <w:t>珍珠棉</w:t>
      </w:r>
      <w:r>
        <w:rPr>
          <w:rFonts w:hint="eastAsia" w:eastAsia="仿宋_GB2312"/>
          <w:sz w:val="32"/>
          <w:szCs w:val="32"/>
          <w:lang w:val="en-US" w:eastAsia="zh-CN"/>
        </w:rPr>
        <w:t>100t</w:t>
      </w:r>
      <w:r>
        <w:rPr>
          <w:rFonts w:hint="eastAsia" w:eastAsia="仿宋_GB2312"/>
          <w:sz w:val="32"/>
          <w:szCs w:val="32"/>
        </w:rPr>
        <w:t>。项目总投资</w:t>
      </w:r>
      <w:r>
        <w:rPr>
          <w:rFonts w:hint="eastAsia" w:eastAsia="仿宋_GB2312"/>
          <w:sz w:val="32"/>
          <w:szCs w:val="32"/>
          <w:lang w:val="en-US" w:eastAsia="zh-CN"/>
        </w:rPr>
        <w:t>501.8</w:t>
      </w:r>
      <w:r>
        <w:rPr>
          <w:rFonts w:hint="eastAsia" w:eastAsia="仿宋_GB2312"/>
          <w:sz w:val="32"/>
          <w:szCs w:val="32"/>
        </w:rPr>
        <w:t>万元，其中环保投资</w:t>
      </w:r>
      <w:r>
        <w:rPr>
          <w:rFonts w:hint="eastAsia" w:eastAsia="仿宋_GB2312"/>
          <w:sz w:val="32"/>
          <w:szCs w:val="32"/>
          <w:lang w:val="en-US" w:eastAsia="zh-CN"/>
        </w:rPr>
        <w:t>28</w:t>
      </w:r>
      <w:r>
        <w:rPr>
          <w:rFonts w:hint="eastAsia" w:eastAsia="仿宋_GB2312"/>
          <w:sz w:val="32"/>
          <w:szCs w:val="32"/>
        </w:rPr>
        <w:t xml:space="preserve">万元。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二、四川众拓全过程设计咨询有限公司</w:t>
      </w:r>
      <w:r>
        <w:rPr>
          <w:rFonts w:hint="eastAsia" w:eastAsia="仿宋_GB2312"/>
          <w:sz w:val="32"/>
          <w:szCs w:val="32"/>
        </w:rPr>
        <w:t>受你公司委托对该项目开展环境影响评价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编制环境影响报告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hint="eastAsia" w:eastAsia="仿宋_GB2312"/>
          <w:kern w:val="0"/>
          <w:sz w:val="32"/>
          <w:szCs w:val="32"/>
        </w:rPr>
        <w:t>。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eastAsia" w:eastAsia="仿宋_GB2312"/>
          <w:color w:val="000000"/>
          <w:sz w:val="32"/>
          <w:szCs w:val="32"/>
        </w:rPr>
        <w:t>报告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表</w:t>
      </w:r>
      <w:r>
        <w:rPr>
          <w:rFonts w:eastAsia="仿宋_GB2312"/>
          <w:color w:val="000000"/>
          <w:sz w:val="32"/>
          <w:szCs w:val="32"/>
        </w:rPr>
        <w:t>”认为项目符合国家</w:t>
      </w:r>
      <w:r>
        <w:rPr>
          <w:rFonts w:hint="eastAsia" w:eastAsia="仿宋_GB2312"/>
          <w:color w:val="000000"/>
          <w:sz w:val="32"/>
          <w:szCs w:val="32"/>
        </w:rPr>
        <w:t>现行</w:t>
      </w:r>
      <w:r>
        <w:rPr>
          <w:rFonts w:eastAsia="仿宋_GB2312"/>
          <w:color w:val="000000"/>
          <w:sz w:val="32"/>
          <w:szCs w:val="32"/>
        </w:rPr>
        <w:t>产业政策，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选址符合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none"/>
          <w:lang w:eastAsia="zh-CN" w:bidi="ar-SA"/>
        </w:rPr>
        <w:t>园区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none"/>
          <w:lang w:bidi="ar-SA"/>
        </w:rPr>
        <w:t>规划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none"/>
          <w:lang w:eastAsia="zh-CN" w:bidi="ar-SA"/>
        </w:rPr>
        <w:t>和规划环评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none"/>
          <w:lang w:bidi="ar-SA"/>
        </w:rPr>
        <w:t>要求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napToGrid w:val="0"/>
          <w:kern w:val="0"/>
          <w:sz w:val="32"/>
          <w:szCs w:val="32"/>
        </w:rPr>
        <w:t>在严格落实“</w:t>
      </w:r>
      <w:r>
        <w:rPr>
          <w:rFonts w:hint="eastAsia" w:eastAsia="仿宋_GB2312"/>
          <w:snapToGrid w:val="0"/>
          <w:kern w:val="0"/>
          <w:sz w:val="32"/>
          <w:szCs w:val="32"/>
        </w:rPr>
        <w:t>报告</w:t>
      </w: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表</w:t>
      </w:r>
      <w:r>
        <w:rPr>
          <w:rFonts w:eastAsia="仿宋_GB2312"/>
          <w:snapToGrid w:val="0"/>
          <w:kern w:val="0"/>
          <w:sz w:val="32"/>
          <w:szCs w:val="32"/>
        </w:rPr>
        <w:t>”提出的环保对策及措施，严格执行“三同时”制度，确保项目污染物达标排放，认真落实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环境风险防范措施的前提下，该项目的建设从生态环境保护角度可行，我局原则同意“</w:t>
      </w:r>
      <w:r>
        <w:rPr>
          <w:rFonts w:hint="eastAsia" w:eastAsia="仿宋_GB2312"/>
          <w:snapToGrid w:val="0"/>
          <w:kern w:val="0"/>
          <w:sz w:val="32"/>
          <w:szCs w:val="32"/>
        </w:rPr>
        <w:t>报告</w:t>
      </w: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表</w:t>
      </w:r>
      <w:r>
        <w:rPr>
          <w:rFonts w:eastAsia="仿宋_GB2312"/>
          <w:snapToGrid w:val="0"/>
          <w:kern w:val="0"/>
          <w:sz w:val="32"/>
          <w:szCs w:val="32"/>
        </w:rPr>
        <w:t>”的环境影响评价总体结论和拟采取的各项生态环境保护措施。你公司应严格按照“</w:t>
      </w:r>
      <w:r>
        <w:rPr>
          <w:rFonts w:hint="eastAsia" w:eastAsia="仿宋_GB2312"/>
          <w:snapToGrid w:val="0"/>
          <w:kern w:val="0"/>
          <w:sz w:val="32"/>
          <w:szCs w:val="32"/>
        </w:rPr>
        <w:t>报告</w:t>
      </w: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表</w:t>
      </w:r>
      <w:r>
        <w:rPr>
          <w:rFonts w:eastAsia="仿宋_GB2312"/>
          <w:snapToGrid w:val="0"/>
          <w:kern w:val="0"/>
          <w:sz w:val="32"/>
          <w:szCs w:val="32"/>
        </w:rPr>
        <w:t>”中所列项目的建设性质、规模、工艺、地点和拟采取的环境保护措施进行</w:t>
      </w:r>
      <w:r>
        <w:rPr>
          <w:rFonts w:eastAsia="仿宋_GB2312"/>
          <w:snapToGrid w:val="0"/>
          <w:w w:val="98"/>
          <w:kern w:val="0"/>
          <w:sz w:val="32"/>
          <w:szCs w:val="32"/>
        </w:rPr>
        <w:t>建设和运行，以确保对环境的不利影响能够得到缓解和控制。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三、项目建设应做好以下工作。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</w:t>
      </w:r>
      <w:r>
        <w:rPr>
          <w:rFonts w:hint="eastAsia" w:eastAsia="仿宋_GB2312"/>
          <w:sz w:val="32"/>
          <w:szCs w:val="32"/>
        </w:rPr>
        <w:t>严格落实施工期各项污染控制措施。加强施工期环境管理，采取有效措施减轻或消除施工期废水、废渣、噪声、扬尘等对周围环境的影响。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eastAsia="仿宋_GB2312"/>
          <w:snapToGrid w:val="0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（二）严格落实运营期各项大气污染防治措施。</w:t>
      </w:r>
      <w:r>
        <w:rPr>
          <w:rFonts w:hint="eastAsia" w:eastAsia="仿宋_GB2312"/>
          <w:snapToGrid w:val="0"/>
          <w:color w:val="000000"/>
          <w:sz w:val="32"/>
          <w:szCs w:val="32"/>
        </w:rPr>
        <w:t>项目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发泡挤出、热合工序产生的</w:t>
      </w:r>
      <w:r>
        <w:rPr>
          <w:rFonts w:hint="eastAsia" w:eastAsia="仿宋_GB2312"/>
          <w:snapToGrid w:val="0"/>
          <w:color w:val="000000"/>
          <w:sz w:val="32"/>
          <w:szCs w:val="32"/>
        </w:rPr>
        <w:t>有机废气</w:t>
      </w:r>
      <w:r>
        <w:rPr>
          <w:rFonts w:eastAsia="仿宋_GB2312"/>
          <w:snapToGrid w:val="0"/>
          <w:color w:val="000000"/>
          <w:sz w:val="32"/>
          <w:szCs w:val="32"/>
        </w:rPr>
        <w:t>经“</w:t>
      </w:r>
      <w:r>
        <w:rPr>
          <w:rFonts w:hint="eastAsia" w:eastAsia="仿宋_GB2312"/>
          <w:snapToGrid w:val="0"/>
          <w:color w:val="000000"/>
          <w:sz w:val="32"/>
          <w:szCs w:val="32"/>
        </w:rPr>
        <w:t>集气罩</w:t>
      </w:r>
      <w:r>
        <w:rPr>
          <w:rFonts w:eastAsia="仿宋_GB2312"/>
          <w:snapToGrid w:val="0"/>
          <w:color w:val="000000"/>
          <w:sz w:val="32"/>
          <w:szCs w:val="32"/>
        </w:rPr>
        <w:t>+</w:t>
      </w:r>
      <w:r>
        <w:rPr>
          <w:rFonts w:hint="eastAsia" w:eastAsia="仿宋_GB2312"/>
          <w:snapToGrid w:val="0"/>
          <w:color w:val="000000"/>
          <w:sz w:val="32"/>
          <w:szCs w:val="32"/>
        </w:rPr>
        <w:t>二级</w:t>
      </w:r>
      <w:r>
        <w:rPr>
          <w:rFonts w:eastAsia="仿宋_GB2312"/>
          <w:snapToGrid w:val="0"/>
          <w:color w:val="000000"/>
          <w:sz w:val="32"/>
          <w:szCs w:val="32"/>
        </w:rPr>
        <w:t>活性炭吸附装置”处理后，通过15m高排气筒排放</w:t>
      </w:r>
      <w:r>
        <w:rPr>
          <w:rFonts w:hint="eastAsia" w:eastAsia="仿宋_GB2312"/>
          <w:snapToGrid w:val="0"/>
          <w:color w:val="000000"/>
          <w:sz w:val="32"/>
          <w:szCs w:val="32"/>
        </w:rPr>
        <w:t>。定期更换活性炭，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 w:val="0"/>
        <w:spacing w:line="580" w:lineRule="exact"/>
        <w:textAlignment w:val="auto"/>
        <w:rPr>
          <w:rFonts w:hint="eastAsia" w:eastAsia="仿宋_GB2312"/>
          <w:color w:val="1C1B10"/>
          <w:sz w:val="32"/>
          <w:szCs w:val="32"/>
          <w:lang w:eastAsia="zh-CN"/>
        </w:rPr>
      </w:pPr>
      <w:r>
        <w:rPr>
          <w:rFonts w:hint="eastAsia" w:eastAsia="仿宋_GB2312"/>
          <w:snapToGrid w:val="0"/>
          <w:color w:val="000000"/>
          <w:sz w:val="32"/>
          <w:szCs w:val="32"/>
        </w:rPr>
        <w:t>保证废气处理效率。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原料上料过程</w:t>
      </w:r>
      <w:r>
        <w:rPr>
          <w:rFonts w:hint="eastAsia" w:eastAsia="仿宋_GB2312"/>
          <w:snapToGrid w:val="0"/>
          <w:color w:val="000000"/>
          <w:sz w:val="32"/>
          <w:szCs w:val="32"/>
        </w:rPr>
        <w:t>产生的无组织废气，通过封闭厂房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，厂房纵深沉降混料机加盖</w:t>
      </w:r>
      <w:r>
        <w:rPr>
          <w:rFonts w:hint="eastAsia" w:eastAsia="仿宋_GB2312"/>
          <w:snapToGrid w:val="0"/>
          <w:color w:val="000000"/>
          <w:sz w:val="32"/>
          <w:szCs w:val="32"/>
        </w:rPr>
        <w:t>等措施控制。</w:t>
      </w:r>
      <w:r>
        <w:rPr>
          <w:rFonts w:eastAsia="仿宋_GB2312"/>
          <w:color w:val="1C1B10"/>
          <w:sz w:val="32"/>
          <w:szCs w:val="32"/>
        </w:rPr>
        <w:t>通过硬化厂区道路、定期清扫等措施控制道路扬尘。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（三）严格落实运营期各项水污染防治措施</w:t>
      </w:r>
      <w:r>
        <w:rPr>
          <w:rFonts w:hint="eastAsia" w:eastAsia="仿宋_GB2312"/>
          <w:kern w:val="0"/>
          <w:sz w:val="32"/>
          <w:szCs w:val="32"/>
        </w:rPr>
        <w:t>。项目设备</w:t>
      </w:r>
      <w:r>
        <w:rPr>
          <w:rFonts w:hint="eastAsia" w:eastAsia="仿宋_GB2312"/>
          <w:kern w:val="0"/>
          <w:sz w:val="32"/>
          <w:szCs w:val="32"/>
          <w:lang w:eastAsia="zh-CN"/>
        </w:rPr>
        <w:t>间接</w:t>
      </w:r>
      <w:r>
        <w:rPr>
          <w:rFonts w:hint="eastAsia" w:ascii="黑体" w:hAnsi="黑体" w:eastAsia="仿宋_GB2312"/>
          <w:color w:val="000000"/>
          <w:sz w:val="32"/>
          <w:szCs w:val="32"/>
        </w:rPr>
        <w:t>冷却废水</w:t>
      </w:r>
      <w:r>
        <w:rPr>
          <w:rFonts w:hint="eastAsia" w:ascii="黑体" w:hAnsi="黑体" w:eastAsia="仿宋_GB2312"/>
          <w:color w:val="000000"/>
          <w:sz w:val="32"/>
          <w:szCs w:val="32"/>
          <w:lang w:eastAsia="zh-CN"/>
        </w:rPr>
        <w:t>经</w:t>
      </w:r>
      <w:r>
        <w:rPr>
          <w:rFonts w:hint="eastAsia" w:ascii="黑体" w:hAnsi="黑体" w:eastAsia="仿宋_GB2312"/>
          <w:color w:val="000000"/>
          <w:sz w:val="32"/>
          <w:szCs w:val="32"/>
        </w:rPr>
        <w:t>冷却水池处理后循环利用</w:t>
      </w:r>
      <w:r>
        <w:rPr>
          <w:rFonts w:hint="eastAsia" w:eastAsia="仿宋_GB2312"/>
          <w:kern w:val="0"/>
          <w:sz w:val="32"/>
          <w:szCs w:val="32"/>
        </w:rPr>
        <w:t>，定期更换的冷却水用于厂区</w:t>
      </w:r>
      <w:r>
        <w:rPr>
          <w:rFonts w:hint="eastAsia" w:eastAsia="仿宋_GB2312"/>
          <w:kern w:val="0"/>
          <w:sz w:val="32"/>
          <w:szCs w:val="32"/>
          <w:lang w:eastAsia="zh-CN"/>
        </w:rPr>
        <w:t>道路控尘</w:t>
      </w:r>
      <w:r>
        <w:rPr>
          <w:rFonts w:hint="eastAsia" w:eastAsia="仿宋_GB2312"/>
          <w:kern w:val="0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生活污水经</w:t>
      </w:r>
      <w:r>
        <w:rPr>
          <w:rFonts w:hint="eastAsia"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  <w:lang w:eastAsia="zh-CN"/>
        </w:rPr>
        <w:t>预处理池</w:t>
      </w:r>
      <w:r>
        <w:rPr>
          <w:rFonts w:eastAsia="仿宋_GB2312"/>
          <w:sz w:val="32"/>
          <w:szCs w:val="32"/>
        </w:rPr>
        <w:t>+一体化生化处理装置</w:t>
      </w:r>
      <w:r>
        <w:rPr>
          <w:rFonts w:hint="eastAsia" w:eastAsia="仿宋_GB2312"/>
          <w:sz w:val="32"/>
          <w:szCs w:val="32"/>
        </w:rPr>
        <w:t>”</w:t>
      </w:r>
      <w:r>
        <w:rPr>
          <w:rFonts w:hint="eastAsia" w:eastAsia="仿宋_GB2312"/>
          <w:color w:val="1C1B10"/>
          <w:sz w:val="32"/>
          <w:szCs w:val="32"/>
        </w:rPr>
        <w:t>处理，</w:t>
      </w:r>
      <w:r>
        <w:rPr>
          <w:rFonts w:hint="eastAsia" w:ascii="Times New Roman" w:hAnsi="Times New Roman" w:eastAsia="仿宋_GB2312" w:cs="Times New Roman"/>
          <w:color w:val="1C1B10"/>
          <w:kern w:val="2"/>
          <w:sz w:val="32"/>
          <w:szCs w:val="32"/>
          <w:lang w:bidi="ar-SA"/>
        </w:rPr>
        <w:t>达到《农田灌溉水质标准》</w:t>
      </w:r>
      <w:r>
        <w:rPr>
          <w:rFonts w:hint="eastAsia" w:ascii="仿宋_GB2312" w:eastAsia="仿宋_GB2312" w:cs="Times New Roman"/>
          <w:color w:val="1C1B10"/>
          <w:kern w:val="2"/>
          <w:sz w:val="32"/>
          <w:szCs w:val="32"/>
          <w:lang w:bidi="ar-SA"/>
        </w:rPr>
        <w:t>后用于农灌</w:t>
      </w:r>
      <w:r>
        <w:rPr>
          <w:rFonts w:eastAsia="仿宋_GB2312"/>
          <w:color w:val="1C1B10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严格落实危废暂存间的重点防渗措施，防止污染地下水和土壤环境。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</w:rPr>
        <w:t>（四）严格</w:t>
      </w:r>
      <w:r>
        <w:rPr>
          <w:rFonts w:eastAsia="仿宋_GB2312"/>
          <w:kern w:val="0"/>
          <w:sz w:val="32"/>
          <w:szCs w:val="32"/>
        </w:rPr>
        <w:t>落实运营期各项固废</w:t>
      </w:r>
      <w:r>
        <w:rPr>
          <w:rFonts w:eastAsia="仿宋_GB2312"/>
          <w:sz w:val="32"/>
          <w:szCs w:val="32"/>
        </w:rPr>
        <w:t>处置措施，</w:t>
      </w:r>
      <w:r>
        <w:rPr>
          <w:rFonts w:eastAsia="仿宋_GB2312"/>
          <w:kern w:val="0"/>
          <w:sz w:val="32"/>
          <w:szCs w:val="32"/>
        </w:rPr>
        <w:t>按照“减量化、资源化、无害化”原则进行合理、规范</w:t>
      </w:r>
      <w:r>
        <w:rPr>
          <w:rFonts w:eastAsia="仿宋_GB2312"/>
          <w:sz w:val="32"/>
          <w:szCs w:val="32"/>
        </w:rPr>
        <w:t>处置。</w:t>
      </w:r>
      <w:r>
        <w:rPr>
          <w:rFonts w:hint="eastAsia" w:eastAsia="仿宋_GB2312"/>
          <w:sz w:val="32"/>
          <w:szCs w:val="32"/>
        </w:rPr>
        <w:t>运营期</w:t>
      </w:r>
      <w:r>
        <w:rPr>
          <w:rFonts w:eastAsia="仿宋_GB2312"/>
          <w:sz w:val="32"/>
          <w:szCs w:val="32"/>
        </w:rPr>
        <w:t>项目不合格</w:t>
      </w:r>
      <w:r>
        <w:rPr>
          <w:rFonts w:hint="eastAsia" w:eastAsia="仿宋_GB2312"/>
          <w:sz w:val="32"/>
          <w:szCs w:val="32"/>
          <w:lang w:eastAsia="zh-CN"/>
        </w:rPr>
        <w:t>管材（包括</w:t>
      </w:r>
      <w:r>
        <w:rPr>
          <w:rFonts w:hint="eastAsia" w:eastAsia="仿宋_GB2312"/>
          <w:sz w:val="32"/>
          <w:szCs w:val="32"/>
          <w:lang w:val="en-US" w:eastAsia="zh-CN"/>
        </w:rPr>
        <w:t>PE管和滴灌带）</w:t>
      </w:r>
      <w:r>
        <w:rPr>
          <w:rFonts w:hint="eastAsia" w:eastAsia="仿宋_GB2312"/>
          <w:sz w:val="32"/>
          <w:szCs w:val="32"/>
        </w:rPr>
        <w:t>经破碎机粉碎后返回</w:t>
      </w:r>
      <w:r>
        <w:rPr>
          <w:rFonts w:eastAsia="仿宋_GB2312"/>
          <w:sz w:val="32"/>
          <w:szCs w:val="32"/>
        </w:rPr>
        <w:t>生产工序</w:t>
      </w:r>
      <w:r>
        <w:rPr>
          <w:rFonts w:hint="eastAsia" w:eastAsia="仿宋_GB2312"/>
          <w:sz w:val="32"/>
          <w:szCs w:val="32"/>
        </w:rPr>
        <w:t>作为原料使用；原辅料废包装袋</w:t>
      </w:r>
      <w:r>
        <w:rPr>
          <w:rFonts w:hint="eastAsia" w:eastAsia="仿宋_GB2312"/>
          <w:sz w:val="32"/>
          <w:szCs w:val="32"/>
          <w:lang w:eastAsia="zh-CN"/>
        </w:rPr>
        <w:t>、不合格网套</w:t>
      </w:r>
      <w:r>
        <w:rPr>
          <w:rFonts w:hint="eastAsia" w:eastAsia="仿宋_GB2312"/>
          <w:sz w:val="32"/>
          <w:szCs w:val="32"/>
        </w:rPr>
        <w:t>经收集</w:t>
      </w:r>
      <w:r>
        <w:rPr>
          <w:rFonts w:eastAsia="仿宋_GB2312"/>
          <w:sz w:val="32"/>
          <w:szCs w:val="32"/>
        </w:rPr>
        <w:t>暂存</w:t>
      </w:r>
      <w:r>
        <w:rPr>
          <w:rFonts w:hint="eastAsia" w:eastAsia="仿宋_GB2312"/>
          <w:sz w:val="32"/>
          <w:szCs w:val="32"/>
        </w:rPr>
        <w:t>后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定期外售至废品收购站；</w:t>
      </w:r>
      <w:r>
        <w:rPr>
          <w:rFonts w:hint="eastAsia" w:eastAsia="仿宋_GB2312" w:cs="仿宋_GB2312"/>
          <w:sz w:val="32"/>
          <w:szCs w:val="32"/>
          <w:lang w:bidi="ar-SA"/>
        </w:rPr>
        <w:t>生活垃圾收集后由环卫部门统一清运处置。</w:t>
      </w:r>
      <w:r>
        <w:rPr>
          <w:rFonts w:hint="eastAsia" w:eastAsia="仿宋_GB2312"/>
          <w:bCs/>
          <w:sz w:val="32"/>
          <w:szCs w:val="32"/>
        </w:rPr>
        <w:t>废活性炭</w:t>
      </w:r>
      <w:r>
        <w:rPr>
          <w:rFonts w:eastAsia="仿宋_GB2312"/>
          <w:bCs/>
          <w:sz w:val="32"/>
          <w:szCs w:val="32"/>
        </w:rPr>
        <w:t>、废</w:t>
      </w:r>
      <w:r>
        <w:rPr>
          <w:rFonts w:hint="eastAsia" w:eastAsia="仿宋_GB2312"/>
          <w:bCs/>
          <w:sz w:val="32"/>
          <w:szCs w:val="32"/>
          <w:lang w:eastAsia="zh-CN"/>
        </w:rPr>
        <w:t>机</w:t>
      </w:r>
      <w:r>
        <w:rPr>
          <w:rFonts w:eastAsia="仿宋_GB2312"/>
          <w:bCs/>
          <w:sz w:val="32"/>
          <w:szCs w:val="32"/>
        </w:rPr>
        <w:t>油</w:t>
      </w:r>
      <w:r>
        <w:rPr>
          <w:rFonts w:hint="eastAsia" w:eastAsia="仿宋_GB2312"/>
          <w:bCs/>
          <w:sz w:val="32"/>
          <w:szCs w:val="32"/>
        </w:rPr>
        <w:t>、废</w:t>
      </w:r>
      <w:r>
        <w:rPr>
          <w:rFonts w:hint="eastAsia" w:eastAsia="仿宋_GB2312"/>
          <w:bCs/>
          <w:sz w:val="32"/>
          <w:szCs w:val="32"/>
          <w:lang w:eastAsia="zh-CN"/>
        </w:rPr>
        <w:t>机油桶</w:t>
      </w:r>
      <w:r>
        <w:rPr>
          <w:rFonts w:eastAsia="仿宋_GB2312"/>
          <w:bCs/>
          <w:sz w:val="32"/>
          <w:szCs w:val="32"/>
        </w:rPr>
        <w:t>、</w:t>
      </w:r>
      <w:r>
        <w:rPr>
          <w:rFonts w:hint="eastAsia" w:eastAsia="仿宋_GB2312"/>
          <w:bCs/>
          <w:sz w:val="32"/>
          <w:szCs w:val="32"/>
          <w:lang w:eastAsia="zh-CN"/>
        </w:rPr>
        <w:t>沾染机油的废手套</w:t>
      </w:r>
      <w:r>
        <w:rPr>
          <w:rFonts w:hint="eastAsia" w:eastAsia="仿宋_GB2312"/>
          <w:bCs/>
          <w:sz w:val="32"/>
          <w:szCs w:val="32"/>
        </w:rPr>
        <w:t>和</w:t>
      </w:r>
      <w:r>
        <w:rPr>
          <w:rFonts w:hint="eastAsia" w:eastAsia="仿宋_GB2312"/>
          <w:bCs/>
          <w:sz w:val="32"/>
          <w:szCs w:val="32"/>
          <w:lang w:eastAsia="zh-CN"/>
        </w:rPr>
        <w:t>棉纱</w:t>
      </w:r>
      <w:r>
        <w:rPr>
          <w:rFonts w:hint="eastAsia" w:ascii="Times New Roman" w:hAnsi="Times New Roman" w:eastAsia="仿宋_GB2312" w:cs="Times New Roman"/>
          <w:sz w:val="32"/>
          <w:szCs w:val="32"/>
          <w:lang w:bidi="ar-SA"/>
        </w:rPr>
        <w:t>等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分</w:t>
      </w:r>
      <w:r>
        <w:rPr>
          <w:rFonts w:eastAsia="仿宋_GB2312"/>
          <w:sz w:val="32"/>
          <w:szCs w:val="32"/>
        </w:rPr>
        <w:t>类暂存于危废暂存间，交有相应资质的单位处置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（五）严格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落实运营期各项噪声防治措施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bCs/>
          <w:snapToGrid w:val="0"/>
          <w:color w:val="000000"/>
          <w:kern w:val="0"/>
          <w:sz w:val="32"/>
          <w:szCs w:val="32"/>
        </w:rPr>
        <w:t>采取厂房隔声、</w:t>
      </w:r>
      <w:r>
        <w:rPr>
          <w:rFonts w:eastAsia="仿宋_GB2312"/>
          <w:sz w:val="32"/>
          <w:szCs w:val="32"/>
        </w:rPr>
        <w:t>选用低噪设备、安装减震垫、</w:t>
      </w:r>
      <w:r>
        <w:rPr>
          <w:rFonts w:hint="eastAsia" w:eastAsia="仿宋_GB2312"/>
          <w:sz w:val="32"/>
          <w:szCs w:val="32"/>
        </w:rPr>
        <w:t>风机设置</w:t>
      </w:r>
      <w:r>
        <w:rPr>
          <w:rFonts w:hint="eastAsia" w:eastAsia="仿宋_GB2312"/>
          <w:sz w:val="32"/>
          <w:szCs w:val="32"/>
          <w:lang w:eastAsia="zh-CN"/>
        </w:rPr>
        <w:t>隔声挡板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定期维护</w:t>
      </w:r>
      <w:r>
        <w:rPr>
          <w:rFonts w:hint="eastAsia" w:eastAsia="仿宋_GB2312"/>
          <w:sz w:val="32"/>
          <w:szCs w:val="32"/>
        </w:rPr>
        <w:t>、夜间不生产</w:t>
      </w:r>
      <w:r>
        <w:rPr>
          <w:rFonts w:eastAsia="仿宋_GB2312"/>
          <w:sz w:val="32"/>
          <w:szCs w:val="32"/>
        </w:rPr>
        <w:t>等措施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确保厂界噪声达标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bCs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（六）高度重视环境风险防范工作。严格落实“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z w:val="32"/>
          <w:szCs w:val="32"/>
        </w:rPr>
        <w:t>”提出的各项环境风险防范措施，保证出现事故时能得到及时、有效处理，强化环境风险管理工作，确保环境安全。严格规范排污口建设，落实环境监测计划，建立健全环境管理机制和环保规章制度，落实岗位环保责任制，加强污染治理设施的日常运行及维护管理，提升环境保护管理水平，确保污染物稳定达标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（七）加强公众参与。项目在建设及运行管理中，应根据公众的反映，进一步</w:t>
      </w:r>
      <w:r>
        <w:rPr>
          <w:rFonts w:eastAsia="仿宋_GB2312"/>
          <w:snapToGrid w:val="0"/>
          <w:kern w:val="0"/>
          <w:sz w:val="32"/>
          <w:szCs w:val="32"/>
        </w:rPr>
        <w:t>加强与公众的沟通，以适当、稳妥、有效的方式，切实做好宣传、解释、维稳工作，及时解决公众提出的合理环境诉求，避免因公众参与工作落实不到位、相关环保措施不落实，导致环境纠纷和社会稳定问题。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（八）其他应注意的事项按国家相关法律法规和“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z w:val="32"/>
          <w:szCs w:val="32"/>
        </w:rPr>
        <w:t>”中提出的相关要求落实。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四、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z w:val="32"/>
          <w:szCs w:val="32"/>
        </w:rPr>
        <w:t>”预测本项目实施后，</w:t>
      </w:r>
      <w:r>
        <w:rPr>
          <w:rFonts w:hint="eastAsia" w:eastAsia="仿宋_GB2312"/>
          <w:sz w:val="32"/>
          <w:szCs w:val="32"/>
        </w:rPr>
        <w:t>本项</w:t>
      </w:r>
      <w:r>
        <w:rPr>
          <w:rFonts w:hint="eastAsia" w:eastAsia="仿宋_GB2312"/>
          <w:snapToGrid w:val="0"/>
          <w:kern w:val="0"/>
          <w:sz w:val="32"/>
          <w:szCs w:val="32"/>
        </w:rPr>
        <w:t>目新增</w:t>
      </w:r>
      <w:r>
        <w:rPr>
          <w:rFonts w:eastAsia="仿宋_GB2312"/>
          <w:snapToGrid w:val="0"/>
          <w:kern w:val="0"/>
          <w:sz w:val="32"/>
          <w:szCs w:val="32"/>
        </w:rPr>
        <w:t>污染物排放量为</w:t>
      </w:r>
      <w:r>
        <w:rPr>
          <w:rFonts w:hint="eastAsia" w:eastAsia="仿宋_GB2312"/>
          <w:sz w:val="32"/>
          <w:szCs w:val="32"/>
        </w:rPr>
        <w:t xml:space="preserve">VOCs </w:t>
      </w:r>
      <w:r>
        <w:rPr>
          <w:rFonts w:hint="eastAsia" w:eastAsia="仿宋_GB2312"/>
          <w:snapToGrid w:val="0"/>
          <w:kern w:val="0"/>
          <w:sz w:val="32"/>
          <w:szCs w:val="32"/>
        </w:rPr>
        <w:t>0.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191</w:t>
      </w:r>
      <w:r>
        <w:rPr>
          <w:rFonts w:eastAsia="仿宋_GB2312"/>
          <w:snapToGrid w:val="0"/>
          <w:kern w:val="0"/>
          <w:sz w:val="32"/>
          <w:szCs w:val="32"/>
        </w:rPr>
        <w:t>t/a，你公司</w:t>
      </w:r>
      <w:r>
        <w:rPr>
          <w:rFonts w:hint="eastAsia" w:eastAsia="仿宋_GB2312"/>
          <w:snapToGrid w:val="0"/>
          <w:kern w:val="0"/>
          <w:sz w:val="32"/>
          <w:szCs w:val="32"/>
        </w:rPr>
        <w:t>在生产运营中应</w:t>
      </w:r>
      <w:r>
        <w:rPr>
          <w:rFonts w:eastAsia="仿宋_GB2312"/>
          <w:sz w:val="32"/>
          <w:szCs w:val="32"/>
        </w:rPr>
        <w:t>严格落实总量</w:t>
      </w:r>
      <w:r>
        <w:rPr>
          <w:rFonts w:hint="eastAsia" w:eastAsia="仿宋_GB2312"/>
          <w:sz w:val="32"/>
          <w:szCs w:val="32"/>
        </w:rPr>
        <w:t>控制</w:t>
      </w:r>
      <w:r>
        <w:rPr>
          <w:rFonts w:eastAsia="仿宋_GB2312"/>
          <w:sz w:val="32"/>
          <w:szCs w:val="32"/>
        </w:rPr>
        <w:t>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30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五</w:t>
      </w:r>
      <w:r>
        <w:rPr>
          <w:rFonts w:hint="eastAsia" w:eastAsia="仿宋_GB2312"/>
          <w:snapToGrid w:val="0"/>
          <w:kern w:val="0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napToGrid w:val="0"/>
          <w:kern w:val="0"/>
          <w:sz w:val="32"/>
          <w:szCs w:val="32"/>
        </w:rPr>
        <w:t>必须严格执行环保“三同时”制度和排污许可制度，竣工后必须按规定程序开展竣工环境保护验收</w:t>
      </w:r>
      <w:r>
        <w:rPr>
          <w:rFonts w:hint="eastAsia" w:eastAsia="仿宋_GB2312"/>
          <w:snapToGrid w:val="0"/>
          <w:kern w:val="0"/>
          <w:sz w:val="32"/>
          <w:szCs w:val="32"/>
        </w:rPr>
        <w:t>，</w:t>
      </w:r>
      <w:r>
        <w:rPr>
          <w:rFonts w:eastAsia="仿宋_GB2312"/>
          <w:snapToGrid w:val="0"/>
          <w:kern w:val="0"/>
          <w:sz w:val="32"/>
          <w:szCs w:val="32"/>
        </w:rPr>
        <w:t>调试排污前申领排污许可证或进行排污登记。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项目环境影响评价文件经批准后，如项目的性质、规模、</w:t>
      </w:r>
      <w:r>
        <w:rPr>
          <w:rFonts w:hint="eastAsia" w:eastAsia="仿宋_GB2312"/>
          <w:sz w:val="32"/>
          <w:szCs w:val="32"/>
        </w:rPr>
        <w:t>工艺、地点或者防治污染、防止生态破坏的措施发生重大变化的</w:t>
      </w:r>
      <w:r>
        <w:rPr>
          <w:rFonts w:eastAsia="仿宋_GB2312"/>
          <w:snapToGrid w:val="0"/>
          <w:kern w:val="0"/>
          <w:sz w:val="32"/>
          <w:szCs w:val="32"/>
        </w:rPr>
        <w:t>，建设单位应当重新报批环境影响评价文件，否则不得实施。</w:t>
      </w:r>
      <w:r>
        <w:rPr>
          <w:rFonts w:hint="eastAsia" w:eastAsia="仿宋_GB2312"/>
          <w:sz w:val="32"/>
          <w:szCs w:val="32"/>
        </w:rPr>
        <w:t>自环评批复文件批复之日起，如工程超过5年方决定开工建设，环境影响评价文件应当报我局重新审核。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eastAsia="仿宋_GB2312"/>
          <w:w w:val="95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六、请市生态环境保护综合行政执法支队和</w:t>
      </w:r>
      <w:r>
        <w:rPr>
          <w:rFonts w:hint="eastAsia" w:eastAsia="仿宋_GB2312"/>
          <w:sz w:val="32"/>
          <w:szCs w:val="32"/>
        </w:rPr>
        <w:t>攀枝花市</w:t>
      </w:r>
      <w:r>
        <w:rPr>
          <w:rFonts w:eastAsia="仿宋_GB2312"/>
          <w:sz w:val="32"/>
          <w:szCs w:val="32"/>
        </w:rPr>
        <w:t>米易生态</w:t>
      </w:r>
      <w:r>
        <w:rPr>
          <w:rFonts w:eastAsia="仿宋_GB2312"/>
          <w:w w:val="95"/>
          <w:sz w:val="32"/>
          <w:szCs w:val="32"/>
        </w:rPr>
        <w:t>环境局</w:t>
      </w:r>
      <w:r>
        <w:rPr>
          <w:rFonts w:hint="eastAsia" w:eastAsia="仿宋_GB2312"/>
          <w:sz w:val="32"/>
          <w:szCs w:val="32"/>
        </w:rPr>
        <w:t>加强对该项目的监督管理。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pacing w:line="580" w:lineRule="exact"/>
        <w:ind w:firstLine="64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你公司应在收到本批复15个工作日内将批准后的“报告</w:t>
      </w:r>
      <w:r>
        <w:rPr>
          <w:rFonts w:hint="eastAsia" w:eastAsia="仿宋_GB2312"/>
          <w:kern w:val="0"/>
          <w:sz w:val="32"/>
          <w:szCs w:val="32"/>
          <w:lang w:eastAsia="zh-CN"/>
        </w:rPr>
        <w:t>表</w:t>
      </w:r>
      <w:r>
        <w:rPr>
          <w:rFonts w:hint="eastAsia" w:eastAsia="仿宋_GB2312"/>
          <w:kern w:val="0"/>
          <w:sz w:val="32"/>
          <w:szCs w:val="32"/>
        </w:rPr>
        <w:t>”送达攀枝花市米易</w:t>
      </w:r>
      <w:r>
        <w:rPr>
          <w:rFonts w:eastAsia="仿宋_GB2312"/>
          <w:kern w:val="0"/>
          <w:sz w:val="32"/>
          <w:szCs w:val="32"/>
        </w:rPr>
        <w:t>生态环境局</w:t>
      </w:r>
      <w:r>
        <w:rPr>
          <w:rFonts w:hint="eastAsia" w:eastAsia="仿宋_GB2312"/>
          <w:kern w:val="0"/>
          <w:sz w:val="32"/>
          <w:szCs w:val="32"/>
        </w:rPr>
        <w:t>备案，并接受各级生态环境主管部门的监管。</w:t>
      </w:r>
    </w:p>
    <w:p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after="0" w:line="580" w:lineRule="exact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after="0" w:line="58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580" w:lineRule="exac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攀枝花市生态环境局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580" w:lineRule="exact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 xml:space="preserve">                               202</w:t>
      </w:r>
      <w:r>
        <w:rPr>
          <w:rFonts w:hint="eastAsia" w:eastAsia="仿宋_GB2312"/>
          <w:snapToGrid w:val="0"/>
          <w:kern w:val="0"/>
          <w:sz w:val="32"/>
          <w:szCs w:val="32"/>
        </w:rPr>
        <w:t>4</w:t>
      </w:r>
      <w:r>
        <w:rPr>
          <w:rFonts w:eastAsia="仿宋_GB2312"/>
          <w:snapToGrid w:val="0"/>
          <w:kern w:val="0"/>
          <w:sz w:val="32"/>
          <w:szCs w:val="32"/>
        </w:rPr>
        <w:t>年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snapToGrid w:val="0"/>
          <w:kern w:val="0"/>
          <w:sz w:val="32"/>
          <w:szCs w:val="32"/>
        </w:rPr>
        <w:t>月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snapToGrid w:val="0"/>
          <w:kern w:val="0"/>
          <w:sz w:val="32"/>
          <w:szCs w:val="32"/>
        </w:rPr>
        <w:t xml:space="preserve">日 </w:t>
      </w:r>
    </w:p>
    <w:p>
      <w:pPr>
        <w:spacing w:line="520" w:lineRule="exact"/>
        <w:ind w:right="320"/>
        <w:jc w:val="left"/>
        <w:rPr>
          <w:rFonts w:eastAsia="仿宋_GB2312"/>
        </w:rPr>
      </w:pPr>
      <w:r>
        <w:rPr>
          <w:rFonts w:eastAsia="仿宋_GB2312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-106045</wp:posOffset>
                </wp:positionH>
                <wp:positionV relativeFrom="paragraph">
                  <wp:posOffset>7019925</wp:posOffset>
                </wp:positionV>
                <wp:extent cx="5392420" cy="0"/>
                <wp:effectExtent l="0" t="0" r="0" b="0"/>
                <wp:wrapNone/>
                <wp:docPr id="2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242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-8.35pt;margin-top:552.75pt;height:0pt;width:424.6pt;z-index:1024;mso-width-relative:page;mso-height-relative:page;" fillcolor="#FFFFFF" filled="t" stroked="t" coordsize="21600,21600" o:gfxdata="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BYAAABkcnMvUEsBAhQAFAAAAAgAh07iQOQUkobXAAAADQEAAA8A&#10;AAAAAAAAAQAgAAAAOAAAAGRycy9kb3ducmV2LnhtbFBLAQIUABQAAAAIAIdO4kCUysIXAgIAAAEE&#10;AAAOAAAAAAAAAAEAIAAAADwBAABkcnMvZTJvRG9jLnhtbFBLBQYAAAAABgAGAFkBAACwBQAAAAA=&#10;">
                <v:fill on="t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-106045</wp:posOffset>
                </wp:positionH>
                <wp:positionV relativeFrom="paragraph">
                  <wp:posOffset>6967220</wp:posOffset>
                </wp:positionV>
                <wp:extent cx="5392420" cy="5080"/>
                <wp:effectExtent l="0" t="0" r="0" b="0"/>
                <wp:wrapNone/>
                <wp:docPr id="26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392420" cy="5079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-8.35pt;margin-top:548.6pt;height:0.4pt;width:424.6pt;z-index:1024;mso-width-relative:page;mso-height-relative:page;" fillcolor="#FFFFFF" filled="t" stroked="t" coordsize="21600,21600" o:gfxdata="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BYAAABkcnMvUEsBAhQAFAAA&#10;AAgAh07iQKX99EHXAAAADQEAAA8AAAAAAAAAAQAgAAAAOAAAAGRycy9kb3ducmV2LnhtbFBLAQIU&#10;ABQAAAAIAIdO4kAQShV4FwIAACAEAAAOAAAAAAAAAAEAIAAAADwBAABkcnMvZTJvRG9jLnhtbFBL&#10;BQYAAAAABgAGAFkBAADFBQAAAAA=&#10;">
                <v:fill on="t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altName w:val="Noto Music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ind w:left="0"/>
      <w:rPr>
        <w:rStyle w:val="12"/>
        <w:rFonts w:hint="eastAsia" w:ascii="宋体"/>
        <w:sz w:val="28"/>
        <w:szCs w:val="28"/>
      </w:rPr>
    </w:pPr>
    <w:r>
      <w:rPr>
        <w:rStyle w:val="12"/>
        <w:rFonts w:hint="eastAsia" w:ascii="宋体"/>
        <w:sz w:val="28"/>
        <w:szCs w:val="28"/>
      </w:rPr>
      <w:t xml:space="preserve">— </w:t>
    </w:r>
    <w:r>
      <w:rPr>
        <w:rStyle w:val="12"/>
        <w:rFonts w:hint="eastAsia" w:ascii="宋体"/>
        <w:sz w:val="28"/>
        <w:szCs w:val="28"/>
      </w:rPr>
      <w:fldChar w:fldCharType="begin"/>
    </w:r>
    <w:r>
      <w:rPr>
        <w:rStyle w:val="12"/>
        <w:rFonts w:hint="eastAsia" w:ascii="宋体"/>
        <w:sz w:val="28"/>
        <w:szCs w:val="28"/>
      </w:rPr>
      <w:instrText xml:space="preserve">PAGE  </w:instrText>
    </w:r>
    <w:r>
      <w:rPr>
        <w:rStyle w:val="12"/>
        <w:rFonts w:hint="eastAsia" w:ascii="宋体"/>
        <w:sz w:val="28"/>
        <w:szCs w:val="28"/>
      </w:rPr>
      <w:fldChar w:fldCharType="separate"/>
    </w:r>
    <w:r>
      <w:rPr>
        <w:rStyle w:val="12"/>
        <w:rFonts w:hint="eastAsia" w:ascii="宋体"/>
        <w:sz w:val="28"/>
        <w:szCs w:val="28"/>
        <w:lang w:val="en-US" w:eastAsia="zh-CN"/>
      </w:rPr>
      <w:t>2</w:t>
    </w:r>
    <w:r>
      <w:rPr>
        <w:rStyle w:val="12"/>
        <w:rFonts w:hint="eastAsia" w:ascii="宋体"/>
        <w:sz w:val="28"/>
        <w:szCs w:val="28"/>
      </w:rPr>
      <w:fldChar w:fldCharType="end"/>
    </w:r>
    <w:r>
      <w:rPr>
        <w:rStyle w:val="12"/>
        <w:rFonts w:hint="eastAsia" w:ascii="宋体"/>
        <w:sz w:val="28"/>
        <w:szCs w:val="28"/>
      </w:rPr>
      <w:t xml:space="preserve"> —</w:t>
    </w:r>
  </w:p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  <w:vanish/>
      </w:rPr>
      <w:t xml:space="preserve"> </w:t>
    </w:r>
    <w:r>
      <w:rPr>
        <w:rStyle w:val="12"/>
      </w:rPr>
      <w:fldChar w:fldCharType="end"/>
    </w:r>
  </w:p>
  <w:p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FB719"/>
    <w:rsid w:val="0FBFB419"/>
    <w:rsid w:val="2ADF3FDE"/>
    <w:rsid w:val="2FFF7A79"/>
    <w:rsid w:val="3B3F8F0E"/>
    <w:rsid w:val="3BFFA681"/>
    <w:rsid w:val="3D37954A"/>
    <w:rsid w:val="5F7CAFBC"/>
    <w:rsid w:val="5FBD5061"/>
    <w:rsid w:val="72BF9680"/>
    <w:rsid w:val="7CEE72C3"/>
    <w:rsid w:val="7D3B6E3B"/>
    <w:rsid w:val="97D3E5FE"/>
    <w:rsid w:val="A6FDD004"/>
    <w:rsid w:val="B6DE6DB2"/>
    <w:rsid w:val="BE7BCEA2"/>
    <w:rsid w:val="DBFB4372"/>
    <w:rsid w:val="DFDF1832"/>
    <w:rsid w:val="F5B8FE84"/>
    <w:rsid w:val="F7CD7B8F"/>
    <w:rsid w:val="FFEB57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  <w:rPr>
      <w:rFonts w:ascii="Calibri" w:hAnsi="Calibri" w:cs="Calibri"/>
      <w:lang w:bidi="ar-SA"/>
    </w:rPr>
  </w:style>
  <w:style w:type="paragraph" w:styleId="6">
    <w:name w:val="Date"/>
    <w:basedOn w:val="1"/>
    <w:next w:val="1"/>
    <w:qFormat/>
    <w:uiPriority w:val="0"/>
    <w:pPr>
      <w:ind w:left="25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9">
    <w:name w:val="toc 2"/>
    <w:basedOn w:val="1"/>
    <w:next w:val="1"/>
    <w:qFormat/>
    <w:uiPriority w:val="0"/>
    <w:pPr>
      <w:tabs>
        <w:tab w:val="right" w:leader="dot" w:pos="8296"/>
      </w:tabs>
      <w:ind w:left="200" w:leftChars="200" w:firstLine="0"/>
    </w:pPr>
  </w:style>
  <w:style w:type="character" w:styleId="12">
    <w:name w:val="page number"/>
    <w:basedOn w:val="11"/>
    <w:qFormat/>
    <w:uiPriority w:val="0"/>
  </w:style>
  <w:style w:type="paragraph" w:customStyle="1" w:styleId="13">
    <w:name w:val="Char Char Char Char Char2 Char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cs="宋体"/>
      <w:sz w:val="28"/>
      <w:szCs w:val="28"/>
      <w:lang w:bidi="ar-SA"/>
    </w:rPr>
  </w:style>
  <w:style w:type="paragraph" w:customStyle="1" w:styleId="14">
    <w:name w:val="hst  正文"/>
    <w:basedOn w:val="1"/>
    <w:qFormat/>
    <w:uiPriority w:val="0"/>
    <w:pPr>
      <w:spacing w:line="500" w:lineRule="exact"/>
      <w:ind w:firstLine="200" w:firstLineChars="200"/>
    </w:pPr>
    <w:rPr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solidFill>
          <a:srgbClr val="FFFFFF"/>
        </a:solidFill>
        <a:ln w="15875" cap="flat" cmpd="sng">
          <a:solidFill>
            <a:srgbClr val="739CC3"/>
          </a:solidFill>
          <a:prstDash val="solid"/>
          <a:miter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5875" cap="flat" cmpd="sng">
          <a:solidFill>
            <a:srgbClr val="739CC3"/>
          </a:solidFill>
          <a:prstDash val="solid"/>
          <a:miter/>
        </a:ln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Sky123.Org</Company>
  <Pages>4</Pages>
  <Words>0</Words>
  <Characters>1689</Characters>
  <Lines>0</Lines>
  <Paragraphs>42</Paragraphs>
  <TotalTime>242</TotalTime>
  <ScaleCrop>false</ScaleCrop>
  <LinksUpToDate>false</LinksUpToDate>
  <CharactersWithSpaces>2252</CharactersWithSpaces>
  <Application>WPS Office_11.8.2.10290_F1E327BC-269C-435d-A152-05C5408002CA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2024-06-25T13:52:00Z</dcterms:created>
  <dc:creator>吕鹏</dc:creator>
  <cp:lastModifiedBy>陈麒伊</cp:lastModifiedBy>
  <cp:lastPrinted>2024-08-07T06:29:00Z</cp:lastPrinted>
  <dcterms:modified xsi:type="dcterms:W3CDTF">2024-08-06T14:53:42Z</dcterms:modified>
  <dc:title>攀枝花市环境保护局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  ">
    <vt:lpwstr>B98503F106C64F2A8E9DE832B33B01E1</vt:lpwstr>
  </property>
</Properties>
</file>