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theme/themeOverride1.xml" ContentType="application/vnd.openxmlformats-officedocument.themeOverride+xml"/>
  <Override PartName="/word/charts/chart3.xml" ContentType="application/vnd.openxmlformats-officedocument.drawingml.chart+xml"/>
  <Override PartName="/word/theme/themeOverride2.xml" ContentType="application/vnd.openxmlformats-officedocument.themeOverride+xml"/>
  <Override PartName="/word/charts/chart4.xml" ContentType="application/vnd.openxmlformats-officedocument.drawingml.chart+xml"/>
  <Override PartName="/word/theme/themeOverride3.xml" ContentType="application/vnd.openxmlformats-officedocument.themeOverride+xml"/>
  <Override PartName="/word/charts/chart5.xml" ContentType="application/vnd.openxmlformats-officedocument.drawingml.chart+xml"/>
  <Override PartName="/word/theme/themeOverride4.xml" ContentType="application/vnd.openxmlformats-officedocument.themeOverride+xml"/>
  <Override PartName="/word/charts/chart6.xml" ContentType="application/vnd.openxmlformats-officedocument.drawingml.chart+xml"/>
  <Override PartName="/word/theme/themeOverride5.xml" ContentType="application/vnd.openxmlformats-officedocument.themeOverride+xml"/>
  <Override PartName="/word/charts/chart7.xml" ContentType="application/vnd.openxmlformats-officedocument.drawingml.chart+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4DB6" w:rsidRDefault="009E4DB6">
      <w:pPr>
        <w:spacing w:line="600" w:lineRule="exact"/>
        <w:jc w:val="center"/>
        <w:outlineLvl w:val="0"/>
        <w:rPr>
          <w:rFonts w:ascii="方正小标宋简体" w:eastAsia="方正小标宋简体" w:hAnsi="宋体"/>
          <w:sz w:val="72"/>
          <w:szCs w:val="72"/>
        </w:rPr>
      </w:pPr>
      <w:bookmarkStart w:id="0" w:name="_Toc15396475"/>
      <w:bookmarkStart w:id="1" w:name="_Toc15377425"/>
      <w:bookmarkStart w:id="2" w:name="_Toc15378441"/>
      <w:bookmarkStart w:id="3" w:name="_Toc15377193"/>
      <w:bookmarkStart w:id="4" w:name="_Toc15396597"/>
      <w:bookmarkStart w:id="5" w:name="_Toc15306267"/>
    </w:p>
    <w:p w:rsidR="009E4DB6" w:rsidRDefault="009E4DB6">
      <w:pPr>
        <w:spacing w:line="600" w:lineRule="exact"/>
        <w:jc w:val="center"/>
        <w:outlineLvl w:val="0"/>
        <w:rPr>
          <w:rFonts w:ascii="方正小标宋简体" w:eastAsia="方正小标宋简体" w:hAnsi="宋体"/>
          <w:sz w:val="72"/>
          <w:szCs w:val="72"/>
        </w:rPr>
      </w:pPr>
    </w:p>
    <w:p w:rsidR="009E4DB6" w:rsidRDefault="009E4DB6">
      <w:pPr>
        <w:spacing w:line="600" w:lineRule="exact"/>
        <w:jc w:val="center"/>
        <w:outlineLvl w:val="0"/>
        <w:rPr>
          <w:rFonts w:ascii="方正小标宋简体" w:eastAsia="方正小标宋简体" w:hAnsi="宋体"/>
          <w:sz w:val="72"/>
          <w:szCs w:val="72"/>
        </w:rPr>
      </w:pPr>
    </w:p>
    <w:p w:rsidR="009E4DB6" w:rsidRPr="00226C4C" w:rsidRDefault="00EF39C0">
      <w:pPr>
        <w:adjustRightInd w:val="0"/>
        <w:snapToGrid w:val="0"/>
        <w:spacing w:line="360" w:lineRule="auto"/>
        <w:jc w:val="center"/>
        <w:outlineLvl w:val="0"/>
        <w:rPr>
          <w:rFonts w:ascii="方正小标宋_GBK" w:eastAsia="方正小标宋_GBK" w:hAnsi="方正小标宋简体" w:cs="方正小标宋简体"/>
          <w:sz w:val="72"/>
          <w:szCs w:val="72"/>
        </w:rPr>
      </w:pPr>
      <w:r w:rsidRPr="00226C4C">
        <w:rPr>
          <w:rFonts w:ascii="方正小标宋_GBK" w:eastAsia="方正小标宋_GBK" w:hAnsi="方正小标宋简体" w:cs="方正小标宋简体" w:hint="eastAsia"/>
          <w:sz w:val="72"/>
          <w:szCs w:val="72"/>
        </w:rPr>
        <w:t>202</w:t>
      </w:r>
      <w:r w:rsidR="000E1D2F">
        <w:rPr>
          <w:rFonts w:ascii="方正小标宋_GBK" w:eastAsia="方正小标宋_GBK" w:hAnsi="方正小标宋简体" w:cs="方正小标宋简体" w:hint="eastAsia"/>
          <w:sz w:val="72"/>
          <w:szCs w:val="72"/>
        </w:rPr>
        <w:t>3</w:t>
      </w:r>
      <w:r w:rsidRPr="00226C4C">
        <w:rPr>
          <w:rFonts w:ascii="方正小标宋_GBK" w:eastAsia="方正小标宋_GBK" w:hAnsi="方正小标宋简体" w:cs="方正小标宋简体" w:hint="eastAsia"/>
          <w:sz w:val="72"/>
          <w:szCs w:val="72"/>
        </w:rPr>
        <w:t>年度</w:t>
      </w:r>
      <w:bookmarkEnd w:id="0"/>
      <w:bookmarkEnd w:id="1"/>
      <w:bookmarkEnd w:id="2"/>
      <w:bookmarkEnd w:id="3"/>
      <w:bookmarkEnd w:id="4"/>
    </w:p>
    <w:p w:rsidR="0018383A" w:rsidRPr="00226C4C" w:rsidRDefault="0018383A" w:rsidP="0018383A">
      <w:pPr>
        <w:adjustRightInd w:val="0"/>
        <w:snapToGrid w:val="0"/>
        <w:spacing w:line="360" w:lineRule="auto"/>
        <w:jc w:val="center"/>
        <w:outlineLvl w:val="0"/>
        <w:rPr>
          <w:rFonts w:ascii="方正小标宋_GBK" w:eastAsia="方正小标宋_GBK" w:hAnsi="方正小标宋简体" w:cs="方正小标宋简体"/>
          <w:sz w:val="72"/>
          <w:szCs w:val="72"/>
        </w:rPr>
      </w:pPr>
      <w:bookmarkStart w:id="6" w:name="_Toc15377426"/>
      <w:bookmarkStart w:id="7" w:name="_Toc15378442"/>
      <w:bookmarkStart w:id="8" w:name="_Toc15396476"/>
      <w:bookmarkStart w:id="9" w:name="_Toc15396598"/>
      <w:bookmarkStart w:id="10" w:name="_Toc15377194"/>
      <w:bookmarkStart w:id="11" w:name="_Toc15306268"/>
      <w:bookmarkEnd w:id="5"/>
      <w:r w:rsidRPr="00226C4C">
        <w:rPr>
          <w:rFonts w:ascii="方正小标宋_GBK" w:eastAsia="方正小标宋_GBK" w:hAnsi="方正小标宋简体" w:cs="方正小标宋简体" w:hint="eastAsia"/>
          <w:sz w:val="72"/>
          <w:szCs w:val="72"/>
        </w:rPr>
        <w:t>攀枝花市经济合作局</w:t>
      </w:r>
    </w:p>
    <w:p w:rsidR="009E4DB6" w:rsidRPr="0018383A" w:rsidRDefault="00AF4A1A" w:rsidP="0018383A">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_GBK" w:eastAsia="方正小标宋_GBK" w:hAnsi="方正小标宋简体" w:cs="方正小标宋简体" w:hint="eastAsia"/>
          <w:sz w:val="72"/>
          <w:szCs w:val="72"/>
        </w:rPr>
        <w:t>单位</w:t>
      </w:r>
      <w:r w:rsidR="00EF39C0" w:rsidRPr="00226C4C">
        <w:rPr>
          <w:rFonts w:ascii="方正小标宋_GBK" w:eastAsia="方正小标宋_GBK" w:hAnsi="方正小标宋简体" w:cs="方正小标宋简体" w:hint="eastAsia"/>
          <w:sz w:val="72"/>
          <w:szCs w:val="72"/>
        </w:rPr>
        <w:t>决算</w:t>
      </w:r>
      <w:bookmarkEnd w:id="6"/>
      <w:bookmarkEnd w:id="7"/>
      <w:bookmarkEnd w:id="8"/>
      <w:bookmarkEnd w:id="9"/>
      <w:bookmarkEnd w:id="10"/>
      <w:bookmarkEnd w:id="11"/>
    </w:p>
    <w:p w:rsidR="009E4DB6" w:rsidRDefault="00EF39C0">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bookmarkStart w:id="12" w:name="_GoBack"/>
      <w:bookmarkEnd w:id="12"/>
    </w:p>
    <w:p w:rsidR="009E4DB6" w:rsidRDefault="009E4DB6">
      <w:pPr>
        <w:widowControl/>
        <w:jc w:val="center"/>
        <w:rPr>
          <w:rFonts w:ascii="黑体" w:eastAsia="黑体" w:hAnsi="黑体" w:cstheme="minorBidi"/>
          <w:sz w:val="28"/>
          <w:szCs w:val="28"/>
        </w:rPr>
      </w:pPr>
    </w:p>
    <w:p w:rsidR="009E4DB6" w:rsidRPr="000E1D2F" w:rsidRDefault="00EF39C0">
      <w:pPr>
        <w:pStyle w:val="10"/>
        <w:rPr>
          <w:color w:val="FF0000"/>
        </w:rPr>
      </w:pPr>
      <w:r>
        <w:rPr>
          <w:rFonts w:hint="eastAsia"/>
        </w:rPr>
        <w:t>公开时间：</w:t>
      </w:r>
      <w:r w:rsidRPr="00AF1CBC">
        <w:rPr>
          <w:rFonts w:hint="eastAsia"/>
        </w:rPr>
        <w:t>202</w:t>
      </w:r>
      <w:r w:rsidR="00262420">
        <w:rPr>
          <w:rFonts w:hint="eastAsia"/>
        </w:rPr>
        <w:t>4</w:t>
      </w:r>
      <w:r w:rsidRPr="00AF1CBC">
        <w:rPr>
          <w:rFonts w:hint="eastAsia"/>
        </w:rPr>
        <w:t>年</w:t>
      </w:r>
      <w:r w:rsidR="0067280B" w:rsidRPr="00AF1CBC">
        <w:rPr>
          <w:rFonts w:hint="eastAsia"/>
        </w:rPr>
        <w:t>9</w:t>
      </w:r>
      <w:r w:rsidRPr="00AF1CBC">
        <w:rPr>
          <w:rFonts w:hint="eastAsia"/>
        </w:rPr>
        <w:t>月</w:t>
      </w:r>
      <w:r w:rsidR="00247B82" w:rsidRPr="00AF1CBC">
        <w:t>1</w:t>
      </w:r>
      <w:r w:rsidR="0053158A">
        <w:rPr>
          <w:rFonts w:hint="eastAsia"/>
        </w:rPr>
        <w:t>9</w:t>
      </w:r>
      <w:r w:rsidRPr="00AF1CBC">
        <w:rPr>
          <w:rFonts w:hint="eastAsia"/>
        </w:rPr>
        <w:t>日</w:t>
      </w:r>
    </w:p>
    <w:p w:rsidR="009E4DB6" w:rsidRDefault="009E4DB6"/>
    <w:p w:rsidR="009E4DB6" w:rsidRDefault="00EF39C0">
      <w:pPr>
        <w:pStyle w:val="10"/>
        <w:adjustRightInd w:val="0"/>
        <w:snapToGrid w:val="0"/>
        <w:spacing w:before="0" w:line="440" w:lineRule="exact"/>
        <w:jc w:val="left"/>
        <w:rPr>
          <w:rFonts w:cstheme="minorBidi"/>
          <w:sz w:val="24"/>
          <w:szCs w:val="24"/>
        </w:rPr>
      </w:pPr>
      <w:r>
        <w:rPr>
          <w:rFonts w:hint="eastAsia"/>
          <w:sz w:val="24"/>
        </w:rPr>
        <w:t>第一部分</w:t>
      </w:r>
      <w:r>
        <w:rPr>
          <w:sz w:val="24"/>
        </w:rPr>
        <w:t xml:space="preserve"> </w:t>
      </w:r>
      <w:r w:rsidR="00AF4A1A">
        <w:rPr>
          <w:rFonts w:hint="eastAsia"/>
          <w:sz w:val="24"/>
        </w:rPr>
        <w:t>单位</w:t>
      </w:r>
      <w:r>
        <w:rPr>
          <w:rFonts w:hint="eastAsia"/>
          <w:sz w:val="24"/>
        </w:rPr>
        <w:t>概况</w:t>
      </w:r>
      <w:r w:rsidR="005D7D8C" w:rsidRPr="005D7D8C">
        <w:rPr>
          <w:rFonts w:cstheme="minorBidi"/>
          <w:webHidden/>
          <w:sz w:val="24"/>
          <w:szCs w:val="24"/>
        </w:rPr>
        <w:tab/>
      </w:r>
      <w:r w:rsidR="00E221DE">
        <w:rPr>
          <w:rFonts w:cstheme="minorBidi" w:hint="eastAsia"/>
          <w:webHidden/>
          <w:sz w:val="24"/>
          <w:szCs w:val="24"/>
        </w:rPr>
        <w:t>1</w:t>
      </w:r>
    </w:p>
    <w:p w:rsidR="009E4DB6" w:rsidRDefault="00EF39C0">
      <w:pPr>
        <w:pStyle w:val="20"/>
        <w:adjustRightInd w:val="0"/>
        <w:snapToGrid w:val="0"/>
        <w:spacing w:line="440" w:lineRule="exact"/>
        <w:jc w:val="left"/>
        <w:rPr>
          <w:rFonts w:ascii="仿宋" w:eastAsia="仿宋" w:hAnsi="仿宋"/>
          <w:sz w:val="24"/>
        </w:rPr>
      </w:pPr>
      <w:r>
        <w:rPr>
          <w:rFonts w:hint="eastAsia"/>
          <w:sz w:val="24"/>
        </w:rPr>
        <w:t>一、</w:t>
      </w:r>
      <w:r w:rsidR="00AF4A1A">
        <w:rPr>
          <w:rFonts w:hint="eastAsia"/>
          <w:sz w:val="24"/>
        </w:rPr>
        <w:t>主要</w:t>
      </w:r>
      <w:r>
        <w:rPr>
          <w:rFonts w:hint="eastAsia"/>
          <w:sz w:val="24"/>
        </w:rPr>
        <w:t>职责</w:t>
      </w:r>
      <w:r w:rsidR="009E73CA" w:rsidRPr="00182151">
        <w:rPr>
          <w:rFonts w:asciiTheme="majorEastAsia" w:eastAsiaTheme="majorEastAsia" w:hAnsiTheme="majorEastAsia" w:hint="eastAsia"/>
          <w:sz w:val="24"/>
        </w:rPr>
        <w:tab/>
      </w:r>
      <w:r w:rsidR="00E221DE">
        <w:rPr>
          <w:rFonts w:asciiTheme="majorEastAsia" w:eastAsiaTheme="majorEastAsia" w:hAnsiTheme="majorEastAsia" w:hint="eastAsia"/>
          <w:sz w:val="24"/>
        </w:rPr>
        <w:t>1</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二、机构设置</w:t>
      </w:r>
      <w:r w:rsidR="009E73CA" w:rsidRPr="00182151">
        <w:rPr>
          <w:rFonts w:asciiTheme="majorEastAsia" w:eastAsiaTheme="majorEastAsia" w:hAnsiTheme="majorEastAsia" w:hint="eastAsia"/>
          <w:sz w:val="24"/>
        </w:rPr>
        <w:tab/>
      </w:r>
      <w:r w:rsidR="00E221DE">
        <w:rPr>
          <w:rFonts w:asciiTheme="majorEastAsia" w:eastAsiaTheme="majorEastAsia" w:hAnsiTheme="majorEastAsia" w:hint="eastAsia"/>
          <w:sz w:val="24"/>
        </w:rPr>
        <w:t>2</w:t>
      </w:r>
    </w:p>
    <w:p w:rsidR="009E4DB6" w:rsidRDefault="00EF39C0">
      <w:pPr>
        <w:pStyle w:val="10"/>
        <w:adjustRightInd w:val="0"/>
        <w:snapToGrid w:val="0"/>
        <w:spacing w:before="0" w:line="440" w:lineRule="exact"/>
        <w:jc w:val="left"/>
        <w:rPr>
          <w:sz w:val="24"/>
          <w:szCs w:val="24"/>
        </w:rPr>
      </w:pPr>
      <w:r>
        <w:rPr>
          <w:rFonts w:hint="eastAsia"/>
          <w:sz w:val="24"/>
        </w:rPr>
        <w:t>第二部分 202</w:t>
      </w:r>
      <w:r w:rsidR="000E1D2F">
        <w:rPr>
          <w:rFonts w:hint="eastAsia"/>
          <w:sz w:val="24"/>
        </w:rPr>
        <w:t>3</w:t>
      </w:r>
      <w:r>
        <w:rPr>
          <w:rFonts w:hint="eastAsia"/>
          <w:sz w:val="24"/>
        </w:rPr>
        <w:t>年度</w:t>
      </w:r>
      <w:r w:rsidR="00AF4A1A">
        <w:rPr>
          <w:rFonts w:hint="eastAsia"/>
          <w:sz w:val="24"/>
        </w:rPr>
        <w:t>单位</w:t>
      </w:r>
      <w:r>
        <w:rPr>
          <w:rFonts w:hint="eastAsia"/>
          <w:sz w:val="24"/>
        </w:rPr>
        <w:t>决算情况说明</w:t>
      </w:r>
      <w:r w:rsidR="009E73CA" w:rsidRPr="00182151">
        <w:rPr>
          <w:rFonts w:asciiTheme="majorEastAsia" w:eastAsiaTheme="majorEastAsia" w:hAnsiTheme="majorEastAsia" w:hint="eastAsia"/>
          <w:sz w:val="24"/>
        </w:rPr>
        <w:tab/>
      </w:r>
      <w:r w:rsidR="00E221DE">
        <w:rPr>
          <w:rFonts w:asciiTheme="majorEastAsia" w:eastAsiaTheme="majorEastAsia" w:hAnsiTheme="majorEastAsia" w:hint="eastAsia"/>
          <w:sz w:val="24"/>
        </w:rPr>
        <w:t>3</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一、收入支出决算总体情况说明</w:t>
      </w:r>
      <w:r w:rsidR="009E73CA" w:rsidRPr="00182151">
        <w:rPr>
          <w:rFonts w:asciiTheme="majorEastAsia" w:eastAsiaTheme="majorEastAsia" w:hAnsiTheme="majorEastAsia" w:hint="eastAsia"/>
          <w:sz w:val="24"/>
        </w:rPr>
        <w:tab/>
      </w:r>
      <w:r w:rsidR="00E221DE">
        <w:rPr>
          <w:rFonts w:asciiTheme="majorEastAsia" w:eastAsiaTheme="majorEastAsia" w:hAnsiTheme="majorEastAsia" w:hint="eastAsia"/>
          <w:sz w:val="24"/>
        </w:rPr>
        <w:t>3</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二、收入决算情况说明</w:t>
      </w:r>
      <w:r w:rsidR="009E73CA" w:rsidRPr="00182151">
        <w:rPr>
          <w:rFonts w:asciiTheme="majorEastAsia" w:eastAsiaTheme="majorEastAsia" w:hAnsiTheme="majorEastAsia" w:hint="eastAsia"/>
          <w:sz w:val="24"/>
        </w:rPr>
        <w:tab/>
      </w:r>
      <w:r w:rsidR="00E221DE">
        <w:rPr>
          <w:rFonts w:asciiTheme="majorEastAsia" w:eastAsiaTheme="majorEastAsia" w:hAnsiTheme="majorEastAsia" w:hint="eastAsia"/>
          <w:sz w:val="24"/>
        </w:rPr>
        <w:t>3</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三、支出决算情况说明</w:t>
      </w:r>
      <w:r w:rsidR="009E73CA" w:rsidRPr="00182151">
        <w:rPr>
          <w:rFonts w:asciiTheme="majorEastAsia" w:eastAsiaTheme="majorEastAsia" w:hAnsiTheme="majorEastAsia" w:hint="eastAsia"/>
          <w:sz w:val="24"/>
        </w:rPr>
        <w:tab/>
      </w:r>
      <w:r w:rsidR="00E221DE">
        <w:rPr>
          <w:rFonts w:asciiTheme="majorEastAsia" w:eastAsiaTheme="majorEastAsia" w:hAnsiTheme="majorEastAsia" w:hint="eastAsia"/>
          <w:sz w:val="24"/>
        </w:rPr>
        <w:t>4</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四、财政拨款收入支出决算总体情况说明</w:t>
      </w:r>
      <w:r w:rsidR="009E73CA" w:rsidRPr="00182151">
        <w:rPr>
          <w:rFonts w:asciiTheme="majorEastAsia" w:eastAsiaTheme="majorEastAsia" w:hAnsiTheme="majorEastAsia" w:hint="eastAsia"/>
          <w:sz w:val="24"/>
        </w:rPr>
        <w:tab/>
      </w:r>
      <w:r w:rsidR="0038060C">
        <w:rPr>
          <w:rFonts w:asciiTheme="majorEastAsia" w:eastAsiaTheme="majorEastAsia" w:hAnsiTheme="majorEastAsia" w:hint="eastAsia"/>
          <w:sz w:val="24"/>
        </w:rPr>
        <w:t>4</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五、一般公共预算财政拨款支出决算情况说明</w:t>
      </w:r>
      <w:r w:rsidR="009E73CA" w:rsidRPr="00182151">
        <w:rPr>
          <w:rFonts w:asciiTheme="majorEastAsia" w:eastAsiaTheme="majorEastAsia" w:hAnsiTheme="majorEastAsia" w:hint="eastAsia"/>
          <w:sz w:val="24"/>
        </w:rPr>
        <w:tab/>
      </w:r>
      <w:r w:rsidR="00E221DE">
        <w:rPr>
          <w:rFonts w:asciiTheme="majorEastAsia" w:eastAsiaTheme="majorEastAsia" w:hAnsiTheme="majorEastAsia" w:hint="eastAsia"/>
          <w:sz w:val="24"/>
        </w:rPr>
        <w:t>5</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六、一般公共预算财政拨款基本支出决算情况说明</w:t>
      </w:r>
      <w:r w:rsidR="009E73CA" w:rsidRPr="00182151">
        <w:rPr>
          <w:rFonts w:asciiTheme="majorEastAsia" w:eastAsiaTheme="majorEastAsia" w:hAnsiTheme="majorEastAsia" w:hint="eastAsia"/>
          <w:sz w:val="24"/>
        </w:rPr>
        <w:tab/>
      </w:r>
      <w:r w:rsidR="00CC3E25">
        <w:rPr>
          <w:rFonts w:asciiTheme="majorEastAsia" w:eastAsiaTheme="majorEastAsia" w:hAnsiTheme="majorEastAsia" w:hint="eastAsia"/>
          <w:sz w:val="24"/>
        </w:rPr>
        <w:t>8</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七、财政拨款“三公”经费支出决算情况说明</w:t>
      </w:r>
      <w:r w:rsidR="009E73CA" w:rsidRPr="00182151">
        <w:rPr>
          <w:rFonts w:asciiTheme="majorEastAsia" w:eastAsiaTheme="majorEastAsia" w:hAnsiTheme="majorEastAsia" w:hint="eastAsia"/>
          <w:sz w:val="24"/>
        </w:rPr>
        <w:tab/>
      </w:r>
      <w:r w:rsidR="00CC3E25">
        <w:rPr>
          <w:rFonts w:asciiTheme="majorEastAsia" w:eastAsiaTheme="majorEastAsia" w:hAnsiTheme="majorEastAsia" w:hint="eastAsia"/>
          <w:sz w:val="24"/>
        </w:rPr>
        <w:t>9</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八、政府性基金预算支出决算情况说明</w:t>
      </w:r>
      <w:r w:rsidR="009E73CA" w:rsidRPr="00182151">
        <w:rPr>
          <w:rFonts w:asciiTheme="majorEastAsia" w:eastAsiaTheme="majorEastAsia" w:hAnsiTheme="majorEastAsia" w:hint="eastAsia"/>
          <w:sz w:val="24"/>
        </w:rPr>
        <w:tab/>
      </w:r>
      <w:r w:rsidR="0038060C">
        <w:rPr>
          <w:rFonts w:asciiTheme="majorEastAsia" w:eastAsiaTheme="majorEastAsia" w:hAnsiTheme="majorEastAsia" w:hint="eastAsia"/>
          <w:sz w:val="24"/>
        </w:rPr>
        <w:t>1</w:t>
      </w:r>
      <w:r w:rsidR="00CC3E25">
        <w:rPr>
          <w:rFonts w:asciiTheme="majorEastAsia" w:eastAsiaTheme="majorEastAsia" w:hAnsiTheme="majorEastAsia" w:hint="eastAsia"/>
          <w:sz w:val="24"/>
        </w:rPr>
        <w:t>1</w:t>
      </w:r>
    </w:p>
    <w:p w:rsidR="009E4DB6" w:rsidRDefault="00EF39C0">
      <w:pPr>
        <w:pStyle w:val="20"/>
        <w:adjustRightInd w:val="0"/>
        <w:snapToGrid w:val="0"/>
        <w:spacing w:line="440" w:lineRule="exact"/>
        <w:ind w:leftChars="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九、国有资本经营预算支出决算情况说明</w:t>
      </w:r>
      <w:r w:rsidR="009E73CA" w:rsidRPr="00182151">
        <w:rPr>
          <w:rFonts w:asciiTheme="majorEastAsia" w:eastAsiaTheme="majorEastAsia" w:hAnsiTheme="majorEastAsia" w:hint="eastAsia"/>
          <w:sz w:val="24"/>
        </w:rPr>
        <w:tab/>
      </w:r>
      <w:r w:rsidR="0038060C">
        <w:rPr>
          <w:rFonts w:asciiTheme="majorEastAsia" w:eastAsiaTheme="majorEastAsia" w:hAnsiTheme="majorEastAsia" w:hint="eastAsia"/>
          <w:sz w:val="24"/>
        </w:rPr>
        <w:t>1</w:t>
      </w:r>
      <w:r w:rsidR="00CC3E25">
        <w:rPr>
          <w:rFonts w:asciiTheme="majorEastAsia" w:eastAsiaTheme="majorEastAsia" w:hAnsiTheme="majorEastAsia" w:hint="eastAsia"/>
          <w:sz w:val="24"/>
        </w:rPr>
        <w:t>1</w:t>
      </w:r>
    </w:p>
    <w:p w:rsidR="009E4DB6" w:rsidRPr="00D10990" w:rsidRDefault="00EF39C0">
      <w:pPr>
        <w:adjustRightInd w:val="0"/>
        <w:snapToGrid w:val="0"/>
        <w:spacing w:line="440" w:lineRule="exact"/>
        <w:ind w:firstLineChars="175" w:firstLine="420"/>
        <w:jc w:val="left"/>
        <w:rPr>
          <w:rFonts w:ascii="仿宋" w:eastAsia="仿宋" w:hAnsi="仿宋" w:cstheme="minorBidi"/>
          <w:sz w:val="24"/>
          <w:szCs w:val="28"/>
        </w:rPr>
      </w:pPr>
      <w:r>
        <w:rPr>
          <w:rStyle w:val="a9"/>
          <w:rFonts w:asciiTheme="minorEastAsia" w:eastAsiaTheme="minorEastAsia" w:hAnsiTheme="minorEastAsia" w:cstheme="minorEastAsia" w:hint="eastAsia"/>
          <w:color w:val="auto"/>
          <w:sz w:val="24"/>
          <w:u w:val="none"/>
        </w:rPr>
        <w:t>十、</w:t>
      </w:r>
      <w:r>
        <w:rPr>
          <w:rFonts w:asciiTheme="minorEastAsia" w:eastAsiaTheme="minorEastAsia" w:hAnsiTheme="minorEastAsia" w:cstheme="minorEastAsia" w:hint="eastAsia"/>
          <w:sz w:val="24"/>
        </w:rPr>
        <w:t>其他重要事项的情况说明</w:t>
      </w:r>
      <w:r w:rsidR="00D10990">
        <w:rPr>
          <w:rFonts w:ascii="仿宋" w:eastAsia="仿宋" w:hAnsi="仿宋" w:cstheme="minorBidi" w:hint="eastAsia"/>
          <w:sz w:val="24"/>
          <w:szCs w:val="28"/>
        </w:rPr>
        <w:t>........</w:t>
      </w:r>
      <w:r w:rsidR="0038060C">
        <w:rPr>
          <w:rFonts w:ascii="仿宋" w:eastAsia="仿宋" w:hAnsi="仿宋" w:cstheme="minorBidi" w:hint="eastAsia"/>
          <w:sz w:val="24"/>
          <w:szCs w:val="28"/>
        </w:rPr>
        <w:t>..............</w:t>
      </w:r>
      <w:r w:rsidR="00D10990">
        <w:rPr>
          <w:rFonts w:ascii="仿宋" w:eastAsia="仿宋" w:hAnsi="仿宋" w:cstheme="minorBidi" w:hint="eastAsia"/>
          <w:sz w:val="24"/>
          <w:szCs w:val="28"/>
        </w:rPr>
        <w:t>................</w:t>
      </w:r>
      <w:r w:rsidR="0038060C">
        <w:rPr>
          <w:rFonts w:ascii="仿宋" w:eastAsia="仿宋" w:hAnsi="仿宋" w:cstheme="minorBidi" w:hint="eastAsia"/>
          <w:sz w:val="24"/>
          <w:szCs w:val="28"/>
        </w:rPr>
        <w:t>1</w:t>
      </w:r>
      <w:r w:rsidR="00A158D3">
        <w:rPr>
          <w:rFonts w:ascii="仿宋" w:eastAsia="仿宋" w:hAnsi="仿宋" w:cstheme="minorBidi" w:hint="eastAsia"/>
          <w:sz w:val="24"/>
          <w:szCs w:val="28"/>
        </w:rPr>
        <w:t>1</w:t>
      </w:r>
    </w:p>
    <w:p w:rsidR="009E4DB6" w:rsidRDefault="00EF39C0">
      <w:pPr>
        <w:pStyle w:val="10"/>
        <w:adjustRightInd w:val="0"/>
        <w:snapToGrid w:val="0"/>
        <w:spacing w:before="0" w:line="440" w:lineRule="exact"/>
        <w:jc w:val="left"/>
        <w:rPr>
          <w:rFonts w:cstheme="minorBidi"/>
          <w:sz w:val="24"/>
          <w:szCs w:val="24"/>
        </w:rPr>
      </w:pPr>
      <w:r>
        <w:rPr>
          <w:rFonts w:hint="eastAsia"/>
          <w:sz w:val="24"/>
        </w:rPr>
        <w:t>第三部分</w:t>
      </w:r>
      <w:r>
        <w:rPr>
          <w:sz w:val="24"/>
        </w:rPr>
        <w:t xml:space="preserve"> </w:t>
      </w:r>
      <w:r>
        <w:rPr>
          <w:rFonts w:hint="eastAsia"/>
          <w:sz w:val="24"/>
        </w:rPr>
        <w:t>名词解释</w:t>
      </w:r>
      <w:r w:rsidR="00F05316" w:rsidRPr="005D7D8C">
        <w:rPr>
          <w:rFonts w:cstheme="minorBidi"/>
          <w:webHidden/>
          <w:sz w:val="24"/>
        </w:rPr>
        <w:tab/>
      </w:r>
      <w:r w:rsidR="0038060C">
        <w:rPr>
          <w:rFonts w:cstheme="minorBidi" w:hint="eastAsia"/>
          <w:webHidden/>
          <w:sz w:val="24"/>
        </w:rPr>
        <w:t>13</w:t>
      </w:r>
    </w:p>
    <w:p w:rsidR="009E4DB6" w:rsidRDefault="00EF39C0">
      <w:pPr>
        <w:pStyle w:val="10"/>
        <w:adjustRightInd w:val="0"/>
        <w:snapToGrid w:val="0"/>
        <w:spacing w:before="0" w:line="440" w:lineRule="exact"/>
        <w:jc w:val="left"/>
        <w:rPr>
          <w:rFonts w:cstheme="minorBidi"/>
          <w:sz w:val="24"/>
          <w:szCs w:val="24"/>
        </w:rPr>
      </w:pPr>
      <w:r>
        <w:rPr>
          <w:rFonts w:hint="eastAsia"/>
          <w:sz w:val="24"/>
        </w:rPr>
        <w:t>第四部分</w:t>
      </w:r>
      <w:r>
        <w:rPr>
          <w:sz w:val="24"/>
        </w:rPr>
        <w:t xml:space="preserve"> </w:t>
      </w:r>
      <w:r>
        <w:rPr>
          <w:rFonts w:hint="eastAsia"/>
          <w:sz w:val="24"/>
        </w:rPr>
        <w:t>附件</w:t>
      </w:r>
      <w:r w:rsidR="00F05316" w:rsidRPr="005D7D8C">
        <w:rPr>
          <w:rFonts w:cstheme="minorBidi"/>
          <w:webHidden/>
          <w:sz w:val="24"/>
        </w:rPr>
        <w:tab/>
      </w:r>
      <w:r w:rsidR="0038060C">
        <w:rPr>
          <w:rFonts w:cstheme="minorBidi" w:hint="eastAsia"/>
          <w:webHidden/>
          <w:sz w:val="24"/>
        </w:rPr>
        <w:t>1</w:t>
      </w:r>
      <w:r w:rsidR="00A158D3">
        <w:rPr>
          <w:rFonts w:cstheme="minorBidi" w:hint="eastAsia"/>
          <w:webHidden/>
          <w:sz w:val="24"/>
        </w:rPr>
        <w:t>7</w:t>
      </w:r>
    </w:p>
    <w:p w:rsidR="009E4DB6" w:rsidRDefault="00EF39C0">
      <w:pPr>
        <w:pStyle w:val="10"/>
        <w:adjustRightInd w:val="0"/>
        <w:snapToGrid w:val="0"/>
        <w:spacing w:before="0" w:line="440" w:lineRule="exact"/>
        <w:jc w:val="left"/>
        <w:rPr>
          <w:rFonts w:cstheme="minorBidi"/>
          <w:sz w:val="24"/>
          <w:szCs w:val="24"/>
        </w:rPr>
      </w:pPr>
      <w:r>
        <w:rPr>
          <w:rFonts w:hint="eastAsia"/>
          <w:sz w:val="24"/>
        </w:rPr>
        <w:t>第五部分</w:t>
      </w:r>
      <w:r>
        <w:rPr>
          <w:sz w:val="24"/>
        </w:rPr>
        <w:t xml:space="preserve"> </w:t>
      </w:r>
      <w:r>
        <w:rPr>
          <w:rFonts w:hint="eastAsia"/>
          <w:sz w:val="24"/>
        </w:rPr>
        <w:t>附表</w:t>
      </w:r>
      <w:r w:rsidR="00F05316" w:rsidRPr="005D7D8C">
        <w:rPr>
          <w:rFonts w:cstheme="minorBidi"/>
          <w:webHidden/>
          <w:sz w:val="24"/>
        </w:rPr>
        <w:tab/>
      </w:r>
      <w:r w:rsidR="00A158D3">
        <w:rPr>
          <w:rFonts w:cstheme="minorBidi" w:hint="eastAsia"/>
          <w:webHidden/>
          <w:sz w:val="24"/>
        </w:rPr>
        <w:t>18</w:t>
      </w:r>
    </w:p>
    <w:p w:rsidR="009E4DB6" w:rsidRDefault="00EF39C0" w:rsidP="00C24FAB">
      <w:pPr>
        <w:pStyle w:val="20"/>
        <w:adjustRightInd w:val="0"/>
        <w:snapToGrid w:val="0"/>
        <w:spacing w:line="440" w:lineRule="exact"/>
        <w:ind w:leftChars="0" w:left="0" w:firstLineChars="200" w:firstLine="480"/>
        <w:jc w:val="left"/>
        <w:rPr>
          <w:sz w:val="24"/>
        </w:rPr>
      </w:pPr>
      <w:r>
        <w:rPr>
          <w:rFonts w:hint="eastAsia"/>
          <w:sz w:val="24"/>
        </w:rPr>
        <w:t>一、收入支出决算总表</w:t>
      </w:r>
    </w:p>
    <w:p w:rsidR="009E4DB6" w:rsidRDefault="00EF39C0">
      <w:pPr>
        <w:pStyle w:val="20"/>
        <w:adjustRightInd w:val="0"/>
        <w:snapToGrid w:val="0"/>
        <w:spacing w:line="440" w:lineRule="exact"/>
        <w:jc w:val="left"/>
        <w:rPr>
          <w:sz w:val="24"/>
        </w:rPr>
      </w:pPr>
      <w:r>
        <w:rPr>
          <w:rFonts w:hint="eastAsia"/>
          <w:sz w:val="24"/>
        </w:rPr>
        <w:t>二、收入决算表</w:t>
      </w:r>
    </w:p>
    <w:p w:rsidR="009E4DB6" w:rsidRDefault="00EF39C0">
      <w:pPr>
        <w:pStyle w:val="20"/>
        <w:adjustRightInd w:val="0"/>
        <w:snapToGrid w:val="0"/>
        <w:spacing w:line="440" w:lineRule="exact"/>
        <w:jc w:val="left"/>
        <w:rPr>
          <w:sz w:val="24"/>
        </w:rPr>
      </w:pPr>
      <w:r>
        <w:rPr>
          <w:rFonts w:hint="eastAsia"/>
          <w:sz w:val="24"/>
        </w:rPr>
        <w:t>三、支出决算表</w:t>
      </w:r>
    </w:p>
    <w:p w:rsidR="009E4DB6" w:rsidRDefault="00EF39C0">
      <w:pPr>
        <w:pStyle w:val="20"/>
        <w:adjustRightInd w:val="0"/>
        <w:snapToGrid w:val="0"/>
        <w:spacing w:line="440" w:lineRule="exact"/>
        <w:jc w:val="left"/>
        <w:rPr>
          <w:sz w:val="24"/>
        </w:rPr>
      </w:pPr>
      <w:r>
        <w:rPr>
          <w:rFonts w:hint="eastAsia"/>
          <w:sz w:val="24"/>
        </w:rPr>
        <w:t>四、财政拨款收入支出决算总表</w:t>
      </w:r>
    </w:p>
    <w:p w:rsidR="009E4DB6" w:rsidRDefault="00EF39C0">
      <w:pPr>
        <w:pStyle w:val="20"/>
        <w:adjustRightInd w:val="0"/>
        <w:snapToGrid w:val="0"/>
        <w:spacing w:line="440" w:lineRule="exact"/>
        <w:jc w:val="left"/>
        <w:rPr>
          <w:sz w:val="24"/>
        </w:rPr>
      </w:pPr>
      <w:r>
        <w:rPr>
          <w:rFonts w:hint="eastAsia"/>
          <w:sz w:val="24"/>
        </w:rPr>
        <w:t>五、财政拨款支出决算明细表</w:t>
      </w:r>
    </w:p>
    <w:p w:rsidR="009E4DB6" w:rsidRDefault="00EF39C0">
      <w:pPr>
        <w:pStyle w:val="20"/>
        <w:adjustRightInd w:val="0"/>
        <w:snapToGrid w:val="0"/>
        <w:spacing w:line="440" w:lineRule="exact"/>
        <w:jc w:val="left"/>
        <w:rPr>
          <w:sz w:val="24"/>
        </w:rPr>
      </w:pPr>
      <w:r>
        <w:rPr>
          <w:rFonts w:hint="eastAsia"/>
          <w:sz w:val="24"/>
        </w:rPr>
        <w:t>六、一般公共预算财政拨款支出决算表</w:t>
      </w:r>
    </w:p>
    <w:p w:rsidR="009E4DB6" w:rsidRDefault="00EF39C0">
      <w:pPr>
        <w:pStyle w:val="20"/>
        <w:adjustRightInd w:val="0"/>
        <w:snapToGrid w:val="0"/>
        <w:spacing w:line="440" w:lineRule="exact"/>
        <w:jc w:val="left"/>
        <w:rPr>
          <w:sz w:val="24"/>
        </w:rPr>
      </w:pPr>
      <w:r>
        <w:rPr>
          <w:rFonts w:hint="eastAsia"/>
          <w:sz w:val="24"/>
        </w:rPr>
        <w:t>七、一般公共预算财政拨款支出决算明细表</w:t>
      </w:r>
    </w:p>
    <w:p w:rsidR="009E4DB6" w:rsidRDefault="00EF39C0">
      <w:pPr>
        <w:pStyle w:val="20"/>
        <w:adjustRightInd w:val="0"/>
        <w:snapToGrid w:val="0"/>
        <w:spacing w:line="440" w:lineRule="exact"/>
        <w:jc w:val="left"/>
        <w:rPr>
          <w:sz w:val="24"/>
        </w:rPr>
      </w:pPr>
      <w:r>
        <w:rPr>
          <w:rFonts w:hint="eastAsia"/>
          <w:sz w:val="24"/>
        </w:rPr>
        <w:t>八、一般公共预算财政拨款基本支出决算明细表</w:t>
      </w:r>
    </w:p>
    <w:p w:rsidR="009E4DB6" w:rsidRDefault="00EF39C0">
      <w:pPr>
        <w:pStyle w:val="20"/>
        <w:adjustRightInd w:val="0"/>
        <w:snapToGrid w:val="0"/>
        <w:spacing w:line="440" w:lineRule="exact"/>
        <w:jc w:val="left"/>
        <w:rPr>
          <w:sz w:val="24"/>
        </w:rPr>
      </w:pPr>
      <w:r>
        <w:rPr>
          <w:rFonts w:hint="eastAsia"/>
          <w:sz w:val="24"/>
        </w:rPr>
        <w:t>九、一般公共预算财政拨款项目支出决算表</w:t>
      </w:r>
    </w:p>
    <w:p w:rsidR="009E4DB6" w:rsidRDefault="00EF39C0">
      <w:pPr>
        <w:pStyle w:val="20"/>
        <w:adjustRightInd w:val="0"/>
        <w:snapToGrid w:val="0"/>
        <w:spacing w:line="440" w:lineRule="exact"/>
        <w:jc w:val="left"/>
        <w:rPr>
          <w:sz w:val="24"/>
        </w:rPr>
      </w:pPr>
      <w:r>
        <w:rPr>
          <w:rFonts w:hint="eastAsia"/>
          <w:sz w:val="24"/>
        </w:rPr>
        <w:lastRenderedPageBreak/>
        <w:t>十、政府性基金预算财政拨款收入支出决算表</w:t>
      </w:r>
    </w:p>
    <w:p w:rsidR="009E4DB6" w:rsidRDefault="00EF39C0">
      <w:pPr>
        <w:pStyle w:val="20"/>
        <w:adjustRightInd w:val="0"/>
        <w:snapToGrid w:val="0"/>
        <w:spacing w:line="440" w:lineRule="exact"/>
        <w:jc w:val="left"/>
        <w:rPr>
          <w:sz w:val="24"/>
        </w:rPr>
      </w:pPr>
      <w:r>
        <w:rPr>
          <w:rFonts w:hint="eastAsia"/>
          <w:sz w:val="24"/>
        </w:rPr>
        <w:t>十一、国有资本经营预算财政拨款收入支出决算表</w:t>
      </w:r>
    </w:p>
    <w:p w:rsidR="009E4DB6" w:rsidRDefault="00EF39C0">
      <w:pPr>
        <w:pStyle w:val="20"/>
        <w:adjustRightInd w:val="0"/>
        <w:snapToGrid w:val="0"/>
        <w:spacing w:line="440" w:lineRule="exact"/>
        <w:jc w:val="left"/>
        <w:rPr>
          <w:sz w:val="24"/>
        </w:rPr>
      </w:pPr>
      <w:r>
        <w:rPr>
          <w:rFonts w:hint="eastAsia"/>
          <w:sz w:val="24"/>
        </w:rPr>
        <w:t>十二、国有资本经营预算财政拨款支出决算表</w:t>
      </w:r>
    </w:p>
    <w:p w:rsidR="009E4DB6" w:rsidRDefault="00EF39C0">
      <w:pPr>
        <w:pStyle w:val="20"/>
        <w:adjustRightInd w:val="0"/>
        <w:snapToGrid w:val="0"/>
        <w:spacing w:line="440" w:lineRule="exact"/>
        <w:jc w:val="left"/>
        <w:rPr>
          <w:rFonts w:asciiTheme="minorEastAsia" w:eastAsiaTheme="minorEastAsia" w:hAnsiTheme="minorEastAsia" w:cstheme="minorEastAsia"/>
          <w:sz w:val="24"/>
        </w:rPr>
      </w:pPr>
      <w:r>
        <w:rPr>
          <w:rFonts w:hint="eastAsia"/>
          <w:sz w:val="24"/>
        </w:rPr>
        <w:t>十三、财政拨款“三公”经费支出决算表</w:t>
      </w:r>
    </w:p>
    <w:p w:rsidR="00107EC3" w:rsidRDefault="00EF39C0">
      <w:pPr>
        <w:widowControl/>
        <w:spacing w:line="440" w:lineRule="exact"/>
        <w:jc w:val="left"/>
        <w:rPr>
          <w:rFonts w:ascii="仿宋" w:eastAsia="仿宋" w:hAnsi="仿宋"/>
          <w:b/>
          <w:sz w:val="24"/>
        </w:rPr>
        <w:sectPr w:rsidR="00107EC3" w:rsidSect="00107EC3">
          <w:headerReference w:type="default" r:id="rId10"/>
          <w:footerReference w:type="default" r:id="rId11"/>
          <w:footerReference w:type="first" r:id="rId12"/>
          <w:pgSz w:w="11906" w:h="16838"/>
          <w:pgMar w:top="1440" w:right="1800" w:bottom="1440" w:left="1800" w:header="851" w:footer="992" w:gutter="0"/>
          <w:pgNumType w:start="0"/>
          <w:cols w:space="425"/>
          <w:titlePg/>
          <w:docGrid w:type="lines" w:linePitch="312"/>
        </w:sectPr>
      </w:pPr>
      <w:bookmarkStart w:id="13" w:name="_Toc15377196"/>
      <w:bookmarkStart w:id="14" w:name="_Toc15396599"/>
      <w:r>
        <w:rPr>
          <w:rFonts w:ascii="仿宋" w:eastAsia="仿宋" w:hAnsi="仿宋"/>
          <w:b/>
          <w:sz w:val="24"/>
        </w:rPr>
        <w:br w:type="page"/>
      </w:r>
    </w:p>
    <w:p w:rsidR="009E4DB6" w:rsidRDefault="009E4DB6">
      <w:pPr>
        <w:widowControl/>
        <w:spacing w:line="440" w:lineRule="exact"/>
        <w:jc w:val="left"/>
        <w:rPr>
          <w:rFonts w:ascii="仿宋" w:eastAsia="仿宋" w:hAnsi="仿宋"/>
          <w:bCs/>
          <w:kern w:val="44"/>
          <w:sz w:val="24"/>
        </w:rPr>
      </w:pPr>
    </w:p>
    <w:p w:rsidR="009E4DB6" w:rsidRDefault="00EF39C0">
      <w:pPr>
        <w:pStyle w:val="1"/>
        <w:jc w:val="center"/>
        <w:rPr>
          <w:rStyle w:val="1Char"/>
          <w:rFonts w:ascii="黑体" w:eastAsia="黑体" w:hAnsi="黑体"/>
          <w:b/>
        </w:rPr>
      </w:pPr>
      <w:r>
        <w:rPr>
          <w:rFonts w:ascii="黑体" w:eastAsia="黑体" w:hAnsi="黑体" w:hint="eastAsia"/>
          <w:b w:val="0"/>
        </w:rPr>
        <w:t xml:space="preserve">第一部分 </w:t>
      </w:r>
      <w:r w:rsidR="00AF4A1A">
        <w:rPr>
          <w:rStyle w:val="1Char"/>
          <w:rFonts w:ascii="黑体" w:eastAsia="黑体" w:hAnsi="黑体" w:hint="eastAsia"/>
        </w:rPr>
        <w:t>单位</w:t>
      </w:r>
      <w:r>
        <w:rPr>
          <w:rStyle w:val="1Char"/>
          <w:rFonts w:ascii="黑体" w:eastAsia="黑体" w:hAnsi="黑体" w:hint="eastAsia"/>
        </w:rPr>
        <w:t>概况</w:t>
      </w:r>
      <w:bookmarkEnd w:id="13"/>
      <w:bookmarkEnd w:id="14"/>
    </w:p>
    <w:p w:rsidR="009E4DB6" w:rsidRDefault="009E4DB6">
      <w:pPr>
        <w:widowControl/>
        <w:jc w:val="left"/>
        <w:rPr>
          <w:rFonts w:ascii="黑体" w:eastAsia="黑体"/>
          <w:sz w:val="32"/>
          <w:szCs w:val="32"/>
        </w:rPr>
      </w:pPr>
    </w:p>
    <w:p w:rsidR="009E4DB6" w:rsidRDefault="00AF4A1A" w:rsidP="00DC4B63">
      <w:pPr>
        <w:pStyle w:val="2"/>
        <w:numPr>
          <w:ilvl w:val="0"/>
          <w:numId w:val="7"/>
        </w:numPr>
        <w:rPr>
          <w:rFonts w:ascii="黑体" w:eastAsia="黑体" w:hAnsi="黑体"/>
          <w:b w:val="0"/>
        </w:rPr>
      </w:pPr>
      <w:r>
        <w:rPr>
          <w:rFonts w:ascii="黑体" w:eastAsia="黑体" w:hAnsi="黑体" w:hint="eastAsia"/>
          <w:b w:val="0"/>
        </w:rPr>
        <w:t>主要</w:t>
      </w:r>
      <w:r w:rsidR="00EF39C0">
        <w:rPr>
          <w:rFonts w:ascii="黑体" w:eastAsia="黑体" w:hAnsi="黑体" w:hint="eastAsia"/>
          <w:b w:val="0"/>
        </w:rPr>
        <w:t>职责</w:t>
      </w:r>
    </w:p>
    <w:p w:rsidR="00DC4B63" w:rsidRPr="0065287E" w:rsidRDefault="00BD60DD" w:rsidP="00BD60DD">
      <w:pPr>
        <w:ind w:firstLineChars="196" w:firstLine="627"/>
        <w:rPr>
          <w:rFonts w:ascii="仿宋_GB2312" w:eastAsia="仿宋_GB2312"/>
        </w:rPr>
      </w:pPr>
      <w:r w:rsidRPr="0065287E">
        <w:rPr>
          <w:rFonts w:ascii="仿宋_GB2312" w:eastAsia="仿宋_GB2312" w:hAnsi="仿宋_GB2312" w:cs="仿宋_GB2312" w:hint="eastAsia"/>
          <w:sz w:val="32"/>
          <w:szCs w:val="32"/>
        </w:rPr>
        <w:t>负责推进投资促进、博览等有关领域的经济合作（以下简称经济合作）。参与起草有关经济合作的规范性文件。参与拟订全市经济合作的发展规划和年度计划并组织实施。统筹、协调、指导全市投资促进工作。起草有关投资促进的规范性文件。拟订全市投资促进政策、投资促进发展规划和年度计划并组织实施。牵头落实市委、市政府投资促进工作部署。负责全市投资环境推介工作。统筹组织市级重大投资促进活动。牵头全市重大招商引资项目的促进和落实。推进投资促进和管理服务网络体系建设。承担全市外商投资促进和管理服务工作。参与拟订外商投资政策和改革方案并组织实施。统计分析全市外商投资情况。依法监督检查外商投资企业执行有关法律法规规章、合同章程的情况并协调解决有关问题。参与推进我市与国（境）内外相关区域合作。承担我市与国（境）内外相关区域经济合作活动的有关具体工作。承担推动我市与港澳台地区经济合作有关工作。推动全市博览发展促进工作。参与拟订全市会展业发展规划和相关政策。承担市委、市政府交办的会展活动。负责职责范围内的安全生产和职业健康、生态环境保护、审批服务便民化等工作。完成市委、市政府交办的其他任务。</w:t>
      </w:r>
    </w:p>
    <w:p w:rsidR="009E4DB6" w:rsidRDefault="00EF39C0">
      <w:pPr>
        <w:pStyle w:val="2"/>
        <w:rPr>
          <w:rStyle w:val="2Char"/>
        </w:rPr>
      </w:pPr>
      <w:bookmarkStart w:id="15" w:name="_Toc15377200"/>
      <w:bookmarkStart w:id="16" w:name="_Toc15396601"/>
      <w:r>
        <w:rPr>
          <w:rFonts w:ascii="黑体" w:eastAsia="黑体" w:hint="eastAsia"/>
          <w:b w:val="0"/>
        </w:rPr>
        <w:t>二、</w:t>
      </w:r>
      <w:r>
        <w:rPr>
          <w:rFonts w:ascii="黑体" w:eastAsia="黑体" w:hAnsi="黑体" w:hint="eastAsia"/>
          <w:b w:val="0"/>
        </w:rPr>
        <w:t>机</w:t>
      </w:r>
      <w:r>
        <w:rPr>
          <w:rStyle w:val="2Char"/>
          <w:rFonts w:ascii="黑体" w:eastAsia="黑体" w:hAnsi="黑体" w:hint="eastAsia"/>
        </w:rPr>
        <w:t>构设置</w:t>
      </w:r>
      <w:bookmarkEnd w:id="15"/>
      <w:bookmarkEnd w:id="16"/>
    </w:p>
    <w:p w:rsidR="005D314E" w:rsidRPr="006E713F" w:rsidRDefault="005D314E" w:rsidP="00AA1C16">
      <w:pPr>
        <w:spacing w:line="560" w:lineRule="exact"/>
        <w:ind w:firstLineChars="200" w:firstLine="640"/>
        <w:rPr>
          <w:rFonts w:ascii="仿宋_GB2312" w:eastAsia="仿宋_GB2312" w:hAnsi="仿宋"/>
          <w:kern w:val="0"/>
          <w:sz w:val="32"/>
          <w:szCs w:val="32"/>
        </w:rPr>
      </w:pPr>
      <w:r w:rsidRPr="006E713F">
        <w:rPr>
          <w:rFonts w:ascii="仿宋_GB2312" w:eastAsia="仿宋_GB2312" w:hAnsi="仿宋" w:hint="eastAsia"/>
          <w:kern w:val="0"/>
          <w:sz w:val="32"/>
          <w:szCs w:val="32"/>
        </w:rPr>
        <w:t>攀枝花市经济合作局下属二级单位3个，其中行政单位0个，参照公务员法管理的事业单位0个，其他事业单位3个。</w:t>
      </w:r>
    </w:p>
    <w:p w:rsidR="009E4DB6" w:rsidRPr="006E713F" w:rsidRDefault="005D314E" w:rsidP="005D314E">
      <w:pPr>
        <w:pStyle w:val="a0"/>
        <w:adjustRightInd w:val="0"/>
        <w:snapToGrid w:val="0"/>
        <w:spacing w:before="93" w:line="600" w:lineRule="exact"/>
        <w:ind w:firstLineChars="210" w:firstLine="672"/>
        <w:rPr>
          <w:rFonts w:hAnsi="仿宋"/>
          <w:sz w:val="32"/>
          <w:szCs w:val="32"/>
        </w:rPr>
      </w:pPr>
      <w:r w:rsidRPr="006E713F">
        <w:rPr>
          <w:rFonts w:hAnsi="仿宋" w:hint="eastAsia"/>
          <w:sz w:val="32"/>
          <w:szCs w:val="32"/>
        </w:rPr>
        <w:t>纳入攀枝花市经济合作局202</w:t>
      </w:r>
      <w:r w:rsidR="002614FE">
        <w:rPr>
          <w:rFonts w:hAnsi="仿宋" w:hint="eastAsia"/>
          <w:sz w:val="32"/>
          <w:szCs w:val="32"/>
        </w:rPr>
        <w:t>3</w:t>
      </w:r>
      <w:r w:rsidRPr="006E713F">
        <w:rPr>
          <w:rFonts w:hAnsi="仿宋" w:hint="eastAsia"/>
          <w:sz w:val="32"/>
          <w:szCs w:val="32"/>
        </w:rPr>
        <w:t>年度</w:t>
      </w:r>
      <w:r w:rsidR="00AF4A1A">
        <w:rPr>
          <w:rFonts w:hAnsi="仿宋" w:hint="eastAsia"/>
          <w:sz w:val="32"/>
          <w:szCs w:val="32"/>
        </w:rPr>
        <w:t>单位</w:t>
      </w:r>
      <w:r w:rsidRPr="006E713F">
        <w:rPr>
          <w:rFonts w:hAnsi="仿宋" w:hint="eastAsia"/>
          <w:sz w:val="32"/>
          <w:szCs w:val="32"/>
        </w:rPr>
        <w:t>决算编制范围的二级预算单位包括：</w:t>
      </w:r>
    </w:p>
    <w:p w:rsidR="005D314E" w:rsidRDefault="005D314E" w:rsidP="005D314E">
      <w:pPr>
        <w:pStyle w:val="a0"/>
        <w:numPr>
          <w:ilvl w:val="0"/>
          <w:numId w:val="1"/>
        </w:numPr>
        <w:adjustRightInd w:val="0"/>
        <w:snapToGrid w:val="0"/>
        <w:spacing w:before="93" w:line="560" w:lineRule="exact"/>
        <w:outlineLvl w:val="2"/>
        <w:rPr>
          <w:rFonts w:ascii="仿宋" w:eastAsia="仿宋" w:hAnsi="仿宋"/>
          <w:sz w:val="32"/>
          <w:szCs w:val="32"/>
        </w:rPr>
      </w:pPr>
      <w:r w:rsidRPr="00A0525F">
        <w:rPr>
          <w:rFonts w:hAnsi="仿宋" w:hint="eastAsia"/>
          <w:sz w:val="32"/>
          <w:szCs w:val="32"/>
        </w:rPr>
        <w:t>攀枝花市投资促进中心</w:t>
      </w:r>
    </w:p>
    <w:p w:rsidR="005D314E" w:rsidRDefault="005D314E" w:rsidP="005D314E">
      <w:pPr>
        <w:pStyle w:val="a0"/>
        <w:numPr>
          <w:ilvl w:val="0"/>
          <w:numId w:val="1"/>
        </w:numPr>
        <w:adjustRightInd w:val="0"/>
        <w:snapToGrid w:val="0"/>
        <w:spacing w:before="93" w:line="560" w:lineRule="exact"/>
        <w:outlineLvl w:val="2"/>
        <w:rPr>
          <w:rFonts w:ascii="仿宋" w:eastAsia="仿宋" w:hAnsi="仿宋"/>
          <w:sz w:val="32"/>
          <w:szCs w:val="32"/>
        </w:rPr>
      </w:pPr>
      <w:r w:rsidRPr="00A0525F">
        <w:rPr>
          <w:rFonts w:hAnsi="仿宋" w:hint="eastAsia"/>
          <w:sz w:val="32"/>
          <w:szCs w:val="32"/>
        </w:rPr>
        <w:t>攀枝花市驻宝鸡投资促进中心</w:t>
      </w:r>
    </w:p>
    <w:p w:rsidR="005D314E" w:rsidRPr="005D314E" w:rsidRDefault="005D314E" w:rsidP="005D314E">
      <w:pPr>
        <w:pStyle w:val="a0"/>
        <w:numPr>
          <w:ilvl w:val="0"/>
          <w:numId w:val="1"/>
        </w:numPr>
        <w:adjustRightInd w:val="0"/>
        <w:snapToGrid w:val="0"/>
        <w:spacing w:before="93" w:line="600" w:lineRule="exact"/>
        <w:rPr>
          <w:rFonts w:ascii="仿宋" w:eastAsia="仿宋" w:hAnsi="仿宋"/>
          <w:sz w:val="32"/>
          <w:szCs w:val="32"/>
        </w:rPr>
      </w:pPr>
      <w:r w:rsidRPr="00A0525F">
        <w:rPr>
          <w:rFonts w:hAnsi="仿宋" w:hint="eastAsia"/>
          <w:sz w:val="32"/>
          <w:szCs w:val="32"/>
        </w:rPr>
        <w:t>攀枝花市驻广州投资促进中心</w:t>
      </w:r>
    </w:p>
    <w:p w:rsidR="009E4DB6" w:rsidRDefault="00EF39C0">
      <w:pPr>
        <w:widowControl/>
        <w:jc w:val="left"/>
        <w:rPr>
          <w:rFonts w:ascii="仿宋" w:eastAsia="仿宋" w:hAnsi="仿宋"/>
          <w:kern w:val="0"/>
          <w:sz w:val="32"/>
          <w:szCs w:val="32"/>
        </w:rPr>
      </w:pPr>
      <w:r>
        <w:rPr>
          <w:rFonts w:ascii="仿宋" w:eastAsia="仿宋" w:hAnsi="仿宋"/>
          <w:sz w:val="32"/>
          <w:szCs w:val="32"/>
        </w:rPr>
        <w:br w:type="page"/>
      </w:r>
    </w:p>
    <w:p w:rsidR="009E4DB6" w:rsidRDefault="00EF39C0">
      <w:pPr>
        <w:pStyle w:val="1"/>
        <w:ind w:right="440"/>
        <w:jc w:val="center"/>
        <w:rPr>
          <w:rStyle w:val="1Char"/>
          <w:rFonts w:ascii="黑体" w:eastAsia="黑体" w:hAnsi="黑体"/>
          <w:bCs/>
        </w:rPr>
      </w:pPr>
      <w:bookmarkStart w:id="17" w:name="_Toc15377204"/>
      <w:bookmarkStart w:id="18" w:name="_Toc15396602"/>
      <w:r>
        <w:rPr>
          <w:rFonts w:ascii="黑体" w:eastAsia="黑体" w:hAnsi="黑体" w:hint="eastAsia"/>
          <w:b w:val="0"/>
        </w:rPr>
        <w:t>第二部分 202</w:t>
      </w:r>
      <w:r w:rsidR="00633844">
        <w:rPr>
          <w:rFonts w:ascii="黑体" w:eastAsia="黑体" w:hAnsi="黑体" w:hint="eastAsia"/>
          <w:b w:val="0"/>
        </w:rPr>
        <w:t>3</w:t>
      </w:r>
      <w:r>
        <w:rPr>
          <w:rFonts w:ascii="黑体" w:eastAsia="黑体" w:hAnsi="黑体" w:hint="eastAsia"/>
          <w:b w:val="0"/>
        </w:rPr>
        <w:t>年度</w:t>
      </w:r>
      <w:r w:rsidR="00346890">
        <w:rPr>
          <w:rStyle w:val="1Char"/>
          <w:rFonts w:ascii="黑体" w:eastAsia="黑体" w:hAnsi="黑体" w:hint="eastAsia"/>
          <w:bCs/>
        </w:rPr>
        <w:t>单位</w:t>
      </w:r>
      <w:r>
        <w:rPr>
          <w:rStyle w:val="1Char"/>
          <w:rFonts w:ascii="黑体" w:eastAsia="黑体" w:hAnsi="黑体" w:hint="eastAsia"/>
          <w:bCs/>
        </w:rPr>
        <w:t>决算情况说明</w:t>
      </w:r>
      <w:bookmarkEnd w:id="17"/>
      <w:bookmarkEnd w:id="18"/>
    </w:p>
    <w:p w:rsidR="009E4DB6" w:rsidRDefault="009E4DB6"/>
    <w:p w:rsidR="009E4DB6" w:rsidRDefault="00EF39C0">
      <w:pPr>
        <w:pStyle w:val="aa"/>
        <w:numPr>
          <w:ilvl w:val="0"/>
          <w:numId w:val="2"/>
        </w:numPr>
        <w:spacing w:line="600" w:lineRule="exact"/>
        <w:ind w:firstLineChars="0"/>
        <w:outlineLvl w:val="1"/>
        <w:rPr>
          <w:rStyle w:val="2Char"/>
          <w:rFonts w:ascii="黑体" w:eastAsia="黑体" w:hAnsi="黑体"/>
          <w:b w:val="0"/>
        </w:rPr>
      </w:pPr>
      <w:bookmarkStart w:id="19" w:name="_Toc15396603"/>
      <w:bookmarkStart w:id="20" w:name="_Toc15377205"/>
      <w:r>
        <w:rPr>
          <w:rFonts w:ascii="黑体" w:eastAsia="黑体" w:hAnsi="黑体" w:hint="eastAsia"/>
          <w:sz w:val="32"/>
          <w:szCs w:val="32"/>
        </w:rPr>
        <w:t>收</w:t>
      </w:r>
      <w:r>
        <w:rPr>
          <w:rStyle w:val="2Char"/>
          <w:rFonts w:ascii="黑体" w:eastAsia="黑体" w:hAnsi="黑体" w:hint="eastAsia"/>
          <w:b w:val="0"/>
        </w:rPr>
        <w:t>入支出决算总体情况说明</w:t>
      </w:r>
      <w:bookmarkEnd w:id="19"/>
      <w:bookmarkEnd w:id="20"/>
    </w:p>
    <w:p w:rsidR="009E4DB6" w:rsidRDefault="00EF39C0">
      <w:pPr>
        <w:spacing w:line="600" w:lineRule="exact"/>
        <w:ind w:firstLineChars="200" w:firstLine="640"/>
        <w:rPr>
          <w:rFonts w:ascii="仿宋" w:eastAsia="仿宋" w:hAnsi="仿宋"/>
          <w:sz w:val="32"/>
          <w:szCs w:val="32"/>
        </w:rPr>
      </w:pPr>
      <w:r>
        <w:rPr>
          <w:rFonts w:ascii="仿宋" w:eastAsia="仿宋" w:hAnsi="仿宋" w:hint="eastAsia"/>
          <w:sz w:val="32"/>
          <w:szCs w:val="32"/>
        </w:rPr>
        <w:t>202</w:t>
      </w:r>
      <w:r w:rsidR="00633844">
        <w:rPr>
          <w:rFonts w:ascii="仿宋" w:eastAsia="仿宋" w:hAnsi="仿宋" w:hint="eastAsia"/>
          <w:sz w:val="32"/>
          <w:szCs w:val="32"/>
        </w:rPr>
        <w:t>3</w:t>
      </w:r>
      <w:r>
        <w:rPr>
          <w:rFonts w:ascii="仿宋" w:eastAsia="仿宋" w:hAnsi="仿宋" w:hint="eastAsia"/>
          <w:sz w:val="32"/>
          <w:szCs w:val="32"/>
        </w:rPr>
        <w:t>年度收、支总计</w:t>
      </w:r>
      <w:r w:rsidR="00633844">
        <w:rPr>
          <w:rFonts w:ascii="仿宋" w:eastAsia="仿宋" w:hAnsi="仿宋" w:hint="eastAsia"/>
          <w:sz w:val="32"/>
          <w:szCs w:val="32"/>
        </w:rPr>
        <w:t>1198.13</w:t>
      </w:r>
      <w:r>
        <w:rPr>
          <w:rFonts w:ascii="仿宋" w:eastAsia="仿宋" w:hAnsi="仿宋" w:hint="eastAsia"/>
          <w:sz w:val="32"/>
          <w:szCs w:val="32"/>
        </w:rPr>
        <w:t>万元。与202</w:t>
      </w:r>
      <w:r w:rsidR="00633844">
        <w:rPr>
          <w:rFonts w:ascii="仿宋" w:eastAsia="仿宋" w:hAnsi="仿宋" w:hint="eastAsia"/>
          <w:sz w:val="32"/>
          <w:szCs w:val="32"/>
        </w:rPr>
        <w:t>2</w:t>
      </w:r>
      <w:r>
        <w:rPr>
          <w:rFonts w:ascii="仿宋" w:eastAsia="仿宋" w:hAnsi="仿宋" w:hint="eastAsia"/>
          <w:sz w:val="32"/>
          <w:szCs w:val="32"/>
        </w:rPr>
        <w:t>年</w:t>
      </w:r>
      <w:r w:rsidR="00E37EB1">
        <w:rPr>
          <w:rFonts w:ascii="仿宋" w:eastAsia="仿宋" w:hAnsi="仿宋" w:hint="eastAsia"/>
          <w:sz w:val="32"/>
          <w:szCs w:val="32"/>
        </w:rPr>
        <w:t>度</w:t>
      </w:r>
      <w:r>
        <w:rPr>
          <w:rFonts w:ascii="仿宋" w:eastAsia="仿宋" w:hAnsi="仿宋" w:hint="eastAsia"/>
          <w:sz w:val="32"/>
          <w:szCs w:val="32"/>
        </w:rPr>
        <w:t>相比，收、支总计各增加</w:t>
      </w:r>
      <w:r w:rsidR="00803B0C">
        <w:rPr>
          <w:rFonts w:ascii="仿宋_GB2312" w:eastAsia="仿宋_GB2312" w:hAnsi="仿宋" w:hint="eastAsia"/>
          <w:sz w:val="32"/>
          <w:szCs w:val="32"/>
        </w:rPr>
        <w:t>127.97</w:t>
      </w:r>
      <w:r>
        <w:rPr>
          <w:rFonts w:ascii="仿宋" w:eastAsia="仿宋" w:hAnsi="仿宋" w:hint="eastAsia"/>
          <w:sz w:val="32"/>
          <w:szCs w:val="32"/>
        </w:rPr>
        <w:t>万元，增长</w:t>
      </w:r>
      <w:r w:rsidR="005355F1">
        <w:rPr>
          <w:rFonts w:ascii="仿宋_GB2312" w:eastAsia="仿宋_GB2312" w:hAnsi="仿宋" w:hint="eastAsia"/>
          <w:sz w:val="32"/>
          <w:szCs w:val="32"/>
        </w:rPr>
        <w:t>11.96</w:t>
      </w:r>
      <w:r w:rsidR="005355F1" w:rsidRPr="003823A1">
        <w:rPr>
          <w:rFonts w:ascii="仿宋_GB2312" w:eastAsia="仿宋_GB2312" w:hAnsi="仿宋"/>
          <w:sz w:val="32"/>
          <w:szCs w:val="32"/>
        </w:rPr>
        <w:t>%</w:t>
      </w:r>
      <w:r>
        <w:rPr>
          <w:rFonts w:ascii="仿宋" w:eastAsia="仿宋" w:hAnsi="仿宋" w:hint="eastAsia"/>
          <w:sz w:val="32"/>
          <w:szCs w:val="32"/>
        </w:rPr>
        <w:t>。主要变动原因是</w:t>
      </w:r>
      <w:r w:rsidR="005355F1">
        <w:rPr>
          <w:rFonts w:ascii="仿宋_GB2312" w:eastAsia="仿宋_GB2312" w:hAnsi="仿宋" w:hint="eastAsia"/>
          <w:sz w:val="32"/>
          <w:szCs w:val="32"/>
        </w:rPr>
        <w:t>2023年</w:t>
      </w:r>
      <w:r w:rsidR="00E37EB1">
        <w:rPr>
          <w:rFonts w:ascii="仿宋" w:eastAsia="仿宋" w:hAnsi="仿宋" w:hint="eastAsia"/>
          <w:sz w:val="32"/>
          <w:szCs w:val="32"/>
        </w:rPr>
        <w:t>度</w:t>
      </w:r>
      <w:r w:rsidR="005355F1">
        <w:rPr>
          <w:rFonts w:ascii="仿宋_GB2312" w:eastAsia="仿宋_GB2312" w:hAnsi="仿宋" w:hint="eastAsia"/>
          <w:sz w:val="32"/>
          <w:szCs w:val="32"/>
        </w:rPr>
        <w:t>招商引资专项工作经费项目</w:t>
      </w:r>
      <w:r w:rsidR="005355F1" w:rsidRPr="00AA06CD">
        <w:rPr>
          <w:rFonts w:ascii="仿宋_GB2312" w:eastAsia="仿宋_GB2312" w:hAnsi="仿宋" w:hint="eastAsia"/>
          <w:sz w:val="32"/>
          <w:szCs w:val="32"/>
        </w:rPr>
        <w:t>收支</w:t>
      </w:r>
      <w:r w:rsidR="006F21AD">
        <w:rPr>
          <w:rFonts w:ascii="仿宋_GB2312" w:eastAsia="仿宋_GB2312" w:hAnsi="仿宋" w:hint="eastAsia"/>
          <w:sz w:val="32"/>
          <w:szCs w:val="32"/>
        </w:rPr>
        <w:t>决算</w:t>
      </w:r>
      <w:r w:rsidR="005355F1" w:rsidRPr="00AA06CD">
        <w:rPr>
          <w:rFonts w:ascii="仿宋_GB2312" w:eastAsia="仿宋_GB2312" w:hAnsi="仿宋" w:hint="eastAsia"/>
          <w:sz w:val="32"/>
          <w:szCs w:val="32"/>
        </w:rPr>
        <w:t>数</w:t>
      </w:r>
      <w:r w:rsidR="005355F1">
        <w:rPr>
          <w:rFonts w:ascii="仿宋_GB2312" w:eastAsia="仿宋_GB2312" w:hAnsi="仿宋" w:hint="eastAsia"/>
          <w:sz w:val="32"/>
          <w:szCs w:val="32"/>
        </w:rPr>
        <w:t>增加</w:t>
      </w:r>
      <w:r>
        <w:rPr>
          <w:rFonts w:ascii="仿宋" w:eastAsia="仿宋" w:hAnsi="仿宋" w:hint="eastAsia"/>
          <w:sz w:val="32"/>
          <w:szCs w:val="32"/>
        </w:rPr>
        <w:t>。</w:t>
      </w:r>
    </w:p>
    <w:p w:rsidR="009E4DB6" w:rsidRDefault="00EF39C0">
      <w:pPr>
        <w:spacing w:line="600" w:lineRule="exact"/>
        <w:ind w:firstLineChars="200" w:firstLine="640"/>
        <w:rPr>
          <w:rFonts w:ascii="仿宋" w:eastAsia="仿宋" w:hAnsi="仿宋"/>
          <w:sz w:val="32"/>
          <w:szCs w:val="32"/>
        </w:rPr>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w:t>
      </w:r>
    </w:p>
    <w:p w:rsidR="004A7255" w:rsidRDefault="004A7255" w:rsidP="004A7255">
      <w:pPr>
        <w:pStyle w:val="a0"/>
        <w:spacing w:before="93"/>
      </w:pPr>
      <w:r w:rsidRPr="00153E26">
        <w:rPr>
          <w:rFonts w:hint="eastAsia"/>
          <w:noProof/>
          <w:sz w:val="32"/>
          <w:szCs w:val="32"/>
        </w:rPr>
        <w:drawing>
          <wp:anchor distT="0" distB="0" distL="114300" distR="114300" simplePos="0" relativeHeight="251659264" behindDoc="0" locked="0" layoutInCell="1" allowOverlap="1" wp14:anchorId="59E0C6A5" wp14:editId="1F317B1D">
            <wp:simplePos x="0" y="0"/>
            <wp:positionH relativeFrom="column">
              <wp:posOffset>-51766</wp:posOffset>
            </wp:positionH>
            <wp:positionV relativeFrom="paragraph">
              <wp:posOffset>112671</wp:posOffset>
            </wp:positionV>
            <wp:extent cx="5335325" cy="2552369"/>
            <wp:effectExtent l="0" t="0" r="17780" b="19685"/>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margin">
              <wp14:pctWidth>0</wp14:pctWidth>
            </wp14:sizeRelH>
            <wp14:sizeRelV relativeFrom="margin">
              <wp14:pctHeight>0</wp14:pctHeight>
            </wp14:sizeRelV>
          </wp:anchor>
        </w:drawing>
      </w:r>
    </w:p>
    <w:p w:rsidR="004A7255" w:rsidRPr="004A7255" w:rsidRDefault="004A7255" w:rsidP="004A7255">
      <w:pPr>
        <w:pStyle w:val="a0"/>
        <w:spacing w:before="93"/>
      </w:pPr>
    </w:p>
    <w:p w:rsidR="004A7255" w:rsidRDefault="004A7255" w:rsidP="004A7255">
      <w:pPr>
        <w:pStyle w:val="a0"/>
        <w:spacing w:before="93"/>
        <w:rPr>
          <w:kern w:val="2"/>
          <w:sz w:val="32"/>
          <w:szCs w:val="32"/>
        </w:rPr>
      </w:pPr>
    </w:p>
    <w:p w:rsidR="004A7255" w:rsidRDefault="004A7255" w:rsidP="004A7255">
      <w:pPr>
        <w:pStyle w:val="a0"/>
        <w:spacing w:before="93"/>
        <w:rPr>
          <w:kern w:val="2"/>
          <w:sz w:val="32"/>
          <w:szCs w:val="32"/>
        </w:rPr>
      </w:pPr>
    </w:p>
    <w:p w:rsidR="004A7255" w:rsidRDefault="004A7255" w:rsidP="004A7255">
      <w:pPr>
        <w:pStyle w:val="a0"/>
        <w:spacing w:before="93"/>
        <w:rPr>
          <w:kern w:val="2"/>
          <w:sz w:val="32"/>
          <w:szCs w:val="32"/>
        </w:rPr>
      </w:pPr>
    </w:p>
    <w:p w:rsidR="004A7255" w:rsidRPr="004A7255" w:rsidRDefault="004A7255" w:rsidP="004A7255">
      <w:pPr>
        <w:pStyle w:val="a0"/>
        <w:spacing w:before="93"/>
      </w:pPr>
    </w:p>
    <w:p w:rsidR="009E4DB6" w:rsidRDefault="00EF39C0">
      <w:pPr>
        <w:pStyle w:val="aa"/>
        <w:numPr>
          <w:ilvl w:val="0"/>
          <w:numId w:val="2"/>
        </w:numPr>
        <w:spacing w:line="600" w:lineRule="exact"/>
        <w:ind w:firstLineChars="0"/>
        <w:outlineLvl w:val="1"/>
        <w:rPr>
          <w:rStyle w:val="2Char"/>
          <w:rFonts w:ascii="黑体" w:eastAsia="黑体" w:hAnsi="黑体"/>
          <w:b w:val="0"/>
        </w:rPr>
      </w:pPr>
      <w:bookmarkStart w:id="21" w:name="_Toc15377206"/>
      <w:bookmarkStart w:id="22" w:name="_Toc15396604"/>
      <w:r>
        <w:rPr>
          <w:rFonts w:ascii="黑体" w:eastAsia="黑体" w:hAnsi="黑体" w:hint="eastAsia"/>
          <w:sz w:val="32"/>
          <w:szCs w:val="32"/>
        </w:rPr>
        <w:t>收</w:t>
      </w:r>
      <w:r>
        <w:rPr>
          <w:rStyle w:val="2Char"/>
          <w:rFonts w:ascii="黑体" w:eastAsia="黑体" w:hAnsi="黑体" w:hint="eastAsia"/>
          <w:b w:val="0"/>
        </w:rPr>
        <w:t>入决算情况说明</w:t>
      </w:r>
      <w:bookmarkEnd w:id="21"/>
      <w:bookmarkEnd w:id="22"/>
    </w:p>
    <w:p w:rsidR="009E4DB6" w:rsidRPr="00683816" w:rsidRDefault="00EF39C0" w:rsidP="00683816">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sidR="00B07724">
        <w:rPr>
          <w:rFonts w:ascii="仿宋" w:eastAsia="仿宋" w:hAnsi="仿宋" w:hint="eastAsia"/>
          <w:sz w:val="32"/>
          <w:szCs w:val="32"/>
        </w:rPr>
        <w:t>23</w:t>
      </w:r>
      <w:r>
        <w:rPr>
          <w:rFonts w:ascii="仿宋" w:eastAsia="仿宋" w:hAnsi="仿宋" w:hint="eastAsia"/>
          <w:sz w:val="32"/>
          <w:szCs w:val="32"/>
        </w:rPr>
        <w:t>年</w:t>
      </w:r>
      <w:r w:rsidR="00E37EB1">
        <w:rPr>
          <w:rFonts w:ascii="仿宋" w:eastAsia="仿宋" w:hAnsi="仿宋" w:hint="eastAsia"/>
          <w:sz w:val="32"/>
          <w:szCs w:val="32"/>
        </w:rPr>
        <w:t>度</w:t>
      </w:r>
      <w:r>
        <w:rPr>
          <w:rFonts w:ascii="仿宋" w:eastAsia="仿宋" w:hAnsi="仿宋" w:hint="eastAsia"/>
          <w:sz w:val="32"/>
          <w:szCs w:val="32"/>
        </w:rPr>
        <w:t>本年收入合计</w:t>
      </w:r>
      <w:r w:rsidR="00B07724">
        <w:rPr>
          <w:rFonts w:ascii="仿宋" w:eastAsia="仿宋" w:hAnsi="仿宋" w:hint="eastAsia"/>
          <w:sz w:val="32"/>
          <w:szCs w:val="32"/>
        </w:rPr>
        <w:t>1198.13</w:t>
      </w:r>
      <w:r>
        <w:rPr>
          <w:rFonts w:ascii="仿宋" w:eastAsia="仿宋" w:hAnsi="仿宋" w:hint="eastAsia"/>
          <w:sz w:val="32"/>
          <w:szCs w:val="32"/>
        </w:rPr>
        <w:t>万元，其中：一般公共预算财政拨款收入</w:t>
      </w:r>
      <w:r w:rsidR="00552E35">
        <w:rPr>
          <w:rFonts w:ascii="仿宋" w:eastAsia="仿宋" w:hAnsi="仿宋" w:hint="eastAsia"/>
          <w:sz w:val="32"/>
          <w:szCs w:val="32"/>
        </w:rPr>
        <w:t>1198.1</w:t>
      </w:r>
      <w:r>
        <w:rPr>
          <w:rFonts w:ascii="仿宋" w:eastAsia="仿宋" w:hAnsi="仿宋" w:hint="eastAsia"/>
          <w:sz w:val="32"/>
          <w:szCs w:val="32"/>
        </w:rPr>
        <w:t>万元，占</w:t>
      </w:r>
      <w:r w:rsidR="00EB3F96">
        <w:rPr>
          <w:rFonts w:ascii="仿宋" w:eastAsia="仿宋" w:hAnsi="仿宋" w:hint="eastAsia"/>
          <w:sz w:val="32"/>
          <w:szCs w:val="32"/>
        </w:rPr>
        <w:t>9</w:t>
      </w:r>
      <w:r w:rsidR="00B07724">
        <w:rPr>
          <w:rFonts w:ascii="仿宋" w:eastAsia="仿宋" w:hAnsi="仿宋" w:hint="eastAsia"/>
          <w:sz w:val="32"/>
          <w:szCs w:val="32"/>
        </w:rPr>
        <w:t>9.997</w:t>
      </w:r>
      <w:r>
        <w:rPr>
          <w:rFonts w:ascii="仿宋" w:eastAsia="仿宋" w:hAnsi="仿宋"/>
          <w:sz w:val="32"/>
          <w:szCs w:val="32"/>
        </w:rPr>
        <w:t>%</w:t>
      </w:r>
      <w:r>
        <w:rPr>
          <w:rFonts w:ascii="仿宋" w:eastAsia="仿宋" w:hAnsi="仿宋" w:hint="eastAsia"/>
          <w:sz w:val="32"/>
          <w:szCs w:val="32"/>
        </w:rPr>
        <w:t>；</w:t>
      </w:r>
      <w:r w:rsidRPr="00EA75D8">
        <w:rPr>
          <w:rFonts w:ascii="仿宋" w:eastAsia="仿宋" w:hAnsi="仿宋" w:hint="eastAsia"/>
          <w:sz w:val="32"/>
          <w:szCs w:val="32"/>
        </w:rPr>
        <w:t>政府性基金预算财政拨款收入</w:t>
      </w:r>
      <w:r w:rsidR="00EB3F96" w:rsidRPr="00EA75D8">
        <w:rPr>
          <w:rFonts w:ascii="仿宋" w:eastAsia="仿宋" w:hAnsi="仿宋" w:hint="eastAsia"/>
          <w:sz w:val="32"/>
          <w:szCs w:val="32"/>
        </w:rPr>
        <w:t>0</w:t>
      </w:r>
      <w:r w:rsidRPr="00EA75D8">
        <w:rPr>
          <w:rFonts w:ascii="仿宋" w:eastAsia="仿宋" w:hAnsi="仿宋" w:hint="eastAsia"/>
          <w:sz w:val="32"/>
          <w:szCs w:val="32"/>
        </w:rPr>
        <w:t>万元，占</w:t>
      </w:r>
      <w:r w:rsidR="00EB3F96" w:rsidRPr="00EA75D8">
        <w:rPr>
          <w:rFonts w:ascii="仿宋" w:eastAsia="仿宋" w:hAnsi="仿宋" w:hint="eastAsia"/>
          <w:sz w:val="32"/>
          <w:szCs w:val="32"/>
        </w:rPr>
        <w:t>0</w:t>
      </w:r>
      <w:r w:rsidRPr="00EA75D8">
        <w:rPr>
          <w:rFonts w:ascii="仿宋" w:eastAsia="仿宋" w:hAnsi="仿宋"/>
          <w:sz w:val="32"/>
          <w:szCs w:val="32"/>
        </w:rPr>
        <w:t>%</w:t>
      </w:r>
      <w:r w:rsidRPr="00EA75D8">
        <w:rPr>
          <w:rFonts w:ascii="仿宋" w:eastAsia="仿宋" w:hAnsi="仿宋" w:hint="eastAsia"/>
          <w:sz w:val="32"/>
          <w:szCs w:val="32"/>
        </w:rPr>
        <w:t>；国有资本经营预算财政拨款收入</w:t>
      </w:r>
      <w:r w:rsidR="00EB3F96" w:rsidRPr="00EA75D8">
        <w:rPr>
          <w:rFonts w:ascii="仿宋" w:eastAsia="仿宋" w:hAnsi="仿宋" w:hint="eastAsia"/>
          <w:sz w:val="32"/>
          <w:szCs w:val="32"/>
        </w:rPr>
        <w:t>0</w:t>
      </w:r>
      <w:r w:rsidRPr="00EA75D8">
        <w:rPr>
          <w:rFonts w:ascii="仿宋" w:eastAsia="仿宋" w:hAnsi="仿宋" w:hint="eastAsia"/>
          <w:sz w:val="32"/>
          <w:szCs w:val="32"/>
        </w:rPr>
        <w:t>万元，占</w:t>
      </w:r>
      <w:r w:rsidR="00EB3F96" w:rsidRPr="00EA75D8">
        <w:rPr>
          <w:rFonts w:ascii="仿宋" w:eastAsia="仿宋" w:hAnsi="仿宋" w:hint="eastAsia"/>
          <w:sz w:val="32"/>
          <w:szCs w:val="32"/>
        </w:rPr>
        <w:t>0</w:t>
      </w:r>
      <w:r w:rsidRPr="00EA75D8">
        <w:rPr>
          <w:rFonts w:ascii="仿宋" w:eastAsia="仿宋" w:hAnsi="仿宋"/>
          <w:sz w:val="32"/>
          <w:szCs w:val="32"/>
        </w:rPr>
        <w:t>%</w:t>
      </w:r>
      <w:r w:rsidRPr="00EA75D8">
        <w:rPr>
          <w:rFonts w:ascii="仿宋" w:eastAsia="仿宋" w:hAnsi="仿宋" w:hint="eastAsia"/>
          <w:sz w:val="32"/>
          <w:szCs w:val="32"/>
        </w:rPr>
        <w:t>；上级补助收入</w:t>
      </w:r>
      <w:r w:rsidR="00EB3F96" w:rsidRPr="00EA75D8">
        <w:rPr>
          <w:rFonts w:ascii="仿宋" w:eastAsia="仿宋" w:hAnsi="仿宋" w:hint="eastAsia"/>
          <w:sz w:val="32"/>
          <w:szCs w:val="32"/>
        </w:rPr>
        <w:t>0</w:t>
      </w:r>
      <w:r w:rsidRPr="00EA75D8">
        <w:rPr>
          <w:rFonts w:ascii="仿宋" w:eastAsia="仿宋" w:hAnsi="仿宋" w:hint="eastAsia"/>
          <w:sz w:val="32"/>
          <w:szCs w:val="32"/>
        </w:rPr>
        <w:t>万元，占</w:t>
      </w:r>
      <w:r w:rsidR="00EB3F96" w:rsidRPr="00EA75D8">
        <w:rPr>
          <w:rFonts w:ascii="仿宋" w:eastAsia="仿宋" w:hAnsi="仿宋" w:hint="eastAsia"/>
          <w:sz w:val="32"/>
          <w:szCs w:val="32"/>
        </w:rPr>
        <w:t>0</w:t>
      </w:r>
      <w:r w:rsidRPr="00EA75D8">
        <w:rPr>
          <w:rFonts w:ascii="仿宋" w:eastAsia="仿宋" w:hAnsi="仿宋"/>
          <w:sz w:val="32"/>
          <w:szCs w:val="32"/>
        </w:rPr>
        <w:t>%</w:t>
      </w:r>
      <w:r w:rsidRPr="00EA75D8">
        <w:rPr>
          <w:rFonts w:ascii="仿宋" w:eastAsia="仿宋" w:hAnsi="仿宋" w:hint="eastAsia"/>
          <w:sz w:val="32"/>
          <w:szCs w:val="32"/>
        </w:rPr>
        <w:t>；事业收入</w:t>
      </w:r>
      <w:r w:rsidR="00EB3F96" w:rsidRPr="00EA75D8">
        <w:rPr>
          <w:rFonts w:ascii="仿宋" w:eastAsia="仿宋" w:hAnsi="仿宋" w:hint="eastAsia"/>
          <w:sz w:val="32"/>
          <w:szCs w:val="32"/>
        </w:rPr>
        <w:t>0</w:t>
      </w:r>
      <w:r w:rsidRPr="00EA75D8">
        <w:rPr>
          <w:rFonts w:ascii="仿宋" w:eastAsia="仿宋" w:hAnsi="仿宋" w:hint="eastAsia"/>
          <w:sz w:val="32"/>
          <w:szCs w:val="32"/>
        </w:rPr>
        <w:t>万元，占</w:t>
      </w:r>
      <w:r w:rsidR="00EB3F96" w:rsidRPr="00EA75D8">
        <w:rPr>
          <w:rFonts w:ascii="仿宋" w:eastAsia="仿宋" w:hAnsi="仿宋" w:hint="eastAsia"/>
          <w:sz w:val="32"/>
          <w:szCs w:val="32"/>
        </w:rPr>
        <w:t>0</w:t>
      </w:r>
      <w:r w:rsidRPr="00EA75D8">
        <w:rPr>
          <w:rFonts w:ascii="仿宋" w:eastAsia="仿宋" w:hAnsi="仿宋"/>
          <w:sz w:val="32"/>
          <w:szCs w:val="32"/>
        </w:rPr>
        <w:t>%</w:t>
      </w:r>
      <w:r w:rsidRPr="00EA75D8">
        <w:rPr>
          <w:rFonts w:ascii="仿宋" w:eastAsia="仿宋" w:hAnsi="仿宋" w:hint="eastAsia"/>
          <w:sz w:val="32"/>
          <w:szCs w:val="32"/>
        </w:rPr>
        <w:t>；经营收入</w:t>
      </w:r>
      <w:r w:rsidR="00EB3F96" w:rsidRPr="00EA75D8">
        <w:rPr>
          <w:rFonts w:ascii="仿宋" w:eastAsia="仿宋" w:hAnsi="仿宋" w:hint="eastAsia"/>
          <w:sz w:val="32"/>
          <w:szCs w:val="32"/>
        </w:rPr>
        <w:t>0</w:t>
      </w:r>
      <w:r w:rsidRPr="00EA75D8">
        <w:rPr>
          <w:rFonts w:ascii="仿宋" w:eastAsia="仿宋" w:hAnsi="仿宋" w:hint="eastAsia"/>
          <w:sz w:val="32"/>
          <w:szCs w:val="32"/>
        </w:rPr>
        <w:t>万元，占</w:t>
      </w:r>
      <w:r w:rsidR="00EB3F96" w:rsidRPr="00EA75D8">
        <w:rPr>
          <w:rFonts w:ascii="仿宋" w:eastAsia="仿宋" w:hAnsi="仿宋" w:hint="eastAsia"/>
          <w:sz w:val="32"/>
          <w:szCs w:val="32"/>
        </w:rPr>
        <w:t>0</w:t>
      </w:r>
      <w:r w:rsidRPr="00EA75D8">
        <w:rPr>
          <w:rFonts w:ascii="仿宋" w:eastAsia="仿宋" w:hAnsi="仿宋"/>
          <w:sz w:val="32"/>
          <w:szCs w:val="32"/>
        </w:rPr>
        <w:t>%</w:t>
      </w:r>
      <w:r w:rsidRPr="00EA75D8">
        <w:rPr>
          <w:rFonts w:ascii="仿宋" w:eastAsia="仿宋" w:hAnsi="仿宋" w:hint="eastAsia"/>
          <w:sz w:val="32"/>
          <w:szCs w:val="32"/>
        </w:rPr>
        <w:t>；附属单位上缴收入</w:t>
      </w:r>
      <w:r w:rsidR="00EB3F96" w:rsidRPr="00EA75D8">
        <w:rPr>
          <w:rFonts w:ascii="仿宋" w:eastAsia="仿宋" w:hAnsi="仿宋" w:hint="eastAsia"/>
          <w:sz w:val="32"/>
          <w:szCs w:val="32"/>
        </w:rPr>
        <w:t>0</w:t>
      </w:r>
      <w:r w:rsidRPr="00EA75D8">
        <w:rPr>
          <w:rFonts w:ascii="仿宋" w:eastAsia="仿宋" w:hAnsi="仿宋" w:hint="eastAsia"/>
          <w:sz w:val="32"/>
          <w:szCs w:val="32"/>
        </w:rPr>
        <w:t>万元，占</w:t>
      </w:r>
      <w:r w:rsidR="00EB3F96" w:rsidRPr="00EA75D8">
        <w:rPr>
          <w:rFonts w:ascii="仿宋" w:eastAsia="仿宋" w:hAnsi="仿宋" w:hint="eastAsia"/>
          <w:sz w:val="32"/>
          <w:szCs w:val="32"/>
        </w:rPr>
        <w:t>0</w:t>
      </w:r>
      <w:r w:rsidRPr="00EA75D8">
        <w:rPr>
          <w:rFonts w:ascii="仿宋" w:eastAsia="仿宋" w:hAnsi="仿宋"/>
          <w:sz w:val="32"/>
          <w:szCs w:val="32"/>
        </w:rPr>
        <w:t>%</w:t>
      </w:r>
      <w:r w:rsidRPr="00EA75D8">
        <w:rPr>
          <w:rFonts w:ascii="仿宋" w:eastAsia="仿宋" w:hAnsi="仿宋" w:hint="eastAsia"/>
          <w:sz w:val="32"/>
          <w:szCs w:val="32"/>
        </w:rPr>
        <w:t>；</w:t>
      </w:r>
      <w:r>
        <w:rPr>
          <w:rFonts w:ascii="仿宋" w:eastAsia="仿宋" w:hAnsi="仿宋" w:hint="eastAsia"/>
          <w:sz w:val="32"/>
          <w:szCs w:val="32"/>
        </w:rPr>
        <w:t>其他收入</w:t>
      </w:r>
      <w:r w:rsidR="00B07724">
        <w:rPr>
          <w:rFonts w:ascii="仿宋" w:eastAsia="仿宋" w:hAnsi="仿宋" w:hint="eastAsia"/>
          <w:sz w:val="32"/>
          <w:szCs w:val="32"/>
        </w:rPr>
        <w:t>0.03</w:t>
      </w:r>
      <w:r>
        <w:rPr>
          <w:rFonts w:ascii="仿宋" w:eastAsia="仿宋" w:hAnsi="仿宋" w:hint="eastAsia"/>
          <w:sz w:val="32"/>
          <w:szCs w:val="32"/>
        </w:rPr>
        <w:t>万元，占</w:t>
      </w:r>
      <w:r w:rsidR="00B07724">
        <w:rPr>
          <w:rFonts w:ascii="仿宋" w:eastAsia="仿宋" w:hAnsi="仿宋" w:hint="eastAsia"/>
          <w:sz w:val="32"/>
          <w:szCs w:val="32"/>
        </w:rPr>
        <w:t>0.003</w:t>
      </w:r>
      <w:r>
        <w:rPr>
          <w:rFonts w:ascii="仿宋" w:eastAsia="仿宋" w:hAnsi="仿宋"/>
          <w:sz w:val="32"/>
          <w:szCs w:val="32"/>
        </w:rPr>
        <w:t>%</w:t>
      </w:r>
      <w:r>
        <w:rPr>
          <w:rFonts w:ascii="仿宋" w:eastAsia="仿宋" w:hAnsi="仿宋" w:hint="eastAsia"/>
          <w:sz w:val="32"/>
          <w:szCs w:val="32"/>
        </w:rPr>
        <w:t>。</w:t>
      </w:r>
    </w:p>
    <w:p w:rsidR="00FC1176" w:rsidRDefault="00FC1176">
      <w:pPr>
        <w:spacing w:line="600" w:lineRule="exact"/>
        <w:ind w:firstLineChars="200" w:firstLine="640"/>
        <w:rPr>
          <w:rFonts w:ascii="仿宋" w:eastAsia="仿宋" w:hAnsi="仿宋"/>
          <w:sz w:val="32"/>
          <w:szCs w:val="32"/>
        </w:rPr>
      </w:pPr>
    </w:p>
    <w:p w:rsidR="009E4DB6" w:rsidRDefault="00EF39C0">
      <w:pPr>
        <w:spacing w:line="600" w:lineRule="exact"/>
        <w:ind w:firstLineChars="200" w:firstLine="640"/>
        <w:rPr>
          <w:rFonts w:ascii="仿宋" w:eastAsia="仿宋" w:hAnsi="仿宋"/>
          <w:sz w:val="32"/>
          <w:szCs w:val="32"/>
        </w:rPr>
      </w:pPr>
      <w:r>
        <w:rPr>
          <w:rFonts w:ascii="仿宋" w:eastAsia="仿宋" w:hAnsi="仿宋" w:hint="eastAsia"/>
          <w:sz w:val="32"/>
          <w:szCs w:val="32"/>
        </w:rPr>
        <w:t>（图2：收入决算结构图）</w:t>
      </w:r>
    </w:p>
    <w:p w:rsidR="009E4DB6" w:rsidRDefault="00230E16" w:rsidP="00EB3F96">
      <w:pPr>
        <w:spacing w:line="600" w:lineRule="exact"/>
        <w:rPr>
          <w:rFonts w:ascii="仿宋_GB2312" w:eastAsia="仿宋_GB2312"/>
          <w:sz w:val="32"/>
          <w:szCs w:val="32"/>
        </w:rPr>
      </w:pPr>
      <w:r w:rsidRPr="00153E26">
        <w:rPr>
          <w:rFonts w:ascii="仿宋" w:eastAsia="仿宋" w:hAnsi="仿宋" w:hint="eastAsia"/>
          <w:noProof/>
          <w:sz w:val="32"/>
          <w:szCs w:val="32"/>
        </w:rPr>
        <w:drawing>
          <wp:anchor distT="0" distB="0" distL="114300" distR="114300" simplePos="0" relativeHeight="251661312" behindDoc="0" locked="0" layoutInCell="1" allowOverlap="1" wp14:anchorId="484CD2D7" wp14:editId="46414AA3">
            <wp:simplePos x="0" y="0"/>
            <wp:positionH relativeFrom="column">
              <wp:posOffset>-83572</wp:posOffset>
            </wp:positionH>
            <wp:positionV relativeFrom="paragraph">
              <wp:posOffset>72224</wp:posOffset>
            </wp:positionV>
            <wp:extent cx="5383034" cy="2146853"/>
            <wp:effectExtent l="0" t="0" r="27305" b="25400"/>
            <wp:wrapNone/>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margin">
              <wp14:pctWidth>0</wp14:pctWidth>
            </wp14:sizeRelH>
            <wp14:sizeRelV relativeFrom="margin">
              <wp14:pctHeight>0</wp14:pctHeight>
            </wp14:sizeRelV>
          </wp:anchor>
        </w:drawing>
      </w:r>
    </w:p>
    <w:p w:rsidR="00EB3F96" w:rsidRDefault="00EB3F96" w:rsidP="00EB3F96">
      <w:pPr>
        <w:pStyle w:val="a0"/>
        <w:spacing w:before="93"/>
      </w:pPr>
    </w:p>
    <w:p w:rsidR="00EB3F96" w:rsidRDefault="00EB3F96" w:rsidP="00EB3F96">
      <w:pPr>
        <w:pStyle w:val="a0"/>
        <w:spacing w:before="93"/>
      </w:pPr>
    </w:p>
    <w:p w:rsidR="00EB3F96" w:rsidRDefault="00EB3F96" w:rsidP="00EB3F96">
      <w:pPr>
        <w:pStyle w:val="a0"/>
        <w:spacing w:before="93"/>
      </w:pPr>
    </w:p>
    <w:p w:rsidR="00EB3F96" w:rsidRPr="00EB3F96" w:rsidRDefault="00EB3F96" w:rsidP="00EB3F96">
      <w:pPr>
        <w:pStyle w:val="a0"/>
        <w:spacing w:before="93"/>
      </w:pPr>
    </w:p>
    <w:p w:rsidR="009E4DB6" w:rsidRDefault="00EF39C0">
      <w:pPr>
        <w:pStyle w:val="aa"/>
        <w:numPr>
          <w:ilvl w:val="0"/>
          <w:numId w:val="2"/>
        </w:numPr>
        <w:spacing w:line="600" w:lineRule="exact"/>
        <w:ind w:firstLineChars="0"/>
        <w:outlineLvl w:val="1"/>
        <w:rPr>
          <w:rStyle w:val="2Char"/>
          <w:rFonts w:ascii="黑体" w:eastAsia="黑体" w:hAnsi="黑体"/>
          <w:b w:val="0"/>
        </w:rPr>
      </w:pPr>
      <w:bookmarkStart w:id="23" w:name="_Toc15396605"/>
      <w:bookmarkStart w:id="24" w:name="_Toc15377207"/>
      <w:r>
        <w:rPr>
          <w:rFonts w:ascii="黑体" w:eastAsia="黑体" w:hAnsi="黑体" w:hint="eastAsia"/>
          <w:sz w:val="32"/>
          <w:szCs w:val="32"/>
        </w:rPr>
        <w:t>支</w:t>
      </w:r>
      <w:r>
        <w:rPr>
          <w:rStyle w:val="2Char"/>
          <w:rFonts w:ascii="黑体" w:eastAsia="黑体" w:hAnsi="黑体" w:hint="eastAsia"/>
          <w:b w:val="0"/>
        </w:rPr>
        <w:t>出决算情况说明</w:t>
      </w:r>
      <w:bookmarkEnd w:id="23"/>
      <w:bookmarkEnd w:id="24"/>
    </w:p>
    <w:p w:rsidR="009E4DB6" w:rsidRPr="00683816" w:rsidRDefault="00EF39C0" w:rsidP="00683816">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sidR="001124D4">
        <w:rPr>
          <w:rFonts w:ascii="仿宋" w:eastAsia="仿宋" w:hAnsi="仿宋" w:hint="eastAsia"/>
          <w:sz w:val="32"/>
          <w:szCs w:val="32"/>
        </w:rPr>
        <w:t>23</w:t>
      </w:r>
      <w:r>
        <w:rPr>
          <w:rFonts w:ascii="仿宋" w:eastAsia="仿宋" w:hAnsi="仿宋" w:hint="eastAsia"/>
          <w:sz w:val="32"/>
          <w:szCs w:val="32"/>
        </w:rPr>
        <w:t>年</w:t>
      </w:r>
      <w:r w:rsidR="00E37EB1">
        <w:rPr>
          <w:rFonts w:ascii="仿宋" w:eastAsia="仿宋" w:hAnsi="仿宋" w:hint="eastAsia"/>
          <w:sz w:val="32"/>
          <w:szCs w:val="32"/>
        </w:rPr>
        <w:t>度</w:t>
      </w:r>
      <w:r>
        <w:rPr>
          <w:rFonts w:ascii="仿宋" w:eastAsia="仿宋" w:hAnsi="仿宋" w:hint="eastAsia"/>
          <w:sz w:val="32"/>
          <w:szCs w:val="32"/>
        </w:rPr>
        <w:t>本年支出合计</w:t>
      </w:r>
      <w:r w:rsidR="000C2697">
        <w:rPr>
          <w:rFonts w:ascii="仿宋" w:eastAsia="仿宋" w:hAnsi="仿宋" w:hint="eastAsia"/>
          <w:sz w:val="32"/>
          <w:szCs w:val="32"/>
        </w:rPr>
        <w:t>1198.13</w:t>
      </w:r>
      <w:r>
        <w:rPr>
          <w:rFonts w:ascii="仿宋" w:eastAsia="仿宋" w:hAnsi="仿宋" w:hint="eastAsia"/>
          <w:sz w:val="32"/>
          <w:szCs w:val="32"/>
        </w:rPr>
        <w:t>万元，其中：基本支出</w:t>
      </w:r>
      <w:r w:rsidR="000C2697">
        <w:rPr>
          <w:rFonts w:ascii="仿宋" w:eastAsia="仿宋" w:hAnsi="仿宋" w:hint="eastAsia"/>
          <w:sz w:val="32"/>
          <w:szCs w:val="32"/>
        </w:rPr>
        <w:t>837.88</w:t>
      </w:r>
      <w:r>
        <w:rPr>
          <w:rFonts w:ascii="仿宋" w:eastAsia="仿宋" w:hAnsi="仿宋" w:hint="eastAsia"/>
          <w:sz w:val="32"/>
          <w:szCs w:val="32"/>
        </w:rPr>
        <w:t>万元，占</w:t>
      </w:r>
      <w:r w:rsidR="000C2697">
        <w:rPr>
          <w:rFonts w:ascii="仿宋" w:eastAsia="仿宋" w:hAnsi="仿宋" w:hint="eastAsia"/>
          <w:sz w:val="32"/>
          <w:szCs w:val="32"/>
        </w:rPr>
        <w:t>69.93</w:t>
      </w:r>
      <w:r>
        <w:rPr>
          <w:rFonts w:ascii="仿宋" w:eastAsia="仿宋" w:hAnsi="仿宋"/>
          <w:sz w:val="32"/>
          <w:szCs w:val="32"/>
        </w:rPr>
        <w:t>%</w:t>
      </w:r>
      <w:r>
        <w:rPr>
          <w:rFonts w:ascii="仿宋" w:eastAsia="仿宋" w:hAnsi="仿宋" w:hint="eastAsia"/>
          <w:sz w:val="32"/>
          <w:szCs w:val="32"/>
        </w:rPr>
        <w:t>；项目支出</w:t>
      </w:r>
      <w:r w:rsidR="000C2697">
        <w:rPr>
          <w:rFonts w:ascii="仿宋" w:eastAsia="仿宋" w:hAnsi="仿宋" w:hint="eastAsia"/>
          <w:sz w:val="32"/>
          <w:szCs w:val="32"/>
        </w:rPr>
        <w:t>360.25</w:t>
      </w:r>
      <w:r>
        <w:rPr>
          <w:rFonts w:ascii="仿宋" w:eastAsia="仿宋" w:hAnsi="仿宋" w:hint="eastAsia"/>
          <w:sz w:val="32"/>
          <w:szCs w:val="32"/>
        </w:rPr>
        <w:t>万元，占</w:t>
      </w:r>
      <w:r w:rsidR="000C2697">
        <w:rPr>
          <w:rFonts w:ascii="仿宋" w:eastAsia="仿宋" w:hAnsi="仿宋" w:hint="eastAsia"/>
          <w:sz w:val="32"/>
          <w:szCs w:val="32"/>
        </w:rPr>
        <w:t>30.07</w:t>
      </w:r>
      <w:r>
        <w:rPr>
          <w:rFonts w:ascii="仿宋" w:eastAsia="仿宋" w:hAnsi="仿宋"/>
          <w:sz w:val="32"/>
          <w:szCs w:val="32"/>
        </w:rPr>
        <w:t>%</w:t>
      </w:r>
      <w:r>
        <w:rPr>
          <w:rFonts w:ascii="仿宋" w:eastAsia="仿宋" w:hAnsi="仿宋" w:hint="eastAsia"/>
          <w:sz w:val="32"/>
          <w:szCs w:val="32"/>
        </w:rPr>
        <w:t>；</w:t>
      </w:r>
      <w:r w:rsidRPr="00D223FE">
        <w:rPr>
          <w:rFonts w:ascii="仿宋" w:eastAsia="仿宋" w:hAnsi="仿宋" w:hint="eastAsia"/>
          <w:sz w:val="32"/>
          <w:szCs w:val="32"/>
        </w:rPr>
        <w:t>上缴上级支出</w:t>
      </w:r>
      <w:r w:rsidR="00683816" w:rsidRPr="00D223FE">
        <w:rPr>
          <w:rFonts w:ascii="仿宋" w:eastAsia="仿宋" w:hAnsi="仿宋" w:hint="eastAsia"/>
          <w:sz w:val="32"/>
          <w:szCs w:val="32"/>
        </w:rPr>
        <w:t>0</w:t>
      </w:r>
      <w:r w:rsidRPr="00D223FE">
        <w:rPr>
          <w:rFonts w:ascii="仿宋" w:eastAsia="仿宋" w:hAnsi="仿宋" w:hint="eastAsia"/>
          <w:sz w:val="32"/>
          <w:szCs w:val="32"/>
        </w:rPr>
        <w:t>万元，占</w:t>
      </w:r>
      <w:r w:rsidR="00683816" w:rsidRPr="00D223FE">
        <w:rPr>
          <w:rFonts w:ascii="仿宋" w:eastAsia="仿宋" w:hAnsi="仿宋" w:hint="eastAsia"/>
          <w:sz w:val="32"/>
          <w:szCs w:val="32"/>
        </w:rPr>
        <w:t>0</w:t>
      </w:r>
      <w:r w:rsidRPr="00D223FE">
        <w:rPr>
          <w:rFonts w:ascii="仿宋" w:eastAsia="仿宋" w:hAnsi="仿宋"/>
          <w:sz w:val="32"/>
          <w:szCs w:val="32"/>
        </w:rPr>
        <w:t>%</w:t>
      </w:r>
      <w:r w:rsidRPr="00D223FE">
        <w:rPr>
          <w:rFonts w:ascii="仿宋" w:eastAsia="仿宋" w:hAnsi="仿宋" w:hint="eastAsia"/>
          <w:sz w:val="32"/>
          <w:szCs w:val="32"/>
        </w:rPr>
        <w:t>；经营支出</w:t>
      </w:r>
      <w:r w:rsidR="00683816" w:rsidRPr="00D223FE">
        <w:rPr>
          <w:rFonts w:ascii="仿宋" w:eastAsia="仿宋" w:hAnsi="仿宋" w:hint="eastAsia"/>
          <w:sz w:val="32"/>
          <w:szCs w:val="32"/>
        </w:rPr>
        <w:t>0</w:t>
      </w:r>
      <w:r w:rsidRPr="00D223FE">
        <w:rPr>
          <w:rFonts w:ascii="仿宋" w:eastAsia="仿宋" w:hAnsi="仿宋" w:hint="eastAsia"/>
          <w:sz w:val="32"/>
          <w:szCs w:val="32"/>
        </w:rPr>
        <w:t>万元，占</w:t>
      </w:r>
      <w:r w:rsidR="00683816" w:rsidRPr="00D223FE">
        <w:rPr>
          <w:rFonts w:ascii="仿宋" w:eastAsia="仿宋" w:hAnsi="仿宋" w:hint="eastAsia"/>
          <w:sz w:val="32"/>
          <w:szCs w:val="32"/>
        </w:rPr>
        <w:t>0</w:t>
      </w:r>
      <w:r w:rsidRPr="00D223FE">
        <w:rPr>
          <w:rFonts w:ascii="仿宋" w:eastAsia="仿宋" w:hAnsi="仿宋"/>
          <w:sz w:val="32"/>
          <w:szCs w:val="32"/>
        </w:rPr>
        <w:t>%</w:t>
      </w:r>
      <w:r w:rsidRPr="00D223FE">
        <w:rPr>
          <w:rFonts w:ascii="仿宋" w:eastAsia="仿宋" w:hAnsi="仿宋" w:hint="eastAsia"/>
          <w:sz w:val="32"/>
          <w:szCs w:val="32"/>
        </w:rPr>
        <w:t>；对附属单位补助支出</w:t>
      </w:r>
      <w:r w:rsidR="00683816" w:rsidRPr="00D223FE">
        <w:rPr>
          <w:rFonts w:ascii="仿宋" w:eastAsia="仿宋" w:hAnsi="仿宋" w:hint="eastAsia"/>
          <w:sz w:val="32"/>
          <w:szCs w:val="32"/>
        </w:rPr>
        <w:t>0</w:t>
      </w:r>
      <w:r w:rsidRPr="00D223FE">
        <w:rPr>
          <w:rFonts w:ascii="仿宋" w:eastAsia="仿宋" w:hAnsi="仿宋" w:hint="eastAsia"/>
          <w:sz w:val="32"/>
          <w:szCs w:val="32"/>
        </w:rPr>
        <w:t>万元，占</w:t>
      </w:r>
      <w:r w:rsidR="00683816" w:rsidRPr="00D223FE">
        <w:rPr>
          <w:rFonts w:ascii="仿宋" w:eastAsia="仿宋" w:hAnsi="仿宋" w:hint="eastAsia"/>
          <w:sz w:val="32"/>
          <w:szCs w:val="32"/>
        </w:rPr>
        <w:t>0</w:t>
      </w:r>
      <w:r w:rsidRPr="00D223FE">
        <w:rPr>
          <w:rFonts w:ascii="仿宋" w:eastAsia="仿宋" w:hAnsi="仿宋"/>
          <w:sz w:val="32"/>
          <w:szCs w:val="32"/>
        </w:rPr>
        <w:t>%</w:t>
      </w:r>
      <w:r w:rsidRPr="00D223FE">
        <w:rPr>
          <w:rFonts w:ascii="仿宋" w:eastAsia="仿宋" w:hAnsi="仿宋" w:hint="eastAsia"/>
          <w:sz w:val="32"/>
          <w:szCs w:val="32"/>
        </w:rPr>
        <w:t>。</w:t>
      </w:r>
    </w:p>
    <w:p w:rsidR="009E4DB6" w:rsidRDefault="00EF39C0">
      <w:pPr>
        <w:spacing w:line="600" w:lineRule="exact"/>
        <w:ind w:firstLineChars="200" w:firstLine="640"/>
        <w:rPr>
          <w:rFonts w:ascii="仿宋" w:eastAsia="仿宋" w:hAnsi="仿宋"/>
          <w:sz w:val="32"/>
          <w:szCs w:val="32"/>
        </w:rPr>
      </w:pPr>
      <w:r>
        <w:rPr>
          <w:rFonts w:ascii="仿宋" w:eastAsia="仿宋" w:hAnsi="仿宋" w:hint="eastAsia"/>
          <w:sz w:val="32"/>
          <w:szCs w:val="32"/>
        </w:rPr>
        <w:t>（图3：支出决算结构图）</w:t>
      </w:r>
    </w:p>
    <w:p w:rsidR="00683816" w:rsidRDefault="00745CB4" w:rsidP="00683816">
      <w:pPr>
        <w:pStyle w:val="a0"/>
        <w:spacing w:before="93"/>
      </w:pPr>
      <w:r w:rsidRPr="00153E26">
        <w:rPr>
          <w:rFonts w:hint="eastAsia"/>
          <w:noProof/>
          <w:sz w:val="32"/>
          <w:szCs w:val="32"/>
        </w:rPr>
        <w:drawing>
          <wp:anchor distT="0" distB="0" distL="114300" distR="114300" simplePos="0" relativeHeight="251663360" behindDoc="0" locked="0" layoutInCell="1" allowOverlap="1" wp14:anchorId="336D2990" wp14:editId="7DE03FAB">
            <wp:simplePos x="0" y="0"/>
            <wp:positionH relativeFrom="column">
              <wp:posOffset>11844</wp:posOffset>
            </wp:positionH>
            <wp:positionV relativeFrom="paragraph">
              <wp:posOffset>100385</wp:posOffset>
            </wp:positionV>
            <wp:extent cx="5224007" cy="2202512"/>
            <wp:effectExtent l="0" t="0" r="15240" b="26670"/>
            <wp:wrapNone/>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margin">
              <wp14:pctWidth>0</wp14:pctWidth>
            </wp14:sizeRelH>
            <wp14:sizeRelV relativeFrom="margin">
              <wp14:pctHeight>0</wp14:pctHeight>
            </wp14:sizeRelV>
          </wp:anchor>
        </w:drawing>
      </w:r>
    </w:p>
    <w:p w:rsidR="00683816" w:rsidRDefault="00683816" w:rsidP="00683816">
      <w:pPr>
        <w:pStyle w:val="a0"/>
        <w:spacing w:before="93"/>
      </w:pPr>
    </w:p>
    <w:p w:rsidR="00683816" w:rsidRDefault="00683816" w:rsidP="00683816">
      <w:pPr>
        <w:pStyle w:val="a0"/>
        <w:spacing w:before="93"/>
      </w:pPr>
    </w:p>
    <w:p w:rsidR="00683816" w:rsidRPr="00683816" w:rsidRDefault="00683816" w:rsidP="00683816">
      <w:pPr>
        <w:pStyle w:val="a0"/>
        <w:spacing w:before="93"/>
      </w:pPr>
    </w:p>
    <w:p w:rsidR="00745CB4" w:rsidRPr="00745CB4" w:rsidRDefault="00745CB4" w:rsidP="00745CB4">
      <w:pPr>
        <w:pStyle w:val="a0"/>
        <w:spacing w:before="93"/>
      </w:pPr>
    </w:p>
    <w:p w:rsidR="00894FC2" w:rsidRPr="005D116D" w:rsidRDefault="00EF39C0" w:rsidP="005D116D">
      <w:pPr>
        <w:spacing w:line="600" w:lineRule="exact"/>
        <w:ind w:firstLineChars="200" w:firstLine="640"/>
        <w:outlineLvl w:val="1"/>
        <w:rPr>
          <w:rFonts w:ascii="黑体" w:eastAsia="黑体" w:hAnsi="黑体" w:cstheme="majorBidi"/>
          <w:bCs/>
          <w:sz w:val="32"/>
          <w:szCs w:val="32"/>
        </w:rPr>
      </w:pPr>
      <w:bookmarkStart w:id="25" w:name="_Toc15377208"/>
      <w:bookmarkStart w:id="26" w:name="_Toc15396606"/>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25"/>
      <w:bookmarkEnd w:id="26"/>
    </w:p>
    <w:p w:rsidR="00776721" w:rsidRDefault="00EF39C0" w:rsidP="00776721">
      <w:pPr>
        <w:spacing w:line="600" w:lineRule="exact"/>
        <w:ind w:firstLineChars="200" w:firstLine="640"/>
        <w:rPr>
          <w:rFonts w:ascii="仿宋" w:eastAsia="仿宋" w:hAnsi="仿宋"/>
          <w:sz w:val="32"/>
          <w:szCs w:val="32"/>
        </w:rPr>
      </w:pPr>
      <w:r>
        <w:rPr>
          <w:rFonts w:ascii="仿宋" w:eastAsia="仿宋" w:hAnsi="仿宋"/>
          <w:sz w:val="32"/>
          <w:szCs w:val="32"/>
        </w:rPr>
        <w:t>20</w:t>
      </w:r>
      <w:r w:rsidR="000C2697">
        <w:rPr>
          <w:rFonts w:ascii="仿宋" w:eastAsia="仿宋" w:hAnsi="仿宋" w:hint="eastAsia"/>
          <w:sz w:val="32"/>
          <w:szCs w:val="32"/>
        </w:rPr>
        <w:t>23</w:t>
      </w:r>
      <w:r>
        <w:rPr>
          <w:rFonts w:ascii="仿宋" w:eastAsia="仿宋" w:hAnsi="仿宋" w:hint="eastAsia"/>
          <w:sz w:val="32"/>
          <w:szCs w:val="32"/>
        </w:rPr>
        <w:t>年</w:t>
      </w:r>
      <w:r w:rsidR="006417F3">
        <w:rPr>
          <w:rFonts w:ascii="仿宋" w:eastAsia="仿宋" w:hAnsi="仿宋" w:hint="eastAsia"/>
          <w:sz w:val="32"/>
          <w:szCs w:val="32"/>
        </w:rPr>
        <w:t>度</w:t>
      </w:r>
      <w:r>
        <w:rPr>
          <w:rFonts w:ascii="仿宋" w:eastAsia="仿宋" w:hAnsi="仿宋" w:hint="eastAsia"/>
          <w:sz w:val="32"/>
          <w:szCs w:val="32"/>
        </w:rPr>
        <w:t>财政拨款收、支总计</w:t>
      </w:r>
      <w:r w:rsidR="000C2697">
        <w:rPr>
          <w:rFonts w:ascii="仿宋" w:eastAsia="仿宋" w:hAnsi="仿宋" w:hint="eastAsia"/>
          <w:sz w:val="32"/>
          <w:szCs w:val="32"/>
        </w:rPr>
        <w:t>1198.</w:t>
      </w:r>
      <w:r w:rsidR="00DB05EB">
        <w:rPr>
          <w:rFonts w:ascii="仿宋" w:eastAsia="仿宋" w:hAnsi="仿宋" w:hint="eastAsia"/>
          <w:sz w:val="32"/>
          <w:szCs w:val="32"/>
        </w:rPr>
        <w:t>1</w:t>
      </w:r>
      <w:r>
        <w:rPr>
          <w:rFonts w:ascii="仿宋" w:eastAsia="仿宋" w:hAnsi="仿宋" w:hint="eastAsia"/>
          <w:sz w:val="32"/>
          <w:szCs w:val="32"/>
        </w:rPr>
        <w:t>万元。与</w:t>
      </w:r>
      <w:r>
        <w:rPr>
          <w:rFonts w:ascii="仿宋" w:eastAsia="仿宋" w:hAnsi="仿宋"/>
          <w:sz w:val="32"/>
          <w:szCs w:val="32"/>
        </w:rPr>
        <w:t>20</w:t>
      </w:r>
      <w:r w:rsidR="000C2697">
        <w:rPr>
          <w:rFonts w:ascii="仿宋" w:eastAsia="仿宋" w:hAnsi="仿宋" w:hint="eastAsia"/>
          <w:sz w:val="32"/>
          <w:szCs w:val="32"/>
        </w:rPr>
        <w:t>22</w:t>
      </w:r>
      <w:r>
        <w:rPr>
          <w:rFonts w:ascii="仿宋" w:eastAsia="仿宋" w:hAnsi="仿宋" w:hint="eastAsia"/>
          <w:sz w:val="32"/>
          <w:szCs w:val="32"/>
        </w:rPr>
        <w:t>年</w:t>
      </w:r>
      <w:r w:rsidR="006417F3">
        <w:rPr>
          <w:rFonts w:ascii="仿宋" w:eastAsia="仿宋" w:hAnsi="仿宋" w:hint="eastAsia"/>
          <w:sz w:val="32"/>
          <w:szCs w:val="32"/>
        </w:rPr>
        <w:t>度</w:t>
      </w:r>
      <w:r>
        <w:rPr>
          <w:rFonts w:ascii="仿宋" w:eastAsia="仿宋" w:hAnsi="仿宋" w:hint="eastAsia"/>
          <w:sz w:val="32"/>
          <w:szCs w:val="32"/>
        </w:rPr>
        <w:t>相比，财政拨款收、支总计各增加</w:t>
      </w:r>
      <w:r w:rsidR="00E05EA2" w:rsidRPr="00502291">
        <w:rPr>
          <w:rFonts w:ascii="仿宋" w:eastAsia="仿宋" w:hAnsi="仿宋" w:hint="eastAsia"/>
          <w:color w:val="000000" w:themeColor="text1"/>
          <w:sz w:val="32"/>
          <w:szCs w:val="32"/>
        </w:rPr>
        <w:t>1</w:t>
      </w:r>
      <w:r w:rsidR="00030069" w:rsidRPr="00502291">
        <w:rPr>
          <w:rFonts w:ascii="仿宋" w:eastAsia="仿宋" w:hAnsi="仿宋" w:hint="eastAsia"/>
          <w:color w:val="000000" w:themeColor="text1"/>
          <w:sz w:val="32"/>
          <w:szCs w:val="32"/>
        </w:rPr>
        <w:t>27.9</w:t>
      </w:r>
      <w:r w:rsidR="00A040C6">
        <w:rPr>
          <w:rFonts w:ascii="仿宋" w:eastAsia="仿宋" w:hAnsi="仿宋" w:hint="eastAsia"/>
          <w:color w:val="000000" w:themeColor="text1"/>
          <w:sz w:val="32"/>
          <w:szCs w:val="32"/>
        </w:rPr>
        <w:t>4</w:t>
      </w:r>
      <w:r w:rsidRPr="00502291">
        <w:rPr>
          <w:rFonts w:ascii="仿宋" w:eastAsia="仿宋" w:hAnsi="仿宋" w:hint="eastAsia"/>
          <w:color w:val="000000" w:themeColor="text1"/>
          <w:sz w:val="32"/>
          <w:szCs w:val="32"/>
        </w:rPr>
        <w:t>万元，增长</w:t>
      </w:r>
      <w:r w:rsidR="00030069" w:rsidRPr="00502291">
        <w:rPr>
          <w:rFonts w:ascii="仿宋_GB2312" w:eastAsia="仿宋_GB2312" w:hAnsi="仿宋" w:hint="eastAsia"/>
          <w:color w:val="000000" w:themeColor="text1"/>
          <w:sz w:val="32"/>
          <w:szCs w:val="32"/>
        </w:rPr>
        <w:t>11.96</w:t>
      </w:r>
      <w:r w:rsidR="00E05EA2" w:rsidRPr="00502291">
        <w:rPr>
          <w:rFonts w:ascii="仿宋_GB2312" w:eastAsia="仿宋_GB2312" w:hAnsi="仿宋"/>
          <w:color w:val="000000" w:themeColor="text1"/>
          <w:sz w:val="32"/>
          <w:szCs w:val="32"/>
        </w:rPr>
        <w:t>%</w:t>
      </w:r>
      <w:r w:rsidRPr="00502291">
        <w:rPr>
          <w:rFonts w:ascii="仿宋" w:eastAsia="仿宋" w:hAnsi="仿宋" w:hint="eastAsia"/>
          <w:color w:val="000000" w:themeColor="text1"/>
          <w:sz w:val="32"/>
          <w:szCs w:val="32"/>
        </w:rPr>
        <w:t>。</w:t>
      </w:r>
      <w:r w:rsidR="00776721">
        <w:rPr>
          <w:rFonts w:ascii="仿宋" w:eastAsia="仿宋" w:hAnsi="仿宋" w:hint="eastAsia"/>
          <w:sz w:val="32"/>
          <w:szCs w:val="32"/>
        </w:rPr>
        <w:t>主要变动原因是</w:t>
      </w:r>
      <w:r w:rsidR="00776721">
        <w:rPr>
          <w:rFonts w:ascii="仿宋_GB2312" w:eastAsia="仿宋_GB2312" w:hAnsi="仿宋" w:hint="eastAsia"/>
          <w:sz w:val="32"/>
          <w:szCs w:val="32"/>
        </w:rPr>
        <w:t>2023年</w:t>
      </w:r>
      <w:r w:rsidR="006417F3">
        <w:rPr>
          <w:rFonts w:ascii="仿宋" w:eastAsia="仿宋" w:hAnsi="仿宋" w:hint="eastAsia"/>
          <w:sz w:val="32"/>
          <w:szCs w:val="32"/>
        </w:rPr>
        <w:t>度</w:t>
      </w:r>
      <w:r w:rsidR="006F21AD">
        <w:rPr>
          <w:rFonts w:ascii="仿宋" w:eastAsia="仿宋" w:hAnsi="仿宋" w:hint="eastAsia"/>
          <w:sz w:val="32"/>
          <w:szCs w:val="32"/>
        </w:rPr>
        <w:t>财政拨款收、支中</w:t>
      </w:r>
      <w:r w:rsidR="00776721">
        <w:rPr>
          <w:rFonts w:ascii="仿宋_GB2312" w:eastAsia="仿宋_GB2312" w:hAnsi="仿宋" w:hint="eastAsia"/>
          <w:sz w:val="32"/>
          <w:szCs w:val="32"/>
        </w:rPr>
        <w:t>招商引资专项工作经费项目</w:t>
      </w:r>
      <w:r w:rsidR="006F21AD">
        <w:rPr>
          <w:rFonts w:ascii="仿宋_GB2312" w:eastAsia="仿宋_GB2312" w:hAnsi="仿宋" w:hint="eastAsia"/>
          <w:sz w:val="32"/>
          <w:szCs w:val="32"/>
        </w:rPr>
        <w:t>决算</w:t>
      </w:r>
      <w:r w:rsidR="00776721" w:rsidRPr="00AA06CD">
        <w:rPr>
          <w:rFonts w:ascii="仿宋_GB2312" w:eastAsia="仿宋_GB2312" w:hAnsi="仿宋" w:hint="eastAsia"/>
          <w:sz w:val="32"/>
          <w:szCs w:val="32"/>
        </w:rPr>
        <w:t>数</w:t>
      </w:r>
      <w:r w:rsidR="00776721">
        <w:rPr>
          <w:rFonts w:ascii="仿宋_GB2312" w:eastAsia="仿宋_GB2312" w:hAnsi="仿宋" w:hint="eastAsia"/>
          <w:sz w:val="32"/>
          <w:szCs w:val="32"/>
        </w:rPr>
        <w:t>增加</w:t>
      </w:r>
      <w:r w:rsidR="00776721">
        <w:rPr>
          <w:rFonts w:ascii="仿宋" w:eastAsia="仿宋" w:hAnsi="仿宋" w:hint="eastAsia"/>
          <w:sz w:val="32"/>
          <w:szCs w:val="32"/>
        </w:rPr>
        <w:t>。</w:t>
      </w:r>
    </w:p>
    <w:p w:rsidR="009E4DB6" w:rsidRDefault="00EF39C0" w:rsidP="006F21AD">
      <w:pPr>
        <w:spacing w:line="600" w:lineRule="exact"/>
        <w:ind w:firstLineChars="150" w:firstLine="480"/>
        <w:rPr>
          <w:rFonts w:ascii="仿宋" w:eastAsia="仿宋" w:hAnsi="仿宋"/>
          <w:sz w:val="32"/>
          <w:szCs w:val="32"/>
        </w:rPr>
      </w:pPr>
      <w:r>
        <w:rPr>
          <w:rFonts w:ascii="仿宋" w:eastAsia="仿宋" w:hAnsi="仿宋" w:hint="eastAsia"/>
          <w:sz w:val="32"/>
          <w:szCs w:val="32"/>
        </w:rPr>
        <w:t>（图4：财政拨款收、支决算总计变动情况）</w:t>
      </w:r>
    </w:p>
    <w:p w:rsidR="009E4DB6" w:rsidRDefault="004D4210" w:rsidP="004D4210">
      <w:pPr>
        <w:spacing w:line="600" w:lineRule="exact"/>
        <w:rPr>
          <w:rFonts w:ascii="仿宋" w:eastAsia="仿宋" w:hAnsi="仿宋"/>
          <w:b/>
          <w:sz w:val="32"/>
          <w:szCs w:val="32"/>
        </w:rPr>
      </w:pPr>
      <w:r w:rsidRPr="00153E26">
        <w:rPr>
          <w:rFonts w:ascii="仿宋" w:eastAsia="仿宋" w:hAnsi="仿宋" w:hint="eastAsia"/>
          <w:noProof/>
          <w:sz w:val="32"/>
          <w:szCs w:val="32"/>
        </w:rPr>
        <w:drawing>
          <wp:anchor distT="0" distB="0" distL="114300" distR="114300" simplePos="0" relativeHeight="251665408" behindDoc="0" locked="0" layoutInCell="1" allowOverlap="1" wp14:anchorId="6BE2B87C" wp14:editId="73CC6707">
            <wp:simplePos x="0" y="0"/>
            <wp:positionH relativeFrom="column">
              <wp:posOffset>-12010</wp:posOffset>
            </wp:positionH>
            <wp:positionV relativeFrom="paragraph">
              <wp:posOffset>72887</wp:posOffset>
            </wp:positionV>
            <wp:extent cx="5303520" cy="2472856"/>
            <wp:effectExtent l="0" t="0" r="11430" b="22860"/>
            <wp:wrapNone/>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margin">
              <wp14:pctWidth>0</wp14:pctWidth>
            </wp14:sizeRelH>
            <wp14:sizeRelV relativeFrom="margin">
              <wp14:pctHeight>0</wp14:pctHeight>
            </wp14:sizeRelV>
          </wp:anchor>
        </w:drawing>
      </w:r>
    </w:p>
    <w:p w:rsidR="004D4210" w:rsidRDefault="004D4210" w:rsidP="004D4210">
      <w:pPr>
        <w:pStyle w:val="a0"/>
        <w:spacing w:before="93"/>
      </w:pPr>
    </w:p>
    <w:p w:rsidR="004D4210" w:rsidRDefault="004D4210" w:rsidP="004D4210">
      <w:pPr>
        <w:pStyle w:val="a0"/>
        <w:spacing w:before="93"/>
      </w:pPr>
    </w:p>
    <w:p w:rsidR="004D4210" w:rsidRDefault="004D4210" w:rsidP="004D4210">
      <w:pPr>
        <w:pStyle w:val="a0"/>
        <w:spacing w:before="93"/>
      </w:pPr>
    </w:p>
    <w:p w:rsidR="005D116D" w:rsidRPr="005D116D" w:rsidRDefault="005D116D" w:rsidP="005D116D">
      <w:pPr>
        <w:pStyle w:val="a0"/>
        <w:spacing w:before="93"/>
      </w:pPr>
      <w:bookmarkStart w:id="27" w:name="_Toc15377209"/>
      <w:bookmarkStart w:id="28" w:name="_Toc15396607"/>
    </w:p>
    <w:p w:rsidR="009150CC" w:rsidRDefault="009150CC">
      <w:pPr>
        <w:spacing w:line="600" w:lineRule="exact"/>
        <w:ind w:firstLineChars="200" w:firstLine="640"/>
        <w:outlineLvl w:val="1"/>
        <w:rPr>
          <w:rFonts w:ascii="黑体" w:eastAsia="黑体" w:hAnsi="黑体"/>
          <w:sz w:val="32"/>
          <w:szCs w:val="32"/>
        </w:rPr>
      </w:pPr>
    </w:p>
    <w:p w:rsidR="009E4DB6" w:rsidRDefault="00EF39C0">
      <w:pPr>
        <w:spacing w:line="600" w:lineRule="exact"/>
        <w:ind w:firstLineChars="200" w:firstLine="640"/>
        <w:outlineLvl w:val="1"/>
        <w:rPr>
          <w:rStyle w:val="2Char"/>
          <w:rFonts w:ascii="黑体" w:eastAsia="黑体" w:hAnsi="黑体"/>
          <w:b w:val="0"/>
        </w:rPr>
      </w:pPr>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27"/>
      <w:bookmarkEnd w:id="28"/>
    </w:p>
    <w:p w:rsidR="009E4DB6" w:rsidRDefault="00EF39C0">
      <w:pPr>
        <w:spacing w:line="600" w:lineRule="exact"/>
        <w:ind w:firstLineChars="200" w:firstLine="643"/>
        <w:outlineLvl w:val="2"/>
        <w:rPr>
          <w:rFonts w:ascii="仿宋" w:eastAsia="仿宋" w:hAnsi="仿宋"/>
          <w:b/>
          <w:sz w:val="32"/>
          <w:szCs w:val="32"/>
        </w:rPr>
      </w:pPr>
      <w:bookmarkStart w:id="29" w:name="_Toc15377210"/>
      <w:r>
        <w:rPr>
          <w:rFonts w:ascii="仿宋" w:eastAsia="仿宋" w:hAnsi="仿宋" w:hint="eastAsia"/>
          <w:b/>
          <w:sz w:val="32"/>
          <w:szCs w:val="32"/>
        </w:rPr>
        <w:t>（一）一般公共预算财政拨款支出决算总体情况</w:t>
      </w:r>
      <w:bookmarkEnd w:id="29"/>
    </w:p>
    <w:p w:rsidR="009E4DB6" w:rsidRDefault="00EF39C0" w:rsidP="00675A14">
      <w:pPr>
        <w:spacing w:line="600" w:lineRule="exact"/>
        <w:ind w:firstLineChars="200" w:firstLine="640"/>
        <w:rPr>
          <w:rFonts w:ascii="仿宋" w:eastAsia="仿宋" w:hAnsi="仿宋"/>
          <w:sz w:val="32"/>
          <w:szCs w:val="32"/>
        </w:rPr>
      </w:pPr>
      <w:r>
        <w:rPr>
          <w:rFonts w:ascii="仿宋" w:eastAsia="仿宋" w:hAnsi="仿宋"/>
          <w:sz w:val="32"/>
          <w:szCs w:val="32"/>
        </w:rPr>
        <w:t>20</w:t>
      </w:r>
      <w:r w:rsidR="006F21AD">
        <w:rPr>
          <w:rFonts w:ascii="仿宋" w:eastAsia="仿宋" w:hAnsi="仿宋" w:hint="eastAsia"/>
          <w:sz w:val="32"/>
          <w:szCs w:val="32"/>
        </w:rPr>
        <w:t>23</w:t>
      </w:r>
      <w:r>
        <w:rPr>
          <w:rFonts w:ascii="仿宋" w:eastAsia="仿宋" w:hAnsi="仿宋" w:hint="eastAsia"/>
          <w:sz w:val="32"/>
          <w:szCs w:val="32"/>
        </w:rPr>
        <w:t>年</w:t>
      </w:r>
      <w:r w:rsidR="00A06856">
        <w:rPr>
          <w:rFonts w:ascii="仿宋" w:eastAsia="仿宋" w:hAnsi="仿宋" w:hint="eastAsia"/>
          <w:sz w:val="32"/>
          <w:szCs w:val="32"/>
        </w:rPr>
        <w:t>度</w:t>
      </w:r>
      <w:r>
        <w:rPr>
          <w:rFonts w:ascii="仿宋" w:eastAsia="仿宋" w:hAnsi="仿宋" w:hint="eastAsia"/>
          <w:sz w:val="32"/>
          <w:szCs w:val="32"/>
        </w:rPr>
        <w:t>一般公共预算财政拨款支出</w:t>
      </w:r>
      <w:r w:rsidR="006251A1">
        <w:rPr>
          <w:rFonts w:ascii="仿宋" w:eastAsia="仿宋" w:hAnsi="仿宋" w:hint="eastAsia"/>
          <w:sz w:val="32"/>
          <w:szCs w:val="32"/>
        </w:rPr>
        <w:t>1198.1</w:t>
      </w:r>
      <w:r w:rsidR="00906A3D">
        <w:rPr>
          <w:rFonts w:ascii="仿宋" w:eastAsia="仿宋" w:hAnsi="仿宋" w:hint="eastAsia"/>
          <w:sz w:val="32"/>
          <w:szCs w:val="32"/>
        </w:rPr>
        <w:t>万元，占本年支出合计</w:t>
      </w:r>
      <w:r w:rsidR="006F21AD">
        <w:rPr>
          <w:rFonts w:ascii="仿宋" w:eastAsia="仿宋" w:hAnsi="仿宋" w:hint="eastAsia"/>
          <w:sz w:val="32"/>
          <w:szCs w:val="32"/>
        </w:rPr>
        <w:t>99.997</w:t>
      </w:r>
      <w:r>
        <w:rPr>
          <w:rFonts w:ascii="仿宋" w:eastAsia="仿宋" w:hAnsi="仿宋"/>
          <w:sz w:val="32"/>
          <w:szCs w:val="32"/>
        </w:rPr>
        <w:t>%</w:t>
      </w:r>
      <w:r>
        <w:rPr>
          <w:rFonts w:ascii="仿宋" w:eastAsia="仿宋" w:hAnsi="仿宋" w:hint="eastAsia"/>
          <w:sz w:val="32"/>
          <w:szCs w:val="32"/>
        </w:rPr>
        <w:t>。与</w:t>
      </w:r>
      <w:r>
        <w:rPr>
          <w:rFonts w:ascii="仿宋" w:eastAsia="仿宋" w:hAnsi="仿宋"/>
          <w:sz w:val="32"/>
          <w:szCs w:val="32"/>
        </w:rPr>
        <w:t>20</w:t>
      </w:r>
      <w:r w:rsidR="006F21AD">
        <w:rPr>
          <w:rFonts w:ascii="仿宋" w:eastAsia="仿宋" w:hAnsi="仿宋" w:hint="eastAsia"/>
          <w:sz w:val="32"/>
          <w:szCs w:val="32"/>
        </w:rPr>
        <w:t>22</w:t>
      </w:r>
      <w:r>
        <w:rPr>
          <w:rFonts w:ascii="仿宋" w:eastAsia="仿宋" w:hAnsi="仿宋" w:hint="eastAsia"/>
          <w:sz w:val="32"/>
          <w:szCs w:val="32"/>
        </w:rPr>
        <w:t>年</w:t>
      </w:r>
      <w:r w:rsidR="00A06856">
        <w:rPr>
          <w:rFonts w:ascii="仿宋" w:eastAsia="仿宋" w:hAnsi="仿宋" w:hint="eastAsia"/>
          <w:sz w:val="32"/>
          <w:szCs w:val="32"/>
        </w:rPr>
        <w:t>度</w:t>
      </w:r>
      <w:r>
        <w:rPr>
          <w:rFonts w:ascii="仿宋" w:eastAsia="仿宋" w:hAnsi="仿宋" w:hint="eastAsia"/>
          <w:sz w:val="32"/>
          <w:szCs w:val="32"/>
        </w:rPr>
        <w:t>相比，一般公共预算财政拨款支出增加</w:t>
      </w:r>
      <w:r w:rsidR="00030069" w:rsidRPr="00502291">
        <w:rPr>
          <w:rFonts w:ascii="仿宋" w:eastAsia="仿宋" w:hAnsi="仿宋" w:hint="eastAsia"/>
          <w:color w:val="000000" w:themeColor="text1"/>
          <w:sz w:val="32"/>
          <w:szCs w:val="32"/>
        </w:rPr>
        <w:t>127.9</w:t>
      </w:r>
      <w:r w:rsidR="00A040C6">
        <w:rPr>
          <w:rFonts w:ascii="仿宋" w:eastAsia="仿宋" w:hAnsi="仿宋" w:hint="eastAsia"/>
          <w:color w:val="000000" w:themeColor="text1"/>
          <w:sz w:val="32"/>
          <w:szCs w:val="32"/>
        </w:rPr>
        <w:t>4</w:t>
      </w:r>
      <w:r w:rsidRPr="00502291">
        <w:rPr>
          <w:rFonts w:ascii="仿宋" w:eastAsia="仿宋" w:hAnsi="仿宋" w:hint="eastAsia"/>
          <w:color w:val="000000" w:themeColor="text1"/>
          <w:sz w:val="32"/>
          <w:szCs w:val="32"/>
        </w:rPr>
        <w:t>万元，增长</w:t>
      </w:r>
      <w:r w:rsidR="00030069" w:rsidRPr="00502291">
        <w:rPr>
          <w:rFonts w:ascii="仿宋" w:eastAsia="仿宋" w:hAnsi="仿宋" w:hint="eastAsia"/>
          <w:color w:val="000000" w:themeColor="text1"/>
          <w:sz w:val="32"/>
          <w:szCs w:val="32"/>
        </w:rPr>
        <w:t>11.96</w:t>
      </w:r>
      <w:r w:rsidRPr="00502291">
        <w:rPr>
          <w:rFonts w:ascii="仿宋" w:eastAsia="仿宋" w:hAnsi="仿宋"/>
          <w:color w:val="000000" w:themeColor="text1"/>
          <w:sz w:val="32"/>
          <w:szCs w:val="32"/>
        </w:rPr>
        <w:t>%</w:t>
      </w:r>
      <w:r>
        <w:rPr>
          <w:rFonts w:ascii="仿宋" w:eastAsia="仿宋" w:hAnsi="仿宋" w:hint="eastAsia"/>
          <w:sz w:val="32"/>
          <w:szCs w:val="32"/>
        </w:rPr>
        <w:t>。主要变动原因是</w:t>
      </w:r>
      <w:r w:rsidR="006F21AD">
        <w:rPr>
          <w:rFonts w:ascii="仿宋" w:eastAsia="仿宋" w:hAnsi="仿宋" w:hint="eastAsia"/>
          <w:sz w:val="32"/>
          <w:szCs w:val="32"/>
        </w:rPr>
        <w:t>2023</w:t>
      </w:r>
      <w:r w:rsidR="003F43F1">
        <w:rPr>
          <w:rFonts w:ascii="仿宋" w:eastAsia="仿宋" w:hAnsi="仿宋" w:hint="eastAsia"/>
          <w:sz w:val="32"/>
          <w:szCs w:val="32"/>
        </w:rPr>
        <w:t>年</w:t>
      </w:r>
      <w:r w:rsidR="00A06856">
        <w:rPr>
          <w:rFonts w:ascii="仿宋" w:eastAsia="仿宋" w:hAnsi="仿宋" w:hint="eastAsia"/>
          <w:sz w:val="32"/>
          <w:szCs w:val="32"/>
        </w:rPr>
        <w:t>度</w:t>
      </w:r>
      <w:r w:rsidR="004A6901">
        <w:rPr>
          <w:rFonts w:ascii="仿宋" w:eastAsia="仿宋" w:hAnsi="仿宋" w:hint="eastAsia"/>
          <w:sz w:val="32"/>
          <w:szCs w:val="32"/>
        </w:rPr>
        <w:t>一般公共预算财政拨款支出</w:t>
      </w:r>
      <w:r w:rsidR="006F21AD">
        <w:rPr>
          <w:rFonts w:ascii="仿宋_GB2312" w:eastAsia="仿宋_GB2312" w:hAnsi="仿宋" w:hint="eastAsia"/>
          <w:sz w:val="32"/>
          <w:szCs w:val="32"/>
        </w:rPr>
        <w:t>中招商引资专项工作经费项目支出</w:t>
      </w:r>
      <w:r w:rsidR="006F21AD" w:rsidRPr="00AA06CD">
        <w:rPr>
          <w:rFonts w:ascii="仿宋_GB2312" w:eastAsia="仿宋_GB2312" w:hAnsi="仿宋" w:hint="eastAsia"/>
          <w:sz w:val="32"/>
          <w:szCs w:val="32"/>
        </w:rPr>
        <w:t>数</w:t>
      </w:r>
      <w:r w:rsidR="006F21AD">
        <w:rPr>
          <w:rFonts w:ascii="仿宋_GB2312" w:eastAsia="仿宋_GB2312" w:hAnsi="仿宋" w:hint="eastAsia"/>
          <w:sz w:val="32"/>
          <w:szCs w:val="32"/>
        </w:rPr>
        <w:t>增加</w:t>
      </w:r>
      <w:r w:rsidR="004A6901">
        <w:rPr>
          <w:rFonts w:ascii="仿宋_GB2312" w:eastAsia="仿宋_GB2312" w:hAnsi="仿宋" w:hint="eastAsia"/>
          <w:sz w:val="32"/>
          <w:szCs w:val="32"/>
        </w:rPr>
        <w:t>。</w:t>
      </w:r>
    </w:p>
    <w:p w:rsidR="00675A14" w:rsidRPr="008C7863" w:rsidRDefault="00EF39C0" w:rsidP="008C7863">
      <w:pPr>
        <w:spacing w:line="600" w:lineRule="exact"/>
        <w:ind w:firstLineChars="200" w:firstLine="640"/>
        <w:rPr>
          <w:rFonts w:ascii="仿宋" w:eastAsia="仿宋" w:hAnsi="仿宋"/>
          <w:sz w:val="32"/>
          <w:szCs w:val="32"/>
        </w:rPr>
      </w:pPr>
      <w:r>
        <w:rPr>
          <w:rFonts w:ascii="仿宋" w:eastAsia="仿宋" w:hAnsi="仿宋" w:hint="eastAsia"/>
          <w:sz w:val="32"/>
          <w:szCs w:val="32"/>
        </w:rPr>
        <w:t>（图5：一般公共预算财政拨款支出决算变动情况）</w:t>
      </w:r>
    </w:p>
    <w:p w:rsidR="00675A14" w:rsidRDefault="002C16E7" w:rsidP="00675A14">
      <w:pPr>
        <w:pStyle w:val="a0"/>
        <w:spacing w:before="93"/>
      </w:pPr>
      <w:r w:rsidRPr="00153E26">
        <w:rPr>
          <w:rFonts w:ascii="仿宋" w:eastAsia="仿宋" w:hAnsi="仿宋" w:hint="eastAsia"/>
          <w:noProof/>
          <w:sz w:val="32"/>
          <w:szCs w:val="32"/>
        </w:rPr>
        <w:drawing>
          <wp:anchor distT="0" distB="0" distL="114300" distR="114300" simplePos="0" relativeHeight="251667456" behindDoc="0" locked="0" layoutInCell="1" allowOverlap="1" wp14:anchorId="03996CA9" wp14:editId="2FEA3F46">
            <wp:simplePos x="0" y="0"/>
            <wp:positionH relativeFrom="column">
              <wp:posOffset>-12507</wp:posOffset>
            </wp:positionH>
            <wp:positionV relativeFrom="paragraph">
              <wp:posOffset>7620</wp:posOffset>
            </wp:positionV>
            <wp:extent cx="5279666" cy="2464904"/>
            <wp:effectExtent l="0" t="0" r="16510" b="12065"/>
            <wp:wrapNone/>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p w:rsidR="002C16E7" w:rsidRDefault="002C16E7" w:rsidP="00675A14">
      <w:pPr>
        <w:pStyle w:val="a0"/>
        <w:spacing w:before="93"/>
      </w:pPr>
    </w:p>
    <w:p w:rsidR="002C16E7" w:rsidRDefault="002C16E7" w:rsidP="00675A14">
      <w:pPr>
        <w:pStyle w:val="a0"/>
        <w:spacing w:before="93"/>
      </w:pPr>
    </w:p>
    <w:p w:rsidR="002C16E7" w:rsidRDefault="002C16E7" w:rsidP="00675A14">
      <w:pPr>
        <w:pStyle w:val="a0"/>
        <w:spacing w:before="93"/>
      </w:pPr>
    </w:p>
    <w:p w:rsidR="002C16E7" w:rsidRDefault="002C16E7" w:rsidP="00675A14">
      <w:pPr>
        <w:pStyle w:val="a0"/>
        <w:spacing w:before="93"/>
      </w:pPr>
    </w:p>
    <w:p w:rsidR="009E4DB6" w:rsidRDefault="00EF39C0" w:rsidP="004E3AC8">
      <w:pPr>
        <w:spacing w:line="600" w:lineRule="exact"/>
        <w:ind w:firstLineChars="196" w:firstLine="630"/>
        <w:outlineLvl w:val="2"/>
        <w:rPr>
          <w:rFonts w:ascii="仿宋" w:eastAsia="仿宋" w:hAnsi="仿宋"/>
          <w:b/>
          <w:sz w:val="32"/>
          <w:szCs w:val="32"/>
        </w:rPr>
      </w:pPr>
      <w:bookmarkStart w:id="30" w:name="_Toc15377211"/>
      <w:r>
        <w:rPr>
          <w:rFonts w:ascii="仿宋" w:eastAsia="仿宋" w:hAnsi="仿宋" w:hint="eastAsia"/>
          <w:b/>
          <w:sz w:val="32"/>
          <w:szCs w:val="32"/>
        </w:rPr>
        <w:t>（二）一般公共预算财政拨款支出决算结构情况</w:t>
      </w:r>
      <w:bookmarkEnd w:id="30"/>
    </w:p>
    <w:p w:rsidR="00852B81" w:rsidRPr="00852B81" w:rsidRDefault="00EF39C0" w:rsidP="00852B81">
      <w:pPr>
        <w:spacing w:line="600" w:lineRule="exact"/>
        <w:ind w:firstLine="640"/>
        <w:rPr>
          <w:rFonts w:ascii="仿宋" w:eastAsia="仿宋" w:hAnsi="仿宋"/>
          <w:sz w:val="32"/>
          <w:szCs w:val="32"/>
        </w:rPr>
      </w:pPr>
      <w:r>
        <w:rPr>
          <w:rFonts w:ascii="仿宋" w:eastAsia="仿宋" w:hAnsi="仿宋"/>
          <w:sz w:val="32"/>
          <w:szCs w:val="32"/>
        </w:rPr>
        <w:t>20</w:t>
      </w:r>
      <w:r w:rsidR="00432CA3">
        <w:rPr>
          <w:rFonts w:ascii="仿宋" w:eastAsia="仿宋" w:hAnsi="仿宋" w:hint="eastAsia"/>
          <w:sz w:val="32"/>
          <w:szCs w:val="32"/>
        </w:rPr>
        <w:t>23</w:t>
      </w:r>
      <w:r>
        <w:rPr>
          <w:rFonts w:ascii="仿宋" w:eastAsia="仿宋" w:hAnsi="仿宋" w:hint="eastAsia"/>
          <w:sz w:val="32"/>
          <w:szCs w:val="32"/>
        </w:rPr>
        <w:t>年</w:t>
      </w:r>
      <w:r w:rsidR="00A06856">
        <w:rPr>
          <w:rFonts w:ascii="仿宋" w:eastAsia="仿宋" w:hAnsi="仿宋" w:hint="eastAsia"/>
          <w:sz w:val="32"/>
          <w:szCs w:val="32"/>
        </w:rPr>
        <w:t>度</w:t>
      </w:r>
      <w:r>
        <w:rPr>
          <w:rFonts w:ascii="仿宋" w:eastAsia="仿宋" w:hAnsi="仿宋" w:hint="eastAsia"/>
          <w:sz w:val="32"/>
          <w:szCs w:val="32"/>
        </w:rPr>
        <w:t>一般公共预算财政拨款支出</w:t>
      </w:r>
      <w:r w:rsidR="006251A1">
        <w:rPr>
          <w:rFonts w:ascii="仿宋" w:eastAsia="仿宋" w:hAnsi="仿宋" w:hint="eastAsia"/>
          <w:sz w:val="32"/>
          <w:szCs w:val="32"/>
        </w:rPr>
        <w:t>1198.1</w:t>
      </w:r>
      <w:r>
        <w:rPr>
          <w:rFonts w:ascii="仿宋" w:eastAsia="仿宋" w:hAnsi="仿宋" w:hint="eastAsia"/>
          <w:sz w:val="32"/>
          <w:szCs w:val="32"/>
        </w:rPr>
        <w:t>万元，主要用于以下方面</w:t>
      </w:r>
      <w:r>
        <w:rPr>
          <w:rFonts w:ascii="仿宋" w:eastAsia="仿宋" w:hAnsi="仿宋"/>
          <w:sz w:val="32"/>
          <w:szCs w:val="32"/>
        </w:rPr>
        <w:t>:</w:t>
      </w:r>
      <w:r>
        <w:rPr>
          <w:rFonts w:ascii="仿宋" w:eastAsia="仿宋" w:hAnsi="仿宋" w:hint="eastAsia"/>
          <w:b/>
          <w:sz w:val="32"/>
          <w:szCs w:val="32"/>
        </w:rPr>
        <w:t>一般公共服务</w:t>
      </w:r>
      <w:r>
        <w:rPr>
          <w:rFonts w:ascii="仿宋" w:eastAsia="仿宋" w:hAnsi="仿宋" w:hint="eastAsia"/>
          <w:b/>
          <w:bCs/>
          <w:sz w:val="32"/>
          <w:szCs w:val="32"/>
        </w:rPr>
        <w:t>支出</w:t>
      </w:r>
      <w:r w:rsidR="00EC3122">
        <w:rPr>
          <w:rFonts w:ascii="仿宋" w:eastAsia="仿宋" w:hAnsi="仿宋" w:hint="eastAsia"/>
          <w:sz w:val="32"/>
          <w:szCs w:val="32"/>
        </w:rPr>
        <w:t>923.06</w:t>
      </w:r>
      <w:r>
        <w:rPr>
          <w:rFonts w:ascii="仿宋" w:eastAsia="仿宋" w:hAnsi="仿宋" w:hint="eastAsia"/>
          <w:sz w:val="32"/>
          <w:szCs w:val="32"/>
        </w:rPr>
        <w:t>万元，占</w:t>
      </w:r>
      <w:r w:rsidR="00EC3122">
        <w:rPr>
          <w:rFonts w:ascii="仿宋" w:eastAsia="仿宋" w:hAnsi="仿宋" w:hint="eastAsia"/>
          <w:sz w:val="32"/>
          <w:szCs w:val="32"/>
        </w:rPr>
        <w:t>77.04</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sz w:val="32"/>
          <w:szCs w:val="32"/>
        </w:rPr>
        <w:t>社会保障和就业</w:t>
      </w:r>
      <w:r>
        <w:rPr>
          <w:rFonts w:ascii="仿宋" w:eastAsia="仿宋" w:hAnsi="仿宋" w:hint="eastAsia"/>
          <w:b/>
          <w:bCs/>
          <w:sz w:val="32"/>
          <w:szCs w:val="32"/>
        </w:rPr>
        <w:t>支出</w:t>
      </w:r>
      <w:r w:rsidR="004E3AC8">
        <w:rPr>
          <w:rFonts w:ascii="仿宋" w:eastAsia="仿宋" w:hAnsi="仿宋" w:hint="eastAsia"/>
          <w:sz w:val="32"/>
          <w:szCs w:val="32"/>
        </w:rPr>
        <w:t>168.15</w:t>
      </w:r>
      <w:r>
        <w:rPr>
          <w:rFonts w:ascii="仿宋" w:eastAsia="仿宋" w:hAnsi="仿宋" w:hint="eastAsia"/>
          <w:sz w:val="32"/>
          <w:szCs w:val="32"/>
        </w:rPr>
        <w:t>万元，占</w:t>
      </w:r>
      <w:r w:rsidR="004E3AC8">
        <w:rPr>
          <w:rFonts w:ascii="仿宋" w:eastAsia="仿宋" w:hAnsi="仿宋" w:hint="eastAsia"/>
          <w:sz w:val="32"/>
          <w:szCs w:val="32"/>
        </w:rPr>
        <w:t>14.03</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住房保障支出</w:t>
      </w:r>
      <w:r w:rsidR="004E3AC8">
        <w:rPr>
          <w:rFonts w:ascii="仿宋" w:eastAsia="仿宋" w:hAnsi="仿宋" w:hint="eastAsia"/>
          <w:sz w:val="32"/>
          <w:szCs w:val="32"/>
        </w:rPr>
        <w:t>56.8</w:t>
      </w:r>
      <w:r>
        <w:rPr>
          <w:rFonts w:ascii="仿宋" w:eastAsia="仿宋" w:hAnsi="仿宋" w:hint="eastAsia"/>
          <w:sz w:val="32"/>
          <w:szCs w:val="32"/>
        </w:rPr>
        <w:t>万元，占</w:t>
      </w:r>
      <w:r w:rsidR="004E3AC8">
        <w:rPr>
          <w:rFonts w:ascii="仿宋" w:eastAsia="仿宋" w:hAnsi="仿宋" w:hint="eastAsia"/>
          <w:sz w:val="32"/>
          <w:szCs w:val="32"/>
        </w:rPr>
        <w:t>4.74</w:t>
      </w:r>
      <w:r>
        <w:rPr>
          <w:rFonts w:ascii="仿宋" w:eastAsia="仿宋" w:hAnsi="仿宋"/>
          <w:sz w:val="32"/>
          <w:szCs w:val="32"/>
        </w:rPr>
        <w:t>%</w:t>
      </w:r>
      <w:r w:rsidR="00EC5E1F">
        <w:rPr>
          <w:rFonts w:ascii="仿宋" w:eastAsia="仿宋" w:hAnsi="仿宋" w:hint="eastAsia"/>
          <w:sz w:val="32"/>
          <w:szCs w:val="32"/>
        </w:rPr>
        <w:t>；</w:t>
      </w:r>
      <w:r w:rsidR="00EC5E1F" w:rsidRPr="00142DD7">
        <w:rPr>
          <w:rFonts w:ascii="仿宋" w:eastAsia="仿宋" w:hAnsi="仿宋" w:hint="eastAsia"/>
          <w:b/>
          <w:sz w:val="32"/>
          <w:szCs w:val="32"/>
        </w:rPr>
        <w:t>卫生健康支出</w:t>
      </w:r>
      <w:r w:rsidR="00EC5E1F">
        <w:rPr>
          <w:rFonts w:ascii="仿宋" w:eastAsia="仿宋" w:hAnsi="仿宋" w:hint="eastAsia"/>
          <w:sz w:val="32"/>
          <w:szCs w:val="32"/>
        </w:rPr>
        <w:t>44.66万元，占3.73</w:t>
      </w:r>
      <w:r w:rsidR="00EC5E1F">
        <w:rPr>
          <w:rFonts w:ascii="仿宋" w:eastAsia="仿宋" w:hAnsi="仿宋"/>
          <w:sz w:val="32"/>
          <w:szCs w:val="32"/>
        </w:rPr>
        <w:t>%</w:t>
      </w:r>
      <w:r w:rsidR="00EC5E1F">
        <w:rPr>
          <w:rFonts w:ascii="仿宋" w:eastAsia="仿宋" w:hAnsi="仿宋" w:hint="eastAsia"/>
          <w:sz w:val="32"/>
          <w:szCs w:val="32"/>
        </w:rPr>
        <w:t>；</w:t>
      </w:r>
      <w:r w:rsidR="00EC5E1F" w:rsidRPr="00142DD7">
        <w:rPr>
          <w:rFonts w:ascii="仿宋" w:eastAsia="仿宋" w:hAnsi="仿宋" w:hint="eastAsia"/>
          <w:b/>
          <w:sz w:val="32"/>
          <w:szCs w:val="32"/>
        </w:rPr>
        <w:t>农林水支出</w:t>
      </w:r>
      <w:r w:rsidR="00EC5E1F">
        <w:rPr>
          <w:rFonts w:ascii="仿宋" w:eastAsia="仿宋" w:hAnsi="仿宋" w:hint="eastAsia"/>
          <w:sz w:val="32"/>
          <w:szCs w:val="32"/>
        </w:rPr>
        <w:t>5.44万元，占0.45</w:t>
      </w:r>
      <w:r w:rsidR="00EC5E1F">
        <w:rPr>
          <w:rFonts w:ascii="仿宋" w:eastAsia="仿宋" w:hAnsi="仿宋"/>
          <w:sz w:val="32"/>
          <w:szCs w:val="32"/>
        </w:rPr>
        <w:t>%</w:t>
      </w:r>
      <w:r w:rsidR="00EC5E1F">
        <w:rPr>
          <w:rFonts w:ascii="仿宋" w:eastAsia="仿宋" w:hAnsi="仿宋" w:hint="eastAsia"/>
          <w:sz w:val="32"/>
          <w:szCs w:val="32"/>
        </w:rPr>
        <w:t>。</w:t>
      </w:r>
    </w:p>
    <w:p w:rsidR="009E4DB6" w:rsidRDefault="00EF39C0">
      <w:pPr>
        <w:spacing w:line="600" w:lineRule="exact"/>
        <w:ind w:firstLineChars="200" w:firstLine="640"/>
        <w:rPr>
          <w:rFonts w:ascii="仿宋" w:eastAsia="仿宋" w:hAnsi="仿宋"/>
          <w:sz w:val="32"/>
          <w:szCs w:val="32"/>
        </w:rPr>
      </w:pPr>
      <w:r>
        <w:rPr>
          <w:rFonts w:ascii="仿宋" w:eastAsia="仿宋" w:hAnsi="仿宋" w:hint="eastAsia"/>
          <w:sz w:val="32"/>
          <w:szCs w:val="32"/>
        </w:rPr>
        <w:t>（图6：一般公共预算财政拨款支出决算结构）</w:t>
      </w:r>
    </w:p>
    <w:p w:rsidR="009E4DB6" w:rsidRDefault="00833EB4" w:rsidP="00833EB4">
      <w:pPr>
        <w:spacing w:line="600" w:lineRule="exact"/>
        <w:rPr>
          <w:rFonts w:ascii="仿宋" w:eastAsia="仿宋" w:hAnsi="仿宋"/>
          <w:sz w:val="32"/>
          <w:szCs w:val="32"/>
        </w:rPr>
      </w:pPr>
      <w:r w:rsidRPr="00153E26">
        <w:rPr>
          <w:rFonts w:ascii="仿宋" w:eastAsia="仿宋" w:hAnsi="仿宋" w:hint="eastAsia"/>
          <w:noProof/>
          <w:sz w:val="32"/>
          <w:szCs w:val="32"/>
        </w:rPr>
        <w:drawing>
          <wp:anchor distT="0" distB="0" distL="114300" distR="114300" simplePos="0" relativeHeight="251669504" behindDoc="0" locked="0" layoutInCell="1" allowOverlap="1" wp14:anchorId="488A3CE4" wp14:editId="7A4ED635">
            <wp:simplePos x="0" y="0"/>
            <wp:positionH relativeFrom="column">
              <wp:posOffset>3810</wp:posOffset>
            </wp:positionH>
            <wp:positionV relativeFrom="paragraph">
              <wp:posOffset>63694</wp:posOffset>
            </wp:positionV>
            <wp:extent cx="5279666" cy="2910177"/>
            <wp:effectExtent l="0" t="0" r="16510" b="24130"/>
            <wp:wrapNone/>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margin">
              <wp14:pctWidth>0</wp14:pctWidth>
            </wp14:sizeRelH>
            <wp14:sizeRelV relativeFrom="margin">
              <wp14:pctHeight>0</wp14:pctHeight>
            </wp14:sizeRelV>
          </wp:anchor>
        </w:drawing>
      </w:r>
    </w:p>
    <w:p w:rsidR="00852B81" w:rsidRDefault="00852B81" w:rsidP="00852B81">
      <w:pPr>
        <w:pStyle w:val="a0"/>
        <w:spacing w:before="93"/>
      </w:pPr>
    </w:p>
    <w:p w:rsidR="00852B81" w:rsidRDefault="00852B81" w:rsidP="00852B81">
      <w:pPr>
        <w:pStyle w:val="a0"/>
        <w:spacing w:before="93"/>
      </w:pPr>
    </w:p>
    <w:p w:rsidR="00852B81" w:rsidRDefault="00852B81" w:rsidP="00852B81">
      <w:pPr>
        <w:pStyle w:val="a0"/>
        <w:spacing w:before="93"/>
      </w:pPr>
    </w:p>
    <w:p w:rsidR="00833EB4" w:rsidRDefault="00833EB4" w:rsidP="00852B81">
      <w:pPr>
        <w:pStyle w:val="a0"/>
        <w:spacing w:before="93"/>
      </w:pPr>
    </w:p>
    <w:p w:rsidR="00852B81" w:rsidRPr="00852B81" w:rsidRDefault="00852B81" w:rsidP="00852B81">
      <w:pPr>
        <w:pStyle w:val="a0"/>
        <w:spacing w:before="93"/>
      </w:pPr>
    </w:p>
    <w:p w:rsidR="00B96932" w:rsidRDefault="00B96932">
      <w:pPr>
        <w:spacing w:line="600" w:lineRule="exact"/>
        <w:ind w:firstLineChars="200" w:firstLine="643"/>
        <w:outlineLvl w:val="2"/>
        <w:rPr>
          <w:rFonts w:ascii="仿宋" w:eastAsia="仿宋" w:hAnsi="仿宋"/>
          <w:b/>
          <w:sz w:val="32"/>
          <w:szCs w:val="32"/>
        </w:rPr>
      </w:pPr>
      <w:bookmarkStart w:id="31" w:name="_Toc15377212"/>
    </w:p>
    <w:p w:rsidR="009E4DB6" w:rsidRDefault="00EF39C0">
      <w:pPr>
        <w:spacing w:line="600" w:lineRule="exact"/>
        <w:ind w:firstLineChars="200" w:firstLine="643"/>
        <w:outlineLvl w:val="2"/>
        <w:rPr>
          <w:rFonts w:ascii="仿宋" w:eastAsia="仿宋" w:hAnsi="仿宋"/>
          <w:b/>
          <w:sz w:val="32"/>
          <w:szCs w:val="32"/>
        </w:rPr>
      </w:pPr>
      <w:r>
        <w:rPr>
          <w:rFonts w:ascii="仿宋" w:eastAsia="仿宋" w:hAnsi="仿宋" w:hint="eastAsia"/>
          <w:b/>
          <w:sz w:val="32"/>
          <w:szCs w:val="32"/>
        </w:rPr>
        <w:t>（三）一般公共预算财政拨款支出决算具体情况</w:t>
      </w:r>
      <w:bookmarkEnd w:id="31"/>
    </w:p>
    <w:p w:rsidR="009E4DB6" w:rsidRDefault="00A02F1C">
      <w:pPr>
        <w:spacing w:line="600" w:lineRule="exact"/>
        <w:ind w:firstLineChars="200" w:firstLine="643"/>
        <w:outlineLvl w:val="2"/>
        <w:rPr>
          <w:rFonts w:ascii="仿宋" w:eastAsia="仿宋" w:hAnsi="仿宋"/>
          <w:sz w:val="32"/>
          <w:szCs w:val="32"/>
        </w:rPr>
      </w:pPr>
      <w:bookmarkStart w:id="32" w:name="_Toc15377213"/>
      <w:bookmarkStart w:id="33" w:name="_Toc15378460"/>
      <w:bookmarkStart w:id="34" w:name="_Toc15377444"/>
      <w:r>
        <w:rPr>
          <w:rFonts w:ascii="仿宋" w:eastAsia="仿宋" w:hAnsi="仿宋" w:hint="eastAsia"/>
          <w:b/>
          <w:sz w:val="32"/>
          <w:szCs w:val="32"/>
        </w:rPr>
        <w:t>2023</w:t>
      </w:r>
      <w:r w:rsidR="00EF39C0">
        <w:rPr>
          <w:rFonts w:ascii="仿宋" w:eastAsia="仿宋" w:hAnsi="仿宋" w:hint="eastAsia"/>
          <w:b/>
          <w:sz w:val="32"/>
          <w:szCs w:val="32"/>
        </w:rPr>
        <w:t>年</w:t>
      </w:r>
      <w:r w:rsidR="00A06856" w:rsidRPr="00A06856">
        <w:rPr>
          <w:rFonts w:ascii="仿宋" w:eastAsia="仿宋" w:hAnsi="仿宋" w:hint="eastAsia"/>
          <w:b/>
          <w:sz w:val="32"/>
          <w:szCs w:val="32"/>
        </w:rPr>
        <w:t>度</w:t>
      </w:r>
      <w:r w:rsidR="00EF39C0">
        <w:rPr>
          <w:rFonts w:ascii="仿宋" w:eastAsia="仿宋" w:hAnsi="仿宋" w:hint="eastAsia"/>
          <w:b/>
          <w:sz w:val="32"/>
          <w:szCs w:val="32"/>
        </w:rPr>
        <w:t>一般公共预算支出决算数为</w:t>
      </w:r>
      <w:r w:rsidR="006251A1">
        <w:rPr>
          <w:rFonts w:ascii="仿宋" w:eastAsia="仿宋" w:hAnsi="仿宋" w:hint="eastAsia"/>
          <w:b/>
          <w:sz w:val="32"/>
          <w:szCs w:val="32"/>
        </w:rPr>
        <w:t>1198.1</w:t>
      </w:r>
      <w:r w:rsidR="00A23A8B">
        <w:rPr>
          <w:rFonts w:ascii="仿宋" w:eastAsia="仿宋" w:hAnsi="仿宋" w:hint="eastAsia"/>
          <w:b/>
          <w:sz w:val="32"/>
          <w:szCs w:val="32"/>
        </w:rPr>
        <w:t>万元</w:t>
      </w:r>
      <w:r w:rsidR="00EF39C0">
        <w:rPr>
          <w:rFonts w:ascii="仿宋" w:eastAsia="仿宋" w:hAnsi="仿宋" w:hint="eastAsia"/>
          <w:sz w:val="32"/>
          <w:szCs w:val="32"/>
        </w:rPr>
        <w:t>，</w:t>
      </w:r>
      <w:r w:rsidR="00EF39C0">
        <w:rPr>
          <w:rStyle w:val="a8"/>
          <w:rFonts w:ascii="仿宋" w:eastAsia="仿宋" w:hAnsi="仿宋" w:hint="eastAsia"/>
          <w:bCs/>
          <w:sz w:val="32"/>
          <w:szCs w:val="32"/>
        </w:rPr>
        <w:t>完成预算</w:t>
      </w:r>
      <w:r w:rsidR="00A23A8B">
        <w:rPr>
          <w:rStyle w:val="a8"/>
          <w:rFonts w:ascii="仿宋" w:eastAsia="仿宋" w:hAnsi="仿宋" w:hint="eastAsia"/>
          <w:bCs/>
          <w:sz w:val="32"/>
          <w:szCs w:val="32"/>
        </w:rPr>
        <w:t>100</w:t>
      </w:r>
      <w:r w:rsidR="00EF39C0">
        <w:rPr>
          <w:rStyle w:val="a8"/>
          <w:rFonts w:ascii="仿宋" w:eastAsia="仿宋" w:hAnsi="仿宋"/>
          <w:bCs/>
          <w:sz w:val="32"/>
          <w:szCs w:val="32"/>
        </w:rPr>
        <w:t>%</w:t>
      </w:r>
      <w:r w:rsidR="00EF39C0">
        <w:rPr>
          <w:rStyle w:val="a8"/>
          <w:rFonts w:ascii="仿宋" w:eastAsia="仿宋" w:hAnsi="仿宋" w:hint="eastAsia"/>
          <w:bCs/>
          <w:sz w:val="32"/>
          <w:szCs w:val="32"/>
        </w:rPr>
        <w:t>。其中：</w:t>
      </w:r>
      <w:bookmarkEnd w:id="32"/>
      <w:bookmarkEnd w:id="33"/>
      <w:bookmarkEnd w:id="34"/>
    </w:p>
    <w:p w:rsidR="009E4DB6" w:rsidRDefault="00EF39C0">
      <w:pPr>
        <w:spacing w:line="600" w:lineRule="exact"/>
        <w:ind w:firstLineChars="200" w:firstLine="643"/>
        <w:rPr>
          <w:rStyle w:val="a8"/>
          <w:rFonts w:ascii="仿宋" w:eastAsia="仿宋" w:hAnsi="仿宋"/>
          <w:b w:val="0"/>
          <w:bCs/>
          <w:sz w:val="32"/>
          <w:szCs w:val="32"/>
        </w:rPr>
      </w:pPr>
      <w:r>
        <w:rPr>
          <w:rStyle w:val="a8"/>
          <w:rFonts w:ascii="仿宋" w:eastAsia="仿宋" w:hAnsi="仿宋"/>
          <w:bCs/>
          <w:sz w:val="32"/>
          <w:szCs w:val="32"/>
        </w:rPr>
        <w:t>1.</w:t>
      </w:r>
      <w:r>
        <w:rPr>
          <w:rStyle w:val="a8"/>
          <w:rFonts w:ascii="仿宋" w:eastAsia="仿宋" w:hAnsi="仿宋" w:hint="eastAsia"/>
          <w:bCs/>
          <w:sz w:val="32"/>
          <w:szCs w:val="32"/>
        </w:rPr>
        <w:t>一般公共服务（类）</w:t>
      </w:r>
      <w:r w:rsidR="00833F62" w:rsidRPr="00A05C90">
        <w:rPr>
          <w:rFonts w:eastAsia="仿宋" w:hint="eastAsia"/>
          <w:b/>
          <w:color w:val="000000"/>
          <w:sz w:val="32"/>
          <w:szCs w:val="32"/>
        </w:rPr>
        <w:t>商贸事务（款）行政运行</w:t>
      </w:r>
      <w:r w:rsidR="00833F62">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 w:val="0"/>
          <w:bCs/>
          <w:sz w:val="32"/>
          <w:szCs w:val="32"/>
        </w:rPr>
        <w:t>支出决算为</w:t>
      </w:r>
      <w:r w:rsidR="006072C6">
        <w:rPr>
          <w:rStyle w:val="a8"/>
          <w:rFonts w:ascii="仿宋" w:eastAsia="仿宋" w:hAnsi="仿宋" w:hint="eastAsia"/>
          <w:b w:val="0"/>
          <w:bCs/>
          <w:sz w:val="32"/>
          <w:szCs w:val="32"/>
        </w:rPr>
        <w:t>350.21</w:t>
      </w:r>
      <w:r>
        <w:rPr>
          <w:rStyle w:val="a8"/>
          <w:rFonts w:ascii="仿宋" w:eastAsia="仿宋" w:hAnsi="仿宋" w:hint="eastAsia"/>
          <w:b w:val="0"/>
          <w:bCs/>
          <w:sz w:val="32"/>
          <w:szCs w:val="32"/>
        </w:rPr>
        <w:t>万元，完成预算</w:t>
      </w:r>
      <w:r w:rsidR="00FA457E" w:rsidRPr="00EF4E2E">
        <w:rPr>
          <w:rStyle w:val="a8"/>
          <w:rFonts w:ascii="仿宋" w:eastAsia="仿宋" w:hAnsi="仿宋" w:hint="eastAsia"/>
          <w:b w:val="0"/>
          <w:bCs/>
          <w:sz w:val="32"/>
          <w:szCs w:val="32"/>
        </w:rPr>
        <w:t>100</w:t>
      </w:r>
      <w:r w:rsidR="00FA457E" w:rsidRPr="00EF4E2E">
        <w:rPr>
          <w:rStyle w:val="a8"/>
          <w:rFonts w:ascii="仿宋" w:eastAsia="仿宋" w:hAnsi="仿宋"/>
          <w:b w:val="0"/>
          <w:bCs/>
          <w:sz w:val="32"/>
          <w:szCs w:val="32"/>
        </w:rPr>
        <w:t>%</w:t>
      </w:r>
      <w:r>
        <w:rPr>
          <w:rStyle w:val="a8"/>
          <w:rFonts w:ascii="仿宋" w:eastAsia="仿宋" w:hAnsi="仿宋" w:hint="eastAsia"/>
          <w:b w:val="0"/>
          <w:bCs/>
          <w:sz w:val="32"/>
          <w:szCs w:val="32"/>
        </w:rPr>
        <w:t>。</w:t>
      </w:r>
    </w:p>
    <w:p w:rsidR="003E6133" w:rsidRDefault="003E6133" w:rsidP="003E6133">
      <w:pPr>
        <w:spacing w:line="600" w:lineRule="exact"/>
        <w:ind w:firstLineChars="200" w:firstLine="643"/>
        <w:rPr>
          <w:rStyle w:val="a8"/>
          <w:rFonts w:ascii="仿宋" w:eastAsia="仿宋" w:hAnsi="仿宋"/>
          <w:b w:val="0"/>
          <w:bCs/>
          <w:sz w:val="32"/>
          <w:szCs w:val="32"/>
        </w:rPr>
      </w:pPr>
      <w:r>
        <w:rPr>
          <w:rStyle w:val="a8"/>
          <w:rFonts w:ascii="仿宋" w:eastAsia="仿宋" w:hAnsi="仿宋"/>
          <w:bCs/>
          <w:sz w:val="32"/>
          <w:szCs w:val="32"/>
        </w:rPr>
        <w:t>2.</w:t>
      </w:r>
      <w:r>
        <w:rPr>
          <w:rStyle w:val="a8"/>
          <w:rFonts w:ascii="仿宋" w:eastAsia="仿宋" w:hAnsi="仿宋" w:hint="eastAsia"/>
          <w:bCs/>
          <w:sz w:val="32"/>
          <w:szCs w:val="32"/>
        </w:rPr>
        <w:t>一般公共服务（类）</w:t>
      </w:r>
      <w:r w:rsidRPr="00A05C90">
        <w:rPr>
          <w:rFonts w:eastAsia="仿宋" w:hint="eastAsia"/>
          <w:b/>
          <w:color w:val="000000"/>
          <w:sz w:val="32"/>
          <w:szCs w:val="32"/>
        </w:rPr>
        <w:t>商贸事务（款）</w:t>
      </w:r>
      <w:r>
        <w:rPr>
          <w:rFonts w:eastAsia="仿宋" w:hint="eastAsia"/>
          <w:b/>
          <w:color w:val="000000"/>
          <w:sz w:val="32"/>
          <w:szCs w:val="32"/>
        </w:rPr>
        <w:t>一般行政管理事务</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 w:val="0"/>
          <w:bCs/>
          <w:sz w:val="32"/>
          <w:szCs w:val="32"/>
        </w:rPr>
        <w:t>支出决算为</w:t>
      </w:r>
      <w:r w:rsidR="006251A1">
        <w:rPr>
          <w:rStyle w:val="a8"/>
          <w:rFonts w:ascii="仿宋" w:eastAsia="仿宋" w:hAnsi="仿宋" w:hint="eastAsia"/>
          <w:b w:val="0"/>
          <w:bCs/>
          <w:sz w:val="32"/>
          <w:szCs w:val="32"/>
        </w:rPr>
        <w:t>8.5</w:t>
      </w:r>
      <w:r>
        <w:rPr>
          <w:rStyle w:val="a8"/>
          <w:rFonts w:ascii="仿宋" w:eastAsia="仿宋" w:hAnsi="仿宋" w:hint="eastAsia"/>
          <w:b w:val="0"/>
          <w:bCs/>
          <w:sz w:val="32"/>
          <w:szCs w:val="32"/>
        </w:rPr>
        <w:t>万元，完成预算</w:t>
      </w:r>
      <w:r w:rsidRPr="00EF4E2E">
        <w:rPr>
          <w:rStyle w:val="a8"/>
          <w:rFonts w:ascii="仿宋" w:eastAsia="仿宋" w:hAnsi="仿宋" w:hint="eastAsia"/>
          <w:b w:val="0"/>
          <w:bCs/>
          <w:sz w:val="32"/>
          <w:szCs w:val="32"/>
        </w:rPr>
        <w:t>100</w:t>
      </w:r>
      <w:r w:rsidRPr="00EF4E2E">
        <w:rPr>
          <w:rStyle w:val="a8"/>
          <w:rFonts w:ascii="仿宋" w:eastAsia="仿宋" w:hAnsi="仿宋"/>
          <w:b w:val="0"/>
          <w:bCs/>
          <w:sz w:val="32"/>
          <w:szCs w:val="32"/>
        </w:rPr>
        <w:t>%</w:t>
      </w:r>
      <w:r>
        <w:rPr>
          <w:rStyle w:val="a8"/>
          <w:rFonts w:ascii="仿宋" w:eastAsia="仿宋" w:hAnsi="仿宋" w:hint="eastAsia"/>
          <w:b w:val="0"/>
          <w:bCs/>
          <w:sz w:val="32"/>
          <w:szCs w:val="32"/>
        </w:rPr>
        <w:t>。</w:t>
      </w:r>
    </w:p>
    <w:p w:rsidR="003E6133" w:rsidRPr="003E6133" w:rsidRDefault="003E6133" w:rsidP="003E6133">
      <w:pPr>
        <w:pStyle w:val="a0"/>
        <w:spacing w:before="93"/>
      </w:pPr>
    </w:p>
    <w:p w:rsidR="00833F62" w:rsidRDefault="003E6133">
      <w:pPr>
        <w:spacing w:line="600" w:lineRule="exact"/>
        <w:ind w:firstLineChars="200" w:firstLine="643"/>
        <w:rPr>
          <w:rStyle w:val="a8"/>
          <w:rFonts w:ascii="仿宋" w:eastAsia="仿宋" w:hAnsi="仿宋"/>
          <w:b w:val="0"/>
          <w:bCs/>
          <w:sz w:val="32"/>
          <w:szCs w:val="32"/>
        </w:rPr>
      </w:pPr>
      <w:r>
        <w:rPr>
          <w:rStyle w:val="a8"/>
          <w:rFonts w:ascii="仿宋" w:eastAsia="仿宋" w:hAnsi="仿宋" w:hint="eastAsia"/>
          <w:bCs/>
          <w:sz w:val="32"/>
          <w:szCs w:val="32"/>
        </w:rPr>
        <w:t>3</w:t>
      </w:r>
      <w:r w:rsidR="00EF39C0">
        <w:rPr>
          <w:rStyle w:val="a8"/>
          <w:rFonts w:ascii="仿宋" w:eastAsia="仿宋" w:hAnsi="仿宋"/>
          <w:bCs/>
          <w:sz w:val="32"/>
          <w:szCs w:val="32"/>
        </w:rPr>
        <w:t>.</w:t>
      </w:r>
      <w:r w:rsidR="00833F62">
        <w:rPr>
          <w:rStyle w:val="a8"/>
          <w:rFonts w:ascii="仿宋" w:eastAsia="仿宋" w:hAnsi="仿宋" w:hint="eastAsia"/>
          <w:bCs/>
          <w:sz w:val="32"/>
          <w:szCs w:val="32"/>
        </w:rPr>
        <w:t>一般公共服务（类）</w:t>
      </w:r>
      <w:r w:rsidR="00833F62" w:rsidRPr="00A05C90">
        <w:rPr>
          <w:rFonts w:eastAsia="仿宋" w:hint="eastAsia"/>
          <w:b/>
          <w:color w:val="000000"/>
          <w:sz w:val="32"/>
          <w:szCs w:val="32"/>
        </w:rPr>
        <w:t>商贸事务（款）</w:t>
      </w:r>
      <w:r w:rsidR="00FA457E">
        <w:rPr>
          <w:rFonts w:eastAsia="仿宋" w:hint="eastAsia"/>
          <w:b/>
          <w:color w:val="000000"/>
          <w:sz w:val="32"/>
          <w:szCs w:val="32"/>
        </w:rPr>
        <w:t>招商引资</w:t>
      </w:r>
      <w:r w:rsidR="00833F62">
        <w:rPr>
          <w:rStyle w:val="a8"/>
          <w:rFonts w:ascii="仿宋" w:eastAsia="仿宋" w:hAnsi="仿宋" w:hint="eastAsia"/>
          <w:bCs/>
          <w:sz w:val="32"/>
          <w:szCs w:val="32"/>
        </w:rPr>
        <w:t>（项）</w:t>
      </w:r>
      <w:r w:rsidR="00833F62">
        <w:rPr>
          <w:rStyle w:val="a8"/>
          <w:rFonts w:ascii="仿宋" w:eastAsia="仿宋" w:hAnsi="仿宋"/>
          <w:bCs/>
          <w:sz w:val="32"/>
          <w:szCs w:val="32"/>
        </w:rPr>
        <w:t>:</w:t>
      </w:r>
      <w:r w:rsidR="00833F62">
        <w:rPr>
          <w:rStyle w:val="a8"/>
          <w:rFonts w:ascii="仿宋" w:eastAsia="仿宋" w:hAnsi="仿宋" w:hint="eastAsia"/>
          <w:b w:val="0"/>
          <w:bCs/>
          <w:sz w:val="32"/>
          <w:szCs w:val="32"/>
        </w:rPr>
        <w:t>支出决算为</w:t>
      </w:r>
      <w:r w:rsidR="006251A1">
        <w:rPr>
          <w:rStyle w:val="a8"/>
          <w:rFonts w:ascii="仿宋" w:eastAsia="仿宋" w:hAnsi="仿宋" w:hint="eastAsia"/>
          <w:b w:val="0"/>
          <w:bCs/>
          <w:sz w:val="32"/>
          <w:szCs w:val="32"/>
        </w:rPr>
        <w:t>342.6</w:t>
      </w:r>
      <w:r w:rsidR="00833F62">
        <w:rPr>
          <w:rStyle w:val="a8"/>
          <w:rFonts w:ascii="仿宋" w:eastAsia="仿宋" w:hAnsi="仿宋" w:hint="eastAsia"/>
          <w:b w:val="0"/>
          <w:bCs/>
          <w:sz w:val="32"/>
          <w:szCs w:val="32"/>
        </w:rPr>
        <w:t>万元，完成预算</w:t>
      </w:r>
      <w:r w:rsidR="00FA457E" w:rsidRPr="00EF4E2E">
        <w:rPr>
          <w:rStyle w:val="a8"/>
          <w:rFonts w:ascii="仿宋" w:eastAsia="仿宋" w:hAnsi="仿宋" w:hint="eastAsia"/>
          <w:b w:val="0"/>
          <w:bCs/>
          <w:sz w:val="32"/>
          <w:szCs w:val="32"/>
        </w:rPr>
        <w:t>100</w:t>
      </w:r>
      <w:r w:rsidR="00FA457E" w:rsidRPr="00EF4E2E">
        <w:rPr>
          <w:rStyle w:val="a8"/>
          <w:rFonts w:ascii="仿宋" w:eastAsia="仿宋" w:hAnsi="仿宋"/>
          <w:b w:val="0"/>
          <w:bCs/>
          <w:sz w:val="32"/>
          <w:szCs w:val="32"/>
        </w:rPr>
        <w:t>%</w:t>
      </w:r>
      <w:r w:rsidR="00833F62">
        <w:rPr>
          <w:rStyle w:val="a8"/>
          <w:rFonts w:ascii="仿宋" w:eastAsia="仿宋" w:hAnsi="仿宋" w:hint="eastAsia"/>
          <w:b w:val="0"/>
          <w:bCs/>
          <w:sz w:val="32"/>
          <w:szCs w:val="32"/>
        </w:rPr>
        <w:t>。</w:t>
      </w:r>
    </w:p>
    <w:p w:rsidR="00833F62" w:rsidRDefault="003E6133" w:rsidP="00833F62">
      <w:pPr>
        <w:spacing w:line="600" w:lineRule="exact"/>
        <w:ind w:firstLineChars="200" w:firstLine="643"/>
        <w:rPr>
          <w:rStyle w:val="a8"/>
          <w:rFonts w:ascii="仿宋" w:eastAsia="仿宋" w:hAnsi="仿宋"/>
          <w:bCs/>
          <w:sz w:val="32"/>
          <w:szCs w:val="32"/>
        </w:rPr>
      </w:pPr>
      <w:r>
        <w:rPr>
          <w:rStyle w:val="a8"/>
          <w:rFonts w:ascii="仿宋" w:eastAsia="仿宋" w:hAnsi="仿宋" w:hint="eastAsia"/>
          <w:bCs/>
          <w:sz w:val="32"/>
          <w:szCs w:val="32"/>
        </w:rPr>
        <w:t>4</w:t>
      </w:r>
      <w:r w:rsidR="00EF39C0">
        <w:rPr>
          <w:rStyle w:val="a8"/>
          <w:rFonts w:ascii="仿宋" w:eastAsia="仿宋" w:hAnsi="仿宋"/>
          <w:bCs/>
          <w:sz w:val="32"/>
          <w:szCs w:val="32"/>
        </w:rPr>
        <w:t>.</w:t>
      </w:r>
      <w:r w:rsidR="00833F62">
        <w:rPr>
          <w:rStyle w:val="a8"/>
          <w:rFonts w:ascii="仿宋" w:eastAsia="仿宋" w:hAnsi="仿宋" w:hint="eastAsia"/>
          <w:bCs/>
          <w:sz w:val="32"/>
          <w:szCs w:val="32"/>
        </w:rPr>
        <w:t>一般公共服务（类）</w:t>
      </w:r>
      <w:r w:rsidR="00833F62" w:rsidRPr="00A05C90">
        <w:rPr>
          <w:rFonts w:eastAsia="仿宋" w:hint="eastAsia"/>
          <w:b/>
          <w:color w:val="000000"/>
          <w:sz w:val="32"/>
          <w:szCs w:val="32"/>
        </w:rPr>
        <w:t>商贸事务（款）</w:t>
      </w:r>
      <w:r w:rsidR="00833F62">
        <w:rPr>
          <w:rFonts w:eastAsia="仿宋" w:hint="eastAsia"/>
          <w:b/>
          <w:color w:val="000000"/>
          <w:sz w:val="32"/>
          <w:szCs w:val="32"/>
        </w:rPr>
        <w:t>事业</w:t>
      </w:r>
      <w:r w:rsidR="00833F62" w:rsidRPr="00A05C90">
        <w:rPr>
          <w:rFonts w:eastAsia="仿宋" w:hint="eastAsia"/>
          <w:b/>
          <w:color w:val="000000"/>
          <w:sz w:val="32"/>
          <w:szCs w:val="32"/>
        </w:rPr>
        <w:t>运行</w:t>
      </w:r>
      <w:r w:rsidR="00833F62">
        <w:rPr>
          <w:rStyle w:val="a8"/>
          <w:rFonts w:ascii="仿宋" w:eastAsia="仿宋" w:hAnsi="仿宋" w:hint="eastAsia"/>
          <w:bCs/>
          <w:sz w:val="32"/>
          <w:szCs w:val="32"/>
        </w:rPr>
        <w:t>（项）</w:t>
      </w:r>
      <w:r w:rsidR="00833F62">
        <w:rPr>
          <w:rStyle w:val="a8"/>
          <w:rFonts w:ascii="仿宋" w:eastAsia="仿宋" w:hAnsi="仿宋"/>
          <w:bCs/>
          <w:sz w:val="32"/>
          <w:szCs w:val="32"/>
        </w:rPr>
        <w:t>:</w:t>
      </w:r>
      <w:r w:rsidR="00833F62">
        <w:rPr>
          <w:rStyle w:val="a8"/>
          <w:rFonts w:ascii="仿宋" w:eastAsia="仿宋" w:hAnsi="仿宋" w:hint="eastAsia"/>
          <w:b w:val="0"/>
          <w:bCs/>
          <w:sz w:val="32"/>
          <w:szCs w:val="32"/>
        </w:rPr>
        <w:t>支出决算为</w:t>
      </w:r>
      <w:r w:rsidR="002E29CD">
        <w:rPr>
          <w:rStyle w:val="a8"/>
          <w:rFonts w:ascii="仿宋" w:eastAsia="仿宋" w:hAnsi="仿宋" w:hint="eastAsia"/>
          <w:b w:val="0"/>
          <w:bCs/>
          <w:sz w:val="32"/>
          <w:szCs w:val="32"/>
        </w:rPr>
        <w:t>212.23</w:t>
      </w:r>
      <w:r w:rsidR="00833F62">
        <w:rPr>
          <w:rStyle w:val="a8"/>
          <w:rFonts w:ascii="仿宋" w:eastAsia="仿宋" w:hAnsi="仿宋" w:hint="eastAsia"/>
          <w:b w:val="0"/>
          <w:bCs/>
          <w:sz w:val="32"/>
          <w:szCs w:val="32"/>
        </w:rPr>
        <w:t>万元，完成预算</w:t>
      </w:r>
      <w:r w:rsidR="00FA457E" w:rsidRPr="00EF4E2E">
        <w:rPr>
          <w:rStyle w:val="a8"/>
          <w:rFonts w:ascii="仿宋" w:eastAsia="仿宋" w:hAnsi="仿宋" w:hint="eastAsia"/>
          <w:b w:val="0"/>
          <w:bCs/>
          <w:sz w:val="32"/>
          <w:szCs w:val="32"/>
        </w:rPr>
        <w:t>100</w:t>
      </w:r>
      <w:r w:rsidR="00FA457E" w:rsidRPr="00EF4E2E">
        <w:rPr>
          <w:rStyle w:val="a8"/>
          <w:rFonts w:ascii="仿宋" w:eastAsia="仿宋" w:hAnsi="仿宋"/>
          <w:b w:val="0"/>
          <w:bCs/>
          <w:sz w:val="32"/>
          <w:szCs w:val="32"/>
        </w:rPr>
        <w:t>%</w:t>
      </w:r>
      <w:r w:rsidR="00833F62">
        <w:rPr>
          <w:rStyle w:val="a8"/>
          <w:rFonts w:ascii="仿宋" w:eastAsia="仿宋" w:hAnsi="仿宋" w:hint="eastAsia"/>
          <w:b w:val="0"/>
          <w:bCs/>
          <w:sz w:val="32"/>
          <w:szCs w:val="32"/>
        </w:rPr>
        <w:t>。</w:t>
      </w:r>
    </w:p>
    <w:p w:rsidR="00833F62" w:rsidRDefault="003D5657" w:rsidP="00833F62">
      <w:pPr>
        <w:spacing w:line="600" w:lineRule="exact"/>
        <w:ind w:firstLineChars="200" w:firstLine="643"/>
        <w:rPr>
          <w:rStyle w:val="a8"/>
          <w:rFonts w:ascii="仿宋" w:eastAsia="仿宋" w:hAnsi="仿宋"/>
          <w:b w:val="0"/>
          <w:bCs/>
          <w:sz w:val="32"/>
          <w:szCs w:val="32"/>
        </w:rPr>
      </w:pPr>
      <w:r>
        <w:rPr>
          <w:rStyle w:val="a8"/>
          <w:rFonts w:ascii="仿宋" w:eastAsia="仿宋" w:hAnsi="仿宋" w:hint="eastAsia"/>
          <w:bCs/>
          <w:sz w:val="32"/>
          <w:szCs w:val="32"/>
        </w:rPr>
        <w:t>5</w:t>
      </w:r>
      <w:r w:rsidR="00EF39C0">
        <w:rPr>
          <w:rStyle w:val="a8"/>
          <w:rFonts w:ascii="仿宋" w:eastAsia="仿宋" w:hAnsi="仿宋"/>
          <w:bCs/>
          <w:sz w:val="32"/>
          <w:szCs w:val="32"/>
        </w:rPr>
        <w:t>.</w:t>
      </w:r>
      <w:r w:rsidR="00FA457E">
        <w:rPr>
          <w:rStyle w:val="a8"/>
          <w:rFonts w:ascii="仿宋" w:eastAsia="仿宋" w:hAnsi="仿宋" w:hint="eastAsia"/>
          <w:bCs/>
          <w:sz w:val="32"/>
          <w:szCs w:val="32"/>
        </w:rPr>
        <w:t>一般公共服务（类）</w:t>
      </w:r>
      <w:r w:rsidR="00FA457E" w:rsidRPr="00A05C90">
        <w:rPr>
          <w:rFonts w:eastAsia="仿宋" w:hint="eastAsia"/>
          <w:b/>
          <w:color w:val="000000"/>
          <w:sz w:val="32"/>
          <w:szCs w:val="32"/>
        </w:rPr>
        <w:t>商贸事务（款）</w:t>
      </w:r>
      <w:r w:rsidR="00FA457E">
        <w:rPr>
          <w:rFonts w:eastAsia="仿宋" w:hint="eastAsia"/>
          <w:b/>
          <w:color w:val="000000"/>
          <w:sz w:val="32"/>
          <w:szCs w:val="32"/>
        </w:rPr>
        <w:t>其他</w:t>
      </w:r>
      <w:r w:rsidR="00FA457E" w:rsidRPr="00A05C90">
        <w:rPr>
          <w:rFonts w:eastAsia="仿宋" w:hint="eastAsia"/>
          <w:b/>
          <w:color w:val="000000"/>
          <w:sz w:val="32"/>
          <w:szCs w:val="32"/>
        </w:rPr>
        <w:t>商贸事务</w:t>
      </w:r>
      <w:r w:rsidR="00D7430B">
        <w:rPr>
          <w:rFonts w:eastAsia="仿宋" w:hint="eastAsia"/>
          <w:b/>
          <w:color w:val="000000"/>
          <w:sz w:val="32"/>
          <w:szCs w:val="32"/>
        </w:rPr>
        <w:t>支出</w:t>
      </w:r>
      <w:r w:rsidR="00FA457E">
        <w:rPr>
          <w:rStyle w:val="a8"/>
          <w:rFonts w:ascii="仿宋" w:eastAsia="仿宋" w:hAnsi="仿宋" w:hint="eastAsia"/>
          <w:bCs/>
          <w:sz w:val="32"/>
          <w:szCs w:val="32"/>
        </w:rPr>
        <w:t>（项）</w:t>
      </w:r>
      <w:r w:rsidR="00FA457E">
        <w:rPr>
          <w:rStyle w:val="a8"/>
          <w:rFonts w:ascii="仿宋" w:eastAsia="仿宋" w:hAnsi="仿宋"/>
          <w:bCs/>
          <w:sz w:val="32"/>
          <w:szCs w:val="32"/>
        </w:rPr>
        <w:t>:</w:t>
      </w:r>
      <w:r w:rsidR="00FA457E">
        <w:rPr>
          <w:rStyle w:val="a8"/>
          <w:rFonts w:ascii="仿宋" w:eastAsia="仿宋" w:hAnsi="仿宋" w:hint="eastAsia"/>
          <w:b w:val="0"/>
          <w:bCs/>
          <w:sz w:val="32"/>
          <w:szCs w:val="32"/>
        </w:rPr>
        <w:t>支出决算为</w:t>
      </w:r>
      <w:r>
        <w:rPr>
          <w:rStyle w:val="a8"/>
          <w:rFonts w:ascii="仿宋" w:eastAsia="仿宋" w:hAnsi="仿宋" w:hint="eastAsia"/>
          <w:b w:val="0"/>
          <w:bCs/>
          <w:sz w:val="32"/>
          <w:szCs w:val="32"/>
        </w:rPr>
        <w:t>8.55</w:t>
      </w:r>
      <w:r w:rsidR="00FA457E">
        <w:rPr>
          <w:rStyle w:val="a8"/>
          <w:rFonts w:ascii="仿宋" w:eastAsia="仿宋" w:hAnsi="仿宋" w:hint="eastAsia"/>
          <w:b w:val="0"/>
          <w:bCs/>
          <w:sz w:val="32"/>
          <w:szCs w:val="32"/>
        </w:rPr>
        <w:t>万元，完成预算</w:t>
      </w:r>
      <w:r w:rsidR="00FA457E" w:rsidRPr="00EF4E2E">
        <w:rPr>
          <w:rStyle w:val="a8"/>
          <w:rFonts w:ascii="仿宋" w:eastAsia="仿宋" w:hAnsi="仿宋" w:hint="eastAsia"/>
          <w:b w:val="0"/>
          <w:bCs/>
          <w:sz w:val="32"/>
          <w:szCs w:val="32"/>
        </w:rPr>
        <w:t>100</w:t>
      </w:r>
      <w:r w:rsidR="00FA457E" w:rsidRPr="00EF4E2E">
        <w:rPr>
          <w:rStyle w:val="a8"/>
          <w:rFonts w:ascii="仿宋" w:eastAsia="仿宋" w:hAnsi="仿宋"/>
          <w:b w:val="0"/>
          <w:bCs/>
          <w:sz w:val="32"/>
          <w:szCs w:val="32"/>
        </w:rPr>
        <w:t>%</w:t>
      </w:r>
      <w:r w:rsidR="00FA457E">
        <w:rPr>
          <w:rStyle w:val="a8"/>
          <w:rFonts w:ascii="仿宋" w:eastAsia="仿宋" w:hAnsi="仿宋" w:hint="eastAsia"/>
          <w:b w:val="0"/>
          <w:bCs/>
          <w:sz w:val="32"/>
          <w:szCs w:val="32"/>
        </w:rPr>
        <w:t>。</w:t>
      </w:r>
    </w:p>
    <w:p w:rsidR="00FA457E" w:rsidRDefault="003D5657" w:rsidP="00833F62">
      <w:pPr>
        <w:spacing w:line="600" w:lineRule="exact"/>
        <w:ind w:firstLineChars="200" w:firstLine="643"/>
        <w:rPr>
          <w:rFonts w:ascii="仿宋" w:eastAsia="仿宋" w:hAnsi="仿宋"/>
          <w:b/>
          <w:sz w:val="32"/>
          <w:szCs w:val="32"/>
        </w:rPr>
      </w:pPr>
      <w:r>
        <w:rPr>
          <w:rFonts w:ascii="仿宋" w:eastAsia="仿宋" w:hAnsi="仿宋" w:hint="eastAsia"/>
          <w:b/>
          <w:sz w:val="32"/>
          <w:szCs w:val="32"/>
        </w:rPr>
        <w:t>6</w:t>
      </w:r>
      <w:r w:rsidR="00833F62">
        <w:rPr>
          <w:rFonts w:ascii="仿宋" w:eastAsia="仿宋" w:hAnsi="仿宋" w:hint="eastAsia"/>
          <w:b/>
          <w:sz w:val="32"/>
          <w:szCs w:val="32"/>
        </w:rPr>
        <w:t>.</w:t>
      </w:r>
      <w:r w:rsidR="00FA457E">
        <w:rPr>
          <w:rStyle w:val="a8"/>
          <w:rFonts w:ascii="仿宋" w:eastAsia="仿宋" w:hAnsi="仿宋" w:hint="eastAsia"/>
          <w:bCs/>
          <w:sz w:val="32"/>
          <w:szCs w:val="32"/>
        </w:rPr>
        <w:t>一般公共服务（类）</w:t>
      </w:r>
      <w:r w:rsidR="00FA457E">
        <w:rPr>
          <w:rFonts w:eastAsia="仿宋" w:hint="eastAsia"/>
          <w:b/>
          <w:color w:val="000000"/>
          <w:sz w:val="32"/>
          <w:szCs w:val="32"/>
        </w:rPr>
        <w:t>组织</w:t>
      </w:r>
      <w:r w:rsidR="00FA457E" w:rsidRPr="00A05C90">
        <w:rPr>
          <w:rFonts w:eastAsia="仿宋" w:hint="eastAsia"/>
          <w:b/>
          <w:color w:val="000000"/>
          <w:sz w:val="32"/>
          <w:szCs w:val="32"/>
        </w:rPr>
        <w:t>事务（款）</w:t>
      </w:r>
      <w:r w:rsidR="00FA457E">
        <w:rPr>
          <w:rFonts w:eastAsia="仿宋" w:hint="eastAsia"/>
          <w:b/>
          <w:color w:val="000000"/>
          <w:sz w:val="32"/>
          <w:szCs w:val="32"/>
        </w:rPr>
        <w:t>其他组织</w:t>
      </w:r>
      <w:r w:rsidR="00FA457E" w:rsidRPr="00A05C90">
        <w:rPr>
          <w:rFonts w:eastAsia="仿宋" w:hint="eastAsia"/>
          <w:b/>
          <w:color w:val="000000"/>
          <w:sz w:val="32"/>
          <w:szCs w:val="32"/>
        </w:rPr>
        <w:t>事务</w:t>
      </w:r>
      <w:r w:rsidR="00FA457E">
        <w:rPr>
          <w:rFonts w:eastAsia="仿宋" w:hint="eastAsia"/>
          <w:b/>
          <w:color w:val="000000"/>
          <w:sz w:val="32"/>
          <w:szCs w:val="32"/>
        </w:rPr>
        <w:t>支出</w:t>
      </w:r>
      <w:r w:rsidR="00FA457E">
        <w:rPr>
          <w:rStyle w:val="a8"/>
          <w:rFonts w:ascii="仿宋" w:eastAsia="仿宋" w:hAnsi="仿宋" w:hint="eastAsia"/>
          <w:bCs/>
          <w:sz w:val="32"/>
          <w:szCs w:val="32"/>
        </w:rPr>
        <w:t>（项）</w:t>
      </w:r>
      <w:r w:rsidR="00FA457E">
        <w:rPr>
          <w:rStyle w:val="a8"/>
          <w:rFonts w:ascii="仿宋" w:eastAsia="仿宋" w:hAnsi="仿宋"/>
          <w:bCs/>
          <w:sz w:val="32"/>
          <w:szCs w:val="32"/>
        </w:rPr>
        <w:t>:</w:t>
      </w:r>
      <w:r w:rsidR="00FA457E" w:rsidRPr="00EF4E2E">
        <w:rPr>
          <w:rStyle w:val="a8"/>
          <w:rFonts w:ascii="仿宋" w:eastAsia="仿宋" w:hAnsi="仿宋" w:hint="eastAsia"/>
          <w:b w:val="0"/>
          <w:bCs/>
          <w:sz w:val="32"/>
          <w:szCs w:val="32"/>
        </w:rPr>
        <w:t>支出决算为</w:t>
      </w:r>
      <w:r w:rsidR="0072658E">
        <w:rPr>
          <w:rStyle w:val="a8"/>
          <w:rFonts w:ascii="仿宋" w:eastAsia="仿宋" w:hAnsi="仿宋" w:hint="eastAsia"/>
          <w:b w:val="0"/>
          <w:bCs/>
          <w:sz w:val="32"/>
          <w:szCs w:val="32"/>
        </w:rPr>
        <w:t>0.97</w:t>
      </w:r>
      <w:r w:rsidR="00FA457E" w:rsidRPr="00EF4E2E">
        <w:rPr>
          <w:rStyle w:val="a8"/>
          <w:rFonts w:ascii="仿宋" w:eastAsia="仿宋" w:hAnsi="仿宋" w:hint="eastAsia"/>
          <w:b w:val="0"/>
          <w:bCs/>
          <w:sz w:val="32"/>
          <w:szCs w:val="32"/>
        </w:rPr>
        <w:t>万元，完成预算100</w:t>
      </w:r>
      <w:r w:rsidR="00FA457E" w:rsidRPr="00EF4E2E">
        <w:rPr>
          <w:rStyle w:val="a8"/>
          <w:rFonts w:ascii="仿宋" w:eastAsia="仿宋" w:hAnsi="仿宋"/>
          <w:b w:val="0"/>
          <w:bCs/>
          <w:sz w:val="32"/>
          <w:szCs w:val="32"/>
        </w:rPr>
        <w:t>%</w:t>
      </w:r>
      <w:r w:rsidR="00FA457E" w:rsidRPr="00EF4E2E">
        <w:rPr>
          <w:rStyle w:val="a8"/>
          <w:rFonts w:ascii="仿宋" w:eastAsia="仿宋" w:hAnsi="仿宋" w:hint="eastAsia"/>
          <w:b w:val="0"/>
          <w:bCs/>
          <w:sz w:val="32"/>
          <w:szCs w:val="32"/>
        </w:rPr>
        <w:t>。</w:t>
      </w:r>
    </w:p>
    <w:p w:rsidR="0096004C" w:rsidRDefault="0096004C" w:rsidP="0096004C">
      <w:pPr>
        <w:spacing w:line="600" w:lineRule="exact"/>
        <w:ind w:firstLineChars="200" w:firstLine="643"/>
        <w:rPr>
          <w:rFonts w:ascii="仿宋" w:eastAsia="仿宋" w:hAnsi="仿宋"/>
          <w:b/>
          <w:bCs/>
          <w:sz w:val="32"/>
          <w:szCs w:val="32"/>
        </w:rPr>
      </w:pPr>
      <w:r>
        <w:rPr>
          <w:rFonts w:ascii="仿宋" w:eastAsia="仿宋" w:hAnsi="仿宋" w:hint="eastAsia"/>
          <w:b/>
          <w:bCs/>
          <w:sz w:val="32"/>
          <w:szCs w:val="32"/>
        </w:rPr>
        <w:t>7</w:t>
      </w:r>
      <w:r w:rsidR="00FA457E">
        <w:rPr>
          <w:rFonts w:ascii="仿宋" w:eastAsia="仿宋" w:hAnsi="仿宋" w:hint="eastAsia"/>
          <w:b/>
          <w:bCs/>
          <w:sz w:val="32"/>
          <w:szCs w:val="32"/>
        </w:rPr>
        <w:t>.</w:t>
      </w:r>
      <w:r>
        <w:rPr>
          <w:rStyle w:val="a8"/>
          <w:rFonts w:ascii="仿宋" w:eastAsia="仿宋" w:hAnsi="仿宋" w:hint="eastAsia"/>
          <w:bCs/>
          <w:sz w:val="32"/>
          <w:szCs w:val="32"/>
        </w:rPr>
        <w:t>社会保障和就业（类）</w:t>
      </w:r>
      <w:r w:rsidRPr="0096004C">
        <w:rPr>
          <w:rStyle w:val="a8"/>
          <w:rFonts w:ascii="仿宋" w:eastAsia="仿宋" w:hAnsi="仿宋"/>
          <w:bCs/>
          <w:sz w:val="32"/>
          <w:szCs w:val="32"/>
        </w:rPr>
        <w:t>人力资源和社会保障管理事务</w:t>
      </w:r>
      <w:r>
        <w:rPr>
          <w:rStyle w:val="a8"/>
          <w:rFonts w:ascii="仿宋" w:eastAsia="仿宋" w:hAnsi="仿宋" w:hint="eastAsia"/>
          <w:bCs/>
          <w:sz w:val="32"/>
          <w:szCs w:val="32"/>
        </w:rPr>
        <w:t>（款）</w:t>
      </w:r>
      <w:r w:rsidRPr="0096004C">
        <w:rPr>
          <w:rStyle w:val="a8"/>
          <w:rFonts w:ascii="仿宋" w:eastAsia="仿宋" w:hAnsi="仿宋"/>
          <w:bCs/>
          <w:sz w:val="32"/>
          <w:szCs w:val="32"/>
        </w:rPr>
        <w:t>其他人力资源和社会保障管理</w:t>
      </w:r>
      <w:r>
        <w:rPr>
          <w:rStyle w:val="a8"/>
          <w:rFonts w:ascii="仿宋" w:eastAsia="仿宋" w:hAnsi="仿宋" w:hint="eastAsia"/>
          <w:bCs/>
          <w:sz w:val="32"/>
          <w:szCs w:val="32"/>
        </w:rPr>
        <w:t>事务支出（项）</w:t>
      </w:r>
      <w:r>
        <w:rPr>
          <w:rStyle w:val="a8"/>
          <w:rFonts w:ascii="仿宋" w:eastAsia="仿宋" w:hAnsi="仿宋"/>
          <w:bCs/>
          <w:sz w:val="32"/>
          <w:szCs w:val="32"/>
        </w:rPr>
        <w:t>:</w:t>
      </w:r>
      <w:r>
        <w:rPr>
          <w:rStyle w:val="a8"/>
          <w:rFonts w:ascii="仿宋" w:eastAsia="仿宋" w:hAnsi="仿宋" w:hint="eastAsia"/>
          <w:b w:val="0"/>
          <w:bCs/>
          <w:sz w:val="32"/>
          <w:szCs w:val="32"/>
        </w:rPr>
        <w:t>支出决算为2.8万元，完成预算</w:t>
      </w:r>
      <w:r w:rsidRPr="00EF4E2E">
        <w:rPr>
          <w:rStyle w:val="a8"/>
          <w:rFonts w:ascii="仿宋" w:eastAsia="仿宋" w:hAnsi="仿宋" w:hint="eastAsia"/>
          <w:b w:val="0"/>
          <w:bCs/>
          <w:sz w:val="32"/>
          <w:szCs w:val="32"/>
        </w:rPr>
        <w:t>100</w:t>
      </w:r>
      <w:r w:rsidRPr="00EF4E2E">
        <w:rPr>
          <w:rStyle w:val="a8"/>
          <w:rFonts w:ascii="仿宋" w:eastAsia="仿宋" w:hAnsi="仿宋"/>
          <w:b w:val="0"/>
          <w:bCs/>
          <w:sz w:val="32"/>
          <w:szCs w:val="32"/>
        </w:rPr>
        <w:t>%</w:t>
      </w:r>
      <w:r>
        <w:rPr>
          <w:rStyle w:val="a8"/>
          <w:rFonts w:ascii="仿宋" w:eastAsia="仿宋" w:hAnsi="仿宋" w:hint="eastAsia"/>
          <w:b w:val="0"/>
          <w:bCs/>
          <w:sz w:val="32"/>
          <w:szCs w:val="32"/>
        </w:rPr>
        <w:t>。</w:t>
      </w:r>
    </w:p>
    <w:p w:rsidR="00FA457E" w:rsidRDefault="0096004C" w:rsidP="0096004C">
      <w:pPr>
        <w:spacing w:line="600" w:lineRule="exact"/>
        <w:ind w:firstLineChars="196" w:firstLine="630"/>
        <w:rPr>
          <w:rStyle w:val="a8"/>
          <w:rFonts w:ascii="仿宋" w:eastAsia="仿宋" w:hAnsi="仿宋"/>
          <w:b w:val="0"/>
          <w:bCs/>
          <w:sz w:val="32"/>
          <w:szCs w:val="32"/>
        </w:rPr>
      </w:pPr>
      <w:r>
        <w:rPr>
          <w:rStyle w:val="a8"/>
          <w:rFonts w:ascii="仿宋" w:eastAsia="仿宋" w:hAnsi="仿宋" w:hint="eastAsia"/>
          <w:bCs/>
          <w:sz w:val="32"/>
          <w:szCs w:val="32"/>
        </w:rPr>
        <w:t>8.</w:t>
      </w:r>
      <w:r w:rsidR="00FA457E">
        <w:rPr>
          <w:rStyle w:val="a8"/>
          <w:rFonts w:ascii="仿宋" w:eastAsia="仿宋" w:hAnsi="仿宋" w:hint="eastAsia"/>
          <w:bCs/>
          <w:sz w:val="32"/>
          <w:szCs w:val="32"/>
        </w:rPr>
        <w:t>社会保障和就业（类）</w:t>
      </w:r>
      <w:r w:rsidR="00FA457E" w:rsidRPr="00EB2E1B">
        <w:rPr>
          <w:rStyle w:val="a8"/>
          <w:rFonts w:ascii="仿宋" w:eastAsia="仿宋" w:hAnsi="仿宋" w:hint="eastAsia"/>
          <w:bCs/>
          <w:sz w:val="32"/>
          <w:szCs w:val="32"/>
        </w:rPr>
        <w:t>行政事业单位养老支出</w:t>
      </w:r>
      <w:r w:rsidR="00FA457E">
        <w:rPr>
          <w:rStyle w:val="a8"/>
          <w:rFonts w:ascii="仿宋" w:eastAsia="仿宋" w:hAnsi="仿宋" w:hint="eastAsia"/>
          <w:bCs/>
          <w:sz w:val="32"/>
          <w:szCs w:val="32"/>
        </w:rPr>
        <w:t>（款）</w:t>
      </w:r>
      <w:r w:rsidR="00FA457E" w:rsidRPr="00EB2E1B">
        <w:rPr>
          <w:rStyle w:val="a8"/>
          <w:rFonts w:ascii="仿宋" w:eastAsia="仿宋" w:hAnsi="仿宋" w:hint="eastAsia"/>
          <w:bCs/>
          <w:sz w:val="32"/>
          <w:szCs w:val="32"/>
        </w:rPr>
        <w:t>行政单位离退休</w:t>
      </w:r>
      <w:r w:rsidR="00FA457E">
        <w:rPr>
          <w:rStyle w:val="a8"/>
          <w:rFonts w:ascii="仿宋" w:eastAsia="仿宋" w:hAnsi="仿宋" w:hint="eastAsia"/>
          <w:bCs/>
          <w:sz w:val="32"/>
          <w:szCs w:val="32"/>
        </w:rPr>
        <w:t>（项）</w:t>
      </w:r>
      <w:r w:rsidR="00FA457E">
        <w:rPr>
          <w:rStyle w:val="a8"/>
          <w:rFonts w:ascii="仿宋" w:eastAsia="仿宋" w:hAnsi="仿宋"/>
          <w:bCs/>
          <w:sz w:val="32"/>
          <w:szCs w:val="32"/>
        </w:rPr>
        <w:t>:</w:t>
      </w:r>
      <w:r w:rsidR="00FA457E">
        <w:rPr>
          <w:rStyle w:val="a8"/>
          <w:rFonts w:ascii="仿宋" w:eastAsia="仿宋" w:hAnsi="仿宋" w:hint="eastAsia"/>
          <w:b w:val="0"/>
          <w:bCs/>
          <w:sz w:val="32"/>
          <w:szCs w:val="32"/>
        </w:rPr>
        <w:t>支出决算为</w:t>
      </w:r>
      <w:r w:rsidR="00A474C4">
        <w:rPr>
          <w:rStyle w:val="a8"/>
          <w:rFonts w:ascii="仿宋" w:eastAsia="仿宋" w:hAnsi="仿宋" w:hint="eastAsia"/>
          <w:b w:val="0"/>
          <w:bCs/>
          <w:sz w:val="32"/>
          <w:szCs w:val="32"/>
        </w:rPr>
        <w:t>77.51</w:t>
      </w:r>
      <w:r w:rsidR="00FA457E">
        <w:rPr>
          <w:rStyle w:val="a8"/>
          <w:rFonts w:ascii="仿宋" w:eastAsia="仿宋" w:hAnsi="仿宋" w:hint="eastAsia"/>
          <w:b w:val="0"/>
          <w:bCs/>
          <w:sz w:val="32"/>
          <w:szCs w:val="32"/>
        </w:rPr>
        <w:t>万元，完成预算</w:t>
      </w:r>
      <w:r w:rsidR="00FA457E" w:rsidRPr="00EF4E2E">
        <w:rPr>
          <w:rStyle w:val="a8"/>
          <w:rFonts w:ascii="仿宋" w:eastAsia="仿宋" w:hAnsi="仿宋" w:hint="eastAsia"/>
          <w:b w:val="0"/>
          <w:bCs/>
          <w:sz w:val="32"/>
          <w:szCs w:val="32"/>
        </w:rPr>
        <w:t>100</w:t>
      </w:r>
      <w:r w:rsidR="00FA457E" w:rsidRPr="00EF4E2E">
        <w:rPr>
          <w:rStyle w:val="a8"/>
          <w:rFonts w:ascii="仿宋" w:eastAsia="仿宋" w:hAnsi="仿宋"/>
          <w:b w:val="0"/>
          <w:bCs/>
          <w:sz w:val="32"/>
          <w:szCs w:val="32"/>
        </w:rPr>
        <w:t>%</w:t>
      </w:r>
      <w:r w:rsidR="00FA457E">
        <w:rPr>
          <w:rStyle w:val="a8"/>
          <w:rFonts w:ascii="仿宋" w:eastAsia="仿宋" w:hAnsi="仿宋" w:hint="eastAsia"/>
          <w:b w:val="0"/>
          <w:bCs/>
          <w:sz w:val="32"/>
          <w:szCs w:val="32"/>
        </w:rPr>
        <w:t>。</w:t>
      </w:r>
    </w:p>
    <w:p w:rsidR="00A474C4" w:rsidRDefault="00C048D5" w:rsidP="00A474C4">
      <w:pPr>
        <w:spacing w:line="600" w:lineRule="exact"/>
        <w:ind w:firstLineChars="196" w:firstLine="412"/>
        <w:rPr>
          <w:rFonts w:ascii="仿宋" w:eastAsia="仿宋" w:hAnsi="仿宋"/>
          <w:b/>
          <w:bCs/>
          <w:sz w:val="32"/>
          <w:szCs w:val="32"/>
        </w:rPr>
      </w:pPr>
      <w:r>
        <w:rPr>
          <w:rFonts w:hint="eastAsia"/>
        </w:rPr>
        <w:t xml:space="preserve">  </w:t>
      </w:r>
      <w:r w:rsidR="00A474C4">
        <w:rPr>
          <w:rStyle w:val="a8"/>
          <w:rFonts w:ascii="仿宋" w:eastAsia="仿宋" w:hAnsi="仿宋" w:hint="eastAsia"/>
          <w:bCs/>
          <w:sz w:val="32"/>
          <w:szCs w:val="32"/>
        </w:rPr>
        <w:t>9.社会保障和就业（类）</w:t>
      </w:r>
      <w:r w:rsidR="00A474C4" w:rsidRPr="00EB2E1B">
        <w:rPr>
          <w:rStyle w:val="a8"/>
          <w:rFonts w:ascii="仿宋" w:eastAsia="仿宋" w:hAnsi="仿宋" w:hint="eastAsia"/>
          <w:bCs/>
          <w:sz w:val="32"/>
          <w:szCs w:val="32"/>
        </w:rPr>
        <w:t>行政事业单位养老支出</w:t>
      </w:r>
      <w:r w:rsidR="00A474C4">
        <w:rPr>
          <w:rStyle w:val="a8"/>
          <w:rFonts w:ascii="仿宋" w:eastAsia="仿宋" w:hAnsi="仿宋" w:hint="eastAsia"/>
          <w:bCs/>
          <w:sz w:val="32"/>
          <w:szCs w:val="32"/>
        </w:rPr>
        <w:t>（款）事业</w:t>
      </w:r>
      <w:r w:rsidR="00A474C4" w:rsidRPr="00EB2E1B">
        <w:rPr>
          <w:rStyle w:val="a8"/>
          <w:rFonts w:ascii="仿宋" w:eastAsia="仿宋" w:hAnsi="仿宋" w:hint="eastAsia"/>
          <w:bCs/>
          <w:sz w:val="32"/>
          <w:szCs w:val="32"/>
        </w:rPr>
        <w:t>单位离退休</w:t>
      </w:r>
      <w:r w:rsidR="00A474C4">
        <w:rPr>
          <w:rStyle w:val="a8"/>
          <w:rFonts w:ascii="仿宋" w:eastAsia="仿宋" w:hAnsi="仿宋" w:hint="eastAsia"/>
          <w:bCs/>
          <w:sz w:val="32"/>
          <w:szCs w:val="32"/>
        </w:rPr>
        <w:t>（项）</w:t>
      </w:r>
      <w:r w:rsidR="00A474C4">
        <w:rPr>
          <w:rStyle w:val="a8"/>
          <w:rFonts w:ascii="仿宋" w:eastAsia="仿宋" w:hAnsi="仿宋"/>
          <w:bCs/>
          <w:sz w:val="32"/>
          <w:szCs w:val="32"/>
        </w:rPr>
        <w:t>:</w:t>
      </w:r>
      <w:r w:rsidR="00A474C4">
        <w:rPr>
          <w:rStyle w:val="a8"/>
          <w:rFonts w:ascii="仿宋" w:eastAsia="仿宋" w:hAnsi="仿宋" w:hint="eastAsia"/>
          <w:b w:val="0"/>
          <w:bCs/>
          <w:sz w:val="32"/>
          <w:szCs w:val="32"/>
        </w:rPr>
        <w:t>支出决算为</w:t>
      </w:r>
      <w:r>
        <w:rPr>
          <w:rStyle w:val="a8"/>
          <w:rFonts w:ascii="仿宋" w:eastAsia="仿宋" w:hAnsi="仿宋" w:hint="eastAsia"/>
          <w:b w:val="0"/>
          <w:bCs/>
          <w:sz w:val="32"/>
          <w:szCs w:val="32"/>
        </w:rPr>
        <w:t>5.93</w:t>
      </w:r>
      <w:r w:rsidR="00A474C4">
        <w:rPr>
          <w:rStyle w:val="a8"/>
          <w:rFonts w:ascii="仿宋" w:eastAsia="仿宋" w:hAnsi="仿宋" w:hint="eastAsia"/>
          <w:b w:val="0"/>
          <w:bCs/>
          <w:sz w:val="32"/>
          <w:szCs w:val="32"/>
        </w:rPr>
        <w:t>万元，完成预算</w:t>
      </w:r>
      <w:r w:rsidR="00A474C4" w:rsidRPr="00EF4E2E">
        <w:rPr>
          <w:rStyle w:val="a8"/>
          <w:rFonts w:ascii="仿宋" w:eastAsia="仿宋" w:hAnsi="仿宋" w:hint="eastAsia"/>
          <w:b w:val="0"/>
          <w:bCs/>
          <w:sz w:val="32"/>
          <w:szCs w:val="32"/>
        </w:rPr>
        <w:t>100</w:t>
      </w:r>
      <w:r w:rsidR="00A474C4" w:rsidRPr="00EF4E2E">
        <w:rPr>
          <w:rStyle w:val="a8"/>
          <w:rFonts w:ascii="仿宋" w:eastAsia="仿宋" w:hAnsi="仿宋"/>
          <w:b w:val="0"/>
          <w:bCs/>
          <w:sz w:val="32"/>
          <w:szCs w:val="32"/>
        </w:rPr>
        <w:t>%</w:t>
      </w:r>
      <w:r w:rsidR="00A474C4">
        <w:rPr>
          <w:rStyle w:val="a8"/>
          <w:rFonts w:ascii="仿宋" w:eastAsia="仿宋" w:hAnsi="仿宋" w:hint="eastAsia"/>
          <w:b w:val="0"/>
          <w:bCs/>
          <w:sz w:val="32"/>
          <w:szCs w:val="32"/>
        </w:rPr>
        <w:t>。</w:t>
      </w:r>
    </w:p>
    <w:p w:rsidR="00FA457E" w:rsidRPr="00EF4E2E" w:rsidRDefault="00B606C5" w:rsidP="00A474C4">
      <w:pPr>
        <w:spacing w:line="600" w:lineRule="exact"/>
        <w:ind w:firstLineChars="200" w:firstLine="643"/>
        <w:rPr>
          <w:rStyle w:val="a8"/>
        </w:rPr>
      </w:pPr>
      <w:r>
        <w:rPr>
          <w:rFonts w:ascii="仿宋" w:eastAsia="仿宋" w:hAnsi="仿宋" w:hint="eastAsia"/>
          <w:b/>
          <w:bCs/>
          <w:sz w:val="32"/>
          <w:szCs w:val="32"/>
        </w:rPr>
        <w:t>10</w:t>
      </w:r>
      <w:r w:rsidR="00FA457E">
        <w:rPr>
          <w:rFonts w:ascii="仿宋" w:eastAsia="仿宋" w:hAnsi="仿宋" w:hint="eastAsia"/>
          <w:b/>
          <w:bCs/>
          <w:sz w:val="32"/>
          <w:szCs w:val="32"/>
        </w:rPr>
        <w:t>.</w:t>
      </w:r>
      <w:r w:rsidR="00FA457E">
        <w:rPr>
          <w:rStyle w:val="a8"/>
          <w:rFonts w:ascii="仿宋" w:eastAsia="仿宋" w:hAnsi="仿宋" w:hint="eastAsia"/>
          <w:bCs/>
          <w:sz w:val="32"/>
          <w:szCs w:val="32"/>
        </w:rPr>
        <w:t>社会保障和就业（类）</w:t>
      </w:r>
      <w:r w:rsidR="00FA457E" w:rsidRPr="00EB2E1B">
        <w:rPr>
          <w:rStyle w:val="a8"/>
          <w:rFonts w:ascii="仿宋" w:eastAsia="仿宋" w:hAnsi="仿宋" w:hint="eastAsia"/>
          <w:bCs/>
          <w:sz w:val="32"/>
          <w:szCs w:val="32"/>
        </w:rPr>
        <w:t>行政事业单位养老支出</w:t>
      </w:r>
      <w:r w:rsidR="00FA457E">
        <w:rPr>
          <w:rStyle w:val="a8"/>
          <w:rFonts w:ascii="仿宋" w:eastAsia="仿宋" w:hAnsi="仿宋" w:hint="eastAsia"/>
          <w:bCs/>
          <w:sz w:val="32"/>
          <w:szCs w:val="32"/>
        </w:rPr>
        <w:t>（款）</w:t>
      </w:r>
      <w:r w:rsidR="00FA457E" w:rsidRPr="0004237F">
        <w:rPr>
          <w:rStyle w:val="a8"/>
          <w:rFonts w:ascii="仿宋" w:eastAsia="仿宋" w:hAnsi="仿宋" w:hint="eastAsia"/>
          <w:bCs/>
          <w:sz w:val="32"/>
          <w:szCs w:val="32"/>
        </w:rPr>
        <w:t>机关事业单位基本养老保险缴费支出</w:t>
      </w:r>
      <w:r w:rsidR="00FA457E">
        <w:rPr>
          <w:rStyle w:val="a8"/>
          <w:rFonts w:ascii="仿宋" w:eastAsia="仿宋" w:hAnsi="仿宋" w:hint="eastAsia"/>
          <w:bCs/>
          <w:sz w:val="32"/>
          <w:szCs w:val="32"/>
        </w:rPr>
        <w:t>（项）</w:t>
      </w:r>
      <w:r w:rsidR="00FA457E">
        <w:rPr>
          <w:rStyle w:val="a8"/>
          <w:rFonts w:ascii="仿宋" w:eastAsia="仿宋" w:hAnsi="仿宋"/>
          <w:bCs/>
          <w:sz w:val="32"/>
          <w:szCs w:val="32"/>
        </w:rPr>
        <w:t>:</w:t>
      </w:r>
      <w:r w:rsidR="00FA457E" w:rsidRPr="00EF4E2E">
        <w:rPr>
          <w:rStyle w:val="a8"/>
          <w:rFonts w:ascii="仿宋" w:eastAsia="仿宋" w:hAnsi="仿宋" w:hint="eastAsia"/>
          <w:b w:val="0"/>
          <w:bCs/>
          <w:sz w:val="32"/>
          <w:szCs w:val="32"/>
        </w:rPr>
        <w:t>支出决算为</w:t>
      </w:r>
      <w:r>
        <w:rPr>
          <w:rStyle w:val="a8"/>
          <w:rFonts w:ascii="仿宋" w:eastAsia="仿宋" w:hAnsi="仿宋" w:hint="eastAsia"/>
          <w:b w:val="0"/>
          <w:bCs/>
          <w:sz w:val="32"/>
          <w:szCs w:val="32"/>
        </w:rPr>
        <w:t>81.31</w:t>
      </w:r>
      <w:r w:rsidR="00FA457E" w:rsidRPr="00EF4E2E">
        <w:rPr>
          <w:rStyle w:val="a8"/>
          <w:rFonts w:ascii="仿宋" w:eastAsia="仿宋" w:hAnsi="仿宋" w:hint="eastAsia"/>
          <w:b w:val="0"/>
          <w:bCs/>
          <w:sz w:val="32"/>
          <w:szCs w:val="32"/>
        </w:rPr>
        <w:t>万元，完成预算100</w:t>
      </w:r>
      <w:r w:rsidR="00FA457E" w:rsidRPr="00EF4E2E">
        <w:rPr>
          <w:rStyle w:val="a8"/>
          <w:rFonts w:ascii="仿宋" w:eastAsia="仿宋" w:hAnsi="仿宋"/>
          <w:b w:val="0"/>
          <w:bCs/>
          <w:sz w:val="32"/>
          <w:szCs w:val="32"/>
        </w:rPr>
        <w:t>%</w:t>
      </w:r>
      <w:r w:rsidR="00FA457E" w:rsidRPr="00EF4E2E">
        <w:rPr>
          <w:rStyle w:val="a8"/>
          <w:rFonts w:ascii="仿宋" w:eastAsia="仿宋" w:hAnsi="仿宋" w:hint="eastAsia"/>
          <w:b w:val="0"/>
          <w:bCs/>
          <w:sz w:val="32"/>
          <w:szCs w:val="32"/>
        </w:rPr>
        <w:t>。</w:t>
      </w:r>
    </w:p>
    <w:p w:rsidR="00FA457E" w:rsidRDefault="00881635" w:rsidP="00FA457E">
      <w:pPr>
        <w:spacing w:line="600" w:lineRule="exact"/>
        <w:ind w:firstLineChars="200" w:firstLine="643"/>
        <w:rPr>
          <w:rStyle w:val="a8"/>
          <w:rFonts w:ascii="仿宋" w:eastAsia="仿宋" w:hAnsi="仿宋"/>
          <w:b w:val="0"/>
          <w:bCs/>
          <w:sz w:val="32"/>
          <w:szCs w:val="32"/>
        </w:rPr>
      </w:pPr>
      <w:r>
        <w:rPr>
          <w:rFonts w:ascii="仿宋" w:eastAsia="仿宋" w:hAnsi="仿宋" w:hint="eastAsia"/>
          <w:b/>
          <w:bCs/>
          <w:sz w:val="32"/>
          <w:szCs w:val="32"/>
        </w:rPr>
        <w:t>11</w:t>
      </w:r>
      <w:r w:rsidR="00FA457E">
        <w:rPr>
          <w:rFonts w:ascii="仿宋" w:eastAsia="仿宋" w:hAnsi="仿宋" w:hint="eastAsia"/>
          <w:b/>
          <w:bCs/>
          <w:sz w:val="32"/>
          <w:szCs w:val="32"/>
        </w:rPr>
        <w:t>.</w:t>
      </w:r>
      <w:r w:rsidR="00FA457E">
        <w:rPr>
          <w:rStyle w:val="a8"/>
          <w:rFonts w:ascii="仿宋" w:eastAsia="仿宋" w:hAnsi="仿宋" w:hint="eastAsia"/>
          <w:bCs/>
          <w:sz w:val="32"/>
          <w:szCs w:val="32"/>
        </w:rPr>
        <w:t>社会保障和就业（类）</w:t>
      </w:r>
      <w:r w:rsidR="00FA457E" w:rsidRPr="00A77AAB">
        <w:rPr>
          <w:rStyle w:val="a8"/>
          <w:rFonts w:ascii="仿宋" w:eastAsia="仿宋" w:hAnsi="仿宋" w:hint="eastAsia"/>
          <w:bCs/>
          <w:sz w:val="32"/>
          <w:szCs w:val="32"/>
        </w:rPr>
        <w:t>社会福利</w:t>
      </w:r>
      <w:r w:rsidR="00FA457E">
        <w:rPr>
          <w:rStyle w:val="a8"/>
          <w:rFonts w:ascii="仿宋" w:eastAsia="仿宋" w:hAnsi="仿宋" w:hint="eastAsia"/>
          <w:bCs/>
          <w:sz w:val="32"/>
          <w:szCs w:val="32"/>
        </w:rPr>
        <w:t>（款）儿童</w:t>
      </w:r>
      <w:r w:rsidR="00FA457E" w:rsidRPr="00A77AAB">
        <w:rPr>
          <w:rStyle w:val="a8"/>
          <w:rFonts w:ascii="仿宋" w:eastAsia="仿宋" w:hAnsi="仿宋" w:hint="eastAsia"/>
          <w:bCs/>
          <w:sz w:val="32"/>
          <w:szCs w:val="32"/>
        </w:rPr>
        <w:t>福利</w:t>
      </w:r>
      <w:r w:rsidR="00FA457E">
        <w:rPr>
          <w:rStyle w:val="a8"/>
          <w:rFonts w:ascii="仿宋" w:eastAsia="仿宋" w:hAnsi="仿宋" w:hint="eastAsia"/>
          <w:bCs/>
          <w:sz w:val="32"/>
          <w:szCs w:val="32"/>
        </w:rPr>
        <w:t>（项）</w:t>
      </w:r>
      <w:r w:rsidR="00FA457E">
        <w:rPr>
          <w:rStyle w:val="a8"/>
          <w:rFonts w:ascii="仿宋" w:eastAsia="仿宋" w:hAnsi="仿宋"/>
          <w:bCs/>
          <w:sz w:val="32"/>
          <w:szCs w:val="32"/>
        </w:rPr>
        <w:t>:</w:t>
      </w:r>
      <w:r w:rsidR="00FA457E" w:rsidRPr="00EF4E2E">
        <w:rPr>
          <w:rStyle w:val="a8"/>
          <w:rFonts w:ascii="仿宋" w:eastAsia="仿宋" w:hAnsi="仿宋" w:hint="eastAsia"/>
          <w:b w:val="0"/>
          <w:bCs/>
          <w:sz w:val="32"/>
          <w:szCs w:val="32"/>
        </w:rPr>
        <w:t>支出决算为0.</w:t>
      </w:r>
      <w:r>
        <w:rPr>
          <w:rStyle w:val="a8"/>
          <w:rFonts w:ascii="仿宋" w:eastAsia="仿宋" w:hAnsi="仿宋" w:hint="eastAsia"/>
          <w:b w:val="0"/>
          <w:bCs/>
          <w:sz w:val="32"/>
          <w:szCs w:val="32"/>
        </w:rPr>
        <w:t>6</w:t>
      </w:r>
      <w:r w:rsidR="00FA457E" w:rsidRPr="00EF4E2E">
        <w:rPr>
          <w:rStyle w:val="a8"/>
          <w:rFonts w:ascii="仿宋" w:eastAsia="仿宋" w:hAnsi="仿宋" w:hint="eastAsia"/>
          <w:b w:val="0"/>
          <w:bCs/>
          <w:sz w:val="32"/>
          <w:szCs w:val="32"/>
        </w:rPr>
        <w:t>万元，完成预算100</w:t>
      </w:r>
      <w:r w:rsidR="00FA457E" w:rsidRPr="00EF4E2E">
        <w:rPr>
          <w:rStyle w:val="a8"/>
          <w:rFonts w:ascii="仿宋" w:eastAsia="仿宋" w:hAnsi="仿宋"/>
          <w:b w:val="0"/>
          <w:bCs/>
          <w:sz w:val="32"/>
          <w:szCs w:val="32"/>
        </w:rPr>
        <w:t>%</w:t>
      </w:r>
      <w:r w:rsidR="00FA457E" w:rsidRPr="00EF4E2E">
        <w:rPr>
          <w:rStyle w:val="a8"/>
          <w:rFonts w:ascii="仿宋" w:eastAsia="仿宋" w:hAnsi="仿宋" w:hint="eastAsia"/>
          <w:b w:val="0"/>
          <w:bCs/>
          <w:sz w:val="32"/>
          <w:szCs w:val="32"/>
        </w:rPr>
        <w:t>。</w:t>
      </w:r>
    </w:p>
    <w:p w:rsidR="0034142A" w:rsidRDefault="0034142A" w:rsidP="0034142A">
      <w:pPr>
        <w:spacing w:line="600" w:lineRule="exact"/>
        <w:ind w:firstLineChars="200" w:firstLine="643"/>
        <w:rPr>
          <w:rStyle w:val="a8"/>
          <w:rFonts w:ascii="仿宋" w:eastAsia="仿宋" w:hAnsi="仿宋"/>
          <w:b w:val="0"/>
          <w:bCs/>
          <w:sz w:val="32"/>
          <w:szCs w:val="32"/>
        </w:rPr>
      </w:pPr>
      <w:r>
        <w:rPr>
          <w:rStyle w:val="a8"/>
          <w:rFonts w:ascii="仿宋" w:eastAsia="仿宋" w:hAnsi="仿宋" w:hint="eastAsia"/>
          <w:bCs/>
          <w:sz w:val="32"/>
          <w:szCs w:val="32"/>
        </w:rPr>
        <w:t>12.</w:t>
      </w:r>
      <w:r w:rsidRPr="0034142A">
        <w:t xml:space="preserve"> </w:t>
      </w:r>
      <w:r w:rsidRPr="0034142A">
        <w:rPr>
          <w:rStyle w:val="a8"/>
          <w:rFonts w:ascii="仿宋" w:eastAsia="仿宋" w:hAnsi="仿宋"/>
          <w:bCs/>
          <w:sz w:val="32"/>
          <w:szCs w:val="32"/>
        </w:rPr>
        <w:t>卫生健康支出</w:t>
      </w:r>
      <w:r>
        <w:rPr>
          <w:rStyle w:val="a8"/>
          <w:rFonts w:ascii="仿宋" w:eastAsia="仿宋" w:hAnsi="仿宋" w:hint="eastAsia"/>
          <w:bCs/>
          <w:sz w:val="32"/>
          <w:szCs w:val="32"/>
        </w:rPr>
        <w:t>（类）</w:t>
      </w:r>
      <w:r w:rsidRPr="0034142A">
        <w:rPr>
          <w:rStyle w:val="a8"/>
          <w:rFonts w:ascii="仿宋" w:eastAsia="仿宋" w:hAnsi="仿宋"/>
          <w:bCs/>
          <w:sz w:val="32"/>
          <w:szCs w:val="32"/>
        </w:rPr>
        <w:t>行政事业单位医疗</w:t>
      </w:r>
      <w:r>
        <w:rPr>
          <w:rStyle w:val="a8"/>
          <w:rFonts w:ascii="仿宋" w:eastAsia="仿宋" w:hAnsi="仿宋" w:hint="eastAsia"/>
          <w:bCs/>
          <w:sz w:val="32"/>
          <w:szCs w:val="32"/>
        </w:rPr>
        <w:t>（款）</w:t>
      </w:r>
      <w:r w:rsidRPr="0034142A">
        <w:rPr>
          <w:rStyle w:val="a8"/>
          <w:rFonts w:ascii="仿宋" w:eastAsia="仿宋" w:hAnsi="仿宋" w:hint="eastAsia"/>
          <w:bCs/>
          <w:sz w:val="32"/>
          <w:szCs w:val="32"/>
        </w:rPr>
        <w:t>行政单位医疗</w:t>
      </w:r>
      <w:r>
        <w:rPr>
          <w:rStyle w:val="a8"/>
          <w:rFonts w:ascii="仿宋" w:eastAsia="仿宋" w:hAnsi="仿宋" w:hint="eastAsia"/>
          <w:bCs/>
          <w:sz w:val="32"/>
          <w:szCs w:val="32"/>
        </w:rPr>
        <w:t>（项）</w:t>
      </w:r>
      <w:r>
        <w:rPr>
          <w:rStyle w:val="a8"/>
          <w:rFonts w:ascii="仿宋" w:eastAsia="仿宋" w:hAnsi="仿宋"/>
          <w:bCs/>
          <w:sz w:val="32"/>
          <w:szCs w:val="32"/>
        </w:rPr>
        <w:t>:</w:t>
      </w:r>
      <w:r w:rsidRPr="00EF4E2E">
        <w:rPr>
          <w:rStyle w:val="a8"/>
          <w:rFonts w:ascii="仿宋" w:eastAsia="仿宋" w:hAnsi="仿宋" w:hint="eastAsia"/>
          <w:b w:val="0"/>
          <w:bCs/>
          <w:sz w:val="32"/>
          <w:szCs w:val="32"/>
        </w:rPr>
        <w:t>支出决算为</w:t>
      </w:r>
      <w:r>
        <w:rPr>
          <w:rStyle w:val="a8"/>
          <w:rFonts w:ascii="仿宋" w:eastAsia="仿宋" w:hAnsi="仿宋" w:hint="eastAsia"/>
          <w:b w:val="0"/>
          <w:bCs/>
          <w:sz w:val="32"/>
          <w:szCs w:val="32"/>
        </w:rPr>
        <w:t>21.09</w:t>
      </w:r>
      <w:r w:rsidRPr="00EF4E2E">
        <w:rPr>
          <w:rStyle w:val="a8"/>
          <w:rFonts w:ascii="仿宋" w:eastAsia="仿宋" w:hAnsi="仿宋" w:hint="eastAsia"/>
          <w:b w:val="0"/>
          <w:bCs/>
          <w:sz w:val="32"/>
          <w:szCs w:val="32"/>
        </w:rPr>
        <w:t>万元，完成预算100</w:t>
      </w:r>
      <w:r w:rsidRPr="00EF4E2E">
        <w:rPr>
          <w:rStyle w:val="a8"/>
          <w:rFonts w:ascii="仿宋" w:eastAsia="仿宋" w:hAnsi="仿宋"/>
          <w:b w:val="0"/>
          <w:bCs/>
          <w:sz w:val="32"/>
          <w:szCs w:val="32"/>
        </w:rPr>
        <w:t>%</w:t>
      </w:r>
      <w:r w:rsidRPr="00EF4E2E">
        <w:rPr>
          <w:rStyle w:val="a8"/>
          <w:rFonts w:ascii="仿宋" w:eastAsia="仿宋" w:hAnsi="仿宋" w:hint="eastAsia"/>
          <w:b w:val="0"/>
          <w:bCs/>
          <w:sz w:val="32"/>
          <w:szCs w:val="32"/>
        </w:rPr>
        <w:t>。</w:t>
      </w:r>
    </w:p>
    <w:p w:rsidR="00375B02" w:rsidRDefault="0034142A" w:rsidP="00375B02">
      <w:pPr>
        <w:pStyle w:val="a0"/>
        <w:spacing w:before="93"/>
        <w:ind w:firstLineChars="200" w:firstLine="643"/>
        <w:rPr>
          <w:rStyle w:val="a8"/>
          <w:rFonts w:ascii="仿宋" w:eastAsia="仿宋" w:hAnsi="仿宋"/>
          <w:b w:val="0"/>
          <w:bCs/>
          <w:sz w:val="32"/>
          <w:szCs w:val="32"/>
        </w:rPr>
      </w:pPr>
      <w:r w:rsidRPr="0034142A">
        <w:rPr>
          <w:rStyle w:val="a8"/>
          <w:rFonts w:ascii="仿宋" w:eastAsia="仿宋" w:hAnsi="仿宋" w:hint="eastAsia"/>
          <w:bCs/>
          <w:kern w:val="2"/>
          <w:sz w:val="32"/>
          <w:szCs w:val="32"/>
        </w:rPr>
        <w:t>13.</w:t>
      </w:r>
      <w:r w:rsidRPr="0034142A">
        <w:rPr>
          <w:rStyle w:val="a8"/>
          <w:rFonts w:ascii="仿宋" w:eastAsia="仿宋" w:hAnsi="仿宋"/>
          <w:bCs/>
          <w:sz w:val="32"/>
          <w:szCs w:val="32"/>
        </w:rPr>
        <w:t>卫生健康支出</w:t>
      </w:r>
      <w:r>
        <w:rPr>
          <w:rStyle w:val="a8"/>
          <w:rFonts w:ascii="仿宋" w:eastAsia="仿宋" w:hAnsi="仿宋" w:hint="eastAsia"/>
          <w:bCs/>
          <w:sz w:val="32"/>
          <w:szCs w:val="32"/>
        </w:rPr>
        <w:t>（类）</w:t>
      </w:r>
      <w:r w:rsidRPr="0034142A">
        <w:rPr>
          <w:rStyle w:val="a8"/>
          <w:rFonts w:ascii="仿宋" w:eastAsia="仿宋" w:hAnsi="仿宋"/>
          <w:bCs/>
          <w:sz w:val="32"/>
          <w:szCs w:val="32"/>
        </w:rPr>
        <w:t>行政事业单位医疗</w:t>
      </w:r>
      <w:r>
        <w:rPr>
          <w:rStyle w:val="a8"/>
          <w:rFonts w:ascii="仿宋" w:eastAsia="仿宋" w:hAnsi="仿宋" w:hint="eastAsia"/>
          <w:bCs/>
          <w:sz w:val="32"/>
          <w:szCs w:val="32"/>
        </w:rPr>
        <w:t>（款）事业</w:t>
      </w:r>
      <w:r w:rsidRPr="0034142A">
        <w:rPr>
          <w:rStyle w:val="a8"/>
          <w:rFonts w:ascii="仿宋" w:eastAsia="仿宋" w:hAnsi="仿宋" w:hint="eastAsia"/>
          <w:bCs/>
          <w:sz w:val="32"/>
          <w:szCs w:val="32"/>
        </w:rPr>
        <w:t>单位医疗</w:t>
      </w:r>
      <w:r>
        <w:rPr>
          <w:rStyle w:val="a8"/>
          <w:rFonts w:ascii="仿宋" w:eastAsia="仿宋" w:hAnsi="仿宋" w:hint="eastAsia"/>
          <w:bCs/>
          <w:sz w:val="32"/>
          <w:szCs w:val="32"/>
        </w:rPr>
        <w:t>（项）</w:t>
      </w:r>
      <w:r>
        <w:rPr>
          <w:rStyle w:val="a8"/>
          <w:rFonts w:ascii="仿宋" w:eastAsia="仿宋" w:hAnsi="仿宋"/>
          <w:bCs/>
          <w:sz w:val="32"/>
          <w:szCs w:val="32"/>
        </w:rPr>
        <w:t>:</w:t>
      </w:r>
      <w:r w:rsidRPr="00EF4E2E">
        <w:rPr>
          <w:rStyle w:val="a8"/>
          <w:rFonts w:ascii="仿宋" w:eastAsia="仿宋" w:hAnsi="仿宋" w:hint="eastAsia"/>
          <w:b w:val="0"/>
          <w:bCs/>
          <w:sz w:val="32"/>
          <w:szCs w:val="32"/>
        </w:rPr>
        <w:t>支出决算为</w:t>
      </w:r>
      <w:r>
        <w:rPr>
          <w:rStyle w:val="a8"/>
          <w:rFonts w:ascii="仿宋" w:eastAsia="仿宋" w:hAnsi="仿宋" w:hint="eastAsia"/>
          <w:b w:val="0"/>
          <w:bCs/>
          <w:sz w:val="32"/>
          <w:szCs w:val="32"/>
        </w:rPr>
        <w:t>14.46</w:t>
      </w:r>
      <w:r w:rsidRPr="00EF4E2E">
        <w:rPr>
          <w:rStyle w:val="a8"/>
          <w:rFonts w:ascii="仿宋" w:eastAsia="仿宋" w:hAnsi="仿宋" w:hint="eastAsia"/>
          <w:b w:val="0"/>
          <w:bCs/>
          <w:sz w:val="32"/>
          <w:szCs w:val="32"/>
        </w:rPr>
        <w:t>万元，完成预算100</w:t>
      </w:r>
      <w:r w:rsidRPr="00EF4E2E">
        <w:rPr>
          <w:rStyle w:val="a8"/>
          <w:rFonts w:ascii="仿宋" w:eastAsia="仿宋" w:hAnsi="仿宋"/>
          <w:b w:val="0"/>
          <w:bCs/>
          <w:sz w:val="32"/>
          <w:szCs w:val="32"/>
        </w:rPr>
        <w:t>%</w:t>
      </w:r>
      <w:r w:rsidRPr="00EF4E2E">
        <w:rPr>
          <w:rStyle w:val="a8"/>
          <w:rFonts w:ascii="仿宋" w:eastAsia="仿宋" w:hAnsi="仿宋" w:hint="eastAsia"/>
          <w:b w:val="0"/>
          <w:bCs/>
          <w:sz w:val="32"/>
          <w:szCs w:val="32"/>
        </w:rPr>
        <w:t>。</w:t>
      </w:r>
    </w:p>
    <w:p w:rsidR="00375B02" w:rsidRDefault="00375B02" w:rsidP="00375B02">
      <w:pPr>
        <w:pStyle w:val="a0"/>
        <w:spacing w:before="93"/>
        <w:ind w:firstLineChars="200" w:firstLine="643"/>
        <w:rPr>
          <w:rStyle w:val="a8"/>
          <w:rFonts w:ascii="仿宋" w:eastAsia="仿宋" w:hAnsi="仿宋"/>
          <w:b w:val="0"/>
          <w:bCs/>
          <w:sz w:val="32"/>
          <w:szCs w:val="32"/>
        </w:rPr>
      </w:pPr>
      <w:r>
        <w:rPr>
          <w:rStyle w:val="a8"/>
          <w:rFonts w:ascii="仿宋" w:eastAsia="仿宋" w:hAnsi="仿宋" w:hint="eastAsia"/>
          <w:bCs/>
          <w:kern w:val="2"/>
          <w:sz w:val="32"/>
          <w:szCs w:val="32"/>
        </w:rPr>
        <w:t>14</w:t>
      </w:r>
      <w:r w:rsidRPr="0034142A">
        <w:rPr>
          <w:rStyle w:val="a8"/>
          <w:rFonts w:ascii="仿宋" w:eastAsia="仿宋" w:hAnsi="仿宋" w:hint="eastAsia"/>
          <w:bCs/>
          <w:kern w:val="2"/>
          <w:sz w:val="32"/>
          <w:szCs w:val="32"/>
        </w:rPr>
        <w:t>.</w:t>
      </w:r>
      <w:r w:rsidRPr="0034142A">
        <w:rPr>
          <w:rStyle w:val="a8"/>
          <w:rFonts w:ascii="仿宋" w:eastAsia="仿宋" w:hAnsi="仿宋"/>
          <w:bCs/>
          <w:sz w:val="32"/>
          <w:szCs w:val="32"/>
        </w:rPr>
        <w:t>卫生健康支出</w:t>
      </w:r>
      <w:r>
        <w:rPr>
          <w:rStyle w:val="a8"/>
          <w:rFonts w:ascii="仿宋" w:eastAsia="仿宋" w:hAnsi="仿宋" w:hint="eastAsia"/>
          <w:bCs/>
          <w:sz w:val="32"/>
          <w:szCs w:val="32"/>
        </w:rPr>
        <w:t>（类）</w:t>
      </w:r>
      <w:r w:rsidRPr="0034142A">
        <w:rPr>
          <w:rStyle w:val="a8"/>
          <w:rFonts w:ascii="仿宋" w:eastAsia="仿宋" w:hAnsi="仿宋"/>
          <w:bCs/>
          <w:sz w:val="32"/>
          <w:szCs w:val="32"/>
        </w:rPr>
        <w:t>行政事业单位医疗</w:t>
      </w:r>
      <w:r>
        <w:rPr>
          <w:rStyle w:val="a8"/>
          <w:rFonts w:ascii="仿宋" w:eastAsia="仿宋" w:hAnsi="仿宋" w:hint="eastAsia"/>
          <w:bCs/>
          <w:sz w:val="32"/>
          <w:szCs w:val="32"/>
        </w:rPr>
        <w:t>（款）</w:t>
      </w:r>
      <w:r w:rsidRPr="00375B02">
        <w:rPr>
          <w:rStyle w:val="a8"/>
          <w:rFonts w:ascii="仿宋" w:eastAsia="仿宋" w:hAnsi="仿宋" w:hint="eastAsia"/>
          <w:bCs/>
          <w:sz w:val="32"/>
          <w:szCs w:val="32"/>
        </w:rPr>
        <w:t>公务员医疗补助</w:t>
      </w:r>
      <w:r>
        <w:rPr>
          <w:rStyle w:val="a8"/>
          <w:rFonts w:ascii="仿宋" w:eastAsia="仿宋" w:hAnsi="仿宋" w:hint="eastAsia"/>
          <w:bCs/>
          <w:sz w:val="32"/>
          <w:szCs w:val="32"/>
        </w:rPr>
        <w:t>（项）</w:t>
      </w:r>
      <w:r>
        <w:rPr>
          <w:rStyle w:val="a8"/>
          <w:rFonts w:ascii="仿宋" w:eastAsia="仿宋" w:hAnsi="仿宋"/>
          <w:bCs/>
          <w:sz w:val="32"/>
          <w:szCs w:val="32"/>
        </w:rPr>
        <w:t>:</w:t>
      </w:r>
      <w:r w:rsidRPr="00EF4E2E">
        <w:rPr>
          <w:rStyle w:val="a8"/>
          <w:rFonts w:ascii="仿宋" w:eastAsia="仿宋" w:hAnsi="仿宋" w:hint="eastAsia"/>
          <w:b w:val="0"/>
          <w:bCs/>
          <w:sz w:val="32"/>
          <w:szCs w:val="32"/>
        </w:rPr>
        <w:t>支出决算为</w:t>
      </w:r>
      <w:r>
        <w:rPr>
          <w:rStyle w:val="a8"/>
          <w:rFonts w:ascii="仿宋" w:eastAsia="仿宋" w:hAnsi="仿宋" w:hint="eastAsia"/>
          <w:b w:val="0"/>
          <w:bCs/>
          <w:sz w:val="32"/>
          <w:szCs w:val="32"/>
        </w:rPr>
        <w:t>4.17</w:t>
      </w:r>
      <w:r w:rsidRPr="00EF4E2E">
        <w:rPr>
          <w:rStyle w:val="a8"/>
          <w:rFonts w:ascii="仿宋" w:eastAsia="仿宋" w:hAnsi="仿宋" w:hint="eastAsia"/>
          <w:b w:val="0"/>
          <w:bCs/>
          <w:sz w:val="32"/>
          <w:szCs w:val="32"/>
        </w:rPr>
        <w:t>万元，完成预算100</w:t>
      </w:r>
      <w:r w:rsidRPr="00EF4E2E">
        <w:rPr>
          <w:rStyle w:val="a8"/>
          <w:rFonts w:ascii="仿宋" w:eastAsia="仿宋" w:hAnsi="仿宋"/>
          <w:b w:val="0"/>
          <w:bCs/>
          <w:sz w:val="32"/>
          <w:szCs w:val="32"/>
        </w:rPr>
        <w:t>%</w:t>
      </w:r>
      <w:r w:rsidRPr="00EF4E2E">
        <w:rPr>
          <w:rStyle w:val="a8"/>
          <w:rFonts w:ascii="仿宋" w:eastAsia="仿宋" w:hAnsi="仿宋" w:hint="eastAsia"/>
          <w:b w:val="0"/>
          <w:bCs/>
          <w:sz w:val="32"/>
          <w:szCs w:val="32"/>
        </w:rPr>
        <w:t>。</w:t>
      </w:r>
    </w:p>
    <w:p w:rsidR="00375B02" w:rsidRDefault="00375B02" w:rsidP="00375B02">
      <w:pPr>
        <w:pStyle w:val="a0"/>
        <w:spacing w:before="93"/>
        <w:ind w:firstLineChars="200" w:firstLine="643"/>
        <w:rPr>
          <w:rStyle w:val="a8"/>
          <w:rFonts w:ascii="仿宋" w:eastAsia="仿宋" w:hAnsi="仿宋"/>
          <w:b w:val="0"/>
          <w:bCs/>
          <w:sz w:val="32"/>
          <w:szCs w:val="32"/>
        </w:rPr>
      </w:pPr>
      <w:r>
        <w:rPr>
          <w:rStyle w:val="a8"/>
          <w:rFonts w:ascii="仿宋" w:eastAsia="仿宋" w:hAnsi="仿宋" w:hint="eastAsia"/>
          <w:bCs/>
          <w:kern w:val="2"/>
          <w:sz w:val="32"/>
          <w:szCs w:val="32"/>
        </w:rPr>
        <w:t>15</w:t>
      </w:r>
      <w:r w:rsidRPr="0034142A">
        <w:rPr>
          <w:rStyle w:val="a8"/>
          <w:rFonts w:ascii="仿宋" w:eastAsia="仿宋" w:hAnsi="仿宋" w:hint="eastAsia"/>
          <w:bCs/>
          <w:kern w:val="2"/>
          <w:sz w:val="32"/>
          <w:szCs w:val="32"/>
        </w:rPr>
        <w:t>.</w:t>
      </w:r>
      <w:r w:rsidRPr="0034142A">
        <w:rPr>
          <w:rStyle w:val="a8"/>
          <w:rFonts w:ascii="仿宋" w:eastAsia="仿宋" w:hAnsi="仿宋"/>
          <w:bCs/>
          <w:sz w:val="32"/>
          <w:szCs w:val="32"/>
        </w:rPr>
        <w:t>卫生健康支出</w:t>
      </w:r>
      <w:r>
        <w:rPr>
          <w:rStyle w:val="a8"/>
          <w:rFonts w:ascii="仿宋" w:eastAsia="仿宋" w:hAnsi="仿宋" w:hint="eastAsia"/>
          <w:bCs/>
          <w:sz w:val="32"/>
          <w:szCs w:val="32"/>
        </w:rPr>
        <w:t>（类）</w:t>
      </w:r>
      <w:r w:rsidRPr="0034142A">
        <w:rPr>
          <w:rStyle w:val="a8"/>
          <w:rFonts w:ascii="仿宋" w:eastAsia="仿宋" w:hAnsi="仿宋"/>
          <w:bCs/>
          <w:sz w:val="32"/>
          <w:szCs w:val="32"/>
        </w:rPr>
        <w:t>行政事业单位医疗</w:t>
      </w:r>
      <w:r>
        <w:rPr>
          <w:rStyle w:val="a8"/>
          <w:rFonts w:ascii="仿宋" w:eastAsia="仿宋" w:hAnsi="仿宋" w:hint="eastAsia"/>
          <w:bCs/>
          <w:sz w:val="32"/>
          <w:szCs w:val="32"/>
        </w:rPr>
        <w:t>（款）</w:t>
      </w:r>
      <w:r w:rsidRPr="00375B02">
        <w:rPr>
          <w:rStyle w:val="a8"/>
          <w:rFonts w:ascii="仿宋" w:eastAsia="仿宋" w:hAnsi="仿宋" w:hint="eastAsia"/>
          <w:bCs/>
          <w:sz w:val="32"/>
          <w:szCs w:val="32"/>
        </w:rPr>
        <w:t>其他行政事业单位医疗支出</w:t>
      </w:r>
      <w:r>
        <w:rPr>
          <w:rStyle w:val="a8"/>
          <w:rFonts w:ascii="仿宋" w:eastAsia="仿宋" w:hAnsi="仿宋" w:hint="eastAsia"/>
          <w:bCs/>
          <w:sz w:val="32"/>
          <w:szCs w:val="32"/>
        </w:rPr>
        <w:t>（项）</w:t>
      </w:r>
      <w:r>
        <w:rPr>
          <w:rStyle w:val="a8"/>
          <w:rFonts w:ascii="仿宋" w:eastAsia="仿宋" w:hAnsi="仿宋"/>
          <w:bCs/>
          <w:sz w:val="32"/>
          <w:szCs w:val="32"/>
        </w:rPr>
        <w:t>:</w:t>
      </w:r>
      <w:r w:rsidRPr="00EF4E2E">
        <w:rPr>
          <w:rStyle w:val="a8"/>
          <w:rFonts w:ascii="仿宋" w:eastAsia="仿宋" w:hAnsi="仿宋" w:hint="eastAsia"/>
          <w:b w:val="0"/>
          <w:bCs/>
          <w:sz w:val="32"/>
          <w:szCs w:val="32"/>
        </w:rPr>
        <w:t>支出决算为</w:t>
      </w:r>
      <w:r>
        <w:rPr>
          <w:rStyle w:val="a8"/>
          <w:rFonts w:ascii="仿宋" w:eastAsia="仿宋" w:hAnsi="仿宋" w:hint="eastAsia"/>
          <w:b w:val="0"/>
          <w:bCs/>
          <w:sz w:val="32"/>
          <w:szCs w:val="32"/>
        </w:rPr>
        <w:t>4.59</w:t>
      </w:r>
      <w:r w:rsidRPr="00EF4E2E">
        <w:rPr>
          <w:rStyle w:val="a8"/>
          <w:rFonts w:ascii="仿宋" w:eastAsia="仿宋" w:hAnsi="仿宋" w:hint="eastAsia"/>
          <w:b w:val="0"/>
          <w:bCs/>
          <w:sz w:val="32"/>
          <w:szCs w:val="32"/>
        </w:rPr>
        <w:t>万元，完成预算100</w:t>
      </w:r>
      <w:r w:rsidRPr="00EF4E2E">
        <w:rPr>
          <w:rStyle w:val="a8"/>
          <w:rFonts w:ascii="仿宋" w:eastAsia="仿宋" w:hAnsi="仿宋"/>
          <w:b w:val="0"/>
          <w:bCs/>
          <w:sz w:val="32"/>
          <w:szCs w:val="32"/>
        </w:rPr>
        <w:t>%</w:t>
      </w:r>
      <w:r w:rsidRPr="00EF4E2E">
        <w:rPr>
          <w:rStyle w:val="a8"/>
          <w:rFonts w:ascii="仿宋" w:eastAsia="仿宋" w:hAnsi="仿宋" w:hint="eastAsia"/>
          <w:b w:val="0"/>
          <w:bCs/>
          <w:sz w:val="32"/>
          <w:szCs w:val="32"/>
        </w:rPr>
        <w:t>。</w:t>
      </w:r>
    </w:p>
    <w:p w:rsidR="00EA19F6" w:rsidRDefault="00EA19F6" w:rsidP="00EA19F6">
      <w:pPr>
        <w:pStyle w:val="a0"/>
        <w:spacing w:before="93"/>
        <w:ind w:firstLineChars="200" w:firstLine="643"/>
        <w:rPr>
          <w:rStyle w:val="a8"/>
          <w:rFonts w:ascii="仿宋" w:eastAsia="仿宋" w:hAnsi="仿宋"/>
          <w:b w:val="0"/>
          <w:bCs/>
          <w:sz w:val="32"/>
          <w:szCs w:val="32"/>
        </w:rPr>
      </w:pPr>
      <w:r>
        <w:rPr>
          <w:rStyle w:val="a8"/>
          <w:rFonts w:ascii="仿宋" w:eastAsia="仿宋" w:hAnsi="仿宋" w:hint="eastAsia"/>
          <w:bCs/>
          <w:kern w:val="2"/>
          <w:sz w:val="32"/>
          <w:szCs w:val="32"/>
        </w:rPr>
        <w:t>16</w:t>
      </w:r>
      <w:r w:rsidRPr="0034142A">
        <w:rPr>
          <w:rStyle w:val="a8"/>
          <w:rFonts w:ascii="仿宋" w:eastAsia="仿宋" w:hAnsi="仿宋" w:hint="eastAsia"/>
          <w:bCs/>
          <w:kern w:val="2"/>
          <w:sz w:val="32"/>
          <w:szCs w:val="32"/>
        </w:rPr>
        <w:t>.</w:t>
      </w:r>
      <w:r w:rsidRPr="0034142A">
        <w:rPr>
          <w:rStyle w:val="a8"/>
          <w:rFonts w:ascii="仿宋" w:eastAsia="仿宋" w:hAnsi="仿宋"/>
          <w:bCs/>
          <w:sz w:val="32"/>
          <w:szCs w:val="32"/>
        </w:rPr>
        <w:t>卫生健康支出</w:t>
      </w:r>
      <w:r>
        <w:rPr>
          <w:rStyle w:val="a8"/>
          <w:rFonts w:ascii="仿宋" w:eastAsia="仿宋" w:hAnsi="仿宋" w:hint="eastAsia"/>
          <w:bCs/>
          <w:sz w:val="32"/>
          <w:szCs w:val="32"/>
        </w:rPr>
        <w:t>（类）</w:t>
      </w:r>
      <w:r w:rsidRPr="00EA19F6">
        <w:rPr>
          <w:rStyle w:val="a8"/>
          <w:rFonts w:ascii="仿宋" w:eastAsia="仿宋" w:hAnsi="仿宋" w:hint="eastAsia"/>
          <w:bCs/>
          <w:sz w:val="32"/>
          <w:szCs w:val="32"/>
        </w:rPr>
        <w:t>其他卫生健康支出</w:t>
      </w:r>
      <w:r>
        <w:rPr>
          <w:rStyle w:val="a8"/>
          <w:rFonts w:ascii="仿宋" w:eastAsia="仿宋" w:hAnsi="仿宋" w:hint="eastAsia"/>
          <w:bCs/>
          <w:sz w:val="32"/>
          <w:szCs w:val="32"/>
        </w:rPr>
        <w:t>（款）</w:t>
      </w:r>
      <w:r w:rsidRPr="00EA19F6">
        <w:rPr>
          <w:rStyle w:val="a8"/>
          <w:rFonts w:ascii="仿宋" w:eastAsia="仿宋" w:hAnsi="仿宋" w:hint="eastAsia"/>
          <w:bCs/>
          <w:sz w:val="32"/>
          <w:szCs w:val="32"/>
        </w:rPr>
        <w:t>其他卫生健康支出</w:t>
      </w:r>
      <w:r>
        <w:rPr>
          <w:rStyle w:val="a8"/>
          <w:rFonts w:ascii="仿宋" w:eastAsia="仿宋" w:hAnsi="仿宋" w:hint="eastAsia"/>
          <w:bCs/>
          <w:sz w:val="32"/>
          <w:szCs w:val="32"/>
        </w:rPr>
        <w:t>（项）</w:t>
      </w:r>
      <w:r>
        <w:rPr>
          <w:rStyle w:val="a8"/>
          <w:rFonts w:ascii="仿宋" w:eastAsia="仿宋" w:hAnsi="仿宋"/>
          <w:bCs/>
          <w:sz w:val="32"/>
          <w:szCs w:val="32"/>
        </w:rPr>
        <w:t>:</w:t>
      </w:r>
      <w:r w:rsidRPr="00EF4E2E">
        <w:rPr>
          <w:rStyle w:val="a8"/>
          <w:rFonts w:ascii="仿宋" w:eastAsia="仿宋" w:hAnsi="仿宋" w:hint="eastAsia"/>
          <w:b w:val="0"/>
          <w:bCs/>
          <w:sz w:val="32"/>
          <w:szCs w:val="32"/>
        </w:rPr>
        <w:t>支出决算为</w:t>
      </w:r>
      <w:r>
        <w:rPr>
          <w:rStyle w:val="a8"/>
          <w:rFonts w:ascii="仿宋" w:eastAsia="仿宋" w:hAnsi="仿宋" w:hint="eastAsia"/>
          <w:b w:val="0"/>
          <w:bCs/>
          <w:sz w:val="32"/>
          <w:szCs w:val="32"/>
        </w:rPr>
        <w:t>0.35</w:t>
      </w:r>
      <w:r w:rsidRPr="00EF4E2E">
        <w:rPr>
          <w:rStyle w:val="a8"/>
          <w:rFonts w:ascii="仿宋" w:eastAsia="仿宋" w:hAnsi="仿宋" w:hint="eastAsia"/>
          <w:b w:val="0"/>
          <w:bCs/>
          <w:sz w:val="32"/>
          <w:szCs w:val="32"/>
        </w:rPr>
        <w:t>万元，完成预算100</w:t>
      </w:r>
      <w:r w:rsidRPr="00EF4E2E">
        <w:rPr>
          <w:rStyle w:val="a8"/>
          <w:rFonts w:ascii="仿宋" w:eastAsia="仿宋" w:hAnsi="仿宋"/>
          <w:b w:val="0"/>
          <w:bCs/>
          <w:sz w:val="32"/>
          <w:szCs w:val="32"/>
        </w:rPr>
        <w:t>%</w:t>
      </w:r>
      <w:r w:rsidRPr="00EF4E2E">
        <w:rPr>
          <w:rStyle w:val="a8"/>
          <w:rFonts w:ascii="仿宋" w:eastAsia="仿宋" w:hAnsi="仿宋" w:hint="eastAsia"/>
          <w:b w:val="0"/>
          <w:bCs/>
          <w:sz w:val="32"/>
          <w:szCs w:val="32"/>
        </w:rPr>
        <w:t>。</w:t>
      </w:r>
    </w:p>
    <w:p w:rsidR="0034142A" w:rsidRPr="00142DD7" w:rsidRDefault="00142DD7" w:rsidP="00142DD7">
      <w:pPr>
        <w:pStyle w:val="a0"/>
        <w:spacing w:before="93"/>
        <w:ind w:firstLineChars="200" w:firstLine="643"/>
        <w:rPr>
          <w:rFonts w:ascii="仿宋" w:eastAsia="仿宋" w:hAnsi="仿宋"/>
          <w:bCs/>
          <w:sz w:val="32"/>
          <w:szCs w:val="32"/>
        </w:rPr>
      </w:pPr>
      <w:r>
        <w:rPr>
          <w:rStyle w:val="a8"/>
          <w:rFonts w:ascii="仿宋" w:eastAsia="仿宋" w:hAnsi="仿宋" w:hint="eastAsia"/>
          <w:bCs/>
          <w:kern w:val="2"/>
          <w:sz w:val="32"/>
          <w:szCs w:val="32"/>
        </w:rPr>
        <w:t>17</w:t>
      </w:r>
      <w:r w:rsidRPr="0034142A">
        <w:rPr>
          <w:rStyle w:val="a8"/>
          <w:rFonts w:ascii="仿宋" w:eastAsia="仿宋" w:hAnsi="仿宋" w:hint="eastAsia"/>
          <w:bCs/>
          <w:kern w:val="2"/>
          <w:sz w:val="32"/>
          <w:szCs w:val="32"/>
        </w:rPr>
        <w:t>.</w:t>
      </w:r>
      <w:r w:rsidRPr="00142DD7">
        <w:rPr>
          <w:rStyle w:val="a8"/>
          <w:rFonts w:ascii="仿宋" w:eastAsia="仿宋" w:hAnsi="仿宋" w:hint="eastAsia"/>
          <w:bCs/>
          <w:sz w:val="32"/>
          <w:szCs w:val="32"/>
        </w:rPr>
        <w:t>农林水支出</w:t>
      </w:r>
      <w:r>
        <w:rPr>
          <w:rStyle w:val="a8"/>
          <w:rFonts w:ascii="仿宋" w:eastAsia="仿宋" w:hAnsi="仿宋" w:hint="eastAsia"/>
          <w:bCs/>
          <w:sz w:val="32"/>
          <w:szCs w:val="32"/>
        </w:rPr>
        <w:t>（类）</w:t>
      </w:r>
      <w:r w:rsidRPr="00142DD7">
        <w:rPr>
          <w:rStyle w:val="a8"/>
          <w:rFonts w:ascii="仿宋" w:eastAsia="仿宋" w:hAnsi="仿宋" w:hint="eastAsia"/>
          <w:bCs/>
          <w:sz w:val="32"/>
          <w:szCs w:val="32"/>
        </w:rPr>
        <w:t>农业农村</w:t>
      </w:r>
      <w:r>
        <w:rPr>
          <w:rStyle w:val="a8"/>
          <w:rFonts w:ascii="仿宋" w:eastAsia="仿宋" w:hAnsi="仿宋" w:hint="eastAsia"/>
          <w:bCs/>
          <w:sz w:val="32"/>
          <w:szCs w:val="32"/>
        </w:rPr>
        <w:t>（款）</w:t>
      </w:r>
      <w:r w:rsidRPr="00142DD7">
        <w:rPr>
          <w:rStyle w:val="a8"/>
          <w:rFonts w:ascii="仿宋" w:eastAsia="仿宋" w:hAnsi="仿宋" w:hint="eastAsia"/>
          <w:bCs/>
          <w:sz w:val="32"/>
          <w:szCs w:val="32"/>
        </w:rPr>
        <w:t>其他农业农村支出</w:t>
      </w:r>
      <w:r>
        <w:rPr>
          <w:rStyle w:val="a8"/>
          <w:rFonts w:ascii="仿宋" w:eastAsia="仿宋" w:hAnsi="仿宋" w:hint="eastAsia"/>
          <w:bCs/>
          <w:sz w:val="32"/>
          <w:szCs w:val="32"/>
        </w:rPr>
        <w:t>（项）</w:t>
      </w:r>
      <w:r>
        <w:rPr>
          <w:rStyle w:val="a8"/>
          <w:rFonts w:ascii="仿宋" w:eastAsia="仿宋" w:hAnsi="仿宋"/>
          <w:bCs/>
          <w:sz w:val="32"/>
          <w:szCs w:val="32"/>
        </w:rPr>
        <w:t>:</w:t>
      </w:r>
      <w:r w:rsidRPr="00EF4E2E">
        <w:rPr>
          <w:rStyle w:val="a8"/>
          <w:rFonts w:ascii="仿宋" w:eastAsia="仿宋" w:hAnsi="仿宋" w:hint="eastAsia"/>
          <w:b w:val="0"/>
          <w:bCs/>
          <w:sz w:val="32"/>
          <w:szCs w:val="32"/>
        </w:rPr>
        <w:t>支出决算为</w:t>
      </w:r>
      <w:r>
        <w:rPr>
          <w:rStyle w:val="a8"/>
          <w:rFonts w:ascii="仿宋" w:eastAsia="仿宋" w:hAnsi="仿宋" w:hint="eastAsia"/>
          <w:b w:val="0"/>
          <w:bCs/>
          <w:sz w:val="32"/>
          <w:szCs w:val="32"/>
        </w:rPr>
        <w:t>5.44</w:t>
      </w:r>
      <w:r w:rsidRPr="00EF4E2E">
        <w:rPr>
          <w:rStyle w:val="a8"/>
          <w:rFonts w:ascii="仿宋" w:eastAsia="仿宋" w:hAnsi="仿宋" w:hint="eastAsia"/>
          <w:b w:val="0"/>
          <w:bCs/>
          <w:sz w:val="32"/>
          <w:szCs w:val="32"/>
        </w:rPr>
        <w:t>万元，完成预算100</w:t>
      </w:r>
      <w:r w:rsidRPr="00EF4E2E">
        <w:rPr>
          <w:rStyle w:val="a8"/>
          <w:rFonts w:ascii="仿宋" w:eastAsia="仿宋" w:hAnsi="仿宋"/>
          <w:b w:val="0"/>
          <w:bCs/>
          <w:sz w:val="32"/>
          <w:szCs w:val="32"/>
        </w:rPr>
        <w:t>%</w:t>
      </w:r>
      <w:r>
        <w:rPr>
          <w:rFonts w:ascii="仿宋" w:eastAsia="仿宋" w:hAnsi="仿宋" w:hint="eastAsia"/>
          <w:bCs/>
          <w:sz w:val="32"/>
          <w:szCs w:val="32"/>
        </w:rPr>
        <w:t>。</w:t>
      </w:r>
    </w:p>
    <w:p w:rsidR="00FA457E" w:rsidRPr="00EF4E2E" w:rsidRDefault="00142DD7" w:rsidP="00FA457E">
      <w:pPr>
        <w:spacing w:line="600" w:lineRule="exact"/>
        <w:ind w:firstLineChars="200" w:firstLine="643"/>
        <w:rPr>
          <w:rStyle w:val="a8"/>
        </w:rPr>
      </w:pPr>
      <w:r>
        <w:rPr>
          <w:rFonts w:ascii="仿宋" w:eastAsia="仿宋" w:hAnsi="仿宋" w:hint="eastAsia"/>
          <w:b/>
          <w:bCs/>
          <w:sz w:val="32"/>
          <w:szCs w:val="32"/>
        </w:rPr>
        <w:t>18</w:t>
      </w:r>
      <w:r w:rsidR="00FA457E">
        <w:rPr>
          <w:rFonts w:ascii="仿宋" w:eastAsia="仿宋" w:hAnsi="仿宋" w:hint="eastAsia"/>
          <w:b/>
          <w:bCs/>
          <w:sz w:val="32"/>
          <w:szCs w:val="32"/>
        </w:rPr>
        <w:t>.</w:t>
      </w:r>
      <w:r w:rsidR="00FA457E" w:rsidRPr="00A77AAB">
        <w:rPr>
          <w:rStyle w:val="a8"/>
          <w:rFonts w:ascii="仿宋" w:eastAsia="仿宋" w:hAnsi="仿宋" w:hint="eastAsia"/>
          <w:bCs/>
          <w:sz w:val="32"/>
          <w:szCs w:val="32"/>
        </w:rPr>
        <w:t>住房保障支出</w:t>
      </w:r>
      <w:r w:rsidR="00FA457E">
        <w:rPr>
          <w:rStyle w:val="a8"/>
          <w:rFonts w:ascii="仿宋" w:eastAsia="仿宋" w:hAnsi="仿宋" w:hint="eastAsia"/>
          <w:bCs/>
          <w:sz w:val="32"/>
          <w:szCs w:val="32"/>
        </w:rPr>
        <w:t>（类）</w:t>
      </w:r>
      <w:r w:rsidR="00FA457E" w:rsidRPr="00A77AAB">
        <w:rPr>
          <w:rStyle w:val="a8"/>
          <w:rFonts w:ascii="仿宋" w:eastAsia="仿宋" w:hAnsi="仿宋" w:hint="eastAsia"/>
          <w:bCs/>
          <w:sz w:val="32"/>
          <w:szCs w:val="32"/>
        </w:rPr>
        <w:t>住房改革支出</w:t>
      </w:r>
      <w:r w:rsidR="00FA457E">
        <w:rPr>
          <w:rStyle w:val="a8"/>
          <w:rFonts w:ascii="仿宋" w:eastAsia="仿宋" w:hAnsi="仿宋" w:hint="eastAsia"/>
          <w:bCs/>
          <w:sz w:val="32"/>
          <w:szCs w:val="32"/>
        </w:rPr>
        <w:t>（款）</w:t>
      </w:r>
      <w:r w:rsidR="00FA457E" w:rsidRPr="00A77AAB">
        <w:rPr>
          <w:rStyle w:val="a8"/>
          <w:rFonts w:ascii="仿宋" w:eastAsia="仿宋" w:hAnsi="仿宋" w:hint="eastAsia"/>
          <w:bCs/>
          <w:sz w:val="32"/>
          <w:szCs w:val="32"/>
        </w:rPr>
        <w:t>住房公积金</w:t>
      </w:r>
      <w:r w:rsidR="00FA457E">
        <w:rPr>
          <w:rStyle w:val="a8"/>
          <w:rFonts w:ascii="仿宋" w:eastAsia="仿宋" w:hAnsi="仿宋" w:hint="eastAsia"/>
          <w:bCs/>
          <w:sz w:val="32"/>
          <w:szCs w:val="32"/>
        </w:rPr>
        <w:t>（项）</w:t>
      </w:r>
      <w:r w:rsidR="00FA457E">
        <w:rPr>
          <w:rStyle w:val="a8"/>
          <w:rFonts w:ascii="仿宋" w:eastAsia="仿宋" w:hAnsi="仿宋"/>
          <w:bCs/>
          <w:sz w:val="32"/>
          <w:szCs w:val="32"/>
        </w:rPr>
        <w:t>:</w:t>
      </w:r>
      <w:r w:rsidR="00FA457E" w:rsidRPr="00EF4E2E">
        <w:rPr>
          <w:rStyle w:val="a8"/>
          <w:rFonts w:ascii="仿宋" w:eastAsia="仿宋" w:hAnsi="仿宋" w:hint="eastAsia"/>
          <w:b w:val="0"/>
          <w:bCs/>
          <w:sz w:val="32"/>
          <w:szCs w:val="32"/>
        </w:rPr>
        <w:t>支出决算为</w:t>
      </w:r>
      <w:r w:rsidR="006251A1">
        <w:rPr>
          <w:rStyle w:val="a8"/>
          <w:rFonts w:ascii="仿宋" w:eastAsia="仿宋" w:hAnsi="仿宋" w:hint="eastAsia"/>
          <w:b w:val="0"/>
          <w:bCs/>
          <w:sz w:val="32"/>
          <w:szCs w:val="32"/>
        </w:rPr>
        <w:t>56.8</w:t>
      </w:r>
      <w:r w:rsidR="00FA457E" w:rsidRPr="00EF4E2E">
        <w:rPr>
          <w:rStyle w:val="a8"/>
          <w:rFonts w:ascii="仿宋" w:eastAsia="仿宋" w:hAnsi="仿宋" w:hint="eastAsia"/>
          <w:b w:val="0"/>
          <w:bCs/>
          <w:sz w:val="32"/>
          <w:szCs w:val="32"/>
        </w:rPr>
        <w:t>万元，完成预算100</w:t>
      </w:r>
      <w:r w:rsidR="00FA457E" w:rsidRPr="00EF4E2E">
        <w:rPr>
          <w:rStyle w:val="a8"/>
          <w:rFonts w:ascii="仿宋" w:eastAsia="仿宋" w:hAnsi="仿宋"/>
          <w:b w:val="0"/>
          <w:bCs/>
          <w:sz w:val="32"/>
          <w:szCs w:val="32"/>
        </w:rPr>
        <w:t>%</w:t>
      </w:r>
      <w:r w:rsidR="00FA457E" w:rsidRPr="00EF4E2E">
        <w:rPr>
          <w:rStyle w:val="a8"/>
          <w:rFonts w:ascii="仿宋" w:eastAsia="仿宋" w:hAnsi="仿宋" w:hint="eastAsia"/>
          <w:b w:val="0"/>
          <w:bCs/>
          <w:sz w:val="32"/>
          <w:szCs w:val="32"/>
        </w:rPr>
        <w:t>。</w:t>
      </w:r>
    </w:p>
    <w:p w:rsidR="009E4DB6" w:rsidRDefault="00EF39C0">
      <w:pPr>
        <w:tabs>
          <w:tab w:val="right" w:pos="8306"/>
        </w:tabs>
        <w:spacing w:line="600" w:lineRule="exact"/>
        <w:ind w:firstLine="640"/>
        <w:outlineLvl w:val="1"/>
        <w:rPr>
          <w:rStyle w:val="2Char"/>
        </w:rPr>
      </w:pPr>
      <w:bookmarkStart w:id="35" w:name="_Toc15396608"/>
      <w:bookmarkStart w:id="36" w:name="_Toc15377214"/>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35"/>
      <w:bookmarkEnd w:id="36"/>
    </w:p>
    <w:p w:rsidR="009E4DB6" w:rsidRDefault="00EF39C0">
      <w:pPr>
        <w:spacing w:line="600" w:lineRule="exact"/>
        <w:ind w:firstLine="645"/>
        <w:rPr>
          <w:rFonts w:ascii="仿宋" w:eastAsia="仿宋" w:hAnsi="仿宋"/>
          <w:sz w:val="32"/>
          <w:szCs w:val="32"/>
        </w:rPr>
      </w:pPr>
      <w:r>
        <w:rPr>
          <w:rFonts w:ascii="仿宋" w:eastAsia="仿宋" w:hAnsi="仿宋"/>
          <w:sz w:val="32"/>
          <w:szCs w:val="32"/>
        </w:rPr>
        <w:t>20</w:t>
      </w:r>
      <w:r w:rsidR="00567A49">
        <w:rPr>
          <w:rFonts w:ascii="仿宋" w:eastAsia="仿宋" w:hAnsi="仿宋" w:hint="eastAsia"/>
          <w:sz w:val="32"/>
          <w:szCs w:val="32"/>
        </w:rPr>
        <w:t>23</w:t>
      </w:r>
      <w:r>
        <w:rPr>
          <w:rFonts w:ascii="仿宋" w:eastAsia="仿宋" w:hAnsi="仿宋" w:hint="eastAsia"/>
          <w:sz w:val="32"/>
          <w:szCs w:val="32"/>
        </w:rPr>
        <w:t>年</w:t>
      </w:r>
      <w:r w:rsidR="000B3D70">
        <w:rPr>
          <w:rFonts w:ascii="仿宋" w:eastAsia="仿宋" w:hAnsi="仿宋" w:hint="eastAsia"/>
          <w:sz w:val="32"/>
          <w:szCs w:val="32"/>
        </w:rPr>
        <w:t>度</w:t>
      </w:r>
      <w:r>
        <w:rPr>
          <w:rFonts w:ascii="仿宋" w:eastAsia="仿宋" w:hAnsi="仿宋" w:hint="eastAsia"/>
          <w:sz w:val="32"/>
          <w:szCs w:val="32"/>
        </w:rPr>
        <w:t>一般公共预算财政拨款基本支出</w:t>
      </w:r>
      <w:r w:rsidR="00567A49">
        <w:rPr>
          <w:rFonts w:ascii="仿宋" w:eastAsia="仿宋" w:hAnsi="仿宋" w:hint="eastAsia"/>
          <w:sz w:val="32"/>
          <w:szCs w:val="32"/>
        </w:rPr>
        <w:t>837.85</w:t>
      </w:r>
      <w:r>
        <w:rPr>
          <w:rFonts w:ascii="仿宋" w:eastAsia="仿宋" w:hAnsi="仿宋" w:hint="eastAsia"/>
          <w:sz w:val="32"/>
          <w:szCs w:val="32"/>
        </w:rPr>
        <w:t>万元，其中：</w:t>
      </w:r>
    </w:p>
    <w:p w:rsidR="00840E88" w:rsidRDefault="00EF39C0">
      <w:pPr>
        <w:spacing w:line="600" w:lineRule="exact"/>
        <w:ind w:firstLine="645"/>
        <w:rPr>
          <w:rFonts w:ascii="仿宋" w:eastAsia="仿宋" w:hAnsi="仿宋"/>
          <w:sz w:val="32"/>
          <w:szCs w:val="32"/>
        </w:rPr>
      </w:pPr>
      <w:r>
        <w:rPr>
          <w:rFonts w:ascii="仿宋" w:eastAsia="仿宋" w:hAnsi="仿宋" w:hint="eastAsia"/>
          <w:sz w:val="32"/>
          <w:szCs w:val="32"/>
        </w:rPr>
        <w:t>人员经费</w:t>
      </w:r>
      <w:r w:rsidR="00567A49">
        <w:rPr>
          <w:rFonts w:ascii="仿宋" w:eastAsia="仿宋" w:hAnsi="仿宋" w:hint="eastAsia"/>
          <w:sz w:val="32"/>
          <w:szCs w:val="32"/>
        </w:rPr>
        <w:t>762.63</w:t>
      </w:r>
      <w:r>
        <w:rPr>
          <w:rFonts w:ascii="仿宋" w:eastAsia="仿宋" w:hAnsi="仿宋" w:hint="eastAsia"/>
          <w:sz w:val="32"/>
          <w:szCs w:val="32"/>
        </w:rPr>
        <w:t>万元，主要包括：</w:t>
      </w:r>
      <w:r w:rsidR="00840E88">
        <w:rPr>
          <w:rFonts w:ascii="仿宋" w:eastAsia="仿宋" w:hAnsi="仿宋" w:hint="eastAsia"/>
          <w:sz w:val="32"/>
          <w:szCs w:val="32"/>
        </w:rPr>
        <w:t>基本工资、津贴补贴、奖金、绩效工资、机关事业单位基本养老保险缴费、</w:t>
      </w:r>
      <w:r w:rsidR="00840E88" w:rsidRPr="00460EA1">
        <w:rPr>
          <w:rFonts w:ascii="仿宋" w:eastAsia="仿宋" w:hAnsi="仿宋" w:hint="eastAsia"/>
          <w:sz w:val="32"/>
          <w:szCs w:val="32"/>
        </w:rPr>
        <w:t>职工基本医疗保险缴费</w:t>
      </w:r>
      <w:r w:rsidR="00840E88">
        <w:rPr>
          <w:rFonts w:ascii="仿宋" w:eastAsia="仿宋" w:hAnsi="仿宋" w:hint="eastAsia"/>
          <w:sz w:val="32"/>
          <w:szCs w:val="32"/>
        </w:rPr>
        <w:t>、</w:t>
      </w:r>
      <w:r w:rsidR="00840E88" w:rsidRPr="00460EA1">
        <w:rPr>
          <w:rFonts w:ascii="仿宋" w:eastAsia="仿宋" w:hAnsi="仿宋" w:hint="eastAsia"/>
          <w:sz w:val="32"/>
          <w:szCs w:val="32"/>
        </w:rPr>
        <w:t>公务员医疗补助缴费</w:t>
      </w:r>
      <w:r w:rsidR="00840E88">
        <w:rPr>
          <w:rFonts w:ascii="仿宋" w:eastAsia="仿宋" w:hAnsi="仿宋" w:hint="eastAsia"/>
          <w:sz w:val="32"/>
          <w:szCs w:val="32"/>
        </w:rPr>
        <w:t>、其他社会保障缴费、</w:t>
      </w:r>
      <w:r w:rsidR="00840E88" w:rsidRPr="00460EA1">
        <w:rPr>
          <w:rFonts w:ascii="仿宋" w:eastAsia="仿宋" w:hAnsi="仿宋" w:hint="eastAsia"/>
          <w:sz w:val="32"/>
          <w:szCs w:val="32"/>
        </w:rPr>
        <w:t>住房公积金</w:t>
      </w:r>
      <w:r w:rsidR="00840E88">
        <w:rPr>
          <w:rFonts w:ascii="仿宋" w:eastAsia="仿宋" w:hAnsi="仿宋" w:hint="eastAsia"/>
          <w:sz w:val="32"/>
          <w:szCs w:val="32"/>
        </w:rPr>
        <w:t>、其他工资福利支出、生活补助、医疗费补助</w:t>
      </w:r>
      <w:r w:rsidR="00567A49">
        <w:rPr>
          <w:rFonts w:ascii="仿宋" w:eastAsia="仿宋" w:hAnsi="仿宋" w:hint="eastAsia"/>
          <w:sz w:val="32"/>
          <w:szCs w:val="32"/>
        </w:rPr>
        <w:t>、其他对个人和家庭的补助</w:t>
      </w:r>
      <w:r w:rsidR="00840E88">
        <w:rPr>
          <w:rFonts w:ascii="仿宋" w:eastAsia="仿宋" w:hAnsi="仿宋" w:hint="eastAsia"/>
          <w:sz w:val="32"/>
          <w:szCs w:val="32"/>
        </w:rPr>
        <w:t>。</w:t>
      </w:r>
    </w:p>
    <w:p w:rsidR="009E4DB6" w:rsidRPr="00840E88" w:rsidRDefault="00EF39C0" w:rsidP="00840E88">
      <w:pPr>
        <w:spacing w:line="600" w:lineRule="exact"/>
        <w:ind w:firstLine="645"/>
        <w:rPr>
          <w:rFonts w:ascii="仿宋" w:eastAsia="仿宋" w:hAnsi="仿宋"/>
          <w:sz w:val="32"/>
          <w:szCs w:val="32"/>
        </w:rPr>
      </w:pPr>
      <w:r>
        <w:rPr>
          <w:rFonts w:ascii="仿宋" w:eastAsia="仿宋" w:hAnsi="仿宋" w:hint="eastAsia"/>
          <w:sz w:val="32"/>
          <w:szCs w:val="32"/>
        </w:rPr>
        <w:t>公用经费</w:t>
      </w:r>
      <w:r w:rsidR="00567A49">
        <w:rPr>
          <w:rFonts w:ascii="仿宋" w:eastAsia="仿宋" w:hAnsi="仿宋" w:hint="eastAsia"/>
          <w:sz w:val="32"/>
          <w:szCs w:val="32"/>
        </w:rPr>
        <w:t>75.22</w:t>
      </w:r>
      <w:r>
        <w:rPr>
          <w:rFonts w:ascii="仿宋" w:eastAsia="仿宋" w:hAnsi="仿宋" w:hint="eastAsia"/>
          <w:sz w:val="32"/>
          <w:szCs w:val="32"/>
        </w:rPr>
        <w:t>万元，主要包括：办公费、咨询费、水费、电费、邮电费、差旅费、维修（护）费、培训费、公务接待费、劳务费、工会经费、福利费、公务用车运行维护费、其他交通费、其他商品和服务支出。</w:t>
      </w:r>
    </w:p>
    <w:p w:rsidR="009E4DB6" w:rsidRDefault="00EF39C0">
      <w:pPr>
        <w:spacing w:line="600" w:lineRule="exact"/>
        <w:ind w:firstLine="640"/>
        <w:outlineLvl w:val="1"/>
        <w:rPr>
          <w:rStyle w:val="2Char"/>
          <w:rFonts w:ascii="黑体" w:eastAsia="黑体" w:hAnsi="黑体"/>
          <w:b w:val="0"/>
        </w:rPr>
      </w:pPr>
      <w:bookmarkStart w:id="37" w:name="_Toc15396609"/>
      <w:bookmarkStart w:id="38" w:name="_Toc15377215"/>
      <w:r>
        <w:rPr>
          <w:rFonts w:ascii="黑体" w:eastAsia="黑体" w:hint="eastAsia"/>
          <w:sz w:val="32"/>
          <w:szCs w:val="32"/>
        </w:rPr>
        <w:t>七、</w:t>
      </w:r>
      <w:r>
        <w:rPr>
          <w:rStyle w:val="2Char"/>
          <w:rFonts w:ascii="黑体" w:eastAsia="黑体" w:hAnsi="黑体" w:hint="eastAsia"/>
          <w:b w:val="0"/>
        </w:rPr>
        <w:t>财政拨款</w:t>
      </w:r>
      <w:r>
        <w:rPr>
          <w:rStyle w:val="2Char"/>
          <w:rFonts w:ascii="黑体" w:eastAsia="黑体" w:hAnsi="黑体" w:hint="eastAsia"/>
        </w:rPr>
        <w:t>“</w:t>
      </w:r>
      <w:r>
        <w:rPr>
          <w:rStyle w:val="2Char"/>
          <w:rFonts w:ascii="黑体" w:eastAsia="黑体" w:hAnsi="黑体" w:hint="eastAsia"/>
          <w:b w:val="0"/>
        </w:rPr>
        <w:t>三公”经费支出决算情况说明</w:t>
      </w:r>
      <w:bookmarkEnd w:id="37"/>
      <w:bookmarkEnd w:id="38"/>
    </w:p>
    <w:p w:rsidR="009E4DB6" w:rsidRDefault="00EF39C0">
      <w:pPr>
        <w:spacing w:line="600" w:lineRule="exact"/>
        <w:ind w:firstLine="640"/>
        <w:outlineLvl w:val="2"/>
        <w:rPr>
          <w:rFonts w:ascii="仿宋" w:eastAsia="仿宋" w:hAnsi="仿宋"/>
          <w:b/>
          <w:sz w:val="32"/>
          <w:szCs w:val="32"/>
        </w:rPr>
      </w:pPr>
      <w:bookmarkStart w:id="39" w:name="_Toc15377216"/>
      <w:r>
        <w:rPr>
          <w:rFonts w:ascii="仿宋" w:eastAsia="仿宋" w:hAnsi="仿宋" w:hint="eastAsia"/>
          <w:b/>
          <w:sz w:val="32"/>
          <w:szCs w:val="32"/>
        </w:rPr>
        <w:t>（一）“三公”经费财政拨款支出决算总体情况说明</w:t>
      </w:r>
      <w:bookmarkEnd w:id="39"/>
    </w:p>
    <w:p w:rsidR="009E4DB6" w:rsidRPr="003805D0" w:rsidRDefault="00EF39C0" w:rsidP="00B25DD5">
      <w:pPr>
        <w:spacing w:line="600" w:lineRule="exact"/>
        <w:ind w:firstLine="640"/>
        <w:rPr>
          <w:rFonts w:ascii="仿宋" w:eastAsia="仿宋" w:hAnsi="仿宋"/>
          <w:sz w:val="32"/>
          <w:szCs w:val="32"/>
        </w:rPr>
      </w:pPr>
      <w:r>
        <w:rPr>
          <w:rFonts w:ascii="仿宋" w:eastAsia="仿宋" w:hAnsi="仿宋"/>
          <w:sz w:val="32"/>
          <w:szCs w:val="32"/>
        </w:rPr>
        <w:t>20</w:t>
      </w:r>
      <w:r w:rsidR="00C94E6F">
        <w:rPr>
          <w:rFonts w:ascii="仿宋" w:eastAsia="仿宋" w:hAnsi="仿宋" w:hint="eastAsia"/>
          <w:sz w:val="32"/>
          <w:szCs w:val="32"/>
        </w:rPr>
        <w:t>23</w:t>
      </w:r>
      <w:r>
        <w:rPr>
          <w:rFonts w:ascii="仿宋" w:eastAsia="仿宋" w:hAnsi="仿宋" w:hint="eastAsia"/>
          <w:sz w:val="32"/>
          <w:szCs w:val="32"/>
        </w:rPr>
        <w:t>年</w:t>
      </w:r>
      <w:r w:rsidR="00CC4EED">
        <w:rPr>
          <w:rFonts w:ascii="仿宋" w:eastAsia="仿宋" w:hAnsi="仿宋" w:hint="eastAsia"/>
          <w:sz w:val="32"/>
          <w:szCs w:val="32"/>
        </w:rPr>
        <w:t>度</w:t>
      </w:r>
      <w:r>
        <w:rPr>
          <w:rFonts w:ascii="仿宋" w:eastAsia="仿宋" w:hAnsi="仿宋" w:hint="eastAsia"/>
          <w:sz w:val="32"/>
          <w:szCs w:val="32"/>
        </w:rPr>
        <w:t>“三公”经费财政拨款支出决算为</w:t>
      </w:r>
      <w:r w:rsidR="00C94E6F">
        <w:rPr>
          <w:rFonts w:ascii="仿宋" w:eastAsia="仿宋" w:hAnsi="仿宋" w:hint="eastAsia"/>
          <w:sz w:val="32"/>
          <w:szCs w:val="32"/>
        </w:rPr>
        <w:t>3.03</w:t>
      </w:r>
      <w:r>
        <w:rPr>
          <w:rFonts w:ascii="仿宋" w:eastAsia="仿宋" w:hAnsi="仿宋" w:hint="eastAsia"/>
          <w:sz w:val="32"/>
          <w:szCs w:val="32"/>
        </w:rPr>
        <w:t>万元，完成预算</w:t>
      </w:r>
      <w:r w:rsidR="00B25DD5">
        <w:rPr>
          <w:rFonts w:ascii="仿宋" w:eastAsia="仿宋" w:hAnsi="仿宋" w:hint="eastAsia"/>
          <w:sz w:val="32"/>
          <w:szCs w:val="32"/>
        </w:rPr>
        <w:t>100</w:t>
      </w:r>
      <w:r>
        <w:rPr>
          <w:rFonts w:ascii="仿宋" w:eastAsia="仿宋" w:hAnsi="仿宋"/>
          <w:sz w:val="32"/>
          <w:szCs w:val="32"/>
        </w:rPr>
        <w:t>%</w:t>
      </w:r>
      <w:r w:rsidR="00C94E6F">
        <w:rPr>
          <w:rFonts w:ascii="仿宋" w:eastAsia="仿宋" w:hAnsi="仿宋" w:hint="eastAsia"/>
          <w:sz w:val="32"/>
          <w:szCs w:val="32"/>
        </w:rPr>
        <w:t>，较上年减少0.94万元，下降23.71</w:t>
      </w:r>
      <w:r>
        <w:rPr>
          <w:rFonts w:ascii="仿宋" w:eastAsia="仿宋" w:hAnsi="仿宋" w:hint="eastAsia"/>
          <w:sz w:val="32"/>
          <w:szCs w:val="32"/>
        </w:rPr>
        <w:t>%。</w:t>
      </w:r>
      <w:r w:rsidRPr="003805D0">
        <w:rPr>
          <w:rFonts w:ascii="仿宋" w:eastAsia="仿宋" w:hAnsi="仿宋" w:hint="eastAsia"/>
          <w:sz w:val="32"/>
          <w:szCs w:val="32"/>
        </w:rPr>
        <w:t>决算数与预算数持平。</w:t>
      </w:r>
    </w:p>
    <w:p w:rsidR="009E4DB6" w:rsidRDefault="00EF39C0">
      <w:pPr>
        <w:spacing w:line="600" w:lineRule="exact"/>
        <w:ind w:firstLine="640"/>
        <w:outlineLvl w:val="2"/>
        <w:rPr>
          <w:rFonts w:ascii="仿宋" w:eastAsia="仿宋" w:hAnsi="仿宋"/>
          <w:b/>
          <w:sz w:val="32"/>
          <w:szCs w:val="32"/>
        </w:rPr>
      </w:pPr>
      <w:bookmarkStart w:id="40" w:name="_Toc15377217"/>
      <w:r>
        <w:rPr>
          <w:rFonts w:ascii="仿宋" w:eastAsia="仿宋" w:hAnsi="仿宋" w:hint="eastAsia"/>
          <w:b/>
          <w:sz w:val="32"/>
          <w:szCs w:val="32"/>
        </w:rPr>
        <w:t>（二）“三公”经费财政拨款支出决算具体情况说明</w:t>
      </w:r>
      <w:bookmarkEnd w:id="40"/>
    </w:p>
    <w:p w:rsidR="009E4DB6" w:rsidRDefault="00EF39C0">
      <w:pPr>
        <w:spacing w:line="600" w:lineRule="exact"/>
        <w:ind w:firstLine="640"/>
        <w:rPr>
          <w:rFonts w:ascii="仿宋" w:eastAsia="仿宋" w:hAnsi="仿宋"/>
          <w:sz w:val="32"/>
          <w:szCs w:val="32"/>
        </w:rPr>
      </w:pPr>
      <w:r>
        <w:rPr>
          <w:rFonts w:ascii="仿宋" w:eastAsia="仿宋" w:hAnsi="仿宋"/>
          <w:sz w:val="32"/>
          <w:szCs w:val="32"/>
        </w:rPr>
        <w:t>20</w:t>
      </w:r>
      <w:r w:rsidR="00826EE2">
        <w:rPr>
          <w:rFonts w:ascii="仿宋" w:eastAsia="仿宋" w:hAnsi="仿宋" w:hint="eastAsia"/>
          <w:sz w:val="32"/>
          <w:szCs w:val="32"/>
        </w:rPr>
        <w:t>23</w:t>
      </w:r>
      <w:r>
        <w:rPr>
          <w:rFonts w:ascii="仿宋" w:eastAsia="仿宋" w:hAnsi="仿宋" w:hint="eastAsia"/>
          <w:sz w:val="32"/>
          <w:szCs w:val="32"/>
        </w:rPr>
        <w:t>年</w:t>
      </w:r>
      <w:r w:rsidR="00CC4EED">
        <w:rPr>
          <w:rFonts w:ascii="仿宋" w:eastAsia="仿宋" w:hAnsi="仿宋" w:hint="eastAsia"/>
          <w:sz w:val="32"/>
          <w:szCs w:val="32"/>
        </w:rPr>
        <w:t>度</w:t>
      </w:r>
      <w:r>
        <w:rPr>
          <w:rFonts w:ascii="仿宋" w:eastAsia="仿宋" w:hAnsi="仿宋" w:hint="eastAsia"/>
          <w:sz w:val="32"/>
          <w:szCs w:val="32"/>
        </w:rPr>
        <w:t>“三公”经费财政拨款支出决算中，因公出国（境）费支出决算</w:t>
      </w:r>
      <w:r w:rsidR="003D2A04">
        <w:rPr>
          <w:rFonts w:ascii="仿宋" w:eastAsia="仿宋" w:hAnsi="仿宋" w:hint="eastAsia"/>
          <w:sz w:val="32"/>
          <w:szCs w:val="32"/>
        </w:rPr>
        <w:t>0</w:t>
      </w:r>
      <w:r>
        <w:rPr>
          <w:rFonts w:ascii="仿宋" w:eastAsia="仿宋" w:hAnsi="仿宋" w:hint="eastAsia"/>
          <w:sz w:val="32"/>
          <w:szCs w:val="32"/>
        </w:rPr>
        <w:t>万元，占</w:t>
      </w:r>
      <w:r w:rsidR="003D2A04">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；公务用车购置及运行维护费支出决算</w:t>
      </w:r>
      <w:r w:rsidR="00826EE2">
        <w:rPr>
          <w:rFonts w:ascii="仿宋" w:eastAsia="仿宋" w:hAnsi="仿宋" w:hint="eastAsia"/>
          <w:sz w:val="32"/>
          <w:szCs w:val="32"/>
        </w:rPr>
        <w:t>2.87</w:t>
      </w:r>
      <w:r>
        <w:rPr>
          <w:rFonts w:ascii="仿宋" w:eastAsia="仿宋" w:hAnsi="仿宋" w:hint="eastAsia"/>
          <w:sz w:val="32"/>
          <w:szCs w:val="32"/>
        </w:rPr>
        <w:t>万元，占</w:t>
      </w:r>
      <w:r w:rsidR="00826EE2">
        <w:rPr>
          <w:rFonts w:ascii="仿宋" w:eastAsia="仿宋" w:hAnsi="仿宋" w:hint="eastAsia"/>
          <w:sz w:val="32"/>
          <w:szCs w:val="32"/>
        </w:rPr>
        <w:t>94.56</w:t>
      </w:r>
      <w:r>
        <w:rPr>
          <w:rFonts w:ascii="仿宋" w:eastAsia="仿宋" w:hAnsi="仿宋"/>
          <w:sz w:val="32"/>
          <w:szCs w:val="32"/>
        </w:rPr>
        <w:t>%</w:t>
      </w:r>
      <w:r>
        <w:rPr>
          <w:rFonts w:ascii="仿宋" w:eastAsia="仿宋" w:hAnsi="仿宋" w:hint="eastAsia"/>
          <w:sz w:val="32"/>
          <w:szCs w:val="32"/>
        </w:rPr>
        <w:t>；公务接待费支出决算</w:t>
      </w:r>
      <w:r w:rsidR="00826EE2">
        <w:rPr>
          <w:rFonts w:ascii="仿宋" w:eastAsia="仿宋" w:hAnsi="仿宋" w:hint="eastAsia"/>
          <w:sz w:val="32"/>
          <w:szCs w:val="32"/>
        </w:rPr>
        <w:t>0.16</w:t>
      </w:r>
      <w:r>
        <w:rPr>
          <w:rFonts w:ascii="仿宋" w:eastAsia="仿宋" w:hAnsi="仿宋" w:hint="eastAsia"/>
          <w:sz w:val="32"/>
          <w:szCs w:val="32"/>
        </w:rPr>
        <w:t>万元，占</w:t>
      </w:r>
      <w:r w:rsidR="00826EE2">
        <w:rPr>
          <w:rFonts w:ascii="仿宋" w:eastAsia="仿宋" w:hAnsi="仿宋" w:hint="eastAsia"/>
          <w:sz w:val="32"/>
          <w:szCs w:val="32"/>
        </w:rPr>
        <w:t>5.44</w:t>
      </w:r>
      <w:r>
        <w:rPr>
          <w:rFonts w:ascii="仿宋" w:eastAsia="仿宋" w:hAnsi="仿宋"/>
          <w:sz w:val="32"/>
          <w:szCs w:val="32"/>
        </w:rPr>
        <w:t>%</w:t>
      </w:r>
      <w:r>
        <w:rPr>
          <w:rFonts w:ascii="仿宋" w:eastAsia="仿宋" w:hAnsi="仿宋" w:hint="eastAsia"/>
          <w:sz w:val="32"/>
          <w:szCs w:val="32"/>
        </w:rPr>
        <w:t>。具体情况如下：</w:t>
      </w:r>
    </w:p>
    <w:p w:rsidR="009E4DB6" w:rsidRDefault="00EF39C0">
      <w:pPr>
        <w:spacing w:line="600" w:lineRule="exact"/>
        <w:ind w:firstLine="640"/>
        <w:rPr>
          <w:rFonts w:ascii="仿宋" w:eastAsia="仿宋" w:hAnsi="仿宋"/>
          <w:sz w:val="32"/>
          <w:szCs w:val="32"/>
        </w:rPr>
      </w:pPr>
      <w:r>
        <w:rPr>
          <w:rFonts w:ascii="仿宋" w:eastAsia="仿宋" w:hAnsi="仿宋" w:hint="eastAsia"/>
          <w:sz w:val="32"/>
          <w:szCs w:val="32"/>
        </w:rPr>
        <w:t>（图7</w:t>
      </w:r>
      <w:r w:rsidR="009714DF">
        <w:rPr>
          <w:rFonts w:ascii="仿宋" w:eastAsia="仿宋" w:hAnsi="仿宋" w:hint="eastAsia"/>
          <w:sz w:val="32"/>
          <w:szCs w:val="32"/>
        </w:rPr>
        <w:t>：“三公”经费财政拨款支出结构）</w:t>
      </w:r>
    </w:p>
    <w:p w:rsidR="007F36B7" w:rsidRDefault="009A4007" w:rsidP="007F36B7">
      <w:pPr>
        <w:pStyle w:val="a0"/>
        <w:spacing w:before="93"/>
      </w:pPr>
      <w:r w:rsidRPr="00153E26">
        <w:rPr>
          <w:rFonts w:hAnsi="仿宋" w:hint="eastAsia"/>
          <w:noProof/>
          <w:sz w:val="32"/>
          <w:szCs w:val="32"/>
        </w:rPr>
        <w:drawing>
          <wp:anchor distT="0" distB="0" distL="114300" distR="114300" simplePos="0" relativeHeight="251671552" behindDoc="0" locked="0" layoutInCell="1" allowOverlap="1" wp14:anchorId="06323EAC" wp14:editId="509AFFF6">
            <wp:simplePos x="0" y="0"/>
            <wp:positionH relativeFrom="column">
              <wp:posOffset>3893</wp:posOffset>
            </wp:positionH>
            <wp:positionV relativeFrom="paragraph">
              <wp:posOffset>176917</wp:posOffset>
            </wp:positionV>
            <wp:extent cx="5295569" cy="2456953"/>
            <wp:effectExtent l="0" t="0" r="19685" b="19685"/>
            <wp:wrapNone/>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margin">
              <wp14:pctWidth>0</wp14:pctWidth>
            </wp14:sizeRelH>
            <wp14:sizeRelV relativeFrom="margin">
              <wp14:pctHeight>0</wp14:pctHeight>
            </wp14:sizeRelV>
          </wp:anchor>
        </w:drawing>
      </w:r>
    </w:p>
    <w:p w:rsidR="007F36B7" w:rsidRDefault="007F36B7" w:rsidP="007F36B7">
      <w:pPr>
        <w:pStyle w:val="a0"/>
        <w:spacing w:before="93"/>
      </w:pPr>
    </w:p>
    <w:p w:rsidR="007F36B7" w:rsidRDefault="007F36B7" w:rsidP="007F36B7">
      <w:pPr>
        <w:pStyle w:val="a0"/>
        <w:spacing w:before="93"/>
      </w:pPr>
    </w:p>
    <w:p w:rsidR="007F36B7" w:rsidRDefault="007F36B7" w:rsidP="007F36B7">
      <w:pPr>
        <w:pStyle w:val="a0"/>
        <w:spacing w:before="93"/>
      </w:pPr>
    </w:p>
    <w:p w:rsidR="007F36B7" w:rsidRDefault="007F36B7" w:rsidP="007F36B7">
      <w:pPr>
        <w:pStyle w:val="a0"/>
        <w:spacing w:before="93"/>
      </w:pPr>
    </w:p>
    <w:p w:rsidR="00A121EA" w:rsidRPr="007F36B7" w:rsidRDefault="00A121EA" w:rsidP="007F36B7">
      <w:pPr>
        <w:pStyle w:val="a0"/>
        <w:spacing w:before="93"/>
      </w:pPr>
    </w:p>
    <w:p w:rsidR="009E4DB6" w:rsidRDefault="00EF39C0">
      <w:pPr>
        <w:spacing w:line="600" w:lineRule="exact"/>
        <w:ind w:firstLine="640"/>
        <w:rPr>
          <w:rFonts w:ascii="仿宋_GB2312" w:eastAsia="仿宋_GB2312"/>
          <w:b/>
          <w:sz w:val="32"/>
          <w:szCs w:val="32"/>
        </w:rPr>
      </w:pPr>
      <w:r>
        <w:rPr>
          <w:rFonts w:ascii="仿宋_GB2312" w:eastAsia="仿宋_GB2312"/>
          <w:b/>
          <w:sz w:val="32"/>
          <w:szCs w:val="32"/>
        </w:rPr>
        <w:t>1.</w:t>
      </w:r>
      <w:r>
        <w:rPr>
          <w:rFonts w:ascii="仿宋_GB2312" w:eastAsia="仿宋_GB2312" w:hint="eastAsia"/>
          <w:b/>
          <w:sz w:val="32"/>
          <w:szCs w:val="32"/>
        </w:rPr>
        <w:t>因公出国（境）经费支出</w:t>
      </w:r>
      <w:r w:rsidR="002875A1">
        <w:rPr>
          <w:rFonts w:ascii="仿宋_GB2312" w:eastAsia="仿宋_GB2312" w:hint="eastAsia"/>
          <w:sz w:val="32"/>
          <w:szCs w:val="32"/>
        </w:rPr>
        <w:t>0万元</w:t>
      </w:r>
      <w:r>
        <w:rPr>
          <w:rStyle w:val="a8"/>
          <w:rFonts w:ascii="仿宋" w:eastAsia="仿宋" w:hAnsi="仿宋" w:hint="eastAsia"/>
          <w:b w:val="0"/>
          <w:bCs/>
          <w:sz w:val="32"/>
          <w:szCs w:val="32"/>
        </w:rPr>
        <w:t>。</w:t>
      </w:r>
      <w:r w:rsidR="002875A1" w:rsidRPr="00153E26">
        <w:rPr>
          <w:rFonts w:ascii="仿宋_GB2312" w:eastAsia="仿宋_GB2312" w:hint="eastAsia"/>
          <w:sz w:val="32"/>
          <w:szCs w:val="32"/>
        </w:rPr>
        <w:t>20</w:t>
      </w:r>
      <w:r w:rsidR="000D45E2">
        <w:rPr>
          <w:rFonts w:ascii="仿宋_GB2312" w:eastAsia="仿宋_GB2312" w:hint="eastAsia"/>
          <w:sz w:val="32"/>
          <w:szCs w:val="32"/>
        </w:rPr>
        <w:t>23</w:t>
      </w:r>
      <w:r w:rsidR="002875A1" w:rsidRPr="00153E26">
        <w:rPr>
          <w:rFonts w:ascii="仿宋_GB2312" w:eastAsia="仿宋_GB2312" w:hint="eastAsia"/>
          <w:sz w:val="32"/>
          <w:szCs w:val="32"/>
        </w:rPr>
        <w:t>年</w:t>
      </w:r>
      <w:r w:rsidR="00CC4EED">
        <w:rPr>
          <w:rFonts w:ascii="仿宋" w:eastAsia="仿宋" w:hAnsi="仿宋" w:hint="eastAsia"/>
          <w:sz w:val="32"/>
          <w:szCs w:val="32"/>
        </w:rPr>
        <w:t>度</w:t>
      </w:r>
      <w:r w:rsidR="002875A1" w:rsidRPr="00153E26">
        <w:rPr>
          <w:rFonts w:ascii="仿宋_GB2312" w:eastAsia="仿宋_GB2312" w:hint="eastAsia"/>
          <w:sz w:val="32"/>
          <w:szCs w:val="32"/>
        </w:rPr>
        <w:t>无因公出国（境）安排，因公出国（境）支出决算与20</w:t>
      </w:r>
      <w:r w:rsidR="000D45E2">
        <w:rPr>
          <w:rFonts w:ascii="仿宋_GB2312" w:eastAsia="仿宋_GB2312" w:hint="eastAsia"/>
          <w:sz w:val="32"/>
          <w:szCs w:val="32"/>
        </w:rPr>
        <w:t>22</w:t>
      </w:r>
      <w:r w:rsidR="002875A1" w:rsidRPr="00153E26">
        <w:rPr>
          <w:rFonts w:ascii="仿宋_GB2312" w:eastAsia="仿宋_GB2312" w:hint="eastAsia"/>
          <w:sz w:val="32"/>
          <w:szCs w:val="32"/>
        </w:rPr>
        <w:t>年</w:t>
      </w:r>
      <w:r w:rsidR="00CC4EED">
        <w:rPr>
          <w:rFonts w:ascii="仿宋" w:eastAsia="仿宋" w:hAnsi="仿宋" w:hint="eastAsia"/>
          <w:sz w:val="32"/>
          <w:szCs w:val="32"/>
        </w:rPr>
        <w:t>度</w:t>
      </w:r>
      <w:r w:rsidR="002875A1">
        <w:rPr>
          <w:rFonts w:ascii="仿宋_GB2312" w:eastAsia="仿宋_GB2312" w:hint="eastAsia"/>
          <w:sz w:val="32"/>
          <w:szCs w:val="32"/>
        </w:rPr>
        <w:t>持平</w:t>
      </w:r>
      <w:r w:rsidR="002875A1" w:rsidRPr="00153E26">
        <w:rPr>
          <w:rFonts w:ascii="仿宋_GB2312" w:eastAsia="仿宋_GB2312" w:hint="eastAsia"/>
          <w:sz w:val="32"/>
          <w:szCs w:val="32"/>
        </w:rPr>
        <w:t>。</w:t>
      </w:r>
    </w:p>
    <w:p w:rsidR="009E4DB6" w:rsidRDefault="00EF39C0">
      <w:pPr>
        <w:spacing w:line="600" w:lineRule="exact"/>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sidR="000D45E2">
        <w:rPr>
          <w:rFonts w:ascii="仿宋" w:eastAsia="仿宋" w:hAnsi="仿宋" w:hint="eastAsia"/>
          <w:sz w:val="32"/>
          <w:szCs w:val="32"/>
        </w:rPr>
        <w:t>2.87</w:t>
      </w:r>
      <w:r>
        <w:rPr>
          <w:rFonts w:ascii="仿宋_GB2312" w:eastAsia="仿宋_GB2312" w:hint="eastAsia"/>
          <w:sz w:val="32"/>
          <w:szCs w:val="32"/>
        </w:rPr>
        <w:t>万元,</w:t>
      </w:r>
      <w:r>
        <w:rPr>
          <w:rStyle w:val="a8"/>
          <w:rFonts w:ascii="仿宋" w:eastAsia="仿宋" w:hAnsi="仿宋" w:hint="eastAsia"/>
          <w:b w:val="0"/>
          <w:bCs/>
          <w:sz w:val="32"/>
          <w:szCs w:val="32"/>
        </w:rPr>
        <w:t>完成预算</w:t>
      </w:r>
      <w:r w:rsidR="00083880">
        <w:rPr>
          <w:rStyle w:val="a8"/>
          <w:rFonts w:ascii="仿宋" w:eastAsia="仿宋" w:hAnsi="仿宋" w:hint="eastAsia"/>
          <w:b w:val="0"/>
          <w:bCs/>
          <w:sz w:val="32"/>
          <w:szCs w:val="32"/>
        </w:rPr>
        <w:t>100</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公务用车购置及运行维护费支出决算比</w:t>
      </w:r>
      <w:r>
        <w:rPr>
          <w:rFonts w:ascii="仿宋_GB2312" w:eastAsia="仿宋_GB2312"/>
          <w:sz w:val="32"/>
          <w:szCs w:val="32"/>
        </w:rPr>
        <w:t>20</w:t>
      </w:r>
      <w:r w:rsidR="000D45E2">
        <w:rPr>
          <w:rFonts w:ascii="仿宋_GB2312" w:eastAsia="仿宋_GB2312" w:hint="eastAsia"/>
          <w:sz w:val="32"/>
          <w:szCs w:val="32"/>
        </w:rPr>
        <w:t>22年</w:t>
      </w:r>
      <w:r w:rsidR="00CC4EED">
        <w:rPr>
          <w:rFonts w:ascii="仿宋" w:eastAsia="仿宋" w:hAnsi="仿宋" w:hint="eastAsia"/>
          <w:sz w:val="32"/>
          <w:szCs w:val="32"/>
        </w:rPr>
        <w:t>度</w:t>
      </w:r>
      <w:r w:rsidR="000D45E2">
        <w:rPr>
          <w:rFonts w:ascii="仿宋_GB2312" w:eastAsia="仿宋_GB2312" w:hint="eastAsia"/>
          <w:sz w:val="32"/>
          <w:szCs w:val="32"/>
        </w:rPr>
        <w:t>减少0.87万元，下降23.19</w:t>
      </w:r>
      <w:r>
        <w:rPr>
          <w:rFonts w:ascii="仿宋_GB2312" w:eastAsia="仿宋_GB2312"/>
          <w:sz w:val="32"/>
          <w:szCs w:val="32"/>
        </w:rPr>
        <w:t>%</w:t>
      </w:r>
      <w:r>
        <w:rPr>
          <w:rFonts w:ascii="仿宋_GB2312" w:eastAsia="仿宋_GB2312" w:hint="eastAsia"/>
          <w:sz w:val="32"/>
          <w:szCs w:val="32"/>
        </w:rPr>
        <w:t>。</w:t>
      </w:r>
      <w:r w:rsidR="00412DEC" w:rsidRPr="00412DEC">
        <w:rPr>
          <w:rFonts w:ascii="仿宋_GB2312" w:eastAsia="仿宋_GB2312" w:hint="eastAsia"/>
          <w:sz w:val="32"/>
          <w:szCs w:val="32"/>
        </w:rPr>
        <w:t>因2023年</w:t>
      </w:r>
      <w:r w:rsidR="00CC4EED">
        <w:rPr>
          <w:rFonts w:ascii="仿宋" w:eastAsia="仿宋" w:hAnsi="仿宋" w:hint="eastAsia"/>
          <w:sz w:val="32"/>
          <w:szCs w:val="32"/>
        </w:rPr>
        <w:t>度</w:t>
      </w:r>
      <w:r w:rsidR="00412DEC" w:rsidRPr="00412DEC">
        <w:rPr>
          <w:rFonts w:ascii="仿宋_GB2312" w:eastAsia="仿宋_GB2312" w:hint="eastAsia"/>
          <w:sz w:val="32"/>
          <w:szCs w:val="32"/>
        </w:rPr>
        <w:t>公务车辆使用较少，从而减少“公务用车运行维护费”</w:t>
      </w:r>
      <w:r>
        <w:rPr>
          <w:rFonts w:ascii="仿宋_GB2312" w:eastAsia="仿宋_GB2312" w:hint="eastAsia"/>
          <w:sz w:val="32"/>
          <w:szCs w:val="32"/>
        </w:rPr>
        <w:t>。</w:t>
      </w:r>
    </w:p>
    <w:p w:rsidR="009E4DB6" w:rsidRDefault="00EF39C0">
      <w:pPr>
        <w:spacing w:line="600" w:lineRule="exact"/>
        <w:ind w:firstLineChars="200" w:firstLine="640"/>
        <w:rPr>
          <w:rFonts w:ascii="仿宋_GB2312" w:eastAsia="仿宋_GB2312"/>
          <w:b/>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sidR="00083880">
        <w:rPr>
          <w:rFonts w:ascii="仿宋_GB2312" w:eastAsia="仿宋_GB2312" w:hint="eastAsia"/>
          <w:sz w:val="32"/>
          <w:szCs w:val="32"/>
        </w:rPr>
        <w:t>0</w:t>
      </w:r>
      <w:r>
        <w:rPr>
          <w:rFonts w:ascii="仿宋_GB2312" w:eastAsia="仿宋_GB2312" w:hint="eastAsia"/>
          <w:sz w:val="32"/>
          <w:szCs w:val="32"/>
        </w:rPr>
        <w:t>万元。全年按规定更新购置公务用车</w:t>
      </w:r>
      <w:r w:rsidR="00083880">
        <w:rPr>
          <w:rFonts w:ascii="仿宋_GB2312" w:eastAsia="仿宋_GB2312" w:hint="eastAsia"/>
          <w:sz w:val="32"/>
          <w:szCs w:val="32"/>
        </w:rPr>
        <w:t>0</w:t>
      </w:r>
      <w:r>
        <w:rPr>
          <w:rFonts w:ascii="仿宋_GB2312" w:eastAsia="仿宋_GB2312" w:hint="eastAsia"/>
          <w:sz w:val="32"/>
          <w:szCs w:val="32"/>
        </w:rPr>
        <w:t>辆，其中：轿车</w:t>
      </w:r>
      <w:r w:rsidR="00083880">
        <w:rPr>
          <w:rFonts w:ascii="仿宋_GB2312" w:eastAsia="仿宋_GB2312" w:hint="eastAsia"/>
          <w:sz w:val="32"/>
          <w:szCs w:val="32"/>
        </w:rPr>
        <w:t>0</w:t>
      </w:r>
      <w:r>
        <w:rPr>
          <w:rFonts w:ascii="仿宋_GB2312" w:eastAsia="仿宋_GB2312" w:hint="eastAsia"/>
          <w:sz w:val="32"/>
          <w:szCs w:val="32"/>
        </w:rPr>
        <w:t>辆、金额</w:t>
      </w:r>
      <w:r w:rsidR="00083880">
        <w:rPr>
          <w:rFonts w:ascii="仿宋_GB2312" w:eastAsia="仿宋_GB2312" w:hint="eastAsia"/>
          <w:sz w:val="32"/>
          <w:szCs w:val="32"/>
        </w:rPr>
        <w:t>0</w:t>
      </w:r>
      <w:r>
        <w:rPr>
          <w:rFonts w:ascii="仿宋_GB2312" w:eastAsia="仿宋_GB2312" w:hint="eastAsia"/>
          <w:sz w:val="32"/>
          <w:szCs w:val="32"/>
        </w:rPr>
        <w:t>万元，越野车</w:t>
      </w:r>
      <w:r w:rsidR="00083880">
        <w:rPr>
          <w:rFonts w:ascii="仿宋_GB2312" w:eastAsia="仿宋_GB2312" w:hint="eastAsia"/>
          <w:sz w:val="32"/>
          <w:szCs w:val="32"/>
        </w:rPr>
        <w:t>0</w:t>
      </w:r>
      <w:r>
        <w:rPr>
          <w:rFonts w:ascii="仿宋_GB2312" w:eastAsia="仿宋_GB2312" w:hint="eastAsia"/>
          <w:sz w:val="32"/>
          <w:szCs w:val="32"/>
        </w:rPr>
        <w:t>辆、金额</w:t>
      </w:r>
      <w:r w:rsidR="00083880">
        <w:rPr>
          <w:rFonts w:ascii="仿宋_GB2312" w:eastAsia="仿宋_GB2312" w:hint="eastAsia"/>
          <w:sz w:val="32"/>
          <w:szCs w:val="32"/>
        </w:rPr>
        <w:t>0</w:t>
      </w:r>
      <w:r>
        <w:rPr>
          <w:rFonts w:ascii="仿宋_GB2312" w:eastAsia="仿宋_GB2312" w:hint="eastAsia"/>
          <w:sz w:val="32"/>
          <w:szCs w:val="32"/>
        </w:rPr>
        <w:t>万元，载客汽车</w:t>
      </w:r>
      <w:r w:rsidR="00083880">
        <w:rPr>
          <w:rFonts w:ascii="仿宋_GB2312" w:eastAsia="仿宋_GB2312" w:hint="eastAsia"/>
          <w:sz w:val="32"/>
          <w:szCs w:val="32"/>
        </w:rPr>
        <w:t>0</w:t>
      </w:r>
      <w:r>
        <w:rPr>
          <w:rFonts w:ascii="仿宋_GB2312" w:eastAsia="仿宋_GB2312" w:hint="eastAsia"/>
          <w:sz w:val="32"/>
          <w:szCs w:val="32"/>
        </w:rPr>
        <w:t>辆、金额</w:t>
      </w:r>
      <w:r w:rsidR="00083880">
        <w:rPr>
          <w:rFonts w:ascii="仿宋_GB2312" w:eastAsia="仿宋_GB2312" w:hint="eastAsia"/>
          <w:sz w:val="32"/>
          <w:szCs w:val="32"/>
        </w:rPr>
        <w:t>0万元</w:t>
      </w:r>
      <w:r>
        <w:rPr>
          <w:rFonts w:ascii="仿宋_GB2312" w:eastAsia="仿宋_GB2312" w:hint="eastAsia"/>
          <w:sz w:val="32"/>
          <w:szCs w:val="32"/>
        </w:rPr>
        <w:t>。截至</w:t>
      </w:r>
      <w:r>
        <w:rPr>
          <w:rFonts w:ascii="仿宋_GB2312" w:eastAsia="仿宋_GB2312"/>
          <w:sz w:val="32"/>
          <w:szCs w:val="32"/>
        </w:rPr>
        <w:t>20</w:t>
      </w:r>
      <w:r w:rsidR="00515D69">
        <w:rPr>
          <w:rFonts w:ascii="仿宋_GB2312" w:eastAsia="仿宋_GB2312" w:hint="eastAsia"/>
          <w:sz w:val="32"/>
          <w:szCs w:val="32"/>
        </w:rPr>
        <w:t>23</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月底，单位共有公务用车</w:t>
      </w:r>
      <w:r w:rsidR="00083880">
        <w:rPr>
          <w:rFonts w:ascii="仿宋_GB2312" w:eastAsia="仿宋_GB2312" w:hint="eastAsia"/>
          <w:sz w:val="32"/>
          <w:szCs w:val="32"/>
        </w:rPr>
        <w:t>1</w:t>
      </w:r>
      <w:r>
        <w:rPr>
          <w:rFonts w:ascii="仿宋_GB2312" w:eastAsia="仿宋_GB2312" w:hint="eastAsia"/>
          <w:sz w:val="32"/>
          <w:szCs w:val="32"/>
        </w:rPr>
        <w:t>辆，其中：轿车</w:t>
      </w:r>
      <w:r w:rsidR="00083880">
        <w:rPr>
          <w:rFonts w:ascii="仿宋_GB2312" w:eastAsia="仿宋_GB2312" w:hint="eastAsia"/>
          <w:sz w:val="32"/>
          <w:szCs w:val="32"/>
        </w:rPr>
        <w:t>0</w:t>
      </w:r>
      <w:r>
        <w:rPr>
          <w:rFonts w:ascii="仿宋_GB2312" w:eastAsia="仿宋_GB2312" w:hint="eastAsia"/>
          <w:sz w:val="32"/>
          <w:szCs w:val="32"/>
        </w:rPr>
        <w:t>辆、越野车</w:t>
      </w:r>
      <w:r w:rsidR="00083880">
        <w:rPr>
          <w:rFonts w:ascii="仿宋_GB2312" w:eastAsia="仿宋_GB2312" w:hint="eastAsia"/>
          <w:sz w:val="32"/>
          <w:szCs w:val="32"/>
        </w:rPr>
        <w:t>1</w:t>
      </w:r>
      <w:r>
        <w:rPr>
          <w:rFonts w:ascii="仿宋_GB2312" w:eastAsia="仿宋_GB2312" w:hint="eastAsia"/>
          <w:sz w:val="32"/>
          <w:szCs w:val="32"/>
        </w:rPr>
        <w:t>辆、载客汽车</w:t>
      </w:r>
      <w:r w:rsidR="00083880">
        <w:rPr>
          <w:rFonts w:ascii="仿宋_GB2312" w:eastAsia="仿宋_GB2312" w:hint="eastAsia"/>
          <w:sz w:val="32"/>
          <w:szCs w:val="32"/>
        </w:rPr>
        <w:t>0</w:t>
      </w:r>
      <w:r>
        <w:rPr>
          <w:rFonts w:ascii="仿宋_GB2312" w:eastAsia="仿宋_GB2312" w:hint="eastAsia"/>
          <w:sz w:val="32"/>
          <w:szCs w:val="32"/>
        </w:rPr>
        <w:t>辆。</w:t>
      </w:r>
    </w:p>
    <w:p w:rsidR="009E4DB6" w:rsidRDefault="00EF39C0">
      <w:pPr>
        <w:spacing w:line="600" w:lineRule="exact"/>
        <w:ind w:firstLine="640"/>
        <w:rPr>
          <w:rFonts w:ascii="仿宋_GB2312" w:eastAsia="仿宋_GB2312"/>
          <w:sz w:val="32"/>
          <w:szCs w:val="32"/>
        </w:rPr>
      </w:pPr>
      <w:r>
        <w:rPr>
          <w:rFonts w:ascii="仿宋_GB2312" w:eastAsia="仿宋_GB2312" w:hint="eastAsia"/>
          <w:b/>
          <w:sz w:val="32"/>
          <w:szCs w:val="32"/>
        </w:rPr>
        <w:t>公务用车运行维护费支出</w:t>
      </w:r>
      <w:r w:rsidR="00515D69">
        <w:rPr>
          <w:rFonts w:ascii="仿宋_GB2312" w:eastAsia="仿宋_GB2312" w:hint="eastAsia"/>
          <w:sz w:val="32"/>
          <w:szCs w:val="32"/>
        </w:rPr>
        <w:t>2.87</w:t>
      </w:r>
      <w:r>
        <w:rPr>
          <w:rFonts w:ascii="仿宋_GB2312" w:eastAsia="仿宋_GB2312" w:hint="eastAsia"/>
          <w:sz w:val="32"/>
          <w:szCs w:val="32"/>
        </w:rPr>
        <w:t>万元。主要用于</w:t>
      </w:r>
      <w:r w:rsidR="0001073D">
        <w:rPr>
          <w:rFonts w:ascii="仿宋_GB2312" w:eastAsia="仿宋_GB2312" w:hint="eastAsia"/>
          <w:color w:val="000000"/>
          <w:sz w:val="32"/>
          <w:szCs w:val="32"/>
        </w:rPr>
        <w:t>日常</w:t>
      </w:r>
      <w:r w:rsidR="0001073D" w:rsidRPr="00153E26">
        <w:rPr>
          <w:rFonts w:ascii="仿宋_GB2312" w:eastAsia="仿宋_GB2312" w:hint="eastAsia"/>
          <w:sz w:val="32"/>
          <w:szCs w:val="32"/>
        </w:rPr>
        <w:t>招商引资</w:t>
      </w:r>
      <w:r w:rsidR="0001073D">
        <w:rPr>
          <w:rFonts w:ascii="仿宋_GB2312" w:eastAsia="仿宋_GB2312" w:hint="eastAsia"/>
          <w:sz w:val="32"/>
          <w:szCs w:val="32"/>
        </w:rPr>
        <w:t>相关</w:t>
      </w:r>
      <w:r w:rsidR="0001073D" w:rsidRPr="00153E26">
        <w:rPr>
          <w:rFonts w:ascii="仿宋_GB2312" w:eastAsia="仿宋_GB2312" w:hint="eastAsia"/>
          <w:sz w:val="32"/>
          <w:szCs w:val="32"/>
        </w:rPr>
        <w:t>工作</w:t>
      </w:r>
      <w:r w:rsidR="0001073D">
        <w:rPr>
          <w:rFonts w:ascii="仿宋_GB2312" w:eastAsia="仿宋_GB2312" w:hint="eastAsia"/>
          <w:sz w:val="32"/>
          <w:szCs w:val="32"/>
        </w:rPr>
        <w:t>等</w:t>
      </w:r>
      <w:r w:rsidR="0001073D">
        <w:rPr>
          <w:rFonts w:eastAsia="仿宋_GB2312" w:hint="eastAsia"/>
          <w:color w:val="000000"/>
          <w:sz w:val="32"/>
          <w:szCs w:val="32"/>
        </w:rPr>
        <w:t>所需</w:t>
      </w:r>
      <w:r w:rsidR="0001073D" w:rsidRPr="007275DD">
        <w:rPr>
          <w:rFonts w:eastAsia="仿宋_GB2312" w:hint="eastAsia"/>
          <w:color w:val="000000"/>
          <w:sz w:val="32"/>
          <w:szCs w:val="32"/>
        </w:rPr>
        <w:t>公务用车燃料费、维修费、过路过桥费、保险费等支出</w:t>
      </w:r>
      <w:r>
        <w:rPr>
          <w:rFonts w:ascii="仿宋_GB2312" w:eastAsia="仿宋_GB2312" w:hint="eastAsia"/>
          <w:sz w:val="32"/>
          <w:szCs w:val="32"/>
        </w:rPr>
        <w:t>。</w:t>
      </w:r>
    </w:p>
    <w:p w:rsidR="009E4DB6" w:rsidRDefault="00EF39C0">
      <w:pPr>
        <w:spacing w:line="600" w:lineRule="exact"/>
        <w:ind w:firstLine="640"/>
        <w:rPr>
          <w:rFonts w:ascii="仿宋_GB2312" w:eastAsia="仿宋_GB2312"/>
          <w:sz w:val="32"/>
          <w:szCs w:val="32"/>
        </w:rPr>
      </w:pPr>
      <w:r>
        <w:rPr>
          <w:rFonts w:ascii="仿宋_GB2312" w:eastAsia="仿宋_GB2312"/>
          <w:b/>
          <w:sz w:val="32"/>
          <w:szCs w:val="32"/>
        </w:rPr>
        <w:t>3.</w:t>
      </w:r>
      <w:r>
        <w:rPr>
          <w:rFonts w:ascii="仿宋_GB2312" w:eastAsia="仿宋_GB2312" w:hint="eastAsia"/>
          <w:b/>
          <w:sz w:val="32"/>
          <w:szCs w:val="32"/>
        </w:rPr>
        <w:t>公务接待费支出</w:t>
      </w:r>
      <w:r w:rsidR="00515D69">
        <w:rPr>
          <w:rFonts w:ascii="仿宋_GB2312" w:eastAsia="仿宋_GB2312" w:hint="eastAsia"/>
          <w:sz w:val="32"/>
          <w:szCs w:val="32"/>
        </w:rPr>
        <w:t>0.16</w:t>
      </w:r>
      <w:r>
        <w:rPr>
          <w:rFonts w:ascii="仿宋_GB2312" w:eastAsia="仿宋_GB2312" w:hint="eastAsia"/>
          <w:sz w:val="32"/>
          <w:szCs w:val="32"/>
        </w:rPr>
        <w:t>万元，</w:t>
      </w:r>
      <w:r>
        <w:rPr>
          <w:rStyle w:val="a8"/>
          <w:rFonts w:ascii="仿宋" w:eastAsia="仿宋" w:hAnsi="仿宋" w:hint="eastAsia"/>
          <w:b w:val="0"/>
          <w:bCs/>
          <w:sz w:val="32"/>
          <w:szCs w:val="32"/>
        </w:rPr>
        <w:t>完成预算</w:t>
      </w:r>
      <w:r w:rsidR="009054AE">
        <w:rPr>
          <w:rStyle w:val="a8"/>
          <w:rFonts w:ascii="仿宋" w:eastAsia="仿宋" w:hAnsi="仿宋" w:hint="eastAsia"/>
          <w:b w:val="0"/>
          <w:bCs/>
          <w:sz w:val="32"/>
          <w:szCs w:val="32"/>
        </w:rPr>
        <w:t>100</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公务接待费支出决算比</w:t>
      </w:r>
      <w:r>
        <w:rPr>
          <w:rFonts w:ascii="仿宋_GB2312" w:eastAsia="仿宋_GB2312"/>
          <w:sz w:val="32"/>
          <w:szCs w:val="32"/>
        </w:rPr>
        <w:t>20</w:t>
      </w:r>
      <w:r w:rsidR="00515D69">
        <w:rPr>
          <w:rFonts w:ascii="仿宋_GB2312" w:eastAsia="仿宋_GB2312" w:hint="eastAsia"/>
          <w:sz w:val="32"/>
          <w:szCs w:val="32"/>
        </w:rPr>
        <w:t>22年</w:t>
      </w:r>
      <w:r w:rsidR="00CC4EED">
        <w:rPr>
          <w:rFonts w:ascii="仿宋" w:eastAsia="仿宋" w:hAnsi="仿宋" w:hint="eastAsia"/>
          <w:sz w:val="32"/>
          <w:szCs w:val="32"/>
        </w:rPr>
        <w:t>度</w:t>
      </w:r>
      <w:r w:rsidR="00515D69">
        <w:rPr>
          <w:rFonts w:ascii="仿宋_GB2312" w:eastAsia="仿宋_GB2312" w:hint="eastAsia"/>
          <w:sz w:val="32"/>
          <w:szCs w:val="32"/>
        </w:rPr>
        <w:t>减少0.07万元，下降31.80</w:t>
      </w:r>
      <w:r>
        <w:rPr>
          <w:rFonts w:ascii="仿宋_GB2312" w:eastAsia="仿宋_GB2312"/>
          <w:sz w:val="32"/>
          <w:szCs w:val="32"/>
        </w:rPr>
        <w:t>%</w:t>
      </w:r>
      <w:r>
        <w:rPr>
          <w:rFonts w:ascii="仿宋_GB2312" w:eastAsia="仿宋_GB2312" w:hint="eastAsia"/>
          <w:sz w:val="32"/>
          <w:szCs w:val="32"/>
        </w:rPr>
        <w:t>。</w:t>
      </w:r>
      <w:r w:rsidR="00515D69" w:rsidRPr="00515D69">
        <w:rPr>
          <w:rFonts w:ascii="仿宋_GB2312" w:eastAsia="仿宋_GB2312" w:hint="eastAsia"/>
          <w:sz w:val="32"/>
          <w:szCs w:val="32"/>
        </w:rPr>
        <w:t>2023</w:t>
      </w:r>
      <w:r w:rsidR="00515D69">
        <w:rPr>
          <w:rFonts w:ascii="仿宋_GB2312" w:eastAsia="仿宋_GB2312" w:hint="eastAsia"/>
          <w:sz w:val="32"/>
          <w:szCs w:val="32"/>
        </w:rPr>
        <w:t>年</w:t>
      </w:r>
      <w:r w:rsidR="00CC4EED">
        <w:rPr>
          <w:rFonts w:ascii="仿宋" w:eastAsia="仿宋" w:hAnsi="仿宋" w:hint="eastAsia"/>
          <w:sz w:val="32"/>
          <w:szCs w:val="32"/>
        </w:rPr>
        <w:t>度</w:t>
      </w:r>
      <w:r w:rsidR="00515D69">
        <w:rPr>
          <w:rFonts w:ascii="仿宋_GB2312" w:eastAsia="仿宋_GB2312" w:hint="eastAsia"/>
          <w:sz w:val="32"/>
          <w:szCs w:val="32"/>
        </w:rPr>
        <w:t>公务接待人次减少，从而减少“公务接待费”支出</w:t>
      </w:r>
      <w:r>
        <w:rPr>
          <w:rFonts w:ascii="仿宋_GB2312" w:eastAsia="仿宋_GB2312" w:hint="eastAsia"/>
          <w:sz w:val="32"/>
          <w:szCs w:val="32"/>
        </w:rPr>
        <w:t>。其中：</w:t>
      </w:r>
    </w:p>
    <w:p w:rsidR="009E4DB6" w:rsidRDefault="00EF39C0">
      <w:pPr>
        <w:spacing w:line="600" w:lineRule="exact"/>
        <w:ind w:firstLine="640"/>
        <w:rPr>
          <w:rFonts w:ascii="仿宋_GB2312" w:eastAsia="仿宋_GB2312"/>
          <w:sz w:val="32"/>
          <w:szCs w:val="32"/>
        </w:rPr>
      </w:pPr>
      <w:r>
        <w:rPr>
          <w:rFonts w:ascii="仿宋" w:eastAsia="仿宋" w:hAnsi="仿宋" w:hint="eastAsia"/>
          <w:b/>
          <w:sz w:val="32"/>
          <w:szCs w:val="32"/>
        </w:rPr>
        <w:t>国内公务接待支出</w:t>
      </w:r>
      <w:r w:rsidR="00515D69">
        <w:rPr>
          <w:rFonts w:ascii="仿宋" w:eastAsia="仿宋" w:hAnsi="仿宋" w:hint="eastAsia"/>
          <w:sz w:val="32"/>
          <w:szCs w:val="32"/>
        </w:rPr>
        <w:t>0.16</w:t>
      </w:r>
      <w:r>
        <w:rPr>
          <w:rFonts w:ascii="仿宋_GB2312" w:eastAsia="仿宋_GB2312" w:hint="eastAsia"/>
          <w:sz w:val="32"/>
          <w:szCs w:val="32"/>
        </w:rPr>
        <w:t>万元，主要用于</w:t>
      </w:r>
      <w:r w:rsidR="005E477C" w:rsidRPr="007275DD">
        <w:rPr>
          <w:rFonts w:eastAsia="仿宋_GB2312" w:hint="eastAsia"/>
          <w:color w:val="000000"/>
          <w:sz w:val="32"/>
          <w:szCs w:val="32"/>
        </w:rPr>
        <w:t>执行公务、开展</w:t>
      </w:r>
      <w:r w:rsidR="005E477C">
        <w:rPr>
          <w:rFonts w:eastAsia="仿宋_GB2312" w:hint="eastAsia"/>
          <w:color w:val="000000"/>
          <w:sz w:val="32"/>
          <w:szCs w:val="32"/>
        </w:rPr>
        <w:t>招商引资</w:t>
      </w:r>
      <w:r w:rsidR="005E477C" w:rsidRPr="007275DD">
        <w:rPr>
          <w:rFonts w:eastAsia="仿宋_GB2312" w:hint="eastAsia"/>
          <w:color w:val="000000"/>
          <w:sz w:val="32"/>
          <w:szCs w:val="32"/>
        </w:rPr>
        <w:t>业务活动开支的</w:t>
      </w:r>
      <w:r w:rsidR="005E477C">
        <w:rPr>
          <w:rFonts w:eastAsia="仿宋_GB2312" w:hint="eastAsia"/>
          <w:color w:val="000000"/>
          <w:sz w:val="32"/>
          <w:szCs w:val="32"/>
        </w:rPr>
        <w:t>用餐费</w:t>
      </w:r>
      <w:r>
        <w:rPr>
          <w:rFonts w:ascii="仿宋_GB2312" w:eastAsia="仿宋_GB2312" w:hint="eastAsia"/>
          <w:sz w:val="32"/>
          <w:szCs w:val="32"/>
        </w:rPr>
        <w:t>。国内公务接待</w:t>
      </w:r>
      <w:r w:rsidR="005E477C">
        <w:rPr>
          <w:rFonts w:ascii="仿宋_GB2312" w:eastAsia="仿宋_GB2312" w:hint="eastAsia"/>
          <w:sz w:val="32"/>
          <w:szCs w:val="32"/>
        </w:rPr>
        <w:t>2</w:t>
      </w:r>
      <w:r>
        <w:rPr>
          <w:rFonts w:ascii="仿宋_GB2312" w:eastAsia="仿宋_GB2312" w:hint="eastAsia"/>
          <w:sz w:val="32"/>
          <w:szCs w:val="32"/>
        </w:rPr>
        <w:t>批次，</w:t>
      </w:r>
      <w:r w:rsidR="00515D69">
        <w:rPr>
          <w:rFonts w:ascii="仿宋_GB2312" w:eastAsia="仿宋_GB2312" w:hint="eastAsia"/>
          <w:sz w:val="32"/>
          <w:szCs w:val="32"/>
        </w:rPr>
        <w:t>8</w:t>
      </w:r>
      <w:r>
        <w:rPr>
          <w:rFonts w:ascii="仿宋_GB2312" w:eastAsia="仿宋_GB2312" w:hint="eastAsia"/>
          <w:sz w:val="32"/>
          <w:szCs w:val="32"/>
        </w:rPr>
        <w:t>人次（不包括陪同人员），共计支出</w:t>
      </w:r>
      <w:r w:rsidR="00515D69">
        <w:rPr>
          <w:rFonts w:ascii="仿宋_GB2312" w:eastAsia="仿宋_GB2312" w:hint="eastAsia"/>
          <w:sz w:val="32"/>
          <w:szCs w:val="32"/>
        </w:rPr>
        <w:t>0.16</w:t>
      </w:r>
      <w:r>
        <w:rPr>
          <w:rFonts w:ascii="仿宋_GB2312" w:eastAsia="仿宋_GB2312" w:hint="eastAsia"/>
          <w:sz w:val="32"/>
          <w:szCs w:val="32"/>
        </w:rPr>
        <w:t>万元，具体内容包括：</w:t>
      </w:r>
      <w:r w:rsidR="00675F33" w:rsidRPr="00675F33">
        <w:rPr>
          <w:rFonts w:ascii="仿宋_GB2312" w:eastAsia="仿宋_GB2312" w:hint="eastAsia"/>
          <w:sz w:val="32"/>
          <w:szCs w:val="32"/>
        </w:rPr>
        <w:t>省局</w:t>
      </w:r>
      <w:proofErr w:type="gramStart"/>
      <w:r w:rsidR="00675F33" w:rsidRPr="00675F33">
        <w:rPr>
          <w:rFonts w:ascii="仿宋_GB2312" w:eastAsia="仿宋_GB2312" w:hint="eastAsia"/>
          <w:sz w:val="32"/>
          <w:szCs w:val="32"/>
        </w:rPr>
        <w:t>赴攀开展</w:t>
      </w:r>
      <w:proofErr w:type="gramEnd"/>
      <w:r w:rsidR="00780965">
        <w:rPr>
          <w:rFonts w:ascii="仿宋_GB2312" w:eastAsia="仿宋_GB2312" w:hint="eastAsia"/>
          <w:sz w:val="32"/>
          <w:szCs w:val="32"/>
        </w:rPr>
        <w:t>2022</w:t>
      </w:r>
      <w:r w:rsidR="00675F33" w:rsidRPr="00675F33">
        <w:rPr>
          <w:rFonts w:ascii="仿宋_GB2312" w:eastAsia="仿宋_GB2312" w:hint="eastAsia"/>
          <w:sz w:val="32"/>
          <w:szCs w:val="32"/>
        </w:rPr>
        <w:t>年“进千企”活动</w:t>
      </w:r>
      <w:r w:rsidR="00794EC0">
        <w:rPr>
          <w:rFonts w:eastAsia="仿宋_GB2312" w:hint="eastAsia"/>
          <w:color w:val="000000"/>
          <w:sz w:val="32"/>
          <w:szCs w:val="32"/>
        </w:rPr>
        <w:t>餐</w:t>
      </w:r>
      <w:r w:rsidR="00675F33" w:rsidRPr="00675F33">
        <w:rPr>
          <w:rFonts w:ascii="仿宋_GB2312" w:eastAsia="仿宋_GB2312" w:hint="eastAsia"/>
          <w:sz w:val="32"/>
          <w:szCs w:val="32"/>
        </w:rPr>
        <w:t>费</w:t>
      </w:r>
      <w:r w:rsidR="00675F33">
        <w:rPr>
          <w:rFonts w:ascii="仿宋_GB2312" w:eastAsia="仿宋_GB2312" w:hint="eastAsia"/>
          <w:sz w:val="32"/>
          <w:szCs w:val="32"/>
        </w:rPr>
        <w:t>支出</w:t>
      </w:r>
      <w:r w:rsidR="00780965">
        <w:rPr>
          <w:rFonts w:ascii="仿宋_GB2312" w:eastAsia="仿宋_GB2312" w:hint="eastAsia"/>
          <w:sz w:val="32"/>
          <w:szCs w:val="32"/>
        </w:rPr>
        <w:t>0.11</w:t>
      </w:r>
      <w:r w:rsidR="00675F33">
        <w:rPr>
          <w:rFonts w:ascii="仿宋_GB2312" w:eastAsia="仿宋_GB2312" w:hint="eastAsia"/>
          <w:sz w:val="32"/>
          <w:szCs w:val="32"/>
        </w:rPr>
        <w:t>万元；</w:t>
      </w:r>
      <w:r w:rsidR="00780965">
        <w:rPr>
          <w:rFonts w:ascii="仿宋_GB2312" w:eastAsia="仿宋_GB2312" w:hint="eastAsia"/>
          <w:sz w:val="32"/>
          <w:szCs w:val="32"/>
        </w:rPr>
        <w:t>省局</w:t>
      </w:r>
      <w:proofErr w:type="gramStart"/>
      <w:r w:rsidR="00780965">
        <w:rPr>
          <w:rFonts w:ascii="仿宋_GB2312" w:eastAsia="仿宋_GB2312" w:hint="eastAsia"/>
          <w:sz w:val="32"/>
          <w:szCs w:val="32"/>
        </w:rPr>
        <w:t>赴攀开展</w:t>
      </w:r>
      <w:proofErr w:type="gramEnd"/>
      <w:r w:rsidR="00780965">
        <w:rPr>
          <w:rFonts w:ascii="仿宋_GB2312" w:eastAsia="仿宋_GB2312" w:hint="eastAsia"/>
          <w:sz w:val="32"/>
          <w:szCs w:val="32"/>
        </w:rPr>
        <w:t>招商引资专项督查</w:t>
      </w:r>
      <w:r w:rsidR="00794EC0">
        <w:rPr>
          <w:rFonts w:eastAsia="仿宋_GB2312" w:hint="eastAsia"/>
          <w:color w:val="000000"/>
          <w:sz w:val="32"/>
          <w:szCs w:val="32"/>
        </w:rPr>
        <w:t>餐</w:t>
      </w:r>
      <w:r w:rsidR="00675F33" w:rsidRPr="00675F33">
        <w:rPr>
          <w:rFonts w:ascii="仿宋_GB2312" w:eastAsia="仿宋_GB2312" w:hint="eastAsia"/>
          <w:sz w:val="32"/>
          <w:szCs w:val="32"/>
        </w:rPr>
        <w:t>费</w:t>
      </w:r>
      <w:r w:rsidR="00794EC0">
        <w:rPr>
          <w:rFonts w:ascii="仿宋_GB2312" w:eastAsia="仿宋_GB2312" w:hint="eastAsia"/>
          <w:sz w:val="32"/>
          <w:szCs w:val="32"/>
        </w:rPr>
        <w:t>支出</w:t>
      </w:r>
      <w:r w:rsidR="00780965">
        <w:rPr>
          <w:rFonts w:ascii="仿宋_GB2312" w:eastAsia="仿宋_GB2312" w:hint="eastAsia"/>
          <w:sz w:val="32"/>
          <w:szCs w:val="32"/>
        </w:rPr>
        <w:t>0.06</w:t>
      </w:r>
      <w:r w:rsidR="00675F33">
        <w:rPr>
          <w:rFonts w:ascii="仿宋_GB2312" w:eastAsia="仿宋_GB2312" w:hint="eastAsia"/>
          <w:sz w:val="32"/>
          <w:szCs w:val="32"/>
        </w:rPr>
        <w:t>万元</w:t>
      </w:r>
      <w:r w:rsidR="00794EC0">
        <w:rPr>
          <w:rFonts w:ascii="仿宋_GB2312" w:eastAsia="仿宋_GB2312" w:hint="eastAsia"/>
          <w:sz w:val="32"/>
          <w:szCs w:val="32"/>
        </w:rPr>
        <w:t>。</w:t>
      </w:r>
    </w:p>
    <w:p w:rsidR="009E4DB6" w:rsidRPr="008001C4" w:rsidRDefault="00EF39C0" w:rsidP="008001C4">
      <w:pPr>
        <w:spacing w:line="600" w:lineRule="exact"/>
        <w:ind w:firstLineChars="200" w:firstLine="643"/>
        <w:rPr>
          <w:rFonts w:ascii="仿宋_GB2312" w:eastAsia="仿宋_GB2312"/>
          <w:sz w:val="32"/>
          <w:szCs w:val="32"/>
        </w:rPr>
      </w:pPr>
      <w:r>
        <w:rPr>
          <w:rFonts w:ascii="仿宋" w:eastAsia="仿宋" w:hAnsi="仿宋" w:hint="eastAsia"/>
          <w:b/>
          <w:sz w:val="32"/>
          <w:szCs w:val="32"/>
        </w:rPr>
        <w:t>外事接待支出</w:t>
      </w:r>
      <w:r w:rsidR="008001C4">
        <w:rPr>
          <w:rFonts w:ascii="仿宋" w:eastAsia="仿宋" w:hAnsi="仿宋" w:hint="eastAsia"/>
          <w:sz w:val="32"/>
          <w:szCs w:val="32"/>
        </w:rPr>
        <w:t>0</w:t>
      </w:r>
      <w:r>
        <w:rPr>
          <w:rFonts w:ascii="仿宋_GB2312" w:eastAsia="仿宋_GB2312" w:hint="eastAsia"/>
          <w:sz w:val="32"/>
          <w:szCs w:val="32"/>
        </w:rPr>
        <w:t>万元，</w:t>
      </w:r>
      <w:bookmarkStart w:id="41" w:name="_Toc15396610"/>
      <w:bookmarkStart w:id="42" w:name="_Toc15377218"/>
      <w:r w:rsidR="00780965">
        <w:rPr>
          <w:rFonts w:ascii="仿宋_GB2312" w:eastAsia="仿宋_GB2312" w:hint="eastAsia"/>
          <w:color w:val="000000"/>
          <w:sz w:val="32"/>
          <w:szCs w:val="32"/>
        </w:rPr>
        <w:t>2023</w:t>
      </w:r>
      <w:r w:rsidR="005E477C">
        <w:rPr>
          <w:rFonts w:ascii="仿宋_GB2312" w:eastAsia="仿宋_GB2312" w:hint="eastAsia"/>
          <w:color w:val="000000"/>
          <w:sz w:val="32"/>
          <w:szCs w:val="32"/>
        </w:rPr>
        <w:t>年</w:t>
      </w:r>
      <w:r w:rsidR="006F4C8D" w:rsidRPr="00627132">
        <w:rPr>
          <w:rFonts w:ascii="仿宋_GB2312" w:eastAsia="仿宋_GB2312" w:hint="eastAsia"/>
          <w:sz w:val="32"/>
          <w:szCs w:val="32"/>
        </w:rPr>
        <w:t>度</w:t>
      </w:r>
      <w:r w:rsidR="005E477C">
        <w:rPr>
          <w:rFonts w:eastAsia="仿宋_GB2312" w:hint="eastAsia"/>
          <w:color w:val="000000" w:themeColor="text1"/>
          <w:sz w:val="32"/>
          <w:szCs w:val="32"/>
        </w:rPr>
        <w:t>无</w:t>
      </w:r>
      <w:r w:rsidR="005E477C" w:rsidRPr="007275DD">
        <w:rPr>
          <w:rFonts w:eastAsia="仿宋_GB2312" w:hint="eastAsia"/>
          <w:color w:val="000000" w:themeColor="text1"/>
          <w:sz w:val="32"/>
          <w:szCs w:val="32"/>
        </w:rPr>
        <w:t>外事接待</w:t>
      </w:r>
      <w:r w:rsidR="005E477C">
        <w:rPr>
          <w:rFonts w:eastAsia="仿宋_GB2312" w:hint="eastAsia"/>
          <w:color w:val="000000" w:themeColor="text1"/>
          <w:sz w:val="32"/>
          <w:szCs w:val="32"/>
        </w:rPr>
        <w:t>安排。</w:t>
      </w:r>
    </w:p>
    <w:p w:rsidR="009E4DB6" w:rsidRDefault="00EF39C0">
      <w:pPr>
        <w:spacing w:line="600" w:lineRule="exact"/>
        <w:ind w:firstLine="640"/>
        <w:outlineLvl w:val="1"/>
        <w:rPr>
          <w:rStyle w:val="2Char"/>
          <w:rFonts w:ascii="黑体" w:eastAsia="黑体" w:hAnsi="黑体"/>
        </w:rPr>
      </w:pPr>
      <w:r>
        <w:rPr>
          <w:rFonts w:ascii="黑体" w:eastAsia="黑体" w:hint="eastAsia"/>
          <w:sz w:val="32"/>
          <w:szCs w:val="32"/>
        </w:rPr>
        <w:t>八、</w:t>
      </w:r>
      <w:r>
        <w:rPr>
          <w:rStyle w:val="2Char"/>
          <w:rFonts w:ascii="黑体" w:eastAsia="黑体" w:hAnsi="黑体" w:hint="eastAsia"/>
          <w:b w:val="0"/>
        </w:rPr>
        <w:t>政府性基金预算支出决算情况说明</w:t>
      </w:r>
      <w:bookmarkEnd w:id="41"/>
      <w:bookmarkEnd w:id="42"/>
    </w:p>
    <w:p w:rsidR="009E4DB6" w:rsidRDefault="00EF39C0" w:rsidP="008001C4">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w:t>
      </w:r>
      <w:r w:rsidR="00862B2B">
        <w:rPr>
          <w:rFonts w:ascii="仿宋_GB2312" w:eastAsia="仿宋_GB2312" w:hint="eastAsia"/>
          <w:sz w:val="32"/>
          <w:szCs w:val="32"/>
        </w:rPr>
        <w:t>3</w:t>
      </w:r>
      <w:r>
        <w:rPr>
          <w:rFonts w:ascii="仿宋_GB2312" w:eastAsia="仿宋_GB2312" w:hint="eastAsia"/>
          <w:sz w:val="32"/>
          <w:szCs w:val="32"/>
        </w:rPr>
        <w:t>年</w:t>
      </w:r>
      <w:r w:rsidR="007035C5" w:rsidRPr="007035C5">
        <w:rPr>
          <w:rFonts w:ascii="仿宋_GB2312" w:eastAsia="仿宋_GB2312" w:hint="eastAsia"/>
          <w:sz w:val="32"/>
          <w:szCs w:val="32"/>
        </w:rPr>
        <w:t>度</w:t>
      </w:r>
      <w:r>
        <w:rPr>
          <w:rFonts w:ascii="仿宋_GB2312" w:eastAsia="仿宋_GB2312" w:hint="eastAsia"/>
          <w:sz w:val="32"/>
          <w:szCs w:val="32"/>
        </w:rPr>
        <w:t>政府性基金预算财政拨款支出</w:t>
      </w:r>
      <w:r w:rsidR="009816A7">
        <w:rPr>
          <w:rFonts w:ascii="仿宋_GB2312" w:eastAsia="仿宋_GB2312" w:hint="eastAsia"/>
          <w:sz w:val="32"/>
          <w:szCs w:val="32"/>
        </w:rPr>
        <w:t>0</w:t>
      </w:r>
      <w:r>
        <w:rPr>
          <w:rFonts w:ascii="仿宋_GB2312" w:eastAsia="仿宋_GB2312" w:hint="eastAsia"/>
          <w:sz w:val="32"/>
          <w:szCs w:val="32"/>
        </w:rPr>
        <w:t>万元。</w:t>
      </w:r>
    </w:p>
    <w:p w:rsidR="009E4DB6" w:rsidRDefault="00EF39C0">
      <w:pPr>
        <w:numPr>
          <w:ilvl w:val="0"/>
          <w:numId w:val="3"/>
        </w:numPr>
        <w:spacing w:line="600" w:lineRule="exact"/>
        <w:ind w:firstLine="640"/>
        <w:outlineLvl w:val="1"/>
        <w:rPr>
          <w:rStyle w:val="2Char"/>
          <w:rFonts w:ascii="黑体" w:eastAsia="黑体" w:hAnsi="黑体"/>
          <w:b w:val="0"/>
        </w:rPr>
      </w:pPr>
      <w:bookmarkStart w:id="43" w:name="_Toc15377219"/>
      <w:bookmarkStart w:id="44" w:name="_Toc15396611"/>
      <w:r>
        <w:rPr>
          <w:rStyle w:val="2Char"/>
          <w:rFonts w:ascii="黑体" w:eastAsia="黑体" w:hAnsi="黑体" w:hint="eastAsia"/>
          <w:b w:val="0"/>
        </w:rPr>
        <w:t>国有资本经营预算支出决算情况说明</w:t>
      </w:r>
      <w:bookmarkEnd w:id="43"/>
      <w:bookmarkEnd w:id="44"/>
    </w:p>
    <w:p w:rsidR="009E4DB6" w:rsidRPr="008001C4" w:rsidRDefault="007035C5" w:rsidP="008001C4">
      <w:pPr>
        <w:spacing w:line="600" w:lineRule="exact"/>
        <w:ind w:firstLine="640"/>
        <w:rPr>
          <w:rFonts w:ascii="仿宋_GB2312" w:eastAsia="仿宋_GB2312"/>
          <w:sz w:val="32"/>
          <w:szCs w:val="32"/>
        </w:rPr>
      </w:pPr>
      <w:r w:rsidRPr="007035C5">
        <w:rPr>
          <w:rFonts w:ascii="仿宋_GB2312" w:eastAsia="仿宋_GB2312" w:hint="eastAsia"/>
          <w:sz w:val="32"/>
          <w:szCs w:val="32"/>
        </w:rPr>
        <w:t>2023年度</w:t>
      </w:r>
      <w:r w:rsidR="00EF39C0">
        <w:rPr>
          <w:rFonts w:ascii="仿宋_GB2312" w:eastAsia="仿宋_GB2312" w:hint="eastAsia"/>
          <w:sz w:val="32"/>
          <w:szCs w:val="32"/>
        </w:rPr>
        <w:t>国有资本经营预算财政拨款支出</w:t>
      </w:r>
      <w:r w:rsidR="009816A7">
        <w:rPr>
          <w:rFonts w:ascii="仿宋_GB2312" w:eastAsia="仿宋_GB2312" w:hint="eastAsia"/>
          <w:sz w:val="32"/>
          <w:szCs w:val="32"/>
        </w:rPr>
        <w:t>0</w:t>
      </w:r>
      <w:r w:rsidR="00EF39C0">
        <w:rPr>
          <w:rFonts w:ascii="仿宋_GB2312" w:eastAsia="仿宋_GB2312" w:hint="eastAsia"/>
          <w:sz w:val="32"/>
          <w:szCs w:val="32"/>
        </w:rPr>
        <w:t>万元。</w:t>
      </w:r>
    </w:p>
    <w:p w:rsidR="009E4DB6" w:rsidRDefault="00EF39C0">
      <w:pPr>
        <w:numPr>
          <w:ilvl w:val="0"/>
          <w:numId w:val="3"/>
        </w:numPr>
        <w:spacing w:line="600" w:lineRule="exact"/>
        <w:ind w:firstLine="640"/>
        <w:outlineLvl w:val="1"/>
        <w:rPr>
          <w:rStyle w:val="2Char"/>
          <w:rFonts w:ascii="黑体" w:eastAsia="黑体" w:hAnsi="黑体"/>
          <w:b w:val="0"/>
        </w:rPr>
      </w:pPr>
      <w:bookmarkStart w:id="45" w:name="_Toc15396612"/>
      <w:bookmarkStart w:id="46" w:name="_Toc15377221"/>
      <w:r>
        <w:rPr>
          <w:rStyle w:val="2Char"/>
          <w:rFonts w:ascii="黑体" w:eastAsia="黑体" w:hAnsi="黑体" w:hint="eastAsia"/>
          <w:b w:val="0"/>
        </w:rPr>
        <w:t>其他重要事项的情况说明</w:t>
      </w:r>
      <w:bookmarkEnd w:id="45"/>
      <w:bookmarkEnd w:id="46"/>
    </w:p>
    <w:p w:rsidR="009E4DB6" w:rsidRDefault="00EF39C0">
      <w:pPr>
        <w:spacing w:line="600" w:lineRule="exact"/>
        <w:ind w:firstLineChars="200" w:firstLine="643"/>
        <w:outlineLvl w:val="2"/>
        <w:rPr>
          <w:rFonts w:ascii="仿宋" w:eastAsia="仿宋" w:hAnsi="仿宋"/>
          <w:sz w:val="32"/>
          <w:szCs w:val="32"/>
        </w:rPr>
      </w:pPr>
      <w:bookmarkStart w:id="47" w:name="_Toc15377222"/>
      <w:r>
        <w:rPr>
          <w:rFonts w:ascii="仿宋" w:eastAsia="仿宋" w:hAnsi="仿宋" w:hint="eastAsia"/>
          <w:b/>
          <w:sz w:val="32"/>
          <w:szCs w:val="32"/>
        </w:rPr>
        <w:t>（一）机关运行经费支出情况</w:t>
      </w:r>
      <w:bookmarkEnd w:id="47"/>
    </w:p>
    <w:p w:rsidR="009E4DB6" w:rsidRDefault="00EF39C0">
      <w:pPr>
        <w:spacing w:line="600" w:lineRule="exact"/>
        <w:ind w:firstLineChars="200" w:firstLine="640"/>
        <w:rPr>
          <w:rFonts w:ascii="仿宋_GB2312" w:eastAsia="仿宋_GB2312"/>
          <w:sz w:val="32"/>
          <w:szCs w:val="32"/>
        </w:rPr>
      </w:pPr>
      <w:r>
        <w:rPr>
          <w:rFonts w:ascii="仿宋_GB2312" w:eastAsia="仿宋_GB2312"/>
          <w:sz w:val="32"/>
          <w:szCs w:val="32"/>
        </w:rPr>
        <w:t>20</w:t>
      </w:r>
      <w:r w:rsidR="00862B2B">
        <w:rPr>
          <w:rFonts w:ascii="仿宋_GB2312" w:eastAsia="仿宋_GB2312" w:hint="eastAsia"/>
          <w:sz w:val="32"/>
          <w:szCs w:val="32"/>
        </w:rPr>
        <w:t>23</w:t>
      </w:r>
      <w:r>
        <w:rPr>
          <w:rFonts w:ascii="仿宋_GB2312" w:eastAsia="仿宋_GB2312" w:hint="eastAsia"/>
          <w:sz w:val="32"/>
          <w:szCs w:val="32"/>
        </w:rPr>
        <w:t>年</w:t>
      </w:r>
      <w:r w:rsidR="00F65AAE">
        <w:rPr>
          <w:rFonts w:ascii="仿宋" w:eastAsia="仿宋" w:hAnsi="仿宋" w:hint="eastAsia"/>
          <w:sz w:val="32"/>
          <w:szCs w:val="32"/>
        </w:rPr>
        <w:t>度</w:t>
      </w:r>
      <w:r>
        <w:rPr>
          <w:rFonts w:ascii="仿宋_GB2312" w:eastAsia="仿宋_GB2312" w:hint="eastAsia"/>
          <w:sz w:val="32"/>
          <w:szCs w:val="32"/>
        </w:rPr>
        <w:t>，</w:t>
      </w:r>
      <w:r w:rsidR="003D29B6">
        <w:rPr>
          <w:rFonts w:ascii="仿宋_GB2312" w:eastAsia="仿宋_GB2312" w:hint="eastAsia"/>
          <w:sz w:val="32"/>
          <w:szCs w:val="32"/>
        </w:rPr>
        <w:t>攀枝花市经济合作局</w:t>
      </w:r>
      <w:r>
        <w:rPr>
          <w:rFonts w:ascii="仿宋_GB2312" w:eastAsia="仿宋_GB2312" w:hint="eastAsia"/>
          <w:sz w:val="32"/>
          <w:szCs w:val="32"/>
        </w:rPr>
        <w:t>机关运行经费支出</w:t>
      </w:r>
      <w:r w:rsidR="00DB1540">
        <w:rPr>
          <w:rFonts w:ascii="仿宋_GB2312" w:eastAsia="仿宋_GB2312" w:hint="eastAsia"/>
          <w:sz w:val="32"/>
          <w:szCs w:val="32"/>
        </w:rPr>
        <w:t>75.22</w:t>
      </w:r>
      <w:r>
        <w:rPr>
          <w:rFonts w:ascii="仿宋_GB2312" w:eastAsia="仿宋_GB2312" w:hint="eastAsia"/>
          <w:sz w:val="32"/>
          <w:szCs w:val="32"/>
        </w:rPr>
        <w:t>万元，比</w:t>
      </w:r>
      <w:r>
        <w:rPr>
          <w:rFonts w:ascii="仿宋_GB2312" w:eastAsia="仿宋_GB2312"/>
          <w:sz w:val="32"/>
          <w:szCs w:val="32"/>
        </w:rPr>
        <w:t>20</w:t>
      </w:r>
      <w:r w:rsidR="00DB1540">
        <w:rPr>
          <w:rFonts w:ascii="仿宋_GB2312" w:eastAsia="仿宋_GB2312" w:hint="eastAsia"/>
          <w:sz w:val="32"/>
          <w:szCs w:val="32"/>
        </w:rPr>
        <w:t>22年</w:t>
      </w:r>
      <w:r w:rsidR="00F65AAE">
        <w:rPr>
          <w:rFonts w:ascii="仿宋" w:eastAsia="仿宋" w:hAnsi="仿宋" w:hint="eastAsia"/>
          <w:sz w:val="32"/>
          <w:szCs w:val="32"/>
        </w:rPr>
        <w:t>度</w:t>
      </w:r>
      <w:r w:rsidR="00DB1540">
        <w:rPr>
          <w:rFonts w:ascii="仿宋_GB2312" w:eastAsia="仿宋_GB2312" w:hint="eastAsia"/>
          <w:sz w:val="32"/>
          <w:szCs w:val="32"/>
        </w:rPr>
        <w:t>减少12.03万元，下降13.78</w:t>
      </w:r>
      <w:r>
        <w:rPr>
          <w:rFonts w:ascii="仿宋_GB2312" w:eastAsia="仿宋_GB2312"/>
          <w:sz w:val="32"/>
          <w:szCs w:val="32"/>
        </w:rPr>
        <w:t>%</w:t>
      </w:r>
      <w:r>
        <w:rPr>
          <w:rFonts w:ascii="仿宋_GB2312" w:eastAsia="仿宋_GB2312" w:hint="eastAsia"/>
          <w:sz w:val="32"/>
          <w:szCs w:val="32"/>
        </w:rPr>
        <w:t>。主要原因是</w:t>
      </w:r>
      <w:r w:rsidR="00DB1540">
        <w:rPr>
          <w:rFonts w:ascii="仿宋_GB2312" w:eastAsia="仿宋_GB2312" w:hint="eastAsia"/>
          <w:sz w:val="32"/>
          <w:szCs w:val="32"/>
        </w:rPr>
        <w:t>厉行节约，控制并减少机关运行经费支出</w:t>
      </w:r>
      <w:r>
        <w:rPr>
          <w:rFonts w:ascii="仿宋_GB2312" w:eastAsia="仿宋_GB2312" w:hint="eastAsia"/>
          <w:sz w:val="32"/>
          <w:szCs w:val="32"/>
        </w:rPr>
        <w:t>。</w:t>
      </w:r>
    </w:p>
    <w:p w:rsidR="009E4DB6" w:rsidRDefault="00EF39C0">
      <w:pPr>
        <w:autoSpaceDE w:val="0"/>
        <w:autoSpaceDN w:val="0"/>
        <w:adjustRightInd w:val="0"/>
        <w:spacing w:line="600" w:lineRule="exact"/>
        <w:ind w:firstLineChars="200" w:firstLine="643"/>
        <w:jc w:val="left"/>
        <w:outlineLvl w:val="2"/>
        <w:rPr>
          <w:rFonts w:ascii="仿宋" w:eastAsia="仿宋" w:hAnsi="仿宋"/>
          <w:b/>
          <w:sz w:val="32"/>
          <w:szCs w:val="32"/>
        </w:rPr>
      </w:pPr>
      <w:bookmarkStart w:id="48" w:name="_Toc15377223"/>
      <w:r>
        <w:rPr>
          <w:rFonts w:ascii="仿宋" w:eastAsia="仿宋" w:hAnsi="仿宋" w:hint="eastAsia"/>
          <w:b/>
          <w:sz w:val="32"/>
          <w:szCs w:val="32"/>
        </w:rPr>
        <w:t>（二）政府采购支出情况</w:t>
      </w:r>
      <w:bookmarkEnd w:id="48"/>
    </w:p>
    <w:p w:rsidR="009E4DB6" w:rsidRDefault="00EF39C0">
      <w:pPr>
        <w:spacing w:line="600" w:lineRule="exact"/>
        <w:ind w:firstLineChars="200" w:firstLine="640"/>
        <w:rPr>
          <w:rFonts w:ascii="仿宋_GB2312" w:eastAsia="仿宋_GB2312"/>
          <w:sz w:val="32"/>
          <w:szCs w:val="32"/>
        </w:rPr>
      </w:pPr>
      <w:r>
        <w:rPr>
          <w:rFonts w:ascii="仿宋_GB2312" w:eastAsia="仿宋_GB2312"/>
          <w:sz w:val="32"/>
          <w:szCs w:val="32"/>
        </w:rPr>
        <w:t>20</w:t>
      </w:r>
      <w:r w:rsidR="00535015">
        <w:rPr>
          <w:rFonts w:ascii="仿宋_GB2312" w:eastAsia="仿宋_GB2312" w:hint="eastAsia"/>
          <w:sz w:val="32"/>
          <w:szCs w:val="32"/>
        </w:rPr>
        <w:t>23</w:t>
      </w:r>
      <w:r>
        <w:rPr>
          <w:rFonts w:ascii="仿宋_GB2312" w:eastAsia="仿宋_GB2312" w:hint="eastAsia"/>
          <w:sz w:val="32"/>
          <w:szCs w:val="32"/>
        </w:rPr>
        <w:t>年</w:t>
      </w:r>
      <w:r w:rsidR="00F65AAE">
        <w:rPr>
          <w:rFonts w:ascii="仿宋" w:eastAsia="仿宋" w:hAnsi="仿宋" w:hint="eastAsia"/>
          <w:sz w:val="32"/>
          <w:szCs w:val="32"/>
        </w:rPr>
        <w:t>度</w:t>
      </w:r>
      <w:r>
        <w:rPr>
          <w:rFonts w:ascii="仿宋_GB2312" w:eastAsia="仿宋_GB2312" w:hint="eastAsia"/>
          <w:sz w:val="32"/>
          <w:szCs w:val="32"/>
        </w:rPr>
        <w:t>，</w:t>
      </w:r>
      <w:r w:rsidR="004057D1">
        <w:rPr>
          <w:rFonts w:ascii="仿宋_GB2312" w:eastAsia="仿宋_GB2312" w:hint="eastAsia"/>
          <w:sz w:val="32"/>
          <w:szCs w:val="32"/>
        </w:rPr>
        <w:t>攀枝花市经济合作局</w:t>
      </w:r>
      <w:r>
        <w:rPr>
          <w:rFonts w:ascii="仿宋_GB2312" w:eastAsia="仿宋_GB2312" w:hint="eastAsia"/>
          <w:sz w:val="32"/>
          <w:szCs w:val="32"/>
        </w:rPr>
        <w:t>政府采购支出总额</w:t>
      </w:r>
      <w:r w:rsidR="00535015">
        <w:rPr>
          <w:rFonts w:ascii="仿宋_GB2312" w:eastAsia="仿宋_GB2312" w:hint="eastAsia"/>
          <w:sz w:val="32"/>
          <w:szCs w:val="32"/>
        </w:rPr>
        <w:t>142.49</w:t>
      </w:r>
      <w:r>
        <w:rPr>
          <w:rFonts w:ascii="仿宋_GB2312" w:eastAsia="仿宋_GB2312" w:hint="eastAsia"/>
          <w:sz w:val="32"/>
          <w:szCs w:val="32"/>
        </w:rPr>
        <w:t>万元，其中：政府采购货物支出</w:t>
      </w:r>
      <w:r w:rsidR="00535015">
        <w:rPr>
          <w:rFonts w:ascii="仿宋_GB2312" w:eastAsia="仿宋_GB2312" w:hint="eastAsia"/>
          <w:sz w:val="32"/>
          <w:szCs w:val="32"/>
        </w:rPr>
        <w:t>0</w:t>
      </w:r>
      <w:r>
        <w:rPr>
          <w:rFonts w:ascii="仿宋_GB2312" w:eastAsia="仿宋_GB2312" w:hint="eastAsia"/>
          <w:sz w:val="32"/>
          <w:szCs w:val="32"/>
        </w:rPr>
        <w:t>万元、政府采购工程支出</w:t>
      </w:r>
      <w:r w:rsidR="004057D1">
        <w:rPr>
          <w:rFonts w:ascii="仿宋_GB2312" w:eastAsia="仿宋_GB2312" w:hint="eastAsia"/>
          <w:sz w:val="32"/>
          <w:szCs w:val="32"/>
        </w:rPr>
        <w:t>0</w:t>
      </w:r>
      <w:r>
        <w:rPr>
          <w:rFonts w:ascii="仿宋_GB2312" w:eastAsia="仿宋_GB2312" w:hint="eastAsia"/>
          <w:sz w:val="32"/>
          <w:szCs w:val="32"/>
        </w:rPr>
        <w:t>万元、政府采购服务支出</w:t>
      </w:r>
      <w:r w:rsidR="00535015">
        <w:rPr>
          <w:rFonts w:ascii="仿宋_GB2312" w:eastAsia="仿宋_GB2312" w:hint="eastAsia"/>
          <w:sz w:val="32"/>
          <w:szCs w:val="32"/>
        </w:rPr>
        <w:t>142.49</w:t>
      </w:r>
      <w:r>
        <w:rPr>
          <w:rFonts w:ascii="仿宋_GB2312" w:eastAsia="仿宋_GB2312" w:hint="eastAsia"/>
          <w:sz w:val="32"/>
          <w:szCs w:val="32"/>
        </w:rPr>
        <w:t>万元。主要用于</w:t>
      </w:r>
      <w:r w:rsidR="007571C4" w:rsidRPr="007571C4">
        <w:rPr>
          <w:rFonts w:ascii="仿宋_GB2312" w:eastAsia="仿宋_GB2312" w:hint="eastAsia"/>
          <w:sz w:val="32"/>
          <w:szCs w:val="32"/>
        </w:rPr>
        <w:t>第十九届中国西部国际博览会攀枝花综合展区设计制作采购项目</w:t>
      </w:r>
      <w:r>
        <w:rPr>
          <w:rFonts w:ascii="仿宋_GB2312" w:eastAsia="仿宋_GB2312" w:hint="eastAsia"/>
          <w:sz w:val="32"/>
          <w:szCs w:val="32"/>
        </w:rPr>
        <w:t>。授予中小企业合同金额</w:t>
      </w:r>
      <w:r w:rsidR="007571C4">
        <w:rPr>
          <w:rFonts w:ascii="仿宋_GB2312" w:eastAsia="仿宋_GB2312" w:hint="eastAsia"/>
          <w:sz w:val="32"/>
          <w:szCs w:val="32"/>
        </w:rPr>
        <w:t>142.49</w:t>
      </w:r>
      <w:r>
        <w:rPr>
          <w:rFonts w:ascii="仿宋_GB2312" w:eastAsia="仿宋_GB2312" w:hint="eastAsia"/>
          <w:sz w:val="32"/>
          <w:szCs w:val="32"/>
        </w:rPr>
        <w:t>万元，占政府采购支出总额的</w:t>
      </w:r>
      <w:r w:rsidR="004057D1">
        <w:rPr>
          <w:rFonts w:ascii="仿宋_GB2312" w:eastAsia="仿宋_GB2312" w:hint="eastAsia"/>
          <w:sz w:val="32"/>
          <w:szCs w:val="32"/>
        </w:rPr>
        <w:t>100</w:t>
      </w:r>
      <w:r>
        <w:rPr>
          <w:rFonts w:ascii="仿宋_GB2312" w:eastAsia="仿宋_GB2312"/>
          <w:sz w:val="32"/>
          <w:szCs w:val="32"/>
        </w:rPr>
        <w:t>%</w:t>
      </w:r>
      <w:r>
        <w:rPr>
          <w:rFonts w:ascii="仿宋_GB2312" w:eastAsia="仿宋_GB2312" w:hint="eastAsia"/>
          <w:sz w:val="32"/>
          <w:szCs w:val="32"/>
        </w:rPr>
        <w:t>，其中：授予小</w:t>
      </w:r>
      <w:proofErr w:type="gramStart"/>
      <w:r>
        <w:rPr>
          <w:rFonts w:ascii="仿宋_GB2312" w:eastAsia="仿宋_GB2312" w:hint="eastAsia"/>
          <w:sz w:val="32"/>
          <w:szCs w:val="32"/>
        </w:rPr>
        <w:t>微企业</w:t>
      </w:r>
      <w:proofErr w:type="gramEnd"/>
      <w:r>
        <w:rPr>
          <w:rFonts w:ascii="仿宋_GB2312" w:eastAsia="仿宋_GB2312" w:hint="eastAsia"/>
          <w:sz w:val="32"/>
          <w:szCs w:val="32"/>
        </w:rPr>
        <w:t>合同金额</w:t>
      </w:r>
      <w:r w:rsidR="007571C4">
        <w:rPr>
          <w:rFonts w:ascii="仿宋_GB2312" w:eastAsia="仿宋_GB2312" w:hint="eastAsia"/>
          <w:sz w:val="32"/>
          <w:szCs w:val="32"/>
        </w:rPr>
        <w:t>142.49</w:t>
      </w:r>
      <w:r>
        <w:rPr>
          <w:rFonts w:ascii="仿宋_GB2312" w:eastAsia="仿宋_GB2312" w:hint="eastAsia"/>
          <w:sz w:val="32"/>
          <w:szCs w:val="32"/>
        </w:rPr>
        <w:t>万元，占政府采购支出总额的</w:t>
      </w:r>
      <w:r w:rsidR="004057D1">
        <w:rPr>
          <w:rFonts w:ascii="仿宋_GB2312" w:eastAsia="仿宋_GB2312" w:hint="eastAsia"/>
          <w:sz w:val="32"/>
          <w:szCs w:val="32"/>
        </w:rPr>
        <w:t>100</w:t>
      </w:r>
      <w:r>
        <w:rPr>
          <w:rFonts w:ascii="仿宋_GB2312" w:eastAsia="仿宋_GB2312"/>
          <w:sz w:val="32"/>
          <w:szCs w:val="32"/>
        </w:rPr>
        <w:t>%</w:t>
      </w:r>
      <w:r>
        <w:rPr>
          <w:rFonts w:ascii="仿宋_GB2312" w:eastAsia="仿宋_GB2312" w:hint="eastAsia"/>
          <w:sz w:val="32"/>
          <w:szCs w:val="32"/>
        </w:rPr>
        <w:t>。</w:t>
      </w:r>
    </w:p>
    <w:p w:rsidR="009E4DB6" w:rsidRDefault="00EF39C0">
      <w:pPr>
        <w:autoSpaceDE w:val="0"/>
        <w:autoSpaceDN w:val="0"/>
        <w:adjustRightInd w:val="0"/>
        <w:spacing w:line="600" w:lineRule="exact"/>
        <w:ind w:firstLineChars="200" w:firstLine="643"/>
        <w:jc w:val="left"/>
        <w:outlineLvl w:val="2"/>
        <w:rPr>
          <w:rFonts w:ascii="仿宋" w:eastAsia="仿宋" w:hAnsi="仿宋"/>
          <w:b/>
          <w:sz w:val="32"/>
          <w:szCs w:val="32"/>
        </w:rPr>
      </w:pPr>
      <w:bookmarkStart w:id="49" w:name="_Toc15377224"/>
      <w:r>
        <w:rPr>
          <w:rFonts w:ascii="仿宋" w:eastAsia="仿宋" w:hAnsi="仿宋" w:hint="eastAsia"/>
          <w:b/>
          <w:sz w:val="32"/>
          <w:szCs w:val="32"/>
        </w:rPr>
        <w:t>（三）国有资产占有使用情况</w:t>
      </w:r>
      <w:bookmarkEnd w:id="49"/>
    </w:p>
    <w:p w:rsidR="009E4DB6" w:rsidRPr="005903B7" w:rsidRDefault="00EF39C0" w:rsidP="005903B7">
      <w:pPr>
        <w:autoSpaceDE w:val="0"/>
        <w:autoSpaceDN w:val="0"/>
        <w:adjustRightInd w:val="0"/>
        <w:spacing w:line="600" w:lineRule="exact"/>
        <w:ind w:firstLineChars="200" w:firstLine="640"/>
        <w:jc w:val="left"/>
        <w:rPr>
          <w:rFonts w:ascii="仿宋_GB2312" w:eastAsia="仿宋_GB2312"/>
          <w:sz w:val="32"/>
          <w:szCs w:val="32"/>
        </w:rPr>
      </w:pPr>
      <w:r>
        <w:rPr>
          <w:rFonts w:ascii="仿宋_GB2312" w:eastAsia="仿宋_GB2312" w:hint="eastAsia"/>
          <w:sz w:val="32"/>
          <w:szCs w:val="32"/>
        </w:rPr>
        <w:t>截至</w:t>
      </w:r>
      <w:r>
        <w:rPr>
          <w:rFonts w:ascii="仿宋_GB2312" w:eastAsia="仿宋_GB2312"/>
          <w:sz w:val="32"/>
          <w:szCs w:val="32"/>
        </w:rPr>
        <w:t>20</w:t>
      </w:r>
      <w:r w:rsidR="00AE5354">
        <w:rPr>
          <w:rFonts w:ascii="仿宋_GB2312" w:eastAsia="仿宋_GB2312" w:hint="eastAsia"/>
          <w:sz w:val="32"/>
          <w:szCs w:val="32"/>
        </w:rPr>
        <w:t>23</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w:t>
      </w:r>
      <w:r w:rsidR="005903B7">
        <w:rPr>
          <w:rFonts w:ascii="仿宋_GB2312" w:eastAsia="仿宋_GB2312" w:hint="eastAsia"/>
          <w:sz w:val="32"/>
          <w:szCs w:val="32"/>
        </w:rPr>
        <w:t>攀枝花市经济合作局</w:t>
      </w:r>
      <w:r>
        <w:rPr>
          <w:rFonts w:ascii="仿宋_GB2312" w:eastAsia="仿宋_GB2312" w:hint="eastAsia"/>
          <w:sz w:val="32"/>
          <w:szCs w:val="32"/>
        </w:rPr>
        <w:t>共有车辆</w:t>
      </w:r>
      <w:r w:rsidR="005903B7">
        <w:rPr>
          <w:rFonts w:ascii="仿宋_GB2312" w:eastAsia="仿宋_GB2312" w:hint="eastAsia"/>
          <w:sz w:val="32"/>
          <w:szCs w:val="32"/>
        </w:rPr>
        <w:t>1</w:t>
      </w:r>
      <w:r>
        <w:rPr>
          <w:rFonts w:ascii="仿宋_GB2312" w:eastAsia="仿宋_GB2312" w:hint="eastAsia"/>
          <w:sz w:val="32"/>
          <w:szCs w:val="32"/>
        </w:rPr>
        <w:t>辆，其中：主要领导干部用车</w:t>
      </w:r>
      <w:r w:rsidR="005903B7">
        <w:rPr>
          <w:rFonts w:ascii="仿宋_GB2312" w:eastAsia="仿宋_GB2312" w:hint="eastAsia"/>
          <w:sz w:val="32"/>
          <w:szCs w:val="32"/>
        </w:rPr>
        <w:t>0</w:t>
      </w:r>
      <w:r>
        <w:rPr>
          <w:rFonts w:ascii="仿宋_GB2312" w:eastAsia="仿宋_GB2312" w:hint="eastAsia"/>
          <w:sz w:val="32"/>
          <w:szCs w:val="32"/>
        </w:rPr>
        <w:t>辆、机要通信用车</w:t>
      </w:r>
      <w:r w:rsidR="005903B7">
        <w:rPr>
          <w:rFonts w:ascii="仿宋_GB2312" w:eastAsia="仿宋_GB2312" w:hint="eastAsia"/>
          <w:sz w:val="32"/>
          <w:szCs w:val="32"/>
        </w:rPr>
        <w:t>0</w:t>
      </w:r>
      <w:r>
        <w:rPr>
          <w:rFonts w:ascii="仿宋_GB2312" w:eastAsia="仿宋_GB2312" w:hint="eastAsia"/>
          <w:sz w:val="32"/>
          <w:szCs w:val="32"/>
        </w:rPr>
        <w:t>辆、应急保障用车</w:t>
      </w:r>
      <w:r w:rsidR="005903B7">
        <w:rPr>
          <w:rFonts w:ascii="仿宋_GB2312" w:eastAsia="仿宋_GB2312" w:hint="eastAsia"/>
          <w:sz w:val="32"/>
          <w:szCs w:val="32"/>
        </w:rPr>
        <w:t>1</w:t>
      </w:r>
      <w:r>
        <w:rPr>
          <w:rFonts w:ascii="仿宋_GB2312" w:eastAsia="仿宋_GB2312" w:hint="eastAsia"/>
          <w:sz w:val="32"/>
          <w:szCs w:val="32"/>
        </w:rPr>
        <w:t>辆、其他用车</w:t>
      </w:r>
      <w:r w:rsidR="005903B7">
        <w:rPr>
          <w:rFonts w:ascii="仿宋_GB2312" w:eastAsia="仿宋_GB2312" w:hint="eastAsia"/>
          <w:sz w:val="32"/>
          <w:szCs w:val="32"/>
        </w:rPr>
        <w:t>0</w:t>
      </w:r>
      <w:r>
        <w:rPr>
          <w:rFonts w:ascii="仿宋_GB2312" w:eastAsia="仿宋_GB2312" w:hint="eastAsia"/>
          <w:sz w:val="32"/>
          <w:szCs w:val="32"/>
        </w:rPr>
        <w:t>辆。单价</w:t>
      </w:r>
      <w:r>
        <w:rPr>
          <w:rFonts w:ascii="仿宋_GB2312" w:eastAsia="仿宋_GB2312"/>
          <w:sz w:val="32"/>
          <w:szCs w:val="32"/>
        </w:rPr>
        <w:t>100</w:t>
      </w:r>
      <w:r>
        <w:rPr>
          <w:rFonts w:ascii="仿宋_GB2312" w:eastAsia="仿宋_GB2312" w:hint="eastAsia"/>
          <w:sz w:val="32"/>
          <w:szCs w:val="32"/>
        </w:rPr>
        <w:t>万元以上专用设备</w:t>
      </w:r>
      <w:r w:rsidR="005903B7">
        <w:rPr>
          <w:rFonts w:ascii="仿宋_GB2312" w:eastAsia="仿宋_GB2312" w:hint="eastAsia"/>
          <w:sz w:val="32"/>
          <w:szCs w:val="32"/>
        </w:rPr>
        <w:t>0</w:t>
      </w:r>
      <w:r>
        <w:rPr>
          <w:rFonts w:ascii="仿宋_GB2312" w:eastAsia="仿宋_GB2312" w:hint="eastAsia"/>
          <w:sz w:val="32"/>
          <w:szCs w:val="32"/>
        </w:rPr>
        <w:t>台（套）。</w:t>
      </w:r>
    </w:p>
    <w:p w:rsidR="009E4DB6" w:rsidRPr="003444B4" w:rsidRDefault="00EF39C0">
      <w:pPr>
        <w:autoSpaceDE w:val="0"/>
        <w:autoSpaceDN w:val="0"/>
        <w:adjustRightInd w:val="0"/>
        <w:spacing w:line="600" w:lineRule="exact"/>
        <w:ind w:firstLineChars="200" w:firstLine="643"/>
        <w:jc w:val="left"/>
        <w:outlineLvl w:val="2"/>
        <w:rPr>
          <w:rFonts w:ascii="仿宋" w:eastAsia="仿宋" w:hAnsi="仿宋"/>
          <w:b/>
          <w:sz w:val="32"/>
          <w:szCs w:val="32"/>
        </w:rPr>
      </w:pPr>
      <w:r w:rsidRPr="003444B4">
        <w:rPr>
          <w:rFonts w:ascii="仿宋" w:eastAsia="仿宋" w:hAnsi="仿宋" w:hint="eastAsia"/>
          <w:b/>
          <w:sz w:val="32"/>
          <w:szCs w:val="32"/>
        </w:rPr>
        <w:t>（四）预算绩效管理情况</w:t>
      </w:r>
    </w:p>
    <w:p w:rsidR="00684F67" w:rsidRPr="00BF069C" w:rsidRDefault="00EF39C0" w:rsidP="00BF069C">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w:t>
      </w:r>
      <w:r w:rsidR="007F65E5">
        <w:rPr>
          <w:rFonts w:ascii="仿宋_GB2312" w:eastAsia="仿宋_GB2312" w:hAnsi="仿宋_GB2312" w:cs="仿宋_GB2312" w:hint="eastAsia"/>
          <w:sz w:val="32"/>
          <w:szCs w:val="32"/>
        </w:rPr>
        <w:t>单位</w:t>
      </w:r>
      <w:r>
        <w:rPr>
          <w:rFonts w:ascii="仿宋_GB2312" w:eastAsia="仿宋_GB2312" w:hAnsi="仿宋_GB2312" w:cs="仿宋_GB2312" w:hint="eastAsia"/>
          <w:sz w:val="32"/>
          <w:szCs w:val="32"/>
        </w:rPr>
        <w:t>在202</w:t>
      </w:r>
      <w:r w:rsidR="003444B4">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年度预算编制阶段，</w:t>
      </w:r>
      <w:r w:rsidR="00604B45" w:rsidRPr="007F6DE2">
        <w:rPr>
          <w:rFonts w:ascii="仿宋_GB2312" w:eastAsia="仿宋_GB2312" w:hAnsi="仿宋_GB2312" w:cs="仿宋_GB2312" w:hint="eastAsia"/>
          <w:sz w:val="32"/>
          <w:szCs w:val="32"/>
        </w:rPr>
        <w:t>组织对招商引资专项工作经费1个项目开展了预算事前绩效评估，对</w:t>
      </w:r>
      <w:r w:rsidR="00604B45">
        <w:rPr>
          <w:rFonts w:ascii="仿宋_GB2312" w:eastAsia="仿宋_GB2312" w:hAnsi="仿宋_GB2312" w:cs="仿宋_GB2312" w:hint="eastAsia"/>
          <w:sz w:val="32"/>
          <w:szCs w:val="32"/>
        </w:rPr>
        <w:t>6</w:t>
      </w:r>
      <w:r w:rsidR="00604B45" w:rsidRPr="007F6DE2">
        <w:rPr>
          <w:rFonts w:ascii="仿宋_GB2312" w:eastAsia="仿宋_GB2312" w:hAnsi="仿宋_GB2312" w:cs="仿宋_GB2312" w:hint="eastAsia"/>
          <w:sz w:val="32"/>
          <w:szCs w:val="32"/>
        </w:rPr>
        <w:t>个项目编制了绩效目标，预算执行过程中，选取6</w:t>
      </w:r>
      <w:r w:rsidR="00604B45">
        <w:rPr>
          <w:rFonts w:ascii="仿宋_GB2312" w:eastAsia="仿宋_GB2312" w:hAnsi="仿宋_GB2312" w:cs="仿宋_GB2312" w:hint="eastAsia"/>
          <w:sz w:val="32"/>
          <w:szCs w:val="32"/>
        </w:rPr>
        <w:t>个项目开展绩效监控</w:t>
      </w:r>
      <w:r w:rsidR="00346890">
        <w:rPr>
          <w:rFonts w:ascii="仿宋_GB2312" w:eastAsia="仿宋_GB2312" w:hAnsi="仿宋_GB2312" w:cs="仿宋_GB2312" w:hint="eastAsia"/>
          <w:sz w:val="32"/>
          <w:szCs w:val="32"/>
        </w:rPr>
        <w:t>，</w:t>
      </w:r>
      <w:r w:rsidR="00346890">
        <w:rPr>
          <w:rFonts w:ascii="仿宋_GB2312" w:eastAsia="仿宋_GB2312" w:hint="eastAsia"/>
          <w:sz w:val="32"/>
          <w:szCs w:val="32"/>
        </w:rPr>
        <w:t>组织对</w:t>
      </w:r>
      <w:r w:rsidR="009946AA">
        <w:rPr>
          <w:rFonts w:ascii="仿宋_GB2312" w:eastAsia="仿宋_GB2312" w:hint="eastAsia"/>
          <w:sz w:val="32"/>
          <w:szCs w:val="32"/>
        </w:rPr>
        <w:t>6</w:t>
      </w:r>
      <w:r w:rsidR="00346890">
        <w:rPr>
          <w:rFonts w:ascii="仿宋_GB2312" w:eastAsia="仿宋_GB2312" w:hint="eastAsia"/>
          <w:sz w:val="32"/>
          <w:szCs w:val="32"/>
        </w:rPr>
        <w:t>个项目开展绩效自评，绩效自评表详见第四部分附件</w:t>
      </w:r>
      <w:r w:rsidRPr="007F6DE2">
        <w:rPr>
          <w:rFonts w:ascii="仿宋_GB2312" w:eastAsia="仿宋_GB2312" w:hAnsi="仿宋_GB2312" w:cs="仿宋_GB2312" w:hint="eastAsia"/>
          <w:sz w:val="32"/>
          <w:szCs w:val="32"/>
        </w:rPr>
        <w:t>。</w:t>
      </w:r>
    </w:p>
    <w:p w:rsidR="009E4DB6" w:rsidRDefault="00EF39C0" w:rsidP="00684F67">
      <w:pPr>
        <w:widowControl/>
        <w:ind w:firstLineChars="200" w:firstLine="643"/>
        <w:jc w:val="left"/>
        <w:rPr>
          <w:rFonts w:ascii="仿宋_GB2312" w:eastAsia="仿宋_GB2312"/>
          <w:b/>
          <w:sz w:val="32"/>
          <w:szCs w:val="32"/>
        </w:rPr>
      </w:pPr>
      <w:r>
        <w:rPr>
          <w:rFonts w:ascii="仿宋_GB2312" w:eastAsia="仿宋_GB2312"/>
          <w:b/>
          <w:sz w:val="32"/>
          <w:szCs w:val="32"/>
        </w:rPr>
        <w:br w:type="page"/>
      </w:r>
    </w:p>
    <w:p w:rsidR="009E4DB6" w:rsidRDefault="00EF39C0">
      <w:pPr>
        <w:numPr>
          <w:ilvl w:val="0"/>
          <w:numId w:val="4"/>
        </w:numPr>
        <w:spacing w:line="600" w:lineRule="exact"/>
        <w:ind w:firstLineChars="150" w:firstLine="660"/>
        <w:jc w:val="center"/>
        <w:outlineLvl w:val="0"/>
        <w:rPr>
          <w:rStyle w:val="1Char"/>
          <w:rFonts w:ascii="黑体" w:eastAsia="黑体" w:hAnsi="黑体"/>
          <w:b w:val="0"/>
        </w:rPr>
      </w:pPr>
      <w:bookmarkStart w:id="50" w:name="_Toc15396613"/>
      <w:bookmarkStart w:id="51" w:name="_Toc15377225"/>
      <w:r>
        <w:rPr>
          <w:rFonts w:ascii="黑体" w:eastAsia="黑体" w:hAnsi="黑体" w:hint="eastAsia"/>
          <w:sz w:val="44"/>
          <w:szCs w:val="44"/>
        </w:rPr>
        <w:t>名</w:t>
      </w:r>
      <w:r>
        <w:rPr>
          <w:rStyle w:val="1Char"/>
          <w:rFonts w:ascii="黑体" w:eastAsia="黑体" w:hAnsi="黑体" w:hint="eastAsia"/>
          <w:b w:val="0"/>
        </w:rPr>
        <w:t>词解释</w:t>
      </w:r>
      <w:bookmarkEnd w:id="50"/>
      <w:bookmarkEnd w:id="51"/>
    </w:p>
    <w:p w:rsidR="009E4DB6" w:rsidRDefault="009E4DB6">
      <w:pPr>
        <w:spacing w:line="600" w:lineRule="exact"/>
        <w:jc w:val="left"/>
        <w:rPr>
          <w:rFonts w:ascii="宋体"/>
          <w:b/>
          <w:sz w:val="44"/>
          <w:szCs w:val="44"/>
        </w:rPr>
      </w:pPr>
    </w:p>
    <w:p w:rsidR="00B92F0F" w:rsidRDefault="00B92F0F" w:rsidP="00B92F0F">
      <w:pPr>
        <w:pStyle w:val="Default"/>
        <w:spacing w:line="560" w:lineRule="exact"/>
        <w:ind w:firstLineChars="200" w:firstLine="640"/>
        <w:rPr>
          <w:rFonts w:ascii="仿宋_GB2312" w:eastAsia="仿宋_GB2312"/>
          <w:sz w:val="32"/>
          <w:szCs w:val="32"/>
        </w:rPr>
      </w:pPr>
      <w:r>
        <w:rPr>
          <w:rFonts w:ascii="仿宋_GB2312" w:eastAsia="仿宋_GB2312"/>
          <w:sz w:val="32"/>
          <w:szCs w:val="32"/>
        </w:rPr>
        <w:t>1.</w:t>
      </w:r>
      <w:r w:rsidR="0032018F">
        <w:rPr>
          <w:rFonts w:ascii="仿宋_GB2312" w:eastAsia="仿宋_GB2312" w:hint="eastAsia"/>
          <w:color w:val="auto"/>
          <w:sz w:val="32"/>
          <w:szCs w:val="32"/>
        </w:rPr>
        <w:t>财政拨款收入：指单位从同级财政部门取得的财政预算资金。</w:t>
      </w:r>
    </w:p>
    <w:p w:rsidR="00B92F0F" w:rsidRDefault="00B92F0F" w:rsidP="00B92F0F">
      <w:pPr>
        <w:pStyle w:val="Default"/>
        <w:spacing w:line="56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其他收入：指单位取得的除上述收入以外的各项收入。</w:t>
      </w:r>
      <w:r>
        <w:rPr>
          <w:rFonts w:ascii="仿宋_GB2312" w:eastAsia="仿宋_GB2312" w:hint="eastAsia"/>
          <w:color w:val="auto"/>
          <w:sz w:val="32"/>
          <w:szCs w:val="32"/>
        </w:rPr>
        <w:t>主要是利息收入</w:t>
      </w:r>
      <w:r>
        <w:rPr>
          <w:rFonts w:ascii="仿宋_GB2312" w:eastAsia="仿宋_GB2312" w:hint="eastAsia"/>
          <w:sz w:val="32"/>
          <w:szCs w:val="32"/>
        </w:rPr>
        <w:t>等。</w:t>
      </w:r>
    </w:p>
    <w:p w:rsidR="00B92F0F" w:rsidRDefault="00B92F0F" w:rsidP="00B92F0F">
      <w:pPr>
        <w:pStyle w:val="Default"/>
        <w:spacing w:line="560" w:lineRule="exact"/>
        <w:ind w:firstLineChars="200" w:firstLine="640"/>
        <w:rPr>
          <w:rFonts w:ascii="仿宋_GB2312" w:eastAsia="仿宋_GB2312"/>
          <w:sz w:val="32"/>
          <w:szCs w:val="32"/>
        </w:rPr>
      </w:pPr>
      <w:r>
        <w:rPr>
          <w:rFonts w:ascii="仿宋_GB2312" w:eastAsia="仿宋_GB2312"/>
          <w:sz w:val="32"/>
          <w:szCs w:val="32"/>
        </w:rPr>
        <w:t>3.</w:t>
      </w:r>
      <w:r w:rsidR="0032018F">
        <w:rPr>
          <w:rFonts w:ascii="仿宋_GB2312" w:eastAsia="仿宋_GB2312" w:hint="eastAsia"/>
          <w:color w:val="auto"/>
          <w:sz w:val="32"/>
          <w:szCs w:val="32"/>
        </w:rPr>
        <w:t>年初结转和结余：指以前年度尚未完成、结转到本年按有关规定继续使用的资金。</w:t>
      </w:r>
    </w:p>
    <w:p w:rsidR="0032018F" w:rsidRDefault="00B92F0F" w:rsidP="00B92F0F">
      <w:pPr>
        <w:pStyle w:val="Default"/>
        <w:spacing w:line="560" w:lineRule="exact"/>
        <w:ind w:firstLineChars="200" w:firstLine="640"/>
        <w:rPr>
          <w:rFonts w:ascii="仿宋_GB2312" w:eastAsia="仿宋_GB2312"/>
          <w:color w:val="auto"/>
          <w:sz w:val="32"/>
          <w:szCs w:val="32"/>
        </w:rPr>
      </w:pPr>
      <w:r>
        <w:rPr>
          <w:rFonts w:ascii="仿宋_GB2312" w:eastAsia="仿宋_GB2312"/>
          <w:sz w:val="32"/>
          <w:szCs w:val="32"/>
        </w:rPr>
        <w:t>4.</w:t>
      </w:r>
      <w:r w:rsidR="0032018F">
        <w:rPr>
          <w:rFonts w:ascii="仿宋_GB2312" w:eastAsia="仿宋_GB2312" w:hint="eastAsia"/>
          <w:color w:val="auto"/>
          <w:sz w:val="32"/>
          <w:szCs w:val="32"/>
        </w:rPr>
        <w:t>年末结转和结余：指单位按有关规定结转到下年或以后年度继续使用的资金。</w:t>
      </w:r>
    </w:p>
    <w:p w:rsidR="00B92F0F" w:rsidRDefault="00B92F0F" w:rsidP="00B92F0F">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color w:val="auto"/>
          <w:sz w:val="32"/>
          <w:szCs w:val="32"/>
        </w:rPr>
        <w:t>5.</w:t>
      </w:r>
      <w:r w:rsidRPr="00153E26">
        <w:rPr>
          <w:rFonts w:ascii="仿宋_GB2312" w:eastAsia="仿宋_GB2312" w:hint="eastAsia"/>
          <w:color w:val="auto"/>
          <w:sz w:val="32"/>
          <w:szCs w:val="32"/>
        </w:rPr>
        <w:t>一般公共服务（类）商贸事务（款）行政运行（项）</w:t>
      </w:r>
      <w:r w:rsidR="00DD179B">
        <w:rPr>
          <w:rFonts w:ascii="仿宋_GB2312" w:eastAsia="仿宋_GB2312" w:hint="eastAsia"/>
          <w:color w:val="auto"/>
          <w:sz w:val="32"/>
          <w:szCs w:val="32"/>
        </w:rPr>
        <w:t>:</w:t>
      </w:r>
      <w:r w:rsidRPr="00153E26">
        <w:rPr>
          <w:rFonts w:ascii="仿宋_GB2312" w:eastAsia="仿宋_GB2312" w:hint="eastAsia"/>
          <w:color w:val="auto"/>
          <w:sz w:val="32"/>
          <w:szCs w:val="32"/>
        </w:rPr>
        <w:t>指行政单位（包括实行公务员管理的事业单位）的基本支出。</w:t>
      </w:r>
    </w:p>
    <w:p w:rsidR="005078ED" w:rsidRDefault="005078ED" w:rsidP="005078ED">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6.</w:t>
      </w:r>
      <w:r w:rsidRPr="005078ED">
        <w:rPr>
          <w:rFonts w:ascii="仿宋_GB2312" w:eastAsia="仿宋_GB2312" w:hint="eastAsia"/>
          <w:color w:val="auto"/>
          <w:sz w:val="32"/>
          <w:szCs w:val="32"/>
        </w:rPr>
        <w:t>一般公共服务（类）商贸事务（款）一般行政管理事务（项）指行政单位（包括实行公务员管理的事业单位）</w:t>
      </w:r>
      <w:r>
        <w:rPr>
          <w:rFonts w:ascii="仿宋_GB2312" w:eastAsia="仿宋_GB2312" w:hint="eastAsia"/>
          <w:color w:val="auto"/>
          <w:sz w:val="32"/>
          <w:szCs w:val="32"/>
        </w:rPr>
        <w:t>未单独设置项级科目</w:t>
      </w:r>
      <w:r w:rsidR="00B97C15">
        <w:rPr>
          <w:rFonts w:ascii="仿宋_GB2312" w:eastAsia="仿宋_GB2312" w:hint="eastAsia"/>
          <w:color w:val="auto"/>
          <w:sz w:val="32"/>
          <w:szCs w:val="32"/>
        </w:rPr>
        <w:t>的其他项目支出。</w:t>
      </w:r>
    </w:p>
    <w:p w:rsidR="00B92F0F" w:rsidRPr="00153E26" w:rsidRDefault="00B97C15" w:rsidP="00B92F0F">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7</w:t>
      </w:r>
      <w:r w:rsidR="00B92F0F" w:rsidRPr="00153E26">
        <w:rPr>
          <w:rFonts w:ascii="仿宋_GB2312" w:eastAsia="仿宋_GB2312"/>
          <w:color w:val="auto"/>
          <w:sz w:val="32"/>
          <w:szCs w:val="32"/>
        </w:rPr>
        <w:t>.</w:t>
      </w:r>
      <w:r w:rsidR="00B92F0F" w:rsidRPr="00153E26">
        <w:rPr>
          <w:rFonts w:ascii="仿宋_GB2312" w:eastAsia="仿宋_GB2312" w:hint="eastAsia"/>
          <w:color w:val="auto"/>
          <w:sz w:val="32"/>
          <w:szCs w:val="32"/>
        </w:rPr>
        <w:t>一般公共服务（类）商贸事务（款）</w:t>
      </w:r>
      <w:r w:rsidR="00B92F0F">
        <w:rPr>
          <w:rFonts w:ascii="仿宋_GB2312" w:eastAsia="仿宋_GB2312" w:hint="eastAsia"/>
          <w:color w:val="auto"/>
          <w:sz w:val="32"/>
          <w:szCs w:val="32"/>
        </w:rPr>
        <w:t>招商引资</w:t>
      </w:r>
      <w:r w:rsidR="00B92F0F" w:rsidRPr="00153E26">
        <w:rPr>
          <w:rFonts w:ascii="仿宋_GB2312" w:eastAsia="仿宋_GB2312" w:hint="eastAsia"/>
          <w:color w:val="auto"/>
          <w:sz w:val="32"/>
          <w:szCs w:val="32"/>
        </w:rPr>
        <w:t>（项）:</w:t>
      </w:r>
      <w:r w:rsidR="00B92F0F">
        <w:rPr>
          <w:rFonts w:ascii="仿宋_GB2312" w:eastAsia="仿宋_GB2312" w:hint="eastAsia"/>
          <w:color w:val="auto"/>
          <w:sz w:val="32"/>
          <w:szCs w:val="32"/>
        </w:rPr>
        <w:t>指用于招商引资、优化经济环境等方面的支出</w:t>
      </w:r>
      <w:r w:rsidR="00B92F0F" w:rsidRPr="00153E26">
        <w:rPr>
          <w:rFonts w:ascii="仿宋_GB2312" w:eastAsia="仿宋_GB2312" w:hint="eastAsia"/>
          <w:color w:val="auto"/>
          <w:sz w:val="32"/>
          <w:szCs w:val="32"/>
        </w:rPr>
        <w:t>。</w:t>
      </w:r>
    </w:p>
    <w:p w:rsidR="00B92F0F" w:rsidRDefault="00B97C15" w:rsidP="00B92F0F">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8</w:t>
      </w:r>
      <w:r w:rsidR="00B92F0F">
        <w:rPr>
          <w:rFonts w:ascii="仿宋_GB2312" w:eastAsia="仿宋_GB2312" w:hint="eastAsia"/>
          <w:color w:val="auto"/>
          <w:sz w:val="32"/>
          <w:szCs w:val="32"/>
        </w:rPr>
        <w:t>.</w:t>
      </w:r>
      <w:r w:rsidR="00B92F0F" w:rsidRPr="00153E26">
        <w:rPr>
          <w:rFonts w:ascii="仿宋_GB2312" w:eastAsia="仿宋_GB2312" w:hint="eastAsia"/>
          <w:color w:val="auto"/>
          <w:sz w:val="32"/>
          <w:szCs w:val="32"/>
        </w:rPr>
        <w:t>一般公共服务（类）商贸事务（款）事业运行（项）</w:t>
      </w:r>
      <w:r w:rsidR="00DD179B">
        <w:rPr>
          <w:rFonts w:ascii="仿宋_GB2312" w:eastAsia="仿宋_GB2312" w:hint="eastAsia"/>
          <w:color w:val="auto"/>
          <w:sz w:val="32"/>
          <w:szCs w:val="32"/>
        </w:rPr>
        <w:t>:</w:t>
      </w:r>
      <w:r w:rsidR="00B92F0F" w:rsidRPr="00153E26">
        <w:rPr>
          <w:rFonts w:ascii="仿宋_GB2312" w:eastAsia="仿宋_GB2312" w:hint="eastAsia"/>
          <w:color w:val="auto"/>
          <w:sz w:val="32"/>
          <w:szCs w:val="32"/>
        </w:rPr>
        <w:t>指事业单位的基本支出，不包括行政单位（包括实行公务员管理的事业单位）后勤服务中心、医务室等附属事业单位。</w:t>
      </w:r>
    </w:p>
    <w:p w:rsidR="009C3828" w:rsidRPr="00E413E3" w:rsidRDefault="00B97C15" w:rsidP="00B92F0F">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9</w:t>
      </w:r>
      <w:r w:rsidR="00B92F0F" w:rsidRPr="00E413E3">
        <w:rPr>
          <w:rFonts w:ascii="仿宋_GB2312" w:eastAsia="仿宋_GB2312" w:hint="eastAsia"/>
          <w:color w:val="auto"/>
          <w:sz w:val="32"/>
          <w:szCs w:val="32"/>
        </w:rPr>
        <w:t>.</w:t>
      </w:r>
      <w:r w:rsidR="009C3828" w:rsidRPr="00E413E3">
        <w:rPr>
          <w:rFonts w:ascii="仿宋_GB2312" w:eastAsia="仿宋_GB2312" w:hint="eastAsia"/>
          <w:color w:val="auto"/>
          <w:sz w:val="32"/>
          <w:szCs w:val="32"/>
        </w:rPr>
        <w:t>一般公共服务（类）商贸事务（款）其他商贸事务支出（项）</w:t>
      </w:r>
      <w:r w:rsidR="009C3828" w:rsidRPr="00E413E3">
        <w:rPr>
          <w:rFonts w:ascii="仿宋_GB2312" w:eastAsia="仿宋_GB2312"/>
          <w:color w:val="auto"/>
          <w:sz w:val="32"/>
          <w:szCs w:val="32"/>
        </w:rPr>
        <w:t>:</w:t>
      </w:r>
      <w:r w:rsidR="00E413E3" w:rsidRPr="00153E26">
        <w:rPr>
          <w:rFonts w:ascii="仿宋_GB2312" w:eastAsia="仿宋_GB2312" w:hint="eastAsia"/>
          <w:color w:val="auto"/>
          <w:sz w:val="32"/>
          <w:szCs w:val="32"/>
        </w:rPr>
        <w:t>指</w:t>
      </w:r>
      <w:r w:rsidR="00E413E3">
        <w:rPr>
          <w:rFonts w:ascii="仿宋_GB2312" w:eastAsia="仿宋_GB2312" w:hint="eastAsia"/>
          <w:color w:val="auto"/>
          <w:sz w:val="32"/>
          <w:szCs w:val="32"/>
        </w:rPr>
        <w:t>其他用于商贸事务方面的支出。</w:t>
      </w:r>
    </w:p>
    <w:p w:rsidR="00B92F0F" w:rsidRPr="0032018F" w:rsidRDefault="00B97C15" w:rsidP="000E512A">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10</w:t>
      </w:r>
      <w:r w:rsidR="009C3828" w:rsidRPr="0032018F">
        <w:rPr>
          <w:rFonts w:ascii="仿宋_GB2312" w:eastAsia="仿宋_GB2312"/>
          <w:color w:val="auto"/>
          <w:sz w:val="32"/>
          <w:szCs w:val="32"/>
        </w:rPr>
        <w:t>.</w:t>
      </w:r>
      <w:r w:rsidR="00B92F0F" w:rsidRPr="00153E26">
        <w:rPr>
          <w:rFonts w:ascii="仿宋_GB2312" w:eastAsia="仿宋_GB2312" w:hint="eastAsia"/>
          <w:color w:val="auto"/>
          <w:sz w:val="32"/>
          <w:szCs w:val="32"/>
        </w:rPr>
        <w:t>一般公共服务（类）组织事务（款）其他组织事务支出（项）</w:t>
      </w:r>
      <w:r w:rsidR="00E04641">
        <w:rPr>
          <w:rFonts w:ascii="仿宋_GB2312" w:eastAsia="仿宋_GB2312" w:hint="eastAsia"/>
          <w:color w:val="auto"/>
          <w:sz w:val="32"/>
          <w:szCs w:val="32"/>
        </w:rPr>
        <w:t>:</w:t>
      </w:r>
      <w:r w:rsidR="00B92F0F" w:rsidRPr="00153E26">
        <w:rPr>
          <w:rFonts w:ascii="仿宋_GB2312" w:eastAsia="仿宋_GB2312" w:hint="eastAsia"/>
          <w:color w:val="auto"/>
          <w:sz w:val="32"/>
          <w:szCs w:val="32"/>
        </w:rPr>
        <w:t>指其他用于中国共产党组织部门的事务支出。</w:t>
      </w:r>
    </w:p>
    <w:p w:rsidR="00B92F0F" w:rsidRDefault="00B97C15" w:rsidP="00B92F0F">
      <w:pPr>
        <w:pStyle w:val="Default"/>
        <w:spacing w:line="560" w:lineRule="exact"/>
        <w:ind w:firstLineChars="200" w:firstLine="640"/>
        <w:rPr>
          <w:rFonts w:ascii="仿宋_GB2312" w:eastAsia="仿宋_GB2312"/>
          <w:sz w:val="32"/>
          <w:szCs w:val="32"/>
        </w:rPr>
      </w:pPr>
      <w:r>
        <w:rPr>
          <w:rFonts w:ascii="仿宋_GB2312" w:eastAsia="仿宋_GB2312" w:hint="eastAsia"/>
          <w:color w:val="auto"/>
          <w:sz w:val="32"/>
          <w:szCs w:val="32"/>
        </w:rPr>
        <w:t>11</w:t>
      </w:r>
      <w:r w:rsidR="00B92F0F">
        <w:rPr>
          <w:rFonts w:ascii="仿宋_GB2312" w:eastAsia="仿宋_GB2312" w:hint="eastAsia"/>
          <w:color w:val="auto"/>
          <w:sz w:val="32"/>
          <w:szCs w:val="32"/>
        </w:rPr>
        <w:t>.</w:t>
      </w:r>
      <w:r w:rsidR="00B92F0F" w:rsidRPr="0032018F">
        <w:rPr>
          <w:rFonts w:ascii="仿宋_GB2312" w:eastAsia="仿宋_GB2312" w:hint="eastAsia"/>
          <w:color w:val="auto"/>
          <w:sz w:val="32"/>
          <w:szCs w:val="32"/>
        </w:rPr>
        <w:t>社会保障和就业（类）行政事业单位养老支出</w:t>
      </w:r>
      <w:r w:rsidR="00B92F0F" w:rsidRPr="00153E26">
        <w:rPr>
          <w:rFonts w:ascii="仿宋_GB2312" w:eastAsia="仿宋_GB2312" w:hint="eastAsia"/>
          <w:sz w:val="32"/>
          <w:szCs w:val="32"/>
        </w:rPr>
        <w:t>（款）行政单位离退休（项）</w:t>
      </w:r>
      <w:r w:rsidR="00B1505C">
        <w:rPr>
          <w:rFonts w:ascii="仿宋_GB2312" w:eastAsia="仿宋_GB2312" w:hint="eastAsia"/>
          <w:sz w:val="32"/>
          <w:szCs w:val="32"/>
        </w:rPr>
        <w:t>:</w:t>
      </w:r>
      <w:r w:rsidR="00B92F0F" w:rsidRPr="00153E26">
        <w:rPr>
          <w:rFonts w:ascii="仿宋_GB2312" w:eastAsia="仿宋_GB2312" w:hint="eastAsia"/>
          <w:sz w:val="32"/>
          <w:szCs w:val="32"/>
        </w:rPr>
        <w:t>指行政单位（包括实行公务员管理的事业单位）开支的离退休</w:t>
      </w:r>
      <w:r w:rsidR="00B92F0F">
        <w:rPr>
          <w:rFonts w:ascii="仿宋_GB2312" w:eastAsia="仿宋_GB2312" w:hint="eastAsia"/>
          <w:sz w:val="32"/>
          <w:szCs w:val="32"/>
        </w:rPr>
        <w:t>经费</w:t>
      </w:r>
      <w:r w:rsidR="00B92F0F" w:rsidRPr="00153E26">
        <w:rPr>
          <w:rFonts w:ascii="仿宋_GB2312" w:eastAsia="仿宋_GB2312" w:hint="eastAsia"/>
          <w:sz w:val="32"/>
          <w:szCs w:val="32"/>
        </w:rPr>
        <w:t>。</w:t>
      </w:r>
    </w:p>
    <w:p w:rsidR="00B97C15" w:rsidRPr="00B97C15" w:rsidRDefault="00B97C15" w:rsidP="00B97C15">
      <w:pPr>
        <w:pStyle w:val="Default"/>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12.社会保障和就业（类）行政事业单位养老支出（款）事业</w:t>
      </w:r>
      <w:r w:rsidRPr="00B97C15">
        <w:rPr>
          <w:rFonts w:ascii="仿宋_GB2312" w:eastAsia="仿宋_GB2312" w:hint="eastAsia"/>
          <w:color w:val="000000" w:themeColor="text1"/>
          <w:sz w:val="32"/>
          <w:szCs w:val="32"/>
        </w:rPr>
        <w:t>单位离退休（项）</w:t>
      </w:r>
      <w:r>
        <w:rPr>
          <w:rFonts w:ascii="仿宋_GB2312" w:eastAsia="仿宋_GB2312" w:hint="eastAsia"/>
          <w:color w:val="000000" w:themeColor="text1"/>
          <w:sz w:val="32"/>
          <w:szCs w:val="32"/>
        </w:rPr>
        <w:t>：反应事业单位开支的离退休经费。</w:t>
      </w:r>
    </w:p>
    <w:p w:rsidR="00B92F0F" w:rsidRDefault="00D3083E" w:rsidP="00B92F0F">
      <w:pPr>
        <w:pStyle w:val="Default"/>
        <w:spacing w:line="560" w:lineRule="exact"/>
        <w:ind w:firstLineChars="200" w:firstLine="640"/>
        <w:rPr>
          <w:rFonts w:ascii="仿宋_GB2312" w:eastAsia="仿宋_GB2312"/>
          <w:color w:val="auto"/>
          <w:sz w:val="32"/>
          <w:szCs w:val="32"/>
        </w:rPr>
      </w:pPr>
      <w:r>
        <w:rPr>
          <w:rFonts w:ascii="仿宋_GB2312" w:eastAsia="仿宋_GB2312" w:hint="eastAsia"/>
          <w:sz w:val="32"/>
          <w:szCs w:val="32"/>
        </w:rPr>
        <w:t>13</w:t>
      </w:r>
      <w:r w:rsidR="00B92F0F">
        <w:rPr>
          <w:rFonts w:ascii="仿宋_GB2312" w:eastAsia="仿宋_GB2312" w:hint="eastAsia"/>
          <w:sz w:val="32"/>
          <w:szCs w:val="32"/>
        </w:rPr>
        <w:t>.</w:t>
      </w:r>
      <w:r w:rsidR="00B92F0F" w:rsidRPr="00153E26">
        <w:rPr>
          <w:rFonts w:ascii="仿宋_GB2312" w:eastAsia="仿宋_GB2312" w:hint="eastAsia"/>
          <w:sz w:val="32"/>
          <w:szCs w:val="32"/>
        </w:rPr>
        <w:t>社会保障和就业（类）行政事业单位</w:t>
      </w:r>
      <w:r w:rsidR="00B92F0F">
        <w:rPr>
          <w:rFonts w:ascii="仿宋_GB2312" w:eastAsia="仿宋_GB2312" w:hint="eastAsia"/>
          <w:sz w:val="32"/>
          <w:szCs w:val="32"/>
        </w:rPr>
        <w:t>养老支出</w:t>
      </w:r>
      <w:r w:rsidR="00B92F0F" w:rsidRPr="00153E26">
        <w:rPr>
          <w:rFonts w:ascii="仿宋_GB2312" w:eastAsia="仿宋_GB2312" w:hint="eastAsia"/>
          <w:sz w:val="32"/>
          <w:szCs w:val="32"/>
        </w:rPr>
        <w:t>（款）机关事业单位基本养老保险缴费支出（项）</w:t>
      </w:r>
      <w:r w:rsidR="00B1505C">
        <w:rPr>
          <w:rFonts w:ascii="仿宋_GB2312" w:eastAsia="仿宋_GB2312" w:hint="eastAsia"/>
          <w:sz w:val="32"/>
          <w:szCs w:val="32"/>
        </w:rPr>
        <w:t>:</w:t>
      </w:r>
      <w:r w:rsidR="00B92F0F" w:rsidRPr="00153E26">
        <w:rPr>
          <w:rFonts w:ascii="仿宋_GB2312" w:eastAsia="仿宋_GB2312" w:hint="eastAsia"/>
          <w:sz w:val="32"/>
          <w:szCs w:val="32"/>
        </w:rPr>
        <w:t>指机关事业单位实施养老保险制度由单位缴纳的基本养老保险费支出。</w:t>
      </w:r>
    </w:p>
    <w:p w:rsidR="00B92F0F" w:rsidRDefault="00D3083E" w:rsidP="00B92F0F">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14</w:t>
      </w:r>
      <w:r w:rsidR="00B92F0F">
        <w:rPr>
          <w:rFonts w:ascii="仿宋_GB2312" w:eastAsia="仿宋_GB2312" w:hint="eastAsia"/>
          <w:sz w:val="32"/>
          <w:szCs w:val="32"/>
        </w:rPr>
        <w:t>.</w:t>
      </w:r>
      <w:r w:rsidR="00B92F0F" w:rsidRPr="00153E26">
        <w:rPr>
          <w:rFonts w:ascii="仿宋_GB2312" w:eastAsia="仿宋_GB2312" w:hint="eastAsia"/>
          <w:sz w:val="32"/>
          <w:szCs w:val="32"/>
        </w:rPr>
        <w:t>社会保障和就业（类）社会福利（款）儿童福利（项）</w:t>
      </w:r>
      <w:r w:rsidR="00E04641">
        <w:rPr>
          <w:rFonts w:ascii="仿宋_GB2312" w:eastAsia="仿宋_GB2312" w:hint="eastAsia"/>
          <w:sz w:val="32"/>
          <w:szCs w:val="32"/>
        </w:rPr>
        <w:t>:</w:t>
      </w:r>
      <w:r w:rsidR="00B92F0F" w:rsidRPr="00153E26">
        <w:rPr>
          <w:rFonts w:ascii="仿宋_GB2312" w:eastAsia="仿宋_GB2312" w:hint="eastAsia"/>
          <w:sz w:val="32"/>
          <w:szCs w:val="32"/>
        </w:rPr>
        <w:t>指对儿童提供福利服务方面的支出。</w:t>
      </w:r>
    </w:p>
    <w:p w:rsidR="00B97C15" w:rsidRDefault="00D3083E" w:rsidP="00D3083E">
      <w:pPr>
        <w:pStyle w:val="Default"/>
        <w:spacing w:line="560" w:lineRule="exact"/>
        <w:ind w:firstLineChars="200" w:firstLine="640"/>
        <w:rPr>
          <w:rFonts w:ascii="仿宋_GB2312" w:eastAsia="仿宋_GB2312"/>
          <w:sz w:val="32"/>
          <w:szCs w:val="32"/>
        </w:rPr>
      </w:pPr>
      <w:r w:rsidRPr="00D3083E">
        <w:rPr>
          <w:rFonts w:ascii="仿宋_GB2312" w:eastAsia="仿宋_GB2312" w:hint="eastAsia"/>
          <w:sz w:val="32"/>
          <w:szCs w:val="32"/>
        </w:rPr>
        <w:t>15.</w:t>
      </w:r>
      <w:r w:rsidR="00B97C15" w:rsidRPr="00D3083E">
        <w:rPr>
          <w:rFonts w:ascii="仿宋_GB2312" w:eastAsia="仿宋_GB2312" w:hint="eastAsia"/>
          <w:sz w:val="32"/>
          <w:szCs w:val="32"/>
        </w:rPr>
        <w:t>社会保障和就业（类）</w:t>
      </w:r>
      <w:r w:rsidR="00B97C15" w:rsidRPr="00D3083E">
        <w:rPr>
          <w:rFonts w:ascii="仿宋_GB2312" w:eastAsia="仿宋_GB2312"/>
          <w:sz w:val="32"/>
          <w:szCs w:val="32"/>
        </w:rPr>
        <w:t>人力资源和社会保障管理事务</w:t>
      </w:r>
      <w:r w:rsidR="00B97C15" w:rsidRPr="00D3083E">
        <w:rPr>
          <w:rFonts w:ascii="仿宋_GB2312" w:eastAsia="仿宋_GB2312" w:hint="eastAsia"/>
          <w:sz w:val="32"/>
          <w:szCs w:val="32"/>
        </w:rPr>
        <w:t>（款）</w:t>
      </w:r>
      <w:r w:rsidR="00B97C15" w:rsidRPr="00D3083E">
        <w:rPr>
          <w:rFonts w:ascii="仿宋_GB2312" w:eastAsia="仿宋_GB2312"/>
          <w:sz w:val="32"/>
          <w:szCs w:val="32"/>
        </w:rPr>
        <w:t>其他人力资源和社会保障管理</w:t>
      </w:r>
      <w:r w:rsidR="00B97C15" w:rsidRPr="00D3083E">
        <w:rPr>
          <w:rFonts w:ascii="仿宋_GB2312" w:eastAsia="仿宋_GB2312" w:hint="eastAsia"/>
          <w:sz w:val="32"/>
          <w:szCs w:val="32"/>
        </w:rPr>
        <w:t>事务支出（项）</w:t>
      </w:r>
      <w:r>
        <w:rPr>
          <w:rFonts w:ascii="仿宋_GB2312" w:eastAsia="仿宋_GB2312" w:hint="eastAsia"/>
          <w:sz w:val="32"/>
          <w:szCs w:val="32"/>
        </w:rPr>
        <w:t>：指其他用于人力资源和社会保障管理事务方面的支出。</w:t>
      </w:r>
    </w:p>
    <w:p w:rsidR="00D3083E" w:rsidRDefault="00D3083E" w:rsidP="00D3083E">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16</w:t>
      </w:r>
      <w:r w:rsidRPr="00D3083E">
        <w:rPr>
          <w:rFonts w:ascii="仿宋_GB2312" w:eastAsia="仿宋_GB2312" w:hint="eastAsia"/>
          <w:sz w:val="32"/>
          <w:szCs w:val="32"/>
        </w:rPr>
        <w:t>.卫生健康支出（类）行政事业单位医疗（款）行政单位医疗（项）:</w:t>
      </w:r>
      <w:r>
        <w:rPr>
          <w:rFonts w:ascii="仿宋_GB2312" w:eastAsia="仿宋_GB2312" w:hint="eastAsia"/>
          <w:sz w:val="32"/>
          <w:szCs w:val="32"/>
        </w:rPr>
        <w:t>指财政部门安排的行政单位（包括实行公务员管理的事业单位）基本医疗保险缴费经费，未参加医疗保险的行政单位的公费医疗经费，按国家规定享受离休人员、红军老战士待遇人员的医疗经费。</w:t>
      </w:r>
    </w:p>
    <w:p w:rsidR="00D3083E" w:rsidRPr="00D3083E" w:rsidRDefault="00F25A87" w:rsidP="00D3083E">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17</w:t>
      </w:r>
      <w:r w:rsidR="00D3083E" w:rsidRPr="00D3083E">
        <w:rPr>
          <w:rFonts w:ascii="仿宋_GB2312" w:eastAsia="仿宋_GB2312" w:hint="eastAsia"/>
          <w:sz w:val="32"/>
          <w:szCs w:val="32"/>
        </w:rPr>
        <w:t>.卫生健康支出（类）行政事业单位医疗（款）事业单位医疗（项）:</w:t>
      </w:r>
      <w:r>
        <w:rPr>
          <w:rFonts w:ascii="仿宋_GB2312" w:eastAsia="仿宋_GB2312" w:hint="eastAsia"/>
          <w:sz w:val="32"/>
          <w:szCs w:val="32"/>
        </w:rPr>
        <w:t>指财政部门安排的事业单位基本医疗保险缴费经费，未参加医疗保险的事业单位的公费医疗经费，按国家规定享受离休人员待遇的医疗经费</w:t>
      </w:r>
      <w:r w:rsidR="00D3083E" w:rsidRPr="00D3083E">
        <w:rPr>
          <w:rFonts w:ascii="仿宋_GB2312" w:eastAsia="仿宋_GB2312" w:hint="eastAsia"/>
          <w:sz w:val="32"/>
          <w:szCs w:val="32"/>
        </w:rPr>
        <w:t>。</w:t>
      </w:r>
    </w:p>
    <w:p w:rsidR="00D3083E" w:rsidRPr="00D3083E" w:rsidRDefault="002A4B0C" w:rsidP="00D3083E">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18</w:t>
      </w:r>
      <w:r w:rsidR="00D3083E" w:rsidRPr="00D3083E">
        <w:rPr>
          <w:rFonts w:ascii="仿宋_GB2312" w:eastAsia="仿宋_GB2312" w:hint="eastAsia"/>
          <w:sz w:val="32"/>
          <w:szCs w:val="32"/>
        </w:rPr>
        <w:t>.卫生健康支出（类）行政事业单位医疗（款）公务员医疗补助（项）:</w:t>
      </w:r>
      <w:r>
        <w:rPr>
          <w:rFonts w:ascii="仿宋_GB2312" w:eastAsia="仿宋_GB2312" w:hint="eastAsia"/>
          <w:sz w:val="32"/>
          <w:szCs w:val="32"/>
        </w:rPr>
        <w:t>指财政部门安排的公务员医疗补助经费</w:t>
      </w:r>
      <w:r w:rsidR="00D3083E" w:rsidRPr="00D3083E">
        <w:rPr>
          <w:rFonts w:ascii="仿宋_GB2312" w:eastAsia="仿宋_GB2312" w:hint="eastAsia"/>
          <w:sz w:val="32"/>
          <w:szCs w:val="32"/>
        </w:rPr>
        <w:t>。</w:t>
      </w:r>
    </w:p>
    <w:p w:rsidR="00D3083E" w:rsidRPr="00D3083E" w:rsidRDefault="002A4B0C" w:rsidP="00D3083E">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19</w:t>
      </w:r>
      <w:r w:rsidR="00D3083E" w:rsidRPr="00D3083E">
        <w:rPr>
          <w:rFonts w:ascii="仿宋_GB2312" w:eastAsia="仿宋_GB2312" w:hint="eastAsia"/>
          <w:sz w:val="32"/>
          <w:szCs w:val="32"/>
        </w:rPr>
        <w:t>.卫生健康支出（类）行政事业单位医疗（款）其他行政事业单位医疗支出（项）:</w:t>
      </w:r>
      <w:r>
        <w:rPr>
          <w:rFonts w:ascii="仿宋_GB2312" w:eastAsia="仿宋_GB2312" w:hint="eastAsia"/>
          <w:sz w:val="32"/>
          <w:szCs w:val="32"/>
        </w:rPr>
        <w:t>其他用于行政事业单位医疗方面的支出</w:t>
      </w:r>
      <w:r w:rsidR="00D3083E" w:rsidRPr="00D3083E">
        <w:rPr>
          <w:rFonts w:ascii="仿宋_GB2312" w:eastAsia="仿宋_GB2312" w:hint="eastAsia"/>
          <w:sz w:val="32"/>
          <w:szCs w:val="32"/>
        </w:rPr>
        <w:t>。</w:t>
      </w:r>
    </w:p>
    <w:p w:rsidR="00D3083E" w:rsidRPr="00D3083E" w:rsidRDefault="002A4B0C" w:rsidP="00D3083E">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20</w:t>
      </w:r>
      <w:r w:rsidR="00D3083E" w:rsidRPr="00D3083E">
        <w:rPr>
          <w:rFonts w:ascii="仿宋_GB2312" w:eastAsia="仿宋_GB2312" w:hint="eastAsia"/>
          <w:sz w:val="32"/>
          <w:szCs w:val="32"/>
        </w:rPr>
        <w:t>.卫生健康支出（类）其他卫生健康支出（款）其他卫生健康支出（项）:</w:t>
      </w:r>
      <w:r>
        <w:rPr>
          <w:rFonts w:ascii="仿宋_GB2312" w:eastAsia="仿宋_GB2312" w:hint="eastAsia"/>
          <w:sz w:val="32"/>
          <w:szCs w:val="32"/>
        </w:rPr>
        <w:t>其他用于卫生健康方面的支出</w:t>
      </w:r>
      <w:r w:rsidR="00D3083E" w:rsidRPr="00D3083E">
        <w:rPr>
          <w:rFonts w:ascii="仿宋_GB2312" w:eastAsia="仿宋_GB2312" w:hint="eastAsia"/>
          <w:sz w:val="32"/>
          <w:szCs w:val="32"/>
        </w:rPr>
        <w:t>。</w:t>
      </w:r>
    </w:p>
    <w:p w:rsidR="00D3083E" w:rsidRPr="00D3083E" w:rsidRDefault="002A4B0C" w:rsidP="00D3083E">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21</w:t>
      </w:r>
      <w:r w:rsidR="00D3083E" w:rsidRPr="00D3083E">
        <w:rPr>
          <w:rFonts w:ascii="仿宋_GB2312" w:eastAsia="仿宋_GB2312" w:hint="eastAsia"/>
          <w:sz w:val="32"/>
          <w:szCs w:val="32"/>
        </w:rPr>
        <w:t>.农林水支出（类）农业农村（款）其他农业农村支出（项）:</w:t>
      </w:r>
      <w:r>
        <w:rPr>
          <w:rFonts w:ascii="仿宋_GB2312" w:eastAsia="仿宋_GB2312" w:hint="eastAsia"/>
          <w:sz w:val="32"/>
          <w:szCs w:val="32"/>
        </w:rPr>
        <w:t>指其他用于农业农村方面的支出</w:t>
      </w:r>
      <w:r w:rsidR="00D3083E" w:rsidRPr="00D3083E">
        <w:rPr>
          <w:rFonts w:ascii="仿宋_GB2312" w:eastAsia="仿宋_GB2312" w:hint="eastAsia"/>
          <w:sz w:val="32"/>
          <w:szCs w:val="32"/>
        </w:rPr>
        <w:t>。</w:t>
      </w:r>
    </w:p>
    <w:p w:rsidR="00B92F0F" w:rsidRPr="00153E26" w:rsidRDefault="00377EF0" w:rsidP="00B92F0F">
      <w:pPr>
        <w:pStyle w:val="Default"/>
        <w:spacing w:line="560" w:lineRule="exact"/>
        <w:ind w:firstLineChars="200" w:firstLine="640"/>
        <w:rPr>
          <w:rFonts w:ascii="仿宋_GB2312" w:eastAsia="仿宋_GB2312"/>
          <w:color w:val="auto"/>
          <w:sz w:val="32"/>
          <w:szCs w:val="32"/>
        </w:rPr>
      </w:pPr>
      <w:r>
        <w:rPr>
          <w:rFonts w:ascii="仿宋_GB2312" w:eastAsia="仿宋_GB2312" w:hint="eastAsia"/>
          <w:sz w:val="32"/>
          <w:szCs w:val="32"/>
        </w:rPr>
        <w:t>22</w:t>
      </w:r>
      <w:r w:rsidR="00B92F0F" w:rsidRPr="00153E26">
        <w:rPr>
          <w:rFonts w:ascii="仿宋_GB2312" w:eastAsia="仿宋_GB2312"/>
          <w:sz w:val="32"/>
          <w:szCs w:val="32"/>
        </w:rPr>
        <w:t>.</w:t>
      </w:r>
      <w:r w:rsidR="000E512A" w:rsidRPr="00153E26">
        <w:rPr>
          <w:rFonts w:ascii="仿宋_GB2312" w:eastAsia="仿宋_GB2312" w:hint="eastAsia"/>
          <w:sz w:val="32"/>
          <w:szCs w:val="32"/>
        </w:rPr>
        <w:t>住房保障（类）住房改革支出（款）住房公积金（项）：指行政事业单位按人力资源和社会保障部、财政部规定的基本工资和津贴补贴以及规定比例为职工缴纳的住房公积金。</w:t>
      </w:r>
    </w:p>
    <w:p w:rsidR="00B92F0F" w:rsidRPr="00153E26" w:rsidRDefault="00377EF0" w:rsidP="00B92F0F">
      <w:pPr>
        <w:spacing w:line="560" w:lineRule="exact"/>
        <w:ind w:firstLineChars="200" w:firstLine="640"/>
        <w:rPr>
          <w:rFonts w:ascii="仿宋_GB2312" w:eastAsia="仿宋_GB2312"/>
          <w:sz w:val="32"/>
          <w:szCs w:val="32"/>
        </w:rPr>
      </w:pPr>
      <w:r>
        <w:rPr>
          <w:rFonts w:ascii="仿宋_GB2312" w:eastAsia="仿宋_GB2312" w:hint="eastAsia"/>
          <w:sz w:val="32"/>
          <w:szCs w:val="32"/>
        </w:rPr>
        <w:t>23</w:t>
      </w:r>
      <w:r w:rsidR="00B92F0F">
        <w:rPr>
          <w:rFonts w:ascii="仿宋_GB2312" w:eastAsia="仿宋_GB2312" w:hint="eastAsia"/>
          <w:sz w:val="32"/>
          <w:szCs w:val="32"/>
        </w:rPr>
        <w:t>.</w:t>
      </w:r>
      <w:r w:rsidR="000E512A">
        <w:rPr>
          <w:rFonts w:ascii="仿宋_GB2312" w:eastAsia="仿宋_GB2312" w:hint="eastAsia"/>
          <w:color w:val="000000"/>
          <w:sz w:val="32"/>
          <w:szCs w:val="32"/>
        </w:rPr>
        <w:t>基本支出：指为保障机构正常运转、完成日常工作任务而发生的人员支出和公用支出。</w:t>
      </w:r>
    </w:p>
    <w:p w:rsidR="00B92F0F" w:rsidRPr="000E512A" w:rsidRDefault="00377EF0" w:rsidP="000E512A">
      <w:pPr>
        <w:spacing w:line="560" w:lineRule="exact"/>
        <w:ind w:firstLineChars="200" w:firstLine="640"/>
        <w:rPr>
          <w:rFonts w:ascii="仿宋_GB2312" w:eastAsia="仿宋_GB2312"/>
          <w:sz w:val="32"/>
          <w:szCs w:val="32"/>
        </w:rPr>
      </w:pPr>
      <w:r>
        <w:rPr>
          <w:rFonts w:ascii="仿宋_GB2312" w:eastAsia="仿宋_GB2312" w:hint="eastAsia"/>
          <w:sz w:val="32"/>
          <w:szCs w:val="32"/>
        </w:rPr>
        <w:t>24</w:t>
      </w:r>
      <w:r w:rsidR="00B92F0F">
        <w:rPr>
          <w:rFonts w:ascii="仿宋_GB2312" w:eastAsia="仿宋_GB2312" w:hint="eastAsia"/>
          <w:sz w:val="32"/>
          <w:szCs w:val="32"/>
        </w:rPr>
        <w:t>.</w:t>
      </w:r>
      <w:r w:rsidR="000E512A">
        <w:rPr>
          <w:rFonts w:ascii="仿宋_GB2312" w:eastAsia="仿宋_GB2312" w:hint="eastAsia"/>
          <w:color w:val="000000"/>
          <w:sz w:val="32"/>
          <w:szCs w:val="32"/>
        </w:rPr>
        <w:t>项目支出：指在基本支出之外为完成特定行政任务和事业发展目标所发生的支出。</w:t>
      </w:r>
    </w:p>
    <w:p w:rsidR="00B92F0F" w:rsidRDefault="00377EF0" w:rsidP="00B92F0F">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25</w:t>
      </w:r>
      <w:r w:rsidR="000E512A">
        <w:rPr>
          <w:rFonts w:ascii="仿宋_GB2312" w:eastAsia="仿宋_GB2312"/>
          <w:color w:val="000000"/>
          <w:sz w:val="32"/>
          <w:szCs w:val="32"/>
        </w:rPr>
        <w:t>.</w:t>
      </w:r>
      <w:r w:rsidR="00B92F0F">
        <w:rPr>
          <w:rFonts w:ascii="仿宋_GB2312" w:eastAsia="仿宋_GB2312" w:hint="eastAsia"/>
          <w:sz w:val="32"/>
          <w:szCs w:val="32"/>
        </w:rPr>
        <w:t>“三公”经费：指部门用财政拨款安排的因公出国（境）费、公务用车购置及运行费和公务接待费。其中，因公出国（境）</w:t>
      </w:r>
      <w:proofErr w:type="gramStart"/>
      <w:r w:rsidR="00B92F0F">
        <w:rPr>
          <w:rFonts w:ascii="仿宋_GB2312" w:eastAsia="仿宋_GB2312" w:hint="eastAsia"/>
          <w:sz w:val="32"/>
          <w:szCs w:val="32"/>
        </w:rPr>
        <w:t>费反映</w:t>
      </w:r>
      <w:proofErr w:type="gramEnd"/>
      <w:r w:rsidR="00B92F0F">
        <w:rPr>
          <w:rFonts w:ascii="仿宋_GB2312" w:eastAsia="仿宋_GB2312" w:hint="eastAsia"/>
          <w:sz w:val="32"/>
          <w:szCs w:val="32"/>
        </w:rPr>
        <w:t>单位公务出国（境）的国际旅费、国外城市间交通费、住宿费、伙食费、培训费、公杂费等支出；公务用车购置及运行</w:t>
      </w:r>
      <w:proofErr w:type="gramStart"/>
      <w:r w:rsidR="00B92F0F">
        <w:rPr>
          <w:rFonts w:ascii="仿宋_GB2312" w:eastAsia="仿宋_GB2312" w:hint="eastAsia"/>
          <w:sz w:val="32"/>
          <w:szCs w:val="32"/>
        </w:rPr>
        <w:t>费反映</w:t>
      </w:r>
      <w:proofErr w:type="gramEnd"/>
      <w:r w:rsidR="00B92F0F">
        <w:rPr>
          <w:rFonts w:ascii="仿宋_GB2312" w:eastAsia="仿宋_GB2312" w:hint="eastAsia"/>
          <w:sz w:val="32"/>
          <w:szCs w:val="32"/>
        </w:rPr>
        <w:t>单位公务用车车辆购置支出（</w:t>
      </w:r>
      <w:proofErr w:type="gramStart"/>
      <w:r w:rsidR="00B92F0F">
        <w:rPr>
          <w:rFonts w:ascii="仿宋_GB2312" w:eastAsia="仿宋_GB2312" w:hint="eastAsia"/>
          <w:sz w:val="32"/>
          <w:szCs w:val="32"/>
        </w:rPr>
        <w:t>含车辆</w:t>
      </w:r>
      <w:proofErr w:type="gramEnd"/>
      <w:r w:rsidR="00B92F0F">
        <w:rPr>
          <w:rFonts w:ascii="仿宋_GB2312" w:eastAsia="仿宋_GB2312" w:hint="eastAsia"/>
          <w:sz w:val="32"/>
          <w:szCs w:val="32"/>
        </w:rPr>
        <w:t>购置税）及租用费、燃料费、维修费、过路过桥费、保险费等支出；公务接待</w:t>
      </w:r>
      <w:proofErr w:type="gramStart"/>
      <w:r w:rsidR="00B92F0F">
        <w:rPr>
          <w:rFonts w:ascii="仿宋_GB2312" w:eastAsia="仿宋_GB2312" w:hint="eastAsia"/>
          <w:sz w:val="32"/>
          <w:szCs w:val="32"/>
        </w:rPr>
        <w:t>费反映</w:t>
      </w:r>
      <w:proofErr w:type="gramEnd"/>
      <w:r w:rsidR="00B92F0F">
        <w:rPr>
          <w:rFonts w:ascii="仿宋_GB2312" w:eastAsia="仿宋_GB2312" w:hint="eastAsia"/>
          <w:sz w:val="32"/>
          <w:szCs w:val="32"/>
        </w:rPr>
        <w:t>单位按规定开支的各类公务接待（含外宾接待）支出。</w:t>
      </w:r>
    </w:p>
    <w:p w:rsidR="00B92F0F" w:rsidRDefault="00377EF0" w:rsidP="00B92F0F">
      <w:pPr>
        <w:spacing w:line="600" w:lineRule="exact"/>
        <w:ind w:firstLine="640"/>
        <w:rPr>
          <w:rFonts w:ascii="仿宋_GB2312" w:eastAsia="仿宋_GB2312"/>
          <w:sz w:val="32"/>
          <w:szCs w:val="32"/>
        </w:rPr>
      </w:pPr>
      <w:r>
        <w:rPr>
          <w:rFonts w:ascii="仿宋_GB2312" w:eastAsia="仿宋_GB2312" w:hint="eastAsia"/>
          <w:color w:val="000000"/>
          <w:sz w:val="32"/>
          <w:szCs w:val="32"/>
        </w:rPr>
        <w:t>26</w:t>
      </w:r>
      <w:r w:rsidR="000E512A">
        <w:rPr>
          <w:rFonts w:ascii="仿宋_GB2312" w:eastAsia="仿宋_GB2312"/>
          <w:color w:val="000000"/>
          <w:sz w:val="32"/>
          <w:szCs w:val="32"/>
        </w:rPr>
        <w:t>.</w:t>
      </w:r>
      <w:r w:rsidR="00B92F0F">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9E4DB6" w:rsidRDefault="00EF39C0">
      <w:pPr>
        <w:spacing w:line="600" w:lineRule="exact"/>
        <w:jc w:val="center"/>
        <w:outlineLvl w:val="0"/>
        <w:rPr>
          <w:rStyle w:val="1Char"/>
          <w:rFonts w:ascii="黑体" w:eastAsia="黑体" w:hAnsi="黑体"/>
          <w:b w:val="0"/>
        </w:rPr>
      </w:pPr>
      <w:bookmarkStart w:id="52" w:name="_Toc15377226"/>
      <w:r>
        <w:rPr>
          <w:rFonts w:ascii="宋体"/>
          <w:b/>
          <w:sz w:val="44"/>
          <w:szCs w:val="44"/>
        </w:rPr>
        <w:br w:type="page"/>
      </w:r>
      <w:bookmarkStart w:id="53" w:name="_Toc15396614"/>
      <w:r>
        <w:rPr>
          <w:rFonts w:ascii="黑体" w:eastAsia="黑体" w:hAnsi="黑体" w:hint="eastAsia"/>
          <w:sz w:val="44"/>
          <w:szCs w:val="44"/>
        </w:rPr>
        <w:t>第</w:t>
      </w:r>
      <w:r>
        <w:rPr>
          <w:rStyle w:val="1Char"/>
          <w:rFonts w:ascii="黑体" w:eastAsia="黑体" w:hAnsi="黑体" w:hint="eastAsia"/>
          <w:b w:val="0"/>
        </w:rPr>
        <w:t>四部分 附件</w:t>
      </w:r>
      <w:bookmarkEnd w:id="53"/>
    </w:p>
    <w:p w:rsidR="006C3F66" w:rsidRPr="006C3F66" w:rsidRDefault="006C3F66" w:rsidP="006C3F66">
      <w:pPr>
        <w:pStyle w:val="a0"/>
        <w:spacing w:before="93"/>
      </w:pPr>
    </w:p>
    <w:p w:rsidR="003331D9" w:rsidRPr="007F17AE" w:rsidRDefault="006E5918" w:rsidP="007F17AE">
      <w:pPr>
        <w:pStyle w:val="21"/>
        <w:spacing w:line="560" w:lineRule="exact"/>
        <w:ind w:leftChars="0" w:left="0" w:firstLine="640"/>
        <w:rPr>
          <w:rFonts w:eastAsia="仿宋_GB2312" w:hAnsi="仿宋_GB2312" w:cs="仿宋_GB2312"/>
          <w:sz w:val="32"/>
          <w:lang w:val="zh-CN"/>
        </w:rPr>
      </w:pPr>
      <w:r w:rsidRPr="0066219C">
        <w:rPr>
          <w:rFonts w:hint="eastAsia"/>
          <w:sz w:val="32"/>
        </w:rPr>
        <w:t>部</w:t>
      </w:r>
      <w:r w:rsidR="00836B87" w:rsidRPr="0066219C">
        <w:rPr>
          <w:rFonts w:hint="eastAsia"/>
          <w:sz w:val="32"/>
        </w:rPr>
        <w:t>门预算项目支出绩效自评表（</w:t>
      </w:r>
      <w:r w:rsidR="00836B87" w:rsidRPr="0066219C">
        <w:rPr>
          <w:rFonts w:hint="eastAsia"/>
          <w:sz w:val="32"/>
        </w:rPr>
        <w:t>2023</w:t>
      </w:r>
      <w:r w:rsidR="00836B87" w:rsidRPr="0066219C">
        <w:rPr>
          <w:rFonts w:hint="eastAsia"/>
          <w:sz w:val="32"/>
        </w:rPr>
        <w:t>年度）</w:t>
      </w:r>
      <w:r w:rsidR="007F17AE">
        <w:rPr>
          <w:rFonts w:eastAsia="仿宋_GB2312" w:hAnsi="仿宋_GB2312" w:cs="仿宋_GB2312" w:hint="eastAsia"/>
          <w:sz w:val="32"/>
        </w:rPr>
        <w:t>见附件3</w:t>
      </w:r>
    </w:p>
    <w:p w:rsidR="009E4DB6" w:rsidRPr="00F80BD8" w:rsidRDefault="00EF39C0">
      <w:pPr>
        <w:widowControl/>
        <w:jc w:val="left"/>
        <w:rPr>
          <w:rStyle w:val="1Char"/>
          <w:rFonts w:ascii="仿宋_GB2312" w:eastAsia="仿宋_GB2312" w:hAnsi="宋体" w:cs="宋体"/>
          <w:b w:val="0"/>
          <w:bCs w:val="0"/>
          <w:kern w:val="0"/>
          <w:sz w:val="32"/>
          <w:szCs w:val="32"/>
          <w:shd w:val="clear" w:color="auto" w:fill="FFFFFF"/>
          <w:lang w:val="zh-CN"/>
        </w:rPr>
      </w:pPr>
      <w:r>
        <w:rPr>
          <w:rStyle w:val="1Char"/>
          <w:rFonts w:ascii="黑体" w:eastAsia="黑体" w:hAnsi="黑体"/>
          <w:b w:val="0"/>
        </w:rPr>
        <w:br w:type="page"/>
      </w:r>
    </w:p>
    <w:p w:rsidR="009E4DB6" w:rsidRDefault="00EF39C0">
      <w:pPr>
        <w:spacing w:line="600" w:lineRule="exact"/>
        <w:jc w:val="center"/>
        <w:outlineLvl w:val="0"/>
        <w:rPr>
          <w:rFonts w:ascii="仿宋" w:eastAsia="仿宋" w:hAnsi="仿宋"/>
        </w:rPr>
      </w:pPr>
      <w:bookmarkStart w:id="54" w:name="_Toc15396618"/>
      <w:r>
        <w:rPr>
          <w:rFonts w:ascii="黑体" w:eastAsia="黑体" w:hAnsi="黑体" w:hint="eastAsia"/>
          <w:sz w:val="44"/>
          <w:szCs w:val="44"/>
        </w:rPr>
        <w:t>第</w:t>
      </w:r>
      <w:r>
        <w:rPr>
          <w:rStyle w:val="1Char"/>
          <w:rFonts w:ascii="黑体" w:eastAsia="黑体" w:hAnsi="黑体" w:hint="eastAsia"/>
          <w:b w:val="0"/>
        </w:rPr>
        <w:t>五部分 附表</w:t>
      </w:r>
      <w:bookmarkStart w:id="55" w:name="_Toc15396619"/>
      <w:bookmarkEnd w:id="52"/>
      <w:bookmarkEnd w:id="54"/>
    </w:p>
    <w:p w:rsidR="009E4DB6" w:rsidRDefault="00EF39C0">
      <w:pPr>
        <w:pStyle w:val="2"/>
        <w:rPr>
          <w:rFonts w:ascii="仿宋" w:eastAsia="仿宋" w:hAnsi="仿宋"/>
        </w:rPr>
      </w:pPr>
      <w:r>
        <w:rPr>
          <w:rFonts w:ascii="仿宋" w:eastAsia="仿宋" w:hAnsi="仿宋" w:hint="eastAsia"/>
          <w:b w:val="0"/>
        </w:rPr>
        <w:t>一、收</w:t>
      </w:r>
      <w:r>
        <w:rPr>
          <w:rStyle w:val="2Char"/>
          <w:rFonts w:ascii="仿宋" w:eastAsia="仿宋" w:hAnsi="仿宋" w:hint="eastAsia"/>
        </w:rPr>
        <w:t>入支出决算总表</w:t>
      </w:r>
      <w:bookmarkEnd w:id="55"/>
    </w:p>
    <w:p w:rsidR="009E4DB6" w:rsidRDefault="00EF39C0">
      <w:pPr>
        <w:pStyle w:val="2"/>
        <w:rPr>
          <w:rFonts w:ascii="仿宋" w:eastAsia="仿宋" w:hAnsi="仿宋"/>
        </w:rPr>
      </w:pPr>
      <w:bookmarkStart w:id="56" w:name="_Toc15396620"/>
      <w:r>
        <w:rPr>
          <w:rFonts w:ascii="仿宋" w:eastAsia="仿宋" w:hAnsi="仿宋" w:hint="eastAsia"/>
          <w:b w:val="0"/>
        </w:rPr>
        <w:t>二、收</w:t>
      </w:r>
      <w:r>
        <w:rPr>
          <w:rStyle w:val="2Char"/>
          <w:rFonts w:ascii="仿宋" w:eastAsia="仿宋" w:hAnsi="仿宋" w:hint="eastAsia"/>
        </w:rPr>
        <w:t>入决算表</w:t>
      </w:r>
      <w:bookmarkEnd w:id="56"/>
    </w:p>
    <w:p w:rsidR="009E4DB6" w:rsidRDefault="00EF39C0">
      <w:pPr>
        <w:pStyle w:val="2"/>
        <w:rPr>
          <w:rFonts w:ascii="仿宋" w:eastAsia="仿宋" w:hAnsi="仿宋"/>
        </w:rPr>
      </w:pPr>
      <w:bookmarkStart w:id="57" w:name="_Toc15396621"/>
      <w:r>
        <w:rPr>
          <w:rStyle w:val="2Char"/>
          <w:rFonts w:ascii="仿宋" w:eastAsia="仿宋" w:hAnsi="仿宋" w:hint="eastAsia"/>
        </w:rPr>
        <w:t>三、</w:t>
      </w:r>
      <w:r>
        <w:rPr>
          <w:rFonts w:ascii="仿宋" w:eastAsia="仿宋" w:hAnsi="仿宋" w:hint="eastAsia"/>
          <w:b w:val="0"/>
        </w:rPr>
        <w:t>支</w:t>
      </w:r>
      <w:r>
        <w:rPr>
          <w:rStyle w:val="2Char"/>
          <w:rFonts w:ascii="仿宋" w:eastAsia="仿宋" w:hAnsi="仿宋" w:hint="eastAsia"/>
        </w:rPr>
        <w:t>出决算表</w:t>
      </w:r>
      <w:bookmarkEnd w:id="57"/>
    </w:p>
    <w:p w:rsidR="009E4DB6" w:rsidRDefault="00EF39C0">
      <w:pPr>
        <w:pStyle w:val="2"/>
        <w:rPr>
          <w:rFonts w:ascii="仿宋" w:eastAsia="仿宋" w:hAnsi="仿宋"/>
          <w:b w:val="0"/>
        </w:rPr>
      </w:pPr>
      <w:bookmarkStart w:id="58" w:name="_Toc15396622"/>
      <w:r>
        <w:rPr>
          <w:rStyle w:val="2Char"/>
          <w:rFonts w:ascii="仿宋" w:eastAsia="仿宋" w:hAnsi="仿宋" w:hint="eastAsia"/>
        </w:rPr>
        <w:t>四、</w:t>
      </w:r>
      <w:r>
        <w:rPr>
          <w:rFonts w:ascii="仿宋" w:eastAsia="仿宋" w:hAnsi="仿宋" w:hint="eastAsia"/>
          <w:b w:val="0"/>
        </w:rPr>
        <w:t>财</w:t>
      </w:r>
      <w:r>
        <w:rPr>
          <w:rStyle w:val="2Char"/>
          <w:rFonts w:ascii="仿宋" w:eastAsia="仿宋" w:hAnsi="仿宋" w:hint="eastAsia"/>
        </w:rPr>
        <w:t>政拨款收入支出决算总表</w:t>
      </w:r>
      <w:bookmarkEnd w:id="58"/>
    </w:p>
    <w:p w:rsidR="009E4DB6" w:rsidRDefault="00EF39C0">
      <w:pPr>
        <w:pStyle w:val="2"/>
        <w:rPr>
          <w:rStyle w:val="2Char"/>
          <w:rFonts w:ascii="仿宋" w:eastAsia="仿宋" w:hAnsi="仿宋"/>
        </w:rPr>
      </w:pPr>
      <w:bookmarkStart w:id="59" w:name="_Toc15396623"/>
      <w:r>
        <w:rPr>
          <w:rStyle w:val="2Char"/>
          <w:rFonts w:ascii="仿宋" w:eastAsia="仿宋" w:hAnsi="仿宋" w:hint="eastAsia"/>
        </w:rPr>
        <w:t>五、</w:t>
      </w:r>
      <w:r>
        <w:rPr>
          <w:rFonts w:ascii="仿宋" w:eastAsia="仿宋" w:hAnsi="仿宋" w:hint="eastAsia"/>
          <w:b w:val="0"/>
        </w:rPr>
        <w:t>财</w:t>
      </w:r>
      <w:r>
        <w:rPr>
          <w:rStyle w:val="2Char"/>
          <w:rFonts w:ascii="仿宋" w:eastAsia="仿宋" w:hAnsi="仿宋" w:hint="eastAsia"/>
        </w:rPr>
        <w:t>政拨款支出决算明细表</w:t>
      </w:r>
      <w:bookmarkStart w:id="60" w:name="_Toc15396624"/>
      <w:bookmarkEnd w:id="59"/>
    </w:p>
    <w:p w:rsidR="009E4DB6" w:rsidRDefault="00EF39C0">
      <w:pPr>
        <w:pStyle w:val="2"/>
        <w:rPr>
          <w:rFonts w:ascii="仿宋" w:eastAsia="仿宋" w:hAnsi="仿宋"/>
        </w:rPr>
      </w:pPr>
      <w:r>
        <w:rPr>
          <w:rStyle w:val="2Char"/>
          <w:rFonts w:ascii="仿宋" w:eastAsia="仿宋" w:hAnsi="仿宋" w:hint="eastAsia"/>
        </w:rPr>
        <w:t>六、</w:t>
      </w:r>
      <w:r>
        <w:rPr>
          <w:rFonts w:ascii="仿宋" w:eastAsia="仿宋" w:hAnsi="仿宋" w:hint="eastAsia"/>
          <w:b w:val="0"/>
        </w:rPr>
        <w:t>一</w:t>
      </w:r>
      <w:r>
        <w:rPr>
          <w:rStyle w:val="2Char"/>
          <w:rFonts w:ascii="仿宋" w:eastAsia="仿宋" w:hAnsi="仿宋" w:hint="eastAsia"/>
        </w:rPr>
        <w:t>般公共预算财政拨款支出决算表</w:t>
      </w:r>
      <w:bookmarkEnd w:id="60"/>
    </w:p>
    <w:p w:rsidR="009E4DB6" w:rsidRDefault="00EF39C0">
      <w:pPr>
        <w:pStyle w:val="2"/>
        <w:rPr>
          <w:rFonts w:ascii="仿宋" w:eastAsia="仿宋" w:hAnsi="仿宋"/>
        </w:rPr>
      </w:pPr>
      <w:bookmarkStart w:id="61" w:name="_Toc15396625"/>
      <w:r>
        <w:rPr>
          <w:rStyle w:val="2Char"/>
          <w:rFonts w:ascii="仿宋" w:eastAsia="仿宋" w:hAnsi="仿宋" w:hint="eastAsia"/>
        </w:rPr>
        <w:t>七、</w:t>
      </w:r>
      <w:r>
        <w:rPr>
          <w:rFonts w:ascii="仿宋" w:eastAsia="仿宋" w:hAnsi="仿宋" w:hint="eastAsia"/>
          <w:b w:val="0"/>
        </w:rPr>
        <w:t>一</w:t>
      </w:r>
      <w:r>
        <w:rPr>
          <w:rStyle w:val="2Char"/>
          <w:rFonts w:ascii="仿宋" w:eastAsia="仿宋" w:hAnsi="仿宋" w:hint="eastAsia"/>
        </w:rPr>
        <w:t>般公共预算财政拨款支出决算明细表</w:t>
      </w:r>
      <w:bookmarkEnd w:id="61"/>
    </w:p>
    <w:p w:rsidR="009E4DB6" w:rsidRDefault="00EF39C0">
      <w:pPr>
        <w:pStyle w:val="2"/>
        <w:rPr>
          <w:rFonts w:ascii="仿宋" w:eastAsia="仿宋" w:hAnsi="仿宋"/>
        </w:rPr>
      </w:pPr>
      <w:bookmarkStart w:id="62" w:name="_Toc15396626"/>
      <w:r>
        <w:rPr>
          <w:rStyle w:val="2Char"/>
          <w:rFonts w:ascii="仿宋" w:eastAsia="仿宋" w:hAnsi="仿宋" w:hint="eastAsia"/>
        </w:rPr>
        <w:t>八、</w:t>
      </w:r>
      <w:r>
        <w:rPr>
          <w:rFonts w:ascii="仿宋" w:eastAsia="仿宋" w:hAnsi="仿宋" w:hint="eastAsia"/>
          <w:b w:val="0"/>
        </w:rPr>
        <w:t>一</w:t>
      </w:r>
      <w:r>
        <w:rPr>
          <w:rStyle w:val="2Char"/>
          <w:rFonts w:ascii="仿宋" w:eastAsia="仿宋" w:hAnsi="仿宋" w:hint="eastAsia"/>
        </w:rPr>
        <w:t>般公共预算财政拨款基本支出决算表</w:t>
      </w:r>
      <w:bookmarkEnd w:id="62"/>
    </w:p>
    <w:p w:rsidR="009E4DB6" w:rsidRDefault="00EF39C0">
      <w:pPr>
        <w:pStyle w:val="2"/>
        <w:rPr>
          <w:rFonts w:ascii="仿宋" w:eastAsia="仿宋" w:hAnsi="仿宋"/>
        </w:rPr>
      </w:pPr>
      <w:bookmarkStart w:id="63" w:name="_Toc15396627"/>
      <w:r>
        <w:rPr>
          <w:rStyle w:val="2Char"/>
          <w:rFonts w:ascii="仿宋" w:eastAsia="仿宋" w:hAnsi="仿宋" w:hint="eastAsia"/>
        </w:rPr>
        <w:t>九、</w:t>
      </w:r>
      <w:r>
        <w:rPr>
          <w:rFonts w:ascii="仿宋" w:eastAsia="仿宋" w:hAnsi="仿宋" w:hint="eastAsia"/>
          <w:b w:val="0"/>
        </w:rPr>
        <w:t>一</w:t>
      </w:r>
      <w:r>
        <w:rPr>
          <w:rStyle w:val="2Char"/>
          <w:rFonts w:ascii="仿宋" w:eastAsia="仿宋" w:hAnsi="仿宋" w:hint="eastAsia"/>
        </w:rPr>
        <w:t>般公共预算财政拨款项目支出决算表</w:t>
      </w:r>
      <w:bookmarkEnd w:id="63"/>
    </w:p>
    <w:p w:rsidR="009E4DB6" w:rsidRDefault="00EF39C0">
      <w:pPr>
        <w:pStyle w:val="2"/>
        <w:rPr>
          <w:rFonts w:ascii="仿宋" w:eastAsia="仿宋" w:hAnsi="仿宋"/>
        </w:rPr>
      </w:pPr>
      <w:bookmarkStart w:id="64" w:name="_Toc15396628"/>
      <w:r>
        <w:rPr>
          <w:rStyle w:val="2Char"/>
          <w:rFonts w:ascii="仿宋" w:eastAsia="仿宋" w:hAnsi="仿宋" w:hint="eastAsia"/>
        </w:rPr>
        <w:t>十、</w:t>
      </w:r>
      <w:bookmarkEnd w:id="64"/>
      <w:r>
        <w:rPr>
          <w:rFonts w:ascii="仿宋" w:eastAsia="仿宋" w:hAnsi="仿宋" w:hint="eastAsia"/>
          <w:b w:val="0"/>
        </w:rPr>
        <w:t>政</w:t>
      </w:r>
      <w:r>
        <w:rPr>
          <w:rStyle w:val="2Char"/>
          <w:rFonts w:ascii="仿宋" w:eastAsia="仿宋" w:hAnsi="仿宋" w:hint="eastAsia"/>
        </w:rPr>
        <w:t>府性基金预算财政拨款收入支出决算表</w:t>
      </w:r>
      <w:r w:rsidR="00A80E8D">
        <w:rPr>
          <w:rStyle w:val="2Char"/>
          <w:rFonts w:ascii="仿宋" w:eastAsia="仿宋" w:hAnsi="仿宋" w:hint="eastAsia"/>
        </w:rPr>
        <w:t>（</w:t>
      </w:r>
      <w:r w:rsidR="0006150B">
        <w:rPr>
          <w:rStyle w:val="2Char"/>
          <w:rFonts w:ascii="仿宋" w:eastAsia="仿宋" w:hAnsi="仿宋" w:hint="eastAsia"/>
        </w:rPr>
        <w:t>本</w:t>
      </w:r>
      <w:r w:rsidR="00A80E8D" w:rsidRPr="0053722E">
        <w:rPr>
          <w:rStyle w:val="2Char"/>
          <w:rFonts w:ascii="仿宋" w:eastAsia="仿宋" w:hAnsi="仿宋" w:hint="eastAsia"/>
        </w:rPr>
        <w:t>表无数据</w:t>
      </w:r>
      <w:r w:rsidR="00A80E8D">
        <w:rPr>
          <w:rStyle w:val="2Char"/>
          <w:rFonts w:ascii="仿宋" w:eastAsia="仿宋" w:hAnsi="仿宋" w:hint="eastAsia"/>
        </w:rPr>
        <w:t>）</w:t>
      </w:r>
    </w:p>
    <w:p w:rsidR="009E4DB6" w:rsidRDefault="00EF39C0">
      <w:pPr>
        <w:pStyle w:val="2"/>
        <w:rPr>
          <w:rFonts w:ascii="仿宋" w:eastAsia="仿宋" w:hAnsi="仿宋"/>
        </w:rPr>
      </w:pPr>
      <w:bookmarkStart w:id="65" w:name="_Toc15396629"/>
      <w:r>
        <w:rPr>
          <w:rStyle w:val="2Char"/>
          <w:rFonts w:ascii="仿宋" w:eastAsia="仿宋" w:hAnsi="仿宋" w:hint="eastAsia"/>
        </w:rPr>
        <w:t>十一、</w:t>
      </w:r>
      <w:bookmarkEnd w:id="65"/>
      <w:r>
        <w:rPr>
          <w:rFonts w:ascii="仿宋" w:eastAsia="仿宋" w:hAnsi="仿宋" w:hint="eastAsia"/>
          <w:b w:val="0"/>
        </w:rPr>
        <w:t>国</w:t>
      </w:r>
      <w:r>
        <w:rPr>
          <w:rStyle w:val="2Char"/>
          <w:rFonts w:ascii="仿宋" w:eastAsia="仿宋" w:hAnsi="仿宋" w:hint="eastAsia"/>
        </w:rPr>
        <w:t>有资本经营预算财政拨款收入支出决算表</w:t>
      </w:r>
      <w:r w:rsidR="00A80E8D">
        <w:rPr>
          <w:rStyle w:val="2Char"/>
          <w:rFonts w:ascii="仿宋" w:eastAsia="仿宋" w:hAnsi="仿宋" w:hint="eastAsia"/>
        </w:rPr>
        <w:t>（</w:t>
      </w:r>
      <w:r w:rsidR="0006150B">
        <w:rPr>
          <w:rStyle w:val="2Char"/>
          <w:rFonts w:ascii="仿宋" w:eastAsia="仿宋" w:hAnsi="仿宋" w:hint="eastAsia"/>
        </w:rPr>
        <w:t>本</w:t>
      </w:r>
      <w:r w:rsidR="00A80E8D" w:rsidRPr="0053722E">
        <w:rPr>
          <w:rStyle w:val="2Char"/>
          <w:rFonts w:ascii="仿宋" w:eastAsia="仿宋" w:hAnsi="仿宋" w:hint="eastAsia"/>
        </w:rPr>
        <w:t>表无数据</w:t>
      </w:r>
      <w:r w:rsidR="00A80E8D">
        <w:rPr>
          <w:rStyle w:val="2Char"/>
          <w:rFonts w:ascii="仿宋" w:eastAsia="仿宋" w:hAnsi="仿宋" w:hint="eastAsia"/>
        </w:rPr>
        <w:t>）</w:t>
      </w:r>
    </w:p>
    <w:p w:rsidR="009E4DB6" w:rsidRDefault="00EF39C0">
      <w:pPr>
        <w:pStyle w:val="2"/>
        <w:rPr>
          <w:rFonts w:ascii="仿宋" w:eastAsia="仿宋" w:hAnsi="仿宋"/>
        </w:rPr>
      </w:pPr>
      <w:bookmarkStart w:id="66" w:name="_Toc15396630"/>
      <w:r>
        <w:rPr>
          <w:rStyle w:val="2Char"/>
          <w:rFonts w:ascii="仿宋" w:eastAsia="仿宋" w:hAnsi="仿宋" w:hint="eastAsia"/>
        </w:rPr>
        <w:t>十二、</w:t>
      </w:r>
      <w:bookmarkEnd w:id="66"/>
      <w:r>
        <w:rPr>
          <w:rStyle w:val="2Char"/>
          <w:rFonts w:ascii="仿宋" w:eastAsia="仿宋" w:hAnsi="仿宋" w:hint="eastAsia"/>
        </w:rPr>
        <w:t>国有资本经营预算财政拨款支出决算表</w:t>
      </w:r>
      <w:r w:rsidR="00A80E8D">
        <w:rPr>
          <w:rStyle w:val="2Char"/>
          <w:rFonts w:ascii="仿宋" w:eastAsia="仿宋" w:hAnsi="仿宋" w:hint="eastAsia"/>
        </w:rPr>
        <w:t>（</w:t>
      </w:r>
      <w:r w:rsidR="0006150B">
        <w:rPr>
          <w:rStyle w:val="2Char"/>
          <w:rFonts w:ascii="仿宋" w:eastAsia="仿宋" w:hAnsi="仿宋" w:hint="eastAsia"/>
        </w:rPr>
        <w:t>本</w:t>
      </w:r>
      <w:r w:rsidR="00A80E8D" w:rsidRPr="0053722E">
        <w:rPr>
          <w:rStyle w:val="2Char"/>
          <w:rFonts w:ascii="仿宋" w:eastAsia="仿宋" w:hAnsi="仿宋" w:hint="eastAsia"/>
        </w:rPr>
        <w:t>表无数据</w:t>
      </w:r>
      <w:r w:rsidR="00A80E8D">
        <w:rPr>
          <w:rStyle w:val="2Char"/>
          <w:rFonts w:ascii="仿宋" w:eastAsia="仿宋" w:hAnsi="仿宋" w:hint="eastAsia"/>
        </w:rPr>
        <w:t>）</w:t>
      </w:r>
    </w:p>
    <w:p w:rsidR="009E4DB6" w:rsidRDefault="00EF39C0">
      <w:pPr>
        <w:pStyle w:val="2"/>
        <w:rPr>
          <w:rFonts w:eastAsia="仿宋"/>
        </w:rPr>
      </w:pPr>
      <w:bookmarkStart w:id="67" w:name="_Toc15396631"/>
      <w:r>
        <w:rPr>
          <w:rStyle w:val="2Char"/>
          <w:rFonts w:ascii="仿宋" w:eastAsia="仿宋" w:hAnsi="仿宋" w:hint="eastAsia"/>
        </w:rPr>
        <w:t>十三、</w:t>
      </w:r>
      <w:bookmarkEnd w:id="67"/>
      <w:r>
        <w:rPr>
          <w:rStyle w:val="2Char"/>
          <w:rFonts w:ascii="仿宋" w:eastAsia="仿宋" w:hAnsi="仿宋" w:hint="eastAsia"/>
        </w:rPr>
        <w:t>财政拨款“三公”经费支出决算表</w:t>
      </w:r>
    </w:p>
    <w:sectPr w:rsidR="009E4DB6" w:rsidSect="00107EC3">
      <w:footerReference w:type="default" r:id="rId20"/>
      <w:pgSz w:w="11906" w:h="16838"/>
      <w:pgMar w:top="1440" w:right="1797" w:bottom="1440" w:left="1797" w:header="851" w:footer="992" w:gutter="0"/>
      <w:pgNumType w:start="1"/>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4A47" w:rsidRDefault="00394A47">
      <w:r>
        <w:separator/>
      </w:r>
    </w:p>
  </w:endnote>
  <w:endnote w:type="continuationSeparator" w:id="0">
    <w:p w:rsidR="00394A47" w:rsidRDefault="00394A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charset w:val="00"/>
    <w:family w:val="roman"/>
    <w:pitch w:val="default"/>
  </w:font>
  <w:font w:name="等线">
    <w:altName w:val="Arial Unicode MS"/>
    <w:charset w:val="86"/>
    <w:family w:val="auto"/>
    <w:pitch w:val="variable"/>
    <w:sig w:usb0="00000000"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134D" w:rsidRDefault="0019134D" w:rsidP="00107EC3">
    <w:pPr>
      <w:pStyle w:val="a6"/>
    </w:pPr>
  </w:p>
  <w:p w:rsidR="0019134D" w:rsidRDefault="0019134D" w:rsidP="00107EC3">
    <w:pPr>
      <w:pStyle w:val="a6"/>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134D" w:rsidRDefault="0019134D">
    <w:pPr>
      <w:pStyle w:val="a6"/>
      <w:jc w:val="center"/>
    </w:pPr>
  </w:p>
  <w:p w:rsidR="0019134D" w:rsidRDefault="0019134D">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71351565"/>
      <w:docPartObj>
        <w:docPartGallery w:val="Page Numbers (Bottom of Page)"/>
        <w:docPartUnique/>
      </w:docPartObj>
    </w:sdtPr>
    <w:sdtEndPr>
      <w:rPr>
        <w:rFonts w:asciiTheme="minorEastAsia" w:eastAsiaTheme="minorEastAsia" w:hAnsiTheme="minorEastAsia"/>
        <w:sz w:val="28"/>
        <w:szCs w:val="28"/>
      </w:rPr>
    </w:sdtEndPr>
    <w:sdtContent>
      <w:p w:rsidR="0019134D" w:rsidRPr="00442855" w:rsidRDefault="0019134D" w:rsidP="00442855">
        <w:pPr>
          <w:pStyle w:val="a6"/>
          <w:jc w:val="center"/>
          <w:rPr>
            <w:rFonts w:asciiTheme="minorEastAsia" w:eastAsiaTheme="minorEastAsia" w:hAnsiTheme="minorEastAsia"/>
            <w:sz w:val="28"/>
            <w:szCs w:val="28"/>
          </w:rPr>
        </w:pPr>
        <w:r w:rsidRPr="0016044C">
          <w:rPr>
            <w:rFonts w:asciiTheme="minorEastAsia" w:eastAsiaTheme="minorEastAsia" w:hAnsiTheme="minorEastAsia"/>
            <w:sz w:val="28"/>
            <w:szCs w:val="28"/>
          </w:rPr>
          <w:fldChar w:fldCharType="begin"/>
        </w:r>
        <w:r w:rsidRPr="0016044C">
          <w:rPr>
            <w:rFonts w:asciiTheme="minorEastAsia" w:eastAsiaTheme="minorEastAsia" w:hAnsiTheme="minorEastAsia"/>
            <w:sz w:val="28"/>
            <w:szCs w:val="28"/>
          </w:rPr>
          <w:instrText>PAGE   \* MERGEFORMAT</w:instrText>
        </w:r>
        <w:r w:rsidRPr="0016044C">
          <w:rPr>
            <w:rFonts w:asciiTheme="minorEastAsia" w:eastAsiaTheme="minorEastAsia" w:hAnsiTheme="minorEastAsia"/>
            <w:sz w:val="28"/>
            <w:szCs w:val="28"/>
          </w:rPr>
          <w:fldChar w:fldCharType="separate"/>
        </w:r>
        <w:r w:rsidR="0053158A" w:rsidRPr="0053158A">
          <w:rPr>
            <w:rFonts w:asciiTheme="minorEastAsia" w:eastAsiaTheme="minorEastAsia" w:hAnsiTheme="minorEastAsia"/>
            <w:noProof/>
            <w:sz w:val="28"/>
            <w:szCs w:val="28"/>
            <w:lang w:val="zh-CN"/>
          </w:rPr>
          <w:t>18</w:t>
        </w:r>
        <w:r w:rsidRPr="0016044C">
          <w:rPr>
            <w:rFonts w:asciiTheme="minorEastAsia" w:eastAsiaTheme="minorEastAsia" w:hAnsiTheme="minorEastAsia"/>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4A47" w:rsidRDefault="00394A47">
      <w:r>
        <w:separator/>
      </w:r>
    </w:p>
  </w:footnote>
  <w:footnote w:type="continuationSeparator" w:id="0">
    <w:p w:rsidR="00394A47" w:rsidRDefault="00394A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134D" w:rsidRDefault="0019134D">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DEBEF323"/>
    <w:multiLevelType w:val="singleLevel"/>
    <w:tmpl w:val="DEBEF323"/>
    <w:lvl w:ilvl="0">
      <w:start w:val="4"/>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FFF674BC"/>
    <w:multiLevelType w:val="singleLevel"/>
    <w:tmpl w:val="FFF674BC"/>
    <w:lvl w:ilvl="0">
      <w:start w:val="1"/>
      <w:numFmt w:val="chineseCounting"/>
      <w:suff w:val="nothing"/>
      <w:lvlText w:val="%1、"/>
      <w:lvlJc w:val="left"/>
      <w:rPr>
        <w:rFonts w:hint="eastAsia"/>
      </w:rPr>
    </w:lvl>
  </w:abstractNum>
  <w:abstractNum w:abstractNumId="4">
    <w:nsid w:val="0FD16D87"/>
    <w:multiLevelType w:val="hybridMultilevel"/>
    <w:tmpl w:val="ED1CD36C"/>
    <w:lvl w:ilvl="0" w:tplc="D432172A">
      <w:start w:val="1"/>
      <w:numFmt w:val="japaneseCounting"/>
      <w:lvlText w:val="%1、"/>
      <w:lvlJc w:val="left"/>
      <w:pPr>
        <w:ind w:left="630" w:hanging="63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6">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6"/>
  </w:num>
  <w:num w:numId="2">
    <w:abstractNumId w:val="5"/>
  </w:num>
  <w:num w:numId="3">
    <w:abstractNumId w:val="0"/>
  </w:num>
  <w:num w:numId="4">
    <w:abstractNumId w:val="2"/>
  </w:num>
  <w:num w:numId="5">
    <w:abstractNumId w:val="3"/>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D8D6DB89"/>
    <w:rsid w:val="DB6F4CAB"/>
    <w:rsid w:val="DF6F9789"/>
    <w:rsid w:val="0000085F"/>
    <w:rsid w:val="00002761"/>
    <w:rsid w:val="00003BF6"/>
    <w:rsid w:val="00007D31"/>
    <w:rsid w:val="0001073D"/>
    <w:rsid w:val="000117F8"/>
    <w:rsid w:val="00015365"/>
    <w:rsid w:val="000222C6"/>
    <w:rsid w:val="0002549F"/>
    <w:rsid w:val="00025569"/>
    <w:rsid w:val="000261AE"/>
    <w:rsid w:val="00026E9B"/>
    <w:rsid w:val="00030069"/>
    <w:rsid w:val="0003318B"/>
    <w:rsid w:val="00034148"/>
    <w:rsid w:val="000468DB"/>
    <w:rsid w:val="00046E49"/>
    <w:rsid w:val="0006150B"/>
    <w:rsid w:val="00063FFD"/>
    <w:rsid w:val="0006487A"/>
    <w:rsid w:val="00065F8F"/>
    <w:rsid w:val="00070056"/>
    <w:rsid w:val="00070A43"/>
    <w:rsid w:val="000768F2"/>
    <w:rsid w:val="000815DA"/>
    <w:rsid w:val="000816CA"/>
    <w:rsid w:val="00082FE1"/>
    <w:rsid w:val="00083880"/>
    <w:rsid w:val="0009184B"/>
    <w:rsid w:val="00094236"/>
    <w:rsid w:val="000951C4"/>
    <w:rsid w:val="0009593C"/>
    <w:rsid w:val="00097322"/>
    <w:rsid w:val="00097C0F"/>
    <w:rsid w:val="000A20B4"/>
    <w:rsid w:val="000A404D"/>
    <w:rsid w:val="000A4333"/>
    <w:rsid w:val="000A6A92"/>
    <w:rsid w:val="000B047F"/>
    <w:rsid w:val="000B2A0E"/>
    <w:rsid w:val="000B3D70"/>
    <w:rsid w:val="000B4D80"/>
    <w:rsid w:val="000B5923"/>
    <w:rsid w:val="000B5A48"/>
    <w:rsid w:val="000B6FF3"/>
    <w:rsid w:val="000C1C51"/>
    <w:rsid w:val="000C2697"/>
    <w:rsid w:val="000C3467"/>
    <w:rsid w:val="000C35FD"/>
    <w:rsid w:val="000C3CA6"/>
    <w:rsid w:val="000C5215"/>
    <w:rsid w:val="000D1267"/>
    <w:rsid w:val="000D1D50"/>
    <w:rsid w:val="000D45E2"/>
    <w:rsid w:val="000D5087"/>
    <w:rsid w:val="000D5782"/>
    <w:rsid w:val="000E1515"/>
    <w:rsid w:val="000E1D2F"/>
    <w:rsid w:val="000E391C"/>
    <w:rsid w:val="000E512A"/>
    <w:rsid w:val="000E6613"/>
    <w:rsid w:val="000E7119"/>
    <w:rsid w:val="000F22F0"/>
    <w:rsid w:val="000F2D83"/>
    <w:rsid w:val="00102445"/>
    <w:rsid w:val="00107EC3"/>
    <w:rsid w:val="001124D4"/>
    <w:rsid w:val="00114E9B"/>
    <w:rsid w:val="00117F2D"/>
    <w:rsid w:val="00126798"/>
    <w:rsid w:val="00127AED"/>
    <w:rsid w:val="001350D2"/>
    <w:rsid w:val="001366BD"/>
    <w:rsid w:val="00136D0C"/>
    <w:rsid w:val="00142216"/>
    <w:rsid w:val="00142DD7"/>
    <w:rsid w:val="00144D6A"/>
    <w:rsid w:val="0014729F"/>
    <w:rsid w:val="00157BAB"/>
    <w:rsid w:val="0016044C"/>
    <w:rsid w:val="0016399B"/>
    <w:rsid w:val="001654D1"/>
    <w:rsid w:val="00174518"/>
    <w:rsid w:val="0018106D"/>
    <w:rsid w:val="0018383A"/>
    <w:rsid w:val="001877A7"/>
    <w:rsid w:val="0019134D"/>
    <w:rsid w:val="00191536"/>
    <w:rsid w:val="00195298"/>
    <w:rsid w:val="00196687"/>
    <w:rsid w:val="001B5F96"/>
    <w:rsid w:val="001C0962"/>
    <w:rsid w:val="001C4D06"/>
    <w:rsid w:val="001C7B4A"/>
    <w:rsid w:val="001D1DA6"/>
    <w:rsid w:val="001D429F"/>
    <w:rsid w:val="001D7531"/>
    <w:rsid w:val="001E1222"/>
    <w:rsid w:val="001E1A08"/>
    <w:rsid w:val="001E2FF1"/>
    <w:rsid w:val="001E3BA4"/>
    <w:rsid w:val="001E4E37"/>
    <w:rsid w:val="001E5537"/>
    <w:rsid w:val="001E737D"/>
    <w:rsid w:val="001F0592"/>
    <w:rsid w:val="001F2797"/>
    <w:rsid w:val="001F7506"/>
    <w:rsid w:val="002006CD"/>
    <w:rsid w:val="00202560"/>
    <w:rsid w:val="00202B36"/>
    <w:rsid w:val="00203D45"/>
    <w:rsid w:val="00204B7A"/>
    <w:rsid w:val="00204CDE"/>
    <w:rsid w:val="00207091"/>
    <w:rsid w:val="0021101A"/>
    <w:rsid w:val="0021183D"/>
    <w:rsid w:val="00213ABC"/>
    <w:rsid w:val="00214C56"/>
    <w:rsid w:val="00217081"/>
    <w:rsid w:val="002176CE"/>
    <w:rsid w:val="00220536"/>
    <w:rsid w:val="00221740"/>
    <w:rsid w:val="00224D50"/>
    <w:rsid w:val="00226C4C"/>
    <w:rsid w:val="00230E16"/>
    <w:rsid w:val="00235629"/>
    <w:rsid w:val="00240D14"/>
    <w:rsid w:val="00244CC0"/>
    <w:rsid w:val="00247B82"/>
    <w:rsid w:val="00251D2D"/>
    <w:rsid w:val="0025222A"/>
    <w:rsid w:val="002544BB"/>
    <w:rsid w:val="00260C38"/>
    <w:rsid w:val="002614FE"/>
    <w:rsid w:val="002616C0"/>
    <w:rsid w:val="00262420"/>
    <w:rsid w:val="00265372"/>
    <w:rsid w:val="002662AA"/>
    <w:rsid w:val="00270899"/>
    <w:rsid w:val="0027160B"/>
    <w:rsid w:val="0027312A"/>
    <w:rsid w:val="00277D6E"/>
    <w:rsid w:val="00280496"/>
    <w:rsid w:val="00283777"/>
    <w:rsid w:val="002875A1"/>
    <w:rsid w:val="00294DC9"/>
    <w:rsid w:val="00295495"/>
    <w:rsid w:val="002A31DE"/>
    <w:rsid w:val="002A4B0C"/>
    <w:rsid w:val="002B2613"/>
    <w:rsid w:val="002B36D2"/>
    <w:rsid w:val="002B4AA3"/>
    <w:rsid w:val="002B6D95"/>
    <w:rsid w:val="002B727C"/>
    <w:rsid w:val="002C16E7"/>
    <w:rsid w:val="002C49DA"/>
    <w:rsid w:val="002C4B23"/>
    <w:rsid w:val="002D6D05"/>
    <w:rsid w:val="002E16B1"/>
    <w:rsid w:val="002E29CD"/>
    <w:rsid w:val="002F0769"/>
    <w:rsid w:val="002F1818"/>
    <w:rsid w:val="002F567B"/>
    <w:rsid w:val="002F5FDB"/>
    <w:rsid w:val="002F6246"/>
    <w:rsid w:val="002F7358"/>
    <w:rsid w:val="002F73DD"/>
    <w:rsid w:val="002F7AD8"/>
    <w:rsid w:val="003076F0"/>
    <w:rsid w:val="00311916"/>
    <w:rsid w:val="00314142"/>
    <w:rsid w:val="00314EA3"/>
    <w:rsid w:val="00316030"/>
    <w:rsid w:val="00317566"/>
    <w:rsid w:val="0032018F"/>
    <w:rsid w:val="003216A9"/>
    <w:rsid w:val="00324368"/>
    <w:rsid w:val="00324A12"/>
    <w:rsid w:val="003315DB"/>
    <w:rsid w:val="00331EC6"/>
    <w:rsid w:val="003331D9"/>
    <w:rsid w:val="00335A74"/>
    <w:rsid w:val="00335DEC"/>
    <w:rsid w:val="003377CA"/>
    <w:rsid w:val="0034142A"/>
    <w:rsid w:val="003444B4"/>
    <w:rsid w:val="00346890"/>
    <w:rsid w:val="003554DA"/>
    <w:rsid w:val="003649A4"/>
    <w:rsid w:val="0036561B"/>
    <w:rsid w:val="0037013F"/>
    <w:rsid w:val="00371BB0"/>
    <w:rsid w:val="003728F6"/>
    <w:rsid w:val="00375B02"/>
    <w:rsid w:val="00377EF0"/>
    <w:rsid w:val="003805D0"/>
    <w:rsid w:val="0038060C"/>
    <w:rsid w:val="00380C92"/>
    <w:rsid w:val="00384A9F"/>
    <w:rsid w:val="00385CE9"/>
    <w:rsid w:val="00387B46"/>
    <w:rsid w:val="003944B5"/>
    <w:rsid w:val="00394A47"/>
    <w:rsid w:val="003A484F"/>
    <w:rsid w:val="003A4883"/>
    <w:rsid w:val="003A7D78"/>
    <w:rsid w:val="003B04CF"/>
    <w:rsid w:val="003B0BE0"/>
    <w:rsid w:val="003B0C1B"/>
    <w:rsid w:val="003B51D9"/>
    <w:rsid w:val="003B652A"/>
    <w:rsid w:val="003B688C"/>
    <w:rsid w:val="003C0291"/>
    <w:rsid w:val="003C0810"/>
    <w:rsid w:val="003C39AE"/>
    <w:rsid w:val="003C7B60"/>
    <w:rsid w:val="003D0C0F"/>
    <w:rsid w:val="003D1FB2"/>
    <w:rsid w:val="003D29B6"/>
    <w:rsid w:val="003D2A04"/>
    <w:rsid w:val="003D5657"/>
    <w:rsid w:val="003D66DA"/>
    <w:rsid w:val="003E1310"/>
    <w:rsid w:val="003E3486"/>
    <w:rsid w:val="003E3750"/>
    <w:rsid w:val="003E42C6"/>
    <w:rsid w:val="003E6133"/>
    <w:rsid w:val="003E6F55"/>
    <w:rsid w:val="003F0CD4"/>
    <w:rsid w:val="003F43F1"/>
    <w:rsid w:val="004039FA"/>
    <w:rsid w:val="004057D1"/>
    <w:rsid w:val="00406254"/>
    <w:rsid w:val="00406C59"/>
    <w:rsid w:val="00407DDF"/>
    <w:rsid w:val="00412DEC"/>
    <w:rsid w:val="00414A87"/>
    <w:rsid w:val="004223DE"/>
    <w:rsid w:val="004242BC"/>
    <w:rsid w:val="00425CE5"/>
    <w:rsid w:val="00432CA3"/>
    <w:rsid w:val="00433C56"/>
    <w:rsid w:val="00434489"/>
    <w:rsid w:val="00437085"/>
    <w:rsid w:val="00442253"/>
    <w:rsid w:val="00442855"/>
    <w:rsid w:val="004434C1"/>
    <w:rsid w:val="00443880"/>
    <w:rsid w:val="004459AE"/>
    <w:rsid w:val="004464F4"/>
    <w:rsid w:val="00446E63"/>
    <w:rsid w:val="00451C0C"/>
    <w:rsid w:val="00467094"/>
    <w:rsid w:val="00471401"/>
    <w:rsid w:val="00471DA7"/>
    <w:rsid w:val="00473F31"/>
    <w:rsid w:val="00475A2D"/>
    <w:rsid w:val="00480735"/>
    <w:rsid w:val="0048263A"/>
    <w:rsid w:val="00487E5D"/>
    <w:rsid w:val="004938CB"/>
    <w:rsid w:val="004A6901"/>
    <w:rsid w:val="004A711F"/>
    <w:rsid w:val="004A7255"/>
    <w:rsid w:val="004A7307"/>
    <w:rsid w:val="004B199D"/>
    <w:rsid w:val="004B1AC7"/>
    <w:rsid w:val="004B362F"/>
    <w:rsid w:val="004B4690"/>
    <w:rsid w:val="004C22A0"/>
    <w:rsid w:val="004D4210"/>
    <w:rsid w:val="004D4C02"/>
    <w:rsid w:val="004D7510"/>
    <w:rsid w:val="004E0A2D"/>
    <w:rsid w:val="004E206B"/>
    <w:rsid w:val="004E2A6A"/>
    <w:rsid w:val="004E3099"/>
    <w:rsid w:val="004E3AC8"/>
    <w:rsid w:val="004E6DF7"/>
    <w:rsid w:val="004E7384"/>
    <w:rsid w:val="004E7F0B"/>
    <w:rsid w:val="004F0FBD"/>
    <w:rsid w:val="004F591A"/>
    <w:rsid w:val="004F60F2"/>
    <w:rsid w:val="00502291"/>
    <w:rsid w:val="00503C5F"/>
    <w:rsid w:val="00505396"/>
    <w:rsid w:val="00505A47"/>
    <w:rsid w:val="005078ED"/>
    <w:rsid w:val="00512FDA"/>
    <w:rsid w:val="00513CBE"/>
    <w:rsid w:val="005147D2"/>
    <w:rsid w:val="00514B9C"/>
    <w:rsid w:val="00515D69"/>
    <w:rsid w:val="00517DEE"/>
    <w:rsid w:val="00520DA0"/>
    <w:rsid w:val="00525A85"/>
    <w:rsid w:val="00525E15"/>
    <w:rsid w:val="0053158A"/>
    <w:rsid w:val="00535015"/>
    <w:rsid w:val="005355F1"/>
    <w:rsid w:val="0054220C"/>
    <w:rsid w:val="005430AD"/>
    <w:rsid w:val="00545667"/>
    <w:rsid w:val="005526AB"/>
    <w:rsid w:val="00552E35"/>
    <w:rsid w:val="005556C2"/>
    <w:rsid w:val="00555850"/>
    <w:rsid w:val="00561ECB"/>
    <w:rsid w:val="00565ACB"/>
    <w:rsid w:val="005664BB"/>
    <w:rsid w:val="00566FFA"/>
    <w:rsid w:val="00567A49"/>
    <w:rsid w:val="0057481D"/>
    <w:rsid w:val="00575CCA"/>
    <w:rsid w:val="0058486E"/>
    <w:rsid w:val="00585B33"/>
    <w:rsid w:val="005900F6"/>
    <w:rsid w:val="0059014D"/>
    <w:rsid w:val="005903B7"/>
    <w:rsid w:val="00593EF1"/>
    <w:rsid w:val="005A6791"/>
    <w:rsid w:val="005A76D0"/>
    <w:rsid w:val="005B140A"/>
    <w:rsid w:val="005B1CD8"/>
    <w:rsid w:val="005B5C64"/>
    <w:rsid w:val="005B67C6"/>
    <w:rsid w:val="005C5337"/>
    <w:rsid w:val="005C6BD0"/>
    <w:rsid w:val="005D116D"/>
    <w:rsid w:val="005D1C8B"/>
    <w:rsid w:val="005D314E"/>
    <w:rsid w:val="005D468D"/>
    <w:rsid w:val="005D5CED"/>
    <w:rsid w:val="005D7D8C"/>
    <w:rsid w:val="005E1B52"/>
    <w:rsid w:val="005E477C"/>
    <w:rsid w:val="005F1A4C"/>
    <w:rsid w:val="005F38FD"/>
    <w:rsid w:val="005F6F8A"/>
    <w:rsid w:val="005F7647"/>
    <w:rsid w:val="00604B45"/>
    <w:rsid w:val="00605688"/>
    <w:rsid w:val="006070AF"/>
    <w:rsid w:val="006072C6"/>
    <w:rsid w:val="00607E6C"/>
    <w:rsid w:val="006101B1"/>
    <w:rsid w:val="006105B0"/>
    <w:rsid w:val="00610790"/>
    <w:rsid w:val="00614E44"/>
    <w:rsid w:val="00615675"/>
    <w:rsid w:val="00616FAD"/>
    <w:rsid w:val="00621408"/>
    <w:rsid w:val="0062270A"/>
    <w:rsid w:val="00622830"/>
    <w:rsid w:val="00623219"/>
    <w:rsid w:val="00623DA0"/>
    <w:rsid w:val="00624015"/>
    <w:rsid w:val="006251A1"/>
    <w:rsid w:val="00630AEF"/>
    <w:rsid w:val="006325F8"/>
    <w:rsid w:val="00633463"/>
    <w:rsid w:val="006334C1"/>
    <w:rsid w:val="00633844"/>
    <w:rsid w:val="00634C9A"/>
    <w:rsid w:val="00635A01"/>
    <w:rsid w:val="006417F3"/>
    <w:rsid w:val="006440E4"/>
    <w:rsid w:val="0065287E"/>
    <w:rsid w:val="00652CCB"/>
    <w:rsid w:val="00655728"/>
    <w:rsid w:val="00656E06"/>
    <w:rsid w:val="0066219C"/>
    <w:rsid w:val="0066343B"/>
    <w:rsid w:val="00664777"/>
    <w:rsid w:val="0067280B"/>
    <w:rsid w:val="006748A4"/>
    <w:rsid w:val="0067546A"/>
    <w:rsid w:val="00675A14"/>
    <w:rsid w:val="00675F33"/>
    <w:rsid w:val="00681A31"/>
    <w:rsid w:val="006820FF"/>
    <w:rsid w:val="00683816"/>
    <w:rsid w:val="00683E73"/>
    <w:rsid w:val="00684F67"/>
    <w:rsid w:val="006A3141"/>
    <w:rsid w:val="006A5E34"/>
    <w:rsid w:val="006A78D6"/>
    <w:rsid w:val="006B2422"/>
    <w:rsid w:val="006B2B9A"/>
    <w:rsid w:val="006B3ACC"/>
    <w:rsid w:val="006B4D80"/>
    <w:rsid w:val="006C1937"/>
    <w:rsid w:val="006C3F66"/>
    <w:rsid w:val="006D07E6"/>
    <w:rsid w:val="006D26E8"/>
    <w:rsid w:val="006D44A8"/>
    <w:rsid w:val="006D5D91"/>
    <w:rsid w:val="006D6FD6"/>
    <w:rsid w:val="006E0C11"/>
    <w:rsid w:val="006E5918"/>
    <w:rsid w:val="006E713F"/>
    <w:rsid w:val="006F020C"/>
    <w:rsid w:val="006F21AD"/>
    <w:rsid w:val="006F4C8D"/>
    <w:rsid w:val="00701B7C"/>
    <w:rsid w:val="0070215C"/>
    <w:rsid w:val="007035C5"/>
    <w:rsid w:val="007077F6"/>
    <w:rsid w:val="00710CF2"/>
    <w:rsid w:val="007127B7"/>
    <w:rsid w:val="00712C16"/>
    <w:rsid w:val="0071798E"/>
    <w:rsid w:val="0072440B"/>
    <w:rsid w:val="0072658E"/>
    <w:rsid w:val="00726CCE"/>
    <w:rsid w:val="007416B6"/>
    <w:rsid w:val="00745CB4"/>
    <w:rsid w:val="0074678F"/>
    <w:rsid w:val="00746F48"/>
    <w:rsid w:val="00751774"/>
    <w:rsid w:val="0075404D"/>
    <w:rsid w:val="007571C4"/>
    <w:rsid w:val="007617A1"/>
    <w:rsid w:val="0076182A"/>
    <w:rsid w:val="00763065"/>
    <w:rsid w:val="00764B6D"/>
    <w:rsid w:val="007665E7"/>
    <w:rsid w:val="00767B7E"/>
    <w:rsid w:val="00772D34"/>
    <w:rsid w:val="00776721"/>
    <w:rsid w:val="007770C3"/>
    <w:rsid w:val="00780053"/>
    <w:rsid w:val="00780965"/>
    <w:rsid w:val="00784D24"/>
    <w:rsid w:val="00785FBA"/>
    <w:rsid w:val="00786E4A"/>
    <w:rsid w:val="007875EB"/>
    <w:rsid w:val="007909C5"/>
    <w:rsid w:val="00790BD1"/>
    <w:rsid w:val="00791054"/>
    <w:rsid w:val="007941C6"/>
    <w:rsid w:val="0079426B"/>
    <w:rsid w:val="00794EC0"/>
    <w:rsid w:val="007A5A76"/>
    <w:rsid w:val="007C1BD2"/>
    <w:rsid w:val="007D165C"/>
    <w:rsid w:val="007D1682"/>
    <w:rsid w:val="007D312A"/>
    <w:rsid w:val="007D33B7"/>
    <w:rsid w:val="007D3F19"/>
    <w:rsid w:val="007D41EE"/>
    <w:rsid w:val="007D49D1"/>
    <w:rsid w:val="007D7874"/>
    <w:rsid w:val="007E23B0"/>
    <w:rsid w:val="007E23E5"/>
    <w:rsid w:val="007E7C22"/>
    <w:rsid w:val="007F17AE"/>
    <w:rsid w:val="007F1991"/>
    <w:rsid w:val="007F19F2"/>
    <w:rsid w:val="007F2C2F"/>
    <w:rsid w:val="007F36B7"/>
    <w:rsid w:val="007F55FC"/>
    <w:rsid w:val="007F5665"/>
    <w:rsid w:val="007F65E5"/>
    <w:rsid w:val="007F6DE2"/>
    <w:rsid w:val="00800112"/>
    <w:rsid w:val="008001C4"/>
    <w:rsid w:val="00803B0C"/>
    <w:rsid w:val="008045C9"/>
    <w:rsid w:val="00807227"/>
    <w:rsid w:val="00813348"/>
    <w:rsid w:val="008143C0"/>
    <w:rsid w:val="00825397"/>
    <w:rsid w:val="008253BB"/>
    <w:rsid w:val="00826EE2"/>
    <w:rsid w:val="008327B9"/>
    <w:rsid w:val="00833D3F"/>
    <w:rsid w:val="00833EB4"/>
    <w:rsid w:val="00833F62"/>
    <w:rsid w:val="00836B87"/>
    <w:rsid w:val="0083706E"/>
    <w:rsid w:val="00840094"/>
    <w:rsid w:val="008401B5"/>
    <w:rsid w:val="008408F6"/>
    <w:rsid w:val="00840E88"/>
    <w:rsid w:val="008423A5"/>
    <w:rsid w:val="00846262"/>
    <w:rsid w:val="0084706C"/>
    <w:rsid w:val="00850625"/>
    <w:rsid w:val="00852B81"/>
    <w:rsid w:val="00853718"/>
    <w:rsid w:val="00855221"/>
    <w:rsid w:val="00860645"/>
    <w:rsid w:val="00862B2B"/>
    <w:rsid w:val="00871032"/>
    <w:rsid w:val="00871F71"/>
    <w:rsid w:val="00872FD8"/>
    <w:rsid w:val="00880E44"/>
    <w:rsid w:val="00881635"/>
    <w:rsid w:val="00881695"/>
    <w:rsid w:val="00882F05"/>
    <w:rsid w:val="00885AF4"/>
    <w:rsid w:val="00887852"/>
    <w:rsid w:val="00887DF3"/>
    <w:rsid w:val="00890790"/>
    <w:rsid w:val="008920E6"/>
    <w:rsid w:val="00892EB5"/>
    <w:rsid w:val="008939CD"/>
    <w:rsid w:val="00894FC2"/>
    <w:rsid w:val="00895376"/>
    <w:rsid w:val="00897050"/>
    <w:rsid w:val="008A695A"/>
    <w:rsid w:val="008B23CB"/>
    <w:rsid w:val="008B4E66"/>
    <w:rsid w:val="008B768C"/>
    <w:rsid w:val="008C35D7"/>
    <w:rsid w:val="008C4DB1"/>
    <w:rsid w:val="008C4EAF"/>
    <w:rsid w:val="008C5176"/>
    <w:rsid w:val="008C5426"/>
    <w:rsid w:val="008C7863"/>
    <w:rsid w:val="008C7FD0"/>
    <w:rsid w:val="008D1957"/>
    <w:rsid w:val="008D2F0F"/>
    <w:rsid w:val="008E1DE7"/>
    <w:rsid w:val="008E707C"/>
    <w:rsid w:val="00900B08"/>
    <w:rsid w:val="00902155"/>
    <w:rsid w:val="009021C8"/>
    <w:rsid w:val="00902222"/>
    <w:rsid w:val="00902FA3"/>
    <w:rsid w:val="00903BB7"/>
    <w:rsid w:val="009054AE"/>
    <w:rsid w:val="00906A3D"/>
    <w:rsid w:val="00913C46"/>
    <w:rsid w:val="009150CC"/>
    <w:rsid w:val="009151DC"/>
    <w:rsid w:val="00917743"/>
    <w:rsid w:val="00922216"/>
    <w:rsid w:val="00923564"/>
    <w:rsid w:val="00923886"/>
    <w:rsid w:val="0092392E"/>
    <w:rsid w:val="00924987"/>
    <w:rsid w:val="009315F9"/>
    <w:rsid w:val="00933499"/>
    <w:rsid w:val="0093469F"/>
    <w:rsid w:val="00935C98"/>
    <w:rsid w:val="00937C1B"/>
    <w:rsid w:val="00943DCE"/>
    <w:rsid w:val="00944E09"/>
    <w:rsid w:val="00946945"/>
    <w:rsid w:val="00946EA1"/>
    <w:rsid w:val="00951248"/>
    <w:rsid w:val="0095152F"/>
    <w:rsid w:val="00954C49"/>
    <w:rsid w:val="00955E37"/>
    <w:rsid w:val="0096004C"/>
    <w:rsid w:val="00963E99"/>
    <w:rsid w:val="009666F2"/>
    <w:rsid w:val="0097099F"/>
    <w:rsid w:val="009714DF"/>
    <w:rsid w:val="00971997"/>
    <w:rsid w:val="00971EEE"/>
    <w:rsid w:val="00971FFC"/>
    <w:rsid w:val="00975E94"/>
    <w:rsid w:val="009816A7"/>
    <w:rsid w:val="00982696"/>
    <w:rsid w:val="009826A0"/>
    <w:rsid w:val="0098660A"/>
    <w:rsid w:val="009931C3"/>
    <w:rsid w:val="009946AA"/>
    <w:rsid w:val="009968AC"/>
    <w:rsid w:val="009A032E"/>
    <w:rsid w:val="009A3376"/>
    <w:rsid w:val="009A37D5"/>
    <w:rsid w:val="009A3977"/>
    <w:rsid w:val="009A4007"/>
    <w:rsid w:val="009B1220"/>
    <w:rsid w:val="009B2C43"/>
    <w:rsid w:val="009B4EAE"/>
    <w:rsid w:val="009B59B3"/>
    <w:rsid w:val="009B7573"/>
    <w:rsid w:val="009C22F4"/>
    <w:rsid w:val="009C2A4B"/>
    <w:rsid w:val="009C2A84"/>
    <w:rsid w:val="009C2E98"/>
    <w:rsid w:val="009C3467"/>
    <w:rsid w:val="009C3828"/>
    <w:rsid w:val="009D16D7"/>
    <w:rsid w:val="009D1F67"/>
    <w:rsid w:val="009D3447"/>
    <w:rsid w:val="009D4711"/>
    <w:rsid w:val="009D7A7C"/>
    <w:rsid w:val="009E2658"/>
    <w:rsid w:val="009E4DB6"/>
    <w:rsid w:val="009E69A4"/>
    <w:rsid w:val="009E701B"/>
    <w:rsid w:val="009E73CA"/>
    <w:rsid w:val="009E7507"/>
    <w:rsid w:val="009F1185"/>
    <w:rsid w:val="009F18CD"/>
    <w:rsid w:val="009F2A13"/>
    <w:rsid w:val="009F42C2"/>
    <w:rsid w:val="009F5540"/>
    <w:rsid w:val="009F7527"/>
    <w:rsid w:val="00A02F1C"/>
    <w:rsid w:val="00A040C6"/>
    <w:rsid w:val="00A04EB0"/>
    <w:rsid w:val="00A05E5E"/>
    <w:rsid w:val="00A06856"/>
    <w:rsid w:val="00A121EA"/>
    <w:rsid w:val="00A13CC1"/>
    <w:rsid w:val="00A158D3"/>
    <w:rsid w:val="00A16847"/>
    <w:rsid w:val="00A172A9"/>
    <w:rsid w:val="00A206D1"/>
    <w:rsid w:val="00A225F1"/>
    <w:rsid w:val="00A237D8"/>
    <w:rsid w:val="00A23A8B"/>
    <w:rsid w:val="00A268C4"/>
    <w:rsid w:val="00A2770E"/>
    <w:rsid w:val="00A307CD"/>
    <w:rsid w:val="00A331C8"/>
    <w:rsid w:val="00A40A00"/>
    <w:rsid w:val="00A4142F"/>
    <w:rsid w:val="00A422EB"/>
    <w:rsid w:val="00A45BB7"/>
    <w:rsid w:val="00A474C4"/>
    <w:rsid w:val="00A53045"/>
    <w:rsid w:val="00A5317B"/>
    <w:rsid w:val="00A56DF2"/>
    <w:rsid w:val="00A56E6E"/>
    <w:rsid w:val="00A575FB"/>
    <w:rsid w:val="00A57BAA"/>
    <w:rsid w:val="00A67AB5"/>
    <w:rsid w:val="00A733B2"/>
    <w:rsid w:val="00A741C2"/>
    <w:rsid w:val="00A751B9"/>
    <w:rsid w:val="00A770DF"/>
    <w:rsid w:val="00A7785E"/>
    <w:rsid w:val="00A80E8D"/>
    <w:rsid w:val="00A86EF3"/>
    <w:rsid w:val="00A902C6"/>
    <w:rsid w:val="00A91760"/>
    <w:rsid w:val="00A93B00"/>
    <w:rsid w:val="00A93C21"/>
    <w:rsid w:val="00AA1C16"/>
    <w:rsid w:val="00AA2D04"/>
    <w:rsid w:val="00AB0FA3"/>
    <w:rsid w:val="00AB4E96"/>
    <w:rsid w:val="00AB64C9"/>
    <w:rsid w:val="00AC1834"/>
    <w:rsid w:val="00AC26B0"/>
    <w:rsid w:val="00AC3C6A"/>
    <w:rsid w:val="00AC612A"/>
    <w:rsid w:val="00AD5620"/>
    <w:rsid w:val="00AD5877"/>
    <w:rsid w:val="00AD656B"/>
    <w:rsid w:val="00AD7C1B"/>
    <w:rsid w:val="00AE11DC"/>
    <w:rsid w:val="00AE135B"/>
    <w:rsid w:val="00AE16BA"/>
    <w:rsid w:val="00AE1EBE"/>
    <w:rsid w:val="00AE5354"/>
    <w:rsid w:val="00AF0A50"/>
    <w:rsid w:val="00AF1CBC"/>
    <w:rsid w:val="00AF4A1A"/>
    <w:rsid w:val="00AF68B4"/>
    <w:rsid w:val="00AF6FC3"/>
    <w:rsid w:val="00B03C9D"/>
    <w:rsid w:val="00B060AE"/>
    <w:rsid w:val="00B07724"/>
    <w:rsid w:val="00B10517"/>
    <w:rsid w:val="00B109A2"/>
    <w:rsid w:val="00B14E76"/>
    <w:rsid w:val="00B1505C"/>
    <w:rsid w:val="00B161B8"/>
    <w:rsid w:val="00B2048C"/>
    <w:rsid w:val="00B25DD5"/>
    <w:rsid w:val="00B310B9"/>
    <w:rsid w:val="00B32342"/>
    <w:rsid w:val="00B32FA2"/>
    <w:rsid w:val="00B35F3F"/>
    <w:rsid w:val="00B35F9C"/>
    <w:rsid w:val="00B36CBB"/>
    <w:rsid w:val="00B37238"/>
    <w:rsid w:val="00B40EC7"/>
    <w:rsid w:val="00B425E0"/>
    <w:rsid w:val="00B440AA"/>
    <w:rsid w:val="00B44B70"/>
    <w:rsid w:val="00B5049A"/>
    <w:rsid w:val="00B516A9"/>
    <w:rsid w:val="00B51DBD"/>
    <w:rsid w:val="00B53C56"/>
    <w:rsid w:val="00B5461A"/>
    <w:rsid w:val="00B56880"/>
    <w:rsid w:val="00B57DAF"/>
    <w:rsid w:val="00B606C5"/>
    <w:rsid w:val="00B70AD3"/>
    <w:rsid w:val="00B77EA6"/>
    <w:rsid w:val="00B81598"/>
    <w:rsid w:val="00B841F1"/>
    <w:rsid w:val="00B85640"/>
    <w:rsid w:val="00B8656C"/>
    <w:rsid w:val="00B92F0F"/>
    <w:rsid w:val="00B944D6"/>
    <w:rsid w:val="00B9582E"/>
    <w:rsid w:val="00B96932"/>
    <w:rsid w:val="00B97C15"/>
    <w:rsid w:val="00BA0F70"/>
    <w:rsid w:val="00BA0FEE"/>
    <w:rsid w:val="00BB4DF0"/>
    <w:rsid w:val="00BC289F"/>
    <w:rsid w:val="00BC2D50"/>
    <w:rsid w:val="00BC5361"/>
    <w:rsid w:val="00BC5460"/>
    <w:rsid w:val="00BC6975"/>
    <w:rsid w:val="00BC6B50"/>
    <w:rsid w:val="00BC7EB7"/>
    <w:rsid w:val="00BD0AA8"/>
    <w:rsid w:val="00BD0E25"/>
    <w:rsid w:val="00BD60DD"/>
    <w:rsid w:val="00BE33AD"/>
    <w:rsid w:val="00BE3A43"/>
    <w:rsid w:val="00BE497E"/>
    <w:rsid w:val="00BE4F2C"/>
    <w:rsid w:val="00BE579F"/>
    <w:rsid w:val="00BE78B9"/>
    <w:rsid w:val="00BF069C"/>
    <w:rsid w:val="00BF5BD6"/>
    <w:rsid w:val="00C02810"/>
    <w:rsid w:val="00C03E31"/>
    <w:rsid w:val="00C048D5"/>
    <w:rsid w:val="00C04AC9"/>
    <w:rsid w:val="00C14882"/>
    <w:rsid w:val="00C24FAB"/>
    <w:rsid w:val="00C32905"/>
    <w:rsid w:val="00C33E72"/>
    <w:rsid w:val="00C354B2"/>
    <w:rsid w:val="00C35554"/>
    <w:rsid w:val="00C41CB4"/>
    <w:rsid w:val="00C42709"/>
    <w:rsid w:val="00C4603B"/>
    <w:rsid w:val="00C52575"/>
    <w:rsid w:val="00C533CC"/>
    <w:rsid w:val="00C5751C"/>
    <w:rsid w:val="00C61BFC"/>
    <w:rsid w:val="00C62B85"/>
    <w:rsid w:val="00C65438"/>
    <w:rsid w:val="00C705A1"/>
    <w:rsid w:val="00C70726"/>
    <w:rsid w:val="00C81814"/>
    <w:rsid w:val="00C823C1"/>
    <w:rsid w:val="00C86633"/>
    <w:rsid w:val="00C87FD8"/>
    <w:rsid w:val="00C91381"/>
    <w:rsid w:val="00C91CBB"/>
    <w:rsid w:val="00C94E6F"/>
    <w:rsid w:val="00C97EEC"/>
    <w:rsid w:val="00CA08A3"/>
    <w:rsid w:val="00CA08B4"/>
    <w:rsid w:val="00CB2008"/>
    <w:rsid w:val="00CB4E70"/>
    <w:rsid w:val="00CC09B6"/>
    <w:rsid w:val="00CC3E25"/>
    <w:rsid w:val="00CC4EED"/>
    <w:rsid w:val="00CC666F"/>
    <w:rsid w:val="00CC6BAC"/>
    <w:rsid w:val="00CD1E3F"/>
    <w:rsid w:val="00CD5095"/>
    <w:rsid w:val="00CE44F6"/>
    <w:rsid w:val="00CE49DA"/>
    <w:rsid w:val="00CE7B61"/>
    <w:rsid w:val="00CF083A"/>
    <w:rsid w:val="00CF218D"/>
    <w:rsid w:val="00CF566B"/>
    <w:rsid w:val="00D00095"/>
    <w:rsid w:val="00D02150"/>
    <w:rsid w:val="00D061E8"/>
    <w:rsid w:val="00D1034F"/>
    <w:rsid w:val="00D10990"/>
    <w:rsid w:val="00D114F0"/>
    <w:rsid w:val="00D1299D"/>
    <w:rsid w:val="00D134F8"/>
    <w:rsid w:val="00D172EB"/>
    <w:rsid w:val="00D20620"/>
    <w:rsid w:val="00D223FE"/>
    <w:rsid w:val="00D254F7"/>
    <w:rsid w:val="00D26091"/>
    <w:rsid w:val="00D2685C"/>
    <w:rsid w:val="00D26BB4"/>
    <w:rsid w:val="00D3083E"/>
    <w:rsid w:val="00D33625"/>
    <w:rsid w:val="00D34E7C"/>
    <w:rsid w:val="00D34F17"/>
    <w:rsid w:val="00D35489"/>
    <w:rsid w:val="00D357B9"/>
    <w:rsid w:val="00D36AFE"/>
    <w:rsid w:val="00D40153"/>
    <w:rsid w:val="00D51276"/>
    <w:rsid w:val="00D5380E"/>
    <w:rsid w:val="00D579F3"/>
    <w:rsid w:val="00D7035F"/>
    <w:rsid w:val="00D71580"/>
    <w:rsid w:val="00D7293B"/>
    <w:rsid w:val="00D7430B"/>
    <w:rsid w:val="00D8108F"/>
    <w:rsid w:val="00D81809"/>
    <w:rsid w:val="00D83804"/>
    <w:rsid w:val="00D90BFB"/>
    <w:rsid w:val="00DA634F"/>
    <w:rsid w:val="00DA65AC"/>
    <w:rsid w:val="00DB05EB"/>
    <w:rsid w:val="00DB1540"/>
    <w:rsid w:val="00DB1913"/>
    <w:rsid w:val="00DB75EF"/>
    <w:rsid w:val="00DC331F"/>
    <w:rsid w:val="00DC410D"/>
    <w:rsid w:val="00DC4B63"/>
    <w:rsid w:val="00DC5A81"/>
    <w:rsid w:val="00DC68CA"/>
    <w:rsid w:val="00DC7CBA"/>
    <w:rsid w:val="00DC7EDC"/>
    <w:rsid w:val="00DD179B"/>
    <w:rsid w:val="00DD63D1"/>
    <w:rsid w:val="00DD6FD1"/>
    <w:rsid w:val="00DD73B7"/>
    <w:rsid w:val="00DE3EE1"/>
    <w:rsid w:val="00DF06E2"/>
    <w:rsid w:val="00DF28BC"/>
    <w:rsid w:val="00DF34B9"/>
    <w:rsid w:val="00DF6B04"/>
    <w:rsid w:val="00E01053"/>
    <w:rsid w:val="00E04641"/>
    <w:rsid w:val="00E0546C"/>
    <w:rsid w:val="00E05EA2"/>
    <w:rsid w:val="00E06F96"/>
    <w:rsid w:val="00E07ACF"/>
    <w:rsid w:val="00E1121D"/>
    <w:rsid w:val="00E1146C"/>
    <w:rsid w:val="00E22135"/>
    <w:rsid w:val="00E221DE"/>
    <w:rsid w:val="00E24454"/>
    <w:rsid w:val="00E331A1"/>
    <w:rsid w:val="00E33202"/>
    <w:rsid w:val="00E336A9"/>
    <w:rsid w:val="00E37EB1"/>
    <w:rsid w:val="00E413E3"/>
    <w:rsid w:val="00E472B1"/>
    <w:rsid w:val="00E501DD"/>
    <w:rsid w:val="00E505AC"/>
    <w:rsid w:val="00E50624"/>
    <w:rsid w:val="00E5285B"/>
    <w:rsid w:val="00E568DF"/>
    <w:rsid w:val="00E64269"/>
    <w:rsid w:val="00E65E27"/>
    <w:rsid w:val="00E671FD"/>
    <w:rsid w:val="00E71C82"/>
    <w:rsid w:val="00E80829"/>
    <w:rsid w:val="00E82267"/>
    <w:rsid w:val="00E82958"/>
    <w:rsid w:val="00E83F2B"/>
    <w:rsid w:val="00E853CE"/>
    <w:rsid w:val="00E867B6"/>
    <w:rsid w:val="00E87A80"/>
    <w:rsid w:val="00E92096"/>
    <w:rsid w:val="00E93CA5"/>
    <w:rsid w:val="00EA010F"/>
    <w:rsid w:val="00EA19F6"/>
    <w:rsid w:val="00EA3668"/>
    <w:rsid w:val="00EA599C"/>
    <w:rsid w:val="00EA75D8"/>
    <w:rsid w:val="00EB3F96"/>
    <w:rsid w:val="00EC3122"/>
    <w:rsid w:val="00EC5E1F"/>
    <w:rsid w:val="00EC65FA"/>
    <w:rsid w:val="00ED1B63"/>
    <w:rsid w:val="00ED3A47"/>
    <w:rsid w:val="00ED3C1F"/>
    <w:rsid w:val="00ED4085"/>
    <w:rsid w:val="00ED420E"/>
    <w:rsid w:val="00ED6FBE"/>
    <w:rsid w:val="00EE11D5"/>
    <w:rsid w:val="00EE2F57"/>
    <w:rsid w:val="00EE4263"/>
    <w:rsid w:val="00EE7FF5"/>
    <w:rsid w:val="00EF0674"/>
    <w:rsid w:val="00EF39C0"/>
    <w:rsid w:val="00EF47C8"/>
    <w:rsid w:val="00EF4C34"/>
    <w:rsid w:val="00EF4E2E"/>
    <w:rsid w:val="00EF5689"/>
    <w:rsid w:val="00EF694B"/>
    <w:rsid w:val="00EF77C6"/>
    <w:rsid w:val="00F05316"/>
    <w:rsid w:val="00F05438"/>
    <w:rsid w:val="00F05491"/>
    <w:rsid w:val="00F06932"/>
    <w:rsid w:val="00F1361C"/>
    <w:rsid w:val="00F156F0"/>
    <w:rsid w:val="00F160C7"/>
    <w:rsid w:val="00F171C7"/>
    <w:rsid w:val="00F2408F"/>
    <w:rsid w:val="00F240E9"/>
    <w:rsid w:val="00F24D47"/>
    <w:rsid w:val="00F25A87"/>
    <w:rsid w:val="00F313DE"/>
    <w:rsid w:val="00F31EEF"/>
    <w:rsid w:val="00F36D8F"/>
    <w:rsid w:val="00F373DD"/>
    <w:rsid w:val="00F417B1"/>
    <w:rsid w:val="00F422CF"/>
    <w:rsid w:val="00F45853"/>
    <w:rsid w:val="00F602DF"/>
    <w:rsid w:val="00F62EC5"/>
    <w:rsid w:val="00F65AAE"/>
    <w:rsid w:val="00F73EE2"/>
    <w:rsid w:val="00F754A1"/>
    <w:rsid w:val="00F80BD8"/>
    <w:rsid w:val="00F81FD9"/>
    <w:rsid w:val="00F841AA"/>
    <w:rsid w:val="00F84A94"/>
    <w:rsid w:val="00F87E96"/>
    <w:rsid w:val="00FA23E8"/>
    <w:rsid w:val="00FA457E"/>
    <w:rsid w:val="00FB4C80"/>
    <w:rsid w:val="00FC1176"/>
    <w:rsid w:val="00FC4CDD"/>
    <w:rsid w:val="00FD1C94"/>
    <w:rsid w:val="00FD3CC1"/>
    <w:rsid w:val="00FE22B6"/>
    <w:rsid w:val="00FE267C"/>
    <w:rsid w:val="00FF1E02"/>
    <w:rsid w:val="00FF30B4"/>
    <w:rsid w:val="00FF4F3B"/>
    <w:rsid w:val="00FF5FC8"/>
    <w:rsid w:val="015975B8"/>
    <w:rsid w:val="02143E91"/>
    <w:rsid w:val="066E0107"/>
    <w:rsid w:val="07996F6E"/>
    <w:rsid w:val="0A2032A3"/>
    <w:rsid w:val="0F98263C"/>
    <w:rsid w:val="101860EC"/>
    <w:rsid w:val="10C055FF"/>
    <w:rsid w:val="118107EC"/>
    <w:rsid w:val="13D50BC4"/>
    <w:rsid w:val="16BB723D"/>
    <w:rsid w:val="1BE8440E"/>
    <w:rsid w:val="1D155CEE"/>
    <w:rsid w:val="1FF35744"/>
    <w:rsid w:val="23860B96"/>
    <w:rsid w:val="240371BF"/>
    <w:rsid w:val="29FD04D3"/>
    <w:rsid w:val="2C8A61B5"/>
    <w:rsid w:val="2DF04E50"/>
    <w:rsid w:val="2F040D46"/>
    <w:rsid w:val="319F7F4E"/>
    <w:rsid w:val="3304709D"/>
    <w:rsid w:val="36AA5135"/>
    <w:rsid w:val="376D39B2"/>
    <w:rsid w:val="37E16F03"/>
    <w:rsid w:val="38D469F0"/>
    <w:rsid w:val="3D98207C"/>
    <w:rsid w:val="3E78745D"/>
    <w:rsid w:val="44E268DA"/>
    <w:rsid w:val="4A627F82"/>
    <w:rsid w:val="4B0E749A"/>
    <w:rsid w:val="4B4F25DA"/>
    <w:rsid w:val="4BE068DB"/>
    <w:rsid w:val="4D577224"/>
    <w:rsid w:val="4EAB630A"/>
    <w:rsid w:val="4ECE2238"/>
    <w:rsid w:val="537E6D0A"/>
    <w:rsid w:val="5AF92295"/>
    <w:rsid w:val="5CD71FC4"/>
    <w:rsid w:val="6C4A05C8"/>
    <w:rsid w:val="6E7E3605"/>
    <w:rsid w:val="6FF5CC65"/>
    <w:rsid w:val="715C0E4B"/>
    <w:rsid w:val="72734D90"/>
    <w:rsid w:val="73AD73D5"/>
    <w:rsid w:val="73B6EB34"/>
    <w:rsid w:val="744731E5"/>
    <w:rsid w:val="76E3355F"/>
    <w:rsid w:val="778769C8"/>
    <w:rsid w:val="79EE5BA4"/>
    <w:rsid w:val="7A894339"/>
    <w:rsid w:val="7EEF11D3"/>
    <w:rsid w:val="7FA30C79"/>
    <w:rsid w:val="7FB7269E"/>
    <w:rsid w:val="7FC966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Plain Text" w:uiPriority="0"/>
    <w:lsdException w:name="Normal Table" w:qFormat="1"/>
    <w:lsdException w:name="Balloon Text"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beforeLines="30"/>
    </w:pPr>
    <w:rPr>
      <w:rFonts w:ascii="仿宋_GB2312" w:eastAsia="仿宋_GB2312"/>
      <w:kern w:val="0"/>
      <w:sz w:val="30"/>
    </w:rPr>
  </w:style>
  <w:style w:type="paragraph" w:styleId="a4">
    <w:name w:val="Body Text Indent"/>
    <w:basedOn w:val="a"/>
    <w:qFormat/>
    <w:pPr>
      <w:spacing w:after="120"/>
      <w:ind w:leftChars="200" w:left="200"/>
    </w:pPr>
    <w:rPr>
      <w:rFonts w:ascii="仿宋_GB2312"/>
      <w:szCs w:val="32"/>
    </w:rPr>
  </w:style>
  <w:style w:type="paragraph" w:styleId="30">
    <w:name w:val="toc 3"/>
    <w:basedOn w:val="a"/>
    <w:next w:val="a"/>
    <w:uiPriority w:val="39"/>
    <w:unhideWhenUsed/>
    <w:qFormat/>
    <w:pPr>
      <w:tabs>
        <w:tab w:val="right" w:leader="dot" w:pos="8296"/>
      </w:tabs>
      <w:ind w:leftChars="400" w:left="840"/>
    </w:p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7">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paragraph" w:styleId="21">
    <w:name w:val="Body Text First Indent 2"/>
    <w:basedOn w:val="a4"/>
    <w:uiPriority w:val="99"/>
    <w:unhideWhenUsed/>
    <w:qFormat/>
    <w:pPr>
      <w:ind w:firstLineChars="200" w:firstLine="420"/>
    </w:pPr>
  </w:style>
  <w:style w:type="character" w:styleId="a8">
    <w:name w:val="Strong"/>
    <w:basedOn w:val="a1"/>
    <w:uiPriority w:val="99"/>
    <w:qFormat/>
    <w:rPr>
      <w:b/>
    </w:rPr>
  </w:style>
  <w:style w:type="character" w:styleId="a9">
    <w:name w:val="Hyperlink"/>
    <w:basedOn w:val="a1"/>
    <w:uiPriority w:val="99"/>
    <w:unhideWhenUsed/>
    <w:qFormat/>
    <w:rPr>
      <w:color w:val="EB8803"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7"/>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6"/>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qFormat/>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hAnsi="Times New Roman"/>
      <w:b/>
      <w:bCs/>
      <w:kern w:val="44"/>
      <w:sz w:val="44"/>
      <w:szCs w:val="44"/>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5EA226" w:themeColor="accent1" w:themeShade="BF"/>
      <w:kern w:val="0"/>
      <w:sz w:val="28"/>
      <w:szCs w:val="28"/>
    </w:rPr>
  </w:style>
  <w:style w:type="character" w:customStyle="1" w:styleId="Char0">
    <w:name w:val="批注框文本 Char"/>
    <w:basedOn w:val="a1"/>
    <w:link w:val="a5"/>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5EA226" w:themeColor="accent1" w:themeShade="BF"/>
      <w:kern w:val="0"/>
      <w:sz w:val="28"/>
      <w:szCs w:val="28"/>
    </w:rPr>
  </w:style>
  <w:style w:type="paragraph" w:customStyle="1" w:styleId="ab">
    <w:name w:val="四号正文"/>
    <w:basedOn w:val="a"/>
    <w:qFormat/>
    <w:pPr>
      <w:spacing w:line="360" w:lineRule="auto"/>
    </w:pPr>
    <w:rPr>
      <w:rFonts w:ascii="??" w:hAnsi="??"/>
      <w:color w:val="000000"/>
      <w:kern w:val="0"/>
      <w:sz w:val="28"/>
      <w:szCs w:val="21"/>
      <w:lang w:val="zh-CN"/>
    </w:rPr>
  </w:style>
  <w:style w:type="paragraph" w:styleId="TOC">
    <w:name w:val="TOC Heading"/>
    <w:basedOn w:val="1"/>
    <w:next w:val="a"/>
    <w:uiPriority w:val="39"/>
    <w:unhideWhenUsed/>
    <w:qFormat/>
    <w:rsid w:val="005D7D8C"/>
    <w:pPr>
      <w:widowControl/>
      <w:spacing w:before="240" w:after="0" w:line="259" w:lineRule="auto"/>
      <w:jc w:val="left"/>
      <w:outlineLvl w:val="9"/>
    </w:pPr>
    <w:rPr>
      <w:rFonts w:asciiTheme="majorHAnsi" w:eastAsiaTheme="majorEastAsia" w:hAnsiTheme="majorHAnsi" w:cstheme="majorBidi"/>
      <w:b w:val="0"/>
      <w:bCs w:val="0"/>
      <w:color w:val="5EA226" w:themeColor="accent1" w:themeShade="BF"/>
      <w:kern w:val="0"/>
      <w:sz w:val="32"/>
      <w:szCs w:val="32"/>
    </w:rPr>
  </w:style>
  <w:style w:type="character" w:styleId="ac">
    <w:name w:val="FollowedHyperlink"/>
    <w:basedOn w:val="a1"/>
    <w:uiPriority w:val="99"/>
    <w:semiHidden/>
    <w:unhideWhenUsed/>
    <w:rsid w:val="005B67C6"/>
    <w:rPr>
      <w:color w:val="954F72"/>
      <w:u w:val="single"/>
    </w:rPr>
  </w:style>
  <w:style w:type="paragraph" w:customStyle="1" w:styleId="msonormal0">
    <w:name w:val="msonormal"/>
    <w:basedOn w:val="a"/>
    <w:rsid w:val="005B67C6"/>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5B67C6"/>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4">
    <w:name w:val="xl64"/>
    <w:basedOn w:val="a"/>
    <w:rsid w:val="005B67C6"/>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xl65">
    <w:name w:val="xl65"/>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6">
    <w:name w:val="xl66"/>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hAnsi="微软雅黑" w:cs="宋体"/>
      <w:i/>
      <w:iCs/>
      <w:color w:val="000000"/>
      <w:kern w:val="0"/>
      <w:sz w:val="16"/>
      <w:szCs w:val="16"/>
    </w:rPr>
  </w:style>
  <w:style w:type="paragraph" w:customStyle="1" w:styleId="xl69">
    <w:name w:val="xl69"/>
    <w:basedOn w:val="a"/>
    <w:rsid w:val="005B67C6"/>
    <w:pPr>
      <w:widowControl/>
      <w:spacing w:before="100" w:beforeAutospacing="1" w:after="100" w:afterAutospacing="1"/>
      <w:jc w:val="left"/>
    </w:pPr>
    <w:rPr>
      <w:rFonts w:ascii="宋体" w:hAnsi="宋体" w:cs="宋体"/>
      <w:kern w:val="0"/>
      <w:sz w:val="18"/>
      <w:szCs w:val="18"/>
    </w:rPr>
  </w:style>
  <w:style w:type="paragraph" w:customStyle="1" w:styleId="xl70">
    <w:name w:val="xl70"/>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30"/>
      <w:szCs w:val="30"/>
    </w:rPr>
  </w:style>
  <w:style w:type="paragraph" w:customStyle="1" w:styleId="xl71">
    <w:name w:val="xl71"/>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Courier New" w:cs="Courier New"/>
      <w:color w:val="000000"/>
      <w:kern w:val="0"/>
      <w:sz w:val="18"/>
      <w:szCs w:val="18"/>
    </w:rPr>
  </w:style>
  <w:style w:type="paragraph" w:customStyle="1" w:styleId="xl72">
    <w:name w:val="xl72"/>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color w:val="000000"/>
      <w:kern w:val="0"/>
      <w:sz w:val="18"/>
      <w:szCs w:val="18"/>
    </w:rPr>
  </w:style>
  <w:style w:type="paragraph" w:customStyle="1" w:styleId="xl73">
    <w:name w:val="xl73"/>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i/>
      <w:iCs/>
      <w:color w:val="000000"/>
      <w:kern w:val="0"/>
      <w:sz w:val="18"/>
      <w:szCs w:val="18"/>
    </w:rPr>
  </w:style>
  <w:style w:type="paragraph" w:customStyle="1" w:styleId="xl74">
    <w:name w:val="xl74"/>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hAnsi="微软雅黑" w:cs="宋体"/>
      <w:i/>
      <w:iCs/>
      <w:color w:val="000000"/>
      <w:kern w:val="0"/>
      <w:sz w:val="16"/>
      <w:szCs w:val="16"/>
    </w:rPr>
  </w:style>
  <w:style w:type="character" w:customStyle="1" w:styleId="fontstyle01">
    <w:name w:val="fontstyle01"/>
    <w:basedOn w:val="a1"/>
    <w:rsid w:val="007A5A76"/>
    <w:rPr>
      <w:rFonts w:ascii="仿宋_GB2312" w:eastAsia="仿宋_GB2312" w:hint="eastAsia"/>
      <w:b w:val="0"/>
      <w:bCs w:val="0"/>
      <w:i w:val="0"/>
      <w:iCs w:val="0"/>
      <w:color w:val="000000"/>
      <w:sz w:val="32"/>
      <w:szCs w:val="32"/>
    </w:rPr>
  </w:style>
  <w:style w:type="paragraph" w:styleId="ad">
    <w:name w:val="Plain Text"/>
    <w:basedOn w:val="a"/>
    <w:link w:val="Char3"/>
    <w:rsid w:val="00882F05"/>
    <w:rPr>
      <w:rFonts w:ascii="宋体" w:hAnsi="Courier New"/>
    </w:rPr>
  </w:style>
  <w:style w:type="character" w:customStyle="1" w:styleId="Char3">
    <w:name w:val="纯文本 Char"/>
    <w:basedOn w:val="a1"/>
    <w:link w:val="ad"/>
    <w:rsid w:val="00882F05"/>
    <w:rPr>
      <w:rFonts w:ascii="宋体" w:eastAsia="宋体" w:hAnsi="Courier New" w:cs="Times New Roman"/>
      <w:kern w:val="2"/>
      <w:sz w:val="21"/>
      <w:szCs w:val="24"/>
    </w:rPr>
  </w:style>
  <w:style w:type="paragraph" w:styleId="ae">
    <w:name w:val="footnote text"/>
    <w:basedOn w:val="a"/>
    <w:next w:val="21"/>
    <w:link w:val="Char4"/>
    <w:semiHidden/>
    <w:qFormat/>
    <w:rsid w:val="00D1034F"/>
    <w:pPr>
      <w:suppressAutoHyphens/>
      <w:snapToGrid w:val="0"/>
      <w:jc w:val="left"/>
    </w:pPr>
    <w:rPr>
      <w:rFonts w:ascii="Calibri" w:hAnsi="Calibri"/>
      <w:sz w:val="18"/>
      <w:szCs w:val="18"/>
    </w:rPr>
  </w:style>
  <w:style w:type="character" w:customStyle="1" w:styleId="Char4">
    <w:name w:val="脚注文本 Char"/>
    <w:basedOn w:val="a1"/>
    <w:link w:val="ae"/>
    <w:semiHidden/>
    <w:rsid w:val="00D1034F"/>
    <w:rPr>
      <w:rFonts w:ascii="Calibri" w:eastAsia="宋体" w:hAnsi="Calibri" w:cs="Times New Roman"/>
      <w:kern w:val="2"/>
      <w:sz w:val="18"/>
      <w:szCs w:val="18"/>
    </w:rPr>
  </w:style>
  <w:style w:type="character" w:customStyle="1" w:styleId="fontstyle21">
    <w:name w:val="fontstyle21"/>
    <w:basedOn w:val="a1"/>
    <w:rsid w:val="000C5215"/>
    <w:rPr>
      <w:rFonts w:ascii="仿宋_GB2312" w:eastAsia="仿宋_GB2312" w:hint="eastAsia"/>
      <w:b w:val="0"/>
      <w:bCs w:val="0"/>
      <w:i w:val="0"/>
      <w:iCs w:val="0"/>
      <w:color w:val="000000"/>
      <w:sz w:val="32"/>
      <w:szCs w:val="32"/>
    </w:rPr>
  </w:style>
  <w:style w:type="character" w:customStyle="1" w:styleId="fontstyle11">
    <w:name w:val="fontstyle11"/>
    <w:basedOn w:val="a1"/>
    <w:rsid w:val="00B70AD3"/>
    <w:rPr>
      <w:rFonts w:ascii="Calibri" w:hAnsi="Calibri" w:cs="Calibri" w:hint="default"/>
      <w:b w:val="0"/>
      <w:bCs w:val="0"/>
      <w:i w:val="0"/>
      <w:iCs w:val="0"/>
      <w:color w:val="000000"/>
      <w:sz w:val="22"/>
      <w:szCs w:val="22"/>
    </w:rPr>
  </w:style>
  <w:style w:type="paragraph" w:customStyle="1" w:styleId="11">
    <w:name w:val="列出段落1"/>
    <w:basedOn w:val="a"/>
    <w:qFormat/>
    <w:rsid w:val="00655728"/>
    <w:pPr>
      <w:ind w:firstLineChars="200" w:firstLine="420"/>
    </w:pPr>
    <w:rPr>
      <w:rFonts w:ascii="Calibri" w:hAnsi="Calibri" w:cs="Calibri"/>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Plain Text" w:uiPriority="0"/>
    <w:lsdException w:name="Normal Table" w:qFormat="1"/>
    <w:lsdException w:name="Balloon Text"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beforeLines="30"/>
    </w:pPr>
    <w:rPr>
      <w:rFonts w:ascii="仿宋_GB2312" w:eastAsia="仿宋_GB2312"/>
      <w:kern w:val="0"/>
      <w:sz w:val="30"/>
    </w:rPr>
  </w:style>
  <w:style w:type="paragraph" w:styleId="a4">
    <w:name w:val="Body Text Indent"/>
    <w:basedOn w:val="a"/>
    <w:qFormat/>
    <w:pPr>
      <w:spacing w:after="120"/>
      <w:ind w:leftChars="200" w:left="200"/>
    </w:pPr>
    <w:rPr>
      <w:rFonts w:ascii="仿宋_GB2312"/>
      <w:szCs w:val="32"/>
    </w:rPr>
  </w:style>
  <w:style w:type="paragraph" w:styleId="30">
    <w:name w:val="toc 3"/>
    <w:basedOn w:val="a"/>
    <w:next w:val="a"/>
    <w:uiPriority w:val="39"/>
    <w:unhideWhenUsed/>
    <w:qFormat/>
    <w:pPr>
      <w:tabs>
        <w:tab w:val="right" w:leader="dot" w:pos="8296"/>
      </w:tabs>
      <w:ind w:leftChars="400" w:left="840"/>
    </w:p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7">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paragraph" w:styleId="21">
    <w:name w:val="Body Text First Indent 2"/>
    <w:basedOn w:val="a4"/>
    <w:uiPriority w:val="99"/>
    <w:unhideWhenUsed/>
    <w:qFormat/>
    <w:pPr>
      <w:ind w:firstLineChars="200" w:firstLine="420"/>
    </w:pPr>
  </w:style>
  <w:style w:type="character" w:styleId="a8">
    <w:name w:val="Strong"/>
    <w:basedOn w:val="a1"/>
    <w:uiPriority w:val="99"/>
    <w:qFormat/>
    <w:rPr>
      <w:b/>
    </w:rPr>
  </w:style>
  <w:style w:type="character" w:styleId="a9">
    <w:name w:val="Hyperlink"/>
    <w:basedOn w:val="a1"/>
    <w:uiPriority w:val="99"/>
    <w:unhideWhenUsed/>
    <w:qFormat/>
    <w:rPr>
      <w:color w:val="EB8803"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7"/>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6"/>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qFormat/>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hAnsi="Times New Roman"/>
      <w:b/>
      <w:bCs/>
      <w:kern w:val="44"/>
      <w:sz w:val="44"/>
      <w:szCs w:val="44"/>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5EA226" w:themeColor="accent1" w:themeShade="BF"/>
      <w:kern w:val="0"/>
      <w:sz w:val="28"/>
      <w:szCs w:val="28"/>
    </w:rPr>
  </w:style>
  <w:style w:type="character" w:customStyle="1" w:styleId="Char0">
    <w:name w:val="批注框文本 Char"/>
    <w:basedOn w:val="a1"/>
    <w:link w:val="a5"/>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5EA226" w:themeColor="accent1" w:themeShade="BF"/>
      <w:kern w:val="0"/>
      <w:sz w:val="28"/>
      <w:szCs w:val="28"/>
    </w:rPr>
  </w:style>
  <w:style w:type="paragraph" w:customStyle="1" w:styleId="ab">
    <w:name w:val="四号正文"/>
    <w:basedOn w:val="a"/>
    <w:qFormat/>
    <w:pPr>
      <w:spacing w:line="360" w:lineRule="auto"/>
    </w:pPr>
    <w:rPr>
      <w:rFonts w:ascii="??" w:hAnsi="??"/>
      <w:color w:val="000000"/>
      <w:kern w:val="0"/>
      <w:sz w:val="28"/>
      <w:szCs w:val="21"/>
      <w:lang w:val="zh-CN"/>
    </w:rPr>
  </w:style>
  <w:style w:type="paragraph" w:styleId="TOC">
    <w:name w:val="TOC Heading"/>
    <w:basedOn w:val="1"/>
    <w:next w:val="a"/>
    <w:uiPriority w:val="39"/>
    <w:unhideWhenUsed/>
    <w:qFormat/>
    <w:rsid w:val="005D7D8C"/>
    <w:pPr>
      <w:widowControl/>
      <w:spacing w:before="240" w:after="0" w:line="259" w:lineRule="auto"/>
      <w:jc w:val="left"/>
      <w:outlineLvl w:val="9"/>
    </w:pPr>
    <w:rPr>
      <w:rFonts w:asciiTheme="majorHAnsi" w:eastAsiaTheme="majorEastAsia" w:hAnsiTheme="majorHAnsi" w:cstheme="majorBidi"/>
      <w:b w:val="0"/>
      <w:bCs w:val="0"/>
      <w:color w:val="5EA226" w:themeColor="accent1" w:themeShade="BF"/>
      <w:kern w:val="0"/>
      <w:sz w:val="32"/>
      <w:szCs w:val="32"/>
    </w:rPr>
  </w:style>
  <w:style w:type="character" w:styleId="ac">
    <w:name w:val="FollowedHyperlink"/>
    <w:basedOn w:val="a1"/>
    <w:uiPriority w:val="99"/>
    <w:semiHidden/>
    <w:unhideWhenUsed/>
    <w:rsid w:val="005B67C6"/>
    <w:rPr>
      <w:color w:val="954F72"/>
      <w:u w:val="single"/>
    </w:rPr>
  </w:style>
  <w:style w:type="paragraph" w:customStyle="1" w:styleId="msonormal0">
    <w:name w:val="msonormal"/>
    <w:basedOn w:val="a"/>
    <w:rsid w:val="005B67C6"/>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5B67C6"/>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4">
    <w:name w:val="xl64"/>
    <w:basedOn w:val="a"/>
    <w:rsid w:val="005B67C6"/>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xl65">
    <w:name w:val="xl65"/>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6">
    <w:name w:val="xl66"/>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hAnsi="微软雅黑" w:cs="宋体"/>
      <w:i/>
      <w:iCs/>
      <w:color w:val="000000"/>
      <w:kern w:val="0"/>
      <w:sz w:val="16"/>
      <w:szCs w:val="16"/>
    </w:rPr>
  </w:style>
  <w:style w:type="paragraph" w:customStyle="1" w:styleId="xl69">
    <w:name w:val="xl69"/>
    <w:basedOn w:val="a"/>
    <w:rsid w:val="005B67C6"/>
    <w:pPr>
      <w:widowControl/>
      <w:spacing w:before="100" w:beforeAutospacing="1" w:after="100" w:afterAutospacing="1"/>
      <w:jc w:val="left"/>
    </w:pPr>
    <w:rPr>
      <w:rFonts w:ascii="宋体" w:hAnsi="宋体" w:cs="宋体"/>
      <w:kern w:val="0"/>
      <w:sz w:val="18"/>
      <w:szCs w:val="18"/>
    </w:rPr>
  </w:style>
  <w:style w:type="paragraph" w:customStyle="1" w:styleId="xl70">
    <w:name w:val="xl70"/>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30"/>
      <w:szCs w:val="30"/>
    </w:rPr>
  </w:style>
  <w:style w:type="paragraph" w:customStyle="1" w:styleId="xl71">
    <w:name w:val="xl71"/>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Courier New" w:cs="Courier New"/>
      <w:color w:val="000000"/>
      <w:kern w:val="0"/>
      <w:sz w:val="18"/>
      <w:szCs w:val="18"/>
    </w:rPr>
  </w:style>
  <w:style w:type="paragraph" w:customStyle="1" w:styleId="xl72">
    <w:name w:val="xl72"/>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color w:val="000000"/>
      <w:kern w:val="0"/>
      <w:sz w:val="18"/>
      <w:szCs w:val="18"/>
    </w:rPr>
  </w:style>
  <w:style w:type="paragraph" w:customStyle="1" w:styleId="xl73">
    <w:name w:val="xl73"/>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i/>
      <w:iCs/>
      <w:color w:val="000000"/>
      <w:kern w:val="0"/>
      <w:sz w:val="18"/>
      <w:szCs w:val="18"/>
    </w:rPr>
  </w:style>
  <w:style w:type="paragraph" w:customStyle="1" w:styleId="xl74">
    <w:name w:val="xl74"/>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hAnsi="微软雅黑" w:cs="宋体"/>
      <w:i/>
      <w:iCs/>
      <w:color w:val="000000"/>
      <w:kern w:val="0"/>
      <w:sz w:val="16"/>
      <w:szCs w:val="16"/>
    </w:rPr>
  </w:style>
  <w:style w:type="character" w:customStyle="1" w:styleId="fontstyle01">
    <w:name w:val="fontstyle01"/>
    <w:basedOn w:val="a1"/>
    <w:rsid w:val="007A5A76"/>
    <w:rPr>
      <w:rFonts w:ascii="仿宋_GB2312" w:eastAsia="仿宋_GB2312" w:hint="eastAsia"/>
      <w:b w:val="0"/>
      <w:bCs w:val="0"/>
      <w:i w:val="0"/>
      <w:iCs w:val="0"/>
      <w:color w:val="000000"/>
      <w:sz w:val="32"/>
      <w:szCs w:val="32"/>
    </w:rPr>
  </w:style>
  <w:style w:type="paragraph" w:styleId="ad">
    <w:name w:val="Plain Text"/>
    <w:basedOn w:val="a"/>
    <w:link w:val="Char3"/>
    <w:rsid w:val="00882F05"/>
    <w:rPr>
      <w:rFonts w:ascii="宋体" w:hAnsi="Courier New"/>
    </w:rPr>
  </w:style>
  <w:style w:type="character" w:customStyle="1" w:styleId="Char3">
    <w:name w:val="纯文本 Char"/>
    <w:basedOn w:val="a1"/>
    <w:link w:val="ad"/>
    <w:rsid w:val="00882F05"/>
    <w:rPr>
      <w:rFonts w:ascii="宋体" w:eastAsia="宋体" w:hAnsi="Courier New" w:cs="Times New Roman"/>
      <w:kern w:val="2"/>
      <w:sz w:val="21"/>
      <w:szCs w:val="24"/>
    </w:rPr>
  </w:style>
  <w:style w:type="paragraph" w:styleId="ae">
    <w:name w:val="footnote text"/>
    <w:basedOn w:val="a"/>
    <w:next w:val="21"/>
    <w:link w:val="Char4"/>
    <w:semiHidden/>
    <w:qFormat/>
    <w:rsid w:val="00D1034F"/>
    <w:pPr>
      <w:suppressAutoHyphens/>
      <w:snapToGrid w:val="0"/>
      <w:jc w:val="left"/>
    </w:pPr>
    <w:rPr>
      <w:rFonts w:ascii="Calibri" w:hAnsi="Calibri"/>
      <w:sz w:val="18"/>
      <w:szCs w:val="18"/>
    </w:rPr>
  </w:style>
  <w:style w:type="character" w:customStyle="1" w:styleId="Char4">
    <w:name w:val="脚注文本 Char"/>
    <w:basedOn w:val="a1"/>
    <w:link w:val="ae"/>
    <w:semiHidden/>
    <w:rsid w:val="00D1034F"/>
    <w:rPr>
      <w:rFonts w:ascii="Calibri" w:eastAsia="宋体" w:hAnsi="Calibri" w:cs="Times New Roman"/>
      <w:kern w:val="2"/>
      <w:sz w:val="18"/>
      <w:szCs w:val="18"/>
    </w:rPr>
  </w:style>
  <w:style w:type="character" w:customStyle="1" w:styleId="fontstyle21">
    <w:name w:val="fontstyle21"/>
    <w:basedOn w:val="a1"/>
    <w:rsid w:val="000C5215"/>
    <w:rPr>
      <w:rFonts w:ascii="仿宋_GB2312" w:eastAsia="仿宋_GB2312" w:hint="eastAsia"/>
      <w:b w:val="0"/>
      <w:bCs w:val="0"/>
      <w:i w:val="0"/>
      <w:iCs w:val="0"/>
      <w:color w:val="000000"/>
      <w:sz w:val="32"/>
      <w:szCs w:val="32"/>
    </w:rPr>
  </w:style>
  <w:style w:type="character" w:customStyle="1" w:styleId="fontstyle11">
    <w:name w:val="fontstyle11"/>
    <w:basedOn w:val="a1"/>
    <w:rsid w:val="00B70AD3"/>
    <w:rPr>
      <w:rFonts w:ascii="Calibri" w:hAnsi="Calibri" w:cs="Calibri" w:hint="default"/>
      <w:b w:val="0"/>
      <w:bCs w:val="0"/>
      <w:i w:val="0"/>
      <w:iCs w:val="0"/>
      <w:color w:val="000000"/>
      <w:sz w:val="22"/>
      <w:szCs w:val="22"/>
    </w:rPr>
  </w:style>
  <w:style w:type="paragraph" w:customStyle="1" w:styleId="11">
    <w:name w:val="列出段落1"/>
    <w:basedOn w:val="a"/>
    <w:qFormat/>
    <w:rsid w:val="00655728"/>
    <w:pPr>
      <w:ind w:firstLineChars="200" w:firstLine="420"/>
    </w:pPr>
    <w:rPr>
      <w:rFonts w:ascii="Calibri" w:hAnsi="Calibri" w:cs="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316795">
      <w:bodyDiv w:val="1"/>
      <w:marLeft w:val="0"/>
      <w:marRight w:val="0"/>
      <w:marTop w:val="0"/>
      <w:marBottom w:val="0"/>
      <w:divBdr>
        <w:top w:val="none" w:sz="0" w:space="0" w:color="auto"/>
        <w:left w:val="none" w:sz="0" w:space="0" w:color="auto"/>
        <w:bottom w:val="none" w:sz="0" w:space="0" w:color="auto"/>
        <w:right w:val="none" w:sz="0" w:space="0" w:color="auto"/>
      </w:divBdr>
      <w:divsChild>
        <w:div w:id="1762141799">
          <w:marLeft w:val="0"/>
          <w:marRight w:val="0"/>
          <w:marTop w:val="0"/>
          <w:marBottom w:val="0"/>
          <w:divBdr>
            <w:top w:val="none" w:sz="0" w:space="0" w:color="auto"/>
            <w:left w:val="none" w:sz="0" w:space="0" w:color="auto"/>
            <w:bottom w:val="none" w:sz="0" w:space="0" w:color="auto"/>
            <w:right w:val="none" w:sz="0" w:space="0" w:color="auto"/>
          </w:divBdr>
        </w:div>
      </w:divsChild>
    </w:div>
    <w:div w:id="922685987">
      <w:bodyDiv w:val="1"/>
      <w:marLeft w:val="0"/>
      <w:marRight w:val="0"/>
      <w:marTop w:val="0"/>
      <w:marBottom w:val="0"/>
      <w:divBdr>
        <w:top w:val="none" w:sz="0" w:space="0" w:color="auto"/>
        <w:left w:val="none" w:sz="0" w:space="0" w:color="auto"/>
        <w:bottom w:val="none" w:sz="0" w:space="0" w:color="auto"/>
        <w:right w:val="none" w:sz="0" w:space="0" w:color="auto"/>
      </w:divBdr>
      <w:divsChild>
        <w:div w:id="1111318433">
          <w:marLeft w:val="0"/>
          <w:marRight w:val="0"/>
          <w:marTop w:val="0"/>
          <w:marBottom w:val="0"/>
          <w:divBdr>
            <w:top w:val="none" w:sz="0" w:space="0" w:color="auto"/>
            <w:left w:val="none" w:sz="0" w:space="0" w:color="auto"/>
            <w:bottom w:val="none" w:sz="0" w:space="0" w:color="auto"/>
            <w:right w:val="none" w:sz="0" w:space="0" w:color="auto"/>
          </w:divBdr>
        </w:div>
      </w:divsChild>
    </w:div>
    <w:div w:id="926571701">
      <w:bodyDiv w:val="1"/>
      <w:marLeft w:val="0"/>
      <w:marRight w:val="0"/>
      <w:marTop w:val="0"/>
      <w:marBottom w:val="0"/>
      <w:divBdr>
        <w:top w:val="none" w:sz="0" w:space="0" w:color="auto"/>
        <w:left w:val="none" w:sz="0" w:space="0" w:color="auto"/>
        <w:bottom w:val="none" w:sz="0" w:space="0" w:color="auto"/>
        <w:right w:val="none" w:sz="0" w:space="0" w:color="auto"/>
      </w:divBdr>
    </w:div>
    <w:div w:id="1297759670">
      <w:bodyDiv w:val="1"/>
      <w:marLeft w:val="0"/>
      <w:marRight w:val="0"/>
      <w:marTop w:val="0"/>
      <w:marBottom w:val="0"/>
      <w:divBdr>
        <w:top w:val="none" w:sz="0" w:space="0" w:color="auto"/>
        <w:left w:val="none" w:sz="0" w:space="0" w:color="auto"/>
        <w:bottom w:val="none" w:sz="0" w:space="0" w:color="auto"/>
        <w:right w:val="none" w:sz="0" w:space="0" w:color="auto"/>
      </w:divBdr>
      <w:divsChild>
        <w:div w:id="1230339028">
          <w:marLeft w:val="0"/>
          <w:marRight w:val="0"/>
          <w:marTop w:val="0"/>
          <w:marBottom w:val="0"/>
          <w:divBdr>
            <w:top w:val="none" w:sz="0" w:space="0" w:color="auto"/>
            <w:left w:val="none" w:sz="0" w:space="0" w:color="auto"/>
            <w:bottom w:val="none" w:sz="0" w:space="0" w:color="auto"/>
            <w:right w:val="none" w:sz="0" w:space="0" w:color="auto"/>
          </w:divBdr>
        </w:div>
      </w:divsChild>
    </w:div>
    <w:div w:id="17120279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hart" Target="charts/chart1.xml"/><Relationship Id="rId18" Type="http://schemas.openxmlformats.org/officeDocument/2006/relationships/chart" Target="charts/chart6.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chart" Target="charts/chart5.xml"/><Relationship Id="rId2" Type="http://schemas.openxmlformats.org/officeDocument/2006/relationships/customXml" Target="../customXml/item2.xml"/><Relationship Id="rId16" Type="http://schemas.openxmlformats.org/officeDocument/2006/relationships/chart" Target="charts/chart4.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chart" Target="charts/chart3.xml"/><Relationship Id="rId10" Type="http://schemas.openxmlformats.org/officeDocument/2006/relationships/header" Target="header1.xml"/><Relationship Id="rId19" Type="http://schemas.openxmlformats.org/officeDocument/2006/relationships/chart" Target="charts/chart7.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chart" Target="charts/chart2.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___2.xlsx"/><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media/image1.jpeg"/><Relationship Id="rId1" Type="http://schemas.openxmlformats.org/officeDocument/2006/relationships/themeOverride" Target="../theme/themeOverride2.xml"/><Relationship Id="rId4"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___4.xlsx"/><Relationship Id="rId1" Type="http://schemas.openxmlformats.org/officeDocument/2006/relationships/themeOverride" Target="../theme/themeOverride3.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___5.xlsx"/><Relationship Id="rId1" Type="http://schemas.openxmlformats.org/officeDocument/2006/relationships/themeOverride" Target="../theme/themeOverride4.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Excel____6.xlsx"/><Relationship Id="rId1" Type="http://schemas.openxmlformats.org/officeDocument/2006/relationships/themeOverride" Target="../theme/themeOverride5.xml"/></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15"/>
      <c:rotY val="20"/>
      <c:rAngAx val="1"/>
    </c:view3D>
    <c:floor>
      <c:thickness val="0"/>
    </c:floor>
    <c:sideWall>
      <c:thickness val="0"/>
    </c:sideWall>
    <c:backWall>
      <c:thickness val="0"/>
    </c:backWall>
    <c:plotArea>
      <c:layout>
        <c:manualLayout>
          <c:layoutTarget val="inner"/>
          <c:xMode val="edge"/>
          <c:yMode val="edge"/>
          <c:x val="8.2725310936454161E-2"/>
          <c:y val="0.18081668859542765"/>
          <c:w val="0.89203664845324415"/>
          <c:h val="0.72094292842785301"/>
        </c:manualLayout>
      </c:layout>
      <c:bar3DChart>
        <c:barDir val="col"/>
        <c:grouping val="stacked"/>
        <c:varyColors val="0"/>
        <c:ser>
          <c:idx val="0"/>
          <c:order val="0"/>
          <c:tx>
            <c:strRef>
              <c:f>Sheet1!$B$1</c:f>
              <c:strCache>
                <c:ptCount val="1"/>
                <c:pt idx="0">
                  <c:v>收、支决算总计（万元）</c:v>
                </c:pt>
              </c:strCache>
            </c:strRef>
          </c:tx>
          <c:spPr>
            <a:gradFill>
              <a:gsLst>
                <a:gs pos="0">
                  <a:srgbClr val="DDEBCF"/>
                </a:gs>
                <a:gs pos="50000">
                  <a:srgbClr val="9CB86E"/>
                </a:gs>
                <a:gs pos="100000">
                  <a:srgbClr val="156B13"/>
                </a:gs>
              </a:gsLst>
              <a:lin ang="5400000" scaled="0"/>
            </a:gradFill>
          </c:spPr>
          <c:invertIfNegative val="0"/>
          <c:dLbls>
            <c:dLbl>
              <c:idx val="0"/>
              <c:layout>
                <c:manualLayout>
                  <c:x val="2.1791359492924923E-2"/>
                  <c:y val="-0.37072541980493834"/>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0734-4DE8-8830-1A508BD21B1B}"/>
                </c:ext>
              </c:extLst>
            </c:dLbl>
            <c:dLbl>
              <c:idx val="1"/>
              <c:layout>
                <c:manualLayout>
                  <c:x val="3.1188949810891584E-2"/>
                  <c:y val="-0.38490939096021337"/>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0734-4DE8-8830-1A508BD21B1B}"/>
                </c:ext>
              </c:extLst>
            </c:dLbl>
            <c:numFmt formatCode="0.00_);[Red]\(0.00\)" sourceLinked="0"/>
            <c:spPr>
              <a:noFill/>
              <a:ln>
                <a:noFill/>
              </a:ln>
              <a:effectLst/>
            </c:spPr>
            <c:txPr>
              <a:bodyPr/>
              <a:lstStyle/>
              <a:p>
                <a:pPr>
                  <a:defRPr sz="1200" baseline="0"/>
                </a:pPr>
                <a:endParaRPr lang="zh-CN"/>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Sheet1!$A$2:$A$3</c:f>
              <c:strCache>
                <c:ptCount val="2"/>
                <c:pt idx="0">
                  <c:v>2022年度</c:v>
                </c:pt>
                <c:pt idx="1">
                  <c:v>2023年度</c:v>
                </c:pt>
              </c:strCache>
            </c:strRef>
          </c:cat>
          <c:val>
            <c:numRef>
              <c:f>Sheet1!$B$2:$B$3</c:f>
              <c:numCache>
                <c:formatCode>General</c:formatCode>
                <c:ptCount val="2"/>
                <c:pt idx="0">
                  <c:v>1070.157725</c:v>
                </c:pt>
                <c:pt idx="1">
                  <c:v>1198.133509</c:v>
                </c:pt>
              </c:numCache>
            </c:numRef>
          </c:val>
          <c:extLst xmlns:c16r2="http://schemas.microsoft.com/office/drawing/2015/06/chart">
            <c:ext xmlns:c16="http://schemas.microsoft.com/office/drawing/2014/chart" uri="{C3380CC4-5D6E-409C-BE32-E72D297353CC}">
              <c16:uniqueId val="{00000002-0734-4DE8-8830-1A508BD21B1B}"/>
            </c:ext>
          </c:extLst>
        </c:ser>
        <c:dLbls>
          <c:showLegendKey val="0"/>
          <c:showVal val="0"/>
          <c:showCatName val="0"/>
          <c:showSerName val="0"/>
          <c:showPercent val="0"/>
          <c:showBubbleSize val="0"/>
        </c:dLbls>
        <c:gapWidth val="150"/>
        <c:shape val="cylinder"/>
        <c:axId val="111576960"/>
        <c:axId val="111578496"/>
        <c:axId val="0"/>
      </c:bar3DChart>
      <c:catAx>
        <c:axId val="111576960"/>
        <c:scaling>
          <c:orientation val="minMax"/>
        </c:scaling>
        <c:delete val="0"/>
        <c:axPos val="b"/>
        <c:numFmt formatCode="General" sourceLinked="0"/>
        <c:majorTickMark val="out"/>
        <c:minorTickMark val="none"/>
        <c:tickLblPos val="nextTo"/>
        <c:txPr>
          <a:bodyPr/>
          <a:lstStyle/>
          <a:p>
            <a:pPr>
              <a:defRPr sz="1200" b="1" i="1" baseline="0"/>
            </a:pPr>
            <a:endParaRPr lang="zh-CN"/>
          </a:p>
        </c:txPr>
        <c:crossAx val="111578496"/>
        <c:crosses val="autoZero"/>
        <c:auto val="1"/>
        <c:lblAlgn val="ctr"/>
        <c:lblOffset val="100"/>
        <c:noMultiLvlLbl val="0"/>
      </c:catAx>
      <c:valAx>
        <c:axId val="111578496"/>
        <c:scaling>
          <c:orientation val="minMax"/>
          <c:min val="0"/>
        </c:scaling>
        <c:delete val="0"/>
        <c:axPos val="l"/>
        <c:majorGridlines/>
        <c:numFmt formatCode="General" sourceLinked="1"/>
        <c:majorTickMark val="out"/>
        <c:minorTickMark val="none"/>
        <c:tickLblPos val="nextTo"/>
        <c:crossAx val="111576960"/>
        <c:crosses val="autoZero"/>
        <c:crossBetween val="between"/>
        <c:majorUnit val="100"/>
      </c:valAx>
    </c:plotArea>
    <c:plotVisOnly val="1"/>
    <c:dispBlanksAs val="gap"/>
    <c:showDLblsOverMax val="0"/>
  </c:chart>
  <c:spPr>
    <a:gradFill>
      <a:gsLst>
        <a:gs pos="0">
          <a:schemeClr val="accent2">
            <a:lumMod val="40000"/>
            <a:lumOff val="60000"/>
          </a:schemeClr>
        </a:gs>
        <a:gs pos="53000">
          <a:srgbClr val="D4DEFF"/>
        </a:gs>
        <a:gs pos="83000">
          <a:srgbClr val="D4DEFF"/>
        </a:gs>
        <a:gs pos="100000">
          <a:srgbClr val="96AB94"/>
        </a:gs>
      </a:gsLst>
      <a:lin ang="5400000" scaled="0"/>
    </a:gradFill>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en-US" altLang="zh-CN"/>
              <a:t>2023</a:t>
            </a:r>
            <a:r>
              <a:rPr lang="zh-CN" altLang="en-US"/>
              <a:t>年度本年收入决算结构（占比）</a:t>
            </a:r>
          </a:p>
        </c:rich>
      </c:tx>
      <c:overlay val="0"/>
    </c:title>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9.2412354318633386E-2"/>
          <c:y val="0.31024907928866635"/>
          <c:w val="0.48221680974276027"/>
          <c:h val="0.63366759558219299"/>
        </c:manualLayout>
      </c:layout>
      <c:pie3DChart>
        <c:varyColors val="1"/>
        <c:ser>
          <c:idx val="0"/>
          <c:order val="0"/>
          <c:tx>
            <c:strRef>
              <c:f>Sheet1!$B$1</c:f>
              <c:strCache>
                <c:ptCount val="1"/>
                <c:pt idx="0">
                  <c:v>2023年本年收入决算结构（占比）</c:v>
                </c:pt>
              </c:strCache>
            </c:strRef>
          </c:tx>
          <c:spPr>
            <a:ln w="25400">
              <a:solidFill>
                <a:schemeClr val="tx2">
                  <a:lumMod val="60000"/>
                  <a:lumOff val="40000"/>
                </a:schemeClr>
              </a:solidFill>
            </a:ln>
          </c:spPr>
          <c:dPt>
            <c:idx val="0"/>
            <c:bubble3D val="0"/>
            <c:explosion val="1"/>
            <c:spPr>
              <a:gradFill flip="none" rotWithShape="1">
                <a:gsLst>
                  <a:gs pos="0">
                    <a:srgbClr val="7030A0"/>
                  </a:gs>
                  <a:gs pos="56000">
                    <a:srgbClr val="4F81BD">
                      <a:tint val="44500"/>
                      <a:satMod val="160000"/>
                    </a:srgbClr>
                  </a:gs>
                  <a:gs pos="100000">
                    <a:srgbClr val="4F81BD">
                      <a:tint val="23500"/>
                      <a:satMod val="160000"/>
                    </a:srgbClr>
                  </a:gs>
                </a:gsLst>
                <a:lin ang="13500000" scaled="1"/>
                <a:tileRect/>
              </a:gradFill>
              <a:ln w="25400">
                <a:solidFill>
                  <a:srgbClr val="7030A0"/>
                </a:solidFill>
              </a:ln>
              <a:scene3d>
                <a:camera prst="orthographicFront"/>
                <a:lightRig rig="threePt" dir="t"/>
              </a:scene3d>
              <a:sp3d prstMaterial="softEdge">
                <a:bevelT/>
              </a:sp3d>
            </c:spPr>
            <c:extLst xmlns:c16r2="http://schemas.microsoft.com/office/drawing/2015/06/chart">
              <c:ext xmlns:c16="http://schemas.microsoft.com/office/drawing/2014/chart" uri="{C3380CC4-5D6E-409C-BE32-E72D297353CC}">
                <c16:uniqueId val="{00000001-0416-43F1-B094-29E0CB337D55}"/>
              </c:ext>
            </c:extLst>
          </c:dPt>
          <c:dPt>
            <c:idx val="1"/>
            <c:bubble3D val="0"/>
            <c:spPr>
              <a:solidFill>
                <a:srgbClr val="002060"/>
              </a:solidFill>
              <a:ln w="25400" cmpd="sng">
                <a:solidFill>
                  <a:srgbClr val="1F497D">
                    <a:lumMod val="40000"/>
                    <a:lumOff val="60000"/>
                  </a:srgbClr>
                </a:solidFill>
              </a:ln>
            </c:spPr>
            <c:extLst xmlns:c16r2="http://schemas.microsoft.com/office/drawing/2015/06/chart">
              <c:ext xmlns:c16="http://schemas.microsoft.com/office/drawing/2014/chart" uri="{C3380CC4-5D6E-409C-BE32-E72D297353CC}">
                <c16:uniqueId val="{00000002-0416-43F1-B094-29E0CB337D55}"/>
              </c:ext>
            </c:extLst>
          </c:dPt>
          <c:dLbls>
            <c:dLbl>
              <c:idx val="0"/>
              <c:layout>
                <c:manualLayout>
                  <c:x val="0.10793745683196503"/>
                  <c:y val="-0.25195890803408444"/>
                </c:manualLayout>
              </c:layout>
              <c:numFmt formatCode="0.000%" sourceLinked="0"/>
              <c:spPr>
                <a:ln>
                  <a:noFill/>
                </a:ln>
              </c:spPr>
              <c:txPr>
                <a:bodyPr/>
                <a:lstStyle/>
                <a:p>
                  <a:pPr>
                    <a:defRPr sz="1400"/>
                  </a:pPr>
                  <a:endParaRPr lang="zh-CN"/>
                </a:p>
              </c:txPr>
              <c:dLblPos val="bestFit"/>
              <c:showLegendKey val="0"/>
              <c:showVal val="0"/>
              <c:showCatName val="0"/>
              <c:showSerName val="0"/>
              <c:showPercent val="1"/>
              <c:showBubbleSize val="0"/>
            </c:dLbl>
            <c:dLbl>
              <c:idx val="1"/>
              <c:layout>
                <c:manualLayout>
                  <c:x val="-0.13728504828721347"/>
                  <c:y val="2.2326521509383922E-2"/>
                </c:manualLayout>
              </c:layout>
              <c:numFmt formatCode="0.000%" sourceLinked="0"/>
              <c:spPr>
                <a:ln>
                  <a:noFill/>
                </a:ln>
              </c:spPr>
              <c:txPr>
                <a:bodyPr/>
                <a:lstStyle/>
                <a:p>
                  <a:pPr>
                    <a:defRPr sz="1400"/>
                  </a:pPr>
                  <a:endParaRPr lang="zh-CN"/>
                </a:p>
              </c:txPr>
              <c:dLblPos val="bestFit"/>
              <c:showLegendKey val="0"/>
              <c:showVal val="0"/>
              <c:showCatName val="0"/>
              <c:showSerName val="0"/>
              <c:showPercent val="1"/>
              <c:showBubbleSize val="0"/>
            </c:dLbl>
            <c:numFmt formatCode="0.000%" sourceLinked="0"/>
            <c:spPr>
              <a:noFill/>
              <a:ln>
                <a:noFill/>
              </a:ln>
              <a:effectLst/>
            </c:spPr>
            <c:txPr>
              <a:bodyPr/>
              <a:lstStyle/>
              <a:p>
                <a:pPr>
                  <a:defRPr sz="1400"/>
                </a:pPr>
                <a:endParaRPr lang="zh-CN"/>
              </a:p>
            </c:txPr>
            <c:dLblPos val="outEnd"/>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strRef>
              <c:f>Sheet1!$A$2:$A$3</c:f>
              <c:strCache>
                <c:ptCount val="2"/>
                <c:pt idx="0">
                  <c:v>一般公共预算财政拨款收入</c:v>
                </c:pt>
                <c:pt idx="1">
                  <c:v>其他收入</c:v>
                </c:pt>
              </c:strCache>
            </c:strRef>
          </c:cat>
          <c:val>
            <c:numRef>
              <c:f>Sheet1!$B$2:$B$3</c:f>
              <c:numCache>
                <c:formatCode>0.00_);[Red]\(0.00\)</c:formatCode>
                <c:ptCount val="2"/>
                <c:pt idx="0">
                  <c:v>1198.1029249999999</c:v>
                </c:pt>
                <c:pt idx="1">
                  <c:v>3.0584E-2</c:v>
                </c:pt>
              </c:numCache>
            </c:numRef>
          </c:val>
          <c:extLst xmlns:c16r2="http://schemas.microsoft.com/office/drawing/2015/06/chart">
            <c:ext xmlns:c16="http://schemas.microsoft.com/office/drawing/2014/chart" uri="{C3380CC4-5D6E-409C-BE32-E72D297353CC}">
              <c16:uniqueId val="{00000004-0416-43F1-B094-29E0CB337D55}"/>
            </c:ext>
          </c:extLst>
        </c:ser>
        <c:dLbls>
          <c:showLegendKey val="0"/>
          <c:showVal val="0"/>
          <c:showCatName val="0"/>
          <c:showSerName val="0"/>
          <c:showPercent val="0"/>
          <c:showBubbleSize val="0"/>
          <c:showLeaderLines val="1"/>
        </c:dLbls>
      </c:pie3DChart>
    </c:plotArea>
    <c:legend>
      <c:legendPos val="r"/>
      <c:layout>
        <c:manualLayout>
          <c:xMode val="edge"/>
          <c:yMode val="edge"/>
          <c:x val="0.72386104503245929"/>
          <c:y val="0.37791578680886373"/>
          <c:w val="0.27358273570487435"/>
          <c:h val="0.58900465724612716"/>
        </c:manualLayout>
      </c:layout>
      <c:overlay val="0"/>
      <c:txPr>
        <a:bodyPr/>
        <a:lstStyle/>
        <a:p>
          <a:pPr>
            <a:defRPr sz="1200" b="0" i="1" baseline="0"/>
          </a:pPr>
          <a:endParaRPr lang="zh-CN"/>
        </a:p>
      </c:txPr>
    </c:legend>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en-US" altLang="zh-CN"/>
              <a:t>2023</a:t>
            </a:r>
            <a:r>
              <a:rPr lang="zh-CN" altLang="en-US"/>
              <a:t>年</a:t>
            </a:r>
            <a:r>
              <a:rPr lang="zh-CN" altLang="zh-CN" sz="1800" b="1" i="0" u="none" strike="noStrike" baseline="0">
                <a:effectLst/>
              </a:rPr>
              <a:t>度</a:t>
            </a:r>
            <a:r>
              <a:rPr lang="zh-CN" altLang="en-US"/>
              <a:t>本年支出决算结构</a:t>
            </a:r>
          </a:p>
        </c:rich>
      </c:tx>
      <c:overlay val="0"/>
    </c:title>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0"/>
          <c:y val="0.21288144289373179"/>
          <c:w val="0.82025456508212036"/>
          <c:h val="0.78649212278082814"/>
        </c:manualLayout>
      </c:layout>
      <c:pie3DChart>
        <c:varyColors val="1"/>
        <c:ser>
          <c:idx val="0"/>
          <c:order val="0"/>
          <c:tx>
            <c:strRef>
              <c:f>Sheet1!$B$1</c:f>
              <c:strCache>
                <c:ptCount val="1"/>
                <c:pt idx="0">
                  <c:v>2023年本年支出决算结构</c:v>
                </c:pt>
              </c:strCache>
            </c:strRef>
          </c:tx>
          <c:explosion val="9"/>
          <c:dPt>
            <c:idx val="0"/>
            <c:bubble3D val="0"/>
            <c:spPr>
              <a:blipFill>
                <a:blip xmlns:r="http://schemas.openxmlformats.org/officeDocument/2006/relationships" r:embed="rId2"/>
                <a:tile tx="0" ty="0" sx="100000" sy="100000" flip="none" algn="tl"/>
              </a:blipFill>
            </c:spPr>
            <c:extLst xmlns:c16r2="http://schemas.microsoft.com/office/drawing/2015/06/chart">
              <c:ext xmlns:c16="http://schemas.microsoft.com/office/drawing/2014/chart" uri="{C3380CC4-5D6E-409C-BE32-E72D297353CC}">
                <c16:uniqueId val="{00000000-D043-4D71-A80A-B1B5FB12F9C4}"/>
              </c:ext>
            </c:extLst>
          </c:dPt>
          <c:dPt>
            <c:idx val="1"/>
            <c:bubble3D val="0"/>
            <c:spPr>
              <a:blipFill>
                <a:blip xmlns:r="http://schemas.openxmlformats.org/officeDocument/2006/relationships" r:embed="rId3"/>
                <a:tile tx="0" ty="0" sx="100000" sy="100000" flip="none" algn="tl"/>
              </a:blipFill>
            </c:spPr>
          </c:dPt>
          <c:dLbls>
            <c:dLbl>
              <c:idx val="0"/>
              <c:layout>
                <c:manualLayout>
                  <c:x val="-0.25863821603142523"/>
                  <c:y val="-0.19708768389685352"/>
                </c:manualLayout>
              </c:layout>
              <c:dLblPos val="bestFit"/>
              <c:showLegendKey val="0"/>
              <c:showVal val="0"/>
              <c:showCatName val="0"/>
              <c:showSerName val="0"/>
              <c:showPercent val="1"/>
              <c:showBubbleSize val="0"/>
              <c:separator>
</c:separator>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D043-4D71-A80A-B1B5FB12F9C4}"/>
                </c:ext>
              </c:extLst>
            </c:dLbl>
            <c:dLbl>
              <c:idx val="1"/>
              <c:layout>
                <c:manualLayout>
                  <c:x val="0.14446142847019081"/>
                  <c:y val="8.183235958922859E-2"/>
                </c:manualLayout>
              </c:layout>
              <c:dLblPos val="bestFit"/>
              <c:showLegendKey val="0"/>
              <c:showVal val="0"/>
              <c:showCatName val="0"/>
              <c:showSerName val="0"/>
              <c:showPercent val="1"/>
              <c:showBubbleSize val="0"/>
              <c:separator>
</c:separator>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D043-4D71-A80A-B1B5FB12F9C4}"/>
                </c:ext>
              </c:extLst>
            </c:dLbl>
            <c:numFmt formatCode="0.00%" sourceLinked="0"/>
            <c:spPr>
              <a:scene3d>
                <a:camera prst="orthographicFront"/>
                <a:lightRig rig="threePt" dir="t"/>
              </a:scene3d>
              <a:sp3d>
                <a:bevelT/>
              </a:sp3d>
            </c:spPr>
            <c:txPr>
              <a:bodyPr/>
              <a:lstStyle/>
              <a:p>
                <a:pPr>
                  <a:defRPr sz="1200" baseline="0"/>
                </a:pPr>
                <a:endParaRPr lang="zh-CN"/>
              </a:p>
            </c:txPr>
            <c:dLblPos val="bestFit"/>
            <c:showLegendKey val="0"/>
            <c:showVal val="0"/>
            <c:showCatName val="0"/>
            <c:showSerName val="0"/>
            <c:showPercent val="1"/>
            <c:showBubbleSize val="0"/>
            <c:separator>
</c:separator>
            <c:showLeaderLines val="1"/>
            <c:extLst xmlns:c16r2="http://schemas.microsoft.com/office/drawing/2015/06/chart">
              <c:ext xmlns:c15="http://schemas.microsoft.com/office/drawing/2012/chart" uri="{CE6537A1-D6FC-4f65-9D91-7224C49458BB}"/>
            </c:extLst>
          </c:dLbls>
          <c:cat>
            <c:strRef>
              <c:f>Sheet1!$A$2:$A$3</c:f>
              <c:strCache>
                <c:ptCount val="2"/>
                <c:pt idx="0">
                  <c:v>基本支出</c:v>
                </c:pt>
                <c:pt idx="1">
                  <c:v>项目 支出</c:v>
                </c:pt>
              </c:strCache>
            </c:strRef>
          </c:cat>
          <c:val>
            <c:numRef>
              <c:f>Sheet1!$B$2:$B$3</c:f>
              <c:numCache>
                <c:formatCode>General</c:formatCode>
                <c:ptCount val="2"/>
                <c:pt idx="0">
                  <c:v>837.88433599999996</c:v>
                </c:pt>
                <c:pt idx="1">
                  <c:v>360.24917299999998</c:v>
                </c:pt>
              </c:numCache>
            </c:numRef>
          </c:val>
          <c:extLst xmlns:c16r2="http://schemas.microsoft.com/office/drawing/2015/06/chart">
            <c:ext xmlns:c16="http://schemas.microsoft.com/office/drawing/2014/chart" uri="{C3380CC4-5D6E-409C-BE32-E72D297353CC}">
              <c16:uniqueId val="{00000002-D043-4D71-A80A-B1B5FB12F9C4}"/>
            </c:ext>
          </c:extLst>
        </c:ser>
        <c:dLbls>
          <c:showLegendKey val="0"/>
          <c:showVal val="0"/>
          <c:showCatName val="0"/>
          <c:showSerName val="0"/>
          <c:showPercent val="0"/>
          <c:showBubbleSize val="0"/>
          <c:showLeaderLines val="1"/>
        </c:dLbls>
      </c:pie3DChart>
    </c:plotArea>
    <c:legend>
      <c:legendPos val="r"/>
      <c:layout>
        <c:manualLayout>
          <c:xMode val="edge"/>
          <c:yMode val="edge"/>
          <c:x val="0.7802925880352094"/>
          <c:y val="0.36454862550076095"/>
          <c:w val="0.2052600245340149"/>
          <c:h val="0.41300801215637517"/>
        </c:manualLayout>
      </c:layout>
      <c:overlay val="0"/>
      <c:txPr>
        <a:bodyPr/>
        <a:lstStyle/>
        <a:p>
          <a:pPr>
            <a:defRPr sz="1200" b="1" i="1" baseline="0"/>
          </a:pPr>
          <a:endParaRPr lang="zh-CN"/>
        </a:p>
      </c:txPr>
    </c:legend>
    <c:plotVisOnly val="1"/>
    <c:dispBlanksAs val="gap"/>
    <c:showDLblsOverMax val="0"/>
  </c:chart>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zh-CN" altLang="en-US"/>
              <a:t>财政拨款收、支决算总计（万元）</a:t>
            </a:r>
          </a:p>
        </c:rich>
      </c:tx>
      <c:layout>
        <c:manualLayout>
          <c:xMode val="edge"/>
          <c:yMode val="edge"/>
          <c:x val="0.17546685974598"/>
          <c:y val="0"/>
        </c:manualLayout>
      </c:layout>
      <c:overlay val="0"/>
    </c:title>
    <c:autoTitleDeleted val="0"/>
    <c:view3D>
      <c:rotX val="10"/>
      <c:rotY val="0"/>
      <c:rAngAx val="0"/>
      <c:perspective val="30"/>
    </c:view3D>
    <c:floor>
      <c:thickness val="0"/>
    </c:floor>
    <c:sideWall>
      <c:thickness val="0"/>
    </c:sideWall>
    <c:backWall>
      <c:thickness val="0"/>
    </c:backWall>
    <c:plotArea>
      <c:layout>
        <c:manualLayout>
          <c:layoutTarget val="inner"/>
          <c:xMode val="edge"/>
          <c:yMode val="edge"/>
          <c:x val="8.5614800798588311E-2"/>
          <c:y val="0.21215494178092603"/>
          <c:w val="0.91342561736461481"/>
          <c:h val="0.66755730702581095"/>
        </c:manualLayout>
      </c:layout>
      <c:bar3DChart>
        <c:barDir val="col"/>
        <c:grouping val="stacked"/>
        <c:varyColors val="0"/>
        <c:ser>
          <c:idx val="0"/>
          <c:order val="0"/>
          <c:tx>
            <c:strRef>
              <c:f>Sheet1!$B$1</c:f>
              <c:strCache>
                <c:ptCount val="1"/>
                <c:pt idx="0">
                  <c:v>财政拨款收、支总计（万元）</c:v>
                </c:pt>
              </c:strCache>
            </c:strRef>
          </c:tx>
          <c:spPr>
            <a:solidFill>
              <a:schemeClr val="accent6"/>
            </a:solidFill>
          </c:spPr>
          <c:invertIfNegative val="0"/>
          <c:dPt>
            <c:idx val="0"/>
            <c:invertIfNegative val="0"/>
            <c:bubble3D val="0"/>
            <c:spPr>
              <a:gradFill>
                <a:gsLst>
                  <a:gs pos="0">
                    <a:srgbClr val="D6B19C"/>
                  </a:gs>
                  <a:gs pos="30000">
                    <a:srgbClr val="D49E6C"/>
                  </a:gs>
                  <a:gs pos="70000">
                    <a:srgbClr val="A65528"/>
                  </a:gs>
                  <a:gs pos="100000">
                    <a:srgbClr val="663012"/>
                  </a:gs>
                </a:gsLst>
                <a:lin ang="5400000" scaled="0"/>
              </a:gradFill>
            </c:spPr>
            <c:extLst xmlns:c16r2="http://schemas.microsoft.com/office/drawing/2015/06/chart">
              <c:ext xmlns:c16="http://schemas.microsoft.com/office/drawing/2014/chart" uri="{C3380CC4-5D6E-409C-BE32-E72D297353CC}">
                <c16:uniqueId val="{00000001-DB17-4F37-8593-3826177113BD}"/>
              </c:ext>
            </c:extLst>
          </c:dPt>
          <c:dPt>
            <c:idx val="1"/>
            <c:invertIfNegative val="0"/>
            <c:bubble3D val="0"/>
            <c:spPr>
              <a:gradFill>
                <a:gsLst>
                  <a:gs pos="0">
                    <a:srgbClr val="D6B19C"/>
                  </a:gs>
                  <a:gs pos="30000">
                    <a:srgbClr val="D49E6C"/>
                  </a:gs>
                  <a:gs pos="70000">
                    <a:srgbClr val="A65528"/>
                  </a:gs>
                  <a:gs pos="100000">
                    <a:srgbClr val="663012"/>
                  </a:gs>
                </a:gsLst>
                <a:lin ang="5400000" scaled="0"/>
              </a:gradFill>
            </c:spPr>
            <c:extLst xmlns:c16r2="http://schemas.microsoft.com/office/drawing/2015/06/chart">
              <c:ext xmlns:c16="http://schemas.microsoft.com/office/drawing/2014/chart" uri="{C3380CC4-5D6E-409C-BE32-E72D297353CC}">
                <c16:uniqueId val="{00000003-DB17-4F37-8593-3826177113BD}"/>
              </c:ext>
            </c:extLst>
          </c:dPt>
          <c:dLbls>
            <c:dLbl>
              <c:idx val="0"/>
              <c:layout>
                <c:manualLayout>
                  <c:x val="9.6313756751927656E-3"/>
                  <c:y val="-0.31943931161308625"/>
                </c:manualLayout>
              </c:layout>
              <c:spPr/>
              <c:txPr>
                <a:bodyPr/>
                <a:lstStyle/>
                <a:p>
                  <a:pPr>
                    <a:defRPr sz="1200" baseline="0"/>
                  </a:pPr>
                  <a:endParaRPr lang="zh-CN"/>
                </a:p>
              </c:txP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DB17-4F37-8593-3826177113BD}"/>
                </c:ext>
              </c:extLst>
            </c:dLbl>
            <c:dLbl>
              <c:idx val="1"/>
              <c:layout>
                <c:manualLayout>
                  <c:x val="2.2226112444959176E-4"/>
                  <c:y val="-0.33129820518311731"/>
                </c:manualLayout>
              </c:layout>
              <c:spPr/>
              <c:txPr>
                <a:bodyPr/>
                <a:lstStyle/>
                <a:p>
                  <a:pPr>
                    <a:defRPr sz="1200" baseline="0"/>
                  </a:pPr>
                  <a:endParaRPr lang="zh-CN"/>
                </a:p>
              </c:txP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DB17-4F37-8593-3826177113BD}"/>
                </c:ext>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Sheet1!$A$2:$A$3</c:f>
              <c:strCache>
                <c:ptCount val="2"/>
                <c:pt idx="0">
                  <c:v>2022年度</c:v>
                </c:pt>
                <c:pt idx="1">
                  <c:v>2023年度</c:v>
                </c:pt>
              </c:strCache>
            </c:strRef>
          </c:cat>
          <c:val>
            <c:numRef>
              <c:f>Sheet1!$B$2:$B$3</c:f>
              <c:numCache>
                <c:formatCode>0.00_ </c:formatCode>
                <c:ptCount val="2"/>
                <c:pt idx="0" formatCode="General">
                  <c:v>1070.1600000000001</c:v>
                </c:pt>
                <c:pt idx="1">
                  <c:v>1198.0999999999999</c:v>
                </c:pt>
              </c:numCache>
            </c:numRef>
          </c:val>
          <c:extLst xmlns:c16r2="http://schemas.microsoft.com/office/drawing/2015/06/chart">
            <c:ext xmlns:c16="http://schemas.microsoft.com/office/drawing/2014/chart" uri="{C3380CC4-5D6E-409C-BE32-E72D297353CC}">
              <c16:uniqueId val="{00000004-DB17-4F37-8593-3826177113BD}"/>
            </c:ext>
          </c:extLst>
        </c:ser>
        <c:dLbls>
          <c:showLegendKey val="0"/>
          <c:showVal val="0"/>
          <c:showCatName val="0"/>
          <c:showSerName val="0"/>
          <c:showPercent val="0"/>
          <c:showBubbleSize val="0"/>
        </c:dLbls>
        <c:gapWidth val="150"/>
        <c:shape val="cylinder"/>
        <c:axId val="121877632"/>
        <c:axId val="121879168"/>
        <c:axId val="0"/>
      </c:bar3DChart>
      <c:catAx>
        <c:axId val="121877632"/>
        <c:scaling>
          <c:orientation val="minMax"/>
        </c:scaling>
        <c:delete val="0"/>
        <c:axPos val="b"/>
        <c:numFmt formatCode="General" sourceLinked="0"/>
        <c:majorTickMark val="out"/>
        <c:minorTickMark val="none"/>
        <c:tickLblPos val="nextTo"/>
        <c:txPr>
          <a:bodyPr/>
          <a:lstStyle/>
          <a:p>
            <a:pPr>
              <a:defRPr sz="1200" b="1" i="1" baseline="0"/>
            </a:pPr>
            <a:endParaRPr lang="zh-CN"/>
          </a:p>
        </c:txPr>
        <c:crossAx val="121879168"/>
        <c:crosses val="autoZero"/>
        <c:auto val="1"/>
        <c:lblAlgn val="ctr"/>
        <c:lblOffset val="100"/>
        <c:noMultiLvlLbl val="0"/>
      </c:catAx>
      <c:valAx>
        <c:axId val="121879168"/>
        <c:scaling>
          <c:orientation val="minMax"/>
          <c:min val="0"/>
        </c:scaling>
        <c:delete val="0"/>
        <c:axPos val="l"/>
        <c:majorGridlines/>
        <c:numFmt formatCode="General" sourceLinked="1"/>
        <c:majorTickMark val="out"/>
        <c:minorTickMark val="none"/>
        <c:tickLblPos val="nextTo"/>
        <c:crossAx val="121877632"/>
        <c:crosses val="autoZero"/>
        <c:crossBetween val="between"/>
        <c:majorUnit val="100"/>
      </c:valAx>
    </c:plotArea>
    <c:plotVisOnly val="1"/>
    <c:dispBlanksAs val="gap"/>
    <c:showDLblsOverMax val="0"/>
  </c:chart>
  <c:spPr>
    <a:gradFill>
      <a:gsLst>
        <a:gs pos="0">
          <a:srgbClr val="EEECE1">
            <a:lumMod val="75000"/>
          </a:srgbClr>
        </a:gs>
        <a:gs pos="53000">
          <a:srgbClr val="D4DEFF"/>
        </a:gs>
        <a:gs pos="83000">
          <a:srgbClr val="D4DEFF"/>
        </a:gs>
        <a:gs pos="100000">
          <a:srgbClr val="96AB94"/>
        </a:gs>
      </a:gsLst>
      <a:lin ang="5400000" scaled="0"/>
    </a:gradFill>
  </c:sp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1171749008881708"/>
          <c:y val="1.0912324017986785E-3"/>
        </c:manualLayout>
      </c:layout>
      <c:overlay val="0"/>
    </c:title>
    <c:autoTitleDeleted val="0"/>
    <c:view3D>
      <c:rotX val="15"/>
      <c:rotY val="20"/>
      <c:rAngAx val="1"/>
    </c:view3D>
    <c:floor>
      <c:thickness val="0"/>
      <c:spPr>
        <a:gradFill>
          <a:gsLst>
            <a:gs pos="88000">
              <a:sysClr val="windowText" lastClr="000000">
                <a:lumMod val="50000"/>
                <a:lumOff val="50000"/>
              </a:sysClr>
            </a:gs>
            <a:gs pos="4000">
              <a:srgbClr val="D49E6C"/>
            </a:gs>
            <a:gs pos="100000">
              <a:sysClr val="window" lastClr="FFFFFF">
                <a:lumMod val="85000"/>
              </a:sysClr>
            </a:gs>
            <a:gs pos="100000">
              <a:srgbClr val="663012"/>
            </a:gs>
          </a:gsLst>
          <a:lin ang="5400000" scaled="0"/>
        </a:gradFill>
      </c:spPr>
    </c:floor>
    <c:sideWall>
      <c:thickness val="0"/>
    </c:sideWall>
    <c:backWall>
      <c:thickness val="0"/>
    </c:backWall>
    <c:plotArea>
      <c:layout>
        <c:manualLayout>
          <c:layoutTarget val="inner"/>
          <c:xMode val="edge"/>
          <c:yMode val="edge"/>
          <c:x val="0.11332944042674985"/>
          <c:y val="0.16274136814356083"/>
          <c:w val="0.82400657127639665"/>
          <c:h val="0.73826370190083535"/>
        </c:manualLayout>
      </c:layout>
      <c:bar3DChart>
        <c:barDir val="col"/>
        <c:grouping val="stacked"/>
        <c:varyColors val="1"/>
        <c:ser>
          <c:idx val="0"/>
          <c:order val="0"/>
          <c:tx>
            <c:strRef>
              <c:f>Sheet1!$B$1</c:f>
              <c:strCache>
                <c:ptCount val="1"/>
                <c:pt idx="0">
                  <c:v>一般公共预算财政拨款支出决算（万元）</c:v>
                </c:pt>
              </c:strCache>
            </c:strRef>
          </c:tx>
          <c:invertIfNegative val="0"/>
          <c:dPt>
            <c:idx val="0"/>
            <c:invertIfNegative val="0"/>
            <c:bubble3D val="0"/>
            <c:spPr>
              <a:scene3d>
                <a:camera prst="orthographicFront"/>
                <a:lightRig rig="threePt" dir="t"/>
              </a:scene3d>
              <a:sp3d prstMaterial="dkEdge">
                <a:bevelT prst="relaxedInset"/>
              </a:sp3d>
            </c:spPr>
          </c:dPt>
          <c:dPt>
            <c:idx val="1"/>
            <c:invertIfNegative val="0"/>
            <c:bubble3D val="0"/>
            <c:spPr>
              <a:scene3d>
                <a:camera prst="orthographicFront"/>
                <a:lightRig rig="threePt" dir="t"/>
              </a:scene3d>
              <a:sp3d prstMaterial="dkEdge">
                <a:bevelT/>
              </a:sp3d>
            </c:spPr>
          </c:dPt>
          <c:dLbls>
            <c:dLbl>
              <c:idx val="0"/>
              <c:layout>
                <c:manualLayout>
                  <c:x val="3.126447771506758E-2"/>
                  <c:y val="-0.35820393284241819"/>
                </c:manualLayout>
              </c:layout>
              <c:spPr/>
              <c:txPr>
                <a:bodyPr/>
                <a:lstStyle/>
                <a:p>
                  <a:pPr>
                    <a:defRPr sz="1200" baseline="0"/>
                  </a:pPr>
                  <a:endParaRPr lang="zh-CN"/>
                </a:p>
              </c:txP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5212-4556-93D5-60D9B38CB8F2}"/>
                </c:ext>
              </c:extLst>
            </c:dLbl>
            <c:dLbl>
              <c:idx val="1"/>
              <c:layout>
                <c:manualLayout>
                  <c:x val="3.5870610431610883E-2"/>
                  <c:y val="-0.37582459114201788"/>
                </c:manualLayout>
              </c:layout>
              <c:spPr/>
              <c:txPr>
                <a:bodyPr/>
                <a:lstStyle/>
                <a:p>
                  <a:pPr>
                    <a:defRPr sz="1200" baseline="0"/>
                  </a:pPr>
                  <a:endParaRPr lang="zh-CN"/>
                </a:p>
              </c:txP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5212-4556-93D5-60D9B38CB8F2}"/>
                </c:ext>
              </c:extLst>
            </c:dLbl>
            <c:spPr>
              <a:noFill/>
              <a:ln>
                <a:noFill/>
              </a:ln>
              <a:effectLst/>
            </c:spPr>
            <c:txPr>
              <a:bodyPr/>
              <a:lstStyle/>
              <a:p>
                <a:pPr>
                  <a:defRPr sz="1200"/>
                </a:pPr>
                <a:endParaRPr lang="zh-CN"/>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Sheet1!$A$2:$A$3</c:f>
              <c:strCache>
                <c:ptCount val="2"/>
                <c:pt idx="0">
                  <c:v>2022年度</c:v>
                </c:pt>
                <c:pt idx="1">
                  <c:v>2023年度</c:v>
                </c:pt>
              </c:strCache>
            </c:strRef>
          </c:cat>
          <c:val>
            <c:numRef>
              <c:f>Sheet1!$B$2:$B$3</c:f>
              <c:numCache>
                <c:formatCode>0.00_ </c:formatCode>
                <c:ptCount val="2"/>
                <c:pt idx="0" formatCode="General">
                  <c:v>1070.1600000000001</c:v>
                </c:pt>
                <c:pt idx="1">
                  <c:v>1198.0999999999999</c:v>
                </c:pt>
              </c:numCache>
            </c:numRef>
          </c:val>
          <c:extLst xmlns:c16r2="http://schemas.microsoft.com/office/drawing/2015/06/chart">
            <c:ext xmlns:c16="http://schemas.microsoft.com/office/drawing/2014/chart" uri="{C3380CC4-5D6E-409C-BE32-E72D297353CC}">
              <c16:uniqueId val="{00000002-5212-4556-93D5-60D9B38CB8F2}"/>
            </c:ext>
          </c:extLst>
        </c:ser>
        <c:dLbls>
          <c:showLegendKey val="0"/>
          <c:showVal val="0"/>
          <c:showCatName val="0"/>
          <c:showSerName val="0"/>
          <c:showPercent val="0"/>
          <c:showBubbleSize val="0"/>
        </c:dLbls>
        <c:gapWidth val="150"/>
        <c:shape val="box"/>
        <c:axId val="121920128"/>
        <c:axId val="121926016"/>
        <c:axId val="0"/>
      </c:bar3DChart>
      <c:catAx>
        <c:axId val="121920128"/>
        <c:scaling>
          <c:orientation val="minMax"/>
        </c:scaling>
        <c:delete val="0"/>
        <c:axPos val="b"/>
        <c:numFmt formatCode="General" sourceLinked="0"/>
        <c:majorTickMark val="out"/>
        <c:minorTickMark val="none"/>
        <c:tickLblPos val="nextTo"/>
        <c:txPr>
          <a:bodyPr/>
          <a:lstStyle/>
          <a:p>
            <a:pPr>
              <a:defRPr sz="1200" b="1" i="0" baseline="0"/>
            </a:pPr>
            <a:endParaRPr lang="zh-CN"/>
          </a:p>
        </c:txPr>
        <c:crossAx val="121926016"/>
        <c:crosses val="autoZero"/>
        <c:auto val="1"/>
        <c:lblAlgn val="ctr"/>
        <c:lblOffset val="100"/>
        <c:tickMarkSkip val="1"/>
        <c:noMultiLvlLbl val="0"/>
      </c:catAx>
      <c:valAx>
        <c:axId val="121926016"/>
        <c:scaling>
          <c:orientation val="minMax"/>
          <c:min val="0"/>
        </c:scaling>
        <c:delete val="0"/>
        <c:axPos val="l"/>
        <c:majorGridlines/>
        <c:numFmt formatCode="General" sourceLinked="1"/>
        <c:majorTickMark val="out"/>
        <c:minorTickMark val="none"/>
        <c:tickLblPos val="nextTo"/>
        <c:crossAx val="121920128"/>
        <c:crosses val="autoZero"/>
        <c:crossBetween val="between"/>
        <c:majorUnit val="100"/>
      </c:valAx>
    </c:plotArea>
    <c:plotVisOnly val="1"/>
    <c:dispBlanksAs val="gap"/>
    <c:showDLblsOverMax val="0"/>
  </c:chart>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10594750782566796"/>
          <c:y val="2.2371364653243988E-2"/>
        </c:manualLayout>
      </c:layout>
      <c:overlay val="0"/>
      <c:txPr>
        <a:bodyPr/>
        <a:lstStyle/>
        <a:p>
          <a:pPr>
            <a:defRPr sz="1600" baseline="0"/>
          </a:pPr>
          <a:endParaRPr lang="zh-CN"/>
        </a:p>
      </c:txPr>
    </c:title>
    <c:autoTitleDeleted val="0"/>
    <c:view3D>
      <c:rotX val="20"/>
      <c:rotY val="200"/>
      <c:rAngAx val="0"/>
      <c:perspective val="30"/>
    </c:view3D>
    <c:floor>
      <c:thickness val="0"/>
    </c:floor>
    <c:sideWall>
      <c:thickness val="0"/>
    </c:sideWall>
    <c:backWall>
      <c:thickness val="0"/>
    </c:backWall>
    <c:plotArea>
      <c:layout>
        <c:manualLayout>
          <c:layoutTarget val="inner"/>
          <c:xMode val="edge"/>
          <c:yMode val="edge"/>
          <c:x val="3.608182790350753E-2"/>
          <c:y val="0.19105641039741267"/>
          <c:w val="0.6909474955423317"/>
          <c:h val="0.75224311496200469"/>
        </c:manualLayout>
      </c:layout>
      <c:pie3DChart>
        <c:varyColors val="1"/>
        <c:ser>
          <c:idx val="0"/>
          <c:order val="0"/>
          <c:tx>
            <c:strRef>
              <c:f>Sheet1!$B$1</c:f>
              <c:strCache>
                <c:ptCount val="1"/>
                <c:pt idx="0">
                  <c:v>一般公共预算财政拨款支出决算结构（占比）</c:v>
                </c:pt>
              </c:strCache>
            </c:strRef>
          </c:tx>
          <c:explosion val="25"/>
          <c:dPt>
            <c:idx val="0"/>
            <c:bubble3D val="0"/>
            <c:spPr>
              <a:gradFill>
                <a:gsLst>
                  <a:gs pos="0">
                    <a:srgbClr val="5E9EFF"/>
                  </a:gs>
                  <a:gs pos="39999">
                    <a:srgbClr val="85C2FF"/>
                  </a:gs>
                  <a:gs pos="70000">
                    <a:srgbClr val="C4D6EB"/>
                  </a:gs>
                  <a:gs pos="100000">
                    <a:srgbClr val="FFEBFA"/>
                  </a:gs>
                </a:gsLst>
                <a:lin ang="5400000" scaled="0"/>
              </a:gradFill>
              <a:scene3d>
                <a:camera prst="orthographicFront"/>
                <a:lightRig rig="threePt" dir="t"/>
              </a:scene3d>
              <a:sp3d>
                <a:bevelT prst="relaxedInset"/>
              </a:sp3d>
            </c:spPr>
          </c:dPt>
          <c:dPt>
            <c:idx val="1"/>
            <c:bubble3D val="0"/>
            <c:spPr>
              <a:gradFill>
                <a:gsLst>
                  <a:gs pos="0">
                    <a:srgbClr val="DDEBCF"/>
                  </a:gs>
                  <a:gs pos="50000">
                    <a:srgbClr val="9CB86E"/>
                  </a:gs>
                  <a:gs pos="100000">
                    <a:srgbClr val="156B13"/>
                  </a:gs>
                </a:gsLst>
                <a:lin ang="5400000" scaled="0"/>
              </a:gradFill>
              <a:scene3d>
                <a:camera prst="orthographicFront"/>
                <a:lightRig rig="threePt" dir="t"/>
              </a:scene3d>
              <a:sp3d>
                <a:bevelT prst="relaxedInset"/>
              </a:sp3d>
            </c:spPr>
          </c:dPt>
          <c:dPt>
            <c:idx val="2"/>
            <c:bubble3D val="0"/>
            <c:spPr>
              <a:gradFill>
                <a:gsLst>
                  <a:gs pos="88000">
                    <a:sysClr val="windowText" lastClr="000000">
                      <a:lumMod val="50000"/>
                      <a:lumOff val="50000"/>
                    </a:sysClr>
                  </a:gs>
                  <a:gs pos="4000">
                    <a:srgbClr val="D49E6C"/>
                  </a:gs>
                  <a:gs pos="100000">
                    <a:sysClr val="window" lastClr="FFFFFF">
                      <a:lumMod val="85000"/>
                    </a:sysClr>
                  </a:gs>
                  <a:gs pos="100000">
                    <a:srgbClr val="663012"/>
                  </a:gs>
                </a:gsLst>
                <a:lin ang="5400000" scaled="0"/>
              </a:gradFill>
              <a:effectLst/>
              <a:scene3d>
                <a:camera prst="orthographicFront"/>
                <a:lightRig rig="threePt" dir="t"/>
              </a:scene3d>
              <a:sp3d>
                <a:bevelT prst="relaxedInset"/>
              </a:sp3d>
            </c:spPr>
          </c:dPt>
          <c:dLbls>
            <c:dLbl>
              <c:idx val="0"/>
              <c:layout>
                <c:manualLayout>
                  <c:x val="-0.14206591213675246"/>
                  <c:y val="1.7877744822190587E-2"/>
                </c:manualLayout>
              </c:layout>
              <c:dLblPos val="bestFit"/>
              <c:showLegendKey val="0"/>
              <c:showVal val="0"/>
              <c:showCatName val="0"/>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4ED3-4D05-8A0B-C4CB17DE1265}"/>
                </c:ext>
              </c:extLst>
            </c:dLbl>
            <c:dLbl>
              <c:idx val="1"/>
              <c:layout>
                <c:manualLayout>
                  <c:x val="-6.5013188307789779E-2"/>
                  <c:y val="8.003883257874031E-2"/>
                </c:manualLayout>
              </c:layout>
              <c:dLblPos val="bestFit"/>
              <c:showLegendKey val="0"/>
              <c:showVal val="0"/>
              <c:showCatName val="0"/>
              <c:showSerName val="0"/>
              <c:showPercent val="1"/>
              <c:showBubbleSize val="0"/>
            </c:dLbl>
            <c:dLbl>
              <c:idx val="2"/>
              <c:layout>
                <c:manualLayout>
                  <c:x val="-2.1158724813274174E-2"/>
                  <c:y val="5.9098790520717287E-2"/>
                </c:manualLayout>
              </c:layout>
              <c:dLblPos val="bestFit"/>
              <c:showLegendKey val="0"/>
              <c:showVal val="0"/>
              <c:showCatName val="0"/>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4ED3-4D05-8A0B-C4CB17DE1265}"/>
                </c:ext>
              </c:extLst>
            </c:dLbl>
            <c:dLbl>
              <c:idx val="3"/>
              <c:layout>
                <c:manualLayout>
                  <c:x val="-2.6560202861317363E-2"/>
                  <c:y val="8.2632058932477673E-2"/>
                </c:manualLayout>
              </c:layout>
              <c:dLblPos val="bestFit"/>
              <c:showLegendKey val="0"/>
              <c:showVal val="0"/>
              <c:showCatName val="0"/>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4ED3-4D05-8A0B-C4CB17DE1265}"/>
                </c:ext>
              </c:extLst>
            </c:dLbl>
            <c:dLbl>
              <c:idx val="4"/>
              <c:layout>
                <c:manualLayout>
                  <c:x val="4.8109103871343374E-3"/>
                  <c:y val="-3.0547959609343485E-2"/>
                </c:manualLayout>
              </c:layout>
              <c:dLblPos val="bestFit"/>
              <c:showLegendKey val="0"/>
              <c:showVal val="0"/>
              <c:showCatName val="0"/>
              <c:showSerName val="0"/>
              <c:showPercent val="1"/>
              <c:showBubbleSize val="0"/>
            </c:dLbl>
            <c:numFmt formatCode="0.00%" sourceLinked="0"/>
            <c:spPr>
              <a:ln cmpd="sng">
                <a:solidFill>
                  <a:sysClr val="windowText" lastClr="000000"/>
                </a:solidFill>
                <a:prstDash val="sysDash"/>
              </a:ln>
            </c:spPr>
            <c:txPr>
              <a:bodyPr/>
              <a:lstStyle/>
              <a:p>
                <a:pPr>
                  <a:defRPr sz="1200"/>
                </a:pPr>
                <a:endParaRPr lang="zh-CN"/>
              </a:p>
            </c:txPr>
            <c:dLblPos val="outEnd"/>
            <c:showLegendKey val="0"/>
            <c:showVal val="0"/>
            <c:showCatName val="0"/>
            <c:showSerName val="0"/>
            <c:showPercent val="1"/>
            <c:showBubbleSize val="0"/>
            <c:showLeaderLines val="1"/>
            <c:leaderLines>
              <c:spPr>
                <a:ln>
                  <a:solidFill>
                    <a:srgbClr val="FF0000"/>
                  </a:solidFill>
                </a:ln>
              </c:spPr>
            </c:leaderLines>
            <c:extLst xmlns:c16r2="http://schemas.microsoft.com/office/drawing/2015/06/chart">
              <c:ext xmlns:c15="http://schemas.microsoft.com/office/drawing/2012/chart" uri="{CE6537A1-D6FC-4f65-9D91-7224C49458BB}"/>
            </c:extLst>
          </c:dLbls>
          <c:cat>
            <c:strRef>
              <c:f>Sheet1!$A$2:$A$6</c:f>
              <c:strCache>
                <c:ptCount val="5"/>
                <c:pt idx="0">
                  <c:v>一般公共服务支出</c:v>
                </c:pt>
                <c:pt idx="1">
                  <c:v>社会保障和就业支出</c:v>
                </c:pt>
                <c:pt idx="2">
                  <c:v>住房保障支出</c:v>
                </c:pt>
                <c:pt idx="3">
                  <c:v>卫生健康支出</c:v>
                </c:pt>
                <c:pt idx="4">
                  <c:v>农林水支出</c:v>
                </c:pt>
              </c:strCache>
            </c:strRef>
          </c:cat>
          <c:val>
            <c:numRef>
              <c:f>Sheet1!$B$2:$B$6</c:f>
              <c:numCache>
                <c:formatCode>General</c:formatCode>
                <c:ptCount val="5"/>
                <c:pt idx="0">
                  <c:v>923.05771600000003</c:v>
                </c:pt>
                <c:pt idx="1">
                  <c:v>168.14878899999999</c:v>
                </c:pt>
                <c:pt idx="2">
                  <c:v>56.796500000000002</c:v>
                </c:pt>
                <c:pt idx="3">
                  <c:v>44.659199999999998</c:v>
                </c:pt>
                <c:pt idx="4">
                  <c:v>5.4407199999999998</c:v>
                </c:pt>
              </c:numCache>
            </c:numRef>
          </c:val>
          <c:extLst xmlns:c16r2="http://schemas.microsoft.com/office/drawing/2015/06/chart">
            <c:ext xmlns:c16="http://schemas.microsoft.com/office/drawing/2014/chart" uri="{C3380CC4-5D6E-409C-BE32-E72D297353CC}">
              <c16:uniqueId val="{00000004-4ED3-4D05-8A0B-C4CB17DE1265}"/>
            </c:ext>
          </c:extLst>
        </c:ser>
        <c:dLbls>
          <c:showLegendKey val="0"/>
          <c:showVal val="0"/>
          <c:showCatName val="0"/>
          <c:showSerName val="0"/>
          <c:showPercent val="0"/>
          <c:showBubbleSize val="0"/>
          <c:showLeaderLines val="1"/>
        </c:dLbls>
      </c:pie3DChart>
      <c:spPr>
        <a:effectLst/>
      </c:spPr>
    </c:plotArea>
    <c:legend>
      <c:legendPos val="r"/>
      <c:layout>
        <c:manualLayout>
          <c:xMode val="edge"/>
          <c:yMode val="edge"/>
          <c:x val="0.75156542706638463"/>
          <c:y val="0.37339780514012932"/>
          <c:w val="0.24603241947501983"/>
          <c:h val="0.54036287410382422"/>
        </c:manualLayout>
      </c:layout>
      <c:overlay val="0"/>
      <c:txPr>
        <a:bodyPr/>
        <a:lstStyle/>
        <a:p>
          <a:pPr>
            <a:defRPr sz="950" baseline="0"/>
          </a:pPr>
          <a:endParaRPr lang="zh-CN"/>
        </a:p>
      </c:txPr>
    </c:legend>
    <c:plotVisOnly val="1"/>
    <c:dispBlanksAs val="gap"/>
    <c:showDLblsOverMax val="0"/>
  </c:chart>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ltLang="zh-CN"/>
              <a:t>"</a:t>
            </a:r>
            <a:r>
              <a:rPr lang="zh-CN" altLang="en-US"/>
              <a:t>三公</a:t>
            </a:r>
            <a:r>
              <a:rPr lang="en-US" altLang="zh-CN"/>
              <a:t>"</a:t>
            </a:r>
            <a:r>
              <a:rPr lang="zh-CN" altLang="en-US"/>
              <a:t>经费财政拨款支出结构（占比）</a:t>
            </a:r>
          </a:p>
        </c:rich>
      </c:tx>
      <c:layout>
        <c:manualLayout>
          <c:xMode val="edge"/>
          <c:yMode val="edge"/>
          <c:x val="0.17754579347375135"/>
          <c:y val="0"/>
        </c:manualLayout>
      </c:layout>
      <c:overlay val="0"/>
    </c:title>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0"/>
          <c:y val="0.26423926913503865"/>
          <c:w val="0.73448052174914769"/>
          <c:h val="0.69942268831440324"/>
        </c:manualLayout>
      </c:layout>
      <c:pie3DChart>
        <c:varyColors val="1"/>
        <c:ser>
          <c:idx val="0"/>
          <c:order val="0"/>
          <c:tx>
            <c:strRef>
              <c:f>Sheet1!$B$1</c:f>
              <c:strCache>
                <c:ptCount val="1"/>
                <c:pt idx="0">
                  <c:v>"三公"经费财政拨款支出结构</c:v>
                </c:pt>
              </c:strCache>
            </c:strRef>
          </c:tx>
          <c:dPt>
            <c:idx val="1"/>
            <c:bubble3D val="0"/>
            <c:explosion val="19"/>
          </c:dPt>
          <c:dLbls>
            <c:dLbl>
              <c:idx val="0"/>
              <c:layout>
                <c:manualLayout>
                  <c:x val="6.6701614123052685E-2"/>
                  <c:y val="-7.3053900501962969E-3"/>
                </c:manualLayout>
              </c:layout>
              <c:showLegendKey val="0"/>
              <c:showVal val="0"/>
              <c:showCatName val="0"/>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428B-4569-933B-8B9C0CFB9DC4}"/>
                </c:ext>
              </c:extLst>
            </c:dLbl>
            <c:dLbl>
              <c:idx val="1"/>
              <c:layout>
                <c:manualLayout>
                  <c:x val="0.1343764947638299"/>
                  <c:y val="-3.0057148020332502E-2"/>
                </c:manualLayout>
              </c:layout>
              <c:showLegendKey val="0"/>
              <c:showVal val="0"/>
              <c:showCatName val="0"/>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428B-4569-933B-8B9C0CFB9DC4}"/>
                </c:ext>
              </c:extLst>
            </c:dLbl>
            <c:dLbl>
              <c:idx val="2"/>
              <c:layout>
                <c:manualLayout>
                  <c:x val="-0.10698170489327964"/>
                  <c:y val="1.8519279774582582E-2"/>
                </c:manualLayout>
              </c:layout>
              <c:showLegendKey val="0"/>
              <c:showVal val="0"/>
              <c:showCatName val="0"/>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428B-4569-933B-8B9C0CFB9DC4}"/>
                </c:ext>
              </c:extLst>
            </c:dLbl>
            <c:numFmt formatCode="0.00%" sourceLinked="0"/>
            <c:spPr>
              <a:noFill/>
              <a:ln>
                <a:noFill/>
              </a:ln>
              <a:effectLst/>
            </c:spPr>
            <c:txPr>
              <a:bodyPr/>
              <a:lstStyle/>
              <a:p>
                <a:pPr>
                  <a:defRPr sz="1100"/>
                </a:pPr>
                <a:endParaRPr lang="zh-CN"/>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strRef>
              <c:f>Sheet1!$A$2:$A$4</c:f>
              <c:strCache>
                <c:ptCount val="3"/>
                <c:pt idx="0">
                  <c:v>因公出国（境）费</c:v>
                </c:pt>
                <c:pt idx="1">
                  <c:v>公务用车购置及运行维护费</c:v>
                </c:pt>
                <c:pt idx="2">
                  <c:v>公务接待费</c:v>
                </c:pt>
              </c:strCache>
            </c:strRef>
          </c:cat>
          <c:val>
            <c:numRef>
              <c:f>Sheet1!$B$2:$B$4</c:f>
              <c:numCache>
                <c:formatCode>General</c:formatCode>
                <c:ptCount val="3"/>
                <c:pt idx="0">
                  <c:v>0</c:v>
                </c:pt>
                <c:pt idx="1">
                  <c:v>2.8688829999999998</c:v>
                </c:pt>
                <c:pt idx="2">
                  <c:v>0.16489999999999999</c:v>
                </c:pt>
              </c:numCache>
            </c:numRef>
          </c:val>
          <c:extLst xmlns:c16r2="http://schemas.microsoft.com/office/drawing/2015/06/chart">
            <c:ext xmlns:c16="http://schemas.microsoft.com/office/drawing/2014/chart" uri="{C3380CC4-5D6E-409C-BE32-E72D297353CC}">
              <c16:uniqueId val="{00000003-428B-4569-933B-8B9C0CFB9DC4}"/>
            </c:ext>
          </c:extLst>
        </c:ser>
        <c:dLbls>
          <c:showLegendKey val="0"/>
          <c:showVal val="0"/>
          <c:showCatName val="0"/>
          <c:showSerName val="0"/>
          <c:showPercent val="0"/>
          <c:showBubbleSize val="0"/>
          <c:showLeaderLines val="1"/>
        </c:dLbls>
      </c:pie3DChart>
    </c:plotArea>
    <c:legend>
      <c:legendPos val="r"/>
      <c:layout>
        <c:manualLayout>
          <c:xMode val="edge"/>
          <c:yMode val="edge"/>
          <c:x val="0.77219587174902748"/>
          <c:y val="0.37030162720814069"/>
          <c:w val="0.22498738930741435"/>
          <c:h val="0.56039704768447784"/>
        </c:manualLayout>
      </c:layou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穿越">
      <a:dk1>
        <a:sysClr val="windowText" lastClr="000000"/>
      </a:dk1>
      <a:lt1>
        <a:sysClr val="window" lastClr="FFFFFF"/>
      </a:lt1>
      <a:dk2>
        <a:srgbClr val="4E5B6F"/>
      </a:dk2>
      <a:lt2>
        <a:srgbClr val="D6ECFF"/>
      </a:lt2>
      <a:accent1>
        <a:srgbClr val="7FD13B"/>
      </a:accent1>
      <a:accent2>
        <a:srgbClr val="EA157A"/>
      </a:accent2>
      <a:accent3>
        <a:srgbClr val="FEB80A"/>
      </a:accent3>
      <a:accent4>
        <a:srgbClr val="00ADDC"/>
      </a:accent4>
      <a:accent5>
        <a:srgbClr val="738AC8"/>
      </a:accent5>
      <a:accent6>
        <a:srgbClr val="1AB39F"/>
      </a:accent6>
      <a:hlink>
        <a:srgbClr val="EB8803"/>
      </a:hlink>
      <a:folHlink>
        <a:srgbClr val="5F779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9EB820-A622-4A7C-B0AC-87690B8B62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11019</TotalTime>
  <Pages>21</Pages>
  <Words>6227</Words>
  <Characters>879</Characters>
  <Application>Microsoft Office Word</Application>
  <DocSecurity>0</DocSecurity>
  <Lines>7</Lines>
  <Paragraphs>14</Paragraphs>
  <ScaleCrop>false</ScaleCrop>
  <Company>四川省财政厅</Company>
  <LinksUpToDate>false</LinksUpToDate>
  <CharactersWithSpaces>7092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安宁</cp:lastModifiedBy>
  <cp:revision>558</cp:revision>
  <cp:lastPrinted>2023-07-31T02:35:00Z</cp:lastPrinted>
  <dcterms:created xsi:type="dcterms:W3CDTF">2020-08-05T01:49:00Z</dcterms:created>
  <dcterms:modified xsi:type="dcterms:W3CDTF">2024-09-19T01:44:00Z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