
<file path=[Content_Types].xml><?xml version="1.0" encoding="utf-8"?>
<Types xmlns="http://schemas.openxmlformats.org/package/2006/content-types">
  <Default Extension="xml" ContentType="application/xml"/>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ascii="方正小标宋简体" w:hAnsi="宋体" w:eastAsia="方正小标宋简体"/>
          <w:sz w:val="72"/>
          <w:szCs w:val="72"/>
        </w:rPr>
      </w:pPr>
      <w:bookmarkStart w:id="0" w:name="_Toc15378441"/>
      <w:bookmarkStart w:id="1" w:name="_Toc15377425"/>
      <w:bookmarkStart w:id="2" w:name="_Toc15396475"/>
      <w:bookmarkStart w:id="3" w:name="_Toc15377193"/>
      <w:bookmarkStart w:id="4" w:name="_Toc15396597"/>
      <w:bookmarkStart w:id="5" w:name="_Toc15306267"/>
    </w:p>
    <w:p>
      <w:pPr>
        <w:spacing w:line="600" w:lineRule="exact"/>
        <w:jc w:val="center"/>
        <w:outlineLvl w:val="0"/>
        <w:rPr>
          <w:rFonts w:ascii="方正小标宋简体" w:hAnsi="宋体" w:eastAsia="方正小标宋简体"/>
          <w:sz w:val="72"/>
          <w:szCs w:val="72"/>
        </w:rPr>
      </w:pPr>
    </w:p>
    <w:p>
      <w:pPr>
        <w:spacing w:line="600" w:lineRule="exact"/>
        <w:jc w:val="center"/>
        <w:outlineLvl w:val="0"/>
        <w:rPr>
          <w:rFonts w:ascii="方正小标宋简体" w:hAnsi="宋体" w:eastAsia="方正小标宋简体"/>
          <w:sz w:val="72"/>
          <w:szCs w:val="72"/>
        </w:rPr>
      </w:pPr>
    </w:p>
    <w:p>
      <w:pPr>
        <w:adjustRightInd w:val="0"/>
        <w:snapToGrid w:val="0"/>
        <w:spacing w:line="360" w:lineRule="auto"/>
        <w:jc w:val="center"/>
        <w:outlineLvl w:val="0"/>
        <w:rPr>
          <w:rFonts w:ascii="方正小标宋简体" w:hAnsi="方正小标宋简体" w:eastAsia="方正小标宋简体" w:cs="方正小标宋简体"/>
          <w:sz w:val="72"/>
          <w:szCs w:val="72"/>
        </w:rPr>
      </w:pPr>
      <w:r>
        <w:rPr>
          <w:rFonts w:hint="eastAsia" w:ascii="方正小标宋简体" w:hAnsi="方正小标宋简体" w:eastAsia="方正小标宋简体" w:cs="方正小标宋简体"/>
          <w:sz w:val="72"/>
          <w:szCs w:val="72"/>
        </w:rPr>
        <w:t>202</w:t>
      </w:r>
      <w:r>
        <w:rPr>
          <w:rFonts w:hint="eastAsia" w:ascii="方正小标宋简体" w:hAnsi="方正小标宋简体" w:eastAsia="方正小标宋简体" w:cs="方正小标宋简体"/>
          <w:sz w:val="72"/>
          <w:szCs w:val="72"/>
          <w:lang w:val="en-US" w:eastAsia="zh-CN"/>
        </w:rPr>
        <w:t>3</w:t>
      </w:r>
      <w:r>
        <w:rPr>
          <w:rFonts w:hint="eastAsia" w:ascii="方正小标宋简体" w:hAnsi="方正小标宋简体" w:eastAsia="方正小标宋简体" w:cs="方正小标宋简体"/>
          <w:sz w:val="72"/>
          <w:szCs w:val="72"/>
        </w:rPr>
        <w:t>年度</w:t>
      </w:r>
      <w:bookmarkEnd w:id="0"/>
      <w:bookmarkEnd w:id="1"/>
      <w:bookmarkEnd w:id="2"/>
      <w:bookmarkEnd w:id="3"/>
      <w:bookmarkEnd w:id="4"/>
    </w:p>
    <w:bookmarkEnd w:id="5"/>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6" w:name="_Toc15396476"/>
      <w:bookmarkStart w:id="7" w:name="_Toc15378442"/>
      <w:bookmarkStart w:id="8" w:name="_Toc15306268"/>
      <w:bookmarkStart w:id="9" w:name="_Toc15377194"/>
      <w:bookmarkStart w:id="10" w:name="_Toc15377426"/>
      <w:bookmarkStart w:id="11" w:name="_Toc15396598"/>
      <w:r>
        <w:rPr>
          <w:rFonts w:hint="eastAsia" w:ascii="方正小标宋简体" w:hAnsi="方正小标宋简体" w:eastAsia="方正小标宋简体" w:cs="方正小标宋简体"/>
          <w:sz w:val="72"/>
          <w:szCs w:val="72"/>
        </w:rPr>
        <w:t>攀枝花市残疾人联合会</w:t>
      </w:r>
    </w:p>
    <w:p>
      <w:pPr>
        <w:adjustRightInd w:val="0"/>
        <w:snapToGrid w:val="0"/>
        <w:spacing w:line="360" w:lineRule="auto"/>
        <w:jc w:val="center"/>
        <w:outlineLvl w:val="0"/>
        <w:rPr>
          <w:rFonts w:ascii="方正小标宋简体" w:hAnsi="方正小标宋简体" w:eastAsia="方正小标宋简体" w:cs="方正小标宋简体"/>
          <w:sz w:val="72"/>
          <w:szCs w:val="72"/>
        </w:rPr>
      </w:pPr>
      <w:r>
        <w:rPr>
          <w:rFonts w:hint="eastAsia" w:ascii="方正小标宋简体" w:hAnsi="方正小标宋简体" w:eastAsia="方正小标宋简体" w:cs="方正小标宋简体"/>
          <w:sz w:val="72"/>
          <w:szCs w:val="72"/>
        </w:rPr>
        <w:t>部门决算</w:t>
      </w:r>
      <w:bookmarkEnd w:id="6"/>
      <w:bookmarkEnd w:id="7"/>
      <w:bookmarkEnd w:id="8"/>
      <w:bookmarkEnd w:id="9"/>
      <w:bookmarkEnd w:id="10"/>
      <w:bookmarkEnd w:id="11"/>
    </w:p>
    <w:p>
      <w:pPr>
        <w:adjustRightInd w:val="0"/>
        <w:snapToGrid w:val="0"/>
        <w:spacing w:line="360" w:lineRule="auto"/>
        <w:jc w:val="center"/>
        <w:outlineLvl w:val="0"/>
        <w:rPr>
          <w:rFonts w:ascii="黑体" w:hAnsi="黑体" w:eastAsia="黑体"/>
          <w:sz w:val="48"/>
          <w:szCs w:val="48"/>
        </w:rPr>
      </w:pPr>
      <w:r>
        <w:rPr>
          <w:rFonts w:ascii="方正小标宋简体" w:hAnsi="宋体" w:eastAsia="方正小标宋简体"/>
          <w:sz w:val="36"/>
          <w:szCs w:val="36"/>
        </w:rPr>
        <w:br w:type="page"/>
      </w:r>
      <w:r>
        <w:rPr>
          <w:rFonts w:hint="eastAsia" w:ascii="黑体" w:hAnsi="黑体" w:eastAsia="黑体"/>
          <w:sz w:val="48"/>
          <w:szCs w:val="48"/>
        </w:rPr>
        <w:t>目录</w:t>
      </w:r>
    </w:p>
    <w:p>
      <w:pPr>
        <w:widowControl/>
        <w:jc w:val="center"/>
        <w:rPr>
          <w:rFonts w:ascii="黑体" w:hAnsi="黑体" w:eastAsia="黑体" w:cstheme="minorBidi"/>
          <w:sz w:val="28"/>
          <w:szCs w:val="28"/>
        </w:rPr>
      </w:pPr>
    </w:p>
    <w:p>
      <w:pPr>
        <w:pStyle w:val="15"/>
      </w:pPr>
      <w:r>
        <w:rPr>
          <w:rFonts w:hint="eastAsia"/>
        </w:rPr>
        <w:t>公开时间：202</w:t>
      </w:r>
      <w:r>
        <w:rPr>
          <w:rFonts w:hint="eastAsia"/>
          <w:lang w:val="en-US" w:eastAsia="zh-CN"/>
        </w:rPr>
        <w:t>4</w:t>
      </w:r>
      <w:r>
        <w:rPr>
          <w:rFonts w:hint="eastAsia"/>
        </w:rPr>
        <w:t>年9月</w:t>
      </w:r>
      <w:r>
        <w:rPr>
          <w:rFonts w:hint="default"/>
          <w:lang w:val="en"/>
        </w:rPr>
        <w:t>20</w:t>
      </w:r>
      <w:bookmarkStart w:id="68" w:name="_GoBack"/>
      <w:bookmarkEnd w:id="68"/>
      <w:r>
        <w:rPr>
          <w:rFonts w:hint="eastAsia"/>
        </w:rPr>
        <w:t>日</w:t>
      </w:r>
    </w:p>
    <w:p/>
    <w:p>
      <w:pPr>
        <w:pStyle w:val="15"/>
        <w:adjustRightInd w:val="0"/>
        <w:snapToGrid w:val="0"/>
        <w:spacing w:before="0" w:line="440" w:lineRule="exact"/>
        <w:jc w:val="left"/>
        <w:rPr>
          <w:rFonts w:cstheme="minorBidi"/>
          <w:sz w:val="24"/>
          <w:szCs w:val="24"/>
        </w:rPr>
      </w:pPr>
      <w:r>
        <w:rPr>
          <w:rFonts w:hint="eastAsia"/>
          <w:sz w:val="24"/>
        </w:rPr>
        <w:t>第一部分部门概况</w:t>
      </w:r>
      <w:r>
        <w:rPr>
          <w:rFonts w:ascii="Times New Roman" w:hAnsi="Times New Roman" w:eastAsia="宋体" w:cstheme="minorBidi"/>
          <w:sz w:val="24"/>
          <w:szCs w:val="24"/>
        </w:rPr>
        <w:tab/>
      </w:r>
      <w:r>
        <w:rPr>
          <w:rFonts w:hint="eastAsia" w:cstheme="minorBidi"/>
          <w:sz w:val="24"/>
          <w:szCs w:val="24"/>
        </w:rPr>
        <w:t>4</w:t>
      </w:r>
    </w:p>
    <w:p>
      <w:pPr>
        <w:pStyle w:val="16"/>
        <w:adjustRightInd w:val="0"/>
        <w:snapToGrid w:val="0"/>
        <w:spacing w:line="440" w:lineRule="exact"/>
        <w:jc w:val="left"/>
        <w:rPr>
          <w:rFonts w:ascii="仿宋" w:hAnsi="仿宋"/>
          <w:sz w:val="24"/>
        </w:rPr>
      </w:pPr>
      <w:r>
        <w:rPr>
          <w:rFonts w:hint="eastAsia"/>
          <w:sz w:val="24"/>
        </w:rPr>
        <w:t>一、部门职责</w:t>
      </w:r>
      <w:r>
        <w:rPr>
          <w:rFonts w:cstheme="minorBidi"/>
          <w:sz w:val="24"/>
        </w:rPr>
        <w:tab/>
      </w:r>
      <w:r>
        <w:rPr>
          <w:rFonts w:hint="eastAsia" w:cstheme="minorBidi"/>
          <w:sz w:val="24"/>
        </w:rPr>
        <w:t>4</w:t>
      </w:r>
    </w:p>
    <w:p>
      <w:pPr>
        <w:pStyle w:val="16"/>
        <w:adjustRightInd w:val="0"/>
        <w:snapToGrid w:val="0"/>
        <w:spacing w:line="440" w:lineRule="exact"/>
        <w:jc w:val="left"/>
      </w:pPr>
      <w:r>
        <w:rPr>
          <w:rFonts w:hint="eastAsia"/>
          <w:sz w:val="24"/>
        </w:rPr>
        <w:t>二、机构设置</w:t>
      </w:r>
      <w:r>
        <w:rPr>
          <w:rFonts w:cstheme="minorBidi"/>
          <w:sz w:val="24"/>
        </w:rPr>
        <w:tab/>
      </w:r>
      <w:r>
        <w:rPr>
          <w:rFonts w:hint="eastAsia" w:cstheme="minorBidi"/>
          <w:sz w:val="24"/>
        </w:rPr>
        <w:t>5</w:t>
      </w:r>
    </w:p>
    <w:p>
      <w:pPr>
        <w:pStyle w:val="15"/>
        <w:adjustRightInd w:val="0"/>
        <w:snapToGrid w:val="0"/>
        <w:spacing w:before="0" w:line="440" w:lineRule="exact"/>
        <w:jc w:val="left"/>
        <w:rPr>
          <w:sz w:val="24"/>
          <w:szCs w:val="24"/>
        </w:rPr>
      </w:pPr>
      <w:r>
        <w:rPr>
          <w:rFonts w:hint="eastAsia"/>
          <w:sz w:val="24"/>
        </w:rPr>
        <w:t>第二部分 2022年度部门决算情况说明</w:t>
      </w:r>
      <w:r>
        <w:rPr>
          <w:rFonts w:ascii="Times New Roman" w:hAnsi="Times New Roman" w:eastAsia="宋体" w:cstheme="minorBidi"/>
          <w:sz w:val="24"/>
          <w:szCs w:val="24"/>
        </w:rPr>
        <w:tab/>
      </w:r>
      <w:r>
        <w:rPr>
          <w:rFonts w:hint="eastAsia" w:cstheme="minorBidi"/>
          <w:sz w:val="24"/>
        </w:rPr>
        <w:t>7</w:t>
      </w:r>
    </w:p>
    <w:p>
      <w:pPr>
        <w:pStyle w:val="16"/>
        <w:adjustRightInd w:val="0"/>
        <w:snapToGrid w:val="0"/>
        <w:spacing w:line="440" w:lineRule="exact"/>
        <w:jc w:val="left"/>
        <w:rPr>
          <w:rFonts w:ascii="仿宋" w:hAnsi="仿宋" w:cstheme="minorBidi"/>
          <w:sz w:val="24"/>
        </w:rPr>
      </w:pPr>
      <w:r>
        <w:rPr>
          <w:rFonts w:hint="eastAsia"/>
          <w:sz w:val="24"/>
        </w:rPr>
        <w:t>一、收入支出决算总体情况说明</w:t>
      </w:r>
      <w:r>
        <w:rPr>
          <w:rFonts w:cstheme="minorBidi"/>
          <w:sz w:val="24"/>
        </w:rPr>
        <w:tab/>
      </w:r>
      <w:r>
        <w:rPr>
          <w:rFonts w:hint="eastAsia" w:cstheme="minorBidi"/>
          <w:sz w:val="24"/>
        </w:rPr>
        <w:t>7</w:t>
      </w:r>
    </w:p>
    <w:p>
      <w:pPr>
        <w:pStyle w:val="16"/>
        <w:adjustRightInd w:val="0"/>
        <w:snapToGrid w:val="0"/>
        <w:spacing w:line="440" w:lineRule="exact"/>
        <w:jc w:val="left"/>
        <w:rPr>
          <w:rFonts w:ascii="仿宋" w:hAnsi="仿宋" w:cstheme="minorBidi"/>
          <w:sz w:val="24"/>
        </w:rPr>
      </w:pPr>
      <w:r>
        <w:rPr>
          <w:rFonts w:hint="eastAsia"/>
          <w:sz w:val="24"/>
        </w:rPr>
        <w:t>二、收入决算情况说明</w:t>
      </w:r>
      <w:r>
        <w:rPr>
          <w:rFonts w:cstheme="minorBidi"/>
          <w:sz w:val="24"/>
        </w:rPr>
        <w:tab/>
      </w:r>
      <w:r>
        <w:rPr>
          <w:rFonts w:hint="eastAsia" w:cstheme="minorBidi"/>
          <w:sz w:val="24"/>
        </w:rPr>
        <w:t>7</w:t>
      </w:r>
    </w:p>
    <w:p>
      <w:pPr>
        <w:pStyle w:val="16"/>
        <w:adjustRightInd w:val="0"/>
        <w:snapToGrid w:val="0"/>
        <w:spacing w:line="440" w:lineRule="exact"/>
        <w:jc w:val="left"/>
        <w:rPr>
          <w:rFonts w:ascii="仿宋" w:hAnsi="仿宋" w:cstheme="minorBidi"/>
          <w:sz w:val="24"/>
        </w:rPr>
      </w:pPr>
      <w:r>
        <w:rPr>
          <w:rFonts w:hint="eastAsia"/>
          <w:sz w:val="24"/>
        </w:rPr>
        <w:t>三、支出决算情况说明</w:t>
      </w:r>
      <w:r>
        <w:rPr>
          <w:rFonts w:cstheme="minorBidi"/>
          <w:sz w:val="24"/>
        </w:rPr>
        <w:tab/>
      </w:r>
      <w:r>
        <w:rPr>
          <w:rFonts w:hint="eastAsia" w:cstheme="minorBidi"/>
          <w:sz w:val="24"/>
        </w:rPr>
        <w:t>8</w:t>
      </w:r>
    </w:p>
    <w:p>
      <w:pPr>
        <w:pStyle w:val="16"/>
        <w:adjustRightInd w:val="0"/>
        <w:snapToGrid w:val="0"/>
        <w:spacing w:line="440" w:lineRule="exact"/>
        <w:jc w:val="left"/>
        <w:rPr>
          <w:rFonts w:ascii="仿宋" w:hAnsi="仿宋" w:cstheme="minorBidi"/>
          <w:sz w:val="24"/>
        </w:rPr>
      </w:pPr>
      <w:r>
        <w:rPr>
          <w:rFonts w:hint="eastAsia"/>
          <w:sz w:val="24"/>
        </w:rPr>
        <w:t>四、财政拨款收入支出决算总体情况说明</w:t>
      </w:r>
      <w:r>
        <w:rPr>
          <w:rFonts w:cstheme="minorBidi"/>
          <w:sz w:val="24"/>
        </w:rPr>
        <w:tab/>
      </w:r>
      <w:r>
        <w:rPr>
          <w:rFonts w:hint="eastAsia" w:cstheme="minorBidi"/>
          <w:sz w:val="24"/>
        </w:rPr>
        <w:t>8</w:t>
      </w:r>
    </w:p>
    <w:p>
      <w:pPr>
        <w:pStyle w:val="16"/>
        <w:adjustRightInd w:val="0"/>
        <w:snapToGrid w:val="0"/>
        <w:spacing w:line="440" w:lineRule="exact"/>
        <w:jc w:val="left"/>
        <w:rPr>
          <w:rFonts w:ascii="仿宋" w:hAnsi="仿宋" w:eastAsia="仿宋" w:cstheme="minorBidi"/>
          <w:sz w:val="24"/>
        </w:rPr>
      </w:pPr>
      <w:r>
        <w:rPr>
          <w:rFonts w:hint="eastAsia"/>
          <w:sz w:val="24"/>
        </w:rPr>
        <w:t>五、一般公共预算财政拨款支出决算情况说明</w:t>
      </w:r>
      <w:r>
        <w:rPr>
          <w:rFonts w:cstheme="minorBidi"/>
          <w:sz w:val="24"/>
        </w:rPr>
        <w:tab/>
      </w:r>
      <w:r>
        <w:rPr>
          <w:rFonts w:hint="eastAsia" w:cstheme="minorBidi"/>
          <w:sz w:val="24"/>
        </w:rPr>
        <w:t>9</w:t>
      </w:r>
    </w:p>
    <w:p>
      <w:pPr>
        <w:pStyle w:val="16"/>
        <w:adjustRightInd w:val="0"/>
        <w:snapToGrid w:val="0"/>
        <w:spacing w:line="440" w:lineRule="exact"/>
        <w:jc w:val="left"/>
        <w:rPr>
          <w:rFonts w:hint="eastAsia" w:ascii="仿宋" w:hAnsi="仿宋" w:eastAsia="宋体" w:cstheme="minorBidi"/>
          <w:sz w:val="24"/>
          <w:lang w:val="en-US" w:eastAsia="zh-CN"/>
        </w:rPr>
      </w:pPr>
      <w:r>
        <w:rPr>
          <w:rFonts w:hint="eastAsia"/>
          <w:sz w:val="24"/>
        </w:rPr>
        <w:t>六、一般公共预算财政拨款基本支出决算情况说明</w:t>
      </w:r>
      <w:r>
        <w:rPr>
          <w:rFonts w:cstheme="minorBidi"/>
          <w:sz w:val="24"/>
        </w:rPr>
        <w:tab/>
      </w:r>
      <w:r>
        <w:rPr>
          <w:rFonts w:hint="eastAsia" w:cstheme="minorBidi"/>
          <w:sz w:val="24"/>
        </w:rPr>
        <w:t>1</w:t>
      </w:r>
      <w:r>
        <w:rPr>
          <w:rFonts w:hint="eastAsia" w:cstheme="minorBidi"/>
          <w:sz w:val="24"/>
          <w:lang w:val="en-US" w:eastAsia="zh-CN"/>
        </w:rPr>
        <w:t>2</w:t>
      </w:r>
    </w:p>
    <w:p>
      <w:pPr>
        <w:pStyle w:val="16"/>
        <w:adjustRightInd w:val="0"/>
        <w:snapToGrid w:val="0"/>
        <w:spacing w:line="440" w:lineRule="exact"/>
        <w:jc w:val="left"/>
        <w:rPr>
          <w:rFonts w:hint="eastAsia" w:ascii="仿宋" w:hAnsi="仿宋" w:eastAsia="宋体" w:cstheme="minorBidi"/>
          <w:sz w:val="24"/>
          <w:lang w:val="en-US" w:eastAsia="zh-CN"/>
        </w:rPr>
      </w:pPr>
      <w:r>
        <w:rPr>
          <w:rFonts w:hint="eastAsia"/>
          <w:sz w:val="24"/>
        </w:rPr>
        <w:t>七、财政拨款“三公”经费支出决算情况说明</w:t>
      </w:r>
      <w:r>
        <w:rPr>
          <w:rFonts w:cstheme="minorBidi"/>
          <w:sz w:val="24"/>
        </w:rPr>
        <w:tab/>
      </w:r>
      <w:r>
        <w:rPr>
          <w:rFonts w:hint="eastAsia" w:cstheme="minorBidi"/>
          <w:sz w:val="24"/>
        </w:rPr>
        <w:t>1</w:t>
      </w:r>
      <w:r>
        <w:rPr>
          <w:rFonts w:hint="eastAsia" w:cstheme="minorBidi"/>
          <w:sz w:val="24"/>
          <w:lang w:val="en-US" w:eastAsia="zh-CN"/>
        </w:rPr>
        <w:t>3</w:t>
      </w:r>
    </w:p>
    <w:p>
      <w:pPr>
        <w:pStyle w:val="16"/>
        <w:adjustRightInd w:val="0"/>
        <w:snapToGrid w:val="0"/>
        <w:spacing w:line="440" w:lineRule="exact"/>
        <w:jc w:val="left"/>
        <w:rPr>
          <w:rFonts w:cstheme="minorBidi"/>
          <w:sz w:val="24"/>
        </w:rPr>
      </w:pPr>
      <w:r>
        <w:rPr>
          <w:rFonts w:hint="eastAsia"/>
          <w:sz w:val="24"/>
        </w:rPr>
        <w:t>八、政府性基金预算支出决算情况说明</w:t>
      </w:r>
      <w:r>
        <w:rPr>
          <w:rFonts w:cstheme="minorBidi"/>
          <w:sz w:val="24"/>
        </w:rPr>
        <w:tab/>
      </w:r>
      <w:r>
        <w:rPr>
          <w:rFonts w:hint="eastAsia" w:cstheme="minorBidi"/>
          <w:sz w:val="24"/>
        </w:rPr>
        <w:t>14</w:t>
      </w:r>
    </w:p>
    <w:p>
      <w:pPr>
        <w:pStyle w:val="16"/>
        <w:adjustRightInd w:val="0"/>
        <w:snapToGrid w:val="0"/>
        <w:spacing w:line="440" w:lineRule="exact"/>
        <w:jc w:val="left"/>
        <w:rPr>
          <w:rFonts w:hint="eastAsia" w:eastAsia="宋体"/>
          <w:lang w:val="en-US" w:eastAsia="zh-CN"/>
        </w:rPr>
      </w:pPr>
      <w:r>
        <w:rPr>
          <w:rFonts w:hint="eastAsia" w:asciiTheme="minorEastAsia" w:hAnsiTheme="minorEastAsia" w:eastAsiaTheme="minorEastAsia" w:cstheme="minorEastAsia"/>
          <w:sz w:val="24"/>
        </w:rPr>
        <w:t>九、国有资本经营预算支出决算情况说明</w:t>
      </w:r>
      <w:r>
        <w:rPr>
          <w:rFonts w:hint="eastAsia"/>
          <w:sz w:val="24"/>
        </w:rPr>
        <w:t>........................................................</w:t>
      </w:r>
      <w:r>
        <w:rPr>
          <w:rFonts w:hint="eastAsia" w:cstheme="minorBidi"/>
          <w:sz w:val="24"/>
        </w:rPr>
        <w:t>1</w:t>
      </w:r>
      <w:r>
        <w:rPr>
          <w:rFonts w:hint="eastAsia" w:cstheme="minorBidi"/>
          <w:sz w:val="24"/>
          <w:lang w:val="en-US" w:eastAsia="zh-CN"/>
        </w:rPr>
        <w:t>5</w:t>
      </w:r>
    </w:p>
    <w:p>
      <w:pPr>
        <w:pStyle w:val="16"/>
        <w:adjustRightInd w:val="0"/>
        <w:snapToGrid w:val="0"/>
        <w:spacing w:line="440" w:lineRule="exact"/>
        <w:ind w:leftChars="0"/>
        <w:jc w:val="left"/>
        <w:rPr>
          <w:rFonts w:hint="eastAsia" w:eastAsia="宋体" w:asciiTheme="minorEastAsia" w:hAnsiTheme="minorEastAsia" w:cstheme="minorEastAsia"/>
          <w:sz w:val="24"/>
          <w:lang w:val="en-US" w:eastAsia="zh-CN"/>
        </w:rPr>
      </w:pPr>
      <w:r>
        <w:rPr>
          <w:rFonts w:hint="eastAsia" w:asciiTheme="minorEastAsia" w:hAnsiTheme="minorEastAsia" w:eastAsiaTheme="minorEastAsia" w:cstheme="minorEastAsia"/>
          <w:sz w:val="24"/>
        </w:rPr>
        <w:t>十、其他重要事项的情况说明</w:t>
      </w:r>
      <w:r>
        <w:rPr>
          <w:rFonts w:cstheme="minorBidi"/>
          <w:sz w:val="24"/>
        </w:rPr>
        <w:tab/>
      </w:r>
      <w:r>
        <w:rPr>
          <w:rFonts w:hint="eastAsia" w:cstheme="minorBidi"/>
          <w:sz w:val="24"/>
        </w:rPr>
        <w:t>1</w:t>
      </w:r>
      <w:r>
        <w:rPr>
          <w:rFonts w:hint="eastAsia" w:cstheme="minorBidi"/>
          <w:sz w:val="24"/>
          <w:lang w:val="en-US" w:eastAsia="zh-CN"/>
        </w:rPr>
        <w:t>5</w:t>
      </w:r>
    </w:p>
    <w:p>
      <w:pPr>
        <w:pStyle w:val="16"/>
        <w:adjustRightInd w:val="0"/>
        <w:snapToGrid w:val="0"/>
        <w:spacing w:line="440" w:lineRule="exact"/>
        <w:jc w:val="left"/>
        <w:rPr>
          <w:rFonts w:hint="eastAsia" w:eastAsia="宋体"/>
          <w:sz w:val="24"/>
          <w:lang w:val="en-US" w:eastAsia="zh-CN"/>
        </w:rPr>
      </w:pPr>
      <w:r>
        <w:rPr>
          <w:rFonts w:hint="eastAsia" w:ascii="仿宋" w:hAnsi="仿宋" w:eastAsia="仿宋"/>
          <w:sz w:val="24"/>
          <w:szCs w:val="28"/>
        </w:rPr>
        <w:t>第三部分名词解释</w:t>
      </w:r>
      <w:r>
        <w:rPr>
          <w:rFonts w:cstheme="minorBidi"/>
          <w:sz w:val="24"/>
        </w:rPr>
        <w:tab/>
      </w:r>
      <w:r>
        <w:rPr>
          <w:rFonts w:hint="eastAsia" w:cstheme="minorBidi"/>
          <w:sz w:val="24"/>
        </w:rPr>
        <w:t>1</w:t>
      </w:r>
      <w:r>
        <w:rPr>
          <w:rFonts w:hint="eastAsia" w:cstheme="minorBidi"/>
          <w:sz w:val="24"/>
          <w:lang w:val="en-US" w:eastAsia="zh-CN"/>
        </w:rPr>
        <w:t>7</w:t>
      </w:r>
    </w:p>
    <w:p>
      <w:pPr>
        <w:pStyle w:val="16"/>
        <w:adjustRightInd w:val="0"/>
        <w:snapToGrid w:val="0"/>
        <w:spacing w:line="440" w:lineRule="exact"/>
        <w:jc w:val="left"/>
        <w:rPr>
          <w:rFonts w:hint="default" w:eastAsia="宋体"/>
          <w:sz w:val="24"/>
          <w:lang w:val="en-US" w:eastAsia="zh-CN"/>
        </w:rPr>
      </w:pPr>
      <w:r>
        <w:rPr>
          <w:rFonts w:hint="eastAsia" w:ascii="仿宋" w:hAnsi="仿宋" w:eastAsia="仿宋"/>
          <w:sz w:val="24"/>
          <w:szCs w:val="28"/>
        </w:rPr>
        <w:t>第四部分附件</w:t>
      </w:r>
      <w:r>
        <w:rPr>
          <w:rFonts w:cstheme="minorBidi"/>
          <w:sz w:val="24"/>
        </w:rPr>
        <w:tab/>
      </w:r>
      <w:r>
        <w:rPr>
          <w:rFonts w:hint="eastAsia" w:cstheme="minorBidi"/>
          <w:sz w:val="24"/>
          <w:lang w:val="en-US" w:eastAsia="zh-CN"/>
        </w:rPr>
        <w:t>21</w:t>
      </w:r>
    </w:p>
    <w:p>
      <w:pPr>
        <w:pStyle w:val="16"/>
        <w:adjustRightInd w:val="0"/>
        <w:snapToGrid w:val="0"/>
        <w:spacing w:line="440" w:lineRule="exact"/>
        <w:jc w:val="left"/>
        <w:rPr>
          <w:rFonts w:hint="default" w:eastAsia="宋体"/>
          <w:sz w:val="24"/>
          <w:lang w:val="en-US" w:eastAsia="zh-CN"/>
        </w:rPr>
      </w:pPr>
      <w:r>
        <w:rPr>
          <w:rFonts w:hint="eastAsia" w:ascii="仿宋" w:hAnsi="仿宋" w:eastAsia="仿宋"/>
          <w:sz w:val="24"/>
          <w:szCs w:val="28"/>
        </w:rPr>
        <w:t>第五部分附表</w:t>
      </w:r>
      <w:r>
        <w:rPr>
          <w:rFonts w:cstheme="minorBidi"/>
          <w:sz w:val="24"/>
        </w:rPr>
        <w:tab/>
      </w:r>
      <w:r>
        <w:rPr>
          <w:rFonts w:hint="eastAsia" w:cstheme="minorBidi"/>
          <w:sz w:val="24"/>
          <w:lang w:val="en-US" w:eastAsia="zh-CN"/>
        </w:rPr>
        <w:t>62</w:t>
      </w:r>
    </w:p>
    <w:p>
      <w:pPr>
        <w:pStyle w:val="16"/>
        <w:adjustRightInd w:val="0"/>
        <w:snapToGrid w:val="0"/>
        <w:spacing w:line="440" w:lineRule="exact"/>
        <w:jc w:val="left"/>
        <w:rPr>
          <w:rFonts w:hint="default" w:eastAsia="宋体"/>
          <w:sz w:val="24"/>
          <w:lang w:val="en-US" w:eastAsia="zh-CN"/>
        </w:rPr>
      </w:pPr>
      <w:r>
        <w:rPr>
          <w:rFonts w:hint="eastAsia"/>
          <w:sz w:val="24"/>
        </w:rPr>
        <w:t>一、收入支出决算总表</w:t>
      </w:r>
      <w:r>
        <w:rPr>
          <w:rFonts w:cstheme="minorBidi"/>
          <w:sz w:val="24"/>
        </w:rPr>
        <w:tab/>
      </w:r>
      <w:r>
        <w:rPr>
          <w:rFonts w:hint="eastAsia" w:cstheme="minorBidi"/>
          <w:sz w:val="24"/>
          <w:lang w:val="en-US" w:eastAsia="zh-CN"/>
        </w:rPr>
        <w:t>62</w:t>
      </w:r>
    </w:p>
    <w:p>
      <w:pPr>
        <w:pStyle w:val="16"/>
        <w:adjustRightInd w:val="0"/>
        <w:snapToGrid w:val="0"/>
        <w:spacing w:line="440" w:lineRule="exact"/>
        <w:jc w:val="left"/>
        <w:rPr>
          <w:rFonts w:hint="default" w:eastAsia="宋体"/>
          <w:sz w:val="24"/>
          <w:lang w:val="en-US" w:eastAsia="zh-CN"/>
        </w:rPr>
      </w:pPr>
      <w:r>
        <w:rPr>
          <w:rFonts w:hint="eastAsia"/>
          <w:sz w:val="24"/>
        </w:rPr>
        <w:t>二、收入决算表</w:t>
      </w:r>
      <w:r>
        <w:rPr>
          <w:rFonts w:cstheme="minorBidi"/>
          <w:sz w:val="24"/>
        </w:rPr>
        <w:tab/>
      </w:r>
      <w:r>
        <w:rPr>
          <w:rFonts w:hint="eastAsia" w:cstheme="minorBidi"/>
          <w:sz w:val="24"/>
          <w:lang w:val="en-US" w:eastAsia="zh-CN"/>
        </w:rPr>
        <w:t>62</w:t>
      </w:r>
    </w:p>
    <w:p>
      <w:pPr>
        <w:pStyle w:val="16"/>
        <w:adjustRightInd w:val="0"/>
        <w:snapToGrid w:val="0"/>
        <w:spacing w:line="440" w:lineRule="exact"/>
        <w:jc w:val="left"/>
        <w:rPr>
          <w:rFonts w:hint="default" w:eastAsia="宋体"/>
          <w:sz w:val="24"/>
          <w:lang w:val="en-US" w:eastAsia="zh-CN"/>
        </w:rPr>
      </w:pPr>
      <w:r>
        <w:rPr>
          <w:rFonts w:hint="eastAsia"/>
          <w:sz w:val="24"/>
        </w:rPr>
        <w:t>三、支出决算表</w:t>
      </w:r>
      <w:r>
        <w:rPr>
          <w:rFonts w:cstheme="minorBidi"/>
          <w:sz w:val="24"/>
        </w:rPr>
        <w:tab/>
      </w:r>
      <w:r>
        <w:rPr>
          <w:rFonts w:hint="eastAsia" w:cstheme="minorBidi"/>
          <w:sz w:val="24"/>
          <w:lang w:val="en-US" w:eastAsia="zh-CN"/>
        </w:rPr>
        <w:t>62</w:t>
      </w:r>
    </w:p>
    <w:p>
      <w:pPr>
        <w:pStyle w:val="16"/>
        <w:adjustRightInd w:val="0"/>
        <w:snapToGrid w:val="0"/>
        <w:spacing w:line="440" w:lineRule="exact"/>
        <w:jc w:val="left"/>
        <w:rPr>
          <w:rFonts w:hint="default" w:eastAsia="宋体"/>
          <w:sz w:val="24"/>
          <w:lang w:val="en-US" w:eastAsia="zh-CN"/>
        </w:rPr>
      </w:pPr>
      <w:r>
        <w:rPr>
          <w:rFonts w:hint="eastAsia"/>
          <w:sz w:val="24"/>
        </w:rPr>
        <w:t>四、财政拨款收入支出决算总表</w:t>
      </w:r>
      <w:r>
        <w:rPr>
          <w:rFonts w:cstheme="minorBidi"/>
          <w:sz w:val="24"/>
        </w:rPr>
        <w:tab/>
      </w:r>
      <w:r>
        <w:rPr>
          <w:rFonts w:hint="eastAsia" w:cstheme="minorBidi"/>
          <w:sz w:val="24"/>
          <w:lang w:val="en-US" w:eastAsia="zh-CN"/>
        </w:rPr>
        <w:t>62</w:t>
      </w:r>
    </w:p>
    <w:p>
      <w:pPr>
        <w:pStyle w:val="16"/>
        <w:adjustRightInd w:val="0"/>
        <w:snapToGrid w:val="0"/>
        <w:spacing w:line="440" w:lineRule="exact"/>
        <w:jc w:val="left"/>
        <w:rPr>
          <w:rFonts w:hint="default" w:eastAsia="宋体"/>
          <w:sz w:val="24"/>
          <w:lang w:val="en-US" w:eastAsia="zh-CN"/>
        </w:rPr>
      </w:pPr>
      <w:r>
        <w:rPr>
          <w:rFonts w:hint="eastAsia"/>
          <w:sz w:val="24"/>
        </w:rPr>
        <w:t>五、财政拨款支出决算明细表</w:t>
      </w:r>
      <w:r>
        <w:rPr>
          <w:rFonts w:cstheme="minorBidi"/>
          <w:sz w:val="24"/>
        </w:rPr>
        <w:tab/>
      </w:r>
      <w:r>
        <w:rPr>
          <w:rFonts w:hint="eastAsia" w:cstheme="minorBidi"/>
          <w:sz w:val="24"/>
          <w:lang w:val="en-US" w:eastAsia="zh-CN"/>
        </w:rPr>
        <w:t>62</w:t>
      </w:r>
    </w:p>
    <w:p>
      <w:pPr>
        <w:pStyle w:val="16"/>
        <w:adjustRightInd w:val="0"/>
        <w:snapToGrid w:val="0"/>
        <w:spacing w:line="440" w:lineRule="exact"/>
        <w:jc w:val="left"/>
        <w:rPr>
          <w:rFonts w:hint="default" w:eastAsia="宋体"/>
          <w:sz w:val="24"/>
          <w:lang w:val="en-US" w:eastAsia="zh-CN"/>
        </w:rPr>
      </w:pPr>
      <w:r>
        <w:rPr>
          <w:rFonts w:hint="eastAsia"/>
          <w:sz w:val="24"/>
        </w:rPr>
        <w:t>六、一般公共预算财政拨款支出决算表</w:t>
      </w:r>
      <w:r>
        <w:rPr>
          <w:rFonts w:cstheme="minorBidi"/>
          <w:sz w:val="24"/>
        </w:rPr>
        <w:tab/>
      </w:r>
      <w:r>
        <w:rPr>
          <w:rFonts w:hint="eastAsia" w:cstheme="minorBidi"/>
          <w:sz w:val="24"/>
          <w:lang w:val="en-US" w:eastAsia="zh-CN"/>
        </w:rPr>
        <w:t>62</w:t>
      </w:r>
    </w:p>
    <w:p>
      <w:pPr>
        <w:pStyle w:val="16"/>
        <w:adjustRightInd w:val="0"/>
        <w:snapToGrid w:val="0"/>
        <w:spacing w:line="440" w:lineRule="exact"/>
        <w:jc w:val="left"/>
        <w:rPr>
          <w:rFonts w:hint="default" w:eastAsia="宋体"/>
          <w:sz w:val="24"/>
          <w:lang w:val="en-US" w:eastAsia="zh-CN"/>
        </w:rPr>
      </w:pPr>
      <w:r>
        <w:rPr>
          <w:rFonts w:hint="eastAsia"/>
          <w:sz w:val="24"/>
        </w:rPr>
        <w:t>七、一般公共预算财政拨款支出决算明细表</w:t>
      </w:r>
      <w:r>
        <w:rPr>
          <w:rFonts w:cstheme="minorBidi"/>
          <w:sz w:val="24"/>
        </w:rPr>
        <w:tab/>
      </w:r>
      <w:r>
        <w:rPr>
          <w:rFonts w:hint="eastAsia" w:cstheme="minorBidi"/>
          <w:sz w:val="24"/>
          <w:lang w:val="en-US" w:eastAsia="zh-CN"/>
        </w:rPr>
        <w:t>62</w:t>
      </w:r>
    </w:p>
    <w:p>
      <w:pPr>
        <w:pStyle w:val="16"/>
        <w:adjustRightInd w:val="0"/>
        <w:snapToGrid w:val="0"/>
        <w:spacing w:line="440" w:lineRule="exact"/>
        <w:jc w:val="left"/>
        <w:rPr>
          <w:rFonts w:hint="default" w:eastAsia="宋体"/>
          <w:sz w:val="24"/>
          <w:lang w:val="en-US" w:eastAsia="zh-CN"/>
        </w:rPr>
      </w:pPr>
      <w:r>
        <w:rPr>
          <w:rFonts w:hint="eastAsia"/>
          <w:sz w:val="24"/>
        </w:rPr>
        <w:t>八、一般公共预算财政拨款基本支出决算明细表</w:t>
      </w:r>
      <w:r>
        <w:rPr>
          <w:rFonts w:cstheme="minorBidi"/>
          <w:sz w:val="24"/>
        </w:rPr>
        <w:tab/>
      </w:r>
      <w:r>
        <w:rPr>
          <w:rFonts w:hint="eastAsia" w:cstheme="minorBidi"/>
          <w:sz w:val="24"/>
          <w:lang w:val="en-US" w:eastAsia="zh-CN"/>
        </w:rPr>
        <w:t>62</w:t>
      </w:r>
    </w:p>
    <w:p>
      <w:pPr>
        <w:pStyle w:val="16"/>
        <w:adjustRightInd w:val="0"/>
        <w:snapToGrid w:val="0"/>
        <w:spacing w:line="440" w:lineRule="exact"/>
        <w:jc w:val="left"/>
        <w:rPr>
          <w:rFonts w:hint="default" w:eastAsia="宋体"/>
          <w:sz w:val="24"/>
          <w:lang w:val="en-US" w:eastAsia="zh-CN"/>
        </w:rPr>
      </w:pPr>
      <w:r>
        <w:rPr>
          <w:rFonts w:hint="eastAsia"/>
          <w:sz w:val="24"/>
        </w:rPr>
        <w:t>九、一般公共预算财政拨款项目支出决算表</w:t>
      </w:r>
      <w:r>
        <w:rPr>
          <w:rFonts w:cstheme="minorBidi"/>
          <w:sz w:val="24"/>
        </w:rPr>
        <w:tab/>
      </w:r>
      <w:r>
        <w:rPr>
          <w:rFonts w:hint="eastAsia" w:cstheme="minorBidi"/>
          <w:sz w:val="24"/>
          <w:lang w:val="en-US" w:eastAsia="zh-CN"/>
        </w:rPr>
        <w:t>62</w:t>
      </w:r>
    </w:p>
    <w:p>
      <w:pPr>
        <w:pStyle w:val="16"/>
        <w:adjustRightInd w:val="0"/>
        <w:snapToGrid w:val="0"/>
        <w:spacing w:line="440" w:lineRule="exact"/>
        <w:jc w:val="left"/>
        <w:rPr>
          <w:rFonts w:hint="default" w:eastAsia="宋体"/>
          <w:sz w:val="24"/>
          <w:lang w:val="en-US" w:eastAsia="zh-CN"/>
        </w:rPr>
      </w:pPr>
      <w:r>
        <w:rPr>
          <w:rFonts w:hint="eastAsia"/>
          <w:sz w:val="24"/>
        </w:rPr>
        <w:t>十、政府性基金预算财政拨款收入支出决算表</w:t>
      </w:r>
      <w:r>
        <w:rPr>
          <w:rFonts w:cstheme="minorBidi"/>
          <w:sz w:val="24"/>
        </w:rPr>
        <w:tab/>
      </w:r>
      <w:r>
        <w:rPr>
          <w:rFonts w:hint="eastAsia" w:cstheme="minorBidi"/>
          <w:sz w:val="24"/>
          <w:lang w:val="en-US" w:eastAsia="zh-CN"/>
        </w:rPr>
        <w:t>62</w:t>
      </w:r>
    </w:p>
    <w:p>
      <w:pPr>
        <w:pStyle w:val="16"/>
        <w:adjustRightInd w:val="0"/>
        <w:snapToGrid w:val="0"/>
        <w:spacing w:line="440" w:lineRule="exact"/>
        <w:jc w:val="left"/>
        <w:rPr>
          <w:rFonts w:hint="default" w:eastAsia="宋体"/>
          <w:sz w:val="24"/>
          <w:lang w:val="en-US" w:eastAsia="zh-CN"/>
        </w:rPr>
      </w:pPr>
      <w:r>
        <w:rPr>
          <w:rFonts w:hint="eastAsia"/>
          <w:sz w:val="24"/>
        </w:rPr>
        <w:t>十一、国有资本经营预算财政拨款收入支出决算表</w:t>
      </w:r>
      <w:r>
        <w:rPr>
          <w:rFonts w:cstheme="minorBidi"/>
          <w:sz w:val="24"/>
        </w:rPr>
        <w:tab/>
      </w:r>
      <w:r>
        <w:rPr>
          <w:rFonts w:hint="eastAsia" w:cstheme="minorBidi"/>
          <w:sz w:val="24"/>
          <w:lang w:val="en-US" w:eastAsia="zh-CN"/>
        </w:rPr>
        <w:t>62</w:t>
      </w:r>
    </w:p>
    <w:p>
      <w:pPr>
        <w:pStyle w:val="16"/>
        <w:adjustRightInd w:val="0"/>
        <w:snapToGrid w:val="0"/>
        <w:spacing w:line="440" w:lineRule="exact"/>
        <w:jc w:val="left"/>
        <w:rPr>
          <w:rFonts w:hint="default" w:eastAsia="宋体"/>
          <w:sz w:val="24"/>
          <w:lang w:val="en-US" w:eastAsia="zh-CN"/>
        </w:rPr>
      </w:pPr>
      <w:r>
        <w:rPr>
          <w:rFonts w:hint="eastAsia"/>
          <w:sz w:val="24"/>
        </w:rPr>
        <w:t>十二、国有资本经营预算财政拨款支出决算表</w:t>
      </w:r>
      <w:r>
        <w:rPr>
          <w:rFonts w:cstheme="minorBidi"/>
          <w:sz w:val="24"/>
        </w:rPr>
        <w:tab/>
      </w:r>
      <w:r>
        <w:rPr>
          <w:rFonts w:hint="eastAsia" w:cstheme="minorBidi"/>
          <w:sz w:val="24"/>
          <w:lang w:val="en-US" w:eastAsia="zh-CN"/>
        </w:rPr>
        <w:t>62</w:t>
      </w:r>
    </w:p>
    <w:p>
      <w:pPr>
        <w:pStyle w:val="16"/>
        <w:adjustRightInd w:val="0"/>
        <w:snapToGrid w:val="0"/>
        <w:spacing w:line="440" w:lineRule="exact"/>
        <w:jc w:val="left"/>
        <w:rPr>
          <w:rFonts w:hint="default" w:eastAsia="宋体" w:asciiTheme="minorEastAsia" w:hAnsiTheme="minorEastAsia" w:cstheme="minorEastAsia"/>
          <w:sz w:val="24"/>
          <w:lang w:val="en-US" w:eastAsia="zh-CN"/>
        </w:rPr>
      </w:pPr>
      <w:r>
        <w:rPr>
          <w:rFonts w:hint="eastAsia"/>
          <w:sz w:val="24"/>
        </w:rPr>
        <w:t>十三、财政拨款“三公”经费支出决算表</w:t>
      </w:r>
      <w:r>
        <w:rPr>
          <w:rFonts w:cstheme="minorBidi"/>
          <w:sz w:val="24"/>
        </w:rPr>
        <w:tab/>
      </w:r>
      <w:r>
        <w:rPr>
          <w:rFonts w:hint="eastAsia" w:cstheme="minorBidi"/>
          <w:sz w:val="24"/>
          <w:lang w:val="en-US" w:eastAsia="zh-CN"/>
        </w:rPr>
        <w:t>62</w:t>
      </w:r>
    </w:p>
    <w:p>
      <w:pPr>
        <w:widowControl/>
        <w:spacing w:line="440" w:lineRule="exact"/>
        <w:jc w:val="left"/>
        <w:rPr>
          <w:rFonts w:ascii="仿宋" w:hAnsi="仿宋" w:eastAsia="仿宋"/>
          <w:bCs/>
          <w:kern w:val="44"/>
          <w:sz w:val="24"/>
        </w:rPr>
      </w:pPr>
      <w:bookmarkStart w:id="12" w:name="_Toc15377196"/>
      <w:bookmarkStart w:id="13" w:name="_Toc15396599"/>
      <w:r>
        <w:rPr>
          <w:rFonts w:ascii="仿宋" w:hAnsi="仿宋" w:eastAsia="仿宋"/>
          <w:b/>
          <w:sz w:val="24"/>
        </w:rPr>
        <w:br w:type="page"/>
      </w:r>
    </w:p>
    <w:p>
      <w:pPr>
        <w:pStyle w:val="3"/>
        <w:jc w:val="center"/>
        <w:rPr>
          <w:rStyle w:val="34"/>
          <w:rFonts w:ascii="黑体" w:hAnsi="黑体" w:eastAsia="黑体"/>
          <w:b/>
          <w:bCs w:val="0"/>
        </w:rPr>
      </w:pPr>
      <w:r>
        <w:rPr>
          <w:rFonts w:hint="eastAsia" w:ascii="黑体" w:hAnsi="黑体" w:eastAsia="黑体"/>
          <w:b w:val="0"/>
        </w:rPr>
        <w:t xml:space="preserve">第一部分 </w:t>
      </w:r>
      <w:r>
        <w:rPr>
          <w:rStyle w:val="34"/>
          <w:rFonts w:hint="eastAsia" w:ascii="黑体" w:hAnsi="黑体" w:eastAsia="黑体"/>
          <w:b w:val="0"/>
          <w:bCs w:val="0"/>
        </w:rPr>
        <w:t>部门概况</w:t>
      </w:r>
      <w:bookmarkEnd w:id="12"/>
      <w:bookmarkEnd w:id="13"/>
    </w:p>
    <w:p>
      <w:pPr>
        <w:widowControl/>
        <w:jc w:val="left"/>
        <w:rPr>
          <w:rFonts w:ascii="黑体" w:eastAsia="黑体"/>
          <w:sz w:val="32"/>
          <w:szCs w:val="32"/>
        </w:rPr>
      </w:pPr>
    </w:p>
    <w:p>
      <w:pPr>
        <w:pStyle w:val="4"/>
        <w:ind w:firstLine="640" w:firstLineChars="200"/>
        <w:rPr>
          <w:rFonts w:ascii="黑体" w:hAnsi="黑体" w:eastAsia="黑体"/>
          <w:b w:val="0"/>
        </w:rPr>
      </w:pPr>
      <w:r>
        <w:rPr>
          <w:rFonts w:hint="eastAsia" w:ascii="黑体" w:hAnsi="黑体" w:eastAsia="黑体"/>
          <w:b w:val="0"/>
        </w:rPr>
        <w:t>一、部门职责</w:t>
      </w:r>
    </w:p>
    <w:p>
      <w:pPr>
        <w:ind w:firstLine="640" w:firstLineChars="200"/>
        <w:rPr>
          <w:rFonts w:ascii="仿宋" w:hAnsi="仿宋" w:eastAsia="仿宋"/>
          <w:sz w:val="32"/>
          <w:szCs w:val="32"/>
        </w:rPr>
      </w:pPr>
      <w:r>
        <w:rPr>
          <w:rFonts w:hint="eastAsia" w:ascii="仿宋" w:hAnsi="仿宋" w:eastAsia="仿宋"/>
          <w:sz w:val="32"/>
          <w:szCs w:val="32"/>
        </w:rPr>
        <w:t>市残联是中国残联的地方组织，是将残疾人自身代表组织、社会福利团体和事业管理机构融为一体的残疾人群众团体。市残联由市委、市政府领导，业务上接受省残联和市政府有关部门的对口指导，与各县（区）建立业务关系。其主要工作任务是:</w:t>
      </w:r>
    </w:p>
    <w:p>
      <w:pPr>
        <w:ind w:firstLine="800" w:firstLineChars="250"/>
        <w:rPr>
          <w:rFonts w:ascii="仿宋" w:hAnsi="仿宋" w:eastAsia="仿宋"/>
          <w:sz w:val="32"/>
          <w:szCs w:val="32"/>
        </w:rPr>
      </w:pPr>
      <w:r>
        <w:rPr>
          <w:rFonts w:hint="eastAsia" w:ascii="仿宋" w:hAnsi="仿宋" w:eastAsia="仿宋"/>
          <w:sz w:val="32"/>
          <w:szCs w:val="32"/>
        </w:rPr>
        <w:t>1.听取残疾人意见，反映残疾人要求，维护残疾人的合法权益，为残疾人服务。</w:t>
      </w:r>
    </w:p>
    <w:p>
      <w:pPr>
        <w:ind w:firstLine="800" w:firstLineChars="250"/>
        <w:rPr>
          <w:rFonts w:ascii="仿宋" w:hAnsi="仿宋" w:eastAsia="仿宋"/>
          <w:sz w:val="32"/>
          <w:szCs w:val="32"/>
        </w:rPr>
      </w:pPr>
      <w:r>
        <w:rPr>
          <w:rFonts w:hint="eastAsia" w:ascii="仿宋" w:hAnsi="仿宋" w:eastAsia="仿宋"/>
          <w:sz w:val="32"/>
          <w:szCs w:val="32"/>
        </w:rPr>
        <w:t>2.团结、教育残疾人遵纪守法，履行应尽的义务，发扬乐观进取精神，自尊、自信、自强、自立，为社会主义建设贡献力量。</w:t>
      </w:r>
    </w:p>
    <w:p>
      <w:pPr>
        <w:ind w:firstLine="800" w:firstLineChars="250"/>
        <w:rPr>
          <w:rFonts w:ascii="仿宋" w:hAnsi="仿宋" w:eastAsia="仿宋"/>
          <w:sz w:val="32"/>
          <w:szCs w:val="32"/>
        </w:rPr>
      </w:pPr>
      <w:r>
        <w:rPr>
          <w:rFonts w:hint="eastAsia" w:ascii="仿宋" w:hAnsi="仿宋" w:eastAsia="仿宋"/>
          <w:sz w:val="32"/>
          <w:szCs w:val="32"/>
        </w:rPr>
        <w:t>3.弘扬人道主义，宣传残疾人事业，沟通政府、社会与残疾人之间的联系，动员全社会理解、尊重、关心、帮助残疾人。</w:t>
      </w:r>
    </w:p>
    <w:p>
      <w:pPr>
        <w:ind w:firstLine="800" w:firstLineChars="250"/>
        <w:rPr>
          <w:rFonts w:ascii="仿宋" w:hAnsi="仿宋" w:eastAsia="仿宋"/>
          <w:sz w:val="32"/>
          <w:szCs w:val="32"/>
        </w:rPr>
      </w:pPr>
      <w:r>
        <w:rPr>
          <w:rFonts w:hint="eastAsia" w:ascii="仿宋" w:hAnsi="仿宋" w:eastAsia="仿宋"/>
          <w:sz w:val="32"/>
          <w:szCs w:val="32"/>
        </w:rPr>
        <w:t>4.开展残疾人康复、扶贫、教育、劳动就业、职业培训、文化体育、福利、社会服务、维权、无障碍设施和残疾预防工作，创造良好的社会环境和条件，扶助残疾人平等参与社会生活。</w:t>
      </w:r>
    </w:p>
    <w:p>
      <w:pPr>
        <w:ind w:firstLine="800" w:firstLineChars="250"/>
        <w:rPr>
          <w:rFonts w:ascii="仿宋" w:hAnsi="仿宋" w:eastAsia="仿宋"/>
          <w:sz w:val="32"/>
          <w:szCs w:val="32"/>
        </w:rPr>
      </w:pPr>
      <w:r>
        <w:rPr>
          <w:rFonts w:hint="eastAsia" w:ascii="仿宋" w:hAnsi="仿宋" w:eastAsia="仿宋"/>
          <w:sz w:val="32"/>
          <w:szCs w:val="32"/>
        </w:rPr>
        <w:t>5.协助政府制定和实施发展残疾人事业的政策、规划和计划；调查、掌握残疾人状况，向政府提出决策建议；对有关业务领域进行指导和管理。</w:t>
      </w:r>
    </w:p>
    <w:p>
      <w:pPr>
        <w:ind w:firstLine="800" w:firstLineChars="250"/>
        <w:rPr>
          <w:rFonts w:ascii="仿宋" w:hAnsi="仿宋" w:eastAsia="仿宋"/>
          <w:sz w:val="32"/>
          <w:szCs w:val="32"/>
        </w:rPr>
      </w:pPr>
      <w:r>
        <w:rPr>
          <w:rFonts w:hint="eastAsia" w:ascii="仿宋" w:hAnsi="仿宋" w:eastAsia="仿宋"/>
          <w:sz w:val="32"/>
          <w:szCs w:val="32"/>
        </w:rPr>
        <w:t>6.承担全市县（区）以上残联干部和企、事业单位、乡镇残疾人组织负责人的培训工作；协助县（区）党委考察残联领导班子，做好残联干部的管理工作。</w:t>
      </w:r>
    </w:p>
    <w:p>
      <w:pPr>
        <w:ind w:firstLine="800" w:firstLineChars="250"/>
        <w:rPr>
          <w:rFonts w:ascii="仿宋" w:hAnsi="仿宋" w:eastAsia="仿宋"/>
          <w:sz w:val="32"/>
          <w:szCs w:val="32"/>
        </w:rPr>
      </w:pPr>
      <w:r>
        <w:rPr>
          <w:rFonts w:hint="eastAsia" w:ascii="仿宋" w:hAnsi="仿宋" w:eastAsia="仿宋"/>
          <w:sz w:val="32"/>
          <w:szCs w:val="32"/>
        </w:rPr>
        <w:t>7.承担市政府残疾人工作协调委员会的日常工作，履行综合、组织、协调和服务的职责。</w:t>
      </w:r>
    </w:p>
    <w:p>
      <w:pPr>
        <w:ind w:firstLine="800" w:firstLineChars="250"/>
        <w:rPr>
          <w:rFonts w:ascii="仿宋" w:hAnsi="仿宋" w:eastAsia="仿宋"/>
          <w:sz w:val="32"/>
          <w:szCs w:val="32"/>
        </w:rPr>
      </w:pPr>
      <w:r>
        <w:rPr>
          <w:rFonts w:hint="eastAsia" w:ascii="仿宋" w:hAnsi="仿宋" w:eastAsia="仿宋"/>
          <w:sz w:val="32"/>
          <w:szCs w:val="32"/>
        </w:rPr>
        <w:t>8.组织实施按比例安置残疾人就业工作；指导、监督和宏观管理残联系统的残疾人福利企业，会同有关部门制定监督实施残疾人社会福利生产的扶持保护政策。</w:t>
      </w:r>
    </w:p>
    <w:p>
      <w:pPr>
        <w:ind w:firstLine="800" w:firstLineChars="250"/>
        <w:rPr>
          <w:rFonts w:ascii="仿宋" w:hAnsi="仿宋" w:eastAsia="仿宋"/>
          <w:sz w:val="32"/>
          <w:szCs w:val="32"/>
        </w:rPr>
      </w:pPr>
      <w:r>
        <w:rPr>
          <w:rFonts w:hint="eastAsia" w:ascii="仿宋" w:hAnsi="仿宋" w:eastAsia="仿宋"/>
          <w:sz w:val="32"/>
          <w:szCs w:val="32"/>
        </w:rPr>
        <w:t>9.统筹开展为残疾人事业的捐赠活动。</w:t>
      </w:r>
    </w:p>
    <w:p>
      <w:pPr>
        <w:ind w:firstLine="800" w:firstLineChars="250"/>
        <w:rPr>
          <w:rFonts w:ascii="仿宋" w:hAnsi="仿宋" w:eastAsia="仿宋"/>
          <w:sz w:val="32"/>
          <w:szCs w:val="32"/>
        </w:rPr>
      </w:pPr>
      <w:r>
        <w:rPr>
          <w:rFonts w:hint="eastAsia" w:ascii="仿宋" w:hAnsi="仿宋" w:eastAsia="仿宋"/>
          <w:sz w:val="32"/>
          <w:szCs w:val="32"/>
        </w:rPr>
        <w:t>10.开展残疾人对外交流与合作事业。</w:t>
      </w:r>
    </w:p>
    <w:p>
      <w:pPr>
        <w:ind w:firstLine="800" w:firstLineChars="250"/>
        <w:rPr>
          <w:rFonts w:ascii="仿宋" w:hAnsi="仿宋" w:eastAsia="仿宋"/>
          <w:sz w:val="32"/>
          <w:szCs w:val="32"/>
        </w:rPr>
      </w:pPr>
      <w:r>
        <w:rPr>
          <w:rFonts w:hint="eastAsia" w:ascii="仿宋" w:hAnsi="仿宋" w:eastAsia="仿宋"/>
          <w:sz w:val="32"/>
          <w:szCs w:val="32"/>
        </w:rPr>
        <w:t>11.监督、管理各类残疾人社团组织和经济组织。</w:t>
      </w:r>
    </w:p>
    <w:p>
      <w:pPr>
        <w:ind w:firstLine="800" w:firstLineChars="250"/>
        <w:rPr>
          <w:rFonts w:eastAsia="仿宋"/>
        </w:rPr>
      </w:pPr>
      <w:r>
        <w:rPr>
          <w:rFonts w:hint="eastAsia" w:ascii="仿宋" w:hAnsi="仿宋" w:eastAsia="仿宋"/>
          <w:sz w:val="32"/>
          <w:szCs w:val="32"/>
        </w:rPr>
        <w:t>12.承办市政府和省残联交办的其他事项。</w:t>
      </w:r>
    </w:p>
    <w:p>
      <w:pPr>
        <w:pStyle w:val="4"/>
        <w:rPr>
          <w:rStyle w:val="35"/>
          <w:b w:val="0"/>
          <w:bCs w:val="0"/>
        </w:rPr>
      </w:pPr>
      <w:bookmarkStart w:id="14" w:name="_Toc15377200"/>
      <w:bookmarkStart w:id="15" w:name="_Toc15396601"/>
      <w:r>
        <w:rPr>
          <w:rFonts w:hint="eastAsia" w:ascii="黑体" w:eastAsia="黑体"/>
          <w:b w:val="0"/>
        </w:rPr>
        <w:t xml:space="preserve">    二、</w:t>
      </w:r>
      <w:r>
        <w:rPr>
          <w:rFonts w:hint="eastAsia" w:ascii="黑体" w:hAnsi="黑体" w:eastAsia="黑体"/>
          <w:b w:val="0"/>
        </w:rPr>
        <w:t>机</w:t>
      </w:r>
      <w:r>
        <w:rPr>
          <w:rStyle w:val="35"/>
          <w:rFonts w:hint="eastAsia" w:ascii="黑体" w:hAnsi="黑体" w:eastAsia="黑体"/>
          <w:b w:val="0"/>
          <w:bCs w:val="0"/>
        </w:rPr>
        <w:t>构设置</w:t>
      </w:r>
      <w:bookmarkEnd w:id="14"/>
      <w:bookmarkEnd w:id="15"/>
    </w:p>
    <w:p>
      <w:pPr>
        <w:ind w:firstLine="640" w:firstLineChars="200"/>
        <w:rPr>
          <w:rFonts w:ascii="仿宋" w:hAnsi="仿宋" w:eastAsia="仿宋"/>
          <w:color w:val="000000"/>
          <w:sz w:val="32"/>
          <w:szCs w:val="32"/>
        </w:rPr>
      </w:pPr>
      <w:r>
        <w:rPr>
          <w:rFonts w:hint="eastAsia" w:ascii="仿宋" w:hAnsi="仿宋" w:eastAsia="仿宋"/>
          <w:sz w:val="32"/>
          <w:szCs w:val="32"/>
        </w:rPr>
        <w:t>攀枝花市残疾人联合会下属二级预算单位2个，其中行政单位0个，参照公务员法管理的事业单位</w:t>
      </w:r>
      <w:r>
        <w:rPr>
          <w:rFonts w:hint="eastAsia" w:ascii="仿宋" w:hAnsi="仿宋" w:eastAsia="仿宋"/>
          <w:bCs/>
          <w:sz w:val="32"/>
          <w:szCs w:val="32"/>
        </w:rPr>
        <w:t>1</w:t>
      </w:r>
      <w:r>
        <w:rPr>
          <w:rFonts w:hint="eastAsia" w:ascii="仿宋" w:hAnsi="仿宋" w:eastAsia="仿宋"/>
          <w:sz w:val="32"/>
          <w:szCs w:val="32"/>
        </w:rPr>
        <w:t>个，其他事业单位2个，</w:t>
      </w:r>
      <w:r>
        <w:rPr>
          <w:rFonts w:hint="eastAsia" w:ascii="仿宋" w:hAnsi="仿宋" w:eastAsia="仿宋"/>
          <w:color w:val="000000"/>
          <w:sz w:val="32"/>
          <w:szCs w:val="32"/>
        </w:rPr>
        <w:t>攀枝花市残疾人劳动就业服务中心与残联机关合署办公，财务不独立核算；攀枝花市残疾人康复教育中心财务独立核算。</w:t>
      </w:r>
    </w:p>
    <w:p>
      <w:pPr>
        <w:pStyle w:val="2"/>
        <w:spacing w:before="93"/>
        <w:rPr>
          <w:rFonts w:eastAsia="仿宋"/>
        </w:rPr>
      </w:pPr>
    </w:p>
    <w:p>
      <w:pPr>
        <w:pStyle w:val="2"/>
        <w:adjustRightInd w:val="0"/>
        <w:snapToGrid w:val="0"/>
        <w:spacing w:before="93" w:line="600" w:lineRule="exact"/>
        <w:ind w:firstLine="672" w:firstLineChars="210"/>
        <w:rPr>
          <w:rFonts w:ascii="仿宋" w:hAnsi="仿宋" w:eastAsia="仿宋"/>
          <w:sz w:val="32"/>
          <w:szCs w:val="32"/>
        </w:rPr>
      </w:pPr>
      <w:r>
        <w:rPr>
          <w:rFonts w:hint="eastAsia" w:ascii="仿宋" w:hAnsi="仿宋" w:eastAsia="仿宋"/>
          <w:sz w:val="32"/>
          <w:szCs w:val="32"/>
        </w:rPr>
        <w:t>纳入攀枝花市残疾人联合会202</w:t>
      </w:r>
      <w:r>
        <w:rPr>
          <w:rFonts w:hint="eastAsia" w:ascii="仿宋" w:hAnsi="仿宋" w:eastAsia="仿宋"/>
          <w:sz w:val="32"/>
          <w:szCs w:val="32"/>
          <w:lang w:val="en-US" w:eastAsia="zh-CN"/>
        </w:rPr>
        <w:t>3</w:t>
      </w:r>
      <w:r>
        <w:rPr>
          <w:rFonts w:hint="eastAsia" w:ascii="仿宋" w:hAnsi="仿宋" w:eastAsia="仿宋"/>
          <w:sz w:val="32"/>
          <w:szCs w:val="32"/>
        </w:rPr>
        <w:t>年度部门决算编制范围的二级预算单位包括：</w:t>
      </w:r>
    </w:p>
    <w:p>
      <w:pPr>
        <w:widowControl/>
        <w:ind w:left="640"/>
        <w:jc w:val="left"/>
        <w:rPr>
          <w:rFonts w:ascii="仿宋" w:hAnsi="仿宋" w:eastAsia="仿宋"/>
          <w:sz w:val="32"/>
          <w:szCs w:val="32"/>
        </w:rPr>
      </w:pPr>
      <w:r>
        <w:rPr>
          <w:rFonts w:hint="eastAsia" w:ascii="仿宋" w:hAnsi="仿宋" w:eastAsia="仿宋"/>
          <w:sz w:val="32"/>
          <w:szCs w:val="32"/>
        </w:rPr>
        <w:t>1.攀枝花市残疾人联合会。</w:t>
      </w:r>
    </w:p>
    <w:p>
      <w:pPr>
        <w:pStyle w:val="2"/>
        <w:spacing w:before="93"/>
      </w:pPr>
      <w:r>
        <w:rPr>
          <w:rFonts w:hint="eastAsia" w:ascii="仿宋" w:hAnsi="仿宋" w:eastAsia="仿宋"/>
          <w:sz w:val="32"/>
          <w:szCs w:val="32"/>
        </w:rPr>
        <w:t xml:space="preserve">    2.攀枝花市残疾人康复教育中心。</w:t>
      </w:r>
    </w:p>
    <w:p>
      <w:pPr>
        <w:widowControl/>
        <w:numPr>
          <w:ilvl w:val="0"/>
          <w:numId w:val="1"/>
        </w:numPr>
        <w:jc w:val="left"/>
        <w:rPr>
          <w:rFonts w:ascii="仿宋" w:hAnsi="仿宋" w:eastAsia="仿宋"/>
          <w:kern w:val="0"/>
          <w:sz w:val="32"/>
          <w:szCs w:val="32"/>
        </w:rPr>
      </w:pPr>
      <w:r>
        <w:rPr>
          <w:rFonts w:ascii="仿宋" w:hAnsi="仿宋" w:eastAsia="仿宋"/>
          <w:sz w:val="32"/>
          <w:szCs w:val="32"/>
        </w:rPr>
        <w:br w:type="page"/>
      </w:r>
    </w:p>
    <w:p>
      <w:pPr>
        <w:pStyle w:val="3"/>
        <w:ind w:right="440"/>
        <w:jc w:val="center"/>
        <w:rPr>
          <w:rStyle w:val="34"/>
          <w:rFonts w:ascii="黑体" w:hAnsi="黑体" w:eastAsia="黑体"/>
          <w:b w:val="0"/>
          <w:bCs/>
        </w:rPr>
      </w:pPr>
      <w:bookmarkStart w:id="16" w:name="_Toc15377204"/>
      <w:bookmarkStart w:id="17" w:name="_Toc15396602"/>
      <w:r>
        <w:rPr>
          <w:rFonts w:hint="eastAsia" w:ascii="黑体" w:hAnsi="黑体" w:eastAsia="黑体"/>
          <w:b w:val="0"/>
        </w:rPr>
        <w:t>第二部分 202</w:t>
      </w:r>
      <w:r>
        <w:rPr>
          <w:rFonts w:hint="eastAsia" w:ascii="黑体" w:hAnsi="黑体" w:eastAsia="黑体"/>
          <w:b w:val="0"/>
          <w:lang w:val="en-US" w:eastAsia="zh-CN"/>
        </w:rPr>
        <w:t>3</w:t>
      </w:r>
      <w:r>
        <w:rPr>
          <w:rFonts w:hint="eastAsia" w:ascii="黑体" w:hAnsi="黑体" w:eastAsia="黑体"/>
          <w:b w:val="0"/>
        </w:rPr>
        <w:t>年度</w:t>
      </w:r>
      <w:r>
        <w:rPr>
          <w:rStyle w:val="34"/>
          <w:rFonts w:hint="eastAsia" w:ascii="黑体" w:hAnsi="黑体" w:eastAsia="黑体"/>
          <w:b w:val="0"/>
          <w:bCs/>
        </w:rPr>
        <w:t>部门决算情况说明</w:t>
      </w:r>
      <w:bookmarkEnd w:id="16"/>
      <w:bookmarkEnd w:id="17"/>
    </w:p>
    <w:p/>
    <w:p>
      <w:pPr>
        <w:pStyle w:val="33"/>
        <w:numPr>
          <w:ilvl w:val="0"/>
          <w:numId w:val="2"/>
        </w:numPr>
        <w:spacing w:line="600" w:lineRule="exact"/>
        <w:ind w:firstLineChars="0"/>
        <w:outlineLvl w:val="1"/>
        <w:rPr>
          <w:rStyle w:val="35"/>
          <w:rFonts w:ascii="黑体" w:hAnsi="黑体" w:eastAsia="黑体"/>
          <w:b w:val="0"/>
        </w:rPr>
      </w:pPr>
      <w:bookmarkStart w:id="18" w:name="_Toc15396603"/>
      <w:bookmarkStart w:id="19" w:name="_Toc15377205"/>
      <w:r>
        <w:rPr>
          <w:rFonts w:hint="eastAsia" w:ascii="黑体" w:hAnsi="黑体" w:eastAsia="黑体"/>
          <w:sz w:val="32"/>
          <w:szCs w:val="32"/>
        </w:rPr>
        <w:t>收</w:t>
      </w:r>
      <w:r>
        <w:rPr>
          <w:rStyle w:val="35"/>
          <w:rFonts w:hint="eastAsia" w:ascii="黑体" w:hAnsi="黑体" w:eastAsia="黑体"/>
          <w:b w:val="0"/>
        </w:rPr>
        <w:t>入支出决算总体情况说明</w:t>
      </w:r>
      <w:bookmarkEnd w:id="18"/>
      <w:bookmarkEnd w:id="19"/>
    </w:p>
    <w:p>
      <w:pPr>
        <w:spacing w:line="600" w:lineRule="exact"/>
        <w:ind w:firstLine="640" w:firstLineChars="200"/>
        <w:rPr>
          <w:rFonts w:hint="eastAsia" w:eastAsia="仿宋_GB2312"/>
          <w:sz w:val="32"/>
        </w:rPr>
      </w:pPr>
      <w:r>
        <w:rPr>
          <w:rFonts w:hint="eastAsia" w:ascii="仿宋" w:hAnsi="仿宋" w:eastAsia="仿宋"/>
          <w:sz w:val="32"/>
          <w:szCs w:val="32"/>
        </w:rPr>
        <w:t>202</w:t>
      </w:r>
      <w:r>
        <w:rPr>
          <w:rFonts w:hint="eastAsia" w:ascii="仿宋" w:hAnsi="仿宋" w:eastAsia="仿宋"/>
          <w:sz w:val="32"/>
          <w:szCs w:val="32"/>
          <w:lang w:val="en-US" w:eastAsia="zh-CN"/>
        </w:rPr>
        <w:t>3</w:t>
      </w:r>
      <w:r>
        <w:rPr>
          <w:rFonts w:hint="eastAsia" w:ascii="仿宋" w:hAnsi="仿宋" w:eastAsia="仿宋"/>
          <w:sz w:val="32"/>
          <w:szCs w:val="32"/>
        </w:rPr>
        <w:t>年度</w:t>
      </w:r>
      <w:r>
        <w:rPr>
          <w:rFonts w:hint="eastAsia" w:ascii="仿宋" w:hAnsi="仿宋" w:eastAsia="仿宋"/>
          <w:sz w:val="32"/>
          <w:szCs w:val="32"/>
          <w:lang w:eastAsia="zh-CN"/>
        </w:rPr>
        <w:t>预算</w:t>
      </w:r>
      <w:r>
        <w:rPr>
          <w:rFonts w:hint="eastAsia" w:ascii="仿宋" w:hAnsi="仿宋" w:eastAsia="仿宋"/>
          <w:sz w:val="32"/>
          <w:szCs w:val="32"/>
        </w:rPr>
        <w:t>收、支总计</w:t>
      </w:r>
      <w:r>
        <w:rPr>
          <w:rFonts w:hint="eastAsia" w:ascii="仿宋" w:hAnsi="仿宋" w:eastAsia="仿宋"/>
          <w:sz w:val="32"/>
          <w:szCs w:val="32"/>
          <w:lang w:val="en-US" w:eastAsia="zh-CN"/>
        </w:rPr>
        <w:t>793.6</w:t>
      </w:r>
      <w:r>
        <w:rPr>
          <w:rFonts w:hint="eastAsia" w:ascii="仿宋" w:hAnsi="仿宋" w:eastAsia="仿宋"/>
          <w:sz w:val="32"/>
          <w:szCs w:val="32"/>
        </w:rPr>
        <w:t>万元。与202</w:t>
      </w:r>
      <w:r>
        <w:rPr>
          <w:rFonts w:hint="eastAsia" w:ascii="仿宋" w:hAnsi="仿宋" w:eastAsia="仿宋"/>
          <w:sz w:val="32"/>
          <w:szCs w:val="32"/>
          <w:lang w:val="en-US" w:eastAsia="zh-CN"/>
        </w:rPr>
        <w:t>2</w:t>
      </w:r>
      <w:r>
        <w:rPr>
          <w:rFonts w:hint="eastAsia" w:ascii="仿宋" w:hAnsi="仿宋" w:eastAsia="仿宋"/>
          <w:sz w:val="32"/>
          <w:szCs w:val="32"/>
        </w:rPr>
        <w:t>年</w:t>
      </w:r>
      <w:r>
        <w:rPr>
          <w:rFonts w:hint="eastAsia" w:ascii="仿宋" w:hAnsi="仿宋" w:eastAsia="仿宋"/>
          <w:sz w:val="32"/>
          <w:szCs w:val="32"/>
          <w:lang w:val="en-US" w:eastAsia="zh-CN"/>
        </w:rPr>
        <w:t>602.11</w:t>
      </w:r>
      <w:r>
        <w:rPr>
          <w:rFonts w:hint="eastAsia" w:ascii="仿宋" w:hAnsi="仿宋" w:eastAsia="仿宋"/>
          <w:sz w:val="32"/>
          <w:szCs w:val="32"/>
        </w:rPr>
        <w:t>万元相比，收、支总计各增加</w:t>
      </w:r>
      <w:r>
        <w:rPr>
          <w:rFonts w:hint="eastAsia" w:ascii="仿宋" w:hAnsi="仿宋" w:eastAsia="仿宋"/>
          <w:sz w:val="32"/>
          <w:szCs w:val="32"/>
          <w:lang w:val="en-US" w:eastAsia="zh-CN"/>
        </w:rPr>
        <w:t>191.49</w:t>
      </w:r>
      <w:r>
        <w:rPr>
          <w:rFonts w:hint="eastAsia" w:ascii="仿宋" w:hAnsi="仿宋" w:eastAsia="仿宋"/>
          <w:sz w:val="32"/>
          <w:szCs w:val="32"/>
        </w:rPr>
        <w:t>万元，增长</w:t>
      </w:r>
      <w:r>
        <w:rPr>
          <w:rFonts w:hint="eastAsia" w:ascii="仿宋" w:hAnsi="仿宋" w:eastAsia="仿宋"/>
          <w:sz w:val="32"/>
          <w:szCs w:val="32"/>
          <w:lang w:val="en-US" w:eastAsia="zh-CN"/>
        </w:rPr>
        <w:t>31.8</w:t>
      </w:r>
      <w:r>
        <w:rPr>
          <w:rFonts w:ascii="仿宋" w:hAnsi="仿宋" w:eastAsia="仿宋"/>
          <w:sz w:val="32"/>
          <w:szCs w:val="32"/>
        </w:rPr>
        <w:t>%</w:t>
      </w:r>
      <w:r>
        <w:rPr>
          <w:rFonts w:hint="eastAsia" w:ascii="仿宋" w:hAnsi="仿宋" w:eastAsia="仿宋"/>
          <w:sz w:val="32"/>
          <w:szCs w:val="32"/>
        </w:rPr>
        <w:t>。主要变动原因是</w:t>
      </w:r>
      <w:r>
        <w:rPr>
          <w:rFonts w:hint="eastAsia" w:ascii="仿宋" w:hAnsi="仿宋" w:eastAsia="仿宋"/>
          <w:sz w:val="32"/>
          <w:szCs w:val="32"/>
          <w:lang w:eastAsia="zh-CN"/>
        </w:rPr>
        <w:t>市残联本级</w:t>
      </w:r>
      <w:r>
        <w:rPr>
          <w:rFonts w:hint="eastAsia" w:eastAsia="仿宋_GB2312"/>
          <w:sz w:val="32"/>
        </w:rPr>
        <w:t>项目增加</w:t>
      </w:r>
      <w:r>
        <w:rPr>
          <w:rFonts w:hint="eastAsia" w:eastAsia="仿宋_GB2312"/>
          <w:sz w:val="32"/>
          <w:lang w:eastAsia="zh-CN"/>
        </w:rPr>
        <w:t>、</w:t>
      </w:r>
      <w:r>
        <w:rPr>
          <w:rFonts w:hint="eastAsia" w:ascii="仿宋" w:hAnsi="仿宋" w:eastAsia="仿宋"/>
          <w:sz w:val="32"/>
          <w:szCs w:val="32"/>
        </w:rPr>
        <w:t>市残疾人康复教育中心增加了设备设施采购经费</w:t>
      </w:r>
      <w:r>
        <w:rPr>
          <w:rFonts w:hint="eastAsia" w:ascii="仿宋" w:hAnsi="仿宋" w:eastAsia="仿宋"/>
          <w:sz w:val="32"/>
          <w:szCs w:val="32"/>
          <w:lang w:eastAsia="zh-CN"/>
        </w:rPr>
        <w:t>，</w:t>
      </w:r>
      <w:r>
        <w:rPr>
          <w:rFonts w:hint="eastAsia" w:eastAsia="仿宋_GB2312"/>
          <w:sz w:val="32"/>
        </w:rPr>
        <w:t>人员增加、职务职级晋升工资变动</w:t>
      </w:r>
      <w:r>
        <w:rPr>
          <w:rFonts w:hint="eastAsia" w:ascii="仿宋" w:hAnsi="仿宋" w:eastAsia="仿宋"/>
          <w:sz w:val="32"/>
          <w:szCs w:val="32"/>
          <w:lang w:eastAsia="zh-CN"/>
        </w:rPr>
        <w:t>，</w:t>
      </w:r>
      <w:r>
        <w:rPr>
          <w:rFonts w:hint="eastAsia" w:eastAsia="仿宋_GB2312"/>
          <w:sz w:val="32"/>
        </w:rPr>
        <w:t>造成人员经费、项目经费较上年有所增长。</w:t>
      </w:r>
    </w:p>
    <w:p>
      <w:pPr>
        <w:spacing w:line="600" w:lineRule="exact"/>
        <w:ind w:firstLine="640" w:firstLineChars="200"/>
        <w:rPr>
          <w:sz w:val="32"/>
          <w:szCs w:val="32"/>
        </w:rPr>
      </w:pPr>
      <w:r>
        <w:rPr>
          <w:rFonts w:hint="eastAsia" w:ascii="仿宋" w:hAnsi="仿宋" w:eastAsia="仿宋"/>
          <w:sz w:val="32"/>
          <w:szCs w:val="32"/>
        </w:rPr>
        <w:t>（图</w:t>
      </w:r>
      <w:r>
        <w:rPr>
          <w:rFonts w:ascii="仿宋" w:hAnsi="仿宋" w:eastAsia="仿宋"/>
          <w:sz w:val="32"/>
          <w:szCs w:val="32"/>
        </w:rPr>
        <w:t>1</w:t>
      </w:r>
      <w:r>
        <w:rPr>
          <w:rFonts w:hint="eastAsia" w:ascii="仿宋" w:hAnsi="仿宋" w:eastAsia="仿宋"/>
          <w:sz w:val="32"/>
          <w:szCs w:val="32"/>
        </w:rPr>
        <w:t>：收、支决算总计变动情况图）（柱状图）</w:t>
      </w:r>
    </w:p>
    <w:p>
      <w:pPr>
        <w:pStyle w:val="2"/>
        <w:spacing w:before="93"/>
        <w:rPr>
          <w:rFonts w:hint="eastAsia" w:eastAsia="仿宋_GB2312"/>
          <w:sz w:val="32"/>
          <w:szCs w:val="32"/>
          <w:lang w:eastAsia="zh-CN"/>
        </w:rPr>
      </w:pPr>
      <w:r>
        <w:rPr>
          <w:rFonts w:hint="eastAsia" w:eastAsia="仿宋_GB2312"/>
          <w:sz w:val="32"/>
          <w:szCs w:val="32"/>
          <w:lang w:eastAsia="zh-CN"/>
        </w:rPr>
        <w:drawing>
          <wp:inline distT="0" distB="0" distL="114300" distR="114300">
            <wp:extent cx="5256530" cy="2988310"/>
            <wp:effectExtent l="5080" t="4445" r="15240" b="17145"/>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pPr>
        <w:pStyle w:val="33"/>
        <w:numPr>
          <w:ilvl w:val="0"/>
          <w:numId w:val="2"/>
        </w:numPr>
        <w:spacing w:line="600" w:lineRule="exact"/>
        <w:ind w:firstLineChars="0"/>
        <w:outlineLvl w:val="1"/>
        <w:rPr>
          <w:rStyle w:val="35"/>
          <w:rFonts w:ascii="黑体" w:hAnsi="黑体" w:eastAsia="黑体"/>
          <w:b w:val="0"/>
        </w:rPr>
      </w:pPr>
      <w:bookmarkStart w:id="20" w:name="_Toc15377206"/>
      <w:bookmarkStart w:id="21" w:name="_Toc15396604"/>
      <w:r>
        <w:rPr>
          <w:rFonts w:hint="eastAsia" w:ascii="黑体" w:hAnsi="黑体" w:eastAsia="黑体"/>
          <w:sz w:val="32"/>
          <w:szCs w:val="32"/>
        </w:rPr>
        <w:t>收</w:t>
      </w:r>
      <w:r>
        <w:rPr>
          <w:rStyle w:val="35"/>
          <w:rFonts w:hint="eastAsia" w:ascii="黑体" w:hAnsi="黑体" w:eastAsia="黑体"/>
          <w:b w:val="0"/>
        </w:rPr>
        <w:t>入决算情况说明</w:t>
      </w:r>
      <w:bookmarkEnd w:id="20"/>
      <w:bookmarkEnd w:id="21"/>
    </w:p>
    <w:p>
      <w:pPr>
        <w:spacing w:line="600" w:lineRule="exact"/>
        <w:ind w:firstLine="640" w:firstLineChars="200"/>
        <w:outlineLvl w:val="1"/>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w:t>
      </w:r>
      <w:r>
        <w:rPr>
          <w:rFonts w:hint="eastAsia" w:ascii="仿宋" w:hAnsi="仿宋" w:eastAsia="仿宋"/>
          <w:sz w:val="32"/>
          <w:szCs w:val="32"/>
          <w:lang w:val="en-US" w:eastAsia="zh-CN"/>
        </w:rPr>
        <w:t>3</w:t>
      </w:r>
      <w:r>
        <w:rPr>
          <w:rFonts w:hint="eastAsia" w:ascii="仿宋" w:hAnsi="仿宋" w:eastAsia="仿宋"/>
          <w:sz w:val="32"/>
          <w:szCs w:val="32"/>
        </w:rPr>
        <w:t>年本年收入合计</w:t>
      </w:r>
      <w:r>
        <w:rPr>
          <w:rFonts w:hint="eastAsia" w:ascii="仿宋" w:hAnsi="仿宋" w:eastAsia="仿宋"/>
          <w:sz w:val="32"/>
          <w:szCs w:val="32"/>
          <w:lang w:val="en-US" w:eastAsia="zh-CN"/>
        </w:rPr>
        <w:t>793.6</w:t>
      </w:r>
      <w:r>
        <w:rPr>
          <w:rFonts w:hint="eastAsia" w:ascii="仿宋" w:hAnsi="仿宋" w:eastAsia="仿宋"/>
          <w:sz w:val="32"/>
          <w:szCs w:val="32"/>
        </w:rPr>
        <w:t>万元，其中：一般公共预算财政拨款收入</w:t>
      </w:r>
      <w:r>
        <w:rPr>
          <w:rFonts w:hint="eastAsia" w:ascii="仿宋" w:hAnsi="仿宋" w:eastAsia="仿宋"/>
          <w:sz w:val="32"/>
          <w:szCs w:val="32"/>
          <w:lang w:val="en-US" w:eastAsia="zh-CN"/>
        </w:rPr>
        <w:t>755.61</w:t>
      </w:r>
      <w:r>
        <w:rPr>
          <w:rFonts w:hint="eastAsia" w:ascii="仿宋" w:hAnsi="仿宋" w:eastAsia="仿宋"/>
          <w:sz w:val="32"/>
          <w:szCs w:val="32"/>
        </w:rPr>
        <w:t>万元，占</w:t>
      </w:r>
      <w:r>
        <w:rPr>
          <w:rFonts w:hint="eastAsia" w:ascii="仿宋" w:hAnsi="仿宋" w:eastAsia="仿宋"/>
          <w:sz w:val="32"/>
          <w:szCs w:val="32"/>
          <w:lang w:val="en-US" w:eastAsia="zh-CN"/>
        </w:rPr>
        <w:t>95.21</w:t>
      </w:r>
      <w:r>
        <w:rPr>
          <w:rFonts w:ascii="仿宋" w:hAnsi="仿宋" w:eastAsia="仿宋"/>
          <w:sz w:val="32"/>
          <w:szCs w:val="32"/>
        </w:rPr>
        <w:t>%</w:t>
      </w:r>
      <w:r>
        <w:rPr>
          <w:rFonts w:hint="eastAsia" w:ascii="仿宋" w:hAnsi="仿宋" w:eastAsia="仿宋"/>
          <w:sz w:val="32"/>
          <w:szCs w:val="32"/>
        </w:rPr>
        <w:t>；政府性基金预算财政拨款收入</w:t>
      </w:r>
      <w:r>
        <w:rPr>
          <w:rFonts w:hint="eastAsia" w:ascii="仿宋" w:hAnsi="仿宋" w:eastAsia="仿宋"/>
          <w:sz w:val="32"/>
          <w:szCs w:val="32"/>
          <w:lang w:val="en-US" w:eastAsia="zh-CN"/>
        </w:rPr>
        <w:t>37.99</w:t>
      </w:r>
      <w:r>
        <w:rPr>
          <w:rFonts w:hint="eastAsia" w:ascii="仿宋" w:hAnsi="仿宋" w:eastAsia="仿宋"/>
          <w:sz w:val="32"/>
          <w:szCs w:val="32"/>
        </w:rPr>
        <w:t>万元，占</w:t>
      </w:r>
      <w:r>
        <w:rPr>
          <w:rFonts w:hint="eastAsia" w:ascii="仿宋" w:hAnsi="仿宋" w:eastAsia="仿宋"/>
          <w:sz w:val="32"/>
          <w:szCs w:val="32"/>
          <w:lang w:val="en-US" w:eastAsia="zh-CN"/>
        </w:rPr>
        <w:t>4.79</w:t>
      </w:r>
      <w:r>
        <w:rPr>
          <w:rFonts w:ascii="仿宋" w:hAnsi="仿宋" w:eastAsia="仿宋"/>
          <w:sz w:val="32"/>
          <w:szCs w:val="32"/>
        </w:rPr>
        <w:t>%</w:t>
      </w:r>
      <w:r>
        <w:rPr>
          <w:rFonts w:hint="eastAsia" w:ascii="仿宋" w:hAnsi="仿宋" w:eastAsia="仿宋"/>
          <w:sz w:val="32"/>
          <w:szCs w:val="32"/>
        </w:rPr>
        <w:t>。</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（图2：收入决算结构图）（饼状图）</w:t>
      </w:r>
    </w:p>
    <w:p>
      <w:pPr>
        <w:pStyle w:val="2"/>
        <w:spacing w:before="93"/>
        <w:rPr>
          <w:rFonts w:hint="eastAsia" w:eastAsia="仿宋_GB2312"/>
          <w:sz w:val="32"/>
          <w:szCs w:val="32"/>
          <w:lang w:eastAsia="zh-CN"/>
        </w:rPr>
      </w:pPr>
      <w:r>
        <w:rPr>
          <w:rFonts w:hint="eastAsia" w:eastAsia="仿宋_GB2312"/>
          <w:sz w:val="32"/>
          <w:szCs w:val="32"/>
          <w:lang w:eastAsia="zh-CN"/>
        </w:rPr>
        <w:drawing>
          <wp:inline distT="0" distB="0" distL="114300" distR="114300">
            <wp:extent cx="5265420" cy="2607945"/>
            <wp:effectExtent l="4445" t="4445" r="6985" b="16510"/>
            <wp:docPr id="2" name="图表 2" descr="7b0a202020202263686172745265734964223a20223230343735353332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pPr>
        <w:pStyle w:val="33"/>
        <w:numPr>
          <w:ilvl w:val="0"/>
          <w:numId w:val="2"/>
        </w:numPr>
        <w:spacing w:line="600" w:lineRule="exact"/>
        <w:ind w:firstLineChars="0"/>
        <w:outlineLvl w:val="1"/>
        <w:rPr>
          <w:rStyle w:val="35"/>
          <w:rFonts w:ascii="黑体" w:hAnsi="黑体" w:eastAsia="黑体"/>
          <w:b w:val="0"/>
        </w:rPr>
      </w:pPr>
      <w:bookmarkStart w:id="22" w:name="_Toc15377207"/>
      <w:bookmarkStart w:id="23" w:name="_Toc15396605"/>
      <w:r>
        <w:rPr>
          <w:rFonts w:hint="eastAsia" w:ascii="黑体" w:hAnsi="黑体" w:eastAsia="黑体"/>
          <w:sz w:val="32"/>
          <w:szCs w:val="32"/>
        </w:rPr>
        <w:t>支</w:t>
      </w:r>
      <w:r>
        <w:rPr>
          <w:rStyle w:val="35"/>
          <w:rFonts w:hint="eastAsia" w:ascii="黑体" w:hAnsi="黑体" w:eastAsia="黑体"/>
          <w:b w:val="0"/>
        </w:rPr>
        <w:t>出决算情况说明</w:t>
      </w:r>
      <w:bookmarkEnd w:id="22"/>
      <w:bookmarkEnd w:id="23"/>
    </w:p>
    <w:p>
      <w:pPr>
        <w:spacing w:line="600" w:lineRule="exact"/>
        <w:ind w:firstLine="640" w:firstLineChars="200"/>
        <w:outlineLvl w:val="1"/>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w:t>
      </w:r>
      <w:r>
        <w:rPr>
          <w:rFonts w:hint="eastAsia" w:ascii="仿宋" w:hAnsi="仿宋" w:eastAsia="仿宋"/>
          <w:sz w:val="32"/>
          <w:szCs w:val="32"/>
          <w:lang w:val="en-US" w:eastAsia="zh-CN"/>
        </w:rPr>
        <w:t>3</w:t>
      </w:r>
      <w:r>
        <w:rPr>
          <w:rFonts w:hint="eastAsia" w:ascii="仿宋" w:hAnsi="仿宋" w:eastAsia="仿宋"/>
          <w:sz w:val="32"/>
          <w:szCs w:val="32"/>
        </w:rPr>
        <w:t>年本年支出合计</w:t>
      </w:r>
      <w:r>
        <w:rPr>
          <w:rFonts w:hint="eastAsia" w:ascii="仿宋" w:hAnsi="仿宋" w:eastAsia="仿宋"/>
          <w:sz w:val="32"/>
          <w:szCs w:val="32"/>
          <w:lang w:val="en-US" w:eastAsia="zh-CN"/>
        </w:rPr>
        <w:t>793.6</w:t>
      </w:r>
      <w:r>
        <w:rPr>
          <w:rFonts w:hint="eastAsia" w:ascii="仿宋" w:hAnsi="仿宋" w:eastAsia="仿宋"/>
          <w:sz w:val="32"/>
          <w:szCs w:val="32"/>
        </w:rPr>
        <w:t>万元，其中：基本支出</w:t>
      </w:r>
      <w:r>
        <w:rPr>
          <w:rFonts w:hint="eastAsia" w:ascii="仿宋" w:hAnsi="仿宋" w:eastAsia="仿宋"/>
          <w:sz w:val="32"/>
          <w:szCs w:val="32"/>
          <w:lang w:val="en-US" w:eastAsia="zh-CN"/>
        </w:rPr>
        <w:t>606.55</w:t>
      </w:r>
      <w:r>
        <w:rPr>
          <w:rFonts w:hint="eastAsia" w:ascii="仿宋" w:hAnsi="仿宋" w:eastAsia="仿宋"/>
          <w:sz w:val="32"/>
          <w:szCs w:val="32"/>
        </w:rPr>
        <w:t>万元，占</w:t>
      </w:r>
      <w:r>
        <w:rPr>
          <w:rFonts w:hint="eastAsia" w:ascii="仿宋" w:hAnsi="仿宋" w:eastAsia="仿宋"/>
          <w:sz w:val="32"/>
          <w:szCs w:val="32"/>
          <w:lang w:val="en-US" w:eastAsia="zh-CN"/>
        </w:rPr>
        <w:t>76.43</w:t>
      </w:r>
      <w:r>
        <w:rPr>
          <w:rFonts w:ascii="仿宋" w:hAnsi="仿宋" w:eastAsia="仿宋"/>
          <w:sz w:val="32"/>
          <w:szCs w:val="32"/>
        </w:rPr>
        <w:t>%</w:t>
      </w:r>
      <w:r>
        <w:rPr>
          <w:rFonts w:hint="eastAsia" w:ascii="仿宋" w:hAnsi="仿宋" w:eastAsia="仿宋"/>
          <w:sz w:val="32"/>
          <w:szCs w:val="32"/>
        </w:rPr>
        <w:t>；项目支出</w:t>
      </w:r>
      <w:r>
        <w:rPr>
          <w:rFonts w:hint="eastAsia" w:ascii="仿宋" w:hAnsi="仿宋" w:eastAsia="仿宋"/>
          <w:sz w:val="32"/>
          <w:szCs w:val="32"/>
          <w:lang w:val="en-US" w:eastAsia="zh-CN"/>
        </w:rPr>
        <w:t>187.05</w:t>
      </w:r>
      <w:r>
        <w:rPr>
          <w:rFonts w:hint="eastAsia" w:ascii="仿宋" w:hAnsi="仿宋" w:eastAsia="仿宋"/>
          <w:sz w:val="32"/>
          <w:szCs w:val="32"/>
        </w:rPr>
        <w:t>万元，占</w:t>
      </w:r>
      <w:r>
        <w:rPr>
          <w:rFonts w:hint="eastAsia" w:ascii="仿宋" w:hAnsi="仿宋" w:eastAsia="仿宋"/>
          <w:sz w:val="32"/>
          <w:szCs w:val="32"/>
          <w:lang w:val="en-US" w:eastAsia="zh-CN"/>
        </w:rPr>
        <w:t>23.57</w:t>
      </w:r>
      <w:r>
        <w:rPr>
          <w:rFonts w:ascii="仿宋" w:hAnsi="仿宋" w:eastAsia="仿宋"/>
          <w:sz w:val="32"/>
          <w:szCs w:val="32"/>
        </w:rPr>
        <w:t>%</w:t>
      </w:r>
      <w:r>
        <w:rPr>
          <w:rFonts w:hint="eastAsia" w:ascii="仿宋" w:hAnsi="仿宋" w:eastAsia="仿宋"/>
          <w:sz w:val="32"/>
          <w:szCs w:val="32"/>
        </w:rPr>
        <w:t>。</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（图3：支出决算结构图）（饼状图）</w:t>
      </w:r>
    </w:p>
    <w:p>
      <w:pPr>
        <w:pStyle w:val="2"/>
        <w:spacing w:before="93"/>
        <w:rPr>
          <w:rFonts w:hint="eastAsia" w:ascii="仿宋" w:hAnsi="仿宋" w:eastAsia="仿宋"/>
          <w:sz w:val="32"/>
          <w:szCs w:val="32"/>
          <w:lang w:eastAsia="zh-CN"/>
        </w:rPr>
      </w:pPr>
      <w:r>
        <w:rPr>
          <w:rFonts w:hint="eastAsia" w:ascii="仿宋" w:hAnsi="仿宋" w:eastAsia="仿宋"/>
          <w:sz w:val="32"/>
          <w:szCs w:val="32"/>
          <w:lang w:eastAsia="zh-CN"/>
        </w:rPr>
        <w:drawing>
          <wp:inline distT="0" distB="0" distL="114300" distR="114300">
            <wp:extent cx="5340985" cy="2893060"/>
            <wp:effectExtent l="4445" t="4445" r="7620" b="17145"/>
            <wp:docPr id="3" name="图表 3" descr="7b0a202020202263686172745265734964223a20223230343735353332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spacing w:line="600" w:lineRule="exact"/>
        <w:ind w:firstLine="640" w:firstLineChars="200"/>
        <w:rPr>
          <w:rFonts w:ascii="仿宋_GB2312" w:eastAsia="仿宋_GB2312"/>
          <w:sz w:val="32"/>
          <w:szCs w:val="32"/>
        </w:rPr>
      </w:pPr>
    </w:p>
    <w:p>
      <w:pPr>
        <w:spacing w:line="600" w:lineRule="exact"/>
        <w:ind w:firstLine="640" w:firstLineChars="200"/>
        <w:outlineLvl w:val="1"/>
        <w:rPr>
          <w:rStyle w:val="35"/>
          <w:rFonts w:ascii="黑体" w:hAnsi="黑体" w:eastAsia="黑体"/>
          <w:b w:val="0"/>
        </w:rPr>
      </w:pPr>
      <w:bookmarkStart w:id="24" w:name="_Toc15377208"/>
      <w:bookmarkStart w:id="25" w:name="_Toc15396606"/>
      <w:r>
        <w:rPr>
          <w:rFonts w:hint="eastAsia" w:ascii="黑体" w:hAnsi="黑体" w:eastAsia="黑体"/>
          <w:sz w:val="32"/>
          <w:szCs w:val="32"/>
        </w:rPr>
        <w:t>四、财</w:t>
      </w:r>
      <w:r>
        <w:rPr>
          <w:rStyle w:val="35"/>
          <w:rFonts w:hint="eastAsia" w:ascii="黑体" w:hAnsi="黑体" w:eastAsia="黑体"/>
          <w:b w:val="0"/>
        </w:rPr>
        <w:t>政拨款收入支出决算总体情况说明</w:t>
      </w:r>
      <w:bookmarkEnd w:id="24"/>
      <w:bookmarkEnd w:id="25"/>
    </w:p>
    <w:p>
      <w:pPr>
        <w:spacing w:line="600" w:lineRule="exact"/>
        <w:ind w:firstLine="640" w:firstLineChars="200"/>
        <w:rPr>
          <w:rFonts w:hint="eastAsia" w:eastAsia="仿宋_GB2312"/>
          <w:sz w:val="32"/>
        </w:rPr>
      </w:pPr>
      <w:r>
        <w:rPr>
          <w:rFonts w:hint="eastAsia" w:ascii="仿宋" w:hAnsi="仿宋" w:eastAsia="仿宋"/>
          <w:sz w:val="32"/>
          <w:szCs w:val="32"/>
        </w:rPr>
        <w:t>202</w:t>
      </w:r>
      <w:r>
        <w:rPr>
          <w:rFonts w:hint="eastAsia" w:ascii="仿宋" w:hAnsi="仿宋" w:eastAsia="仿宋"/>
          <w:sz w:val="32"/>
          <w:szCs w:val="32"/>
          <w:lang w:val="en-US" w:eastAsia="zh-CN"/>
        </w:rPr>
        <w:t>3</w:t>
      </w:r>
      <w:r>
        <w:rPr>
          <w:rFonts w:hint="eastAsia" w:ascii="仿宋" w:hAnsi="仿宋" w:eastAsia="仿宋"/>
          <w:sz w:val="32"/>
          <w:szCs w:val="32"/>
        </w:rPr>
        <w:t>年度</w:t>
      </w:r>
      <w:r>
        <w:rPr>
          <w:rFonts w:hint="eastAsia" w:ascii="仿宋" w:hAnsi="仿宋" w:eastAsia="仿宋"/>
          <w:sz w:val="32"/>
          <w:szCs w:val="32"/>
          <w:lang w:eastAsia="zh-CN"/>
        </w:rPr>
        <w:t>财政拨款</w:t>
      </w:r>
      <w:r>
        <w:rPr>
          <w:rFonts w:hint="eastAsia" w:ascii="仿宋" w:hAnsi="仿宋" w:eastAsia="仿宋"/>
          <w:sz w:val="32"/>
          <w:szCs w:val="32"/>
        </w:rPr>
        <w:t>收、支总计</w:t>
      </w:r>
      <w:r>
        <w:rPr>
          <w:rFonts w:hint="eastAsia" w:ascii="仿宋" w:hAnsi="仿宋" w:eastAsia="仿宋"/>
          <w:sz w:val="32"/>
          <w:szCs w:val="32"/>
          <w:lang w:val="en-US" w:eastAsia="zh-CN"/>
        </w:rPr>
        <w:t>793.6</w:t>
      </w:r>
      <w:r>
        <w:rPr>
          <w:rFonts w:hint="eastAsia" w:ascii="仿宋" w:hAnsi="仿宋" w:eastAsia="仿宋"/>
          <w:sz w:val="32"/>
          <w:szCs w:val="32"/>
        </w:rPr>
        <w:t>万元。与202</w:t>
      </w:r>
      <w:r>
        <w:rPr>
          <w:rFonts w:hint="eastAsia" w:ascii="仿宋" w:hAnsi="仿宋" w:eastAsia="仿宋"/>
          <w:sz w:val="32"/>
          <w:szCs w:val="32"/>
          <w:lang w:val="en-US" w:eastAsia="zh-CN"/>
        </w:rPr>
        <w:t>2</w:t>
      </w:r>
      <w:r>
        <w:rPr>
          <w:rFonts w:hint="eastAsia" w:ascii="仿宋" w:hAnsi="仿宋" w:eastAsia="仿宋"/>
          <w:sz w:val="32"/>
          <w:szCs w:val="32"/>
        </w:rPr>
        <w:t>年</w:t>
      </w:r>
      <w:r>
        <w:rPr>
          <w:rFonts w:hint="eastAsia" w:ascii="仿宋" w:hAnsi="仿宋" w:eastAsia="仿宋"/>
          <w:sz w:val="32"/>
          <w:szCs w:val="32"/>
          <w:lang w:val="en-US" w:eastAsia="zh-CN"/>
        </w:rPr>
        <w:t>602.11</w:t>
      </w:r>
      <w:r>
        <w:rPr>
          <w:rFonts w:hint="eastAsia" w:ascii="仿宋" w:hAnsi="仿宋" w:eastAsia="仿宋"/>
          <w:sz w:val="32"/>
          <w:szCs w:val="32"/>
        </w:rPr>
        <w:t>万元相比，收、支总计各增加</w:t>
      </w:r>
      <w:r>
        <w:rPr>
          <w:rFonts w:hint="eastAsia" w:ascii="仿宋" w:hAnsi="仿宋" w:eastAsia="仿宋"/>
          <w:sz w:val="32"/>
          <w:szCs w:val="32"/>
          <w:lang w:val="en-US" w:eastAsia="zh-CN"/>
        </w:rPr>
        <w:t>191.49</w:t>
      </w:r>
      <w:r>
        <w:rPr>
          <w:rFonts w:hint="eastAsia" w:ascii="仿宋" w:hAnsi="仿宋" w:eastAsia="仿宋"/>
          <w:sz w:val="32"/>
          <w:szCs w:val="32"/>
        </w:rPr>
        <w:t>万元，增长</w:t>
      </w:r>
      <w:r>
        <w:rPr>
          <w:rFonts w:hint="eastAsia" w:ascii="仿宋" w:hAnsi="仿宋" w:eastAsia="仿宋"/>
          <w:sz w:val="32"/>
          <w:szCs w:val="32"/>
          <w:lang w:val="en-US" w:eastAsia="zh-CN"/>
        </w:rPr>
        <w:t>31.80</w:t>
      </w:r>
      <w:r>
        <w:rPr>
          <w:rFonts w:ascii="仿宋" w:hAnsi="仿宋" w:eastAsia="仿宋"/>
          <w:sz w:val="32"/>
          <w:szCs w:val="32"/>
        </w:rPr>
        <w:t>%</w:t>
      </w:r>
      <w:r>
        <w:rPr>
          <w:rFonts w:hint="eastAsia" w:ascii="仿宋" w:hAnsi="仿宋" w:eastAsia="仿宋"/>
          <w:sz w:val="32"/>
          <w:szCs w:val="32"/>
        </w:rPr>
        <w:t>。主要变动原因是</w:t>
      </w:r>
      <w:r>
        <w:rPr>
          <w:rFonts w:hint="eastAsia" w:ascii="仿宋" w:hAnsi="仿宋" w:eastAsia="仿宋"/>
          <w:sz w:val="32"/>
          <w:szCs w:val="32"/>
          <w:lang w:eastAsia="zh-CN"/>
        </w:rPr>
        <w:t>市残联本级</w:t>
      </w:r>
      <w:r>
        <w:rPr>
          <w:rFonts w:hint="eastAsia" w:eastAsia="仿宋_GB2312"/>
          <w:sz w:val="32"/>
        </w:rPr>
        <w:t>项目增加</w:t>
      </w:r>
      <w:r>
        <w:rPr>
          <w:rFonts w:hint="eastAsia" w:eastAsia="仿宋_GB2312"/>
          <w:sz w:val="32"/>
          <w:lang w:eastAsia="zh-CN"/>
        </w:rPr>
        <w:t>、</w:t>
      </w:r>
      <w:r>
        <w:rPr>
          <w:rFonts w:hint="eastAsia" w:ascii="仿宋" w:hAnsi="仿宋" w:eastAsia="仿宋"/>
          <w:sz w:val="32"/>
          <w:szCs w:val="32"/>
        </w:rPr>
        <w:t>市残疾人康复教育中心增加了设备设施采购经费</w:t>
      </w:r>
      <w:r>
        <w:rPr>
          <w:rFonts w:hint="eastAsia" w:ascii="仿宋" w:hAnsi="仿宋" w:eastAsia="仿宋"/>
          <w:sz w:val="32"/>
          <w:szCs w:val="32"/>
          <w:lang w:eastAsia="zh-CN"/>
        </w:rPr>
        <w:t>，</w:t>
      </w:r>
      <w:r>
        <w:rPr>
          <w:rFonts w:hint="eastAsia" w:eastAsia="仿宋_GB2312"/>
          <w:sz w:val="32"/>
        </w:rPr>
        <w:t>人员增加、职务职级晋升工资变动</w:t>
      </w:r>
      <w:r>
        <w:rPr>
          <w:rFonts w:hint="eastAsia" w:ascii="仿宋" w:hAnsi="仿宋" w:eastAsia="仿宋"/>
          <w:sz w:val="32"/>
          <w:szCs w:val="32"/>
          <w:lang w:eastAsia="zh-CN"/>
        </w:rPr>
        <w:t>，</w:t>
      </w:r>
      <w:r>
        <w:rPr>
          <w:rFonts w:hint="eastAsia" w:eastAsia="仿宋_GB2312"/>
          <w:sz w:val="32"/>
        </w:rPr>
        <w:t>造成人员经费、项目经费较上年有所增长。</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（图4：财政拨款收、支决算总计变动情况）（柱状图）</w:t>
      </w:r>
    </w:p>
    <w:p>
      <w:pPr>
        <w:pStyle w:val="2"/>
        <w:spacing w:before="93"/>
        <w:rPr>
          <w:rFonts w:hint="eastAsia" w:ascii="仿宋" w:hAnsi="仿宋" w:eastAsia="仿宋"/>
          <w:sz w:val="32"/>
          <w:szCs w:val="32"/>
          <w:lang w:eastAsia="zh-CN"/>
        </w:rPr>
      </w:pPr>
      <w:r>
        <w:rPr>
          <w:rFonts w:hint="eastAsia" w:ascii="仿宋" w:hAnsi="仿宋" w:eastAsia="仿宋"/>
          <w:sz w:val="32"/>
          <w:szCs w:val="32"/>
          <w:lang w:eastAsia="zh-CN"/>
        </w:rPr>
        <w:drawing>
          <wp:inline distT="0" distB="0" distL="114300" distR="114300">
            <wp:extent cx="5274945" cy="3292475"/>
            <wp:effectExtent l="5080" t="4445" r="15875" b="17780"/>
            <wp:docPr id="4" name="图表 4" descr="7b0a202020202263686172745265734964223a20223230343734353038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spacing w:line="600" w:lineRule="exact"/>
        <w:rPr>
          <w:rFonts w:ascii="仿宋" w:hAnsi="仿宋" w:eastAsia="仿宋"/>
          <w:b/>
          <w:sz w:val="32"/>
          <w:szCs w:val="32"/>
        </w:rPr>
      </w:pPr>
    </w:p>
    <w:p>
      <w:pPr>
        <w:spacing w:line="600" w:lineRule="exact"/>
        <w:ind w:firstLine="640" w:firstLineChars="200"/>
        <w:outlineLvl w:val="1"/>
        <w:rPr>
          <w:rStyle w:val="35"/>
          <w:rFonts w:ascii="黑体" w:hAnsi="黑体" w:eastAsia="黑体"/>
          <w:b w:val="0"/>
        </w:rPr>
      </w:pPr>
      <w:bookmarkStart w:id="26" w:name="_Toc15396607"/>
      <w:bookmarkStart w:id="27" w:name="_Toc15377209"/>
      <w:r>
        <w:rPr>
          <w:rFonts w:hint="eastAsia" w:ascii="黑体" w:hAnsi="黑体" w:eastAsia="黑体"/>
          <w:sz w:val="32"/>
          <w:szCs w:val="32"/>
        </w:rPr>
        <w:t>五、</w:t>
      </w:r>
      <w:r>
        <w:rPr>
          <w:rFonts w:hint="eastAsia" w:ascii="黑体" w:hAnsi="黑体" w:eastAsia="黑体"/>
          <w:b/>
          <w:sz w:val="32"/>
          <w:szCs w:val="32"/>
        </w:rPr>
        <w:t>一</w:t>
      </w:r>
      <w:r>
        <w:rPr>
          <w:rStyle w:val="35"/>
          <w:rFonts w:hint="eastAsia" w:ascii="黑体" w:hAnsi="黑体" w:eastAsia="黑体"/>
          <w:b w:val="0"/>
        </w:rPr>
        <w:t>般公共预算财政拨款支出决算情况说明</w:t>
      </w:r>
      <w:bookmarkEnd w:id="26"/>
      <w:bookmarkEnd w:id="27"/>
    </w:p>
    <w:p>
      <w:pPr>
        <w:spacing w:line="600" w:lineRule="exact"/>
        <w:ind w:firstLine="642" w:firstLineChars="200"/>
        <w:outlineLvl w:val="2"/>
        <w:rPr>
          <w:rFonts w:ascii="仿宋" w:hAnsi="仿宋" w:eastAsia="仿宋"/>
          <w:b/>
          <w:sz w:val="32"/>
          <w:szCs w:val="32"/>
        </w:rPr>
      </w:pPr>
      <w:bookmarkStart w:id="28" w:name="_Toc15377210"/>
      <w:r>
        <w:rPr>
          <w:rFonts w:hint="eastAsia" w:ascii="仿宋" w:hAnsi="仿宋" w:eastAsia="仿宋"/>
          <w:b/>
          <w:sz w:val="32"/>
          <w:szCs w:val="32"/>
        </w:rPr>
        <w:t>（一）一般公共预算财政拨款支出决算总体情况</w:t>
      </w:r>
      <w:bookmarkEnd w:id="28"/>
    </w:p>
    <w:p>
      <w:pPr>
        <w:spacing w:line="600" w:lineRule="exact"/>
        <w:ind w:firstLine="640" w:firstLineChars="200"/>
        <w:rPr>
          <w:rFonts w:hint="eastAsia" w:eastAsia="仿宋_GB2312"/>
          <w:sz w:val="32"/>
        </w:rPr>
      </w:pPr>
      <w:r>
        <w:rPr>
          <w:rFonts w:ascii="仿宋" w:hAnsi="仿宋" w:eastAsia="仿宋"/>
          <w:sz w:val="32"/>
          <w:szCs w:val="32"/>
        </w:rPr>
        <w:t>20</w:t>
      </w:r>
      <w:r>
        <w:rPr>
          <w:rFonts w:hint="eastAsia" w:ascii="仿宋" w:hAnsi="仿宋" w:eastAsia="仿宋"/>
          <w:sz w:val="32"/>
          <w:szCs w:val="32"/>
        </w:rPr>
        <w:t>2</w:t>
      </w:r>
      <w:r>
        <w:rPr>
          <w:rFonts w:hint="eastAsia" w:ascii="仿宋" w:hAnsi="仿宋" w:eastAsia="仿宋"/>
          <w:sz w:val="32"/>
          <w:szCs w:val="32"/>
          <w:lang w:val="en-US" w:eastAsia="zh-CN"/>
        </w:rPr>
        <w:t>3</w:t>
      </w:r>
      <w:r>
        <w:rPr>
          <w:rFonts w:hint="eastAsia" w:ascii="仿宋" w:hAnsi="仿宋" w:eastAsia="仿宋"/>
          <w:sz w:val="32"/>
          <w:szCs w:val="32"/>
        </w:rPr>
        <w:t>年一般公共预算财政拨款支出</w:t>
      </w:r>
      <w:r>
        <w:rPr>
          <w:rFonts w:hint="eastAsia" w:ascii="仿宋" w:hAnsi="仿宋" w:eastAsia="仿宋"/>
          <w:sz w:val="32"/>
          <w:szCs w:val="32"/>
          <w:lang w:val="en-US" w:eastAsia="zh-CN"/>
        </w:rPr>
        <w:t>755.61</w:t>
      </w:r>
      <w:r>
        <w:rPr>
          <w:rFonts w:hint="eastAsia" w:ascii="仿宋" w:hAnsi="仿宋" w:eastAsia="仿宋"/>
          <w:sz w:val="32"/>
          <w:szCs w:val="32"/>
        </w:rPr>
        <w:t>万元，占本年支出合计的</w:t>
      </w:r>
      <w:r>
        <w:rPr>
          <w:rFonts w:hint="eastAsia" w:ascii="仿宋" w:hAnsi="仿宋" w:eastAsia="仿宋"/>
          <w:sz w:val="32"/>
          <w:szCs w:val="32"/>
          <w:lang w:val="en-US" w:eastAsia="zh-CN"/>
        </w:rPr>
        <w:t>95.21</w:t>
      </w:r>
      <w:r>
        <w:rPr>
          <w:rFonts w:ascii="仿宋" w:hAnsi="仿宋" w:eastAsia="仿宋"/>
          <w:sz w:val="32"/>
          <w:szCs w:val="32"/>
        </w:rPr>
        <w:t>%</w:t>
      </w:r>
      <w:r>
        <w:rPr>
          <w:rFonts w:hint="eastAsia" w:ascii="仿宋" w:hAnsi="仿宋" w:eastAsia="仿宋"/>
          <w:sz w:val="32"/>
          <w:szCs w:val="32"/>
        </w:rPr>
        <w:t>。与</w:t>
      </w:r>
      <w:r>
        <w:rPr>
          <w:rFonts w:ascii="仿宋" w:hAnsi="仿宋" w:eastAsia="仿宋"/>
          <w:sz w:val="32"/>
          <w:szCs w:val="32"/>
        </w:rPr>
        <w:t>20</w:t>
      </w:r>
      <w:r>
        <w:rPr>
          <w:rFonts w:hint="eastAsia" w:ascii="仿宋" w:hAnsi="仿宋" w:eastAsia="仿宋"/>
          <w:sz w:val="32"/>
          <w:szCs w:val="32"/>
        </w:rPr>
        <w:t>2</w:t>
      </w:r>
      <w:r>
        <w:rPr>
          <w:rFonts w:hint="eastAsia" w:ascii="仿宋" w:hAnsi="仿宋" w:eastAsia="仿宋"/>
          <w:sz w:val="32"/>
          <w:szCs w:val="32"/>
          <w:lang w:val="en-US" w:eastAsia="zh-CN"/>
        </w:rPr>
        <w:t>2</w:t>
      </w:r>
      <w:r>
        <w:rPr>
          <w:rFonts w:hint="eastAsia" w:ascii="仿宋" w:hAnsi="仿宋" w:eastAsia="仿宋"/>
          <w:sz w:val="32"/>
          <w:szCs w:val="32"/>
        </w:rPr>
        <w:t>年</w:t>
      </w:r>
      <w:r>
        <w:rPr>
          <w:rFonts w:hint="eastAsia" w:ascii="仿宋" w:hAnsi="仿宋" w:eastAsia="仿宋"/>
          <w:sz w:val="32"/>
          <w:szCs w:val="32"/>
          <w:lang w:val="en-US" w:eastAsia="zh-CN"/>
        </w:rPr>
        <w:t>591.01万元</w:t>
      </w:r>
      <w:r>
        <w:rPr>
          <w:rFonts w:hint="eastAsia" w:ascii="仿宋" w:hAnsi="仿宋" w:eastAsia="仿宋"/>
          <w:sz w:val="32"/>
          <w:szCs w:val="32"/>
        </w:rPr>
        <w:t>相比，一般公共预算财政拨款支出增加</w:t>
      </w:r>
      <w:r>
        <w:rPr>
          <w:rFonts w:hint="eastAsia" w:ascii="仿宋" w:hAnsi="仿宋" w:eastAsia="仿宋"/>
          <w:sz w:val="32"/>
          <w:szCs w:val="32"/>
          <w:lang w:val="en-US" w:eastAsia="zh-CN"/>
        </w:rPr>
        <w:t>164.6</w:t>
      </w:r>
      <w:r>
        <w:rPr>
          <w:rFonts w:hint="eastAsia" w:ascii="仿宋" w:hAnsi="仿宋" w:eastAsia="仿宋"/>
          <w:sz w:val="32"/>
          <w:szCs w:val="32"/>
        </w:rPr>
        <w:t>万元，增长</w:t>
      </w:r>
      <w:r>
        <w:rPr>
          <w:rFonts w:hint="eastAsia" w:ascii="仿宋" w:hAnsi="仿宋" w:eastAsia="仿宋"/>
          <w:sz w:val="32"/>
          <w:szCs w:val="32"/>
          <w:lang w:val="en-US" w:eastAsia="zh-CN"/>
        </w:rPr>
        <w:t>27.85</w:t>
      </w:r>
      <w:r>
        <w:rPr>
          <w:rFonts w:ascii="仿宋" w:hAnsi="仿宋" w:eastAsia="仿宋"/>
          <w:sz w:val="32"/>
          <w:szCs w:val="32"/>
        </w:rPr>
        <w:t>%</w:t>
      </w:r>
      <w:r>
        <w:rPr>
          <w:rFonts w:hint="eastAsia" w:ascii="仿宋" w:hAnsi="仿宋" w:eastAsia="仿宋"/>
          <w:sz w:val="32"/>
          <w:szCs w:val="32"/>
        </w:rPr>
        <w:t>。主要变动原因是</w:t>
      </w:r>
      <w:r>
        <w:rPr>
          <w:rFonts w:hint="eastAsia" w:ascii="仿宋" w:hAnsi="仿宋" w:eastAsia="仿宋"/>
          <w:sz w:val="32"/>
          <w:szCs w:val="32"/>
          <w:lang w:eastAsia="zh-CN"/>
        </w:rPr>
        <w:t>市残联本级</w:t>
      </w:r>
      <w:r>
        <w:rPr>
          <w:rFonts w:hint="eastAsia" w:eastAsia="仿宋_GB2312"/>
          <w:sz w:val="32"/>
        </w:rPr>
        <w:t>项目增加</w:t>
      </w:r>
      <w:r>
        <w:rPr>
          <w:rFonts w:hint="eastAsia" w:eastAsia="仿宋_GB2312"/>
          <w:sz w:val="32"/>
          <w:lang w:eastAsia="zh-CN"/>
        </w:rPr>
        <w:t>、</w:t>
      </w:r>
      <w:r>
        <w:rPr>
          <w:rFonts w:hint="eastAsia" w:ascii="仿宋" w:hAnsi="仿宋" w:eastAsia="仿宋"/>
          <w:sz w:val="32"/>
          <w:szCs w:val="32"/>
        </w:rPr>
        <w:t>市残疾人康复教育中心增加了设备设施采购经费</w:t>
      </w:r>
      <w:r>
        <w:rPr>
          <w:rFonts w:hint="eastAsia" w:ascii="仿宋" w:hAnsi="仿宋" w:eastAsia="仿宋"/>
          <w:sz w:val="32"/>
          <w:szCs w:val="32"/>
          <w:lang w:eastAsia="zh-CN"/>
        </w:rPr>
        <w:t>，</w:t>
      </w:r>
      <w:r>
        <w:rPr>
          <w:rFonts w:hint="eastAsia" w:eastAsia="仿宋_GB2312"/>
          <w:sz w:val="32"/>
        </w:rPr>
        <w:t>人员增加、职务职级晋升工资变动</w:t>
      </w:r>
      <w:r>
        <w:rPr>
          <w:rFonts w:hint="eastAsia" w:ascii="仿宋" w:hAnsi="仿宋" w:eastAsia="仿宋"/>
          <w:sz w:val="32"/>
          <w:szCs w:val="32"/>
          <w:lang w:eastAsia="zh-CN"/>
        </w:rPr>
        <w:t>，</w:t>
      </w:r>
      <w:r>
        <w:rPr>
          <w:rFonts w:hint="eastAsia" w:eastAsia="仿宋_GB2312"/>
          <w:sz w:val="32"/>
        </w:rPr>
        <w:t>造成人员经费、项目经费较上年有所增长。</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（图5：一般公共预算财政拨款支出决算变动情况）（柱状图）</w:t>
      </w:r>
    </w:p>
    <w:p>
      <w:pPr>
        <w:pStyle w:val="2"/>
        <w:spacing w:before="93"/>
        <w:rPr>
          <w:rFonts w:hint="eastAsia" w:ascii="仿宋" w:hAnsi="仿宋" w:eastAsia="仿宋"/>
          <w:sz w:val="32"/>
          <w:szCs w:val="32"/>
          <w:lang w:eastAsia="zh-CN"/>
        </w:rPr>
      </w:pPr>
      <w:r>
        <w:rPr>
          <w:rFonts w:hint="eastAsia" w:ascii="仿宋" w:hAnsi="仿宋" w:eastAsia="仿宋"/>
          <w:sz w:val="32"/>
          <w:szCs w:val="32"/>
          <w:lang w:eastAsia="zh-CN"/>
        </w:rPr>
        <w:drawing>
          <wp:inline distT="0" distB="0" distL="114300" distR="114300">
            <wp:extent cx="5256530" cy="2988310"/>
            <wp:effectExtent l="5080" t="4445" r="15240" b="17145"/>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spacing w:line="600" w:lineRule="exact"/>
        <w:ind w:firstLine="642" w:firstLineChars="200"/>
        <w:outlineLvl w:val="2"/>
        <w:rPr>
          <w:rFonts w:ascii="仿宋" w:hAnsi="仿宋" w:eastAsia="仿宋"/>
          <w:b/>
          <w:sz w:val="32"/>
          <w:szCs w:val="32"/>
        </w:rPr>
      </w:pPr>
      <w:bookmarkStart w:id="29" w:name="_Toc15377211"/>
      <w:r>
        <w:rPr>
          <w:rFonts w:hint="eastAsia" w:ascii="仿宋" w:hAnsi="仿宋" w:eastAsia="仿宋"/>
          <w:b/>
          <w:sz w:val="32"/>
          <w:szCs w:val="32"/>
        </w:rPr>
        <w:t>（二）一般公共预算财政拨款支出决算结构情况</w:t>
      </w:r>
      <w:bookmarkEnd w:id="29"/>
    </w:p>
    <w:p>
      <w:pPr>
        <w:spacing w:line="6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w:t>
      </w:r>
      <w:r>
        <w:rPr>
          <w:rFonts w:hint="eastAsia" w:ascii="仿宋" w:hAnsi="仿宋" w:eastAsia="仿宋"/>
          <w:sz w:val="32"/>
          <w:szCs w:val="32"/>
          <w:lang w:val="en-US" w:eastAsia="zh-CN"/>
        </w:rPr>
        <w:t>3</w:t>
      </w:r>
      <w:r>
        <w:rPr>
          <w:rFonts w:hint="eastAsia" w:ascii="仿宋" w:hAnsi="仿宋" w:eastAsia="仿宋"/>
          <w:sz w:val="32"/>
          <w:szCs w:val="32"/>
        </w:rPr>
        <w:t>年一般公共预算财政拨款支出</w:t>
      </w:r>
      <w:r>
        <w:rPr>
          <w:rFonts w:hint="eastAsia" w:ascii="仿宋" w:hAnsi="仿宋" w:eastAsia="仿宋"/>
          <w:sz w:val="32"/>
          <w:szCs w:val="32"/>
          <w:lang w:val="en-US" w:eastAsia="zh-CN"/>
        </w:rPr>
        <w:t>755.61</w:t>
      </w:r>
      <w:r>
        <w:rPr>
          <w:rFonts w:hint="eastAsia" w:ascii="仿宋" w:hAnsi="仿宋" w:eastAsia="仿宋"/>
          <w:sz w:val="32"/>
          <w:szCs w:val="32"/>
        </w:rPr>
        <w:t>万元，主要用于以下方面</w:t>
      </w:r>
      <w:r>
        <w:rPr>
          <w:rFonts w:ascii="仿宋" w:hAnsi="仿宋" w:eastAsia="仿宋"/>
          <w:sz w:val="32"/>
          <w:szCs w:val="32"/>
        </w:rPr>
        <w:t>:</w:t>
      </w:r>
      <w:r>
        <w:rPr>
          <w:rFonts w:hint="eastAsia" w:ascii="仿宋" w:hAnsi="仿宋" w:eastAsia="仿宋"/>
          <w:b/>
          <w:sz w:val="32"/>
          <w:szCs w:val="32"/>
        </w:rPr>
        <w:t>社会保障和就业</w:t>
      </w:r>
      <w:r>
        <w:rPr>
          <w:rFonts w:hint="eastAsia" w:ascii="仿宋" w:hAnsi="仿宋" w:eastAsia="仿宋"/>
          <w:b/>
          <w:bCs/>
          <w:sz w:val="32"/>
          <w:szCs w:val="32"/>
        </w:rPr>
        <w:t>支出</w:t>
      </w:r>
      <w:r>
        <w:rPr>
          <w:rFonts w:hint="eastAsia" w:ascii="仿宋" w:hAnsi="仿宋" w:eastAsia="仿宋"/>
          <w:sz w:val="32"/>
          <w:szCs w:val="32"/>
          <w:lang w:val="en-US" w:eastAsia="zh-CN"/>
        </w:rPr>
        <w:t>677.29</w:t>
      </w:r>
      <w:r>
        <w:rPr>
          <w:rFonts w:hint="eastAsia" w:ascii="仿宋" w:hAnsi="仿宋" w:eastAsia="仿宋"/>
          <w:sz w:val="32"/>
          <w:szCs w:val="32"/>
        </w:rPr>
        <w:t>万元，占</w:t>
      </w:r>
      <w:r>
        <w:rPr>
          <w:rFonts w:hint="eastAsia" w:ascii="仿宋" w:hAnsi="仿宋" w:eastAsia="仿宋"/>
          <w:sz w:val="32"/>
          <w:szCs w:val="32"/>
          <w:lang w:val="en-US" w:eastAsia="zh-CN"/>
        </w:rPr>
        <w:t>89.63</w:t>
      </w:r>
      <w:r>
        <w:rPr>
          <w:rFonts w:ascii="仿宋" w:hAnsi="仿宋" w:eastAsia="仿宋"/>
          <w:sz w:val="32"/>
          <w:szCs w:val="32"/>
        </w:rPr>
        <w:t>%</w:t>
      </w:r>
      <w:r>
        <w:rPr>
          <w:rFonts w:hint="eastAsia" w:ascii="仿宋" w:hAnsi="仿宋" w:eastAsia="仿宋"/>
          <w:sz w:val="32"/>
          <w:szCs w:val="32"/>
        </w:rPr>
        <w:t>；</w:t>
      </w:r>
      <w:r>
        <w:rPr>
          <w:rFonts w:hint="eastAsia" w:eastAsia="仿宋_GB2312"/>
          <w:b/>
          <w:sz w:val="32"/>
          <w:lang w:eastAsia="zh-CN"/>
        </w:rPr>
        <w:t>卫生健康支出</w:t>
      </w:r>
      <w:r>
        <w:rPr>
          <w:rFonts w:hint="eastAsia" w:eastAsia="仿宋_GB2312"/>
          <w:sz w:val="32"/>
          <w:lang w:val="en-US" w:eastAsia="zh-CN"/>
        </w:rPr>
        <w:t>35.39万元，</w:t>
      </w:r>
      <w:r>
        <w:rPr>
          <w:rFonts w:hint="eastAsia" w:eastAsia="仿宋_GB2312"/>
          <w:sz w:val="32"/>
        </w:rPr>
        <w:t>占</w:t>
      </w:r>
      <w:r>
        <w:rPr>
          <w:rFonts w:hint="eastAsia" w:eastAsia="仿宋_GB2312"/>
          <w:sz w:val="32"/>
          <w:lang w:val="en-US" w:eastAsia="zh-CN"/>
        </w:rPr>
        <w:t>4.68</w:t>
      </w:r>
      <w:r>
        <w:rPr>
          <w:rFonts w:eastAsia="仿宋_GB2312"/>
          <w:sz w:val="32"/>
        </w:rPr>
        <w:t>%</w:t>
      </w:r>
      <w:r>
        <w:rPr>
          <w:rFonts w:hint="eastAsia" w:eastAsia="仿宋_GB2312"/>
          <w:sz w:val="32"/>
        </w:rPr>
        <w:t>；</w:t>
      </w:r>
      <w:r>
        <w:rPr>
          <w:rFonts w:hint="eastAsia" w:ascii="仿宋" w:hAnsi="仿宋" w:eastAsia="仿宋"/>
          <w:b/>
          <w:bCs/>
          <w:sz w:val="32"/>
          <w:szCs w:val="32"/>
        </w:rPr>
        <w:t>住房保障支出</w:t>
      </w:r>
      <w:r>
        <w:rPr>
          <w:rFonts w:hint="eastAsia" w:ascii="仿宋" w:hAnsi="仿宋" w:eastAsia="仿宋"/>
          <w:sz w:val="32"/>
          <w:szCs w:val="32"/>
          <w:lang w:val="en-US" w:eastAsia="zh-CN"/>
        </w:rPr>
        <w:t>42.93</w:t>
      </w:r>
      <w:r>
        <w:rPr>
          <w:rFonts w:hint="eastAsia" w:ascii="仿宋" w:hAnsi="仿宋" w:eastAsia="仿宋"/>
          <w:sz w:val="32"/>
          <w:szCs w:val="32"/>
        </w:rPr>
        <w:t>万元，占</w:t>
      </w:r>
      <w:r>
        <w:rPr>
          <w:rFonts w:hint="eastAsia" w:ascii="仿宋" w:hAnsi="仿宋" w:eastAsia="仿宋"/>
          <w:sz w:val="32"/>
          <w:szCs w:val="32"/>
          <w:lang w:val="en-US" w:eastAsia="zh-CN"/>
        </w:rPr>
        <w:t>5.69</w:t>
      </w:r>
      <w:r>
        <w:rPr>
          <w:rFonts w:ascii="仿宋" w:hAnsi="仿宋" w:eastAsia="仿宋"/>
          <w:sz w:val="32"/>
          <w:szCs w:val="32"/>
        </w:rPr>
        <w:t>%</w:t>
      </w:r>
      <w:r>
        <w:rPr>
          <w:rFonts w:hint="eastAsia" w:ascii="仿宋" w:hAnsi="仿宋" w:eastAsia="仿宋"/>
          <w:sz w:val="32"/>
          <w:szCs w:val="32"/>
        </w:rPr>
        <w:t>。</w:t>
      </w:r>
    </w:p>
    <w:p>
      <w:pPr>
        <w:spacing w:line="600" w:lineRule="exact"/>
        <w:ind w:firstLine="640" w:firstLineChars="200"/>
        <w:rPr>
          <w:rFonts w:hint="eastAsia" w:ascii="仿宋" w:hAnsi="仿宋" w:eastAsia="仿宋"/>
          <w:sz w:val="32"/>
          <w:szCs w:val="32"/>
          <w:lang w:eastAsia="zh-CN"/>
        </w:rPr>
      </w:pPr>
      <w:r>
        <w:rPr>
          <w:rFonts w:hint="eastAsia" w:ascii="仿宋" w:hAnsi="仿宋" w:eastAsia="仿宋"/>
          <w:sz w:val="32"/>
          <w:szCs w:val="32"/>
        </w:rPr>
        <w:t>（图6：一般公共预算财政拨款支出决算结构）（饼状图</w:t>
      </w:r>
      <w:r>
        <w:rPr>
          <w:rFonts w:hint="eastAsia" w:ascii="仿宋" w:hAnsi="仿宋" w:eastAsia="仿宋"/>
          <w:sz w:val="32"/>
          <w:szCs w:val="32"/>
          <w:lang w:eastAsia="zh-CN"/>
        </w:rPr>
        <w:t>）</w:t>
      </w:r>
    </w:p>
    <w:p>
      <w:pPr>
        <w:pStyle w:val="2"/>
        <w:spacing w:before="93"/>
        <w:rPr>
          <w:rFonts w:hint="eastAsia" w:ascii="仿宋" w:hAnsi="仿宋" w:eastAsia="仿宋"/>
          <w:sz w:val="32"/>
          <w:szCs w:val="32"/>
          <w:lang w:eastAsia="zh-CN"/>
        </w:rPr>
      </w:pPr>
      <w:r>
        <w:rPr>
          <w:rFonts w:hint="eastAsia" w:ascii="仿宋" w:hAnsi="仿宋" w:eastAsia="仿宋"/>
          <w:sz w:val="32"/>
          <w:szCs w:val="32"/>
          <w:lang w:eastAsia="zh-CN"/>
        </w:rPr>
        <w:drawing>
          <wp:inline distT="0" distB="0" distL="114300" distR="114300">
            <wp:extent cx="5124450" cy="2379345"/>
            <wp:effectExtent l="4445" t="4445" r="14605" b="73660"/>
            <wp:docPr id="6" name="图表 6" descr="7b0a202020202263686172745265734964223a20223230343736313232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spacing w:line="600" w:lineRule="exact"/>
        <w:ind w:firstLine="642" w:firstLineChars="200"/>
        <w:outlineLvl w:val="2"/>
        <w:rPr>
          <w:rFonts w:ascii="仿宋" w:hAnsi="仿宋" w:eastAsia="仿宋"/>
          <w:b/>
          <w:sz w:val="32"/>
          <w:szCs w:val="32"/>
        </w:rPr>
      </w:pPr>
      <w:bookmarkStart w:id="30" w:name="_Toc15377212"/>
      <w:r>
        <w:rPr>
          <w:rFonts w:hint="eastAsia" w:ascii="仿宋" w:hAnsi="仿宋" w:eastAsia="仿宋"/>
          <w:b/>
          <w:sz w:val="32"/>
          <w:szCs w:val="32"/>
        </w:rPr>
        <w:t>（三）一般公共预算财政拨款支出决算具体情况</w:t>
      </w:r>
      <w:bookmarkEnd w:id="30"/>
    </w:p>
    <w:p>
      <w:pPr>
        <w:spacing w:line="600" w:lineRule="exact"/>
        <w:ind w:firstLine="642" w:firstLineChars="200"/>
        <w:outlineLvl w:val="2"/>
        <w:rPr>
          <w:rFonts w:ascii="仿宋" w:hAnsi="仿宋" w:eastAsia="仿宋"/>
          <w:sz w:val="32"/>
          <w:szCs w:val="32"/>
        </w:rPr>
      </w:pPr>
      <w:bookmarkStart w:id="31" w:name="_Toc15377444"/>
      <w:bookmarkStart w:id="32" w:name="_Toc15377213"/>
      <w:bookmarkStart w:id="33" w:name="_Toc15378460"/>
      <w:r>
        <w:rPr>
          <w:rFonts w:hint="eastAsia" w:ascii="仿宋" w:hAnsi="仿宋" w:eastAsia="仿宋"/>
          <w:b/>
          <w:sz w:val="32"/>
          <w:szCs w:val="32"/>
        </w:rPr>
        <w:t>202</w:t>
      </w:r>
      <w:r>
        <w:rPr>
          <w:rFonts w:hint="eastAsia" w:ascii="仿宋" w:hAnsi="仿宋" w:eastAsia="仿宋"/>
          <w:b/>
          <w:sz w:val="32"/>
          <w:szCs w:val="32"/>
          <w:lang w:val="en-US" w:eastAsia="zh-CN"/>
        </w:rPr>
        <w:t>3</w:t>
      </w:r>
      <w:r>
        <w:rPr>
          <w:rFonts w:hint="eastAsia" w:ascii="仿宋" w:hAnsi="仿宋" w:eastAsia="仿宋"/>
          <w:b/>
          <w:sz w:val="32"/>
          <w:szCs w:val="32"/>
        </w:rPr>
        <w:t>年一般公共预算支出决算数为</w:t>
      </w:r>
      <w:r>
        <w:rPr>
          <w:rFonts w:hint="eastAsia" w:ascii="仿宋" w:hAnsi="仿宋" w:eastAsia="仿宋"/>
          <w:b/>
          <w:sz w:val="32"/>
          <w:szCs w:val="32"/>
          <w:lang w:val="en-US" w:eastAsia="zh-CN"/>
        </w:rPr>
        <w:t>755.61</w:t>
      </w:r>
      <w:r>
        <w:rPr>
          <w:rFonts w:hint="eastAsia" w:ascii="仿宋" w:hAnsi="仿宋" w:eastAsia="仿宋"/>
          <w:b/>
          <w:sz w:val="32"/>
          <w:szCs w:val="32"/>
        </w:rPr>
        <w:t>万元</w:t>
      </w:r>
      <w:r>
        <w:rPr>
          <w:rFonts w:hint="eastAsia" w:ascii="仿宋" w:hAnsi="仿宋" w:eastAsia="仿宋"/>
          <w:sz w:val="32"/>
          <w:szCs w:val="32"/>
        </w:rPr>
        <w:t>，</w:t>
      </w:r>
      <w:r>
        <w:rPr>
          <w:rStyle w:val="22"/>
          <w:rFonts w:hint="eastAsia" w:ascii="仿宋" w:hAnsi="仿宋" w:eastAsia="仿宋"/>
          <w:bCs/>
          <w:sz w:val="32"/>
          <w:szCs w:val="32"/>
        </w:rPr>
        <w:t>完成预算100</w:t>
      </w:r>
      <w:r>
        <w:rPr>
          <w:rStyle w:val="22"/>
          <w:rFonts w:ascii="仿宋" w:hAnsi="仿宋" w:eastAsia="仿宋"/>
          <w:bCs/>
          <w:sz w:val="32"/>
          <w:szCs w:val="32"/>
        </w:rPr>
        <w:t>%</w:t>
      </w:r>
      <w:r>
        <w:rPr>
          <w:rStyle w:val="22"/>
          <w:rFonts w:hint="eastAsia" w:ascii="仿宋" w:hAnsi="仿宋" w:eastAsia="仿宋"/>
          <w:bCs/>
          <w:sz w:val="32"/>
          <w:szCs w:val="32"/>
        </w:rPr>
        <w:t>。其中：</w:t>
      </w:r>
      <w:bookmarkEnd w:id="31"/>
      <w:bookmarkEnd w:id="32"/>
      <w:bookmarkEnd w:id="33"/>
    </w:p>
    <w:p>
      <w:pPr>
        <w:numPr>
          <w:ilvl w:val="0"/>
          <w:numId w:val="0"/>
        </w:numPr>
        <w:spacing w:line="560" w:lineRule="exact"/>
        <w:rPr>
          <w:rFonts w:hint="eastAsia" w:eastAsia="仿宋_GB2312"/>
          <w:sz w:val="32"/>
        </w:rPr>
      </w:pPr>
      <w:bookmarkStart w:id="34" w:name="_Toc15396608"/>
      <w:bookmarkStart w:id="35" w:name="_Toc15377214"/>
      <w:r>
        <w:rPr>
          <w:rFonts w:hint="eastAsia" w:eastAsia="仿宋_GB2312"/>
          <w:b/>
          <w:sz w:val="32"/>
          <w:lang w:val="en-US" w:eastAsia="zh-CN"/>
        </w:rPr>
        <w:t xml:space="preserve">    1.</w:t>
      </w:r>
      <w:r>
        <w:rPr>
          <w:rFonts w:hint="eastAsia" w:eastAsia="仿宋_GB2312"/>
          <w:b/>
          <w:sz w:val="32"/>
        </w:rPr>
        <w:t>社会保障和就业支出（类）行政事业单位养老支出（款）</w:t>
      </w:r>
      <w:r>
        <w:rPr>
          <w:rFonts w:hint="eastAsia" w:eastAsia="仿宋_GB2312"/>
          <w:b/>
          <w:bCs/>
          <w:sz w:val="32"/>
        </w:rPr>
        <w:t>行政单位离退休</w:t>
      </w:r>
      <w:r>
        <w:rPr>
          <w:rFonts w:hint="eastAsia" w:eastAsia="仿宋_GB2312"/>
          <w:b/>
          <w:sz w:val="32"/>
        </w:rPr>
        <w:t>（项）</w:t>
      </w:r>
      <w:r>
        <w:rPr>
          <w:rFonts w:eastAsia="仿宋_GB2312"/>
          <w:b/>
          <w:sz w:val="32"/>
        </w:rPr>
        <w:t>:</w:t>
      </w:r>
      <w:r>
        <w:rPr>
          <w:rFonts w:hint="eastAsia" w:eastAsia="仿宋_GB2312"/>
          <w:sz w:val="32"/>
        </w:rPr>
        <w:t>支出决算为</w:t>
      </w:r>
      <w:r>
        <w:rPr>
          <w:rFonts w:hint="eastAsia" w:eastAsia="仿宋_GB2312"/>
          <w:sz w:val="32"/>
          <w:lang w:val="en-US" w:eastAsia="zh-CN"/>
        </w:rPr>
        <w:t>25.9</w:t>
      </w:r>
      <w:r>
        <w:rPr>
          <w:rFonts w:hint="eastAsia" w:eastAsia="仿宋_GB2312"/>
          <w:sz w:val="32"/>
        </w:rPr>
        <w:t>万元，完成预算100</w:t>
      </w:r>
      <w:r>
        <w:rPr>
          <w:rFonts w:eastAsia="仿宋_GB2312"/>
          <w:sz w:val="32"/>
        </w:rPr>
        <w:t>%</w:t>
      </w:r>
      <w:r>
        <w:rPr>
          <w:rFonts w:hint="eastAsia" w:eastAsia="仿宋_GB2312"/>
          <w:sz w:val="32"/>
        </w:rPr>
        <w:t>。</w:t>
      </w:r>
    </w:p>
    <w:p>
      <w:pPr>
        <w:pStyle w:val="2"/>
        <w:numPr>
          <w:ilvl w:val="0"/>
          <w:numId w:val="0"/>
        </w:numPr>
        <w:rPr>
          <w:rFonts w:hint="eastAsia" w:ascii="Times New Roman" w:hAnsi="Times New Roman" w:eastAsia="仿宋_GB2312" w:cs="Times New Roman"/>
          <w:kern w:val="2"/>
          <w:sz w:val="32"/>
          <w:szCs w:val="24"/>
          <w:lang w:val="en-US" w:eastAsia="zh-CN" w:bidi="ar-SA"/>
        </w:rPr>
      </w:pPr>
      <w:r>
        <w:rPr>
          <w:rFonts w:hint="eastAsia"/>
          <w:b/>
          <w:sz w:val="32"/>
          <w:lang w:val="en-US" w:eastAsia="zh-CN"/>
        </w:rPr>
        <w:t xml:space="preserve">   </w:t>
      </w:r>
      <w:r>
        <w:rPr>
          <w:rFonts w:hint="eastAsia" w:ascii="Times New Roman" w:hAnsi="Times New Roman" w:eastAsia="仿宋_GB2312" w:cs="Times New Roman"/>
          <w:b/>
          <w:kern w:val="2"/>
          <w:sz w:val="32"/>
          <w:szCs w:val="24"/>
          <w:lang w:val="en-US" w:eastAsia="zh-CN" w:bidi="ar-SA"/>
        </w:rPr>
        <w:t xml:space="preserve"> 2.</w:t>
      </w:r>
      <w:r>
        <w:rPr>
          <w:rFonts w:hint="eastAsia" w:eastAsia="仿宋_GB2312"/>
          <w:b/>
          <w:sz w:val="32"/>
        </w:rPr>
        <w:t>社会保障和就业支出（类）行政事业单位养老支出（款）</w:t>
      </w:r>
      <w:r>
        <w:rPr>
          <w:rFonts w:hint="eastAsia"/>
          <w:b/>
          <w:bCs/>
          <w:sz w:val="32"/>
          <w:lang w:eastAsia="zh-CN"/>
        </w:rPr>
        <w:t>事业</w:t>
      </w:r>
      <w:r>
        <w:rPr>
          <w:rFonts w:hint="eastAsia" w:eastAsia="仿宋_GB2312"/>
          <w:b/>
          <w:bCs/>
          <w:sz w:val="32"/>
        </w:rPr>
        <w:t>单位离退休</w:t>
      </w:r>
      <w:r>
        <w:rPr>
          <w:rFonts w:hint="eastAsia" w:eastAsia="仿宋_GB2312"/>
          <w:b/>
          <w:sz w:val="32"/>
        </w:rPr>
        <w:t>（项）</w:t>
      </w:r>
      <w:r>
        <w:rPr>
          <w:rFonts w:eastAsia="仿宋_GB2312"/>
          <w:b/>
          <w:sz w:val="32"/>
        </w:rPr>
        <w:t>:</w:t>
      </w:r>
      <w:r>
        <w:rPr>
          <w:rFonts w:hint="eastAsia" w:eastAsia="仿宋_GB2312"/>
          <w:sz w:val="32"/>
        </w:rPr>
        <w:t>支</w:t>
      </w:r>
      <w:r>
        <w:rPr>
          <w:rFonts w:hint="eastAsia" w:ascii="Times New Roman" w:hAnsi="Times New Roman" w:eastAsia="仿宋_GB2312" w:cs="Times New Roman"/>
          <w:kern w:val="2"/>
          <w:sz w:val="32"/>
          <w:szCs w:val="24"/>
          <w:lang w:val="en-US" w:eastAsia="zh-CN" w:bidi="ar-SA"/>
        </w:rPr>
        <w:t>出决算为</w:t>
      </w:r>
      <w:r>
        <w:rPr>
          <w:rFonts w:hint="eastAsia" w:ascii="Times New Roman" w:cs="Times New Roman"/>
          <w:kern w:val="2"/>
          <w:sz w:val="32"/>
          <w:szCs w:val="24"/>
          <w:lang w:val="en-US" w:eastAsia="zh-CN" w:bidi="ar-SA"/>
        </w:rPr>
        <w:t>21.87</w:t>
      </w:r>
      <w:r>
        <w:rPr>
          <w:rFonts w:hint="eastAsia" w:ascii="Times New Roman" w:hAnsi="Times New Roman" w:eastAsia="仿宋_GB2312" w:cs="Times New Roman"/>
          <w:kern w:val="2"/>
          <w:sz w:val="32"/>
          <w:szCs w:val="24"/>
          <w:lang w:val="en-US" w:eastAsia="zh-CN" w:bidi="ar-SA"/>
        </w:rPr>
        <w:t>万元，完成预算100%。</w:t>
      </w:r>
    </w:p>
    <w:p>
      <w:pPr>
        <w:spacing w:line="560" w:lineRule="exact"/>
        <w:ind w:firstLine="642" w:firstLineChars="200"/>
        <w:rPr>
          <w:rFonts w:eastAsia="仿宋_GB2312"/>
          <w:sz w:val="32"/>
        </w:rPr>
      </w:pPr>
      <w:r>
        <w:rPr>
          <w:rFonts w:hint="eastAsia" w:eastAsia="仿宋_GB2312"/>
          <w:b/>
          <w:sz w:val="32"/>
          <w:lang w:val="en-US" w:eastAsia="zh-CN"/>
        </w:rPr>
        <w:t>3</w:t>
      </w:r>
      <w:r>
        <w:rPr>
          <w:rFonts w:eastAsia="仿宋_GB2312"/>
          <w:b/>
          <w:sz w:val="32"/>
        </w:rPr>
        <w:t>.</w:t>
      </w:r>
      <w:r>
        <w:rPr>
          <w:rFonts w:hint="eastAsia" w:eastAsia="仿宋_GB2312"/>
          <w:b/>
          <w:sz w:val="32"/>
        </w:rPr>
        <w:t>社会保障和就业支出（类）行政事业单位养老支出（款）机关事业单位基本养老保险缴费支出（项）</w:t>
      </w:r>
      <w:r>
        <w:rPr>
          <w:rFonts w:eastAsia="仿宋_GB2312"/>
          <w:b/>
          <w:sz w:val="32"/>
        </w:rPr>
        <w:t>:</w:t>
      </w:r>
      <w:r>
        <w:rPr>
          <w:rFonts w:hint="eastAsia" w:eastAsia="仿宋_GB2312"/>
          <w:sz w:val="32"/>
        </w:rPr>
        <w:t>支出决算为</w:t>
      </w:r>
      <w:r>
        <w:rPr>
          <w:rFonts w:hint="eastAsia" w:eastAsia="仿宋_GB2312"/>
          <w:sz w:val="32"/>
          <w:lang w:val="en-US" w:eastAsia="zh-CN"/>
        </w:rPr>
        <w:t>60.43</w:t>
      </w:r>
      <w:r>
        <w:rPr>
          <w:rFonts w:hint="eastAsia" w:eastAsia="仿宋_GB2312"/>
          <w:sz w:val="32"/>
        </w:rPr>
        <w:t>万元，完成预算100</w:t>
      </w:r>
      <w:r>
        <w:rPr>
          <w:rFonts w:eastAsia="仿宋_GB2312"/>
          <w:sz w:val="32"/>
        </w:rPr>
        <w:t>%</w:t>
      </w:r>
      <w:r>
        <w:rPr>
          <w:rFonts w:hint="eastAsia" w:eastAsia="仿宋_GB2312"/>
          <w:sz w:val="32"/>
        </w:rPr>
        <w:t>。</w:t>
      </w:r>
    </w:p>
    <w:p>
      <w:pPr>
        <w:spacing w:line="560" w:lineRule="exact"/>
        <w:ind w:firstLine="642" w:firstLineChars="200"/>
        <w:rPr>
          <w:rFonts w:eastAsia="仿宋_GB2312"/>
          <w:sz w:val="32"/>
        </w:rPr>
      </w:pPr>
      <w:r>
        <w:rPr>
          <w:rFonts w:hint="eastAsia" w:eastAsia="仿宋_GB2312"/>
          <w:b/>
          <w:sz w:val="32"/>
          <w:lang w:val="en-US" w:eastAsia="zh-CN"/>
        </w:rPr>
        <w:t>4</w:t>
      </w:r>
      <w:r>
        <w:rPr>
          <w:rFonts w:eastAsia="仿宋_GB2312"/>
          <w:b/>
          <w:sz w:val="32"/>
        </w:rPr>
        <w:t>.</w:t>
      </w:r>
      <w:r>
        <w:rPr>
          <w:rFonts w:hint="eastAsia" w:eastAsia="仿宋_GB2312"/>
          <w:b/>
          <w:sz w:val="32"/>
        </w:rPr>
        <w:t>社会保障和就业支出（类）</w:t>
      </w:r>
      <w:r>
        <w:rPr>
          <w:rFonts w:hint="eastAsia" w:eastAsia="仿宋_GB2312"/>
          <w:b/>
          <w:bCs/>
          <w:sz w:val="32"/>
        </w:rPr>
        <w:t>社会福利（款）儿童福利（项）</w:t>
      </w:r>
      <w:r>
        <w:rPr>
          <w:rFonts w:eastAsia="仿宋_GB2312"/>
          <w:b/>
          <w:sz w:val="32"/>
        </w:rPr>
        <w:t>:</w:t>
      </w:r>
      <w:r>
        <w:rPr>
          <w:rFonts w:hint="eastAsia" w:eastAsia="仿宋_GB2312"/>
          <w:sz w:val="32"/>
        </w:rPr>
        <w:t>支出决算为</w:t>
      </w:r>
      <w:r>
        <w:rPr>
          <w:rFonts w:hint="eastAsia" w:eastAsia="仿宋_GB2312"/>
          <w:sz w:val="32"/>
          <w:lang w:val="en-US" w:eastAsia="zh-CN"/>
        </w:rPr>
        <w:t>0.65万</w:t>
      </w:r>
      <w:r>
        <w:rPr>
          <w:rFonts w:hint="eastAsia" w:eastAsia="仿宋_GB2312"/>
          <w:sz w:val="32"/>
        </w:rPr>
        <w:t>元，完成预算100</w:t>
      </w:r>
      <w:r>
        <w:rPr>
          <w:rFonts w:eastAsia="仿宋_GB2312"/>
          <w:sz w:val="32"/>
        </w:rPr>
        <w:t>%</w:t>
      </w:r>
      <w:r>
        <w:rPr>
          <w:rFonts w:hint="eastAsia" w:eastAsia="仿宋_GB2312"/>
          <w:sz w:val="32"/>
        </w:rPr>
        <w:t>。</w:t>
      </w:r>
    </w:p>
    <w:p>
      <w:pPr>
        <w:spacing w:line="560" w:lineRule="exact"/>
        <w:ind w:firstLine="642" w:firstLineChars="200"/>
        <w:rPr>
          <w:rFonts w:eastAsia="仿宋_GB2312"/>
          <w:sz w:val="32"/>
        </w:rPr>
      </w:pPr>
      <w:r>
        <w:rPr>
          <w:rFonts w:hint="eastAsia" w:eastAsia="仿宋_GB2312"/>
          <w:b/>
          <w:sz w:val="32"/>
          <w:lang w:val="en-US" w:eastAsia="zh-CN"/>
        </w:rPr>
        <w:t>5</w:t>
      </w:r>
      <w:r>
        <w:rPr>
          <w:rFonts w:eastAsia="仿宋_GB2312"/>
          <w:b/>
          <w:sz w:val="32"/>
        </w:rPr>
        <w:t>.</w:t>
      </w:r>
      <w:r>
        <w:rPr>
          <w:rFonts w:hint="eastAsia" w:eastAsia="仿宋_GB2312"/>
          <w:b/>
          <w:sz w:val="32"/>
        </w:rPr>
        <w:t>社会保障和就业支出（类）残疾人事业（款）行政运行（项）</w:t>
      </w:r>
      <w:r>
        <w:rPr>
          <w:rFonts w:eastAsia="仿宋_GB2312"/>
          <w:b/>
          <w:sz w:val="32"/>
        </w:rPr>
        <w:t>:</w:t>
      </w:r>
      <w:r>
        <w:rPr>
          <w:rFonts w:hint="eastAsia" w:eastAsia="仿宋_GB2312"/>
          <w:sz w:val="32"/>
        </w:rPr>
        <w:t>支出决算为</w:t>
      </w:r>
      <w:r>
        <w:rPr>
          <w:rFonts w:hint="eastAsia" w:eastAsia="仿宋_GB2312"/>
          <w:sz w:val="32"/>
          <w:lang w:val="en-US" w:eastAsia="zh-CN"/>
        </w:rPr>
        <w:t>270.62</w:t>
      </w:r>
      <w:r>
        <w:rPr>
          <w:rFonts w:hint="eastAsia" w:eastAsia="仿宋_GB2312"/>
          <w:sz w:val="32"/>
        </w:rPr>
        <w:t>万元，完成预算100</w:t>
      </w:r>
      <w:r>
        <w:rPr>
          <w:rFonts w:eastAsia="仿宋_GB2312"/>
          <w:sz w:val="32"/>
        </w:rPr>
        <w:t>%</w:t>
      </w:r>
      <w:r>
        <w:rPr>
          <w:rFonts w:hint="eastAsia" w:eastAsia="仿宋_GB2312"/>
          <w:sz w:val="32"/>
        </w:rPr>
        <w:t>。</w:t>
      </w:r>
    </w:p>
    <w:p>
      <w:pPr>
        <w:spacing w:line="560" w:lineRule="exact"/>
        <w:ind w:firstLine="642" w:firstLineChars="200"/>
        <w:rPr>
          <w:rFonts w:eastAsia="仿宋_GB2312"/>
          <w:sz w:val="32"/>
        </w:rPr>
      </w:pPr>
      <w:r>
        <w:rPr>
          <w:rFonts w:hint="eastAsia" w:eastAsia="仿宋_GB2312"/>
          <w:b/>
          <w:sz w:val="32"/>
          <w:lang w:val="en-US" w:eastAsia="zh-CN"/>
        </w:rPr>
        <w:t>6</w:t>
      </w:r>
      <w:r>
        <w:rPr>
          <w:rFonts w:eastAsia="仿宋_GB2312"/>
          <w:b/>
          <w:sz w:val="32"/>
        </w:rPr>
        <w:t>.</w:t>
      </w:r>
      <w:r>
        <w:rPr>
          <w:rFonts w:hint="eastAsia" w:eastAsia="仿宋_GB2312"/>
          <w:b/>
          <w:sz w:val="32"/>
        </w:rPr>
        <w:t>社会保障和就业支出（类）残疾人事业（款）机关服务（项）</w:t>
      </w:r>
      <w:r>
        <w:rPr>
          <w:rFonts w:eastAsia="仿宋_GB2312"/>
          <w:b/>
          <w:sz w:val="32"/>
        </w:rPr>
        <w:t>:</w:t>
      </w:r>
      <w:r>
        <w:rPr>
          <w:rFonts w:hint="eastAsia" w:eastAsia="仿宋_GB2312"/>
          <w:sz w:val="32"/>
        </w:rPr>
        <w:t>支出决算为</w:t>
      </w:r>
      <w:r>
        <w:rPr>
          <w:rFonts w:hint="eastAsia" w:eastAsia="仿宋_GB2312"/>
          <w:sz w:val="32"/>
          <w:lang w:val="en-US" w:eastAsia="zh-CN"/>
        </w:rPr>
        <w:t>150.98</w:t>
      </w:r>
      <w:r>
        <w:rPr>
          <w:rFonts w:hint="eastAsia" w:eastAsia="仿宋_GB2312"/>
          <w:sz w:val="32"/>
        </w:rPr>
        <w:t>万元，完成预算100</w:t>
      </w:r>
      <w:r>
        <w:rPr>
          <w:rFonts w:eastAsia="仿宋_GB2312"/>
          <w:sz w:val="32"/>
        </w:rPr>
        <w:t>%</w:t>
      </w:r>
      <w:r>
        <w:rPr>
          <w:rFonts w:hint="eastAsia" w:eastAsia="仿宋_GB2312"/>
          <w:sz w:val="32"/>
        </w:rPr>
        <w:t>。</w:t>
      </w:r>
    </w:p>
    <w:p>
      <w:pPr>
        <w:spacing w:line="560" w:lineRule="exact"/>
        <w:ind w:firstLine="642" w:firstLineChars="200"/>
        <w:rPr>
          <w:rFonts w:eastAsia="仿宋_GB2312"/>
          <w:sz w:val="32"/>
        </w:rPr>
      </w:pPr>
      <w:r>
        <w:rPr>
          <w:rFonts w:hint="eastAsia" w:eastAsia="仿宋_GB2312"/>
          <w:b/>
          <w:sz w:val="32"/>
          <w:lang w:val="en-US" w:eastAsia="zh-CN"/>
        </w:rPr>
        <w:t>7</w:t>
      </w:r>
      <w:r>
        <w:rPr>
          <w:rFonts w:eastAsia="仿宋_GB2312"/>
          <w:b/>
          <w:sz w:val="32"/>
        </w:rPr>
        <w:t>.</w:t>
      </w:r>
      <w:r>
        <w:rPr>
          <w:rFonts w:hint="eastAsia" w:eastAsia="仿宋_GB2312"/>
          <w:b/>
          <w:sz w:val="32"/>
        </w:rPr>
        <w:t>社会保障和就业支出（类）残疾人事业（款）</w:t>
      </w:r>
      <w:r>
        <w:rPr>
          <w:rFonts w:hint="eastAsia" w:eastAsia="仿宋_GB2312"/>
          <w:b/>
          <w:sz w:val="32"/>
          <w:lang w:eastAsia="zh-CN"/>
        </w:rPr>
        <w:t>残疾人就业</w:t>
      </w:r>
      <w:r>
        <w:rPr>
          <w:rFonts w:hint="eastAsia" w:eastAsia="仿宋_GB2312"/>
          <w:b/>
          <w:sz w:val="32"/>
        </w:rPr>
        <w:t>（项）</w:t>
      </w:r>
      <w:r>
        <w:rPr>
          <w:rFonts w:eastAsia="仿宋_GB2312"/>
          <w:b/>
          <w:sz w:val="32"/>
        </w:rPr>
        <w:t>:</w:t>
      </w:r>
      <w:r>
        <w:rPr>
          <w:rFonts w:hint="eastAsia" w:eastAsia="仿宋_GB2312"/>
          <w:sz w:val="32"/>
        </w:rPr>
        <w:t>支出决算为</w:t>
      </w:r>
      <w:r>
        <w:rPr>
          <w:rFonts w:hint="eastAsia" w:eastAsia="仿宋_GB2312"/>
          <w:sz w:val="32"/>
          <w:lang w:val="en-US" w:eastAsia="zh-CN"/>
        </w:rPr>
        <w:t>25.19</w:t>
      </w:r>
      <w:r>
        <w:rPr>
          <w:rFonts w:hint="eastAsia" w:eastAsia="仿宋_GB2312"/>
          <w:sz w:val="32"/>
        </w:rPr>
        <w:t>万元，完成预算100</w:t>
      </w:r>
      <w:r>
        <w:rPr>
          <w:rFonts w:eastAsia="仿宋_GB2312"/>
          <w:sz w:val="32"/>
        </w:rPr>
        <w:t>%</w:t>
      </w:r>
      <w:r>
        <w:rPr>
          <w:rFonts w:hint="eastAsia" w:eastAsia="仿宋_GB2312"/>
          <w:sz w:val="32"/>
        </w:rPr>
        <w:t>。</w:t>
      </w:r>
    </w:p>
    <w:p>
      <w:pPr>
        <w:spacing w:line="560" w:lineRule="exact"/>
        <w:ind w:firstLine="642" w:firstLineChars="200"/>
        <w:rPr>
          <w:rFonts w:eastAsia="仿宋_GB2312"/>
          <w:sz w:val="32"/>
        </w:rPr>
      </w:pPr>
      <w:r>
        <w:rPr>
          <w:rFonts w:hint="eastAsia" w:eastAsia="仿宋_GB2312"/>
          <w:b/>
          <w:sz w:val="32"/>
          <w:lang w:val="en-US" w:eastAsia="zh-CN"/>
        </w:rPr>
        <w:t>8</w:t>
      </w:r>
      <w:r>
        <w:rPr>
          <w:rFonts w:eastAsia="仿宋_GB2312"/>
          <w:b/>
          <w:sz w:val="32"/>
        </w:rPr>
        <w:t>.</w:t>
      </w:r>
      <w:r>
        <w:rPr>
          <w:rFonts w:hint="eastAsia" w:eastAsia="仿宋_GB2312"/>
          <w:b/>
          <w:sz w:val="32"/>
        </w:rPr>
        <w:t>社会保障和就业支出（类）残疾人事业（款）残疾人体育（项）</w:t>
      </w:r>
      <w:r>
        <w:rPr>
          <w:rFonts w:eastAsia="仿宋_GB2312"/>
          <w:b/>
          <w:sz w:val="32"/>
        </w:rPr>
        <w:t>:</w:t>
      </w:r>
      <w:r>
        <w:rPr>
          <w:rFonts w:hint="eastAsia" w:eastAsia="仿宋_GB2312"/>
          <w:sz w:val="32"/>
        </w:rPr>
        <w:t>支出决算为</w:t>
      </w:r>
      <w:r>
        <w:rPr>
          <w:rFonts w:hint="eastAsia" w:eastAsia="仿宋_GB2312"/>
          <w:sz w:val="32"/>
          <w:lang w:val="en-US" w:eastAsia="zh-CN"/>
        </w:rPr>
        <w:t>44.87</w:t>
      </w:r>
      <w:r>
        <w:rPr>
          <w:rFonts w:hint="eastAsia" w:eastAsia="仿宋_GB2312"/>
          <w:sz w:val="32"/>
        </w:rPr>
        <w:t>万元，完成预算100</w:t>
      </w:r>
      <w:r>
        <w:rPr>
          <w:rFonts w:eastAsia="仿宋_GB2312"/>
          <w:sz w:val="32"/>
        </w:rPr>
        <w:t>%</w:t>
      </w:r>
      <w:r>
        <w:rPr>
          <w:rFonts w:hint="eastAsia" w:eastAsia="仿宋_GB2312"/>
          <w:sz w:val="32"/>
        </w:rPr>
        <w:t>。</w:t>
      </w:r>
    </w:p>
    <w:p>
      <w:pPr>
        <w:spacing w:line="560" w:lineRule="exact"/>
        <w:ind w:firstLine="642" w:firstLineChars="200"/>
        <w:rPr>
          <w:rFonts w:hint="eastAsia" w:eastAsia="仿宋_GB2312"/>
          <w:sz w:val="32"/>
        </w:rPr>
      </w:pPr>
      <w:r>
        <w:rPr>
          <w:rFonts w:hint="eastAsia" w:eastAsia="仿宋_GB2312"/>
          <w:b/>
          <w:sz w:val="32"/>
          <w:lang w:val="en-US" w:eastAsia="zh-CN"/>
        </w:rPr>
        <w:t>9</w:t>
      </w:r>
      <w:r>
        <w:rPr>
          <w:rFonts w:eastAsia="仿宋_GB2312"/>
          <w:b/>
          <w:sz w:val="32"/>
        </w:rPr>
        <w:t>.</w:t>
      </w:r>
      <w:r>
        <w:rPr>
          <w:rFonts w:hint="eastAsia" w:eastAsia="仿宋_GB2312"/>
          <w:b/>
          <w:sz w:val="32"/>
        </w:rPr>
        <w:t>社会保障和就业支出（类）残疾人事业（款）其他残疾人事业支出（项）</w:t>
      </w:r>
      <w:r>
        <w:rPr>
          <w:rFonts w:eastAsia="仿宋_GB2312"/>
          <w:b/>
          <w:sz w:val="32"/>
        </w:rPr>
        <w:t>:</w:t>
      </w:r>
      <w:r>
        <w:rPr>
          <w:rFonts w:hint="eastAsia" w:eastAsia="仿宋_GB2312"/>
          <w:sz w:val="32"/>
        </w:rPr>
        <w:t>支出决算为</w:t>
      </w:r>
      <w:r>
        <w:rPr>
          <w:rFonts w:hint="eastAsia" w:eastAsia="仿宋_GB2312"/>
          <w:sz w:val="32"/>
          <w:lang w:val="en-US" w:eastAsia="zh-CN"/>
        </w:rPr>
        <w:t>76.78</w:t>
      </w:r>
      <w:r>
        <w:rPr>
          <w:rFonts w:hint="eastAsia" w:eastAsia="仿宋_GB2312"/>
          <w:sz w:val="32"/>
        </w:rPr>
        <w:t>万元，完成预算100</w:t>
      </w:r>
      <w:r>
        <w:rPr>
          <w:rFonts w:eastAsia="仿宋_GB2312"/>
          <w:sz w:val="32"/>
        </w:rPr>
        <w:t>%</w:t>
      </w:r>
      <w:r>
        <w:rPr>
          <w:rFonts w:hint="eastAsia" w:eastAsia="仿宋_GB2312"/>
          <w:sz w:val="32"/>
        </w:rPr>
        <w:t>。</w:t>
      </w:r>
    </w:p>
    <w:p>
      <w:pPr>
        <w:spacing w:line="560" w:lineRule="exact"/>
        <w:rPr>
          <w:rFonts w:eastAsia="仿宋_GB2312"/>
          <w:sz w:val="32"/>
        </w:rPr>
      </w:pPr>
      <w:r>
        <w:rPr>
          <w:rFonts w:hint="eastAsia"/>
          <w:sz w:val="32"/>
          <w:lang w:val="en-US" w:eastAsia="zh-CN"/>
        </w:rPr>
        <w:t xml:space="preserve">   </w:t>
      </w:r>
      <w:r>
        <w:rPr>
          <w:rFonts w:hint="default"/>
          <w:sz w:val="32"/>
          <w:lang w:val="en" w:eastAsia="zh-CN"/>
        </w:rPr>
        <w:t xml:space="preserve"> </w:t>
      </w:r>
      <w:r>
        <w:rPr>
          <w:rFonts w:hint="eastAsia" w:eastAsia="仿宋_GB2312"/>
          <w:b/>
          <w:sz w:val="32"/>
          <w:lang w:val="en-US" w:eastAsia="zh-CN"/>
        </w:rPr>
        <w:t>10.</w:t>
      </w:r>
      <w:r>
        <w:rPr>
          <w:rFonts w:hint="eastAsia" w:eastAsia="仿宋_GB2312"/>
          <w:b/>
          <w:sz w:val="32"/>
          <w:lang w:eastAsia="zh-CN"/>
        </w:rPr>
        <w:t>健康卫生支出</w:t>
      </w:r>
      <w:r>
        <w:rPr>
          <w:rFonts w:hint="eastAsia" w:eastAsia="仿宋_GB2312"/>
          <w:b/>
          <w:sz w:val="32"/>
        </w:rPr>
        <w:t>（类）</w:t>
      </w:r>
      <w:r>
        <w:rPr>
          <w:rFonts w:hint="eastAsia" w:eastAsia="仿宋_GB2312"/>
          <w:b/>
          <w:sz w:val="32"/>
          <w:lang w:eastAsia="zh-CN"/>
        </w:rPr>
        <w:t>公共卫生</w:t>
      </w:r>
      <w:r>
        <w:rPr>
          <w:rFonts w:hint="eastAsia" w:eastAsia="仿宋_GB2312"/>
          <w:b/>
          <w:sz w:val="32"/>
        </w:rPr>
        <w:t>（款）</w:t>
      </w:r>
      <w:r>
        <w:rPr>
          <w:rFonts w:hint="eastAsia" w:eastAsia="仿宋_GB2312"/>
          <w:b/>
          <w:sz w:val="32"/>
          <w:lang w:eastAsia="zh-CN"/>
        </w:rPr>
        <w:t>重大公共卫生服务</w:t>
      </w:r>
      <w:r>
        <w:rPr>
          <w:rFonts w:hint="eastAsia" w:eastAsia="仿宋_GB2312"/>
          <w:b/>
          <w:sz w:val="32"/>
        </w:rPr>
        <w:t>（项）</w:t>
      </w:r>
      <w:r>
        <w:rPr>
          <w:rFonts w:eastAsia="仿宋_GB2312"/>
          <w:b/>
          <w:sz w:val="32"/>
        </w:rPr>
        <w:t>:</w:t>
      </w:r>
      <w:r>
        <w:rPr>
          <w:rFonts w:hint="eastAsia" w:eastAsia="仿宋_GB2312"/>
          <w:sz w:val="32"/>
        </w:rPr>
        <w:t>支出决算为</w:t>
      </w:r>
      <w:r>
        <w:rPr>
          <w:rFonts w:hint="eastAsia" w:eastAsia="仿宋_GB2312"/>
          <w:sz w:val="32"/>
          <w:lang w:val="en-US" w:eastAsia="zh-CN"/>
        </w:rPr>
        <w:t>1.33</w:t>
      </w:r>
      <w:r>
        <w:rPr>
          <w:rFonts w:hint="eastAsia" w:eastAsia="仿宋_GB2312"/>
          <w:sz w:val="32"/>
        </w:rPr>
        <w:t>万元，完成预算100</w:t>
      </w:r>
      <w:r>
        <w:rPr>
          <w:rFonts w:eastAsia="仿宋_GB2312"/>
          <w:sz w:val="32"/>
        </w:rPr>
        <w:t>%</w:t>
      </w:r>
      <w:r>
        <w:rPr>
          <w:rFonts w:hint="eastAsia" w:eastAsia="仿宋_GB2312"/>
          <w:sz w:val="32"/>
        </w:rPr>
        <w:t>。</w:t>
      </w:r>
    </w:p>
    <w:p>
      <w:pPr>
        <w:spacing w:line="560" w:lineRule="exact"/>
        <w:ind w:firstLine="640"/>
      </w:pPr>
      <w:r>
        <w:rPr>
          <w:rFonts w:hint="eastAsia" w:eastAsia="仿宋_GB2312"/>
          <w:b/>
          <w:sz w:val="32"/>
          <w:lang w:val="en-US" w:eastAsia="zh-CN"/>
        </w:rPr>
        <w:t>11.</w:t>
      </w:r>
      <w:r>
        <w:rPr>
          <w:rFonts w:hint="eastAsia" w:eastAsia="仿宋_GB2312"/>
          <w:b/>
          <w:sz w:val="32"/>
          <w:lang w:eastAsia="zh-CN"/>
        </w:rPr>
        <w:t>健康卫生支出</w:t>
      </w:r>
      <w:r>
        <w:rPr>
          <w:rFonts w:hint="eastAsia" w:eastAsia="仿宋_GB2312"/>
          <w:b/>
          <w:sz w:val="32"/>
        </w:rPr>
        <w:t>（类）</w:t>
      </w:r>
      <w:r>
        <w:rPr>
          <w:rFonts w:hint="eastAsia" w:eastAsia="仿宋_GB2312"/>
          <w:b/>
          <w:sz w:val="32"/>
          <w:lang w:eastAsia="zh-CN"/>
        </w:rPr>
        <w:t>行政事业单位医疗</w:t>
      </w:r>
      <w:r>
        <w:rPr>
          <w:rFonts w:hint="eastAsia" w:eastAsia="仿宋_GB2312"/>
          <w:b/>
          <w:sz w:val="32"/>
        </w:rPr>
        <w:t>（款）</w:t>
      </w:r>
      <w:r>
        <w:rPr>
          <w:rFonts w:hint="eastAsia" w:eastAsia="仿宋_GB2312"/>
          <w:b/>
          <w:sz w:val="32"/>
          <w:lang w:eastAsia="zh-CN"/>
        </w:rPr>
        <w:t>行政单位</w:t>
      </w:r>
      <w:r>
        <w:rPr>
          <w:rFonts w:hint="eastAsia" w:eastAsia="仿宋_GB2312"/>
          <w:b/>
          <w:sz w:val="32"/>
        </w:rPr>
        <w:t>（项）</w:t>
      </w:r>
      <w:r>
        <w:rPr>
          <w:rFonts w:eastAsia="仿宋_GB2312"/>
          <w:b/>
          <w:sz w:val="32"/>
        </w:rPr>
        <w:t>:</w:t>
      </w:r>
      <w:r>
        <w:rPr>
          <w:rFonts w:hint="eastAsia" w:eastAsia="仿宋_GB2312"/>
          <w:sz w:val="32"/>
        </w:rPr>
        <w:t>支出决算为</w:t>
      </w:r>
      <w:r>
        <w:rPr>
          <w:rFonts w:hint="eastAsia" w:eastAsia="仿宋_GB2312"/>
          <w:sz w:val="32"/>
          <w:lang w:val="en-US" w:eastAsia="zh-CN"/>
        </w:rPr>
        <w:t>17.25</w:t>
      </w:r>
      <w:r>
        <w:rPr>
          <w:rFonts w:hint="eastAsia" w:eastAsia="仿宋_GB2312"/>
          <w:sz w:val="32"/>
        </w:rPr>
        <w:t>万元，完成预算100</w:t>
      </w:r>
      <w:r>
        <w:rPr>
          <w:rFonts w:eastAsia="仿宋_GB2312"/>
          <w:sz w:val="32"/>
        </w:rPr>
        <w:t>%</w:t>
      </w:r>
      <w:r>
        <w:rPr>
          <w:rFonts w:hint="eastAsia" w:eastAsia="仿宋_GB2312"/>
          <w:sz w:val="32"/>
        </w:rPr>
        <w:t>。</w:t>
      </w:r>
    </w:p>
    <w:p>
      <w:pPr>
        <w:spacing w:line="560" w:lineRule="exact"/>
        <w:rPr>
          <w:rFonts w:eastAsia="仿宋_GB2312"/>
          <w:sz w:val="32"/>
        </w:rPr>
      </w:pPr>
      <w:r>
        <w:rPr>
          <w:rFonts w:hint="eastAsia" w:eastAsia="仿宋_GB2312"/>
          <w:b/>
          <w:sz w:val="32"/>
          <w:lang w:val="en-US" w:eastAsia="zh-CN"/>
        </w:rPr>
        <w:t xml:space="preserve">    1</w:t>
      </w:r>
      <w:r>
        <w:rPr>
          <w:rFonts w:hint="default" w:eastAsia="仿宋_GB2312"/>
          <w:b/>
          <w:sz w:val="32"/>
          <w:lang w:val="en" w:eastAsia="zh-CN"/>
        </w:rPr>
        <w:t>2</w:t>
      </w:r>
      <w:r>
        <w:rPr>
          <w:rFonts w:hint="eastAsia" w:eastAsia="仿宋_GB2312"/>
          <w:b/>
          <w:sz w:val="32"/>
          <w:lang w:val="en-US" w:eastAsia="zh-CN"/>
        </w:rPr>
        <w:t>.</w:t>
      </w:r>
      <w:r>
        <w:rPr>
          <w:rFonts w:hint="eastAsia" w:eastAsia="仿宋_GB2312"/>
          <w:b/>
          <w:sz w:val="32"/>
          <w:lang w:eastAsia="zh-CN"/>
        </w:rPr>
        <w:t>健康卫生支出</w:t>
      </w:r>
      <w:r>
        <w:rPr>
          <w:rFonts w:hint="eastAsia" w:eastAsia="仿宋_GB2312"/>
          <w:b/>
          <w:sz w:val="32"/>
        </w:rPr>
        <w:t>（类）</w:t>
      </w:r>
      <w:r>
        <w:rPr>
          <w:rFonts w:hint="eastAsia" w:eastAsia="仿宋_GB2312"/>
          <w:b/>
          <w:sz w:val="32"/>
          <w:lang w:eastAsia="zh-CN"/>
        </w:rPr>
        <w:t>行政事业单位医疗</w:t>
      </w:r>
      <w:r>
        <w:rPr>
          <w:rFonts w:hint="eastAsia" w:eastAsia="仿宋_GB2312"/>
          <w:b/>
          <w:sz w:val="32"/>
        </w:rPr>
        <w:t>（款）</w:t>
      </w:r>
      <w:r>
        <w:rPr>
          <w:rFonts w:hint="eastAsia" w:eastAsia="仿宋_GB2312"/>
          <w:b/>
          <w:sz w:val="32"/>
          <w:lang w:eastAsia="zh-CN"/>
        </w:rPr>
        <w:t>事业单位</w:t>
      </w:r>
      <w:r>
        <w:rPr>
          <w:rFonts w:hint="eastAsia" w:eastAsia="仿宋_GB2312"/>
          <w:b/>
          <w:sz w:val="32"/>
        </w:rPr>
        <w:t>（项）</w:t>
      </w:r>
      <w:r>
        <w:rPr>
          <w:rFonts w:eastAsia="仿宋_GB2312"/>
          <w:b/>
          <w:sz w:val="32"/>
        </w:rPr>
        <w:t>:</w:t>
      </w:r>
      <w:r>
        <w:rPr>
          <w:rFonts w:hint="eastAsia" w:eastAsia="仿宋_GB2312"/>
          <w:sz w:val="32"/>
        </w:rPr>
        <w:t>支出决算为</w:t>
      </w:r>
      <w:r>
        <w:rPr>
          <w:rFonts w:hint="eastAsia" w:eastAsia="仿宋_GB2312"/>
          <w:sz w:val="32"/>
          <w:lang w:val="en-US" w:eastAsia="zh-CN"/>
        </w:rPr>
        <w:t>10.38</w:t>
      </w:r>
      <w:r>
        <w:rPr>
          <w:rFonts w:hint="eastAsia" w:eastAsia="仿宋_GB2312"/>
          <w:sz w:val="32"/>
        </w:rPr>
        <w:t>万元，完成预算100</w:t>
      </w:r>
      <w:r>
        <w:rPr>
          <w:rFonts w:eastAsia="仿宋_GB2312"/>
          <w:sz w:val="32"/>
        </w:rPr>
        <w:t>%</w:t>
      </w:r>
      <w:r>
        <w:rPr>
          <w:rFonts w:hint="eastAsia" w:eastAsia="仿宋_GB2312"/>
          <w:sz w:val="32"/>
        </w:rPr>
        <w:t>。</w:t>
      </w:r>
    </w:p>
    <w:p>
      <w:pPr>
        <w:spacing w:line="560" w:lineRule="exact"/>
        <w:rPr>
          <w:rFonts w:eastAsia="仿宋_GB2312"/>
          <w:sz w:val="32"/>
        </w:rPr>
      </w:pPr>
      <w:r>
        <w:rPr>
          <w:rFonts w:hint="eastAsia" w:eastAsia="仿宋_GB2312"/>
          <w:b/>
          <w:sz w:val="32"/>
          <w:lang w:val="en-US" w:eastAsia="zh-CN"/>
        </w:rPr>
        <w:t xml:space="preserve">    1</w:t>
      </w:r>
      <w:r>
        <w:rPr>
          <w:rFonts w:hint="default" w:eastAsia="仿宋_GB2312"/>
          <w:b/>
          <w:sz w:val="32"/>
          <w:lang w:val="en" w:eastAsia="zh-CN"/>
        </w:rPr>
        <w:t>3</w:t>
      </w:r>
      <w:r>
        <w:rPr>
          <w:rFonts w:hint="eastAsia" w:eastAsia="仿宋_GB2312"/>
          <w:b/>
          <w:sz w:val="32"/>
          <w:lang w:val="en-US" w:eastAsia="zh-CN"/>
        </w:rPr>
        <w:t>.</w:t>
      </w:r>
      <w:r>
        <w:rPr>
          <w:rFonts w:hint="eastAsia" w:eastAsia="仿宋_GB2312"/>
          <w:b/>
          <w:sz w:val="32"/>
          <w:lang w:eastAsia="zh-CN"/>
        </w:rPr>
        <w:t>健康卫生支出</w:t>
      </w:r>
      <w:r>
        <w:rPr>
          <w:rFonts w:hint="eastAsia" w:eastAsia="仿宋_GB2312"/>
          <w:b/>
          <w:sz w:val="32"/>
        </w:rPr>
        <w:t>（类）</w:t>
      </w:r>
      <w:r>
        <w:rPr>
          <w:rFonts w:hint="eastAsia" w:eastAsia="仿宋_GB2312"/>
          <w:b/>
          <w:sz w:val="32"/>
          <w:lang w:eastAsia="zh-CN"/>
        </w:rPr>
        <w:t>行政事业单位医疗</w:t>
      </w:r>
      <w:r>
        <w:rPr>
          <w:rFonts w:hint="eastAsia" w:eastAsia="仿宋_GB2312"/>
          <w:b/>
          <w:sz w:val="32"/>
        </w:rPr>
        <w:t>（款）</w:t>
      </w:r>
      <w:r>
        <w:rPr>
          <w:rFonts w:hint="eastAsia" w:eastAsia="仿宋_GB2312"/>
          <w:b/>
          <w:sz w:val="32"/>
          <w:lang w:eastAsia="zh-CN"/>
        </w:rPr>
        <w:t>公务员医疗补助</w:t>
      </w:r>
      <w:r>
        <w:rPr>
          <w:rFonts w:hint="eastAsia" w:eastAsia="仿宋_GB2312"/>
          <w:b/>
          <w:sz w:val="32"/>
        </w:rPr>
        <w:t>（项）</w:t>
      </w:r>
      <w:r>
        <w:rPr>
          <w:rFonts w:eastAsia="仿宋_GB2312"/>
          <w:b/>
          <w:sz w:val="32"/>
        </w:rPr>
        <w:t>:</w:t>
      </w:r>
      <w:r>
        <w:rPr>
          <w:rFonts w:hint="eastAsia" w:eastAsia="仿宋_GB2312"/>
          <w:sz w:val="32"/>
        </w:rPr>
        <w:t>支出决算为</w:t>
      </w:r>
      <w:r>
        <w:rPr>
          <w:rFonts w:hint="eastAsia" w:eastAsia="仿宋_GB2312"/>
          <w:sz w:val="32"/>
          <w:lang w:val="en-US" w:eastAsia="zh-CN"/>
        </w:rPr>
        <w:t>3.05</w:t>
      </w:r>
      <w:r>
        <w:rPr>
          <w:rFonts w:hint="eastAsia" w:eastAsia="仿宋_GB2312"/>
          <w:sz w:val="32"/>
        </w:rPr>
        <w:t>万元，完成预算100</w:t>
      </w:r>
      <w:r>
        <w:rPr>
          <w:rFonts w:eastAsia="仿宋_GB2312"/>
          <w:sz w:val="32"/>
        </w:rPr>
        <w:t>%</w:t>
      </w:r>
      <w:r>
        <w:rPr>
          <w:rFonts w:hint="eastAsia" w:eastAsia="仿宋_GB2312"/>
          <w:sz w:val="32"/>
        </w:rPr>
        <w:t>。</w:t>
      </w:r>
    </w:p>
    <w:p>
      <w:pPr>
        <w:spacing w:line="560" w:lineRule="exact"/>
        <w:rPr>
          <w:rFonts w:eastAsia="仿宋_GB2312"/>
          <w:sz w:val="32"/>
        </w:rPr>
      </w:pPr>
      <w:r>
        <w:rPr>
          <w:rFonts w:hint="eastAsia" w:eastAsia="仿宋_GB2312"/>
          <w:b/>
          <w:sz w:val="32"/>
          <w:lang w:val="en-US" w:eastAsia="zh-CN"/>
        </w:rPr>
        <w:t xml:space="preserve">    1</w:t>
      </w:r>
      <w:r>
        <w:rPr>
          <w:rFonts w:hint="default" w:eastAsia="仿宋_GB2312"/>
          <w:b/>
          <w:sz w:val="32"/>
          <w:lang w:val="en" w:eastAsia="zh-CN"/>
        </w:rPr>
        <w:t>4</w:t>
      </w:r>
      <w:r>
        <w:rPr>
          <w:rFonts w:hint="eastAsia" w:eastAsia="仿宋_GB2312"/>
          <w:b/>
          <w:sz w:val="32"/>
          <w:lang w:val="en-US" w:eastAsia="zh-CN"/>
        </w:rPr>
        <w:t>.</w:t>
      </w:r>
      <w:r>
        <w:rPr>
          <w:rFonts w:hint="eastAsia" w:eastAsia="仿宋_GB2312"/>
          <w:b/>
          <w:sz w:val="32"/>
          <w:lang w:eastAsia="zh-CN"/>
        </w:rPr>
        <w:t>健康卫生支出</w:t>
      </w:r>
      <w:r>
        <w:rPr>
          <w:rFonts w:hint="eastAsia" w:eastAsia="仿宋_GB2312"/>
          <w:b/>
          <w:sz w:val="32"/>
        </w:rPr>
        <w:t>（类）</w:t>
      </w:r>
      <w:r>
        <w:rPr>
          <w:rFonts w:hint="eastAsia" w:eastAsia="仿宋_GB2312"/>
          <w:b/>
          <w:sz w:val="32"/>
          <w:lang w:eastAsia="zh-CN"/>
        </w:rPr>
        <w:t>行政事业单位医疗</w:t>
      </w:r>
      <w:r>
        <w:rPr>
          <w:rFonts w:hint="eastAsia" w:eastAsia="仿宋_GB2312"/>
          <w:b/>
          <w:sz w:val="32"/>
        </w:rPr>
        <w:t>（款）</w:t>
      </w:r>
      <w:r>
        <w:rPr>
          <w:rFonts w:hint="eastAsia" w:eastAsia="仿宋_GB2312"/>
          <w:b/>
          <w:sz w:val="32"/>
          <w:lang w:eastAsia="zh-CN"/>
        </w:rPr>
        <w:t>其他行政事业单位医疗支出</w:t>
      </w:r>
      <w:r>
        <w:rPr>
          <w:rFonts w:hint="eastAsia" w:eastAsia="仿宋_GB2312"/>
          <w:b/>
          <w:sz w:val="32"/>
        </w:rPr>
        <w:t>（项）</w:t>
      </w:r>
      <w:r>
        <w:rPr>
          <w:rFonts w:eastAsia="仿宋_GB2312"/>
          <w:b/>
          <w:sz w:val="32"/>
        </w:rPr>
        <w:t>:</w:t>
      </w:r>
      <w:r>
        <w:rPr>
          <w:rFonts w:hint="eastAsia" w:eastAsia="仿宋_GB2312"/>
          <w:sz w:val="32"/>
        </w:rPr>
        <w:t>支出决算为</w:t>
      </w:r>
      <w:r>
        <w:rPr>
          <w:rFonts w:hint="eastAsia" w:eastAsia="仿宋_GB2312"/>
          <w:sz w:val="32"/>
          <w:lang w:val="en-US" w:eastAsia="zh-CN"/>
        </w:rPr>
        <w:t>3.14</w:t>
      </w:r>
      <w:r>
        <w:rPr>
          <w:rFonts w:hint="eastAsia" w:eastAsia="仿宋_GB2312"/>
          <w:sz w:val="32"/>
        </w:rPr>
        <w:t>万元，完成预算100</w:t>
      </w:r>
      <w:r>
        <w:rPr>
          <w:rFonts w:eastAsia="仿宋_GB2312"/>
          <w:sz w:val="32"/>
        </w:rPr>
        <w:t>%</w:t>
      </w:r>
      <w:r>
        <w:rPr>
          <w:rFonts w:hint="eastAsia" w:eastAsia="仿宋_GB2312"/>
          <w:sz w:val="32"/>
        </w:rPr>
        <w:t>。</w:t>
      </w:r>
    </w:p>
    <w:p>
      <w:pPr>
        <w:spacing w:line="560" w:lineRule="exact"/>
        <w:rPr>
          <w:rFonts w:hint="default" w:eastAsia="仿宋_GB2312"/>
          <w:lang w:val="en-US" w:eastAsia="zh-CN"/>
        </w:rPr>
      </w:pPr>
      <w:r>
        <w:rPr>
          <w:rFonts w:hint="eastAsia" w:eastAsia="仿宋_GB2312"/>
          <w:b/>
          <w:sz w:val="32"/>
          <w:lang w:val="en-US" w:eastAsia="zh-CN"/>
        </w:rPr>
        <w:t xml:space="preserve">    1</w:t>
      </w:r>
      <w:r>
        <w:rPr>
          <w:rFonts w:hint="default" w:eastAsia="仿宋_GB2312"/>
          <w:b/>
          <w:sz w:val="32"/>
          <w:lang w:val="en" w:eastAsia="zh-CN"/>
        </w:rPr>
        <w:t>5</w:t>
      </w:r>
      <w:r>
        <w:rPr>
          <w:rFonts w:hint="eastAsia" w:eastAsia="仿宋_GB2312"/>
          <w:b/>
          <w:sz w:val="32"/>
          <w:lang w:val="en-US" w:eastAsia="zh-CN"/>
        </w:rPr>
        <w:t>.</w:t>
      </w:r>
      <w:r>
        <w:rPr>
          <w:rFonts w:hint="eastAsia" w:eastAsia="仿宋_GB2312"/>
          <w:b/>
          <w:sz w:val="32"/>
          <w:lang w:eastAsia="zh-CN"/>
        </w:rPr>
        <w:t>健康卫生支出</w:t>
      </w:r>
      <w:r>
        <w:rPr>
          <w:rFonts w:hint="eastAsia" w:eastAsia="仿宋_GB2312"/>
          <w:b/>
          <w:sz w:val="32"/>
        </w:rPr>
        <w:t>（类）</w:t>
      </w:r>
      <w:r>
        <w:rPr>
          <w:rFonts w:hint="eastAsia" w:eastAsia="仿宋_GB2312"/>
          <w:b/>
          <w:sz w:val="32"/>
          <w:lang w:eastAsia="zh-CN"/>
        </w:rPr>
        <w:t>其他卫生健康支出</w:t>
      </w:r>
      <w:r>
        <w:rPr>
          <w:rFonts w:hint="eastAsia" w:eastAsia="仿宋_GB2312"/>
          <w:b/>
          <w:sz w:val="32"/>
        </w:rPr>
        <w:t>（款）</w:t>
      </w:r>
      <w:r>
        <w:rPr>
          <w:rFonts w:hint="eastAsia" w:eastAsia="仿宋_GB2312"/>
          <w:b/>
          <w:sz w:val="32"/>
          <w:lang w:eastAsia="zh-CN"/>
        </w:rPr>
        <w:t>其他卫生健康支出</w:t>
      </w:r>
      <w:r>
        <w:rPr>
          <w:rFonts w:hint="eastAsia" w:eastAsia="仿宋_GB2312"/>
          <w:b/>
          <w:sz w:val="32"/>
        </w:rPr>
        <w:t>（项）</w:t>
      </w:r>
      <w:r>
        <w:rPr>
          <w:rFonts w:eastAsia="仿宋_GB2312"/>
          <w:b/>
          <w:sz w:val="32"/>
        </w:rPr>
        <w:t>:</w:t>
      </w:r>
      <w:r>
        <w:rPr>
          <w:rFonts w:hint="eastAsia" w:eastAsia="仿宋_GB2312"/>
          <w:sz w:val="32"/>
        </w:rPr>
        <w:t>支出决算为</w:t>
      </w:r>
      <w:r>
        <w:rPr>
          <w:rFonts w:hint="eastAsia" w:eastAsia="仿宋_GB2312"/>
          <w:sz w:val="32"/>
          <w:lang w:val="en-US" w:eastAsia="zh-CN"/>
        </w:rPr>
        <w:t>0.24</w:t>
      </w:r>
      <w:r>
        <w:rPr>
          <w:rFonts w:hint="eastAsia" w:eastAsia="仿宋_GB2312"/>
          <w:sz w:val="32"/>
        </w:rPr>
        <w:t>万元，完成预算100</w:t>
      </w:r>
      <w:r>
        <w:rPr>
          <w:rFonts w:eastAsia="仿宋_GB2312"/>
          <w:sz w:val="32"/>
        </w:rPr>
        <w:t>%</w:t>
      </w:r>
      <w:r>
        <w:rPr>
          <w:rFonts w:hint="eastAsia" w:eastAsia="仿宋_GB2312"/>
          <w:sz w:val="32"/>
        </w:rPr>
        <w:t>。</w:t>
      </w:r>
    </w:p>
    <w:p>
      <w:pPr>
        <w:spacing w:line="560" w:lineRule="exact"/>
        <w:rPr>
          <w:rFonts w:eastAsia="仿宋_GB2312"/>
          <w:sz w:val="32"/>
        </w:rPr>
      </w:pPr>
      <w:r>
        <w:rPr>
          <w:rFonts w:hint="eastAsia" w:eastAsia="仿宋_GB2312"/>
          <w:b/>
          <w:sz w:val="32"/>
          <w:lang w:val="en-US" w:eastAsia="zh-CN"/>
        </w:rPr>
        <w:t xml:space="preserve">    1</w:t>
      </w:r>
      <w:r>
        <w:rPr>
          <w:rFonts w:hint="default" w:eastAsia="仿宋_GB2312"/>
          <w:b/>
          <w:sz w:val="32"/>
          <w:lang w:val="en" w:eastAsia="zh-CN"/>
        </w:rPr>
        <w:t>6</w:t>
      </w:r>
      <w:r>
        <w:rPr>
          <w:rFonts w:eastAsia="仿宋_GB2312"/>
          <w:b/>
          <w:sz w:val="32"/>
        </w:rPr>
        <w:t>.</w:t>
      </w:r>
      <w:r>
        <w:rPr>
          <w:rFonts w:hint="eastAsia" w:eastAsia="仿宋_GB2312"/>
          <w:b/>
          <w:sz w:val="32"/>
        </w:rPr>
        <w:t>住房保障支出（类）住房改革支出（款）住房公积金（项）</w:t>
      </w:r>
      <w:r>
        <w:rPr>
          <w:rFonts w:eastAsia="仿宋_GB2312"/>
          <w:b/>
          <w:sz w:val="32"/>
        </w:rPr>
        <w:t>:</w:t>
      </w:r>
      <w:r>
        <w:rPr>
          <w:rFonts w:hint="eastAsia" w:eastAsia="仿宋_GB2312"/>
          <w:sz w:val="32"/>
        </w:rPr>
        <w:t>支出决算为</w:t>
      </w:r>
      <w:r>
        <w:rPr>
          <w:rFonts w:hint="eastAsia" w:eastAsia="仿宋_GB2312"/>
          <w:sz w:val="32"/>
          <w:lang w:val="en-US" w:eastAsia="zh-CN"/>
        </w:rPr>
        <w:t>42.93</w:t>
      </w:r>
      <w:r>
        <w:rPr>
          <w:rFonts w:hint="eastAsia" w:eastAsia="仿宋_GB2312"/>
          <w:sz w:val="32"/>
        </w:rPr>
        <w:t>万元，完成预算100</w:t>
      </w:r>
      <w:r>
        <w:rPr>
          <w:rFonts w:eastAsia="仿宋_GB2312"/>
          <w:sz w:val="32"/>
        </w:rPr>
        <w:t>%</w:t>
      </w:r>
      <w:r>
        <w:rPr>
          <w:rFonts w:hint="eastAsia" w:eastAsia="仿宋_GB2312"/>
          <w:sz w:val="32"/>
        </w:rPr>
        <w:t>。</w:t>
      </w:r>
    </w:p>
    <w:p>
      <w:pPr>
        <w:tabs>
          <w:tab w:val="right" w:pos="8306"/>
        </w:tabs>
        <w:spacing w:line="600" w:lineRule="exact"/>
        <w:ind w:firstLine="640"/>
        <w:outlineLvl w:val="1"/>
        <w:rPr>
          <w:rStyle w:val="35"/>
        </w:rPr>
      </w:pPr>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35"/>
          <w:rFonts w:hint="eastAsia" w:ascii="黑体" w:hAnsi="黑体" w:eastAsia="黑体"/>
          <w:b w:val="0"/>
        </w:rPr>
        <w:t>般公共预算财政拨款基本支出决算情况说明</w:t>
      </w:r>
      <w:bookmarkEnd w:id="34"/>
      <w:bookmarkEnd w:id="35"/>
      <w:r>
        <w:rPr>
          <w:rStyle w:val="35"/>
          <w:rFonts w:ascii="黑体" w:hAnsi="黑体" w:eastAsia="黑体"/>
          <w:b w:val="0"/>
        </w:rPr>
        <w:tab/>
      </w:r>
    </w:p>
    <w:p>
      <w:pPr>
        <w:spacing w:line="600" w:lineRule="exact"/>
        <w:ind w:firstLine="645"/>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w:t>
      </w:r>
      <w:r>
        <w:rPr>
          <w:rFonts w:hint="eastAsia" w:ascii="仿宋" w:hAnsi="仿宋" w:eastAsia="仿宋"/>
          <w:sz w:val="32"/>
          <w:szCs w:val="32"/>
          <w:lang w:val="en-US" w:eastAsia="zh-CN"/>
        </w:rPr>
        <w:t>3</w:t>
      </w:r>
      <w:r>
        <w:rPr>
          <w:rFonts w:hint="eastAsia" w:ascii="仿宋" w:hAnsi="仿宋" w:eastAsia="仿宋"/>
          <w:sz w:val="32"/>
          <w:szCs w:val="32"/>
        </w:rPr>
        <w:t>年一般公共预算财政拨款基本支出</w:t>
      </w:r>
      <w:r>
        <w:rPr>
          <w:rFonts w:hint="eastAsia" w:ascii="仿宋" w:hAnsi="仿宋" w:eastAsia="仿宋"/>
          <w:sz w:val="32"/>
          <w:szCs w:val="32"/>
          <w:lang w:val="en-US" w:eastAsia="zh-CN"/>
        </w:rPr>
        <w:t>606.55</w:t>
      </w:r>
      <w:r>
        <w:rPr>
          <w:rFonts w:hint="eastAsia" w:ascii="仿宋" w:hAnsi="仿宋" w:eastAsia="仿宋"/>
          <w:sz w:val="32"/>
          <w:szCs w:val="32"/>
        </w:rPr>
        <w:t>万元，其中：</w:t>
      </w:r>
    </w:p>
    <w:p>
      <w:pPr>
        <w:spacing w:line="600" w:lineRule="exact"/>
        <w:ind w:firstLine="645"/>
        <w:rPr>
          <w:rFonts w:ascii="仿宋" w:hAnsi="仿宋" w:eastAsia="仿宋"/>
          <w:sz w:val="32"/>
          <w:szCs w:val="32"/>
        </w:rPr>
      </w:pPr>
      <w:r>
        <w:rPr>
          <w:rFonts w:hint="eastAsia" w:ascii="仿宋" w:hAnsi="仿宋" w:eastAsia="仿宋"/>
          <w:sz w:val="32"/>
          <w:szCs w:val="32"/>
        </w:rPr>
        <w:t>人员经费</w:t>
      </w:r>
      <w:r>
        <w:rPr>
          <w:rFonts w:hint="eastAsia" w:ascii="仿宋" w:hAnsi="仿宋" w:eastAsia="仿宋"/>
          <w:sz w:val="32"/>
          <w:szCs w:val="32"/>
          <w:lang w:val="en-US" w:eastAsia="zh-CN"/>
        </w:rPr>
        <w:t>546.66</w:t>
      </w:r>
      <w:r>
        <w:rPr>
          <w:rFonts w:hint="eastAsia" w:ascii="仿宋" w:hAnsi="仿宋" w:eastAsia="仿宋"/>
          <w:sz w:val="32"/>
          <w:szCs w:val="32"/>
        </w:rPr>
        <w:t>万元，主要包括：基本工资、津贴补贴、奖金、绩效工资、机关事业单位基本养老保险缴费其他社会保障缴费、其他工资福利支出、退休费、生活补助、医疗费补助、奖励金、住房公积金、其他对个人和家庭的补助支出等。</w:t>
      </w:r>
    </w:p>
    <w:p>
      <w:pPr>
        <w:spacing w:line="600" w:lineRule="exact"/>
        <w:ind w:firstLine="645"/>
        <w:rPr>
          <w:rFonts w:ascii="仿宋" w:hAnsi="仿宋" w:eastAsia="仿宋"/>
          <w:sz w:val="32"/>
          <w:szCs w:val="32"/>
        </w:rPr>
      </w:pPr>
      <w:r>
        <w:rPr>
          <w:rFonts w:hint="eastAsia" w:ascii="仿宋" w:hAnsi="仿宋" w:eastAsia="仿宋"/>
          <w:sz w:val="32"/>
          <w:szCs w:val="32"/>
        </w:rPr>
        <w:t>公用经费</w:t>
      </w:r>
      <w:r>
        <w:rPr>
          <w:rFonts w:hint="eastAsia" w:ascii="仿宋" w:hAnsi="仿宋" w:eastAsia="仿宋"/>
          <w:sz w:val="32"/>
          <w:szCs w:val="32"/>
          <w:lang w:val="en-US" w:eastAsia="zh-CN"/>
        </w:rPr>
        <w:t>59.89</w:t>
      </w:r>
      <w:r>
        <w:rPr>
          <w:rFonts w:hint="eastAsia" w:ascii="仿宋" w:hAnsi="仿宋" w:eastAsia="仿宋"/>
          <w:sz w:val="32"/>
          <w:szCs w:val="32"/>
        </w:rPr>
        <w:t>万元，主要包括：办公费、水费、电费、邮电费、物业管理费、差旅费、公务接待费、工会经费、福利费、公务用车运行维护费、其他交通费、其他商品和服务支出。</w:t>
      </w:r>
    </w:p>
    <w:p>
      <w:pPr>
        <w:spacing w:line="600" w:lineRule="exact"/>
        <w:ind w:firstLine="640"/>
        <w:outlineLvl w:val="1"/>
        <w:rPr>
          <w:rStyle w:val="35"/>
          <w:rFonts w:ascii="黑体" w:hAnsi="黑体" w:eastAsia="黑体"/>
          <w:b w:val="0"/>
        </w:rPr>
      </w:pPr>
      <w:bookmarkStart w:id="36" w:name="_Toc15396609"/>
      <w:bookmarkStart w:id="37" w:name="_Toc15377215"/>
      <w:r>
        <w:rPr>
          <w:rFonts w:hint="eastAsia" w:ascii="黑体" w:eastAsia="黑体"/>
          <w:sz w:val="32"/>
          <w:szCs w:val="32"/>
        </w:rPr>
        <w:t>七、</w:t>
      </w:r>
      <w:r>
        <w:rPr>
          <w:rStyle w:val="35"/>
          <w:rFonts w:hint="eastAsia" w:ascii="黑体" w:hAnsi="黑体" w:eastAsia="黑体"/>
          <w:b w:val="0"/>
        </w:rPr>
        <w:t>财政拨款</w:t>
      </w:r>
      <w:r>
        <w:rPr>
          <w:rStyle w:val="35"/>
          <w:rFonts w:hint="eastAsia" w:ascii="黑体" w:hAnsi="黑体" w:eastAsia="黑体"/>
        </w:rPr>
        <w:t>“</w:t>
      </w:r>
      <w:r>
        <w:rPr>
          <w:rStyle w:val="35"/>
          <w:rFonts w:hint="eastAsia" w:ascii="黑体" w:hAnsi="黑体" w:eastAsia="黑体"/>
          <w:b w:val="0"/>
        </w:rPr>
        <w:t>三公”经费支出决算情况说明</w:t>
      </w:r>
      <w:bookmarkEnd w:id="36"/>
      <w:bookmarkEnd w:id="37"/>
    </w:p>
    <w:p>
      <w:pPr>
        <w:spacing w:line="600" w:lineRule="exact"/>
        <w:ind w:firstLine="640"/>
        <w:outlineLvl w:val="2"/>
        <w:rPr>
          <w:rFonts w:ascii="仿宋" w:hAnsi="仿宋" w:eastAsia="仿宋"/>
          <w:b/>
          <w:sz w:val="32"/>
          <w:szCs w:val="32"/>
        </w:rPr>
      </w:pPr>
      <w:bookmarkStart w:id="38" w:name="_Toc15377216"/>
      <w:r>
        <w:rPr>
          <w:rFonts w:hint="eastAsia" w:ascii="仿宋" w:hAnsi="仿宋" w:eastAsia="仿宋"/>
          <w:b/>
          <w:sz w:val="32"/>
          <w:szCs w:val="32"/>
        </w:rPr>
        <w:t>（一）“三公”经费财政拨款支出决算总体情况说明</w:t>
      </w:r>
      <w:bookmarkEnd w:id="38"/>
    </w:p>
    <w:p>
      <w:pPr>
        <w:spacing w:line="600" w:lineRule="exact"/>
        <w:ind w:firstLine="640"/>
        <w:rPr>
          <w:rFonts w:ascii="仿宋" w:hAnsi="仿宋" w:eastAsia="仿宋"/>
          <w:b/>
          <w:sz w:val="32"/>
          <w:szCs w:val="32"/>
        </w:rPr>
      </w:pPr>
      <w:r>
        <w:rPr>
          <w:rFonts w:ascii="仿宋" w:hAnsi="仿宋" w:eastAsia="仿宋"/>
          <w:sz w:val="32"/>
          <w:szCs w:val="32"/>
        </w:rPr>
        <w:t>20</w:t>
      </w:r>
      <w:r>
        <w:rPr>
          <w:rFonts w:hint="eastAsia" w:ascii="仿宋" w:hAnsi="仿宋" w:eastAsia="仿宋"/>
          <w:sz w:val="32"/>
          <w:szCs w:val="32"/>
        </w:rPr>
        <w:t>2</w:t>
      </w:r>
      <w:r>
        <w:rPr>
          <w:rFonts w:hint="eastAsia" w:ascii="仿宋" w:hAnsi="仿宋" w:eastAsia="仿宋"/>
          <w:sz w:val="32"/>
          <w:szCs w:val="32"/>
          <w:lang w:val="en-US" w:eastAsia="zh-CN"/>
        </w:rPr>
        <w:t>3</w:t>
      </w:r>
      <w:r>
        <w:rPr>
          <w:rFonts w:hint="eastAsia" w:ascii="仿宋" w:hAnsi="仿宋" w:eastAsia="仿宋"/>
          <w:sz w:val="32"/>
          <w:szCs w:val="32"/>
        </w:rPr>
        <w:t>年“三公”经费财政拨款支出决算为1.82万元，完成预算100</w:t>
      </w:r>
      <w:r>
        <w:rPr>
          <w:rFonts w:ascii="仿宋" w:hAnsi="仿宋" w:eastAsia="仿宋"/>
          <w:sz w:val="32"/>
          <w:szCs w:val="32"/>
        </w:rPr>
        <w:t>%</w:t>
      </w:r>
      <w:r>
        <w:rPr>
          <w:rFonts w:hint="eastAsia" w:ascii="仿宋" w:hAnsi="仿宋" w:eastAsia="仿宋"/>
          <w:sz w:val="32"/>
          <w:szCs w:val="32"/>
        </w:rPr>
        <w:t>，较上年增加</w:t>
      </w:r>
      <w:r>
        <w:rPr>
          <w:rFonts w:hint="eastAsia" w:ascii="仿宋" w:hAnsi="仿宋" w:eastAsia="仿宋"/>
          <w:sz w:val="32"/>
          <w:szCs w:val="32"/>
          <w:lang w:val="en-US" w:eastAsia="zh-CN"/>
        </w:rPr>
        <w:t>0</w:t>
      </w:r>
      <w:r>
        <w:rPr>
          <w:rFonts w:hint="eastAsia" w:ascii="仿宋" w:hAnsi="仿宋" w:eastAsia="仿宋"/>
          <w:sz w:val="32"/>
          <w:szCs w:val="32"/>
        </w:rPr>
        <w:t>万元，增长</w:t>
      </w:r>
      <w:r>
        <w:rPr>
          <w:rFonts w:hint="eastAsia" w:ascii="仿宋" w:hAnsi="仿宋" w:eastAsia="仿宋"/>
          <w:sz w:val="32"/>
          <w:szCs w:val="32"/>
          <w:lang w:val="en-US" w:eastAsia="zh-CN"/>
        </w:rPr>
        <w:t>0</w:t>
      </w:r>
      <w:r>
        <w:rPr>
          <w:rFonts w:hint="eastAsia" w:ascii="仿宋" w:hAnsi="仿宋" w:eastAsia="仿宋"/>
          <w:sz w:val="32"/>
          <w:szCs w:val="32"/>
        </w:rPr>
        <w:t>%。决算数与预算数持平的主要原因是严格按照预算控制支出。</w:t>
      </w:r>
    </w:p>
    <w:p>
      <w:pPr>
        <w:spacing w:line="600" w:lineRule="exact"/>
        <w:ind w:firstLine="640"/>
        <w:outlineLvl w:val="2"/>
        <w:rPr>
          <w:rFonts w:ascii="仿宋" w:hAnsi="仿宋" w:eastAsia="仿宋"/>
          <w:b/>
          <w:sz w:val="32"/>
          <w:szCs w:val="32"/>
        </w:rPr>
      </w:pPr>
      <w:bookmarkStart w:id="39" w:name="_Toc15377217"/>
      <w:r>
        <w:rPr>
          <w:rFonts w:hint="eastAsia" w:ascii="仿宋" w:hAnsi="仿宋" w:eastAsia="仿宋"/>
          <w:b/>
          <w:sz w:val="32"/>
          <w:szCs w:val="32"/>
        </w:rPr>
        <w:t>（二）“三公”经费财政拨款支出决算具体情况说明</w:t>
      </w:r>
      <w:bookmarkEnd w:id="39"/>
    </w:p>
    <w:p>
      <w:pPr>
        <w:spacing w:line="6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w:t>
      </w:r>
      <w:r>
        <w:rPr>
          <w:rFonts w:hint="eastAsia" w:ascii="仿宋" w:hAnsi="仿宋" w:eastAsia="仿宋"/>
          <w:sz w:val="32"/>
          <w:szCs w:val="32"/>
          <w:lang w:val="en-US" w:eastAsia="zh-CN"/>
        </w:rPr>
        <w:t>3</w:t>
      </w:r>
      <w:r>
        <w:rPr>
          <w:rFonts w:hint="eastAsia" w:ascii="仿宋" w:hAnsi="仿宋" w:eastAsia="仿宋"/>
          <w:sz w:val="32"/>
          <w:szCs w:val="32"/>
        </w:rPr>
        <w:t>年“三公”经费财政拨款支出决算中，因公出国（境）费支出决算0万元，占0</w:t>
      </w:r>
      <w:r>
        <w:rPr>
          <w:rFonts w:ascii="仿宋" w:hAnsi="仿宋" w:eastAsia="仿宋"/>
          <w:sz w:val="32"/>
          <w:szCs w:val="32"/>
        </w:rPr>
        <w:t>%</w:t>
      </w:r>
      <w:r>
        <w:rPr>
          <w:rFonts w:hint="eastAsia" w:ascii="仿宋" w:hAnsi="仿宋" w:eastAsia="仿宋"/>
          <w:sz w:val="32"/>
          <w:szCs w:val="32"/>
        </w:rPr>
        <w:t>；公务用车购置及运行维护费支出决算</w:t>
      </w:r>
      <w:r>
        <w:rPr>
          <w:rFonts w:hint="eastAsia" w:eastAsia="仿宋_GB2312"/>
          <w:sz w:val="32"/>
          <w:szCs w:val="32"/>
          <w:lang w:val="en-US" w:eastAsia="zh-CN"/>
        </w:rPr>
        <w:t>1.16</w:t>
      </w:r>
      <w:r>
        <w:rPr>
          <w:rFonts w:hint="eastAsia" w:ascii="仿宋" w:hAnsi="仿宋" w:eastAsia="仿宋"/>
          <w:sz w:val="32"/>
          <w:szCs w:val="32"/>
        </w:rPr>
        <w:t>万元，占</w:t>
      </w:r>
      <w:r>
        <w:rPr>
          <w:rFonts w:hint="eastAsia" w:ascii="仿宋" w:hAnsi="仿宋" w:eastAsia="仿宋"/>
          <w:sz w:val="32"/>
          <w:szCs w:val="32"/>
          <w:lang w:val="en-US" w:eastAsia="zh-CN"/>
        </w:rPr>
        <w:t>63.74</w:t>
      </w:r>
      <w:r>
        <w:rPr>
          <w:rFonts w:ascii="仿宋" w:hAnsi="仿宋" w:eastAsia="仿宋"/>
          <w:sz w:val="32"/>
          <w:szCs w:val="32"/>
        </w:rPr>
        <w:t>%</w:t>
      </w:r>
      <w:r>
        <w:rPr>
          <w:rFonts w:hint="eastAsia" w:ascii="仿宋" w:hAnsi="仿宋" w:eastAsia="仿宋"/>
          <w:sz w:val="32"/>
          <w:szCs w:val="32"/>
        </w:rPr>
        <w:t>；公务接待费支出决算0.</w:t>
      </w:r>
      <w:r>
        <w:rPr>
          <w:rFonts w:hint="eastAsia" w:ascii="仿宋" w:hAnsi="仿宋" w:eastAsia="仿宋"/>
          <w:sz w:val="32"/>
          <w:szCs w:val="32"/>
          <w:lang w:val="en-US" w:eastAsia="zh-CN"/>
        </w:rPr>
        <w:t>66</w:t>
      </w:r>
      <w:r>
        <w:rPr>
          <w:rFonts w:hint="eastAsia" w:ascii="仿宋" w:hAnsi="仿宋" w:eastAsia="仿宋"/>
          <w:sz w:val="32"/>
          <w:szCs w:val="32"/>
        </w:rPr>
        <w:t>万元，占</w:t>
      </w:r>
      <w:r>
        <w:rPr>
          <w:rFonts w:hint="eastAsia" w:ascii="仿宋" w:hAnsi="仿宋" w:eastAsia="仿宋"/>
          <w:sz w:val="32"/>
          <w:szCs w:val="32"/>
          <w:lang w:val="en-US" w:eastAsia="zh-CN"/>
        </w:rPr>
        <w:t>36.26</w:t>
      </w:r>
      <w:r>
        <w:rPr>
          <w:rFonts w:ascii="仿宋" w:hAnsi="仿宋" w:eastAsia="仿宋"/>
          <w:sz w:val="32"/>
          <w:szCs w:val="32"/>
        </w:rPr>
        <w:t>%</w:t>
      </w:r>
      <w:r>
        <w:rPr>
          <w:rFonts w:hint="eastAsia" w:ascii="仿宋" w:hAnsi="仿宋" w:eastAsia="仿宋"/>
          <w:sz w:val="32"/>
          <w:szCs w:val="32"/>
        </w:rPr>
        <w:t>。具体情况如下：</w:t>
      </w:r>
    </w:p>
    <w:p>
      <w:pPr>
        <w:spacing w:line="600" w:lineRule="exact"/>
        <w:ind w:firstLine="640"/>
        <w:rPr>
          <w:rFonts w:ascii="仿宋" w:hAnsi="仿宋" w:eastAsia="仿宋"/>
          <w:sz w:val="32"/>
          <w:szCs w:val="32"/>
        </w:rPr>
      </w:pPr>
      <w:r>
        <w:rPr>
          <w:rFonts w:hint="eastAsia" w:ascii="仿宋" w:hAnsi="仿宋" w:eastAsia="仿宋"/>
          <w:sz w:val="32"/>
          <w:szCs w:val="32"/>
        </w:rPr>
        <w:t>（图7：“三公”经费财政拨款支出结构）（饼状图）</w:t>
      </w:r>
    </w:p>
    <w:p>
      <w:pPr>
        <w:pStyle w:val="2"/>
        <w:spacing w:before="93"/>
        <w:rPr>
          <w:rFonts w:hint="eastAsia" w:ascii="仿宋" w:hAnsi="仿宋" w:eastAsia="仿宋"/>
          <w:sz w:val="32"/>
          <w:szCs w:val="32"/>
          <w:lang w:eastAsia="zh-CN"/>
        </w:rPr>
      </w:pPr>
      <w:r>
        <w:rPr>
          <w:rFonts w:hint="eastAsia" w:ascii="仿宋" w:hAnsi="仿宋" w:eastAsia="仿宋"/>
          <w:sz w:val="32"/>
          <w:szCs w:val="32"/>
          <w:lang w:eastAsia="zh-CN"/>
        </w:rPr>
        <w:drawing>
          <wp:inline distT="0" distB="0" distL="114300" distR="114300">
            <wp:extent cx="5256530" cy="2988310"/>
            <wp:effectExtent l="5080" t="4445" r="15240" b="17145"/>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spacing w:line="600" w:lineRule="exact"/>
        <w:ind w:firstLine="640"/>
        <w:rPr>
          <w:rFonts w:ascii="仿宋_GB2312" w:eastAsia="仿宋_GB2312"/>
          <w:sz w:val="32"/>
          <w:szCs w:val="32"/>
        </w:rPr>
      </w:pPr>
      <w:r>
        <w:rPr>
          <w:rFonts w:ascii="仿宋_GB2312" w:eastAsia="仿宋_GB2312"/>
          <w:b/>
          <w:sz w:val="32"/>
          <w:szCs w:val="32"/>
        </w:rPr>
        <w:t>1.</w:t>
      </w:r>
      <w:r>
        <w:rPr>
          <w:rFonts w:hint="eastAsia" w:ascii="仿宋_GB2312" w:eastAsia="仿宋_GB2312"/>
          <w:b/>
          <w:sz w:val="32"/>
          <w:szCs w:val="32"/>
        </w:rPr>
        <w:t>因公出国（境）经费支出</w:t>
      </w:r>
      <w:r>
        <w:rPr>
          <w:rFonts w:hint="eastAsia" w:ascii="仿宋_GB2312" w:eastAsia="仿宋_GB2312"/>
          <w:sz w:val="32"/>
          <w:szCs w:val="32"/>
        </w:rPr>
        <w:t>0万元，</w:t>
      </w:r>
      <w:r>
        <w:rPr>
          <w:rStyle w:val="22"/>
          <w:rFonts w:hint="eastAsia" w:ascii="仿宋" w:hAnsi="仿宋" w:eastAsia="仿宋"/>
          <w:b w:val="0"/>
          <w:bCs/>
          <w:sz w:val="32"/>
          <w:szCs w:val="32"/>
        </w:rPr>
        <w:t>完成预算0</w:t>
      </w:r>
      <w:r>
        <w:rPr>
          <w:rStyle w:val="22"/>
          <w:rFonts w:ascii="仿宋" w:hAnsi="仿宋" w:eastAsia="仿宋"/>
          <w:b w:val="0"/>
          <w:bCs/>
          <w:sz w:val="32"/>
          <w:szCs w:val="32"/>
        </w:rPr>
        <w:t>%</w:t>
      </w:r>
      <w:r>
        <w:rPr>
          <w:rStyle w:val="22"/>
          <w:rFonts w:hint="eastAsia" w:ascii="仿宋" w:hAnsi="仿宋" w:eastAsia="仿宋"/>
          <w:b w:val="0"/>
          <w:bCs/>
          <w:sz w:val="32"/>
          <w:szCs w:val="32"/>
        </w:rPr>
        <w:t>。</w:t>
      </w:r>
      <w:r>
        <w:rPr>
          <w:rFonts w:hint="eastAsia" w:ascii="仿宋_GB2312" w:eastAsia="仿宋_GB2312"/>
          <w:sz w:val="32"/>
          <w:szCs w:val="32"/>
        </w:rPr>
        <w:t>全年安排因公出国（境）团组0次，出国（境）0人。</w:t>
      </w:r>
    </w:p>
    <w:p>
      <w:pPr>
        <w:spacing w:line="560" w:lineRule="exact"/>
        <w:ind w:firstLine="642" w:firstLineChars="200"/>
        <w:rPr>
          <w:rFonts w:eastAsia="仿宋_GB2312"/>
          <w:sz w:val="32"/>
          <w:szCs w:val="32"/>
        </w:rPr>
      </w:pPr>
      <w:r>
        <w:rPr>
          <w:rFonts w:ascii="仿宋_GB2312" w:eastAsia="仿宋_GB2312"/>
          <w:b/>
          <w:sz w:val="32"/>
          <w:szCs w:val="32"/>
        </w:rPr>
        <w:t>2.</w:t>
      </w:r>
      <w:r>
        <w:rPr>
          <w:rFonts w:hint="eastAsia" w:ascii="仿宋_GB2312" w:eastAsia="仿宋_GB2312"/>
          <w:b/>
          <w:sz w:val="32"/>
          <w:szCs w:val="32"/>
        </w:rPr>
        <w:t>公务用车购置及运行维护费支出</w:t>
      </w:r>
      <w:r>
        <w:rPr>
          <w:rFonts w:hint="eastAsia" w:eastAsia="仿宋_GB2312"/>
          <w:sz w:val="32"/>
          <w:szCs w:val="32"/>
          <w:lang w:val="en-US" w:eastAsia="zh-CN"/>
        </w:rPr>
        <w:t>1.16</w:t>
      </w:r>
      <w:r>
        <w:rPr>
          <w:rFonts w:hint="eastAsia" w:ascii="仿宋_GB2312" w:eastAsia="仿宋_GB2312"/>
          <w:sz w:val="32"/>
          <w:szCs w:val="32"/>
        </w:rPr>
        <w:t>万元,</w:t>
      </w:r>
      <w:r>
        <w:rPr>
          <w:rStyle w:val="22"/>
          <w:rFonts w:hint="eastAsia" w:ascii="仿宋" w:hAnsi="仿宋" w:eastAsia="仿宋"/>
          <w:b w:val="0"/>
          <w:bCs/>
          <w:sz w:val="32"/>
          <w:szCs w:val="32"/>
        </w:rPr>
        <w:t>完成预算0</w:t>
      </w:r>
      <w:r>
        <w:rPr>
          <w:rStyle w:val="22"/>
          <w:rFonts w:ascii="仿宋" w:hAnsi="仿宋" w:eastAsia="仿宋"/>
          <w:b w:val="0"/>
          <w:bCs/>
          <w:sz w:val="32"/>
          <w:szCs w:val="32"/>
        </w:rPr>
        <w:t>%</w:t>
      </w:r>
      <w:r>
        <w:rPr>
          <w:rStyle w:val="22"/>
          <w:rFonts w:hint="eastAsia" w:ascii="仿宋" w:hAnsi="仿宋" w:eastAsia="仿宋"/>
          <w:b w:val="0"/>
          <w:bCs/>
          <w:sz w:val="32"/>
          <w:szCs w:val="32"/>
        </w:rPr>
        <w:t>。</w:t>
      </w:r>
      <w:r>
        <w:rPr>
          <w:rFonts w:eastAsia="仿宋_GB2312"/>
          <w:sz w:val="32"/>
          <w:szCs w:val="32"/>
        </w:rPr>
        <w:t>公务用车购置及运行维护费支出决算比202</w:t>
      </w:r>
      <w:r>
        <w:rPr>
          <w:rFonts w:hint="eastAsia" w:eastAsia="仿宋_GB2312"/>
          <w:sz w:val="32"/>
          <w:szCs w:val="32"/>
          <w:lang w:val="en-US" w:eastAsia="zh-CN"/>
        </w:rPr>
        <w:t>2</w:t>
      </w:r>
      <w:r>
        <w:rPr>
          <w:rFonts w:eastAsia="仿宋_GB2312"/>
          <w:sz w:val="32"/>
          <w:szCs w:val="32"/>
        </w:rPr>
        <w:t>年减少0.</w:t>
      </w:r>
      <w:r>
        <w:rPr>
          <w:rFonts w:hint="eastAsia" w:eastAsia="仿宋_GB2312"/>
          <w:sz w:val="32"/>
          <w:szCs w:val="32"/>
          <w:lang w:val="en-US" w:eastAsia="zh-CN"/>
        </w:rPr>
        <w:t>27</w:t>
      </w:r>
      <w:r>
        <w:rPr>
          <w:rFonts w:eastAsia="仿宋_GB2312"/>
          <w:sz w:val="32"/>
          <w:szCs w:val="32"/>
        </w:rPr>
        <w:t>万元，下降</w:t>
      </w:r>
      <w:r>
        <w:rPr>
          <w:rFonts w:hint="eastAsia" w:eastAsia="仿宋_GB2312"/>
          <w:sz w:val="32"/>
          <w:szCs w:val="32"/>
          <w:lang w:val="en-US" w:eastAsia="zh-CN"/>
        </w:rPr>
        <w:t>18.88</w:t>
      </w:r>
      <w:r>
        <w:rPr>
          <w:rFonts w:eastAsia="仿宋_GB2312"/>
          <w:sz w:val="32"/>
          <w:szCs w:val="32"/>
        </w:rPr>
        <w:t>%。主要原因是对公务用车严格管理，节约了开支。</w:t>
      </w:r>
    </w:p>
    <w:p>
      <w:pPr>
        <w:spacing w:line="560" w:lineRule="exact"/>
        <w:ind w:firstLine="640" w:firstLineChars="200"/>
        <w:rPr>
          <w:rFonts w:eastAsia="仿宋_GB2312"/>
          <w:b/>
          <w:sz w:val="32"/>
          <w:szCs w:val="32"/>
        </w:rPr>
      </w:pPr>
      <w:r>
        <w:rPr>
          <w:rFonts w:eastAsia="仿宋_GB2312"/>
          <w:sz w:val="32"/>
          <w:szCs w:val="32"/>
        </w:rPr>
        <w:t>其中：</w:t>
      </w:r>
      <w:r>
        <w:rPr>
          <w:rFonts w:eastAsia="仿宋_GB2312"/>
          <w:b/>
          <w:sz w:val="32"/>
          <w:szCs w:val="32"/>
        </w:rPr>
        <w:t>公务用车购置支出</w:t>
      </w:r>
      <w:r>
        <w:rPr>
          <w:rFonts w:eastAsia="仿宋_GB2312"/>
          <w:sz w:val="32"/>
          <w:szCs w:val="32"/>
        </w:rPr>
        <w:t>0万元。全年按规定更新购置公务用车0辆，其中：轿车0辆、金额0万元，越野车0辆、金额0万元，载客汽车0辆、金额0万元。截至202</w:t>
      </w:r>
      <w:r>
        <w:rPr>
          <w:rFonts w:hint="eastAsia" w:eastAsia="仿宋_GB2312"/>
          <w:sz w:val="32"/>
          <w:szCs w:val="32"/>
          <w:lang w:val="en-US" w:eastAsia="zh-CN"/>
        </w:rPr>
        <w:t>3</w:t>
      </w:r>
      <w:r>
        <w:rPr>
          <w:rFonts w:eastAsia="仿宋_GB2312"/>
          <w:sz w:val="32"/>
          <w:szCs w:val="32"/>
        </w:rPr>
        <w:t>年12月底，单位共有公务用车2辆，其中：轿车0辆、越野车1辆、载客汽车0辆、特种专业技术用车1辆（特种专业技术用车为单位经费自担车辆）。</w:t>
      </w:r>
    </w:p>
    <w:p>
      <w:pPr>
        <w:spacing w:line="560" w:lineRule="exact"/>
        <w:ind w:firstLine="640"/>
        <w:rPr>
          <w:rFonts w:eastAsia="仿宋_GB2312"/>
          <w:sz w:val="32"/>
          <w:szCs w:val="32"/>
        </w:rPr>
      </w:pPr>
      <w:r>
        <w:rPr>
          <w:rFonts w:eastAsia="仿宋_GB2312"/>
          <w:b/>
          <w:sz w:val="32"/>
          <w:szCs w:val="32"/>
        </w:rPr>
        <w:t>公务用车运行维护费支出</w:t>
      </w:r>
      <w:r>
        <w:rPr>
          <w:rFonts w:hint="eastAsia" w:eastAsia="仿宋_GB2312"/>
          <w:sz w:val="32"/>
          <w:szCs w:val="32"/>
          <w:lang w:val="en-US" w:eastAsia="zh-CN"/>
        </w:rPr>
        <w:t>1.16</w:t>
      </w:r>
      <w:r>
        <w:rPr>
          <w:rFonts w:eastAsia="仿宋_GB2312"/>
          <w:sz w:val="32"/>
          <w:szCs w:val="32"/>
        </w:rPr>
        <w:t>万元。主要用于开展残疾人康复日常工作等所需的公务用车燃料费、维修费、过路过桥费、保险费等支出。</w:t>
      </w:r>
    </w:p>
    <w:p>
      <w:pPr>
        <w:spacing w:line="560" w:lineRule="exact"/>
        <w:ind w:firstLine="640"/>
        <w:rPr>
          <w:rFonts w:eastAsia="仿宋_GB2312"/>
          <w:sz w:val="32"/>
          <w:szCs w:val="32"/>
        </w:rPr>
      </w:pPr>
      <w:bookmarkStart w:id="40" w:name="_Toc15377218"/>
      <w:bookmarkStart w:id="41" w:name="_Toc15396610"/>
      <w:r>
        <w:rPr>
          <w:rFonts w:eastAsia="仿宋_GB2312"/>
          <w:b/>
          <w:sz w:val="32"/>
          <w:szCs w:val="32"/>
        </w:rPr>
        <w:t>3.公务接待费支出</w:t>
      </w:r>
      <w:r>
        <w:rPr>
          <w:rFonts w:hint="eastAsia" w:eastAsia="仿宋_GB2312"/>
          <w:sz w:val="32"/>
          <w:szCs w:val="32"/>
          <w:lang w:val="en-US" w:eastAsia="zh-CN"/>
        </w:rPr>
        <w:t>0.66</w:t>
      </w:r>
      <w:r>
        <w:rPr>
          <w:rFonts w:eastAsia="仿宋_GB2312"/>
          <w:sz w:val="32"/>
          <w:szCs w:val="32"/>
        </w:rPr>
        <w:t>万元，完成预算</w:t>
      </w:r>
      <w:r>
        <w:rPr>
          <w:rFonts w:hint="eastAsia" w:eastAsia="仿宋_GB2312"/>
          <w:sz w:val="32"/>
        </w:rPr>
        <w:t>100%。</w:t>
      </w:r>
      <w:r>
        <w:rPr>
          <w:rFonts w:eastAsia="仿宋_GB2312"/>
          <w:sz w:val="32"/>
          <w:szCs w:val="32"/>
        </w:rPr>
        <w:t>公务接待费支出决算</w:t>
      </w:r>
      <w:r>
        <w:rPr>
          <w:rFonts w:hint="eastAsia" w:eastAsia="仿宋_GB2312"/>
          <w:sz w:val="32"/>
          <w:szCs w:val="32"/>
        </w:rPr>
        <w:t>比202</w:t>
      </w:r>
      <w:r>
        <w:rPr>
          <w:rFonts w:hint="eastAsia" w:eastAsia="仿宋_GB2312"/>
          <w:sz w:val="32"/>
          <w:szCs w:val="32"/>
          <w:lang w:val="en-US" w:eastAsia="zh-CN"/>
        </w:rPr>
        <w:t>2</w:t>
      </w:r>
      <w:r>
        <w:rPr>
          <w:rFonts w:hint="eastAsia" w:eastAsia="仿宋_GB2312"/>
          <w:sz w:val="32"/>
          <w:szCs w:val="32"/>
        </w:rPr>
        <w:t>年</w:t>
      </w:r>
      <w:r>
        <w:rPr>
          <w:rFonts w:hint="eastAsia" w:eastAsia="仿宋_GB2312"/>
          <w:sz w:val="32"/>
        </w:rPr>
        <w:t>增加0.17万元，增长77.27%</w:t>
      </w:r>
      <w:r>
        <w:rPr>
          <w:rFonts w:eastAsia="仿宋_GB2312"/>
          <w:sz w:val="32"/>
          <w:szCs w:val="32"/>
        </w:rPr>
        <w:t>。主要原因</w:t>
      </w:r>
      <w:r>
        <w:rPr>
          <w:rFonts w:hint="eastAsia" w:eastAsia="仿宋_GB2312"/>
          <w:sz w:val="32"/>
          <w:szCs w:val="32"/>
          <w:lang w:eastAsia="zh-CN"/>
        </w:rPr>
        <w:t>：</w:t>
      </w:r>
      <w:r>
        <w:rPr>
          <w:rFonts w:hint="eastAsia" w:eastAsia="仿宋_GB2312"/>
          <w:color w:val="000000" w:themeColor="text1"/>
          <w:sz w:val="32"/>
          <w:szCs w:val="32"/>
          <w:lang w:eastAsia="zh-CN"/>
          <w14:textFill>
            <w14:solidFill>
              <w14:schemeClr w14:val="tx1"/>
            </w14:solidFill>
          </w14:textFill>
        </w:rPr>
        <w:t>一是支付</w:t>
      </w:r>
      <w:r>
        <w:rPr>
          <w:rFonts w:hint="eastAsia" w:eastAsia="仿宋_GB2312"/>
          <w:color w:val="000000" w:themeColor="text1"/>
          <w:sz w:val="32"/>
          <w:szCs w:val="32"/>
          <w:lang w:val="en-US" w:eastAsia="zh-CN"/>
          <w14:textFill>
            <w14:solidFill>
              <w14:schemeClr w14:val="tx1"/>
            </w14:solidFill>
          </w14:textFill>
        </w:rPr>
        <w:t>2022年职工公务卡垫付接待费，二是</w:t>
      </w:r>
      <w:r>
        <w:rPr>
          <w:rFonts w:hint="eastAsia" w:eastAsia="仿宋_GB2312"/>
          <w:color w:val="000000" w:themeColor="text1"/>
          <w:sz w:val="32"/>
          <w:szCs w:val="32"/>
          <w14:textFill>
            <w14:solidFill>
              <w14:schemeClr w14:val="tx1"/>
            </w14:solidFill>
          </w14:textFill>
        </w:rPr>
        <w:t>202</w:t>
      </w:r>
      <w:r>
        <w:rPr>
          <w:rFonts w:hint="eastAsia" w:eastAsia="仿宋_GB2312"/>
          <w:color w:val="000000" w:themeColor="text1"/>
          <w:sz w:val="32"/>
          <w:szCs w:val="32"/>
          <w:lang w:val="en-US" w:eastAsia="zh-CN"/>
          <w14:textFill>
            <w14:solidFill>
              <w14:schemeClr w14:val="tx1"/>
            </w14:solidFill>
          </w14:textFill>
        </w:rPr>
        <w:t>3</w:t>
      </w:r>
      <w:r>
        <w:rPr>
          <w:rFonts w:hint="eastAsia" w:eastAsia="仿宋_GB2312"/>
          <w:color w:val="000000" w:themeColor="text1"/>
          <w:sz w:val="32"/>
          <w:szCs w:val="32"/>
          <w14:textFill>
            <w14:solidFill>
              <w14:schemeClr w14:val="tx1"/>
            </w14:solidFill>
          </w14:textFill>
        </w:rPr>
        <w:t>年度接待次数和接待人员增加</w:t>
      </w:r>
      <w:r>
        <w:rPr>
          <w:rFonts w:eastAsia="仿宋_GB2312"/>
          <w:sz w:val="32"/>
          <w:szCs w:val="32"/>
        </w:rPr>
        <w:t>。其中：</w:t>
      </w:r>
    </w:p>
    <w:p>
      <w:pPr>
        <w:spacing w:line="560" w:lineRule="exact"/>
        <w:ind w:firstLine="640"/>
        <w:rPr>
          <w:rFonts w:eastAsia="仿宋_GB2312"/>
          <w:sz w:val="32"/>
          <w:szCs w:val="32"/>
        </w:rPr>
      </w:pPr>
      <w:r>
        <w:rPr>
          <w:rFonts w:eastAsia="仿宋"/>
          <w:b/>
          <w:sz w:val="32"/>
          <w:szCs w:val="32"/>
        </w:rPr>
        <w:t>国内公务接待支出</w:t>
      </w:r>
      <w:r>
        <w:rPr>
          <w:rFonts w:hint="eastAsia" w:eastAsia="仿宋"/>
          <w:sz w:val="32"/>
          <w:szCs w:val="32"/>
          <w:lang w:val="en-US" w:eastAsia="zh-CN"/>
        </w:rPr>
        <w:t>0.66</w:t>
      </w:r>
      <w:r>
        <w:rPr>
          <w:rFonts w:eastAsia="仿宋_GB2312"/>
          <w:sz w:val="32"/>
          <w:szCs w:val="32"/>
        </w:rPr>
        <w:t>万元。国内公务接待</w:t>
      </w:r>
      <w:r>
        <w:rPr>
          <w:rFonts w:hint="eastAsia" w:eastAsia="仿宋_GB2312"/>
          <w:sz w:val="32"/>
          <w:szCs w:val="32"/>
          <w:lang w:val="en-US" w:eastAsia="zh-CN"/>
        </w:rPr>
        <w:t>6</w:t>
      </w:r>
      <w:r>
        <w:rPr>
          <w:rFonts w:eastAsia="仿宋_GB2312"/>
          <w:sz w:val="32"/>
          <w:szCs w:val="32"/>
        </w:rPr>
        <w:t>批次，</w:t>
      </w:r>
      <w:r>
        <w:rPr>
          <w:rFonts w:hint="eastAsia" w:eastAsia="仿宋_GB2312"/>
          <w:sz w:val="32"/>
          <w:szCs w:val="32"/>
          <w:lang w:val="en-US" w:eastAsia="zh-CN"/>
        </w:rPr>
        <w:t>26</w:t>
      </w:r>
      <w:r>
        <w:rPr>
          <w:rFonts w:eastAsia="仿宋_GB2312"/>
          <w:sz w:val="32"/>
          <w:szCs w:val="32"/>
        </w:rPr>
        <w:t>人次（不包括陪同人员</w:t>
      </w:r>
      <w:r>
        <w:rPr>
          <w:rFonts w:hint="eastAsia" w:eastAsia="仿宋_GB2312"/>
          <w:sz w:val="32"/>
          <w:szCs w:val="32"/>
          <w:lang w:val="en-US" w:eastAsia="zh-CN"/>
        </w:rPr>
        <w:t>15人</w:t>
      </w:r>
      <w:r>
        <w:rPr>
          <w:rFonts w:eastAsia="仿宋_GB2312"/>
          <w:sz w:val="32"/>
          <w:szCs w:val="32"/>
        </w:rPr>
        <w:t>），共计支出</w:t>
      </w:r>
      <w:r>
        <w:rPr>
          <w:rFonts w:hint="eastAsia" w:eastAsia="仿宋_GB2312"/>
          <w:sz w:val="32"/>
          <w:szCs w:val="32"/>
        </w:rPr>
        <w:t>0.</w:t>
      </w:r>
      <w:r>
        <w:rPr>
          <w:rFonts w:hint="eastAsia" w:eastAsia="仿宋_GB2312"/>
          <w:sz w:val="32"/>
          <w:szCs w:val="32"/>
          <w:lang w:val="en-US" w:eastAsia="zh-CN"/>
        </w:rPr>
        <w:t>66</w:t>
      </w:r>
      <w:r>
        <w:rPr>
          <w:rFonts w:eastAsia="仿宋_GB2312"/>
          <w:sz w:val="32"/>
          <w:szCs w:val="32"/>
        </w:rPr>
        <w:t>万元。</w:t>
      </w:r>
    </w:p>
    <w:p>
      <w:pPr>
        <w:spacing w:line="560" w:lineRule="exact"/>
        <w:ind w:firstLine="642" w:firstLineChars="200"/>
        <w:rPr>
          <w:rFonts w:ascii="黑体" w:eastAsia="黑体"/>
          <w:sz w:val="32"/>
          <w:szCs w:val="32"/>
        </w:rPr>
      </w:pPr>
      <w:r>
        <w:rPr>
          <w:rFonts w:eastAsia="仿宋"/>
          <w:b/>
          <w:sz w:val="32"/>
          <w:szCs w:val="32"/>
        </w:rPr>
        <w:t>外事接待支出</w:t>
      </w:r>
      <w:r>
        <w:rPr>
          <w:rFonts w:eastAsia="仿宋"/>
          <w:sz w:val="32"/>
          <w:szCs w:val="32"/>
        </w:rPr>
        <w:t>0</w:t>
      </w:r>
      <w:r>
        <w:rPr>
          <w:rFonts w:eastAsia="仿宋_GB2312"/>
          <w:sz w:val="32"/>
          <w:szCs w:val="32"/>
        </w:rPr>
        <w:t>万元。外事接待0批次，0人次（不包括陪同人员），共计支出0万元。</w:t>
      </w:r>
    </w:p>
    <w:p>
      <w:pPr>
        <w:spacing w:line="600" w:lineRule="exact"/>
        <w:ind w:firstLine="640"/>
        <w:outlineLvl w:val="1"/>
        <w:rPr>
          <w:rStyle w:val="35"/>
          <w:rFonts w:ascii="黑体" w:hAnsi="黑体" w:eastAsia="黑体"/>
        </w:rPr>
      </w:pPr>
      <w:r>
        <w:rPr>
          <w:rFonts w:hint="eastAsia" w:ascii="黑体" w:eastAsia="黑体"/>
          <w:sz w:val="32"/>
          <w:szCs w:val="32"/>
        </w:rPr>
        <w:t>八、</w:t>
      </w:r>
      <w:r>
        <w:rPr>
          <w:rStyle w:val="35"/>
          <w:rFonts w:hint="eastAsia" w:ascii="黑体" w:hAnsi="黑体" w:eastAsia="黑体"/>
          <w:b w:val="0"/>
        </w:rPr>
        <w:t>政府性基金预算支出决算情况说明</w:t>
      </w:r>
      <w:bookmarkEnd w:id="40"/>
      <w:bookmarkEnd w:id="41"/>
    </w:p>
    <w:p>
      <w:pPr>
        <w:spacing w:line="560" w:lineRule="exact"/>
        <w:ind w:firstLine="640" w:firstLineChars="200"/>
        <w:rPr>
          <w:rFonts w:eastAsia="仿宋_GB2312"/>
          <w:sz w:val="32"/>
          <w:szCs w:val="32"/>
        </w:rPr>
      </w:pPr>
      <w:r>
        <w:rPr>
          <w:rFonts w:eastAsia="仿宋_GB2312"/>
          <w:sz w:val="32"/>
          <w:szCs w:val="32"/>
        </w:rPr>
        <w:t>202</w:t>
      </w:r>
      <w:r>
        <w:rPr>
          <w:rFonts w:hint="eastAsia" w:eastAsia="仿宋_GB2312"/>
          <w:sz w:val="32"/>
          <w:szCs w:val="32"/>
          <w:lang w:val="en-US" w:eastAsia="zh-CN"/>
        </w:rPr>
        <w:t>3</w:t>
      </w:r>
      <w:r>
        <w:rPr>
          <w:rFonts w:eastAsia="仿宋_GB2312"/>
          <w:sz w:val="32"/>
          <w:szCs w:val="32"/>
        </w:rPr>
        <w:t>年政府性基金预算财政拨款支出</w:t>
      </w:r>
      <w:r>
        <w:rPr>
          <w:rFonts w:hint="eastAsia" w:eastAsia="仿宋_GB2312"/>
          <w:sz w:val="32"/>
          <w:szCs w:val="32"/>
          <w:lang w:val="en-US" w:eastAsia="zh-CN"/>
        </w:rPr>
        <w:t>37.99</w:t>
      </w:r>
      <w:r>
        <w:rPr>
          <w:rFonts w:eastAsia="仿宋_GB2312"/>
          <w:sz w:val="32"/>
          <w:szCs w:val="32"/>
        </w:rPr>
        <w:t>万元。</w:t>
      </w:r>
      <w:r>
        <w:rPr>
          <w:rFonts w:hint="eastAsia" w:eastAsia="仿宋_GB2312"/>
          <w:sz w:val="32"/>
          <w:szCs w:val="32"/>
        </w:rPr>
        <w:t>其中：基本支出0万元，占0%；项目支出</w:t>
      </w:r>
      <w:r>
        <w:rPr>
          <w:rFonts w:hint="eastAsia" w:eastAsia="仿宋_GB2312"/>
          <w:sz w:val="32"/>
          <w:szCs w:val="32"/>
          <w:lang w:val="en-US" w:eastAsia="zh-CN"/>
        </w:rPr>
        <w:t>37.99</w:t>
      </w:r>
      <w:r>
        <w:rPr>
          <w:rFonts w:hint="eastAsia" w:eastAsia="仿宋_GB2312"/>
          <w:sz w:val="32"/>
          <w:szCs w:val="32"/>
        </w:rPr>
        <w:t>万元，占100%。用于体育事业的彩票公益金支出</w:t>
      </w:r>
      <w:r>
        <w:rPr>
          <w:rFonts w:hint="eastAsia" w:eastAsia="仿宋_GB2312"/>
          <w:sz w:val="32"/>
          <w:szCs w:val="32"/>
          <w:lang w:val="en-US" w:eastAsia="zh-CN"/>
        </w:rPr>
        <w:t>0.99</w:t>
      </w:r>
      <w:r>
        <w:rPr>
          <w:rFonts w:hint="eastAsia" w:eastAsia="仿宋_GB2312"/>
          <w:sz w:val="32"/>
          <w:szCs w:val="32"/>
        </w:rPr>
        <w:t>万元，用于残疾人事业的彩票公益金支出</w:t>
      </w:r>
      <w:r>
        <w:rPr>
          <w:rFonts w:hint="eastAsia" w:eastAsia="仿宋_GB2312"/>
          <w:sz w:val="32"/>
          <w:szCs w:val="32"/>
          <w:lang w:val="en-US" w:eastAsia="zh-CN"/>
        </w:rPr>
        <w:t>37</w:t>
      </w:r>
      <w:r>
        <w:rPr>
          <w:rFonts w:hint="eastAsia" w:eastAsia="仿宋_GB2312"/>
          <w:sz w:val="32"/>
          <w:szCs w:val="32"/>
        </w:rPr>
        <w:t>万元。</w:t>
      </w:r>
    </w:p>
    <w:p>
      <w:pPr>
        <w:numPr>
          <w:ilvl w:val="0"/>
          <w:numId w:val="3"/>
        </w:numPr>
        <w:spacing w:line="600" w:lineRule="exact"/>
        <w:ind w:firstLine="640"/>
        <w:outlineLvl w:val="1"/>
        <w:rPr>
          <w:rStyle w:val="35"/>
          <w:rFonts w:ascii="黑体" w:hAnsi="黑体" w:eastAsia="黑体"/>
          <w:b w:val="0"/>
        </w:rPr>
      </w:pPr>
      <w:bookmarkStart w:id="42" w:name="_Toc15377219"/>
      <w:bookmarkStart w:id="43" w:name="_Toc15396611"/>
      <w:r>
        <w:rPr>
          <w:rStyle w:val="35"/>
          <w:rFonts w:hint="eastAsia" w:ascii="黑体" w:hAnsi="黑体" w:eastAsia="黑体"/>
          <w:b w:val="0"/>
        </w:rPr>
        <w:t>国有资本经营预算支出决算情况说明</w:t>
      </w:r>
      <w:bookmarkEnd w:id="42"/>
      <w:bookmarkEnd w:id="43"/>
    </w:p>
    <w:p>
      <w:pPr>
        <w:spacing w:line="600" w:lineRule="exact"/>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w:t>
      </w:r>
      <w:r>
        <w:rPr>
          <w:rFonts w:hint="eastAsia" w:ascii="仿宋_GB2312" w:eastAsia="仿宋_GB2312"/>
          <w:sz w:val="32"/>
          <w:szCs w:val="32"/>
          <w:lang w:val="en-US" w:eastAsia="zh-CN"/>
        </w:rPr>
        <w:t>3</w:t>
      </w:r>
      <w:r>
        <w:rPr>
          <w:rFonts w:hint="eastAsia" w:ascii="仿宋_GB2312" w:eastAsia="仿宋_GB2312"/>
          <w:sz w:val="32"/>
          <w:szCs w:val="32"/>
        </w:rPr>
        <w:t>年国有资本经营预算财政拨款支出0万元。</w:t>
      </w:r>
    </w:p>
    <w:p>
      <w:pPr>
        <w:numPr>
          <w:ilvl w:val="0"/>
          <w:numId w:val="3"/>
        </w:numPr>
        <w:spacing w:line="600" w:lineRule="exact"/>
        <w:ind w:firstLine="640"/>
        <w:outlineLvl w:val="1"/>
        <w:rPr>
          <w:rStyle w:val="35"/>
          <w:rFonts w:ascii="黑体" w:hAnsi="黑体" w:eastAsia="黑体"/>
          <w:b w:val="0"/>
        </w:rPr>
      </w:pPr>
      <w:bookmarkStart w:id="44" w:name="_Toc15377221"/>
      <w:bookmarkStart w:id="45" w:name="_Toc15396612"/>
      <w:r>
        <w:rPr>
          <w:rStyle w:val="35"/>
          <w:rFonts w:hint="eastAsia" w:ascii="黑体" w:hAnsi="黑体" w:eastAsia="黑体"/>
          <w:b w:val="0"/>
        </w:rPr>
        <w:t>其他重要事项的情况说明</w:t>
      </w:r>
      <w:bookmarkEnd w:id="44"/>
      <w:bookmarkEnd w:id="45"/>
    </w:p>
    <w:p>
      <w:pPr>
        <w:spacing w:line="600" w:lineRule="exact"/>
        <w:ind w:firstLine="642" w:firstLineChars="200"/>
        <w:outlineLvl w:val="2"/>
        <w:rPr>
          <w:rFonts w:ascii="仿宋" w:hAnsi="仿宋" w:eastAsia="仿宋"/>
          <w:sz w:val="32"/>
          <w:szCs w:val="32"/>
        </w:rPr>
      </w:pPr>
      <w:bookmarkStart w:id="46" w:name="_Toc15377222"/>
      <w:r>
        <w:rPr>
          <w:rFonts w:hint="eastAsia" w:ascii="仿宋" w:hAnsi="仿宋" w:eastAsia="仿宋"/>
          <w:b/>
          <w:sz w:val="32"/>
          <w:szCs w:val="32"/>
        </w:rPr>
        <w:t>（一）机关运行经费支出情况</w:t>
      </w:r>
      <w:bookmarkEnd w:id="46"/>
    </w:p>
    <w:p>
      <w:pPr>
        <w:spacing w:line="560" w:lineRule="exact"/>
        <w:ind w:firstLine="640" w:firstLineChars="200"/>
        <w:rPr>
          <w:rFonts w:eastAsia="仿宋_GB2312"/>
          <w:sz w:val="32"/>
          <w:szCs w:val="32"/>
        </w:rPr>
      </w:pPr>
      <w:r>
        <w:rPr>
          <w:rFonts w:eastAsia="仿宋_GB2312"/>
          <w:sz w:val="32"/>
          <w:szCs w:val="32"/>
        </w:rPr>
        <w:t>202</w:t>
      </w:r>
      <w:r>
        <w:rPr>
          <w:rFonts w:hint="eastAsia" w:eastAsia="仿宋_GB2312"/>
          <w:sz w:val="32"/>
          <w:szCs w:val="32"/>
          <w:lang w:val="en-US" w:eastAsia="zh-CN"/>
        </w:rPr>
        <w:t>3</w:t>
      </w:r>
      <w:r>
        <w:rPr>
          <w:rFonts w:eastAsia="仿宋_GB2312"/>
          <w:sz w:val="32"/>
          <w:szCs w:val="32"/>
        </w:rPr>
        <w:t>年</w:t>
      </w:r>
      <w:r>
        <w:rPr>
          <w:rFonts w:hint="eastAsia" w:eastAsia="仿宋_GB2312"/>
          <w:sz w:val="32"/>
          <w:szCs w:val="32"/>
        </w:rPr>
        <w:t>攀枝花市残疾人联合会</w:t>
      </w:r>
      <w:r>
        <w:rPr>
          <w:rFonts w:eastAsia="仿宋_GB2312"/>
          <w:sz w:val="32"/>
          <w:szCs w:val="32"/>
        </w:rPr>
        <w:t>机关运行经费支出</w:t>
      </w:r>
      <w:r>
        <w:rPr>
          <w:rFonts w:hint="eastAsia" w:eastAsia="仿宋_GB2312"/>
          <w:sz w:val="32"/>
          <w:szCs w:val="32"/>
          <w:lang w:val="en-US" w:eastAsia="zh-CN"/>
        </w:rPr>
        <w:t>51.1</w:t>
      </w:r>
      <w:r>
        <w:rPr>
          <w:rFonts w:eastAsia="仿宋_GB2312"/>
          <w:sz w:val="32"/>
          <w:szCs w:val="32"/>
        </w:rPr>
        <w:t>万元，</w:t>
      </w:r>
      <w:r>
        <w:rPr>
          <w:rFonts w:hint="eastAsia" w:eastAsia="仿宋_GB2312"/>
          <w:sz w:val="32"/>
          <w:szCs w:val="32"/>
        </w:rPr>
        <w:t>比</w:t>
      </w:r>
      <w:r>
        <w:rPr>
          <w:rFonts w:eastAsia="仿宋_GB2312"/>
          <w:sz w:val="32"/>
          <w:szCs w:val="32"/>
        </w:rPr>
        <w:t>202</w:t>
      </w:r>
      <w:r>
        <w:rPr>
          <w:rFonts w:hint="eastAsia" w:eastAsia="仿宋_GB2312"/>
          <w:sz w:val="32"/>
          <w:szCs w:val="32"/>
          <w:lang w:val="en-US" w:eastAsia="zh-CN"/>
        </w:rPr>
        <w:t>2</w:t>
      </w:r>
      <w:r>
        <w:rPr>
          <w:rFonts w:eastAsia="仿宋_GB2312"/>
          <w:sz w:val="32"/>
          <w:szCs w:val="32"/>
        </w:rPr>
        <w:t>年</w:t>
      </w:r>
      <w:r>
        <w:rPr>
          <w:rFonts w:hint="eastAsia" w:eastAsia="仿宋_GB2312"/>
          <w:sz w:val="32"/>
          <w:szCs w:val="32"/>
          <w:lang w:eastAsia="zh-CN"/>
        </w:rPr>
        <w:t>增加</w:t>
      </w:r>
      <w:r>
        <w:rPr>
          <w:rFonts w:hint="eastAsia" w:eastAsia="仿宋_GB2312"/>
          <w:sz w:val="32"/>
          <w:szCs w:val="32"/>
          <w:lang w:val="en-US" w:eastAsia="zh-CN"/>
        </w:rPr>
        <w:t>20.97</w:t>
      </w:r>
      <w:r>
        <w:rPr>
          <w:rFonts w:hint="eastAsia" w:eastAsia="仿宋_GB2312"/>
          <w:sz w:val="32"/>
          <w:szCs w:val="32"/>
        </w:rPr>
        <w:t>万元，</w:t>
      </w:r>
      <w:r>
        <w:rPr>
          <w:rFonts w:hint="eastAsia" w:eastAsia="仿宋_GB2312"/>
          <w:sz w:val="32"/>
          <w:szCs w:val="32"/>
          <w:lang w:eastAsia="zh-CN"/>
        </w:rPr>
        <w:t>增加</w:t>
      </w:r>
      <w:r>
        <w:rPr>
          <w:rFonts w:hint="eastAsia" w:eastAsia="仿宋_GB2312"/>
          <w:sz w:val="32"/>
          <w:szCs w:val="32"/>
          <w:lang w:val="en-US" w:eastAsia="zh-CN"/>
        </w:rPr>
        <w:t>41.04</w:t>
      </w:r>
      <w:r>
        <w:rPr>
          <w:rFonts w:hint="eastAsia" w:eastAsia="仿宋_GB2312"/>
          <w:sz w:val="32"/>
          <w:szCs w:val="32"/>
        </w:rPr>
        <w:t>%</w:t>
      </w:r>
      <w:r>
        <w:rPr>
          <w:rFonts w:eastAsia="仿宋_GB2312"/>
          <w:sz w:val="32"/>
          <w:szCs w:val="32"/>
        </w:rPr>
        <w:t>。主要原因</w:t>
      </w:r>
      <w:r>
        <w:rPr>
          <w:rFonts w:hint="eastAsia" w:eastAsia="仿宋_GB2312"/>
          <w:sz w:val="32"/>
          <w:szCs w:val="32"/>
          <w:lang w:eastAsia="zh-CN"/>
        </w:rPr>
        <w:t>：一</w:t>
      </w:r>
      <w:r>
        <w:rPr>
          <w:rFonts w:eastAsia="仿宋_GB2312"/>
          <w:sz w:val="32"/>
          <w:szCs w:val="32"/>
        </w:rPr>
        <w:t>是</w:t>
      </w:r>
      <w:r>
        <w:rPr>
          <w:rFonts w:hint="eastAsia" w:eastAsia="仿宋_GB2312"/>
          <w:sz w:val="32"/>
          <w:szCs w:val="32"/>
          <w:lang w:val="en-US" w:eastAsia="zh-CN"/>
        </w:rPr>
        <w:t>2022年职工垫付的办公费、差旅费等资金在2023年支出，二是人员增加公用经费增加</w:t>
      </w:r>
      <w:r>
        <w:rPr>
          <w:rFonts w:eastAsia="仿宋_GB2312"/>
          <w:sz w:val="32"/>
          <w:szCs w:val="32"/>
        </w:rPr>
        <w:t>。</w:t>
      </w:r>
    </w:p>
    <w:p>
      <w:pPr>
        <w:autoSpaceDE w:val="0"/>
        <w:autoSpaceDN w:val="0"/>
        <w:adjustRightInd w:val="0"/>
        <w:spacing w:line="600" w:lineRule="exact"/>
        <w:ind w:firstLine="642" w:firstLineChars="200"/>
        <w:jc w:val="left"/>
        <w:outlineLvl w:val="2"/>
        <w:rPr>
          <w:rFonts w:ascii="仿宋" w:hAnsi="仿宋" w:eastAsia="仿宋"/>
          <w:b/>
          <w:sz w:val="32"/>
          <w:szCs w:val="32"/>
        </w:rPr>
      </w:pPr>
      <w:bookmarkStart w:id="47" w:name="_Toc15377223"/>
      <w:r>
        <w:rPr>
          <w:rFonts w:hint="eastAsia" w:ascii="仿宋" w:hAnsi="仿宋" w:eastAsia="仿宋"/>
          <w:b/>
          <w:sz w:val="32"/>
          <w:szCs w:val="32"/>
        </w:rPr>
        <w:t>（二）政府采购支出情况</w:t>
      </w:r>
      <w:bookmarkEnd w:id="47"/>
    </w:p>
    <w:p>
      <w:pPr>
        <w:spacing w:line="560" w:lineRule="exact"/>
        <w:ind w:firstLine="640" w:firstLineChars="200"/>
        <w:rPr>
          <w:rFonts w:eastAsia="仿宋_GB2312"/>
          <w:sz w:val="32"/>
          <w:szCs w:val="32"/>
        </w:rPr>
      </w:pPr>
      <w:r>
        <w:rPr>
          <w:rFonts w:hint="eastAsia" w:eastAsia="仿宋_GB2312"/>
          <w:sz w:val="32"/>
          <w:szCs w:val="32"/>
          <w:lang w:val="en-US" w:eastAsia="zh-CN"/>
        </w:rPr>
        <w:t>2023</w:t>
      </w:r>
      <w:r>
        <w:rPr>
          <w:rFonts w:hint="eastAsia" w:ascii="仿宋_GB2312" w:eastAsia="仿宋_GB2312"/>
          <w:sz w:val="32"/>
          <w:szCs w:val="32"/>
        </w:rPr>
        <w:t>年攀枝花市残疾人联合会政府采购支出总额</w:t>
      </w:r>
      <w:r>
        <w:rPr>
          <w:rFonts w:hint="eastAsia" w:eastAsia="仿宋_GB2312"/>
          <w:sz w:val="32"/>
          <w:szCs w:val="32"/>
          <w:lang w:val="en-US" w:eastAsia="zh-CN"/>
        </w:rPr>
        <w:t>36.59</w:t>
      </w:r>
      <w:r>
        <w:rPr>
          <w:rFonts w:eastAsia="仿宋_GB2312"/>
          <w:sz w:val="32"/>
          <w:szCs w:val="32"/>
        </w:rPr>
        <w:t>万元，其中：政府采购货物支出</w:t>
      </w:r>
      <w:r>
        <w:rPr>
          <w:rFonts w:hint="eastAsia" w:eastAsia="仿宋_GB2312"/>
          <w:sz w:val="32"/>
          <w:szCs w:val="32"/>
          <w:lang w:val="en-US" w:eastAsia="zh-CN"/>
        </w:rPr>
        <w:t>36.59</w:t>
      </w:r>
      <w:r>
        <w:rPr>
          <w:rFonts w:eastAsia="仿宋_GB2312"/>
          <w:sz w:val="32"/>
          <w:szCs w:val="32"/>
        </w:rPr>
        <w:t>万元、政府采购工程支出0万元、政府采购服务支出0万元。授予中小企业合同金额</w:t>
      </w:r>
      <w:r>
        <w:rPr>
          <w:rFonts w:hint="eastAsia" w:eastAsia="仿宋_GB2312"/>
          <w:sz w:val="32"/>
          <w:szCs w:val="32"/>
          <w:lang w:val="en-US" w:eastAsia="zh-CN"/>
        </w:rPr>
        <w:t>1.59</w:t>
      </w:r>
      <w:r>
        <w:rPr>
          <w:rFonts w:eastAsia="仿宋_GB2312"/>
          <w:sz w:val="32"/>
          <w:szCs w:val="32"/>
        </w:rPr>
        <w:t>万元，占政府采购支出总额的</w:t>
      </w:r>
      <w:r>
        <w:rPr>
          <w:rFonts w:hint="eastAsia" w:eastAsia="仿宋_GB2312"/>
          <w:sz w:val="32"/>
          <w:szCs w:val="32"/>
          <w:lang w:val="en-US" w:eastAsia="zh-CN"/>
        </w:rPr>
        <w:t>4.35</w:t>
      </w:r>
      <w:r>
        <w:rPr>
          <w:rFonts w:eastAsia="仿宋_GB2312"/>
          <w:sz w:val="32"/>
          <w:szCs w:val="32"/>
        </w:rPr>
        <w:t>%，其中：授予小微企业合同金额</w:t>
      </w:r>
      <w:r>
        <w:rPr>
          <w:rFonts w:hint="eastAsia" w:eastAsia="仿宋_GB2312"/>
          <w:sz w:val="32"/>
          <w:szCs w:val="32"/>
          <w:lang w:val="en-US" w:eastAsia="zh-CN"/>
        </w:rPr>
        <w:t>1.59</w:t>
      </w:r>
      <w:r>
        <w:rPr>
          <w:rFonts w:eastAsia="仿宋_GB2312"/>
          <w:sz w:val="32"/>
          <w:szCs w:val="32"/>
        </w:rPr>
        <w:t>万元，占政府采购支出总额的</w:t>
      </w:r>
      <w:r>
        <w:rPr>
          <w:rFonts w:hint="eastAsia" w:eastAsia="仿宋_GB2312"/>
          <w:sz w:val="32"/>
          <w:szCs w:val="32"/>
          <w:lang w:val="en-US" w:eastAsia="zh-CN"/>
        </w:rPr>
        <w:t>4.35</w:t>
      </w:r>
      <w:r>
        <w:rPr>
          <w:rFonts w:eastAsia="仿宋_GB2312"/>
          <w:sz w:val="32"/>
          <w:szCs w:val="32"/>
        </w:rPr>
        <w:t>%。</w:t>
      </w:r>
    </w:p>
    <w:p>
      <w:pPr>
        <w:autoSpaceDE w:val="0"/>
        <w:autoSpaceDN w:val="0"/>
        <w:adjustRightInd w:val="0"/>
        <w:spacing w:line="600" w:lineRule="exact"/>
        <w:ind w:firstLine="642" w:firstLineChars="200"/>
        <w:jc w:val="left"/>
        <w:outlineLvl w:val="2"/>
        <w:rPr>
          <w:rFonts w:ascii="仿宋" w:hAnsi="仿宋" w:eastAsia="仿宋"/>
          <w:b/>
          <w:sz w:val="32"/>
          <w:szCs w:val="32"/>
        </w:rPr>
      </w:pPr>
      <w:bookmarkStart w:id="48" w:name="_Toc15377224"/>
      <w:r>
        <w:rPr>
          <w:rFonts w:hint="eastAsia" w:ascii="仿宋" w:hAnsi="仿宋" w:eastAsia="仿宋"/>
          <w:b/>
          <w:sz w:val="32"/>
          <w:szCs w:val="32"/>
        </w:rPr>
        <w:t>（三）国有资产占有使用情况</w:t>
      </w:r>
      <w:bookmarkEnd w:id="48"/>
    </w:p>
    <w:p>
      <w:pPr>
        <w:autoSpaceDE w:val="0"/>
        <w:autoSpaceDN w:val="0"/>
        <w:adjustRightInd w:val="0"/>
        <w:spacing w:line="560" w:lineRule="exact"/>
        <w:ind w:firstLine="640" w:firstLineChars="200"/>
        <w:jc w:val="left"/>
        <w:rPr>
          <w:rFonts w:eastAsia="仿宋_GB2312"/>
          <w:sz w:val="32"/>
          <w:szCs w:val="32"/>
        </w:rPr>
      </w:pPr>
      <w:r>
        <w:rPr>
          <w:rFonts w:hint="eastAsia" w:ascii="仿宋_GB2312" w:eastAsia="仿宋_GB2312"/>
          <w:sz w:val="32"/>
          <w:szCs w:val="32"/>
        </w:rPr>
        <w:t>截至</w:t>
      </w:r>
      <w:r>
        <w:rPr>
          <w:rFonts w:hint="eastAsia" w:eastAsia="仿宋_GB2312"/>
          <w:sz w:val="32"/>
          <w:szCs w:val="32"/>
          <w:lang w:val="en-US" w:eastAsia="zh-CN"/>
        </w:rPr>
        <w:t>2023</w:t>
      </w:r>
      <w:r>
        <w:rPr>
          <w:rFonts w:hint="eastAsia" w:ascii="仿宋_GB2312" w:eastAsia="仿宋_GB2312"/>
          <w:sz w:val="32"/>
          <w:szCs w:val="32"/>
        </w:rPr>
        <w:t>年</w:t>
      </w:r>
      <w:r>
        <w:rPr>
          <w:rFonts w:hint="eastAsia" w:eastAsia="仿宋_GB2312"/>
          <w:sz w:val="32"/>
          <w:szCs w:val="32"/>
          <w:lang w:val="en-US" w:eastAsia="zh-CN"/>
        </w:rPr>
        <w:t>12</w:t>
      </w:r>
      <w:r>
        <w:rPr>
          <w:rFonts w:hint="eastAsia" w:ascii="仿宋_GB2312" w:eastAsia="仿宋_GB2312"/>
          <w:sz w:val="32"/>
          <w:szCs w:val="32"/>
        </w:rPr>
        <w:t>月</w:t>
      </w:r>
      <w:r>
        <w:rPr>
          <w:rFonts w:hint="eastAsia" w:eastAsia="仿宋_GB2312"/>
          <w:sz w:val="32"/>
          <w:szCs w:val="32"/>
          <w:lang w:val="en-US" w:eastAsia="zh-CN"/>
        </w:rPr>
        <w:t>31</w:t>
      </w:r>
      <w:r>
        <w:rPr>
          <w:rFonts w:hint="eastAsia" w:ascii="仿宋_GB2312" w:eastAsia="仿宋_GB2312"/>
          <w:sz w:val="32"/>
          <w:szCs w:val="32"/>
        </w:rPr>
        <w:t>日，攀枝花市残疾人联合会共有车辆</w:t>
      </w:r>
      <w:r>
        <w:rPr>
          <w:rFonts w:hint="eastAsia" w:eastAsia="仿宋_GB2312"/>
          <w:sz w:val="32"/>
          <w:szCs w:val="32"/>
          <w:lang w:val="en-US" w:eastAsia="zh-CN"/>
        </w:rPr>
        <w:t>2</w:t>
      </w:r>
      <w:r>
        <w:rPr>
          <w:rFonts w:hint="eastAsia" w:ascii="仿宋_GB2312" w:eastAsia="仿宋_GB2312"/>
          <w:sz w:val="32"/>
          <w:szCs w:val="32"/>
        </w:rPr>
        <w:t>辆，其中：</w:t>
      </w:r>
      <w:r>
        <w:rPr>
          <w:rFonts w:eastAsia="仿宋_GB2312"/>
          <w:sz w:val="32"/>
          <w:szCs w:val="32"/>
        </w:rPr>
        <w:t>其中：主要领导干部用车0辆、机要通信用车0辆、应急保障用车0辆、特种专业技术用车1辆、其他用车1辆，其他用车主要是用于残疾人辅具运输流动工作（该车辆的运行经费为单位自行供养）。单价100万元以上专用设备0台（套）。</w:t>
      </w:r>
    </w:p>
    <w:p>
      <w:pPr>
        <w:autoSpaceDE w:val="0"/>
        <w:autoSpaceDN w:val="0"/>
        <w:adjustRightInd w:val="0"/>
        <w:spacing w:line="600" w:lineRule="exact"/>
        <w:ind w:firstLine="642" w:firstLineChars="200"/>
        <w:jc w:val="left"/>
        <w:outlineLvl w:val="2"/>
        <w:rPr>
          <w:rFonts w:ascii="仿宋" w:hAnsi="仿宋" w:eastAsia="仿宋"/>
          <w:b/>
          <w:sz w:val="32"/>
          <w:szCs w:val="32"/>
        </w:rPr>
      </w:pPr>
      <w:r>
        <w:rPr>
          <w:rFonts w:hint="eastAsia" w:ascii="仿宋" w:hAnsi="仿宋" w:eastAsia="仿宋"/>
          <w:b/>
          <w:sz w:val="32"/>
          <w:szCs w:val="32"/>
        </w:rPr>
        <w:t>（四）预算绩效管理情况</w:t>
      </w:r>
    </w:p>
    <w:p>
      <w:pPr>
        <w:widowControl/>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根据预算绩效管理要求，本部门在</w:t>
      </w:r>
      <w:r>
        <w:rPr>
          <w:rFonts w:hint="eastAsia" w:eastAsia="仿宋_GB2312"/>
          <w:sz w:val="32"/>
          <w:szCs w:val="32"/>
        </w:rPr>
        <w:t>202</w:t>
      </w:r>
      <w:r>
        <w:rPr>
          <w:rFonts w:hint="eastAsia" w:eastAsia="仿宋_GB2312"/>
          <w:sz w:val="32"/>
          <w:szCs w:val="32"/>
          <w:lang w:val="en-US" w:eastAsia="zh-CN"/>
        </w:rPr>
        <w:t>3</w:t>
      </w:r>
      <w:r>
        <w:rPr>
          <w:rFonts w:hint="eastAsia" w:ascii="仿宋_GB2312" w:hAnsi="仿宋_GB2312" w:eastAsia="仿宋_GB2312" w:cs="仿宋_GB2312"/>
          <w:sz w:val="32"/>
          <w:szCs w:val="32"/>
        </w:rPr>
        <w:t>年度预算编制阶段，组织对</w:t>
      </w:r>
      <w:r>
        <w:rPr>
          <w:rFonts w:hint="eastAsia" w:ascii="仿宋_GB2312" w:hAnsi="仿宋_GB2312" w:eastAsia="仿宋_GB2312" w:cs="仿宋_GB2312"/>
          <w:sz w:val="32"/>
          <w:szCs w:val="32"/>
          <w:lang w:eastAsia="zh-CN"/>
        </w:rPr>
        <w:t>残疾人体育、电视台手语栏目及融媒体建设、残疾人就业项目、困难残疾人紧急救助等</w:t>
      </w:r>
      <w:r>
        <w:rPr>
          <w:rFonts w:hint="eastAsia" w:eastAsia="仿宋_GB2312"/>
          <w:sz w:val="32"/>
          <w:szCs w:val="32"/>
          <w:lang w:val="en-US" w:eastAsia="zh-CN"/>
        </w:rPr>
        <w:t>27</w:t>
      </w:r>
      <w:r>
        <w:rPr>
          <w:rFonts w:hint="eastAsia" w:ascii="仿宋_GB2312" w:hAnsi="仿宋_GB2312" w:eastAsia="仿宋_GB2312" w:cs="仿宋_GB2312"/>
          <w:sz w:val="32"/>
          <w:szCs w:val="32"/>
        </w:rPr>
        <w:t>个项目开展了预算事前绩效评估，对</w:t>
      </w:r>
      <w:r>
        <w:rPr>
          <w:rFonts w:hint="eastAsia" w:eastAsia="仿宋_GB2312"/>
          <w:sz w:val="32"/>
          <w:szCs w:val="32"/>
          <w:lang w:val="en-US" w:eastAsia="zh-CN"/>
        </w:rPr>
        <w:t>27</w:t>
      </w:r>
      <w:r>
        <w:rPr>
          <w:rFonts w:hint="eastAsia" w:ascii="仿宋_GB2312" w:hAnsi="仿宋_GB2312" w:eastAsia="仿宋_GB2312" w:cs="仿宋_GB2312"/>
          <w:sz w:val="32"/>
          <w:szCs w:val="32"/>
        </w:rPr>
        <w:t>个项目编制了绩效目标，预算执行过程中，选取</w:t>
      </w:r>
      <w:r>
        <w:rPr>
          <w:rFonts w:hint="eastAsia" w:eastAsia="仿宋_GB2312"/>
          <w:sz w:val="32"/>
          <w:szCs w:val="32"/>
          <w:lang w:val="en-US" w:eastAsia="zh-CN"/>
        </w:rPr>
        <w:t>27</w:t>
      </w:r>
      <w:r>
        <w:rPr>
          <w:rFonts w:hint="eastAsia" w:ascii="仿宋_GB2312" w:hAnsi="仿宋_GB2312" w:eastAsia="仿宋_GB2312" w:cs="仿宋_GB2312"/>
          <w:sz w:val="32"/>
          <w:szCs w:val="32"/>
        </w:rPr>
        <w:t>个项目开展绩效监控。</w:t>
      </w:r>
    </w:p>
    <w:p>
      <w:pPr>
        <w:widowControl/>
        <w:ind w:firstLine="640" w:firstLineChars="200"/>
        <w:jc w:val="lef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sz w:val="32"/>
          <w:szCs w:val="32"/>
        </w:rPr>
        <w:t>组织对</w:t>
      </w:r>
      <w:r>
        <w:rPr>
          <w:rFonts w:hint="eastAsia" w:eastAsia="仿宋_GB2312"/>
          <w:sz w:val="32"/>
          <w:szCs w:val="32"/>
        </w:rPr>
        <w:t>202</w:t>
      </w:r>
      <w:r>
        <w:rPr>
          <w:rFonts w:hint="eastAsia" w:eastAsia="仿宋_GB2312"/>
          <w:sz w:val="32"/>
          <w:szCs w:val="32"/>
          <w:lang w:val="en-US" w:eastAsia="zh-CN"/>
        </w:rPr>
        <w:t>3</w:t>
      </w:r>
      <w:r>
        <w:rPr>
          <w:rFonts w:hint="eastAsia" w:ascii="仿宋_GB2312" w:hAnsi="仿宋_GB2312" w:eastAsia="仿宋_GB2312" w:cs="仿宋_GB2312"/>
          <w:sz w:val="32"/>
          <w:szCs w:val="32"/>
        </w:rPr>
        <w:t>年度一般公共预算、政府性基金预算开展绩效自评，形成攀枝花市残疾人联合会部门整体（含部门预算项目）绩效自评报告</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电视台手语及融媒体建设、走访慰问及助残日、</w:t>
      </w:r>
      <w:r>
        <w:rPr>
          <w:rFonts w:hint="eastAsia" w:ascii="仿宋_GB2312" w:hAnsi="仿宋_GB2312" w:eastAsia="仿宋_GB2312" w:cs="仿宋_GB2312"/>
          <w:sz w:val="32"/>
          <w:szCs w:val="32"/>
          <w:lang w:eastAsia="zh-CN"/>
        </w:rPr>
        <w:t>辅助性就业机构建设</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青年见习基地、康复托养设备</w:t>
      </w:r>
      <w:r>
        <w:rPr>
          <w:rFonts w:hint="eastAsia" w:ascii="仿宋_GB2312" w:hAnsi="仿宋_GB2312" w:eastAsia="仿宋_GB2312" w:cs="仿宋_GB2312"/>
          <w:sz w:val="32"/>
          <w:szCs w:val="32"/>
        </w:rPr>
        <w:t>等专项预算项目绩效自评报告，</w:t>
      </w:r>
      <w:r>
        <w:rPr>
          <w:rFonts w:hint="eastAsia" w:ascii="仿宋_GB2312" w:hAnsi="仿宋_GB2312" w:eastAsia="仿宋_GB2312" w:cs="仿宋_GB2312"/>
          <w:color w:val="000000" w:themeColor="text1"/>
          <w:sz w:val="32"/>
          <w:szCs w:val="32"/>
          <w14:textFill>
            <w14:solidFill>
              <w14:schemeClr w14:val="tx1"/>
            </w14:solidFill>
          </w14:textFill>
        </w:rPr>
        <w:t>其中，攀枝花市残疾人联合会部门整体（含部门预算项目）绩效自评得分</w:t>
      </w:r>
      <w:r>
        <w:rPr>
          <w:rFonts w:hint="eastAsia" w:ascii="仿宋_GB2312" w:hAnsi="仿宋_GB2312" w:eastAsia="仿宋_GB2312" w:cs="仿宋_GB2312"/>
          <w:sz w:val="32"/>
          <w:szCs w:val="32"/>
        </w:rPr>
        <w:t>为9</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color w:val="000000" w:themeColor="text1"/>
          <w:sz w:val="32"/>
          <w:szCs w:val="32"/>
          <w14:textFill>
            <w14:solidFill>
              <w14:schemeClr w14:val="tx1"/>
            </w14:solidFill>
          </w14:textFill>
        </w:rPr>
        <w:t>分。绩效自评报告详见附件2。</w:t>
      </w:r>
    </w:p>
    <w:p>
      <w:pPr>
        <w:pStyle w:val="2"/>
        <w:spacing w:before="93"/>
      </w:pPr>
    </w:p>
    <w:p>
      <w:pPr>
        <w:pStyle w:val="2"/>
        <w:spacing w:before="93"/>
      </w:pPr>
    </w:p>
    <w:p>
      <w:pPr>
        <w:pStyle w:val="2"/>
        <w:spacing w:before="93"/>
      </w:pPr>
    </w:p>
    <w:p>
      <w:pPr>
        <w:pStyle w:val="2"/>
        <w:spacing w:before="93"/>
      </w:pPr>
    </w:p>
    <w:p>
      <w:pPr>
        <w:pStyle w:val="2"/>
        <w:spacing w:before="93"/>
      </w:pPr>
    </w:p>
    <w:p>
      <w:pPr>
        <w:pStyle w:val="2"/>
        <w:spacing w:before="93"/>
      </w:pPr>
    </w:p>
    <w:p>
      <w:pPr>
        <w:pStyle w:val="2"/>
        <w:spacing w:before="93"/>
      </w:pPr>
    </w:p>
    <w:p>
      <w:pPr>
        <w:pStyle w:val="2"/>
        <w:spacing w:before="93"/>
      </w:pPr>
    </w:p>
    <w:p>
      <w:pPr>
        <w:numPr>
          <w:ilvl w:val="0"/>
          <w:numId w:val="4"/>
        </w:numPr>
        <w:spacing w:line="600" w:lineRule="exact"/>
        <w:ind w:firstLine="660" w:firstLineChars="150"/>
        <w:jc w:val="center"/>
        <w:outlineLvl w:val="0"/>
        <w:rPr>
          <w:rStyle w:val="34"/>
          <w:rFonts w:ascii="黑体" w:hAnsi="黑体" w:eastAsia="黑体"/>
          <w:b w:val="0"/>
        </w:rPr>
      </w:pPr>
      <w:bookmarkStart w:id="49" w:name="_Toc15377225"/>
      <w:bookmarkStart w:id="50" w:name="_Toc15396613"/>
      <w:r>
        <w:rPr>
          <w:rFonts w:hint="eastAsia" w:ascii="黑体" w:hAnsi="黑体" w:eastAsia="黑体"/>
          <w:sz w:val="44"/>
          <w:szCs w:val="44"/>
        </w:rPr>
        <w:t>名</w:t>
      </w:r>
      <w:r>
        <w:rPr>
          <w:rStyle w:val="34"/>
          <w:rFonts w:hint="eastAsia" w:ascii="黑体" w:hAnsi="黑体" w:eastAsia="黑体"/>
          <w:b w:val="0"/>
        </w:rPr>
        <w:t>词解释</w:t>
      </w:r>
      <w:bookmarkEnd w:id="49"/>
      <w:bookmarkEnd w:id="50"/>
    </w:p>
    <w:p>
      <w:pPr>
        <w:spacing w:line="600" w:lineRule="exact"/>
        <w:jc w:val="left"/>
        <w:rPr>
          <w:rFonts w:ascii="宋体"/>
          <w:b/>
          <w:sz w:val="44"/>
          <w:szCs w:val="44"/>
        </w:rPr>
      </w:pPr>
    </w:p>
    <w:p>
      <w:pPr>
        <w:pStyle w:val="32"/>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1.财政拨款收入：指单位从同级财政部门取得的财政预算资金。</w:t>
      </w:r>
    </w:p>
    <w:p>
      <w:pPr>
        <w:pStyle w:val="32"/>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 xml:space="preserve">2.年初结转和结余：指以前年度尚未完成、结转到本年按有关规定继续使用的资金。 </w:t>
      </w:r>
    </w:p>
    <w:p>
      <w:pPr>
        <w:pStyle w:val="32"/>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3.年末结转和结余：指单位按有关规定结转到下年或以后年度继续使用的资金。</w:t>
      </w:r>
    </w:p>
    <w:p>
      <w:pPr>
        <w:pStyle w:val="32"/>
        <w:spacing w:line="560" w:lineRule="exact"/>
        <w:ind w:firstLine="640" w:firstLineChars="200"/>
        <w:rPr>
          <w:rFonts w:ascii="Times New Roman" w:hAnsi="Times New Roman" w:cs="Times New Roman"/>
        </w:rPr>
      </w:pPr>
      <w:r>
        <w:rPr>
          <w:rFonts w:ascii="Times New Roman" w:hAnsi="Times New Roman" w:eastAsia="仿宋_GB2312" w:cs="Times New Roman"/>
          <w:color w:val="auto"/>
          <w:sz w:val="32"/>
          <w:szCs w:val="32"/>
        </w:rPr>
        <w:t>4.</w:t>
      </w:r>
      <w:r>
        <w:rPr>
          <w:rFonts w:ascii="Times New Roman" w:hAnsi="Times New Roman" w:eastAsia="仿宋_GB2312" w:cs="Times New Roman"/>
          <w:sz w:val="32"/>
          <w:szCs w:val="32"/>
        </w:rPr>
        <w:t xml:space="preserve"> 社会保障和就业支出（类）行政事业单位离退休（款）</w:t>
      </w:r>
      <w:r>
        <w:rPr>
          <w:rFonts w:hint="eastAsia" w:ascii="Times New Roman" w:hAnsi="Times New Roman" w:eastAsia="仿宋_GB2312" w:cs="Times New Roman"/>
          <w:sz w:val="32"/>
          <w:szCs w:val="32"/>
        </w:rPr>
        <w:t>行政</w:t>
      </w:r>
      <w:r>
        <w:rPr>
          <w:rFonts w:ascii="Times New Roman" w:hAnsi="Times New Roman" w:eastAsia="仿宋_GB2312" w:cs="Times New Roman"/>
          <w:sz w:val="32"/>
          <w:szCs w:val="32"/>
        </w:rPr>
        <w:t>单位离退休（项）</w:t>
      </w:r>
      <w:r>
        <w:rPr>
          <w:rFonts w:ascii="Times New Roman" w:hAnsi="Times New Roman" w:cs="Times New Roman"/>
          <w:sz w:val="32"/>
          <w:szCs w:val="32"/>
        </w:rPr>
        <w:t>：</w:t>
      </w:r>
      <w:r>
        <w:rPr>
          <w:rFonts w:ascii="Times New Roman" w:hAnsi="Times New Roman" w:eastAsia="仿宋_GB2312" w:cs="Times New Roman"/>
          <w:color w:val="auto"/>
          <w:sz w:val="32"/>
          <w:szCs w:val="32"/>
        </w:rPr>
        <w:t>反映</w:t>
      </w:r>
      <w:r>
        <w:rPr>
          <w:rFonts w:hint="eastAsia" w:ascii="Times New Roman" w:hAnsi="Times New Roman" w:eastAsia="仿宋_GB2312" w:cs="Times New Roman"/>
          <w:color w:val="auto"/>
          <w:sz w:val="32"/>
          <w:szCs w:val="32"/>
        </w:rPr>
        <w:t>行政</w:t>
      </w:r>
      <w:r>
        <w:rPr>
          <w:rFonts w:ascii="Times New Roman" w:hAnsi="Times New Roman" w:eastAsia="仿宋_GB2312" w:cs="Times New Roman"/>
          <w:color w:val="auto"/>
          <w:sz w:val="32"/>
          <w:szCs w:val="32"/>
        </w:rPr>
        <w:t>单位</w:t>
      </w:r>
      <w:r>
        <w:rPr>
          <w:rFonts w:hint="eastAsia" w:ascii="Times New Roman" w:hAnsi="Times New Roman" w:eastAsia="仿宋_GB2312" w:cs="Times New Roman"/>
          <w:color w:val="auto"/>
          <w:sz w:val="32"/>
          <w:szCs w:val="32"/>
        </w:rPr>
        <w:t>（包括实行公务员管理的事业单位）</w:t>
      </w:r>
      <w:r>
        <w:rPr>
          <w:rFonts w:ascii="Times New Roman" w:hAnsi="Times New Roman" w:eastAsia="仿宋_GB2312" w:cs="Times New Roman"/>
          <w:color w:val="auto"/>
          <w:sz w:val="32"/>
          <w:szCs w:val="32"/>
        </w:rPr>
        <w:t>开支的离退休经费</w:t>
      </w:r>
      <w:r>
        <w:rPr>
          <w:rFonts w:ascii="Times New Roman" w:hAnsi="Times New Roman" w:cs="Times New Roman"/>
        </w:rPr>
        <w:t>。</w:t>
      </w:r>
    </w:p>
    <w:p>
      <w:pPr>
        <w:pStyle w:val="32"/>
        <w:spacing w:line="560" w:lineRule="exact"/>
        <w:ind w:firstLine="640" w:firstLineChars="200"/>
        <w:rPr>
          <w:rFonts w:ascii="Times New Roman" w:hAnsi="Times New Roman" w:cs="Times New Roman"/>
        </w:rPr>
      </w:pPr>
      <w:r>
        <w:rPr>
          <w:rFonts w:hint="eastAsia" w:ascii="Times New Roman" w:hAnsi="Times New Roman" w:eastAsia="仿宋_GB2312" w:cs="Times New Roman"/>
          <w:color w:val="auto"/>
          <w:sz w:val="32"/>
          <w:szCs w:val="32"/>
        </w:rPr>
        <w:t>5</w:t>
      </w:r>
      <w:r>
        <w:rPr>
          <w:rFonts w:ascii="Times New Roman" w:hAnsi="Times New Roman" w:eastAsia="仿宋_GB2312" w:cs="Times New Roman"/>
          <w:color w:val="auto"/>
          <w:sz w:val="32"/>
          <w:szCs w:val="32"/>
        </w:rPr>
        <w:t>.</w:t>
      </w:r>
      <w:r>
        <w:rPr>
          <w:rFonts w:ascii="Times New Roman" w:hAnsi="Times New Roman" w:eastAsia="仿宋_GB2312" w:cs="Times New Roman"/>
          <w:sz w:val="32"/>
          <w:szCs w:val="32"/>
        </w:rPr>
        <w:t xml:space="preserve"> 社会保障和就业支出（类）行政事业单位离退休（款）事业单位离退休（项）</w:t>
      </w:r>
      <w:r>
        <w:rPr>
          <w:rFonts w:ascii="Times New Roman" w:hAnsi="Times New Roman" w:cs="Times New Roman"/>
          <w:sz w:val="32"/>
          <w:szCs w:val="32"/>
        </w:rPr>
        <w:t>：</w:t>
      </w:r>
      <w:r>
        <w:rPr>
          <w:rFonts w:ascii="Times New Roman" w:hAnsi="Times New Roman" w:eastAsia="仿宋_GB2312" w:cs="Times New Roman"/>
          <w:color w:val="auto"/>
          <w:sz w:val="32"/>
          <w:szCs w:val="32"/>
        </w:rPr>
        <w:t>反映事业单位开支的离退休经费</w:t>
      </w:r>
      <w:r>
        <w:rPr>
          <w:rFonts w:ascii="Times New Roman" w:hAnsi="Times New Roman" w:cs="Times New Roman"/>
        </w:rPr>
        <w:t>。</w:t>
      </w:r>
    </w:p>
    <w:p>
      <w:pPr>
        <w:pStyle w:val="32"/>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color w:val="auto"/>
          <w:sz w:val="32"/>
          <w:szCs w:val="32"/>
        </w:rPr>
        <w:t>6</w:t>
      </w:r>
      <w:r>
        <w:rPr>
          <w:rFonts w:ascii="Times New Roman" w:hAnsi="Times New Roman" w:eastAsia="仿宋_GB2312" w:cs="Times New Roman"/>
          <w:color w:val="auto"/>
          <w:sz w:val="32"/>
          <w:szCs w:val="32"/>
        </w:rPr>
        <w:t>.</w:t>
      </w:r>
      <w:r>
        <w:rPr>
          <w:rFonts w:ascii="Times New Roman" w:hAnsi="Times New Roman" w:eastAsia="仿宋_GB2312" w:cs="Times New Roman"/>
          <w:sz w:val="32"/>
          <w:szCs w:val="32"/>
        </w:rPr>
        <w:t>社会保障和就业支出（类）行政事业单位离退休（款）机关事业单位基本养老保险缴费支出（项）：反映机关事业单位实施养老保险制度由单位缴纳的基本养老保险费支出。</w:t>
      </w:r>
    </w:p>
    <w:p>
      <w:pPr>
        <w:pStyle w:val="32"/>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7</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社会保障和就业支出（类）社会福利（款）儿童福利（项）：反映对儿童提供福利服务方面的支出。</w:t>
      </w:r>
    </w:p>
    <w:p>
      <w:pPr>
        <w:pStyle w:val="32"/>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8</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社会保障和就业支出（类）残疾人事业（款）行政运行（项）：</w:t>
      </w:r>
      <w:r>
        <w:rPr>
          <w:rFonts w:ascii="Times New Roman" w:hAnsi="Times New Roman" w:eastAsia="仿宋_GB2312" w:cs="Times New Roman"/>
          <w:color w:val="auto"/>
          <w:sz w:val="32"/>
          <w:szCs w:val="32"/>
        </w:rPr>
        <w:t>反映</w:t>
      </w:r>
      <w:r>
        <w:rPr>
          <w:rFonts w:hint="eastAsia" w:ascii="Times New Roman" w:hAnsi="Times New Roman" w:eastAsia="仿宋_GB2312" w:cs="Times New Roman"/>
          <w:color w:val="auto"/>
          <w:sz w:val="32"/>
          <w:szCs w:val="32"/>
        </w:rPr>
        <w:t>行政</w:t>
      </w:r>
      <w:r>
        <w:rPr>
          <w:rFonts w:ascii="Times New Roman" w:hAnsi="Times New Roman" w:eastAsia="仿宋_GB2312" w:cs="Times New Roman"/>
          <w:color w:val="auto"/>
          <w:sz w:val="32"/>
          <w:szCs w:val="32"/>
        </w:rPr>
        <w:t>单位</w:t>
      </w:r>
      <w:r>
        <w:rPr>
          <w:rFonts w:hint="eastAsia" w:ascii="Times New Roman" w:hAnsi="Times New Roman" w:eastAsia="仿宋_GB2312" w:cs="Times New Roman"/>
          <w:color w:val="auto"/>
          <w:sz w:val="32"/>
          <w:szCs w:val="32"/>
        </w:rPr>
        <w:t>（包括实行公务员管理的事业单位）的基本支出。</w:t>
      </w:r>
    </w:p>
    <w:p>
      <w:pPr>
        <w:pStyle w:val="32"/>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9</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社会保障和就业支出（类）残疾人事业（款）一般行政管理事务（项）：</w:t>
      </w:r>
      <w:r>
        <w:rPr>
          <w:rFonts w:ascii="Times New Roman" w:hAnsi="Times New Roman" w:eastAsia="仿宋_GB2312" w:cs="Times New Roman"/>
          <w:color w:val="auto"/>
          <w:sz w:val="32"/>
          <w:szCs w:val="32"/>
        </w:rPr>
        <w:t>反映</w:t>
      </w:r>
      <w:r>
        <w:rPr>
          <w:rFonts w:hint="eastAsia" w:ascii="Times New Roman" w:hAnsi="Times New Roman" w:eastAsia="仿宋_GB2312" w:cs="Times New Roman"/>
          <w:color w:val="auto"/>
          <w:sz w:val="32"/>
          <w:szCs w:val="32"/>
        </w:rPr>
        <w:t>行政</w:t>
      </w:r>
      <w:r>
        <w:rPr>
          <w:rFonts w:ascii="Times New Roman" w:hAnsi="Times New Roman" w:eastAsia="仿宋_GB2312" w:cs="Times New Roman"/>
          <w:color w:val="auto"/>
          <w:sz w:val="32"/>
          <w:szCs w:val="32"/>
        </w:rPr>
        <w:t>单位</w:t>
      </w:r>
      <w:r>
        <w:rPr>
          <w:rFonts w:hint="eastAsia" w:ascii="Times New Roman" w:hAnsi="Times New Roman" w:eastAsia="仿宋_GB2312" w:cs="Times New Roman"/>
          <w:color w:val="auto"/>
          <w:sz w:val="32"/>
          <w:szCs w:val="32"/>
        </w:rPr>
        <w:t>（包括实行公务员管理的事业单位）未单独设置项级科目的其他项目支出。</w:t>
      </w:r>
    </w:p>
    <w:p>
      <w:pPr>
        <w:pStyle w:val="32"/>
        <w:spacing w:line="560" w:lineRule="exact"/>
        <w:ind w:firstLine="672" w:firstLineChars="21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10</w:t>
      </w:r>
      <w:r>
        <w:rPr>
          <w:rFonts w:ascii="Times New Roman" w:hAnsi="Times New Roman" w:eastAsia="仿宋_GB2312" w:cs="Times New Roman"/>
          <w:sz w:val="32"/>
          <w:szCs w:val="32"/>
        </w:rPr>
        <w:t>. 社会保障和就业支出（类）残疾人事业（款）机关服务（项）：反映为行政单位（包括实行公务员管理的事业单位）提供后勤服务的各类后勤服务中心、医务室等附属事业单位的支出。其他事业单位的支出，凡单独设置了项级科目的，在单独设置的项级科目中反映。未单设项级科目的，在“其他”项级科目中反映。</w:t>
      </w:r>
    </w:p>
    <w:p>
      <w:pPr>
        <w:pStyle w:val="32"/>
        <w:spacing w:line="560" w:lineRule="exact"/>
        <w:ind w:firstLine="672" w:firstLineChars="210"/>
        <w:rPr>
          <w:rFonts w:ascii="Times New Roman" w:hAnsi="Times New Roman" w:eastAsia="仿宋_GB2312" w:cs="Times New Roman"/>
          <w:sz w:val="32"/>
          <w:szCs w:val="32"/>
        </w:rPr>
      </w:pPr>
      <w:r>
        <w:rPr>
          <w:rFonts w:hint="default" w:ascii="Times New Roman" w:hAnsi="Times New Roman" w:eastAsia="仿宋_GB2312" w:cs="Times New Roman"/>
          <w:sz w:val="32"/>
          <w:szCs w:val="32"/>
          <w:lang w:val="en" w:eastAsia="zh-CN"/>
        </w:rPr>
        <w:t>11</w:t>
      </w:r>
      <w:r>
        <w:rPr>
          <w:rFonts w:hint="default"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lang w:val="en-US" w:eastAsia="zh-CN"/>
        </w:rPr>
        <w:t>卫生健康支出</w:t>
      </w:r>
      <w:r>
        <w:rPr>
          <w:rFonts w:hint="default" w:ascii="Times New Roman" w:hAnsi="Times New Roman" w:eastAsia="仿宋_GB2312" w:cs="Times New Roman"/>
          <w:sz w:val="32"/>
          <w:szCs w:val="32"/>
          <w:lang w:val="en-US" w:eastAsia="zh-CN"/>
        </w:rPr>
        <w:t>（类）</w:t>
      </w:r>
      <w:r>
        <w:rPr>
          <w:rFonts w:hint="eastAsia" w:ascii="Times New Roman" w:hAnsi="Times New Roman" w:eastAsia="仿宋_GB2312" w:cs="Times New Roman"/>
          <w:sz w:val="32"/>
          <w:szCs w:val="32"/>
          <w:lang w:val="en-US" w:eastAsia="zh-CN"/>
        </w:rPr>
        <w:t>行政事业单位医疗</w:t>
      </w:r>
      <w:r>
        <w:rPr>
          <w:rFonts w:hint="default" w:ascii="Times New Roman" w:hAnsi="Times New Roman" w:eastAsia="仿宋_GB2312" w:cs="Times New Roman"/>
          <w:sz w:val="32"/>
          <w:szCs w:val="32"/>
          <w:lang w:val="en-US" w:eastAsia="zh-CN"/>
        </w:rPr>
        <w:t>（款）</w:t>
      </w:r>
      <w:r>
        <w:rPr>
          <w:rFonts w:hint="eastAsia" w:ascii="Times New Roman" w:hAnsi="Times New Roman" w:eastAsia="仿宋_GB2312" w:cs="Times New Roman"/>
          <w:sz w:val="32"/>
          <w:szCs w:val="32"/>
          <w:lang w:val="en-US" w:eastAsia="zh-CN"/>
        </w:rPr>
        <w:t>行政单位医疗</w:t>
      </w:r>
      <w:r>
        <w:rPr>
          <w:rFonts w:hint="default" w:ascii="Times New Roman" w:hAnsi="Times New Roman" w:eastAsia="仿宋_GB2312" w:cs="Times New Roman"/>
          <w:sz w:val="32"/>
          <w:szCs w:val="32"/>
          <w:lang w:val="en-US" w:eastAsia="zh-CN"/>
        </w:rPr>
        <w:t>（项）: 反映财政部门安排的</w:t>
      </w:r>
      <w:r>
        <w:rPr>
          <w:rFonts w:hint="eastAsia" w:ascii="Times New Roman" w:hAnsi="Times New Roman" w:eastAsia="仿宋_GB2312" w:cs="Times New Roman"/>
          <w:sz w:val="32"/>
          <w:szCs w:val="32"/>
          <w:lang w:val="en-US" w:eastAsia="zh-CN"/>
        </w:rPr>
        <w:t>行政</w:t>
      </w:r>
      <w:r>
        <w:rPr>
          <w:rFonts w:hint="default" w:ascii="Times New Roman" w:hAnsi="Times New Roman" w:eastAsia="仿宋_GB2312" w:cs="Times New Roman"/>
          <w:sz w:val="32"/>
          <w:szCs w:val="32"/>
          <w:lang w:val="en-US" w:eastAsia="zh-CN"/>
        </w:rPr>
        <w:t>单位</w:t>
      </w:r>
      <w:r>
        <w:rPr>
          <w:rFonts w:hint="eastAsia" w:ascii="Times New Roman" w:hAnsi="Times New Roman" w:eastAsia="仿宋_GB2312" w:cs="Times New Roman"/>
          <w:sz w:val="32"/>
          <w:szCs w:val="32"/>
          <w:lang w:val="en-US" w:eastAsia="zh-CN"/>
        </w:rPr>
        <w:t>（包括实行公务员管理的事业单位，下同）</w:t>
      </w:r>
      <w:r>
        <w:rPr>
          <w:rFonts w:hint="default" w:ascii="Times New Roman" w:hAnsi="Times New Roman" w:eastAsia="仿宋_GB2312" w:cs="Times New Roman"/>
          <w:sz w:val="32"/>
          <w:szCs w:val="32"/>
          <w:lang w:val="en-US" w:eastAsia="zh-CN"/>
        </w:rPr>
        <w:t>基本医疗保险缴费经费，未参加医疗保险的</w:t>
      </w:r>
      <w:r>
        <w:rPr>
          <w:rFonts w:hint="eastAsia" w:ascii="Times New Roman" w:hAnsi="Times New Roman" w:eastAsia="仿宋_GB2312" w:cs="Times New Roman"/>
          <w:sz w:val="32"/>
          <w:szCs w:val="32"/>
          <w:lang w:val="en-US" w:eastAsia="zh-CN"/>
        </w:rPr>
        <w:t>行政</w:t>
      </w:r>
      <w:r>
        <w:rPr>
          <w:rFonts w:hint="default" w:ascii="Times New Roman" w:hAnsi="Times New Roman" w:eastAsia="仿宋_GB2312" w:cs="Times New Roman"/>
          <w:sz w:val="32"/>
          <w:szCs w:val="32"/>
          <w:lang w:val="en-US" w:eastAsia="zh-CN"/>
        </w:rPr>
        <w:t>单位的公费医疗经费，按国家规定享受离休人员</w:t>
      </w:r>
      <w:r>
        <w:rPr>
          <w:rFonts w:hint="eastAsia" w:ascii="Times New Roman" w:hAnsi="Times New Roman" w:eastAsia="仿宋_GB2312" w:cs="Times New Roman"/>
          <w:sz w:val="32"/>
          <w:szCs w:val="32"/>
          <w:lang w:val="en-US" w:eastAsia="zh-CN"/>
        </w:rPr>
        <w:t>、红军老战士</w:t>
      </w:r>
      <w:r>
        <w:rPr>
          <w:rFonts w:hint="default" w:ascii="Times New Roman" w:hAnsi="Times New Roman" w:eastAsia="仿宋_GB2312" w:cs="Times New Roman"/>
          <w:sz w:val="32"/>
          <w:szCs w:val="32"/>
          <w:lang w:val="en-US" w:eastAsia="zh-CN"/>
        </w:rPr>
        <w:t>待遇的医疗经费。</w:t>
      </w:r>
    </w:p>
    <w:p>
      <w:pPr>
        <w:pStyle w:val="32"/>
        <w:spacing w:line="560" w:lineRule="exact"/>
        <w:ind w:firstLine="672" w:firstLineChars="21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 w:eastAsia="zh-CN"/>
        </w:rPr>
        <w:t>12</w:t>
      </w:r>
      <w:r>
        <w:rPr>
          <w:rFonts w:hint="default"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lang w:val="en-US" w:eastAsia="zh-CN"/>
        </w:rPr>
        <w:t>卫生健康支出</w:t>
      </w:r>
      <w:r>
        <w:rPr>
          <w:rFonts w:hint="default" w:ascii="Times New Roman" w:hAnsi="Times New Roman" w:eastAsia="仿宋_GB2312" w:cs="Times New Roman"/>
          <w:sz w:val="32"/>
          <w:szCs w:val="32"/>
          <w:lang w:val="en-US" w:eastAsia="zh-CN"/>
        </w:rPr>
        <w:t>（类）</w:t>
      </w:r>
      <w:r>
        <w:rPr>
          <w:rFonts w:hint="eastAsia" w:ascii="Times New Roman" w:hAnsi="Times New Roman" w:eastAsia="仿宋_GB2312" w:cs="Times New Roman"/>
          <w:sz w:val="32"/>
          <w:szCs w:val="32"/>
          <w:lang w:val="en-US" w:eastAsia="zh-CN"/>
        </w:rPr>
        <w:t>行政事业单位医疗</w:t>
      </w:r>
      <w:r>
        <w:rPr>
          <w:rFonts w:hint="default" w:ascii="Times New Roman" w:hAnsi="Times New Roman" w:eastAsia="仿宋_GB2312" w:cs="Times New Roman"/>
          <w:sz w:val="32"/>
          <w:szCs w:val="32"/>
          <w:lang w:val="en-US" w:eastAsia="zh-CN"/>
        </w:rPr>
        <w:t>（款）</w:t>
      </w:r>
      <w:r>
        <w:rPr>
          <w:rFonts w:hint="eastAsia" w:ascii="Times New Roman" w:hAnsi="Times New Roman" w:eastAsia="仿宋_GB2312" w:cs="Times New Roman"/>
          <w:sz w:val="32"/>
          <w:szCs w:val="32"/>
          <w:lang w:val="en-US" w:eastAsia="zh-CN"/>
        </w:rPr>
        <w:t>事业单位医疗</w:t>
      </w:r>
      <w:r>
        <w:rPr>
          <w:rFonts w:hint="default" w:ascii="Times New Roman" w:hAnsi="Times New Roman" w:eastAsia="仿宋_GB2312" w:cs="Times New Roman"/>
          <w:sz w:val="32"/>
          <w:szCs w:val="32"/>
          <w:lang w:val="en-US" w:eastAsia="zh-CN"/>
        </w:rPr>
        <w:t xml:space="preserve">（项）: </w:t>
      </w:r>
      <w:r>
        <w:rPr>
          <w:rFonts w:hint="eastAsia" w:ascii="Times New Roman" w:hAnsi="Times New Roman" w:eastAsia="仿宋_GB2312" w:cs="Times New Roman"/>
          <w:sz w:val="32"/>
          <w:szCs w:val="32"/>
          <w:lang w:val="en-US" w:eastAsia="zh-CN"/>
        </w:rPr>
        <w:t>反映财政部门安排的事业单位基本医疗保险缴费经费，未参加医疗保险的事业单位的公费医疗经费，按国家规定享受离休人员待遇的医疗经费</w:t>
      </w:r>
      <w:r>
        <w:rPr>
          <w:rFonts w:hint="default" w:ascii="Times New Roman" w:hAnsi="Times New Roman" w:eastAsia="仿宋_GB2312" w:cs="Times New Roman"/>
          <w:sz w:val="32"/>
          <w:szCs w:val="32"/>
          <w:lang w:val="en-US" w:eastAsia="zh-CN"/>
        </w:rPr>
        <w:t>。</w:t>
      </w:r>
    </w:p>
    <w:p>
      <w:pPr>
        <w:pStyle w:val="32"/>
        <w:spacing w:line="560" w:lineRule="exact"/>
        <w:ind w:firstLine="672" w:firstLineChars="210"/>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lang w:val="en" w:eastAsia="zh-CN"/>
        </w:rPr>
        <w:t>3</w:t>
      </w:r>
      <w:r>
        <w:rPr>
          <w:rFonts w:hint="default"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lang w:val="en-US" w:eastAsia="zh-CN"/>
        </w:rPr>
        <w:t>卫生健康支出</w:t>
      </w:r>
      <w:r>
        <w:rPr>
          <w:rFonts w:hint="default" w:ascii="Times New Roman" w:hAnsi="Times New Roman" w:eastAsia="仿宋_GB2312" w:cs="Times New Roman"/>
          <w:sz w:val="32"/>
          <w:szCs w:val="32"/>
          <w:lang w:val="en-US" w:eastAsia="zh-CN"/>
        </w:rPr>
        <w:t>（类）</w:t>
      </w:r>
      <w:r>
        <w:rPr>
          <w:rFonts w:hint="eastAsia" w:ascii="Times New Roman" w:hAnsi="Times New Roman" w:eastAsia="仿宋_GB2312" w:cs="Times New Roman"/>
          <w:sz w:val="32"/>
          <w:szCs w:val="32"/>
          <w:lang w:val="en-US" w:eastAsia="zh-CN"/>
        </w:rPr>
        <w:t>行政事业单位医疗</w:t>
      </w:r>
      <w:r>
        <w:rPr>
          <w:rFonts w:hint="default" w:ascii="Times New Roman" w:hAnsi="Times New Roman" w:eastAsia="仿宋_GB2312" w:cs="Times New Roman"/>
          <w:sz w:val="32"/>
          <w:szCs w:val="32"/>
          <w:lang w:val="en-US" w:eastAsia="zh-CN"/>
        </w:rPr>
        <w:t>（款）</w:t>
      </w:r>
      <w:r>
        <w:rPr>
          <w:rFonts w:hint="eastAsia" w:ascii="Times New Roman" w:hAnsi="Times New Roman" w:eastAsia="仿宋_GB2312" w:cs="Times New Roman"/>
          <w:sz w:val="32"/>
          <w:szCs w:val="32"/>
          <w:lang w:val="en-US" w:eastAsia="zh-CN"/>
        </w:rPr>
        <w:t>公务员医疗补助</w:t>
      </w:r>
      <w:r>
        <w:rPr>
          <w:rFonts w:hint="default" w:ascii="Times New Roman" w:hAnsi="Times New Roman" w:eastAsia="仿宋_GB2312" w:cs="Times New Roman"/>
          <w:sz w:val="32"/>
          <w:szCs w:val="32"/>
          <w:lang w:val="en-US" w:eastAsia="zh-CN"/>
        </w:rPr>
        <w:t>（项）:</w:t>
      </w:r>
      <w:r>
        <w:rPr>
          <w:rFonts w:hint="eastAsia" w:ascii="Times New Roman" w:hAnsi="Times New Roman" w:eastAsia="仿宋_GB2312" w:cs="Times New Roman"/>
          <w:sz w:val="32"/>
          <w:szCs w:val="32"/>
          <w:lang w:val="en-US" w:eastAsia="zh-CN"/>
        </w:rPr>
        <w:t>反映财政部门安排的公务员医疗补助经费。</w:t>
      </w:r>
    </w:p>
    <w:p>
      <w:pPr>
        <w:pStyle w:val="32"/>
        <w:spacing w:line="560" w:lineRule="exact"/>
        <w:ind w:firstLine="672" w:firstLineChars="21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lang w:val="en" w:eastAsia="zh-CN"/>
        </w:rPr>
        <w:t>4</w:t>
      </w:r>
      <w:r>
        <w:rPr>
          <w:rFonts w:hint="eastAsia" w:ascii="Times New Roman" w:hAnsi="Times New Roman" w:eastAsia="仿宋_GB2312" w:cs="Times New Roman"/>
          <w:sz w:val="32"/>
          <w:szCs w:val="32"/>
          <w:lang w:val="en-US" w:eastAsia="zh-CN"/>
        </w:rPr>
        <w:t>.卫生健康支出</w:t>
      </w:r>
      <w:r>
        <w:rPr>
          <w:rFonts w:hint="default" w:ascii="Times New Roman" w:hAnsi="Times New Roman" w:eastAsia="仿宋_GB2312" w:cs="Times New Roman"/>
          <w:sz w:val="32"/>
          <w:szCs w:val="32"/>
          <w:lang w:val="en-US" w:eastAsia="zh-CN"/>
        </w:rPr>
        <w:t>（类）</w:t>
      </w:r>
      <w:r>
        <w:rPr>
          <w:rFonts w:hint="eastAsia" w:ascii="Times New Roman" w:hAnsi="Times New Roman" w:eastAsia="仿宋_GB2312" w:cs="Times New Roman"/>
          <w:sz w:val="32"/>
          <w:szCs w:val="32"/>
          <w:lang w:val="en-US" w:eastAsia="zh-CN"/>
        </w:rPr>
        <w:t>行政事业单位医疗</w:t>
      </w:r>
      <w:r>
        <w:rPr>
          <w:rFonts w:hint="default" w:ascii="Times New Roman" w:hAnsi="Times New Roman" w:eastAsia="仿宋_GB2312" w:cs="Times New Roman"/>
          <w:sz w:val="32"/>
          <w:szCs w:val="32"/>
          <w:lang w:val="en-US" w:eastAsia="zh-CN"/>
        </w:rPr>
        <w:t>（款）</w:t>
      </w:r>
      <w:r>
        <w:rPr>
          <w:rFonts w:hint="eastAsia" w:ascii="Times New Roman" w:hAnsi="Times New Roman" w:eastAsia="仿宋_GB2312" w:cs="Times New Roman"/>
          <w:sz w:val="32"/>
          <w:szCs w:val="32"/>
          <w:lang w:val="en-US" w:eastAsia="zh-CN"/>
        </w:rPr>
        <w:t>其他行政事业单位医疗支出</w:t>
      </w:r>
      <w:r>
        <w:rPr>
          <w:rFonts w:hint="default" w:ascii="Times New Roman" w:hAnsi="Times New Roman" w:eastAsia="仿宋_GB2312" w:cs="Times New Roman"/>
          <w:sz w:val="32"/>
          <w:szCs w:val="32"/>
          <w:lang w:val="en-US" w:eastAsia="zh-CN"/>
        </w:rPr>
        <w:t>（项）:</w:t>
      </w:r>
      <w:r>
        <w:rPr>
          <w:rFonts w:hint="eastAsia" w:ascii="Times New Roman" w:hAnsi="Times New Roman" w:eastAsia="仿宋_GB2312" w:cs="Times New Roman"/>
          <w:sz w:val="32"/>
          <w:szCs w:val="32"/>
          <w:lang w:val="en-US" w:eastAsia="zh-CN"/>
        </w:rPr>
        <w:t>反映除上述项目以外的其他用于行政事业单位医疗方面的支出。</w:t>
      </w:r>
    </w:p>
    <w:p>
      <w:pPr>
        <w:pStyle w:val="32"/>
        <w:spacing w:line="560" w:lineRule="exact"/>
        <w:ind w:firstLine="672" w:firstLineChars="21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15.卫生健康支出</w:t>
      </w:r>
      <w:r>
        <w:rPr>
          <w:rFonts w:hint="default" w:ascii="Times New Roman" w:hAnsi="Times New Roman" w:eastAsia="仿宋_GB2312" w:cs="Times New Roman"/>
          <w:sz w:val="32"/>
          <w:szCs w:val="32"/>
          <w:lang w:val="en-US" w:eastAsia="zh-CN"/>
        </w:rPr>
        <w:t>（类）</w:t>
      </w:r>
      <w:r>
        <w:rPr>
          <w:rFonts w:hint="eastAsia" w:ascii="Times New Roman" w:hAnsi="Times New Roman" w:eastAsia="仿宋_GB2312" w:cs="Times New Roman"/>
          <w:sz w:val="32"/>
          <w:szCs w:val="32"/>
          <w:lang w:val="en-US" w:eastAsia="zh-CN"/>
        </w:rPr>
        <w:t>公共卫生</w:t>
      </w:r>
      <w:r>
        <w:rPr>
          <w:rFonts w:hint="default" w:ascii="Times New Roman" w:hAnsi="Times New Roman" w:eastAsia="仿宋_GB2312" w:cs="Times New Roman"/>
          <w:sz w:val="32"/>
          <w:szCs w:val="32"/>
          <w:lang w:val="en-US" w:eastAsia="zh-CN"/>
        </w:rPr>
        <w:t>（款）</w:t>
      </w:r>
      <w:r>
        <w:rPr>
          <w:rFonts w:hint="eastAsia" w:ascii="Times New Roman" w:hAnsi="Times New Roman" w:eastAsia="仿宋_GB2312" w:cs="Times New Roman"/>
          <w:sz w:val="32"/>
          <w:szCs w:val="32"/>
          <w:lang w:val="en-US" w:eastAsia="zh-CN"/>
        </w:rPr>
        <w:t>重大公共卫生服务</w:t>
      </w:r>
      <w:r>
        <w:rPr>
          <w:rFonts w:hint="default" w:ascii="Times New Roman" w:hAnsi="Times New Roman" w:eastAsia="仿宋_GB2312" w:cs="Times New Roman"/>
          <w:sz w:val="32"/>
          <w:szCs w:val="32"/>
          <w:lang w:val="en-US" w:eastAsia="zh-CN"/>
        </w:rPr>
        <w:t>（项）:</w:t>
      </w:r>
      <w:r>
        <w:rPr>
          <w:rFonts w:hint="eastAsia" w:ascii="Times New Roman" w:hAnsi="Times New Roman" w:eastAsia="仿宋_GB2312" w:cs="Times New Roman"/>
          <w:sz w:val="32"/>
          <w:szCs w:val="32"/>
          <w:lang w:val="en-US" w:eastAsia="zh-CN"/>
        </w:rPr>
        <w:t>反映重大疾病、重大传染病预防控制等重大公共卫生服务项目支出。</w:t>
      </w:r>
    </w:p>
    <w:p>
      <w:pPr>
        <w:pStyle w:val="32"/>
        <w:spacing w:line="560" w:lineRule="exact"/>
        <w:ind w:firstLine="672" w:firstLineChars="210"/>
        <w:rPr>
          <w:rFonts w:hint="default" w:ascii="Times New Roman" w:hAnsi="Times New Roman" w:eastAsia="仿宋_GB2312" w:cs="Times New Roman"/>
          <w:sz w:val="32"/>
          <w:szCs w:val="32"/>
          <w:lang w:val="en" w:eastAsia="zh-CN"/>
        </w:rPr>
      </w:pPr>
      <w:r>
        <w:rPr>
          <w:rFonts w:hint="eastAsia" w:ascii="Times New Roman" w:hAnsi="Times New Roman" w:eastAsia="仿宋_GB2312" w:cs="Times New Roman"/>
          <w:sz w:val="32"/>
          <w:szCs w:val="32"/>
          <w:lang w:val="en" w:eastAsia="zh-CN"/>
        </w:rPr>
        <w:t>1</w:t>
      </w:r>
      <w:r>
        <w:rPr>
          <w:rFonts w:hint="eastAsia" w:ascii="Times New Roman" w:hAnsi="Times New Roman" w:eastAsia="仿宋_GB2312" w:cs="Times New Roman"/>
          <w:sz w:val="32"/>
          <w:szCs w:val="32"/>
          <w:lang w:val="en-US" w:eastAsia="zh-CN"/>
        </w:rPr>
        <w:t>6</w:t>
      </w:r>
      <w:r>
        <w:rPr>
          <w:rFonts w:hint="default" w:ascii="Times New Roman" w:hAnsi="Times New Roman" w:eastAsia="仿宋_GB2312" w:cs="Times New Roman"/>
          <w:sz w:val="32"/>
          <w:szCs w:val="32"/>
          <w:lang w:val="en" w:eastAsia="zh-CN"/>
        </w:rPr>
        <w:t>.社会保障和就业支出（类）残疾人事业（款）残疾人</w:t>
      </w:r>
      <w:r>
        <w:rPr>
          <w:rFonts w:hint="eastAsia" w:ascii="Times New Roman" w:hAnsi="Times New Roman" w:eastAsia="仿宋_GB2312" w:cs="Times New Roman"/>
          <w:sz w:val="32"/>
          <w:szCs w:val="32"/>
          <w:lang w:val="en" w:eastAsia="zh-CN"/>
        </w:rPr>
        <w:t>体育</w:t>
      </w:r>
      <w:r>
        <w:rPr>
          <w:rFonts w:hint="default" w:ascii="Times New Roman" w:hAnsi="Times New Roman" w:eastAsia="仿宋_GB2312" w:cs="Times New Roman"/>
          <w:sz w:val="32"/>
          <w:szCs w:val="32"/>
          <w:lang w:val="en" w:eastAsia="zh-CN"/>
        </w:rPr>
        <w:t>（项）:反映残疾人联合会用于残疾人</w:t>
      </w:r>
      <w:r>
        <w:rPr>
          <w:rFonts w:hint="eastAsia" w:ascii="Times New Roman" w:hAnsi="Times New Roman" w:eastAsia="仿宋_GB2312" w:cs="Times New Roman"/>
          <w:sz w:val="32"/>
          <w:szCs w:val="32"/>
          <w:lang w:val="en" w:eastAsia="zh-CN"/>
        </w:rPr>
        <w:t>体育</w:t>
      </w:r>
      <w:r>
        <w:rPr>
          <w:rFonts w:hint="default" w:ascii="Times New Roman" w:hAnsi="Times New Roman" w:eastAsia="仿宋_GB2312" w:cs="Times New Roman"/>
          <w:sz w:val="32"/>
          <w:szCs w:val="32"/>
          <w:lang w:val="en" w:eastAsia="zh-CN"/>
        </w:rPr>
        <w:t>方面的支出。</w:t>
      </w:r>
    </w:p>
    <w:p>
      <w:pPr>
        <w:pStyle w:val="32"/>
        <w:spacing w:line="560" w:lineRule="exact"/>
        <w:ind w:firstLine="672" w:firstLineChars="210"/>
        <w:rPr>
          <w:rFonts w:hint="default" w:ascii="Times New Roman" w:hAnsi="Times New Roman" w:eastAsia="仿宋_GB2312" w:cs="Times New Roman"/>
          <w:sz w:val="32"/>
          <w:szCs w:val="32"/>
          <w:lang w:val="en" w:eastAsia="zh-CN"/>
        </w:rPr>
      </w:pPr>
      <w:r>
        <w:rPr>
          <w:rFonts w:hint="eastAsia" w:ascii="Times New Roman" w:hAnsi="Times New Roman" w:eastAsia="仿宋_GB2312" w:cs="Times New Roman"/>
          <w:sz w:val="32"/>
          <w:szCs w:val="32"/>
          <w:lang w:val="en" w:eastAsia="zh-CN"/>
        </w:rPr>
        <w:t>1</w:t>
      </w:r>
      <w:r>
        <w:rPr>
          <w:rFonts w:hint="eastAsia" w:ascii="Times New Roman" w:hAnsi="Times New Roman" w:eastAsia="仿宋_GB2312" w:cs="Times New Roman"/>
          <w:sz w:val="32"/>
          <w:szCs w:val="32"/>
          <w:lang w:val="en-US" w:eastAsia="zh-CN"/>
        </w:rPr>
        <w:t>7</w:t>
      </w:r>
      <w:r>
        <w:rPr>
          <w:rFonts w:hint="default" w:ascii="Times New Roman" w:hAnsi="Times New Roman" w:eastAsia="仿宋_GB2312" w:cs="Times New Roman"/>
          <w:sz w:val="32"/>
          <w:szCs w:val="32"/>
          <w:lang w:val="en" w:eastAsia="zh-CN"/>
        </w:rPr>
        <w:t>.社会保障和就业支出（类）残疾人事业（款）残疾人康复（项）:反映残疾人联合会用于残疾人康复方面的支出。</w:t>
      </w:r>
    </w:p>
    <w:p>
      <w:pPr>
        <w:pStyle w:val="32"/>
        <w:spacing w:line="560" w:lineRule="exact"/>
        <w:ind w:firstLine="672" w:firstLineChars="210"/>
        <w:rPr>
          <w:rFonts w:hint="default" w:ascii="Times New Roman" w:hAnsi="Times New Roman" w:eastAsia="仿宋_GB2312" w:cs="Times New Roman"/>
          <w:sz w:val="32"/>
          <w:szCs w:val="32"/>
          <w:lang w:val="en" w:eastAsia="zh-CN"/>
        </w:rPr>
      </w:pPr>
      <w:r>
        <w:rPr>
          <w:rFonts w:hint="eastAsia" w:ascii="Times New Roman" w:hAnsi="Times New Roman" w:eastAsia="仿宋_GB2312" w:cs="Times New Roman"/>
          <w:sz w:val="32"/>
          <w:szCs w:val="32"/>
          <w:lang w:val="en" w:eastAsia="zh-CN"/>
        </w:rPr>
        <w:t>1</w:t>
      </w:r>
      <w:r>
        <w:rPr>
          <w:rFonts w:hint="eastAsia" w:ascii="Times New Roman" w:hAnsi="Times New Roman" w:eastAsia="仿宋_GB2312" w:cs="Times New Roman"/>
          <w:sz w:val="32"/>
          <w:szCs w:val="32"/>
          <w:lang w:val="en-US" w:eastAsia="zh-CN"/>
        </w:rPr>
        <w:t>8</w:t>
      </w:r>
      <w:r>
        <w:rPr>
          <w:rFonts w:hint="default" w:ascii="Times New Roman" w:hAnsi="Times New Roman" w:eastAsia="仿宋_GB2312" w:cs="Times New Roman"/>
          <w:sz w:val="32"/>
          <w:szCs w:val="32"/>
          <w:lang w:val="en" w:eastAsia="zh-CN"/>
        </w:rPr>
        <w:t>.社会保障和就业支出（类）残疾人事业（款）其他残疾人事业支出（项）: 反映除上述项目以外其他用于残疾人事业方面的支出。</w:t>
      </w:r>
    </w:p>
    <w:p>
      <w:pPr>
        <w:spacing w:line="560" w:lineRule="exact"/>
        <w:ind w:firstLine="640" w:firstLineChars="200"/>
        <w:rPr>
          <w:rFonts w:eastAsia="仿宋_GB2312"/>
          <w:color w:val="000000"/>
          <w:kern w:val="0"/>
          <w:sz w:val="32"/>
          <w:szCs w:val="32"/>
        </w:rPr>
      </w:pPr>
      <w:r>
        <w:rPr>
          <w:rFonts w:hint="eastAsia" w:eastAsia="仿宋_GB2312"/>
          <w:color w:val="000000"/>
          <w:kern w:val="0"/>
          <w:sz w:val="32"/>
          <w:szCs w:val="32"/>
        </w:rPr>
        <w:t>1</w:t>
      </w:r>
      <w:r>
        <w:rPr>
          <w:rFonts w:hint="eastAsia" w:eastAsia="仿宋_GB2312"/>
          <w:color w:val="000000"/>
          <w:kern w:val="0"/>
          <w:sz w:val="32"/>
          <w:szCs w:val="32"/>
          <w:lang w:val="en-US" w:eastAsia="zh-CN"/>
        </w:rPr>
        <w:t>9</w:t>
      </w:r>
      <w:r>
        <w:rPr>
          <w:rFonts w:eastAsia="仿宋_GB2312"/>
          <w:color w:val="000000"/>
          <w:kern w:val="0"/>
          <w:sz w:val="32"/>
          <w:szCs w:val="32"/>
        </w:rPr>
        <w:t>.住房保障支出（类）住房改革支出（款）住房公积金（项）：反映行政事业单位按人力资源和社会保障部、财政部规定的基本工资和津贴补贴以及规定比例为职工缴纳的住房公积金。</w:t>
      </w:r>
    </w:p>
    <w:p>
      <w:pPr>
        <w:spacing w:line="560" w:lineRule="exact"/>
        <w:ind w:firstLine="640" w:firstLineChars="200"/>
        <w:rPr>
          <w:rFonts w:eastAsia="仿宋_GB2312"/>
          <w:sz w:val="32"/>
          <w:szCs w:val="32"/>
        </w:rPr>
      </w:pPr>
      <w:r>
        <w:rPr>
          <w:rFonts w:hint="eastAsia" w:eastAsia="仿宋_GB2312"/>
          <w:sz w:val="32"/>
          <w:szCs w:val="32"/>
          <w:lang w:val="en-US" w:eastAsia="zh-CN"/>
        </w:rPr>
        <w:t>20</w:t>
      </w:r>
      <w:r>
        <w:rPr>
          <w:rFonts w:eastAsia="仿宋_GB2312"/>
          <w:sz w:val="32"/>
          <w:szCs w:val="32"/>
        </w:rPr>
        <w:t>.基本支出：指为保障机构正常运转、完成日常工作任务而发生的人员支出和公用支出。</w:t>
      </w:r>
    </w:p>
    <w:p>
      <w:pPr>
        <w:spacing w:line="560" w:lineRule="exact"/>
        <w:ind w:firstLine="640" w:firstLineChars="200"/>
        <w:rPr>
          <w:rFonts w:eastAsia="仿宋_GB2312"/>
          <w:sz w:val="32"/>
          <w:szCs w:val="32"/>
        </w:rPr>
      </w:pPr>
      <w:r>
        <w:rPr>
          <w:rFonts w:hint="default" w:eastAsia="仿宋_GB2312"/>
          <w:sz w:val="32"/>
          <w:szCs w:val="32"/>
          <w:lang w:val="en"/>
        </w:rPr>
        <w:t>2</w:t>
      </w:r>
      <w:r>
        <w:rPr>
          <w:rFonts w:hint="eastAsia" w:eastAsia="仿宋_GB2312"/>
          <w:sz w:val="32"/>
          <w:szCs w:val="32"/>
          <w:lang w:val="en-US" w:eastAsia="zh-CN"/>
        </w:rPr>
        <w:t>1</w:t>
      </w:r>
      <w:r>
        <w:rPr>
          <w:rFonts w:eastAsia="仿宋_GB2312"/>
          <w:sz w:val="32"/>
          <w:szCs w:val="32"/>
        </w:rPr>
        <w:t xml:space="preserve">.项目支出：指在基本支出之外为完成特定行政任务和事业发展目标所发生的支出。 </w:t>
      </w:r>
    </w:p>
    <w:p>
      <w:pPr>
        <w:pStyle w:val="32"/>
        <w:spacing w:line="560" w:lineRule="exact"/>
        <w:ind w:firstLine="640" w:firstLineChars="200"/>
        <w:rPr>
          <w:rFonts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
        </w:rPr>
        <w:t>2</w:t>
      </w:r>
      <w:r>
        <w:rPr>
          <w:rFonts w:hint="eastAsia" w:ascii="Times New Roman" w:hAnsi="Times New Roman" w:eastAsia="仿宋_GB2312" w:cs="Times New Roman"/>
          <w:color w:val="auto"/>
          <w:sz w:val="32"/>
          <w:szCs w:val="32"/>
          <w:lang w:val="en-US" w:eastAsia="zh-CN"/>
        </w:rPr>
        <w:t>2</w:t>
      </w:r>
      <w:r>
        <w:rPr>
          <w:rFonts w:ascii="Times New Roman" w:hAnsi="Times New Roman" w:eastAsia="仿宋_GB2312" w:cs="Times New Roman"/>
          <w:color w:val="auto"/>
          <w:sz w:val="32"/>
          <w:szCs w:val="32"/>
        </w:rPr>
        <w:t>.“三公”经费：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32"/>
        <w:spacing w:line="560" w:lineRule="exact"/>
        <w:ind w:firstLine="640" w:firstLineChars="200"/>
        <w:rPr>
          <w:rFonts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
        </w:rPr>
        <w:t>2</w:t>
      </w:r>
      <w:r>
        <w:rPr>
          <w:rFonts w:hint="eastAsia" w:ascii="Times New Roman" w:hAnsi="Times New Roman" w:eastAsia="仿宋_GB2312" w:cs="Times New Roman"/>
          <w:color w:val="auto"/>
          <w:sz w:val="32"/>
          <w:szCs w:val="32"/>
          <w:lang w:val="en-US" w:eastAsia="zh-CN"/>
        </w:rPr>
        <w:t>3</w:t>
      </w:r>
      <w:r>
        <w:rPr>
          <w:rFonts w:ascii="Times New Roman" w:hAnsi="Times New Roman" w:eastAsia="仿宋_GB2312" w:cs="Times New Roman"/>
          <w:color w:val="auto"/>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pStyle w:val="32"/>
        <w:spacing w:line="560" w:lineRule="exact"/>
        <w:ind w:firstLine="640" w:firstLineChars="200"/>
        <w:rPr>
          <w:rFonts w:ascii="仿宋_GB2312" w:eastAsia="仿宋_GB2312" w:cs="黑体"/>
          <w:color w:val="auto"/>
          <w:sz w:val="32"/>
          <w:szCs w:val="32"/>
        </w:rPr>
      </w:pPr>
    </w:p>
    <w:p>
      <w:pPr>
        <w:spacing w:line="600" w:lineRule="exact"/>
        <w:jc w:val="center"/>
        <w:outlineLvl w:val="0"/>
        <w:rPr>
          <w:rStyle w:val="34"/>
          <w:rFonts w:ascii="黑体" w:hAnsi="黑体" w:eastAsia="黑体"/>
          <w:b w:val="0"/>
        </w:rPr>
      </w:pPr>
      <w:bookmarkStart w:id="51" w:name="_Toc15377226"/>
      <w:r>
        <w:rPr>
          <w:rFonts w:ascii="宋体"/>
          <w:b/>
          <w:sz w:val="44"/>
          <w:szCs w:val="44"/>
        </w:rPr>
        <w:br w:type="page"/>
      </w:r>
      <w:bookmarkStart w:id="52" w:name="_Toc15396614"/>
      <w:r>
        <w:rPr>
          <w:rFonts w:hint="eastAsia" w:ascii="黑体" w:hAnsi="黑体" w:eastAsia="黑体"/>
          <w:sz w:val="44"/>
          <w:szCs w:val="44"/>
        </w:rPr>
        <w:t>第</w:t>
      </w:r>
      <w:r>
        <w:rPr>
          <w:rStyle w:val="34"/>
          <w:rFonts w:hint="eastAsia" w:ascii="黑体" w:hAnsi="黑体" w:eastAsia="黑体"/>
          <w:b w:val="0"/>
        </w:rPr>
        <w:t>四部分 附件</w:t>
      </w:r>
      <w:bookmarkEnd w:id="52"/>
    </w:p>
    <w:p>
      <w:pPr>
        <w:spacing w:line="572" w:lineRule="exact"/>
        <w:jc w:val="left"/>
        <w:outlineLvl w:val="0"/>
        <w:rPr>
          <w:rFonts w:ascii="黑体" w:hAnsi="黑体" w:eastAsia="黑体" w:cs="黑体"/>
          <w:sz w:val="32"/>
          <w:szCs w:val="32"/>
        </w:rPr>
      </w:pPr>
      <w:r>
        <w:rPr>
          <w:rFonts w:hint="eastAsia" w:ascii="黑体" w:hAnsi="黑体" w:eastAsia="黑体" w:cs="黑体"/>
          <w:sz w:val="32"/>
          <w:szCs w:val="32"/>
        </w:rPr>
        <w:t>附件1</w:t>
      </w:r>
    </w:p>
    <w:p>
      <w:pPr>
        <w:pStyle w:val="2"/>
        <w:spacing w:before="93"/>
      </w:pPr>
    </w:p>
    <w:p>
      <w:pPr>
        <w:widowControl/>
        <w:spacing w:line="560" w:lineRule="exact"/>
        <w:contextualSpacing/>
        <w:jc w:val="center"/>
        <w:rPr>
          <w:rFonts w:ascii="宋体" w:hAnsi="宋体"/>
          <w:b/>
          <w:sz w:val="36"/>
          <w:szCs w:val="36"/>
          <w:shd w:val="clear" w:color="auto" w:fill="FFFFFF"/>
        </w:rPr>
      </w:pPr>
      <w:r>
        <w:rPr>
          <w:rFonts w:hint="eastAsia" w:ascii="宋体" w:hAnsi="宋体"/>
          <w:b/>
          <w:sz w:val="36"/>
          <w:szCs w:val="36"/>
          <w:shd w:val="clear" w:color="auto" w:fill="FFFFFF"/>
        </w:rPr>
        <w:t>攀枝花市残疾人联合会202</w:t>
      </w:r>
      <w:r>
        <w:rPr>
          <w:rFonts w:hint="eastAsia" w:ascii="宋体" w:hAnsi="宋体"/>
          <w:b/>
          <w:sz w:val="36"/>
          <w:szCs w:val="36"/>
          <w:shd w:val="clear" w:color="auto" w:fill="FFFFFF"/>
          <w:lang w:val="en-US" w:eastAsia="zh-CN"/>
        </w:rPr>
        <w:t>3</w:t>
      </w:r>
      <w:r>
        <w:rPr>
          <w:rFonts w:hint="eastAsia" w:ascii="宋体" w:hAnsi="宋体"/>
          <w:b/>
          <w:sz w:val="36"/>
          <w:szCs w:val="36"/>
          <w:shd w:val="clear" w:color="auto" w:fill="FFFFFF"/>
        </w:rPr>
        <w:t>年</w:t>
      </w:r>
    </w:p>
    <w:p>
      <w:pPr>
        <w:widowControl/>
        <w:spacing w:line="560" w:lineRule="exact"/>
        <w:contextualSpacing/>
        <w:jc w:val="center"/>
        <w:rPr>
          <w:rFonts w:ascii="宋体" w:hAnsi="宋体"/>
          <w:b/>
          <w:sz w:val="36"/>
          <w:szCs w:val="36"/>
          <w:shd w:val="clear" w:color="auto" w:fill="FFFFFF"/>
        </w:rPr>
      </w:pPr>
      <w:r>
        <w:rPr>
          <w:rFonts w:hint="eastAsia" w:ascii="宋体" w:hAnsi="宋体"/>
          <w:b/>
          <w:sz w:val="36"/>
          <w:szCs w:val="36"/>
          <w:shd w:val="clear" w:color="auto" w:fill="FFFFFF"/>
        </w:rPr>
        <w:t>部门整体绩效评价报告</w:t>
      </w:r>
    </w:p>
    <w:p>
      <w:pPr>
        <w:widowControl/>
        <w:adjustRightInd w:val="0"/>
        <w:snapToGrid w:val="0"/>
        <w:spacing w:line="560" w:lineRule="exact"/>
        <w:ind w:firstLine="640" w:firstLineChars="200"/>
        <w:contextualSpacing/>
        <w:jc w:val="left"/>
        <w:rPr>
          <w:rFonts w:ascii="黑体" w:hAnsi="宋体" w:eastAsia="黑体" w:cs="宋体"/>
          <w:kern w:val="0"/>
          <w:sz w:val="32"/>
          <w:szCs w:val="32"/>
          <w:shd w:val="clear" w:color="auto" w:fill="FFFFFF"/>
        </w:rPr>
      </w:pPr>
    </w:p>
    <w:p>
      <w:pPr>
        <w:keepNext w:val="0"/>
        <w:keepLines w:val="0"/>
        <w:pageBreakBefore w:val="0"/>
        <w:widowControl/>
        <w:numPr>
          <w:ilvl w:val="0"/>
          <w:numId w:val="0"/>
        </w:numPr>
        <w:kinsoku/>
        <w:wordWrap/>
        <w:overflowPunct/>
        <w:topLinePunct w:val="0"/>
        <w:autoSpaceDE/>
        <w:autoSpaceDN/>
        <w:bidi w:val="0"/>
        <w:adjustRightInd w:val="0"/>
        <w:snapToGrid w:val="0"/>
        <w:spacing w:line="578" w:lineRule="exact"/>
        <w:ind w:firstLine="640" w:firstLineChars="200"/>
        <w:contextualSpacing/>
        <w:jc w:val="left"/>
        <w:textAlignment w:val="auto"/>
        <w:outlineLvl w:val="9"/>
        <w:rPr>
          <w:rFonts w:hint="default" w:eastAsia="黑体" w:cs="Times New Roman"/>
          <w:color w:val="000000"/>
          <w:kern w:val="0"/>
          <w:sz w:val="32"/>
          <w:szCs w:val="32"/>
          <w:highlight w:val="none"/>
          <w:shd w:val="clear" w:color="auto" w:fill="FFFFFF"/>
          <w:lang w:val="zh-CN"/>
        </w:rPr>
      </w:pPr>
      <w:r>
        <w:rPr>
          <w:rFonts w:hint="eastAsia" w:eastAsia="黑体" w:cs="Times New Roman"/>
          <w:color w:val="000000"/>
          <w:kern w:val="0"/>
          <w:sz w:val="32"/>
          <w:szCs w:val="32"/>
          <w:highlight w:val="none"/>
          <w:shd w:val="clear" w:color="auto" w:fill="FFFFFF"/>
          <w:lang w:val="zh-CN"/>
        </w:rPr>
        <w:t>一、</w:t>
      </w:r>
      <w:r>
        <w:rPr>
          <w:rFonts w:hint="default" w:eastAsia="黑体" w:cs="Times New Roman"/>
          <w:color w:val="000000"/>
          <w:kern w:val="0"/>
          <w:sz w:val="32"/>
          <w:szCs w:val="32"/>
          <w:highlight w:val="none"/>
          <w:shd w:val="clear" w:color="auto" w:fill="FFFFFF"/>
          <w:lang w:val="zh-CN"/>
        </w:rPr>
        <w:t>部门（单位）基本情况</w:t>
      </w:r>
    </w:p>
    <w:p>
      <w:pPr>
        <w:spacing w:line="600" w:lineRule="exact"/>
        <w:ind w:firstLine="640"/>
        <w:rPr>
          <w:rFonts w:eastAsia="仿宋_GB2312"/>
          <w:color w:val="000000"/>
          <w:sz w:val="32"/>
          <w:szCs w:val="32"/>
        </w:rPr>
      </w:pPr>
      <w:r>
        <w:rPr>
          <w:rFonts w:hint="eastAsia" w:ascii="Times New Roman" w:hAnsi="Times New Roman" w:eastAsia="楷体_GB2312" w:cs="Times New Roman"/>
          <w:b/>
          <w:bCs/>
          <w:color w:val="000000"/>
          <w:kern w:val="0"/>
          <w:sz w:val="32"/>
          <w:szCs w:val="32"/>
          <w:highlight w:val="none"/>
          <w:shd w:val="clear" w:color="auto" w:fill="FFFFFF"/>
          <w:lang w:val="zh-CN"/>
        </w:rPr>
        <w:t>（一）</w:t>
      </w:r>
      <w:r>
        <w:rPr>
          <w:rFonts w:hint="default" w:ascii="Times New Roman" w:hAnsi="Times New Roman" w:eastAsia="楷体_GB2312" w:cs="Times New Roman"/>
          <w:b/>
          <w:bCs/>
          <w:color w:val="000000"/>
          <w:kern w:val="0"/>
          <w:sz w:val="32"/>
          <w:szCs w:val="32"/>
          <w:highlight w:val="none"/>
          <w:shd w:val="clear" w:color="auto" w:fill="FFFFFF"/>
          <w:lang w:val="zh-CN"/>
        </w:rPr>
        <w:t>机构组成。</w:t>
      </w:r>
      <w:r>
        <w:rPr>
          <w:rFonts w:eastAsia="仿宋_GB2312"/>
          <w:color w:val="000000"/>
          <w:sz w:val="32"/>
          <w:szCs w:val="32"/>
        </w:rPr>
        <w:t>根据《攀枝花市人民政府办公室关于印发〈攀枝花市残疾人联合会机构改革方案〉的通知》（攀办发〔2002〕68号）文件，市残联内设4个职能科（室），分别为：办公室、康复科、教育就业科、维权科。直属事业单位2个：攀枝花市残疾人劳动就业服务中心和攀枝花市残疾人康复教育中心。</w:t>
      </w:r>
    </w:p>
    <w:p>
      <w:pPr>
        <w:pStyle w:val="10"/>
        <w:spacing w:line="560" w:lineRule="exact"/>
        <w:ind w:firstLine="642" w:firstLineChars="200"/>
        <w:jc w:val="left"/>
        <w:rPr>
          <w:rFonts w:ascii="仿宋_GB2312" w:eastAsia="仿宋_GB2312" w:cs="仿宋_GB2312"/>
          <w:sz w:val="32"/>
          <w:szCs w:val="32"/>
        </w:rPr>
      </w:pPr>
      <w:r>
        <w:rPr>
          <w:rFonts w:hint="default" w:ascii="Times New Roman" w:hAnsi="Times New Roman" w:eastAsia="楷体_GB2312" w:cs="Times New Roman"/>
          <w:b/>
          <w:bCs/>
          <w:color w:val="000000"/>
          <w:kern w:val="0"/>
          <w:sz w:val="32"/>
          <w:szCs w:val="32"/>
          <w:highlight w:val="none"/>
          <w:shd w:val="clear" w:color="auto" w:fill="FFFFFF"/>
          <w:lang w:val="zh-CN"/>
        </w:rPr>
        <w:t>（二）机构职能</w:t>
      </w:r>
      <w:r>
        <w:rPr>
          <w:rFonts w:hint="eastAsia" w:ascii="Times New Roman" w:hAnsi="Times New Roman" w:eastAsia="楷体_GB2312" w:cs="Times New Roman"/>
          <w:b/>
          <w:bCs/>
          <w:color w:val="000000"/>
          <w:kern w:val="0"/>
          <w:sz w:val="32"/>
          <w:szCs w:val="32"/>
          <w:highlight w:val="none"/>
          <w:shd w:val="clear" w:color="auto" w:fill="FFFFFF"/>
          <w:lang w:val="zh-CN"/>
        </w:rPr>
        <w:t>。</w:t>
      </w:r>
      <w:r>
        <w:rPr>
          <w:rFonts w:hint="eastAsia" w:ascii="仿宋_GB2312" w:eastAsia="仿宋_GB2312" w:cs="仿宋_GB2312"/>
          <w:sz w:val="32"/>
          <w:szCs w:val="32"/>
        </w:rPr>
        <w:t>市残联是中国残联的地方组织，是将残疾人自身代表组织、社会福利团体和事业管理机构融为一体的残疾人群众团体。市残联由市委、市政府领导，业务上接受省残联和市政府有关部门的对口指导，与各县（区）建立业务关系。主要工作任务是：</w:t>
      </w:r>
    </w:p>
    <w:p>
      <w:pPr>
        <w:pStyle w:val="10"/>
        <w:spacing w:line="560" w:lineRule="exact"/>
        <w:ind w:firstLine="640" w:firstLineChars="200"/>
        <w:jc w:val="left"/>
        <w:rPr>
          <w:rFonts w:ascii="仿宋_GB2312" w:eastAsia="仿宋_GB2312" w:cs="仿宋_GB2312"/>
          <w:sz w:val="32"/>
          <w:szCs w:val="32"/>
        </w:rPr>
      </w:pPr>
      <w:r>
        <w:rPr>
          <w:rFonts w:hint="eastAsia" w:ascii="仿宋_GB2312" w:eastAsia="仿宋_GB2312" w:cs="仿宋_GB2312"/>
          <w:sz w:val="32"/>
          <w:szCs w:val="32"/>
        </w:rPr>
        <w:t>1.听取残疾人意见，反映残疾人要求，维护残疾人的合法权益，为残疾人服务。</w:t>
      </w:r>
    </w:p>
    <w:p>
      <w:pPr>
        <w:pStyle w:val="10"/>
        <w:spacing w:line="560" w:lineRule="exact"/>
        <w:ind w:firstLine="640" w:firstLineChars="200"/>
        <w:jc w:val="left"/>
        <w:rPr>
          <w:rFonts w:ascii="仿宋_GB2312" w:eastAsia="仿宋_GB2312" w:cs="仿宋_GB2312"/>
          <w:sz w:val="32"/>
          <w:szCs w:val="32"/>
        </w:rPr>
      </w:pPr>
      <w:r>
        <w:rPr>
          <w:rFonts w:hint="eastAsia" w:ascii="仿宋_GB2312" w:eastAsia="仿宋_GB2312" w:cs="仿宋_GB2312"/>
          <w:sz w:val="32"/>
          <w:szCs w:val="32"/>
        </w:rPr>
        <w:t>2.团结、教育残疾人遵纪守法，履行应尽的义务，发扬乐观进取精神，自尊、自信、自强、自立，为社会主义建设贡献力量。</w:t>
      </w:r>
    </w:p>
    <w:p>
      <w:pPr>
        <w:pStyle w:val="10"/>
        <w:spacing w:line="560" w:lineRule="exact"/>
        <w:ind w:firstLine="640" w:firstLineChars="200"/>
        <w:jc w:val="left"/>
        <w:rPr>
          <w:rFonts w:ascii="仿宋_GB2312" w:eastAsia="仿宋_GB2312" w:cs="仿宋_GB2312"/>
          <w:sz w:val="32"/>
          <w:szCs w:val="32"/>
        </w:rPr>
      </w:pPr>
      <w:r>
        <w:rPr>
          <w:rFonts w:hint="eastAsia" w:ascii="仿宋_GB2312" w:eastAsia="仿宋_GB2312" w:cs="仿宋_GB2312"/>
          <w:sz w:val="32"/>
          <w:szCs w:val="32"/>
        </w:rPr>
        <w:t>3.弘扬人道主义，宣传残疾人事业，沟通政府、社会与残疾人之间的联系，动员全社会理解、尊重、关心、帮助残疾人。</w:t>
      </w:r>
    </w:p>
    <w:p>
      <w:pPr>
        <w:pStyle w:val="10"/>
        <w:spacing w:line="560" w:lineRule="exact"/>
        <w:ind w:firstLine="640" w:firstLineChars="200"/>
        <w:jc w:val="left"/>
        <w:rPr>
          <w:rFonts w:ascii="仿宋_GB2312" w:eastAsia="仿宋_GB2312" w:cs="仿宋_GB2312"/>
          <w:sz w:val="32"/>
          <w:szCs w:val="32"/>
        </w:rPr>
      </w:pPr>
      <w:r>
        <w:rPr>
          <w:rFonts w:hint="eastAsia" w:ascii="仿宋_GB2312" w:eastAsia="仿宋_GB2312" w:cs="仿宋_GB2312"/>
          <w:sz w:val="32"/>
          <w:szCs w:val="32"/>
        </w:rPr>
        <w:t>4.开展残疾人康复、扶贫、教育、劳动就业、职业培训、文化体育、福利、社会服务、维权、无障碍设施和残疾预防工作，创造良好的社会环境和条件，扶助残疾人平等参与社会生活。</w:t>
      </w:r>
    </w:p>
    <w:p>
      <w:pPr>
        <w:pStyle w:val="10"/>
        <w:spacing w:line="560" w:lineRule="exact"/>
        <w:ind w:firstLine="640" w:firstLineChars="200"/>
        <w:jc w:val="left"/>
        <w:rPr>
          <w:rFonts w:ascii="仿宋_GB2312" w:eastAsia="仿宋_GB2312" w:cs="仿宋_GB2312"/>
          <w:sz w:val="32"/>
          <w:szCs w:val="32"/>
        </w:rPr>
      </w:pPr>
      <w:r>
        <w:rPr>
          <w:rFonts w:hint="eastAsia" w:ascii="仿宋_GB2312" w:eastAsia="仿宋_GB2312" w:cs="仿宋_GB2312"/>
          <w:sz w:val="32"/>
          <w:szCs w:val="32"/>
        </w:rPr>
        <w:t>5.协助政府制定和实施发展残疾人事业的政策、规划和计划;调查、掌握残疾人状况，向政府提出决策建议;对有关业务领域进行指导和管理。</w:t>
      </w:r>
    </w:p>
    <w:p>
      <w:pPr>
        <w:pStyle w:val="10"/>
        <w:spacing w:line="560" w:lineRule="exact"/>
        <w:ind w:firstLine="640" w:firstLineChars="200"/>
        <w:jc w:val="left"/>
        <w:rPr>
          <w:rFonts w:ascii="仿宋_GB2312" w:eastAsia="仿宋_GB2312" w:cs="仿宋_GB2312"/>
          <w:sz w:val="32"/>
          <w:szCs w:val="32"/>
        </w:rPr>
      </w:pPr>
      <w:r>
        <w:rPr>
          <w:rFonts w:hint="eastAsia" w:ascii="仿宋_GB2312" w:eastAsia="仿宋_GB2312" w:cs="仿宋_GB2312"/>
          <w:sz w:val="32"/>
          <w:szCs w:val="32"/>
        </w:rPr>
        <w:t>6.承担全市县（区）以上残联干部和企、事业单位、乡镇残疾人组织负责人的培训工作；协助县（区）党委考察残联领导班子，做好残联干部的管理工作。</w:t>
      </w:r>
    </w:p>
    <w:p>
      <w:pPr>
        <w:pStyle w:val="10"/>
        <w:spacing w:line="560" w:lineRule="exact"/>
        <w:ind w:firstLine="640" w:firstLineChars="200"/>
        <w:jc w:val="left"/>
        <w:rPr>
          <w:rFonts w:ascii="仿宋_GB2312" w:eastAsia="仿宋_GB2312" w:cs="仿宋_GB2312"/>
          <w:sz w:val="32"/>
          <w:szCs w:val="32"/>
        </w:rPr>
      </w:pPr>
      <w:r>
        <w:rPr>
          <w:rFonts w:hint="eastAsia" w:ascii="仿宋_GB2312" w:eastAsia="仿宋_GB2312" w:cs="仿宋_GB2312"/>
          <w:sz w:val="32"/>
          <w:szCs w:val="32"/>
        </w:rPr>
        <w:t>7.承担市政府残疾人工作协调委员会的日常工作，履行综合、组织、协调和服务的职责。</w:t>
      </w:r>
    </w:p>
    <w:p>
      <w:pPr>
        <w:pStyle w:val="10"/>
        <w:spacing w:line="560" w:lineRule="exact"/>
        <w:ind w:firstLine="640" w:firstLineChars="200"/>
        <w:jc w:val="left"/>
        <w:rPr>
          <w:rFonts w:ascii="仿宋_GB2312" w:eastAsia="仿宋_GB2312" w:cs="仿宋_GB2312"/>
          <w:sz w:val="32"/>
          <w:szCs w:val="32"/>
        </w:rPr>
      </w:pPr>
      <w:r>
        <w:rPr>
          <w:rFonts w:hint="eastAsia" w:ascii="仿宋_GB2312" w:eastAsia="仿宋_GB2312" w:cs="仿宋_GB2312"/>
          <w:sz w:val="32"/>
          <w:szCs w:val="32"/>
        </w:rPr>
        <w:t>8.组织实施按比例安置残疾人就业工作；指导、监督和宏观管理残联系统的残疾人福利企业，会同有关部门制定监督实施残疾人社会福利生产的扶持保护政策。</w:t>
      </w:r>
    </w:p>
    <w:p>
      <w:pPr>
        <w:pStyle w:val="10"/>
        <w:spacing w:line="560" w:lineRule="exact"/>
        <w:ind w:firstLine="640" w:firstLineChars="200"/>
        <w:jc w:val="left"/>
        <w:rPr>
          <w:rFonts w:ascii="仿宋_GB2312" w:eastAsia="仿宋_GB2312" w:cs="仿宋_GB2312"/>
          <w:sz w:val="32"/>
          <w:szCs w:val="32"/>
        </w:rPr>
      </w:pPr>
      <w:r>
        <w:rPr>
          <w:rFonts w:hint="eastAsia" w:ascii="仿宋_GB2312" w:eastAsia="仿宋_GB2312" w:cs="仿宋_GB2312"/>
          <w:sz w:val="32"/>
          <w:szCs w:val="32"/>
        </w:rPr>
        <w:t>9.统筹开展为残疾人事业的捐赠活动。</w:t>
      </w:r>
    </w:p>
    <w:p>
      <w:pPr>
        <w:pStyle w:val="10"/>
        <w:spacing w:line="560" w:lineRule="exact"/>
        <w:ind w:firstLine="640" w:firstLineChars="200"/>
        <w:jc w:val="left"/>
        <w:rPr>
          <w:rFonts w:ascii="仿宋_GB2312" w:eastAsia="仿宋_GB2312" w:cs="仿宋_GB2312"/>
          <w:sz w:val="32"/>
          <w:szCs w:val="32"/>
        </w:rPr>
      </w:pPr>
      <w:r>
        <w:rPr>
          <w:rFonts w:hint="eastAsia" w:ascii="仿宋_GB2312" w:eastAsia="仿宋_GB2312" w:cs="仿宋_GB2312"/>
          <w:sz w:val="32"/>
          <w:szCs w:val="32"/>
        </w:rPr>
        <w:t>10.开展残疾人对外交流与合作事业。</w:t>
      </w:r>
    </w:p>
    <w:p>
      <w:pPr>
        <w:pStyle w:val="10"/>
        <w:spacing w:line="560" w:lineRule="exact"/>
        <w:ind w:firstLine="640" w:firstLineChars="200"/>
        <w:jc w:val="left"/>
        <w:rPr>
          <w:rFonts w:ascii="仿宋_GB2312" w:eastAsia="仿宋_GB2312" w:cs="仿宋_GB2312"/>
          <w:sz w:val="32"/>
          <w:szCs w:val="32"/>
        </w:rPr>
      </w:pPr>
      <w:r>
        <w:rPr>
          <w:rFonts w:hint="eastAsia" w:ascii="仿宋_GB2312" w:eastAsia="仿宋_GB2312" w:cs="仿宋_GB2312"/>
          <w:sz w:val="32"/>
          <w:szCs w:val="32"/>
        </w:rPr>
        <w:t>11.监督、管理各类残疾人社团组织和经济组织。</w:t>
      </w:r>
    </w:p>
    <w:p>
      <w:pPr>
        <w:pStyle w:val="10"/>
        <w:spacing w:line="560" w:lineRule="exact"/>
        <w:ind w:firstLine="640" w:firstLineChars="200"/>
        <w:jc w:val="left"/>
        <w:rPr>
          <w:rFonts w:hint="default" w:ascii="Times New Roman" w:hAnsi="Times New Roman" w:eastAsia="楷体_GB2312" w:cs="Times New Roman"/>
          <w:b/>
          <w:bCs/>
          <w:color w:val="000000"/>
          <w:kern w:val="0"/>
          <w:szCs w:val="32"/>
          <w:highlight w:val="none"/>
          <w:shd w:val="clear" w:color="auto" w:fill="FFFFFF"/>
          <w:lang w:val="zh-CN"/>
        </w:rPr>
      </w:pPr>
      <w:r>
        <w:rPr>
          <w:rFonts w:hint="eastAsia" w:ascii="仿宋_GB2312" w:eastAsia="仿宋_GB2312" w:cs="仿宋_GB2312"/>
          <w:sz w:val="32"/>
          <w:szCs w:val="32"/>
        </w:rPr>
        <w:t>12.承办市政府和省残联交办的其他事项。</w:t>
      </w:r>
    </w:p>
    <w:p>
      <w:pPr>
        <w:spacing w:line="600" w:lineRule="exact"/>
        <w:ind w:firstLine="640"/>
        <w:rPr>
          <w:rFonts w:hint="default" w:ascii="Times New Roman" w:hAnsi="Times New Roman" w:cs="Times New Roman"/>
          <w:szCs w:val="32"/>
        </w:rPr>
      </w:pPr>
      <w:r>
        <w:rPr>
          <w:rFonts w:hint="default" w:ascii="Times New Roman" w:hAnsi="Times New Roman" w:eastAsia="楷体_GB2312" w:cs="Times New Roman"/>
          <w:b/>
          <w:bCs/>
          <w:color w:val="000000"/>
          <w:kern w:val="0"/>
          <w:sz w:val="32"/>
          <w:szCs w:val="32"/>
          <w:highlight w:val="none"/>
          <w:shd w:val="clear" w:color="auto" w:fill="FFFFFF"/>
          <w:lang w:val="zh-CN"/>
        </w:rPr>
        <w:t>（</w:t>
      </w:r>
      <w:r>
        <w:rPr>
          <w:rFonts w:hint="eastAsia" w:ascii="Times New Roman" w:hAnsi="Times New Roman" w:eastAsia="楷体_GB2312" w:cs="Times New Roman"/>
          <w:b/>
          <w:bCs/>
          <w:color w:val="000000"/>
          <w:kern w:val="0"/>
          <w:sz w:val="32"/>
          <w:szCs w:val="32"/>
          <w:highlight w:val="none"/>
          <w:shd w:val="clear" w:color="auto" w:fill="FFFFFF"/>
          <w:lang w:val="zh-CN"/>
        </w:rPr>
        <w:t>三</w:t>
      </w:r>
      <w:r>
        <w:rPr>
          <w:rFonts w:hint="default" w:ascii="Times New Roman" w:hAnsi="Times New Roman" w:eastAsia="楷体_GB2312" w:cs="Times New Roman"/>
          <w:b/>
          <w:bCs/>
          <w:color w:val="000000"/>
          <w:kern w:val="0"/>
          <w:sz w:val="32"/>
          <w:szCs w:val="32"/>
          <w:highlight w:val="none"/>
          <w:shd w:val="clear" w:color="auto" w:fill="FFFFFF"/>
          <w:lang w:val="zh-CN"/>
        </w:rPr>
        <w:t>）人员概况</w:t>
      </w:r>
      <w:r>
        <w:rPr>
          <w:rFonts w:hint="eastAsia" w:ascii="Times New Roman" w:hAnsi="Times New Roman" w:eastAsia="楷体_GB2312" w:cs="Times New Roman"/>
          <w:b/>
          <w:bCs/>
          <w:color w:val="000000"/>
          <w:kern w:val="0"/>
          <w:sz w:val="32"/>
          <w:szCs w:val="32"/>
          <w:highlight w:val="none"/>
          <w:shd w:val="clear" w:color="auto" w:fill="FFFFFF"/>
          <w:lang w:val="zh-CN"/>
        </w:rPr>
        <w:t>。</w:t>
      </w:r>
      <w:r>
        <w:rPr>
          <w:rFonts w:eastAsia="仿宋_GB2312"/>
          <w:color w:val="000000"/>
          <w:sz w:val="32"/>
          <w:szCs w:val="32"/>
        </w:rPr>
        <w:t>截至202</w:t>
      </w:r>
      <w:r>
        <w:rPr>
          <w:rFonts w:hint="eastAsia" w:eastAsia="仿宋_GB2312"/>
          <w:color w:val="000000"/>
          <w:sz w:val="32"/>
          <w:szCs w:val="32"/>
          <w:lang w:val="en-US" w:eastAsia="zh-CN"/>
        </w:rPr>
        <w:t>3</w:t>
      </w:r>
      <w:r>
        <w:rPr>
          <w:rFonts w:eastAsia="仿宋_GB2312"/>
          <w:color w:val="000000"/>
          <w:sz w:val="32"/>
          <w:szCs w:val="32"/>
        </w:rPr>
        <w:t>年12月31日，市残联在职职工14人，退休职工7人；直属事业单位市残疾人劳动就业服务中心在职职工4人与残联机关合并办公；市残疾人康复教育中心在职职工7人，退休职工6人。</w:t>
      </w:r>
    </w:p>
    <w:p>
      <w:pPr>
        <w:keepNext w:val="0"/>
        <w:keepLines w:val="0"/>
        <w:pageBreakBefore w:val="0"/>
        <w:widowControl/>
        <w:numPr>
          <w:ilvl w:val="0"/>
          <w:numId w:val="0"/>
        </w:numPr>
        <w:kinsoku/>
        <w:wordWrap/>
        <w:overflowPunct/>
        <w:topLinePunct w:val="0"/>
        <w:autoSpaceDE/>
        <w:autoSpaceDN/>
        <w:bidi w:val="0"/>
        <w:adjustRightInd w:val="0"/>
        <w:snapToGrid w:val="0"/>
        <w:spacing w:line="578" w:lineRule="exact"/>
        <w:ind w:firstLine="640" w:firstLineChars="200"/>
        <w:contextualSpacing/>
        <w:jc w:val="left"/>
        <w:textAlignment w:val="auto"/>
        <w:outlineLvl w:val="9"/>
        <w:rPr>
          <w:rFonts w:hint="default" w:eastAsia="黑体" w:cs="Times New Roman"/>
          <w:color w:val="000000"/>
          <w:kern w:val="0"/>
          <w:sz w:val="32"/>
          <w:szCs w:val="32"/>
          <w:highlight w:val="none"/>
          <w:shd w:val="clear" w:color="auto" w:fill="FFFFFF"/>
          <w:lang w:val="zh-CN" w:eastAsia="zh-CN"/>
        </w:rPr>
      </w:pPr>
      <w:r>
        <w:rPr>
          <w:rFonts w:hint="default" w:eastAsia="黑体" w:cs="Times New Roman"/>
          <w:color w:val="000000"/>
          <w:kern w:val="0"/>
          <w:sz w:val="32"/>
          <w:szCs w:val="32"/>
          <w:highlight w:val="none"/>
          <w:shd w:val="clear" w:color="auto" w:fill="FFFFFF"/>
          <w:lang w:val="zh-CN" w:eastAsia="zh-CN"/>
        </w:rPr>
        <w:t>二、部门资金收支情况</w:t>
      </w:r>
    </w:p>
    <w:p>
      <w:pPr>
        <w:widowControl/>
        <w:adjustRightInd w:val="0"/>
        <w:snapToGrid w:val="0"/>
        <w:spacing w:line="560" w:lineRule="exact"/>
        <w:ind w:firstLine="642" w:firstLineChars="200"/>
        <w:contextualSpacing/>
        <w:jc w:val="left"/>
        <w:rPr>
          <w:rFonts w:hint="default" w:ascii="Times New Roman" w:hAnsi="Times New Roman" w:eastAsia="楷体_GB2312" w:cs="Times New Roman"/>
          <w:b/>
          <w:bCs/>
          <w:color w:val="000000"/>
          <w:kern w:val="0"/>
          <w:sz w:val="32"/>
          <w:szCs w:val="32"/>
          <w:highlight w:val="none"/>
          <w:shd w:val="clear" w:color="auto" w:fill="FFFFFF"/>
          <w:lang w:val="zh-CN"/>
        </w:rPr>
      </w:pPr>
      <w:r>
        <w:rPr>
          <w:rFonts w:hint="default" w:ascii="Times New Roman" w:hAnsi="Times New Roman" w:eastAsia="楷体_GB2312" w:cs="Times New Roman"/>
          <w:b/>
          <w:bCs/>
          <w:color w:val="000000"/>
          <w:kern w:val="0"/>
          <w:sz w:val="32"/>
          <w:szCs w:val="32"/>
          <w:highlight w:val="none"/>
          <w:shd w:val="clear" w:color="auto" w:fill="FFFFFF"/>
          <w:lang w:val="zh-CN"/>
        </w:rPr>
        <w:t>（一）</w:t>
      </w:r>
      <w:r>
        <w:rPr>
          <w:rFonts w:hint="eastAsia" w:ascii="Times New Roman" w:hAnsi="Times New Roman" w:eastAsia="楷体_GB2312" w:cs="Times New Roman"/>
          <w:b/>
          <w:bCs/>
          <w:color w:val="000000"/>
          <w:kern w:val="0"/>
          <w:sz w:val="32"/>
          <w:szCs w:val="32"/>
          <w:highlight w:val="none"/>
          <w:shd w:val="clear" w:color="auto" w:fill="FFFFFF"/>
          <w:lang w:val="zh-CN"/>
        </w:rPr>
        <w:t>收入情况</w:t>
      </w:r>
      <w:r>
        <w:rPr>
          <w:rFonts w:hint="default" w:ascii="Times New Roman" w:hAnsi="Times New Roman" w:eastAsia="楷体_GB2312" w:cs="Times New Roman"/>
          <w:b/>
          <w:bCs/>
          <w:color w:val="000000"/>
          <w:kern w:val="0"/>
          <w:sz w:val="32"/>
          <w:szCs w:val="32"/>
          <w:highlight w:val="none"/>
          <w:shd w:val="clear" w:color="auto" w:fill="FFFFFF"/>
          <w:lang w:val="zh-CN"/>
        </w:rPr>
        <w:t>。</w:t>
      </w:r>
    </w:p>
    <w:p>
      <w:pPr>
        <w:widowControl/>
        <w:adjustRightInd w:val="0"/>
        <w:snapToGrid w:val="0"/>
        <w:spacing w:line="560" w:lineRule="exact"/>
        <w:ind w:firstLine="640" w:firstLineChars="200"/>
        <w:contextualSpacing/>
        <w:jc w:val="left"/>
        <w:rPr>
          <w:rFonts w:hint="eastAsia" w:ascii="仿宋_GB2312" w:eastAsia="仿宋_GB2312" w:cs="仿宋_GB2312"/>
          <w:kern w:val="0"/>
          <w:sz w:val="32"/>
          <w:szCs w:val="32"/>
          <w:shd w:val="clear" w:color="auto" w:fill="FFFFFF"/>
          <w:lang w:val="zh-CN"/>
        </w:rPr>
      </w:pPr>
      <w:r>
        <w:rPr>
          <w:rFonts w:hint="default" w:ascii="仿宋_GB2312" w:eastAsia="仿宋_GB2312" w:cs="仿宋_GB2312"/>
          <w:kern w:val="0"/>
          <w:sz w:val="32"/>
          <w:szCs w:val="32"/>
          <w:shd w:val="clear" w:color="auto" w:fill="FFFFFF"/>
          <w:lang w:val="en"/>
        </w:rPr>
        <w:t>2023</w:t>
      </w:r>
      <w:r>
        <w:rPr>
          <w:rFonts w:hint="eastAsia" w:ascii="仿宋_GB2312" w:eastAsia="仿宋_GB2312" w:cs="仿宋_GB2312"/>
          <w:kern w:val="0"/>
          <w:sz w:val="32"/>
          <w:szCs w:val="32"/>
          <w:shd w:val="clear" w:color="auto" w:fill="FFFFFF"/>
          <w:lang w:val="en" w:eastAsia="zh-CN"/>
        </w:rPr>
        <w:t>年</w:t>
      </w:r>
      <w:r>
        <w:rPr>
          <w:rFonts w:hint="eastAsia" w:ascii="仿宋_GB2312" w:eastAsia="仿宋_GB2312" w:cs="仿宋_GB2312"/>
          <w:kern w:val="0"/>
          <w:sz w:val="32"/>
          <w:szCs w:val="32"/>
          <w:shd w:val="clear" w:color="auto" w:fill="FFFFFF"/>
          <w:lang w:val="zh-CN"/>
        </w:rPr>
        <w:t>全年财政拨款收入</w:t>
      </w:r>
      <w:r>
        <w:rPr>
          <w:rFonts w:hint="eastAsia" w:ascii="仿宋_GB2312" w:eastAsia="仿宋_GB2312" w:cs="仿宋_GB2312"/>
          <w:kern w:val="0"/>
          <w:sz w:val="32"/>
          <w:szCs w:val="32"/>
          <w:shd w:val="clear" w:color="auto" w:fill="FFFFFF"/>
        </w:rPr>
        <w:t>793.6</w:t>
      </w:r>
      <w:r>
        <w:rPr>
          <w:rFonts w:hint="eastAsia" w:ascii="仿宋_GB2312" w:eastAsia="仿宋_GB2312" w:cs="仿宋_GB2312"/>
          <w:kern w:val="0"/>
          <w:sz w:val="32"/>
          <w:szCs w:val="32"/>
          <w:shd w:val="clear" w:color="auto" w:fill="FFFFFF"/>
          <w:lang w:val="zh-CN"/>
        </w:rPr>
        <w:t>万元。</w:t>
      </w:r>
    </w:p>
    <w:p>
      <w:pPr>
        <w:widowControl/>
        <w:adjustRightInd w:val="0"/>
        <w:snapToGrid w:val="0"/>
        <w:spacing w:line="560" w:lineRule="exact"/>
        <w:ind w:firstLine="640" w:firstLineChars="200"/>
        <w:contextualSpacing/>
        <w:jc w:val="left"/>
        <w:rPr>
          <w:rFonts w:hint="eastAsia" w:ascii="仿宋_GB2312" w:eastAsia="仿宋_GB2312" w:cs="仿宋_GB2312"/>
          <w:kern w:val="0"/>
          <w:sz w:val="32"/>
          <w:szCs w:val="32"/>
          <w:shd w:val="clear" w:color="auto" w:fill="FFFFFF"/>
          <w:lang w:val="zh-CN"/>
        </w:rPr>
      </w:pPr>
      <w:r>
        <w:rPr>
          <w:rFonts w:hint="eastAsia" w:ascii="仿宋_GB2312" w:eastAsia="仿宋_GB2312" w:cs="仿宋_GB2312"/>
          <w:kern w:val="0"/>
          <w:sz w:val="32"/>
          <w:szCs w:val="32"/>
          <w:shd w:val="clear" w:color="auto" w:fill="FFFFFF"/>
          <w:lang w:val="zh-CN"/>
        </w:rPr>
        <w:t>1.基本支出收入情况。</w:t>
      </w:r>
    </w:p>
    <w:p>
      <w:pPr>
        <w:widowControl/>
        <w:adjustRightInd w:val="0"/>
        <w:snapToGrid w:val="0"/>
        <w:spacing w:line="560" w:lineRule="exact"/>
        <w:ind w:firstLine="640" w:firstLineChars="200"/>
        <w:contextualSpacing/>
        <w:jc w:val="left"/>
        <w:rPr>
          <w:rFonts w:hint="eastAsia" w:ascii="仿宋_GB2312" w:eastAsia="仿宋_GB2312" w:cs="仿宋_GB2312"/>
          <w:kern w:val="0"/>
          <w:sz w:val="32"/>
          <w:szCs w:val="32"/>
          <w:shd w:val="clear" w:color="auto" w:fill="FFFFFF"/>
          <w:lang w:val="zh-CN"/>
        </w:rPr>
      </w:pPr>
      <w:r>
        <w:rPr>
          <w:rFonts w:hint="eastAsia" w:ascii="仿宋_GB2312" w:eastAsia="仿宋_GB2312" w:cs="仿宋_GB2312"/>
          <w:kern w:val="0"/>
          <w:sz w:val="32"/>
          <w:szCs w:val="32"/>
          <w:shd w:val="clear" w:color="auto" w:fill="FFFFFF"/>
          <w:lang w:val="zh-CN"/>
        </w:rPr>
        <w:t>202</w:t>
      </w:r>
      <w:r>
        <w:rPr>
          <w:rFonts w:hint="eastAsia" w:ascii="仿宋_GB2312" w:eastAsia="仿宋_GB2312" w:cs="仿宋_GB2312"/>
          <w:kern w:val="0"/>
          <w:sz w:val="32"/>
          <w:szCs w:val="32"/>
          <w:shd w:val="clear" w:color="auto" w:fill="FFFFFF"/>
        </w:rPr>
        <w:t>3</w:t>
      </w:r>
      <w:r>
        <w:rPr>
          <w:rFonts w:hint="eastAsia" w:ascii="仿宋_GB2312" w:eastAsia="仿宋_GB2312" w:cs="仿宋_GB2312"/>
          <w:kern w:val="0"/>
          <w:sz w:val="32"/>
          <w:szCs w:val="32"/>
          <w:shd w:val="clear" w:color="auto" w:fill="FFFFFF"/>
          <w:lang w:val="zh-CN"/>
        </w:rPr>
        <w:t>年我单位基本支出财政拨款收入</w:t>
      </w:r>
      <w:r>
        <w:rPr>
          <w:rFonts w:hint="eastAsia" w:ascii="仿宋_GB2312" w:eastAsia="仿宋_GB2312" w:cs="仿宋_GB2312"/>
          <w:kern w:val="0"/>
          <w:sz w:val="32"/>
          <w:szCs w:val="32"/>
          <w:shd w:val="clear" w:color="auto" w:fill="FFFFFF"/>
        </w:rPr>
        <w:t>606.55</w:t>
      </w:r>
      <w:r>
        <w:rPr>
          <w:rFonts w:hint="eastAsia" w:ascii="仿宋_GB2312" w:eastAsia="仿宋_GB2312" w:cs="仿宋_GB2312"/>
          <w:kern w:val="0"/>
          <w:sz w:val="32"/>
          <w:szCs w:val="32"/>
          <w:shd w:val="clear" w:color="auto" w:fill="FFFFFF"/>
          <w:lang w:val="zh-CN"/>
        </w:rPr>
        <w:t>万元,其中人员经费收入546.66万元，占基本支出收入的 90.13%;日常公用经费收入59.89 万元，占基本支出收入9.87%。</w:t>
      </w:r>
    </w:p>
    <w:p>
      <w:pPr>
        <w:widowControl/>
        <w:adjustRightInd w:val="0"/>
        <w:snapToGrid w:val="0"/>
        <w:spacing w:line="560" w:lineRule="exact"/>
        <w:ind w:firstLine="640" w:firstLineChars="200"/>
        <w:contextualSpacing/>
        <w:jc w:val="left"/>
        <w:rPr>
          <w:rFonts w:hint="eastAsia" w:ascii="仿宋_GB2312" w:eastAsia="仿宋_GB2312" w:cs="仿宋_GB2312"/>
          <w:kern w:val="0"/>
          <w:sz w:val="32"/>
          <w:szCs w:val="32"/>
          <w:shd w:val="clear" w:color="auto" w:fill="FFFFFF"/>
          <w:lang w:val="zh-CN"/>
        </w:rPr>
      </w:pPr>
      <w:r>
        <w:rPr>
          <w:rFonts w:hint="eastAsia" w:ascii="仿宋_GB2312" w:eastAsia="仿宋_GB2312" w:cs="仿宋_GB2312"/>
          <w:kern w:val="0"/>
          <w:sz w:val="32"/>
          <w:szCs w:val="32"/>
          <w:shd w:val="clear" w:color="auto" w:fill="FFFFFF"/>
          <w:lang w:val="zh-CN"/>
        </w:rPr>
        <w:t>2.部门项目收入情况。</w:t>
      </w:r>
    </w:p>
    <w:p>
      <w:pPr>
        <w:widowControl/>
        <w:adjustRightInd w:val="0"/>
        <w:snapToGrid w:val="0"/>
        <w:spacing w:line="560" w:lineRule="exact"/>
        <w:ind w:firstLine="640" w:firstLineChars="200"/>
        <w:contextualSpacing/>
        <w:jc w:val="left"/>
        <w:rPr>
          <w:rFonts w:hint="eastAsia" w:ascii="仿宋_GB2312" w:eastAsia="仿宋_GB2312" w:cs="仿宋_GB2312"/>
          <w:kern w:val="0"/>
          <w:sz w:val="32"/>
          <w:szCs w:val="32"/>
          <w:shd w:val="clear" w:color="auto" w:fill="FFFFFF"/>
        </w:rPr>
      </w:pPr>
      <w:r>
        <w:rPr>
          <w:rFonts w:hint="eastAsia" w:ascii="仿宋_GB2312" w:eastAsia="仿宋_GB2312" w:cs="仿宋_GB2312"/>
          <w:kern w:val="0"/>
          <w:sz w:val="32"/>
          <w:szCs w:val="32"/>
          <w:shd w:val="clear" w:color="auto" w:fill="FFFFFF"/>
          <w:lang w:val="zh-CN"/>
        </w:rPr>
        <w:t>202</w:t>
      </w:r>
      <w:r>
        <w:rPr>
          <w:rFonts w:hint="eastAsia" w:ascii="仿宋_GB2312" w:eastAsia="仿宋_GB2312" w:cs="仿宋_GB2312"/>
          <w:kern w:val="0"/>
          <w:sz w:val="32"/>
          <w:szCs w:val="32"/>
          <w:shd w:val="clear" w:color="auto" w:fill="FFFFFF"/>
        </w:rPr>
        <w:t>3</w:t>
      </w:r>
      <w:r>
        <w:rPr>
          <w:rFonts w:hint="eastAsia" w:ascii="仿宋_GB2312" w:eastAsia="仿宋_GB2312" w:cs="仿宋_GB2312"/>
          <w:kern w:val="0"/>
          <w:sz w:val="32"/>
          <w:szCs w:val="32"/>
          <w:shd w:val="clear" w:color="auto" w:fill="FFFFFF"/>
          <w:lang w:val="zh-CN"/>
        </w:rPr>
        <w:t>年我单位部门项目财政拨款收入</w:t>
      </w:r>
      <w:r>
        <w:rPr>
          <w:rFonts w:hint="eastAsia" w:ascii="仿宋_GB2312" w:eastAsia="仿宋_GB2312" w:cs="仿宋_GB2312"/>
          <w:kern w:val="0"/>
          <w:sz w:val="32"/>
          <w:szCs w:val="32"/>
          <w:shd w:val="clear" w:color="auto" w:fill="FFFFFF"/>
          <w:lang w:val="en-US" w:eastAsia="zh-CN"/>
        </w:rPr>
        <w:t>187.05</w:t>
      </w:r>
      <w:r>
        <w:rPr>
          <w:rFonts w:hint="eastAsia" w:ascii="仿宋_GB2312" w:eastAsia="仿宋_GB2312" w:cs="仿宋_GB2312"/>
          <w:kern w:val="0"/>
          <w:sz w:val="32"/>
          <w:szCs w:val="32"/>
          <w:shd w:val="clear" w:color="auto" w:fill="FFFFFF"/>
          <w:lang w:val="zh-CN"/>
        </w:rPr>
        <w:t>万元。</w:t>
      </w:r>
    </w:p>
    <w:p>
      <w:pPr>
        <w:widowControl/>
        <w:numPr>
          <w:ilvl w:val="0"/>
          <w:numId w:val="5"/>
        </w:numPr>
        <w:adjustRightInd w:val="0"/>
        <w:snapToGrid w:val="0"/>
        <w:spacing w:line="560" w:lineRule="exact"/>
        <w:ind w:firstLine="642" w:firstLineChars="200"/>
        <w:contextualSpacing/>
        <w:jc w:val="left"/>
        <w:rPr>
          <w:rFonts w:hint="default" w:ascii="Times New Roman" w:hAnsi="Times New Roman" w:eastAsia="楷体_GB2312" w:cs="Times New Roman"/>
          <w:b/>
          <w:bCs/>
          <w:color w:val="000000"/>
          <w:kern w:val="0"/>
          <w:sz w:val="32"/>
          <w:szCs w:val="32"/>
          <w:highlight w:val="none"/>
          <w:shd w:val="clear" w:color="auto" w:fill="FFFFFF"/>
          <w:lang w:val="zh-CN"/>
        </w:rPr>
      </w:pPr>
      <w:r>
        <w:rPr>
          <w:rFonts w:hint="eastAsia" w:ascii="Times New Roman" w:hAnsi="Times New Roman" w:eastAsia="楷体_GB2312" w:cs="Times New Roman"/>
          <w:b/>
          <w:bCs/>
          <w:color w:val="000000"/>
          <w:kern w:val="0"/>
          <w:sz w:val="32"/>
          <w:szCs w:val="32"/>
          <w:highlight w:val="none"/>
          <w:shd w:val="clear" w:color="auto" w:fill="FFFFFF"/>
          <w:lang w:val="zh-CN"/>
        </w:rPr>
        <w:t>支出情况</w:t>
      </w:r>
      <w:r>
        <w:rPr>
          <w:rFonts w:hint="default" w:ascii="Times New Roman" w:hAnsi="Times New Roman" w:eastAsia="楷体_GB2312" w:cs="Times New Roman"/>
          <w:b/>
          <w:bCs/>
          <w:color w:val="000000"/>
          <w:kern w:val="0"/>
          <w:sz w:val="32"/>
          <w:szCs w:val="32"/>
          <w:highlight w:val="none"/>
          <w:shd w:val="clear" w:color="auto" w:fill="FFFFFF"/>
          <w:lang w:val="zh-CN"/>
        </w:rPr>
        <w:t>。</w:t>
      </w:r>
    </w:p>
    <w:p>
      <w:pPr>
        <w:widowControl/>
        <w:numPr>
          <w:ilvl w:val="0"/>
          <w:numId w:val="0"/>
        </w:numPr>
        <w:adjustRightInd w:val="0"/>
        <w:snapToGrid w:val="0"/>
        <w:spacing w:line="560" w:lineRule="exact"/>
        <w:ind w:firstLine="640" w:firstLineChars="200"/>
        <w:contextualSpacing/>
        <w:jc w:val="left"/>
        <w:rPr>
          <w:rFonts w:hint="eastAsia" w:ascii="仿宋_GB2312" w:eastAsia="仿宋_GB2312" w:cs="仿宋_GB2312"/>
          <w:kern w:val="0"/>
          <w:sz w:val="32"/>
          <w:szCs w:val="32"/>
          <w:shd w:val="clear" w:color="auto" w:fill="FFFFFF"/>
          <w:lang w:val="zh-CN"/>
        </w:rPr>
      </w:pPr>
      <w:r>
        <w:rPr>
          <w:rFonts w:hint="eastAsia" w:ascii="仿宋_GB2312" w:eastAsia="仿宋_GB2312" w:cs="仿宋_GB2312"/>
          <w:kern w:val="0"/>
          <w:sz w:val="32"/>
          <w:szCs w:val="32"/>
          <w:shd w:val="clear" w:color="auto" w:fill="FFFFFF"/>
          <w:lang w:val="zh-CN"/>
        </w:rPr>
        <w:t>202</w:t>
      </w:r>
      <w:r>
        <w:rPr>
          <w:rFonts w:hint="eastAsia" w:ascii="仿宋_GB2312" w:eastAsia="仿宋_GB2312" w:cs="仿宋_GB2312"/>
          <w:kern w:val="0"/>
          <w:sz w:val="32"/>
          <w:szCs w:val="32"/>
          <w:shd w:val="clear" w:color="auto" w:fill="FFFFFF"/>
        </w:rPr>
        <w:t>3</w:t>
      </w:r>
      <w:r>
        <w:rPr>
          <w:rFonts w:hint="eastAsia" w:ascii="仿宋_GB2312" w:eastAsia="仿宋_GB2312" w:cs="仿宋_GB2312"/>
          <w:kern w:val="0"/>
          <w:sz w:val="32"/>
          <w:szCs w:val="32"/>
          <w:shd w:val="clear" w:color="auto" w:fill="FFFFFF"/>
          <w:lang w:val="zh-CN"/>
        </w:rPr>
        <w:t>年我单位财政拨款支出</w:t>
      </w:r>
      <w:r>
        <w:rPr>
          <w:rFonts w:hint="eastAsia" w:ascii="仿宋_GB2312" w:eastAsia="仿宋_GB2312" w:cs="仿宋_GB2312"/>
          <w:kern w:val="0"/>
          <w:sz w:val="32"/>
          <w:szCs w:val="32"/>
          <w:shd w:val="clear" w:color="auto" w:fill="FFFFFF"/>
        </w:rPr>
        <w:t>793.6</w:t>
      </w:r>
      <w:r>
        <w:rPr>
          <w:rFonts w:hint="eastAsia" w:ascii="仿宋_GB2312" w:eastAsia="仿宋_GB2312" w:cs="仿宋_GB2312"/>
          <w:kern w:val="0"/>
          <w:sz w:val="32"/>
          <w:szCs w:val="32"/>
          <w:shd w:val="clear" w:color="auto" w:fill="FFFFFF"/>
          <w:lang w:val="zh-CN"/>
        </w:rPr>
        <w:t>万元。</w:t>
      </w:r>
    </w:p>
    <w:p>
      <w:pPr>
        <w:widowControl/>
        <w:adjustRightInd w:val="0"/>
        <w:snapToGrid w:val="0"/>
        <w:spacing w:line="560" w:lineRule="exact"/>
        <w:ind w:firstLine="640" w:firstLineChars="200"/>
        <w:contextualSpacing/>
        <w:jc w:val="left"/>
        <w:rPr>
          <w:rFonts w:hint="eastAsia" w:ascii="仿宋_GB2312" w:eastAsia="仿宋_GB2312" w:cs="仿宋_GB2312"/>
          <w:kern w:val="0"/>
          <w:sz w:val="32"/>
          <w:szCs w:val="32"/>
          <w:shd w:val="clear" w:color="auto" w:fill="FFFFFF"/>
          <w:lang w:val="zh-CN"/>
        </w:rPr>
      </w:pPr>
      <w:r>
        <w:rPr>
          <w:rFonts w:hint="eastAsia" w:ascii="仿宋_GB2312" w:eastAsia="仿宋_GB2312" w:cs="仿宋_GB2312"/>
          <w:kern w:val="0"/>
          <w:sz w:val="32"/>
          <w:szCs w:val="32"/>
          <w:shd w:val="clear" w:color="auto" w:fill="FFFFFF"/>
          <w:lang w:val="zh-CN"/>
        </w:rPr>
        <w:t>1.基本支出使用情况。</w:t>
      </w:r>
    </w:p>
    <w:p>
      <w:pPr>
        <w:widowControl/>
        <w:adjustRightInd w:val="0"/>
        <w:snapToGrid w:val="0"/>
        <w:spacing w:line="560" w:lineRule="exact"/>
        <w:ind w:firstLine="640" w:firstLineChars="200"/>
        <w:contextualSpacing/>
        <w:jc w:val="left"/>
        <w:rPr>
          <w:rFonts w:hint="eastAsia" w:ascii="仿宋_GB2312" w:eastAsia="仿宋_GB2312" w:cs="仿宋_GB2312"/>
          <w:kern w:val="0"/>
          <w:sz w:val="32"/>
          <w:szCs w:val="32"/>
          <w:shd w:val="clear" w:color="auto" w:fill="FFFFFF"/>
          <w:lang w:val="zh-CN"/>
        </w:rPr>
      </w:pPr>
      <w:r>
        <w:rPr>
          <w:rFonts w:hint="eastAsia" w:ascii="仿宋_GB2312" w:eastAsia="仿宋_GB2312" w:cs="仿宋_GB2312"/>
          <w:kern w:val="0"/>
          <w:sz w:val="32"/>
          <w:szCs w:val="32"/>
          <w:shd w:val="clear" w:color="auto" w:fill="FFFFFF"/>
          <w:lang w:val="zh-CN"/>
        </w:rPr>
        <w:t>202</w:t>
      </w:r>
      <w:r>
        <w:rPr>
          <w:rFonts w:hint="eastAsia" w:ascii="仿宋_GB2312" w:eastAsia="仿宋_GB2312" w:cs="仿宋_GB2312"/>
          <w:kern w:val="0"/>
          <w:sz w:val="32"/>
          <w:szCs w:val="32"/>
          <w:shd w:val="clear" w:color="auto" w:fill="FFFFFF"/>
        </w:rPr>
        <w:t>3</w:t>
      </w:r>
      <w:r>
        <w:rPr>
          <w:rFonts w:hint="eastAsia" w:ascii="仿宋_GB2312" w:eastAsia="仿宋_GB2312" w:cs="仿宋_GB2312"/>
          <w:kern w:val="0"/>
          <w:sz w:val="32"/>
          <w:szCs w:val="32"/>
          <w:shd w:val="clear" w:color="auto" w:fill="FFFFFF"/>
          <w:lang w:val="zh-CN"/>
        </w:rPr>
        <w:t>年基本支出使用</w:t>
      </w:r>
      <w:r>
        <w:rPr>
          <w:rFonts w:hint="eastAsia" w:ascii="仿宋_GB2312" w:eastAsia="仿宋_GB2312" w:cs="仿宋_GB2312"/>
          <w:kern w:val="0"/>
          <w:sz w:val="32"/>
          <w:szCs w:val="32"/>
          <w:shd w:val="clear" w:color="auto" w:fill="FFFFFF"/>
        </w:rPr>
        <w:t>606.55</w:t>
      </w:r>
      <w:r>
        <w:rPr>
          <w:rFonts w:hint="eastAsia" w:ascii="仿宋_GB2312" w:eastAsia="仿宋_GB2312" w:cs="仿宋_GB2312"/>
          <w:kern w:val="0"/>
          <w:sz w:val="32"/>
          <w:szCs w:val="32"/>
          <w:shd w:val="clear" w:color="auto" w:fill="FFFFFF"/>
          <w:lang w:val="zh-CN"/>
        </w:rPr>
        <w:t>万元，其中人员经费支出</w:t>
      </w:r>
      <w:r>
        <w:rPr>
          <w:rFonts w:hint="eastAsia" w:ascii="仿宋_GB2312" w:eastAsia="仿宋_GB2312" w:cs="仿宋_GB2312"/>
          <w:kern w:val="0"/>
          <w:sz w:val="32"/>
          <w:szCs w:val="32"/>
          <w:shd w:val="clear" w:color="auto" w:fill="FFFFFF"/>
        </w:rPr>
        <w:t>546.66</w:t>
      </w:r>
      <w:r>
        <w:rPr>
          <w:rFonts w:hint="eastAsia" w:ascii="仿宋_GB2312" w:eastAsia="仿宋_GB2312" w:cs="仿宋_GB2312"/>
          <w:kern w:val="0"/>
          <w:sz w:val="32"/>
          <w:szCs w:val="32"/>
          <w:shd w:val="clear" w:color="auto" w:fill="FFFFFF"/>
          <w:lang w:val="zh-CN"/>
        </w:rPr>
        <w:t>万元，日常公用经费支出</w:t>
      </w:r>
      <w:r>
        <w:rPr>
          <w:rFonts w:hint="eastAsia" w:ascii="仿宋_GB2312" w:eastAsia="仿宋_GB2312" w:cs="仿宋_GB2312"/>
          <w:kern w:val="0"/>
          <w:sz w:val="32"/>
          <w:szCs w:val="32"/>
          <w:shd w:val="clear" w:color="auto" w:fill="FFFFFF"/>
        </w:rPr>
        <w:t>59.89</w:t>
      </w:r>
      <w:r>
        <w:rPr>
          <w:rFonts w:hint="eastAsia" w:ascii="仿宋_GB2312" w:eastAsia="仿宋_GB2312" w:cs="仿宋_GB2312"/>
          <w:kern w:val="0"/>
          <w:sz w:val="32"/>
          <w:szCs w:val="32"/>
          <w:shd w:val="clear" w:color="auto" w:fill="FFFFFF"/>
          <w:lang w:val="zh-CN"/>
        </w:rPr>
        <w:t>万元。</w:t>
      </w:r>
    </w:p>
    <w:p>
      <w:pPr>
        <w:widowControl/>
        <w:adjustRightInd w:val="0"/>
        <w:snapToGrid w:val="0"/>
        <w:spacing w:line="560" w:lineRule="exact"/>
        <w:ind w:firstLine="640" w:firstLineChars="200"/>
        <w:contextualSpacing/>
        <w:jc w:val="left"/>
        <w:rPr>
          <w:rFonts w:hint="eastAsia" w:ascii="仿宋_GB2312" w:eastAsia="仿宋_GB2312" w:cs="仿宋_GB2312"/>
          <w:kern w:val="0"/>
          <w:sz w:val="32"/>
          <w:szCs w:val="32"/>
          <w:shd w:val="clear" w:color="auto" w:fill="FFFFFF"/>
          <w:lang w:val="zh-CN"/>
        </w:rPr>
      </w:pPr>
      <w:r>
        <w:rPr>
          <w:rFonts w:hint="eastAsia" w:ascii="仿宋_GB2312" w:eastAsia="仿宋_GB2312" w:cs="仿宋_GB2312"/>
          <w:kern w:val="0"/>
          <w:sz w:val="32"/>
          <w:szCs w:val="32"/>
          <w:shd w:val="clear" w:color="auto" w:fill="FFFFFF"/>
          <w:lang w:val="zh-CN"/>
        </w:rPr>
        <w:t>2.部门项目资金使用情况。</w:t>
      </w:r>
    </w:p>
    <w:p>
      <w:pPr>
        <w:widowControl/>
        <w:adjustRightInd w:val="0"/>
        <w:snapToGrid w:val="0"/>
        <w:spacing w:line="560" w:lineRule="exact"/>
        <w:ind w:firstLine="640" w:firstLineChars="200"/>
        <w:contextualSpacing/>
        <w:jc w:val="left"/>
        <w:rPr>
          <w:rFonts w:hint="eastAsia" w:ascii="仿宋_GB2312" w:eastAsia="仿宋_GB2312" w:cs="仿宋_GB2312"/>
          <w:kern w:val="0"/>
          <w:sz w:val="32"/>
          <w:szCs w:val="32"/>
          <w:shd w:val="clear" w:color="auto" w:fill="FFFFFF"/>
        </w:rPr>
      </w:pPr>
      <w:r>
        <w:rPr>
          <w:rFonts w:hint="eastAsia" w:ascii="仿宋_GB2312" w:eastAsia="仿宋_GB2312" w:cs="仿宋_GB2312"/>
          <w:kern w:val="0"/>
          <w:sz w:val="32"/>
          <w:szCs w:val="32"/>
          <w:shd w:val="clear" w:color="auto" w:fill="FFFFFF"/>
        </w:rPr>
        <w:t>2023年项目支出使用187.05万元。</w:t>
      </w:r>
    </w:p>
    <w:p>
      <w:pPr>
        <w:keepNext w:val="0"/>
        <w:keepLines w:val="0"/>
        <w:pageBreakBefore w:val="0"/>
        <w:widowControl/>
        <w:numPr>
          <w:ilvl w:val="0"/>
          <w:numId w:val="5"/>
        </w:numPr>
        <w:kinsoku/>
        <w:wordWrap/>
        <w:overflowPunct/>
        <w:topLinePunct w:val="0"/>
        <w:autoSpaceDE/>
        <w:autoSpaceDN/>
        <w:bidi w:val="0"/>
        <w:adjustRightInd w:val="0"/>
        <w:snapToGrid w:val="0"/>
        <w:spacing w:line="578" w:lineRule="exact"/>
        <w:ind w:left="0" w:leftChars="0" w:firstLine="642" w:firstLineChars="200"/>
        <w:contextualSpacing/>
        <w:jc w:val="left"/>
        <w:textAlignment w:val="auto"/>
        <w:outlineLvl w:val="9"/>
        <w:rPr>
          <w:rFonts w:hint="eastAsia" w:ascii="Times New Roman" w:hAnsi="Times New Roman" w:eastAsia="楷体_GB2312" w:cs="Times New Roman"/>
          <w:b/>
          <w:bCs/>
          <w:color w:val="000000"/>
          <w:kern w:val="0"/>
          <w:sz w:val="32"/>
          <w:szCs w:val="32"/>
          <w:highlight w:val="none"/>
          <w:shd w:val="clear" w:color="auto" w:fill="FFFFFF"/>
          <w:lang w:val="zh-CN" w:eastAsia="zh-CN"/>
        </w:rPr>
      </w:pPr>
      <w:r>
        <w:rPr>
          <w:rFonts w:hint="default" w:ascii="Times New Roman" w:hAnsi="Times New Roman" w:eastAsia="楷体_GB2312" w:cs="Times New Roman"/>
          <w:b/>
          <w:bCs/>
          <w:color w:val="000000"/>
          <w:kern w:val="0"/>
          <w:sz w:val="32"/>
          <w:szCs w:val="32"/>
          <w:highlight w:val="none"/>
          <w:shd w:val="clear" w:color="auto" w:fill="FFFFFF"/>
          <w:lang w:val="zh-CN"/>
        </w:rPr>
        <w:t>结余分配和结转结余情况</w:t>
      </w:r>
      <w:r>
        <w:rPr>
          <w:rFonts w:hint="eastAsia" w:ascii="Times New Roman" w:hAnsi="Times New Roman" w:eastAsia="楷体_GB2312" w:cs="Times New Roman"/>
          <w:b/>
          <w:bCs/>
          <w:color w:val="000000"/>
          <w:kern w:val="0"/>
          <w:sz w:val="32"/>
          <w:szCs w:val="32"/>
          <w:highlight w:val="none"/>
          <w:shd w:val="clear" w:color="auto" w:fill="FFFFFF"/>
          <w:lang w:val="zh-CN" w:eastAsia="zh-CN"/>
        </w:rPr>
        <w:t>。</w:t>
      </w:r>
    </w:p>
    <w:p>
      <w:pPr>
        <w:keepNext w:val="0"/>
        <w:keepLines w:val="0"/>
        <w:pageBreakBefore w:val="0"/>
        <w:widowControl/>
        <w:numPr>
          <w:ilvl w:val="0"/>
          <w:numId w:val="0"/>
        </w:numPr>
        <w:kinsoku/>
        <w:wordWrap/>
        <w:overflowPunct/>
        <w:topLinePunct w:val="0"/>
        <w:autoSpaceDE/>
        <w:autoSpaceDN/>
        <w:bidi w:val="0"/>
        <w:adjustRightInd w:val="0"/>
        <w:snapToGrid w:val="0"/>
        <w:spacing w:line="578" w:lineRule="exact"/>
        <w:contextualSpacing/>
        <w:jc w:val="left"/>
        <w:textAlignment w:val="auto"/>
        <w:outlineLvl w:val="9"/>
        <w:rPr>
          <w:rFonts w:hint="default" w:ascii="仿宋_GB2312" w:eastAsia="仿宋_GB2312" w:cs="仿宋_GB2312"/>
          <w:kern w:val="0"/>
          <w:sz w:val="32"/>
          <w:szCs w:val="32"/>
          <w:shd w:val="clear" w:color="auto" w:fill="FFFFFF"/>
          <w:lang w:val="zh-CN" w:eastAsia="zh-CN"/>
        </w:rPr>
      </w:pPr>
      <w:r>
        <w:rPr>
          <w:rFonts w:hint="eastAsia" w:ascii="Times New Roman" w:hAnsi="Times New Roman" w:eastAsia="仿宋_GB2312" w:cs="Times New Roman"/>
          <w:sz w:val="32"/>
          <w:szCs w:val="32"/>
          <w:lang w:val="en-US" w:eastAsia="zh-CN"/>
        </w:rPr>
        <w:t xml:space="preserve">    </w:t>
      </w:r>
      <w:r>
        <w:rPr>
          <w:rFonts w:hint="eastAsia" w:ascii="仿宋_GB2312" w:eastAsia="仿宋_GB2312" w:cs="仿宋_GB2312"/>
          <w:kern w:val="0"/>
          <w:sz w:val="32"/>
          <w:szCs w:val="32"/>
          <w:shd w:val="clear" w:color="auto" w:fill="FFFFFF"/>
          <w:lang w:val="en-US" w:eastAsia="zh-CN"/>
        </w:rPr>
        <w:t>2023年决算报表无</w:t>
      </w:r>
      <w:r>
        <w:rPr>
          <w:rFonts w:hint="default" w:ascii="仿宋_GB2312" w:eastAsia="仿宋_GB2312" w:cs="仿宋_GB2312"/>
          <w:kern w:val="0"/>
          <w:sz w:val="32"/>
          <w:szCs w:val="32"/>
          <w:shd w:val="clear" w:color="auto" w:fill="FFFFFF"/>
          <w:lang w:val="en-US" w:eastAsia="zh-CN"/>
        </w:rPr>
        <w:t>结转结余</w:t>
      </w:r>
      <w:r>
        <w:rPr>
          <w:rFonts w:hint="eastAsia" w:ascii="仿宋_GB2312" w:eastAsia="仿宋_GB2312" w:cs="仿宋_GB2312"/>
          <w:kern w:val="0"/>
          <w:sz w:val="32"/>
          <w:szCs w:val="32"/>
          <w:shd w:val="clear" w:color="auto" w:fill="FFFFFF"/>
          <w:lang w:val="en-US" w:eastAsia="zh-CN"/>
        </w:rPr>
        <w:t>情况</w:t>
      </w:r>
      <w:r>
        <w:rPr>
          <w:rFonts w:hint="default" w:ascii="仿宋_GB2312" w:eastAsia="仿宋_GB2312" w:cs="仿宋_GB2312"/>
          <w:kern w:val="0"/>
          <w:sz w:val="32"/>
          <w:szCs w:val="32"/>
          <w:shd w:val="clear" w:color="auto" w:fill="FFFFFF"/>
          <w:lang w:val="en-US" w:eastAsia="zh-CN"/>
        </w:rPr>
        <w:t>。</w:t>
      </w:r>
    </w:p>
    <w:p>
      <w:pPr>
        <w:keepNext w:val="0"/>
        <w:keepLines w:val="0"/>
        <w:pageBreakBefore w:val="0"/>
        <w:widowControl/>
        <w:numPr>
          <w:ilvl w:val="0"/>
          <w:numId w:val="0"/>
        </w:numPr>
        <w:kinsoku/>
        <w:wordWrap/>
        <w:overflowPunct/>
        <w:topLinePunct w:val="0"/>
        <w:autoSpaceDE/>
        <w:autoSpaceDN/>
        <w:bidi w:val="0"/>
        <w:adjustRightInd w:val="0"/>
        <w:snapToGrid w:val="0"/>
        <w:spacing w:line="578" w:lineRule="exact"/>
        <w:ind w:firstLine="640" w:firstLineChars="200"/>
        <w:contextualSpacing/>
        <w:jc w:val="left"/>
        <w:textAlignment w:val="auto"/>
        <w:outlineLvl w:val="9"/>
        <w:rPr>
          <w:rFonts w:hint="default" w:eastAsia="黑体" w:cs="Times New Roman"/>
          <w:color w:val="000000"/>
          <w:kern w:val="0"/>
          <w:sz w:val="32"/>
          <w:szCs w:val="32"/>
          <w:highlight w:val="none"/>
          <w:shd w:val="clear" w:color="auto" w:fill="FFFFFF"/>
          <w:lang w:val="zh-CN" w:eastAsia="zh-CN"/>
        </w:rPr>
      </w:pPr>
      <w:r>
        <w:rPr>
          <w:rFonts w:hint="default" w:eastAsia="黑体" w:cs="Times New Roman"/>
          <w:color w:val="000000"/>
          <w:kern w:val="0"/>
          <w:sz w:val="32"/>
          <w:szCs w:val="32"/>
          <w:highlight w:val="none"/>
          <w:shd w:val="clear" w:color="auto" w:fill="FFFFFF"/>
          <w:lang w:val="zh-CN" w:eastAsia="zh-CN"/>
        </w:rPr>
        <w:t>三、部门预算绩效分析</w:t>
      </w:r>
    </w:p>
    <w:p>
      <w:pPr>
        <w:keepNext w:val="0"/>
        <w:keepLines w:val="0"/>
        <w:pageBreakBefore w:val="0"/>
        <w:widowControl w:val="0"/>
        <w:numPr>
          <w:ilvl w:val="0"/>
          <w:numId w:val="0"/>
        </w:numPr>
        <w:kinsoku/>
        <w:wordWrap/>
        <w:overflowPunct/>
        <w:topLinePunct w:val="0"/>
        <w:autoSpaceDE/>
        <w:autoSpaceDN/>
        <w:bidi w:val="0"/>
        <w:adjustRightInd w:val="0"/>
        <w:snapToGrid w:val="0"/>
        <w:spacing w:line="578" w:lineRule="exact"/>
        <w:ind w:firstLine="642" w:firstLineChars="200"/>
        <w:contextualSpacing/>
        <w:jc w:val="left"/>
        <w:textAlignment w:val="auto"/>
        <w:outlineLvl w:val="9"/>
        <w:rPr>
          <w:rFonts w:hint="default" w:ascii="Times New Roman" w:hAnsi="Times New Roman" w:cs="Times New Roman"/>
          <w:color w:val="000000"/>
          <w:kern w:val="0"/>
          <w:szCs w:val="32"/>
          <w:highlight w:val="none"/>
          <w:shd w:val="clear" w:color="auto" w:fill="FFFFFF"/>
          <w:lang w:val="zh-CN"/>
        </w:rPr>
      </w:pPr>
      <w:r>
        <w:rPr>
          <w:rFonts w:hint="default" w:ascii="Times New Roman" w:hAnsi="Times New Roman" w:eastAsia="楷体_GB2312" w:cs="Times New Roman"/>
          <w:b/>
          <w:bCs/>
          <w:color w:val="000000"/>
          <w:kern w:val="0"/>
          <w:sz w:val="32"/>
          <w:szCs w:val="32"/>
          <w:highlight w:val="none"/>
          <w:shd w:val="clear" w:color="auto" w:fill="FFFFFF"/>
          <w:lang w:val="zh-CN"/>
        </w:rPr>
        <w:t>（一）</w:t>
      </w:r>
      <w:r>
        <w:rPr>
          <w:rFonts w:hint="eastAsia" w:ascii="Times New Roman" w:hAnsi="Times New Roman" w:eastAsia="楷体_GB2312" w:cs="Times New Roman"/>
          <w:b/>
          <w:bCs/>
          <w:color w:val="000000"/>
          <w:kern w:val="0"/>
          <w:sz w:val="32"/>
          <w:szCs w:val="32"/>
          <w:highlight w:val="none"/>
          <w:shd w:val="clear" w:color="auto" w:fill="FFFFFF"/>
          <w:lang w:val="zh-CN"/>
        </w:rPr>
        <w:t>部门预算</w:t>
      </w:r>
      <w:r>
        <w:rPr>
          <w:rFonts w:hint="default" w:ascii="Times New Roman" w:hAnsi="Times New Roman" w:eastAsia="楷体_GB2312" w:cs="Times New Roman"/>
          <w:b/>
          <w:bCs/>
          <w:color w:val="000000"/>
          <w:kern w:val="0"/>
          <w:sz w:val="32"/>
          <w:szCs w:val="32"/>
          <w:highlight w:val="none"/>
          <w:shd w:val="clear" w:color="auto" w:fill="FFFFFF"/>
          <w:lang w:val="zh-CN"/>
        </w:rPr>
        <w:t>总体绩效分析。</w:t>
      </w:r>
    </w:p>
    <w:p>
      <w:pPr>
        <w:keepNext w:val="0"/>
        <w:keepLines w:val="0"/>
        <w:pageBreakBefore w:val="0"/>
        <w:widowControl w:val="0"/>
        <w:numPr>
          <w:ilvl w:val="0"/>
          <w:numId w:val="0"/>
        </w:numPr>
        <w:kinsoku/>
        <w:wordWrap/>
        <w:overflowPunct/>
        <w:topLinePunct w:val="0"/>
        <w:autoSpaceDE/>
        <w:autoSpaceDN/>
        <w:bidi w:val="0"/>
        <w:adjustRightInd w:val="0"/>
        <w:snapToGrid w:val="0"/>
        <w:spacing w:line="578" w:lineRule="exact"/>
        <w:ind w:firstLine="640" w:firstLineChars="200"/>
        <w:contextualSpacing/>
        <w:jc w:val="left"/>
        <w:textAlignment w:val="auto"/>
        <w:outlineLvl w:val="9"/>
        <w:rPr>
          <w:rFonts w:hint="eastAsia" w:ascii="楷体_GB2312" w:hAnsi="楷体_GB2312" w:eastAsia="楷体_GB2312" w:cs="楷体_GB2312"/>
          <w:color w:val="000000"/>
          <w:kern w:val="0"/>
          <w:sz w:val="32"/>
          <w:szCs w:val="32"/>
          <w:highlight w:val="none"/>
          <w:shd w:val="clear" w:color="auto" w:fill="FFFFFF"/>
          <w:lang w:val="zh-CN"/>
        </w:rPr>
      </w:pPr>
      <w:r>
        <w:rPr>
          <w:rFonts w:hint="eastAsia" w:ascii="楷体_GB2312" w:hAnsi="楷体_GB2312" w:eastAsia="楷体_GB2312" w:cs="楷体_GB2312"/>
          <w:color w:val="000000"/>
          <w:kern w:val="0"/>
          <w:sz w:val="32"/>
          <w:szCs w:val="32"/>
          <w:highlight w:val="none"/>
          <w:shd w:val="clear" w:color="auto" w:fill="FFFFFF"/>
          <w:lang w:val="en-US" w:eastAsia="zh-CN"/>
        </w:rPr>
        <w:t>1.</w:t>
      </w:r>
      <w:r>
        <w:rPr>
          <w:rFonts w:hint="eastAsia" w:ascii="楷体_GB2312" w:hAnsi="楷体_GB2312" w:eastAsia="楷体_GB2312" w:cs="楷体_GB2312"/>
          <w:color w:val="000000"/>
          <w:kern w:val="0"/>
          <w:sz w:val="32"/>
          <w:szCs w:val="32"/>
          <w:highlight w:val="none"/>
          <w:shd w:val="clear" w:color="auto" w:fill="FFFFFF"/>
          <w:lang w:val="zh-CN"/>
        </w:rPr>
        <w:t>履职效能。</w:t>
      </w:r>
    </w:p>
    <w:p>
      <w:pPr>
        <w:keepNext w:val="0"/>
        <w:keepLines w:val="0"/>
        <w:pageBreakBefore w:val="0"/>
        <w:widowControl w:val="0"/>
        <w:numPr>
          <w:ilvl w:val="0"/>
          <w:numId w:val="0"/>
        </w:numPr>
        <w:kinsoku/>
        <w:wordWrap/>
        <w:overflowPunct/>
        <w:topLinePunct w:val="0"/>
        <w:autoSpaceDE/>
        <w:autoSpaceDN/>
        <w:bidi w:val="0"/>
        <w:adjustRightInd w:val="0"/>
        <w:snapToGrid w:val="0"/>
        <w:spacing w:line="578" w:lineRule="exact"/>
        <w:ind w:firstLine="640" w:firstLineChars="200"/>
        <w:contextualSpacing/>
        <w:jc w:val="left"/>
        <w:textAlignment w:val="auto"/>
        <w:outlineLvl w:val="9"/>
        <w:rPr>
          <w:rFonts w:hint="eastAsia" w:eastAsia="仿宋_GB2312" w:cs="Times New Roman"/>
          <w:sz w:val="32"/>
          <w:szCs w:val="32"/>
          <w:lang w:val="zh-CN" w:eastAsia="zh-CN"/>
        </w:rPr>
      </w:pPr>
      <w:r>
        <w:rPr>
          <w:rFonts w:hint="eastAsia" w:ascii="Times New Roman" w:hAnsi="Times New Roman" w:eastAsia="仿宋_GB2312" w:cs="Times New Roman"/>
          <w:sz w:val="32"/>
          <w:szCs w:val="32"/>
          <w:lang w:val="zh-CN" w:eastAsia="zh-CN"/>
        </w:rPr>
        <w:t>我单位认真履职，</w:t>
      </w:r>
      <w:r>
        <w:rPr>
          <w:rFonts w:hint="eastAsia" w:eastAsia="仿宋_GB2312" w:cs="Times New Roman"/>
          <w:sz w:val="32"/>
          <w:szCs w:val="32"/>
          <w:lang w:val="zh-CN" w:eastAsia="zh-CN"/>
        </w:rPr>
        <w:t>完成残疾人就业、残疾人康复教育、残疾人文化体育等工作。</w:t>
      </w:r>
    </w:p>
    <w:p>
      <w:pPr>
        <w:keepNext w:val="0"/>
        <w:keepLines w:val="0"/>
        <w:pageBreakBefore w:val="0"/>
        <w:widowControl w:val="0"/>
        <w:numPr>
          <w:ilvl w:val="0"/>
          <w:numId w:val="0"/>
        </w:numPr>
        <w:kinsoku/>
        <w:wordWrap/>
        <w:overflowPunct/>
        <w:topLinePunct w:val="0"/>
        <w:autoSpaceDE/>
        <w:autoSpaceDN/>
        <w:bidi w:val="0"/>
        <w:adjustRightInd w:val="0"/>
        <w:snapToGrid w:val="0"/>
        <w:spacing w:line="578" w:lineRule="exact"/>
        <w:ind w:firstLine="640" w:firstLineChars="200"/>
        <w:contextualSpacing/>
        <w:jc w:val="left"/>
        <w:textAlignment w:val="auto"/>
        <w:outlineLvl w:val="9"/>
        <w:rPr>
          <w:rFonts w:hint="eastAsia" w:ascii="楷体_GB2312" w:hAnsi="楷体_GB2312" w:eastAsia="楷体_GB2312" w:cs="楷体_GB2312"/>
          <w:color w:val="000000"/>
          <w:kern w:val="0"/>
          <w:sz w:val="32"/>
          <w:szCs w:val="32"/>
          <w:highlight w:val="none"/>
          <w:shd w:val="clear" w:color="auto" w:fill="FFFFFF"/>
          <w:lang w:val="zh-CN"/>
        </w:rPr>
      </w:pPr>
      <w:r>
        <w:rPr>
          <w:rFonts w:hint="eastAsia" w:ascii="楷体_GB2312" w:hAnsi="楷体_GB2312" w:eastAsia="楷体_GB2312" w:cs="楷体_GB2312"/>
          <w:color w:val="000000"/>
          <w:kern w:val="0"/>
          <w:sz w:val="32"/>
          <w:szCs w:val="32"/>
          <w:highlight w:val="none"/>
          <w:shd w:val="clear" w:color="auto" w:fill="FFFFFF"/>
          <w:lang w:val="en-US" w:eastAsia="zh-CN"/>
        </w:rPr>
        <w:t>2.</w:t>
      </w:r>
      <w:r>
        <w:rPr>
          <w:rFonts w:hint="default" w:ascii="楷体_GB2312" w:hAnsi="楷体_GB2312" w:eastAsia="楷体_GB2312" w:cs="楷体_GB2312"/>
          <w:color w:val="000000"/>
          <w:kern w:val="0"/>
          <w:sz w:val="32"/>
          <w:szCs w:val="32"/>
          <w:highlight w:val="none"/>
          <w:shd w:val="clear" w:color="auto" w:fill="FFFFFF"/>
          <w:lang w:val="zh-CN"/>
        </w:rPr>
        <w:t>预算管理</w:t>
      </w:r>
      <w:r>
        <w:rPr>
          <w:rFonts w:hint="eastAsia" w:ascii="楷体_GB2312" w:hAnsi="楷体_GB2312" w:eastAsia="楷体_GB2312" w:cs="楷体_GB2312"/>
          <w:color w:val="000000"/>
          <w:kern w:val="0"/>
          <w:sz w:val="32"/>
          <w:szCs w:val="32"/>
          <w:highlight w:val="none"/>
          <w:shd w:val="clear" w:color="auto" w:fill="FFFFFF"/>
          <w:lang w:val="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578" w:lineRule="exact"/>
        <w:ind w:firstLine="640" w:firstLineChars="200"/>
        <w:contextualSpacing/>
        <w:jc w:val="left"/>
        <w:textAlignment w:val="auto"/>
        <w:outlineLvl w:val="9"/>
        <w:rPr>
          <w:rFonts w:hint="eastAsia" w:ascii="仿宋_GB2312" w:eastAsia="仿宋_GB2312" w:cs="仿宋_GB2312"/>
          <w:sz w:val="32"/>
          <w:szCs w:val="32"/>
          <w:lang w:eastAsia="zh-CN"/>
        </w:rPr>
      </w:pPr>
      <w:r>
        <w:rPr>
          <w:rFonts w:hint="eastAsia" w:eastAsia="仿宋_GB2312" w:cs="Times New Roman"/>
          <w:color w:val="000000" w:themeColor="text1"/>
          <w:sz w:val="32"/>
          <w:szCs w:val="32"/>
          <w:lang w:eastAsia="zh-CN"/>
          <w14:textFill>
            <w14:solidFill>
              <w14:schemeClr w14:val="tx1"/>
            </w14:solidFill>
          </w14:textFill>
        </w:rPr>
        <w:t>我单位</w:t>
      </w:r>
      <w:r>
        <w:rPr>
          <w:rFonts w:ascii="Times New Roman" w:hAnsi="Times New Roman" w:eastAsia="仿宋_GB2312" w:cs="Times New Roman"/>
          <w:color w:val="000000" w:themeColor="text1"/>
          <w:sz w:val="32"/>
          <w:szCs w:val="32"/>
          <w14:textFill>
            <w14:solidFill>
              <w14:schemeClr w14:val="tx1"/>
            </w14:solidFill>
          </w14:textFill>
        </w:rPr>
        <w:t>制定有《年度预算编制》《预算内部分解下达》《预算执行与分析》等相关制度，年度预算编制坚持“统筹兼顾、勤俭节约、量力而行、讲求绩效、收支平衡”的原则，对单位预算的编制、审批、执行、调整、决算等实行全过程管理，能全面反映部门年度收支情况。</w:t>
      </w:r>
      <w:r>
        <w:rPr>
          <w:rFonts w:hint="eastAsia" w:ascii="仿宋_GB2312" w:eastAsia="仿宋_GB2312" w:cs="仿宋_GB2312"/>
          <w:sz w:val="32"/>
          <w:szCs w:val="32"/>
        </w:rPr>
        <w:t>我单位认真履职，通过加强预算收支管理，严格执行相关业务管理制度，不断建立健全内部管理制度，梳理内部管理流程，各项资金使用符合国家财经法规和财务管理制度规定；资金从预算申报到拨付有规范完整的审批程序和手续</w:t>
      </w:r>
      <w:r>
        <w:rPr>
          <w:rFonts w:hint="eastAsia" w:ascii="仿宋_GB2312" w:eastAsia="仿宋_GB2312" w:cs="仿宋_GB2312"/>
          <w:sz w:val="32"/>
          <w:szCs w:val="32"/>
          <w:lang w:eastAsia="zh-CN"/>
        </w:rPr>
        <w:t>。</w:t>
      </w:r>
    </w:p>
    <w:p>
      <w:pPr>
        <w:pStyle w:val="33"/>
        <w:numPr>
          <w:ilvl w:val="0"/>
          <w:numId w:val="0"/>
        </w:numPr>
        <w:spacing w:line="600" w:lineRule="exact"/>
        <w:ind w:firstLine="640"/>
        <w:rPr>
          <w:rFonts w:hint="eastAsia" w:ascii="楷体_GB2312" w:hAnsi="楷体_GB2312" w:eastAsia="楷体_GB2312" w:cs="楷体_GB2312"/>
          <w:color w:val="000000"/>
          <w:kern w:val="0"/>
          <w:sz w:val="32"/>
          <w:szCs w:val="32"/>
          <w:highlight w:val="none"/>
          <w:shd w:val="clear" w:color="auto" w:fill="FFFFFF"/>
          <w:lang w:val="zh-CN"/>
        </w:rPr>
      </w:pPr>
      <w:r>
        <w:rPr>
          <w:rFonts w:hint="eastAsia" w:ascii="楷体_GB2312" w:hAnsi="楷体_GB2312" w:eastAsia="楷体_GB2312" w:cs="楷体_GB2312"/>
          <w:color w:val="000000"/>
          <w:kern w:val="0"/>
          <w:sz w:val="32"/>
          <w:szCs w:val="32"/>
          <w:highlight w:val="none"/>
          <w:shd w:val="clear" w:color="auto" w:fill="FFFFFF"/>
          <w:lang w:val="en-US" w:eastAsia="zh-CN"/>
        </w:rPr>
        <w:t>3.</w:t>
      </w:r>
      <w:r>
        <w:rPr>
          <w:rFonts w:hint="default" w:ascii="楷体_GB2312" w:hAnsi="楷体_GB2312" w:eastAsia="楷体_GB2312" w:cs="楷体_GB2312"/>
          <w:color w:val="000000"/>
          <w:kern w:val="0"/>
          <w:sz w:val="32"/>
          <w:szCs w:val="32"/>
          <w:highlight w:val="none"/>
          <w:shd w:val="clear" w:color="auto" w:fill="FFFFFF"/>
          <w:lang w:val="zh-CN"/>
        </w:rPr>
        <w:t>财务管理</w:t>
      </w:r>
      <w:r>
        <w:rPr>
          <w:rFonts w:hint="eastAsia" w:ascii="楷体_GB2312" w:hAnsi="楷体_GB2312" w:eastAsia="楷体_GB2312" w:cs="楷体_GB2312"/>
          <w:color w:val="000000"/>
          <w:kern w:val="0"/>
          <w:sz w:val="32"/>
          <w:szCs w:val="32"/>
          <w:highlight w:val="none"/>
          <w:shd w:val="clear" w:color="auto" w:fill="FFFFFF"/>
          <w:lang w:val="zh-CN"/>
        </w:rPr>
        <w:t>。</w:t>
      </w:r>
    </w:p>
    <w:p>
      <w:pPr>
        <w:pStyle w:val="33"/>
        <w:numPr>
          <w:ilvl w:val="0"/>
          <w:numId w:val="0"/>
        </w:numPr>
        <w:spacing w:line="600" w:lineRule="exact"/>
        <w:ind w:firstLine="640"/>
        <w:rPr>
          <w:rFonts w:hint="eastAsia" w:ascii="楷体_GB2312" w:hAnsi="楷体_GB2312" w:eastAsia="楷体_GB2312" w:cs="楷体_GB2312"/>
          <w:color w:val="000000"/>
          <w:kern w:val="0"/>
          <w:sz w:val="32"/>
          <w:szCs w:val="32"/>
          <w:highlight w:val="none"/>
          <w:shd w:val="clear" w:color="auto" w:fill="FFFFFF"/>
          <w:lang w:val="zh-CN"/>
        </w:rPr>
      </w:pPr>
      <w:r>
        <w:rPr>
          <w:rFonts w:hint="eastAsia" w:eastAsia="仿宋_GB2312" w:cs="Times New Roman"/>
          <w:color w:val="000000" w:themeColor="text1"/>
          <w:sz w:val="32"/>
          <w:szCs w:val="32"/>
          <w:lang w:eastAsia="zh-CN"/>
          <w14:textFill>
            <w14:solidFill>
              <w14:schemeClr w14:val="tx1"/>
            </w14:solidFill>
          </w14:textFill>
        </w:rPr>
        <w:t>我单位</w:t>
      </w:r>
      <w:r>
        <w:rPr>
          <w:rFonts w:hint="eastAsia" w:ascii="Times New Roman" w:hAnsi="Times New Roman" w:eastAsia="仿宋_GB2312" w:cs="Times New Roman"/>
          <w:color w:val="000000" w:themeColor="text1"/>
          <w:sz w:val="32"/>
          <w:szCs w:val="32"/>
          <w14:textFill>
            <w14:solidFill>
              <w14:schemeClr w14:val="tx1"/>
            </w14:solidFill>
          </w14:textFill>
        </w:rPr>
        <w:t>财务工作由办公室集中归口管理，制定有《收支管理制度》《报销审批管理》等制度，并严格按照相关制度开展财务工作。按照“党组领导、分工负责，专款专用、严格管理，厉行节约、讲求绩效”的原则，明确了预决算管理、公务支出、财务监督等流程，进一步规范了财务管理，财务相关管理制度基本建立并得到有效执行。</w:t>
      </w:r>
    </w:p>
    <w:p>
      <w:pPr>
        <w:keepNext w:val="0"/>
        <w:keepLines w:val="0"/>
        <w:pageBreakBefore w:val="0"/>
        <w:widowControl w:val="0"/>
        <w:numPr>
          <w:ilvl w:val="0"/>
          <w:numId w:val="0"/>
        </w:numPr>
        <w:kinsoku/>
        <w:wordWrap/>
        <w:overflowPunct/>
        <w:topLinePunct w:val="0"/>
        <w:autoSpaceDE/>
        <w:autoSpaceDN/>
        <w:bidi w:val="0"/>
        <w:adjustRightInd w:val="0"/>
        <w:snapToGrid w:val="0"/>
        <w:spacing w:line="578" w:lineRule="exact"/>
        <w:ind w:firstLine="640" w:firstLineChars="200"/>
        <w:contextualSpacing/>
        <w:jc w:val="left"/>
        <w:textAlignment w:val="auto"/>
        <w:outlineLvl w:val="9"/>
        <w:rPr>
          <w:rFonts w:hint="eastAsia" w:ascii="仿宋_GB2312" w:hAnsi="仿宋_GB2312" w:eastAsia="仿宋_GB2312" w:cs="仿宋_GB2312"/>
          <w:color w:val="000000"/>
          <w:sz w:val="27"/>
          <w:lang w:val="en-US" w:eastAsia="zh-CN"/>
        </w:rPr>
      </w:pPr>
      <w:r>
        <w:rPr>
          <w:rFonts w:hint="eastAsia" w:ascii="楷体_GB2312" w:hAnsi="楷体_GB2312" w:eastAsia="楷体_GB2312" w:cs="楷体_GB2312"/>
          <w:color w:val="000000"/>
          <w:kern w:val="0"/>
          <w:sz w:val="32"/>
          <w:szCs w:val="32"/>
          <w:highlight w:val="none"/>
          <w:shd w:val="clear" w:color="auto" w:fill="FFFFFF"/>
          <w:lang w:val="en-US" w:eastAsia="zh-CN"/>
        </w:rPr>
        <w:t>4.</w:t>
      </w:r>
      <w:r>
        <w:rPr>
          <w:rFonts w:hint="default" w:ascii="楷体_GB2312" w:hAnsi="楷体_GB2312" w:eastAsia="楷体_GB2312" w:cs="楷体_GB2312"/>
          <w:color w:val="000000"/>
          <w:kern w:val="0"/>
          <w:sz w:val="32"/>
          <w:szCs w:val="32"/>
          <w:highlight w:val="none"/>
          <w:shd w:val="clear" w:color="auto" w:fill="FFFFFF"/>
          <w:lang w:val="zh-CN"/>
        </w:rPr>
        <w:t>资产管理</w:t>
      </w:r>
      <w:r>
        <w:rPr>
          <w:rFonts w:hint="eastAsia" w:ascii="楷体_GB2312" w:hAnsi="楷体_GB2312" w:eastAsia="楷体_GB2312" w:cs="楷体_GB2312"/>
          <w:color w:val="000000"/>
          <w:kern w:val="0"/>
          <w:sz w:val="32"/>
          <w:szCs w:val="32"/>
          <w:highlight w:val="none"/>
          <w:shd w:val="clear" w:color="auto" w:fill="FFFFFF"/>
          <w:lang w:val="zh-CN"/>
        </w:rPr>
        <w:t>。</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27"/>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val="0"/>
        <w:snapToGrid w:val="0"/>
        <w:spacing w:line="578" w:lineRule="exact"/>
        <w:ind w:firstLine="640" w:firstLineChars="200"/>
        <w:contextualSpacing/>
        <w:jc w:val="left"/>
        <w:textAlignment w:val="auto"/>
        <w:outlineLvl w:val="9"/>
        <w:rPr>
          <w:rFonts w:hint="eastAsia" w:ascii="仿宋_GB2312" w:hAnsi="仿宋_GB2312" w:eastAsia="仿宋_GB2312" w:cs="仿宋_GB2312"/>
          <w:color w:val="000000"/>
          <w:sz w:val="32"/>
          <w:szCs w:val="32"/>
          <w:lang w:val="en-US" w:eastAsia="zh-CN"/>
        </w:rPr>
      </w:pPr>
      <w:r>
        <w:rPr>
          <w:rFonts w:hint="eastAsia" w:eastAsia="仿宋_GB2312" w:cs="Times New Roman"/>
          <w:color w:val="000000" w:themeColor="text1"/>
          <w:sz w:val="32"/>
          <w:szCs w:val="32"/>
          <w:lang w:eastAsia="zh-CN"/>
          <w14:textFill>
            <w14:solidFill>
              <w14:schemeClr w14:val="tx1"/>
            </w14:solidFill>
          </w14:textFill>
        </w:rPr>
        <w:t>我单位</w:t>
      </w:r>
      <w:r>
        <w:rPr>
          <w:rFonts w:hint="eastAsia" w:ascii="Times New Roman" w:hAnsi="Times New Roman" w:eastAsia="仿宋_GB2312" w:cs="Times New Roman"/>
          <w:color w:val="000000" w:themeColor="text1"/>
          <w:sz w:val="32"/>
          <w:szCs w:val="32"/>
          <w14:textFill>
            <w14:solidFill>
              <w14:schemeClr w14:val="tx1"/>
            </w14:solidFill>
          </w14:textFill>
        </w:rPr>
        <w:t>制定了《资产日常管理及使用》等资产管理办法，</w:t>
      </w:r>
      <w:r>
        <w:rPr>
          <w:rFonts w:hint="eastAsia" w:ascii="仿宋_GB2312" w:hAnsi="仿宋_GB2312" w:eastAsia="仿宋_GB2312" w:cs="仿宋_GB2312"/>
          <w:color w:val="000000"/>
          <w:sz w:val="32"/>
          <w:szCs w:val="32"/>
          <w:lang w:val="en-US" w:eastAsia="zh-CN"/>
        </w:rPr>
        <w:t>资产管理按照统一领导、归口管理、各负其责、合理调配、物尽其用的原则，根据政府采购和资产处置的相关规定，由办公室负责编制政府采购预算，进行资产调拨、资产处置等工作，同时确定专人负责资产日常管理，包括建立实物固定资产明细台账，并定期对资产开展盘点工作等。</w:t>
      </w:r>
    </w:p>
    <w:p>
      <w:pPr>
        <w:keepNext w:val="0"/>
        <w:keepLines w:val="0"/>
        <w:pageBreakBefore w:val="0"/>
        <w:widowControl w:val="0"/>
        <w:numPr>
          <w:ilvl w:val="0"/>
          <w:numId w:val="0"/>
        </w:numPr>
        <w:kinsoku/>
        <w:wordWrap/>
        <w:overflowPunct/>
        <w:topLinePunct w:val="0"/>
        <w:autoSpaceDE/>
        <w:autoSpaceDN/>
        <w:bidi w:val="0"/>
        <w:adjustRightInd w:val="0"/>
        <w:snapToGrid w:val="0"/>
        <w:spacing w:line="578" w:lineRule="exact"/>
        <w:contextualSpacing/>
        <w:jc w:val="left"/>
        <w:textAlignment w:val="auto"/>
        <w:outlineLvl w:val="9"/>
        <w:rPr>
          <w:rFonts w:hint="eastAsia" w:ascii="楷体_GB2312" w:hAnsi="楷体_GB2312" w:eastAsia="楷体_GB2312" w:cs="楷体_GB2312"/>
          <w:color w:val="000000"/>
          <w:kern w:val="0"/>
          <w:sz w:val="32"/>
          <w:szCs w:val="32"/>
          <w:highlight w:val="none"/>
          <w:shd w:val="clear" w:color="auto" w:fill="FFFFFF"/>
          <w:lang w:val="zh-CN"/>
        </w:rPr>
      </w:pPr>
      <w:r>
        <w:rPr>
          <w:rFonts w:hint="eastAsia" w:ascii="楷体_GB2312" w:hAnsi="楷体_GB2312" w:eastAsia="楷体_GB2312" w:cs="楷体_GB2312"/>
          <w:color w:val="000000"/>
          <w:kern w:val="0"/>
          <w:sz w:val="32"/>
          <w:szCs w:val="32"/>
          <w:highlight w:val="none"/>
          <w:shd w:val="clear" w:color="auto" w:fill="FFFFFF"/>
          <w:lang w:val="en-US" w:eastAsia="zh-CN"/>
        </w:rPr>
        <w:t xml:space="preserve">    5.</w:t>
      </w:r>
      <w:r>
        <w:rPr>
          <w:rFonts w:hint="default" w:ascii="楷体_GB2312" w:hAnsi="楷体_GB2312" w:eastAsia="楷体_GB2312" w:cs="楷体_GB2312"/>
          <w:color w:val="000000"/>
          <w:kern w:val="0"/>
          <w:sz w:val="32"/>
          <w:szCs w:val="32"/>
          <w:highlight w:val="none"/>
          <w:shd w:val="clear" w:color="auto" w:fill="FFFFFF"/>
          <w:lang w:val="zh-CN"/>
        </w:rPr>
        <w:t>采购管理</w:t>
      </w:r>
      <w:r>
        <w:rPr>
          <w:rFonts w:hint="eastAsia" w:ascii="楷体_GB2312" w:hAnsi="楷体_GB2312" w:eastAsia="楷体_GB2312" w:cs="楷体_GB2312"/>
          <w:color w:val="000000"/>
          <w:kern w:val="0"/>
          <w:sz w:val="32"/>
          <w:szCs w:val="32"/>
          <w:highlight w:val="none"/>
          <w:shd w:val="clear" w:color="auto" w:fill="FFFFFF"/>
          <w:lang w:val="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578" w:lineRule="exact"/>
        <w:contextualSpacing/>
        <w:jc w:val="left"/>
        <w:textAlignment w:val="auto"/>
        <w:outlineLvl w:val="9"/>
        <w:rPr>
          <w:rFonts w:hint="eastAsia" w:ascii="楷体_GB2312" w:hAnsi="楷体_GB2312" w:eastAsia="楷体_GB2312" w:cs="楷体_GB2312"/>
          <w:color w:val="000000"/>
          <w:kern w:val="0"/>
          <w:sz w:val="32"/>
          <w:szCs w:val="32"/>
          <w:highlight w:val="none"/>
          <w:shd w:val="clear" w:color="auto" w:fill="FFFFFF"/>
          <w:lang w:val="zh-CN"/>
        </w:rPr>
      </w:pPr>
      <w:r>
        <w:rPr>
          <w:rFonts w:hint="eastAsia" w:eastAsia="仿宋_GB2312" w:cs="Times New Roman"/>
          <w:color w:val="000000" w:themeColor="text1"/>
          <w:sz w:val="32"/>
          <w:szCs w:val="32"/>
          <w:lang w:val="en-US" w:eastAsia="zh-CN"/>
          <w14:textFill>
            <w14:solidFill>
              <w14:schemeClr w14:val="tx1"/>
            </w14:solidFill>
          </w14:textFill>
        </w:rPr>
        <w:t xml:space="preserve">    </w:t>
      </w:r>
      <w:r>
        <w:rPr>
          <w:rFonts w:hint="eastAsia" w:eastAsia="仿宋_GB2312" w:cs="Times New Roman"/>
          <w:color w:val="000000" w:themeColor="text1"/>
          <w:sz w:val="32"/>
          <w:szCs w:val="32"/>
          <w:lang w:eastAsia="zh-CN"/>
          <w14:textFill>
            <w14:solidFill>
              <w14:schemeClr w14:val="tx1"/>
            </w14:solidFill>
          </w14:textFill>
        </w:rPr>
        <w:t>我单位</w:t>
      </w:r>
      <w:r>
        <w:rPr>
          <w:rFonts w:hint="eastAsia" w:ascii="Times New Roman" w:hAnsi="Times New Roman" w:eastAsia="仿宋_GB2312" w:cs="Times New Roman"/>
          <w:color w:val="000000" w:themeColor="text1"/>
          <w:sz w:val="32"/>
          <w:szCs w:val="32"/>
          <w14:textFill>
            <w14:solidFill>
              <w14:schemeClr w14:val="tx1"/>
            </w14:solidFill>
          </w14:textFill>
        </w:rPr>
        <w:t>制定了《政府采购预算编制及审批》《政府采购组织及评审》等采购内部控制制度，明确了部门政府采购组织领导、采购方式及验收等相关规定，制度建设较健全。</w:t>
      </w:r>
    </w:p>
    <w:p>
      <w:pPr>
        <w:keepNext w:val="0"/>
        <w:keepLines w:val="0"/>
        <w:pageBreakBefore w:val="0"/>
        <w:widowControl/>
        <w:kinsoku/>
        <w:wordWrap/>
        <w:overflowPunct/>
        <w:topLinePunct w:val="0"/>
        <w:autoSpaceDE/>
        <w:autoSpaceDN/>
        <w:bidi w:val="0"/>
        <w:adjustRightInd w:val="0"/>
        <w:snapToGrid w:val="0"/>
        <w:spacing w:line="578" w:lineRule="exact"/>
        <w:ind w:firstLine="642" w:firstLineChars="200"/>
        <w:contextualSpacing/>
        <w:jc w:val="left"/>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楷体_GB2312" w:cs="Times New Roman"/>
          <w:b/>
          <w:bCs/>
          <w:color w:val="000000"/>
          <w:kern w:val="0"/>
          <w:sz w:val="32"/>
          <w:szCs w:val="32"/>
          <w:highlight w:val="none"/>
          <w:shd w:val="clear" w:color="auto" w:fill="FFFFFF"/>
          <w:lang w:val="zh-CN"/>
        </w:rPr>
        <w:t>（二）部门预算项目绩效分析。</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contextualSpacing/>
        <w:jc w:val="left"/>
        <w:textAlignment w:val="auto"/>
        <w:outlineLvl w:val="9"/>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en-US" w:eastAsia="zh-CN"/>
        </w:rPr>
        <w:t>常年项目绩效分析。</w:t>
      </w:r>
      <w:r>
        <w:rPr>
          <w:rFonts w:hint="default" w:ascii="Times New Roman" w:hAnsi="Times New Roman" w:eastAsia="仿宋_GB2312" w:cs="Times New Roman"/>
          <w:sz w:val="32"/>
          <w:szCs w:val="32"/>
          <w:lang w:val="zh-CN" w:eastAsia="zh-CN"/>
        </w:rPr>
        <w:t>该类项目总数</w:t>
      </w:r>
      <w:r>
        <w:rPr>
          <w:rFonts w:hint="eastAsia" w:eastAsia="仿宋_GB2312" w:cs="Times New Roman"/>
          <w:sz w:val="32"/>
          <w:szCs w:val="32"/>
          <w:lang w:val="en-US" w:eastAsia="zh-CN"/>
        </w:rPr>
        <w:t>26</w:t>
      </w:r>
      <w:r>
        <w:rPr>
          <w:rFonts w:hint="default" w:ascii="Times New Roman" w:hAnsi="Times New Roman" w:eastAsia="仿宋_GB2312" w:cs="Times New Roman"/>
          <w:sz w:val="32"/>
          <w:szCs w:val="32"/>
          <w:lang w:val="zh-CN" w:eastAsia="zh-CN"/>
        </w:rPr>
        <w:t>个，涉及预算总金额</w:t>
      </w:r>
      <w:r>
        <w:rPr>
          <w:rFonts w:hint="eastAsia" w:ascii="Times New Roman" w:hAnsi="Times New Roman" w:eastAsia="仿宋_GB2312" w:cs="Times New Roman"/>
          <w:sz w:val="32"/>
          <w:szCs w:val="32"/>
          <w:lang w:val="en-US" w:eastAsia="zh-CN"/>
        </w:rPr>
        <w:t>152.05</w:t>
      </w:r>
      <w:r>
        <w:rPr>
          <w:rFonts w:hint="default" w:ascii="Times New Roman" w:hAnsi="Times New Roman" w:eastAsia="仿宋_GB2312" w:cs="Times New Roman"/>
          <w:sz w:val="32"/>
          <w:szCs w:val="32"/>
          <w:lang w:val="zh-CN" w:eastAsia="zh-CN"/>
        </w:rPr>
        <w:t>万元，1</w:t>
      </w:r>
      <w:r>
        <w:rPr>
          <w:rFonts w:hint="eastAsia" w:ascii="Times New Roman" w:hAnsi="Times New Roman" w:eastAsia="仿宋_GB2312" w:cs="Times New Roman"/>
          <w:sz w:val="32"/>
          <w:szCs w:val="32"/>
          <w:lang w:val="zh-CN" w:eastAsia="zh-CN"/>
        </w:rPr>
        <w:t>—</w:t>
      </w:r>
      <w:r>
        <w:rPr>
          <w:rFonts w:hint="default" w:ascii="Times New Roman" w:hAnsi="Times New Roman" w:eastAsia="仿宋_GB2312" w:cs="Times New Roman"/>
          <w:sz w:val="32"/>
          <w:szCs w:val="32"/>
          <w:lang w:val="zh-CN" w:eastAsia="zh-CN"/>
        </w:rPr>
        <w:t>1</w:t>
      </w: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lang w:val="zh-CN" w:eastAsia="zh-CN"/>
        </w:rPr>
        <w:t>月预算执行总体进度为</w:t>
      </w:r>
      <w:r>
        <w:rPr>
          <w:rFonts w:hint="eastAsia" w:ascii="Times New Roman" w:hAnsi="Times New Roman" w:eastAsia="仿宋_GB2312" w:cs="Times New Roman"/>
          <w:sz w:val="32"/>
          <w:szCs w:val="32"/>
          <w:lang w:val="en-US" w:eastAsia="zh-CN"/>
        </w:rPr>
        <w:t>100</w:t>
      </w:r>
      <w:r>
        <w:rPr>
          <w:rFonts w:hint="default" w:ascii="Times New Roman" w:hAnsi="Times New Roman" w:eastAsia="仿宋_GB2312" w:cs="Times New Roman"/>
          <w:sz w:val="32"/>
          <w:szCs w:val="32"/>
          <w:lang w:val="zh-CN" w:eastAsia="zh-CN"/>
        </w:rPr>
        <w:t>%，其中：预算结余率大于</w:t>
      </w:r>
      <w:r>
        <w:rPr>
          <w:rFonts w:hint="default" w:ascii="Times New Roman" w:hAnsi="Times New Roman" w:eastAsia="仿宋_GB2312" w:cs="Times New Roman"/>
          <w:sz w:val="32"/>
          <w:szCs w:val="32"/>
          <w:lang w:val="en-US" w:eastAsia="zh-CN"/>
        </w:rPr>
        <w:t>10%</w:t>
      </w:r>
      <w:r>
        <w:rPr>
          <w:rFonts w:hint="default" w:ascii="Times New Roman" w:hAnsi="Times New Roman" w:eastAsia="仿宋_GB2312" w:cs="Times New Roman"/>
          <w:sz w:val="32"/>
          <w:szCs w:val="32"/>
          <w:lang w:val="zh-CN" w:eastAsia="zh-CN"/>
        </w:rPr>
        <w:t>的项目共计</w:t>
      </w:r>
      <w:r>
        <w:rPr>
          <w:rFonts w:hint="eastAsia"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lang w:val="zh-CN" w:eastAsia="zh-CN"/>
        </w:rPr>
        <w:t>个。</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contextualSpacing/>
        <w:jc w:val="left"/>
        <w:textAlignment w:val="auto"/>
        <w:outlineLvl w:val="9"/>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en-US" w:eastAsia="zh-CN"/>
        </w:rPr>
        <w:t>阶段</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一次性</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项目绩效分析。</w:t>
      </w:r>
      <w:r>
        <w:rPr>
          <w:rFonts w:hint="default" w:ascii="Times New Roman" w:hAnsi="Times New Roman" w:eastAsia="仿宋_GB2312" w:cs="Times New Roman"/>
          <w:sz w:val="32"/>
          <w:szCs w:val="32"/>
          <w:lang w:val="zh-CN" w:eastAsia="zh-CN"/>
        </w:rPr>
        <w:t>该类项目总数</w:t>
      </w:r>
      <w:r>
        <w:rPr>
          <w:rFonts w:hint="eastAsia"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lang w:val="zh-CN" w:eastAsia="zh-CN"/>
        </w:rPr>
        <w:t>个，涉及预算总金额</w:t>
      </w:r>
      <w:r>
        <w:rPr>
          <w:rFonts w:hint="eastAsia" w:ascii="Times New Roman" w:hAnsi="Times New Roman" w:eastAsia="仿宋_GB2312" w:cs="Times New Roman"/>
          <w:sz w:val="32"/>
          <w:szCs w:val="32"/>
          <w:lang w:val="en-US" w:eastAsia="zh-CN"/>
        </w:rPr>
        <w:t>35</w:t>
      </w:r>
      <w:r>
        <w:rPr>
          <w:rFonts w:hint="default" w:ascii="Times New Roman" w:hAnsi="Times New Roman" w:eastAsia="仿宋_GB2312" w:cs="Times New Roman"/>
          <w:sz w:val="32"/>
          <w:szCs w:val="32"/>
          <w:lang w:val="zh-CN" w:eastAsia="zh-CN"/>
        </w:rPr>
        <w:t>万元，1</w:t>
      </w:r>
      <w:r>
        <w:rPr>
          <w:rFonts w:hint="eastAsia" w:ascii="Times New Roman" w:hAnsi="Times New Roman" w:eastAsia="仿宋_GB2312" w:cs="Times New Roman"/>
          <w:sz w:val="32"/>
          <w:szCs w:val="32"/>
          <w:lang w:val="zh-CN" w:eastAsia="zh-CN"/>
        </w:rPr>
        <w:t>—</w:t>
      </w:r>
      <w:r>
        <w:rPr>
          <w:rFonts w:hint="default" w:ascii="Times New Roman" w:hAnsi="Times New Roman" w:eastAsia="仿宋_GB2312" w:cs="Times New Roman"/>
          <w:sz w:val="32"/>
          <w:szCs w:val="32"/>
          <w:lang w:val="zh-CN" w:eastAsia="zh-CN"/>
        </w:rPr>
        <w:t>1</w:t>
      </w: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lang w:val="zh-CN" w:eastAsia="zh-CN"/>
        </w:rPr>
        <w:t>月预算执行总体进度为</w:t>
      </w:r>
      <w:r>
        <w:rPr>
          <w:rFonts w:hint="eastAsia" w:ascii="Times New Roman" w:hAnsi="Times New Roman" w:eastAsia="仿宋_GB2312" w:cs="Times New Roman"/>
          <w:sz w:val="32"/>
          <w:szCs w:val="32"/>
          <w:lang w:val="en-US" w:eastAsia="zh-CN"/>
        </w:rPr>
        <w:t>100</w:t>
      </w:r>
      <w:r>
        <w:rPr>
          <w:rFonts w:hint="default" w:ascii="Times New Roman" w:hAnsi="Times New Roman" w:eastAsia="仿宋_GB2312" w:cs="Times New Roman"/>
          <w:sz w:val="32"/>
          <w:szCs w:val="32"/>
          <w:lang w:val="zh-CN" w:eastAsia="zh-CN"/>
        </w:rPr>
        <w:t>%，其中：预算结余率大于</w:t>
      </w:r>
      <w:r>
        <w:rPr>
          <w:rFonts w:hint="default" w:ascii="Times New Roman" w:hAnsi="Times New Roman" w:eastAsia="仿宋_GB2312" w:cs="Times New Roman"/>
          <w:sz w:val="32"/>
          <w:szCs w:val="32"/>
          <w:lang w:val="en-US" w:eastAsia="zh-CN"/>
        </w:rPr>
        <w:t>10%</w:t>
      </w:r>
      <w:r>
        <w:rPr>
          <w:rFonts w:hint="default" w:ascii="Times New Roman" w:hAnsi="Times New Roman" w:eastAsia="仿宋_GB2312" w:cs="Times New Roman"/>
          <w:sz w:val="32"/>
          <w:szCs w:val="32"/>
          <w:lang w:val="zh-CN" w:eastAsia="zh-CN"/>
        </w:rPr>
        <w:t>的项目共计</w:t>
      </w:r>
      <w:r>
        <w:rPr>
          <w:rFonts w:hint="eastAsia"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lang w:val="zh-CN" w:eastAsia="zh-CN"/>
        </w:rPr>
        <w:t>个。</w:t>
      </w:r>
    </w:p>
    <w:p>
      <w:pPr>
        <w:widowControl/>
        <w:numPr>
          <w:ilvl w:val="0"/>
          <w:numId w:val="0"/>
        </w:numPr>
        <w:adjustRightInd w:val="0"/>
        <w:snapToGrid w:val="0"/>
        <w:spacing w:line="560" w:lineRule="exact"/>
        <w:contextualSpacing/>
        <w:jc w:val="left"/>
        <w:rPr>
          <w:rFonts w:hint="eastAsia" w:ascii="楷体_GB2312" w:hAnsi="楷体_GB2312" w:eastAsia="楷体_GB2312" w:cs="楷体_GB2312"/>
          <w:color w:val="000000"/>
          <w:kern w:val="0"/>
          <w:sz w:val="32"/>
          <w:szCs w:val="32"/>
          <w:highlight w:val="none"/>
          <w:shd w:val="clear" w:color="auto" w:fill="FFFFFF"/>
          <w:lang w:val="zh-CN"/>
        </w:rPr>
      </w:pPr>
      <w:r>
        <w:rPr>
          <w:rFonts w:hint="eastAsia" w:ascii="楷体_GB2312" w:hAnsi="楷体_GB2312" w:eastAsia="楷体_GB2312" w:cs="楷体_GB2312"/>
          <w:color w:val="000000"/>
          <w:kern w:val="0"/>
          <w:sz w:val="32"/>
          <w:szCs w:val="32"/>
          <w:highlight w:val="none"/>
          <w:shd w:val="clear" w:color="auto" w:fill="FFFFFF"/>
          <w:lang w:val="en-US" w:eastAsia="zh-CN"/>
        </w:rPr>
        <w:t xml:space="preserve">    1.</w:t>
      </w:r>
      <w:r>
        <w:rPr>
          <w:rFonts w:hint="eastAsia" w:ascii="楷体_GB2312" w:hAnsi="楷体_GB2312" w:eastAsia="楷体_GB2312" w:cs="楷体_GB2312"/>
          <w:color w:val="000000"/>
          <w:kern w:val="0"/>
          <w:sz w:val="32"/>
          <w:szCs w:val="32"/>
          <w:highlight w:val="none"/>
          <w:shd w:val="clear" w:color="auto" w:fill="FFFFFF"/>
          <w:lang w:val="zh-CN"/>
        </w:rPr>
        <w:t>项目决策。</w:t>
      </w:r>
    </w:p>
    <w:p>
      <w:pPr>
        <w:widowControl/>
        <w:numPr>
          <w:ilvl w:val="0"/>
          <w:numId w:val="0"/>
        </w:numPr>
        <w:adjustRightInd w:val="0"/>
        <w:snapToGrid w:val="0"/>
        <w:spacing w:line="560" w:lineRule="exact"/>
        <w:contextualSpacing/>
        <w:jc w:val="left"/>
        <w:rPr>
          <w:rFonts w:hint="eastAsia" w:ascii="仿宋_GB2312" w:eastAsia="仿宋_GB2312" w:cs="仿宋_GB2312"/>
          <w:kern w:val="0"/>
          <w:sz w:val="32"/>
          <w:szCs w:val="32"/>
          <w:shd w:val="clear" w:color="auto" w:fill="FFFFFF"/>
        </w:rPr>
      </w:pPr>
      <w:r>
        <w:rPr>
          <w:rFonts w:hint="eastAsia" w:ascii="仿宋_GB2312" w:eastAsia="仿宋_GB2312" w:cs="仿宋_GB2312"/>
          <w:kern w:val="0"/>
          <w:sz w:val="32"/>
          <w:szCs w:val="32"/>
          <w:shd w:val="clear" w:color="auto" w:fill="FFFFFF"/>
          <w:lang w:val="en-US" w:eastAsia="zh-CN"/>
        </w:rPr>
        <w:t xml:space="preserve">    </w:t>
      </w:r>
      <w:r>
        <w:rPr>
          <w:rFonts w:hint="eastAsia" w:ascii="仿宋_GB2312" w:eastAsia="仿宋_GB2312" w:cs="仿宋_GB2312"/>
          <w:kern w:val="0"/>
          <w:sz w:val="32"/>
          <w:szCs w:val="32"/>
          <w:shd w:val="clear" w:color="auto" w:fill="FFFFFF"/>
        </w:rPr>
        <w:t xml:space="preserve">我单位各项预算项目申请经过集体研究决策，绩效目标编制时经过充分论证，要素完整、绩效指标细化量化、指向明确。 </w:t>
      </w:r>
    </w:p>
    <w:p>
      <w:pPr>
        <w:widowControl/>
        <w:numPr>
          <w:ilvl w:val="0"/>
          <w:numId w:val="0"/>
        </w:numPr>
        <w:adjustRightInd w:val="0"/>
        <w:snapToGrid w:val="0"/>
        <w:spacing w:line="560" w:lineRule="exact"/>
        <w:contextualSpacing/>
        <w:jc w:val="left"/>
        <w:rPr>
          <w:rFonts w:hint="eastAsia" w:ascii="楷体_GB2312" w:hAnsi="楷体_GB2312" w:eastAsia="楷体_GB2312" w:cs="楷体_GB2312"/>
          <w:color w:val="000000"/>
          <w:kern w:val="0"/>
          <w:sz w:val="32"/>
          <w:szCs w:val="32"/>
          <w:highlight w:val="none"/>
          <w:shd w:val="clear" w:color="auto" w:fill="FFFFFF"/>
          <w:lang w:val="zh-CN"/>
        </w:rPr>
      </w:pPr>
      <w:r>
        <w:rPr>
          <w:rFonts w:hint="eastAsia" w:ascii="楷体_GB2312" w:hAnsi="楷体_GB2312" w:eastAsia="楷体_GB2312" w:cs="楷体_GB2312"/>
          <w:color w:val="000000"/>
          <w:kern w:val="0"/>
          <w:sz w:val="32"/>
          <w:szCs w:val="32"/>
          <w:highlight w:val="none"/>
          <w:shd w:val="clear" w:color="auto" w:fill="FFFFFF"/>
          <w:lang w:val="en-US" w:eastAsia="zh-CN"/>
        </w:rPr>
        <w:t xml:space="preserve">    2.项目执行</w:t>
      </w:r>
      <w:r>
        <w:rPr>
          <w:rFonts w:hint="eastAsia" w:ascii="楷体_GB2312" w:hAnsi="楷体_GB2312" w:eastAsia="楷体_GB2312" w:cs="楷体_GB2312"/>
          <w:color w:val="000000"/>
          <w:kern w:val="0"/>
          <w:sz w:val="32"/>
          <w:szCs w:val="32"/>
          <w:highlight w:val="none"/>
          <w:shd w:val="clear" w:color="auto" w:fill="FFFFFF"/>
          <w:lang w:val="zh-CN"/>
        </w:rPr>
        <w:t>。</w:t>
      </w:r>
    </w:p>
    <w:p>
      <w:pPr>
        <w:widowControl/>
        <w:numPr>
          <w:ilvl w:val="0"/>
          <w:numId w:val="0"/>
        </w:numPr>
        <w:adjustRightInd w:val="0"/>
        <w:snapToGrid w:val="0"/>
        <w:spacing w:line="560" w:lineRule="exact"/>
        <w:contextualSpacing/>
        <w:jc w:val="left"/>
        <w:rPr>
          <w:rFonts w:hint="eastAsia" w:ascii="仿宋_GB2312" w:eastAsia="仿宋_GB2312" w:cs="仿宋_GB2312"/>
          <w:kern w:val="0"/>
          <w:sz w:val="32"/>
          <w:szCs w:val="32"/>
          <w:shd w:val="clear" w:color="auto" w:fill="FFFFFF"/>
          <w:lang w:val="zh-CN"/>
        </w:rPr>
      </w:pPr>
      <w:r>
        <w:rPr>
          <w:rFonts w:hint="eastAsia" w:ascii="仿宋_GB2312" w:eastAsia="仿宋_GB2312" w:cs="仿宋_GB2312"/>
          <w:kern w:val="0"/>
          <w:sz w:val="32"/>
          <w:szCs w:val="32"/>
          <w:shd w:val="clear" w:color="auto" w:fill="FFFFFF"/>
          <w:lang w:val="en-US" w:eastAsia="zh-CN"/>
        </w:rPr>
        <w:t xml:space="preserve">    </w:t>
      </w:r>
      <w:r>
        <w:rPr>
          <w:rFonts w:hint="eastAsia" w:ascii="仿宋_GB2312" w:eastAsia="仿宋_GB2312" w:cs="仿宋_GB2312"/>
          <w:kern w:val="0"/>
          <w:sz w:val="32"/>
          <w:szCs w:val="32"/>
          <w:shd w:val="clear" w:color="auto" w:fill="FFFFFF"/>
          <w:lang w:val="zh-CN"/>
        </w:rPr>
        <w:t>我单位坚持预算管理全过程控制原则，及时监控、分析、调整预算执行进度，并对项目开展实施有效评价，发现问题及时处置，以确保年度工作目标任务顺利完成。我单位预算执行进度在6月、9月、1</w:t>
      </w:r>
      <w:r>
        <w:rPr>
          <w:rFonts w:hint="eastAsia" w:ascii="仿宋_GB2312" w:eastAsia="仿宋_GB2312" w:cs="仿宋_GB2312"/>
          <w:kern w:val="0"/>
          <w:sz w:val="32"/>
          <w:szCs w:val="32"/>
          <w:shd w:val="clear" w:color="auto" w:fill="FFFFFF"/>
          <w:lang w:val="en-US" w:eastAsia="zh-CN"/>
        </w:rPr>
        <w:t>2</w:t>
      </w:r>
      <w:r>
        <w:rPr>
          <w:rFonts w:hint="eastAsia" w:ascii="仿宋_GB2312" w:eastAsia="仿宋_GB2312" w:cs="仿宋_GB2312"/>
          <w:kern w:val="0"/>
          <w:sz w:val="32"/>
          <w:szCs w:val="32"/>
          <w:shd w:val="clear" w:color="auto" w:fill="FFFFFF"/>
          <w:lang w:val="zh-CN"/>
        </w:rPr>
        <w:t>月均达到序时进度</w:t>
      </w:r>
      <w:r>
        <w:rPr>
          <w:rFonts w:hint="eastAsia" w:ascii="仿宋_GB2312" w:eastAsia="仿宋_GB2312" w:cs="仿宋_GB2312"/>
          <w:kern w:val="0"/>
          <w:sz w:val="32"/>
          <w:szCs w:val="32"/>
          <w:shd w:val="clear" w:color="auto" w:fill="FFFFFF"/>
        </w:rPr>
        <w:t>。</w:t>
      </w:r>
    </w:p>
    <w:p>
      <w:pPr>
        <w:widowControl/>
        <w:adjustRightInd w:val="0"/>
        <w:snapToGrid w:val="0"/>
        <w:spacing w:line="560" w:lineRule="exact"/>
        <w:ind w:firstLine="640" w:firstLineChars="200"/>
        <w:contextualSpacing/>
        <w:jc w:val="left"/>
        <w:rPr>
          <w:rFonts w:hint="eastAsia" w:ascii="仿宋_GB2312" w:eastAsia="仿宋_GB2312" w:cs="仿宋_GB2312"/>
          <w:kern w:val="0"/>
          <w:sz w:val="32"/>
          <w:szCs w:val="32"/>
          <w:shd w:val="clear" w:color="auto" w:fill="FFFFFF"/>
          <w:lang w:val="zh-CN"/>
        </w:rPr>
      </w:pPr>
      <w:r>
        <w:rPr>
          <w:rFonts w:hint="eastAsia" w:ascii="楷体_GB2312" w:hAnsi="楷体_GB2312" w:eastAsia="楷体_GB2312" w:cs="楷体_GB2312"/>
          <w:color w:val="000000"/>
          <w:kern w:val="0"/>
          <w:sz w:val="32"/>
          <w:szCs w:val="32"/>
          <w:highlight w:val="none"/>
          <w:shd w:val="clear" w:color="auto" w:fill="FFFFFF"/>
          <w:lang w:val="en-US" w:eastAsia="zh-CN"/>
        </w:rPr>
        <w:t>3.</w:t>
      </w:r>
      <w:r>
        <w:rPr>
          <w:rFonts w:hint="eastAsia" w:ascii="楷体_GB2312" w:hAnsi="楷体_GB2312" w:eastAsia="楷体_GB2312" w:cs="楷体_GB2312"/>
          <w:color w:val="000000"/>
          <w:kern w:val="0"/>
          <w:sz w:val="32"/>
          <w:szCs w:val="32"/>
          <w:highlight w:val="none"/>
          <w:shd w:val="clear" w:color="auto" w:fill="FFFFFF"/>
          <w:lang w:val="zh-CN"/>
        </w:rPr>
        <w:t>目标实现。</w:t>
      </w:r>
    </w:p>
    <w:p>
      <w:pPr>
        <w:pStyle w:val="59"/>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Times New Roman"/>
          <w:color w:val="000000"/>
          <w:kern w:val="2"/>
          <w:sz w:val="32"/>
          <w:szCs w:val="32"/>
          <w:lang w:val="en-US" w:eastAsia="zh-CN" w:bidi="ar-SA"/>
        </w:rPr>
      </w:pPr>
      <w:r>
        <w:rPr>
          <w:rFonts w:hint="eastAsia" w:eastAsia="仿宋_GB2312" w:cs="Times New Roman"/>
          <w:color w:val="000000"/>
          <w:kern w:val="2"/>
          <w:sz w:val="32"/>
          <w:szCs w:val="32"/>
          <w:lang w:val="en-US" w:eastAsia="zh-CN" w:bidi="ar-SA"/>
        </w:rPr>
        <w:t>（1）</w:t>
      </w:r>
      <w:r>
        <w:rPr>
          <w:rFonts w:ascii="Times New Roman" w:hAnsi="Times New Roman" w:eastAsia="仿宋_GB2312" w:cs="Times New Roman"/>
          <w:color w:val="000000"/>
          <w:kern w:val="2"/>
          <w:sz w:val="32"/>
          <w:szCs w:val="32"/>
          <w:lang w:val="en-US" w:eastAsia="zh-CN" w:bidi="ar-SA"/>
        </w:rPr>
        <w:t>残疾人共同富裕就业“组合拳”被中</w:t>
      </w:r>
      <w:r>
        <w:rPr>
          <w:rFonts w:hint="eastAsia" w:ascii="Times New Roman" w:hAnsi="Times New Roman" w:eastAsia="仿宋_GB2312" w:cs="Times New Roman"/>
          <w:color w:val="000000"/>
          <w:kern w:val="2"/>
          <w:sz w:val="32"/>
          <w:szCs w:val="32"/>
          <w:lang w:val="en-US" w:eastAsia="zh-CN" w:bidi="ar-SA"/>
        </w:rPr>
        <w:t>国残联</w:t>
      </w:r>
      <w:r>
        <w:rPr>
          <w:rFonts w:ascii="Times New Roman" w:hAnsi="Times New Roman" w:eastAsia="仿宋_GB2312" w:cs="Times New Roman"/>
          <w:color w:val="000000"/>
          <w:kern w:val="2"/>
          <w:sz w:val="32"/>
          <w:szCs w:val="32"/>
          <w:lang w:val="en-US" w:eastAsia="zh-CN" w:bidi="ar-SA"/>
        </w:rPr>
        <w:t>、省残联宣传。一是构建多形式就业支持体系。建立市政府残工委成员单位间深度协作机制，组织专题对接会20余场次，聚合“就业+税费+金融”组合优惠政策。二是塑建包容性就业环境体系。探索残疾人庇护性就业模式，累计建成辅助性就业机构2家，24名智力、精神和重度肢体残疾人实现辅助性就业。巩固脱贫攻坚成果与乡村振兴有效衔接，实施残疾人“股权量化”项目7个，146名农村困难残疾人实现分红23.25万元。三是拓建多渠道就业服务体系。完善残疾人就业见习、创业就业全过程全链条服务，建立市青年就业见习基地、市残疾人就业援助中心，招募7名大学生见习。开展走访拓岗促就业、高校残疾人毕业生网络招聘活动等专项活动，点对点服务企业54家，推荐110名残疾人就业。</w:t>
      </w:r>
    </w:p>
    <w:p>
      <w:pPr>
        <w:keepNext w:val="0"/>
        <w:keepLines w:val="0"/>
        <w:pageBreakBefore w:val="0"/>
        <w:kinsoku/>
        <w:wordWrap/>
        <w:overflowPunct/>
        <w:topLinePunct w:val="0"/>
        <w:autoSpaceDE/>
        <w:autoSpaceDN/>
        <w:bidi w:val="0"/>
        <w:adjustRightInd/>
        <w:snapToGrid/>
        <w:spacing w:line="560" w:lineRule="exact"/>
        <w:ind w:firstLine="617" w:firstLineChars="193"/>
        <w:textAlignment w:val="auto"/>
        <w:rPr>
          <w:rFonts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（2）</w:t>
      </w:r>
      <w:r>
        <w:rPr>
          <w:rFonts w:ascii="Times New Roman" w:hAnsi="Times New Roman" w:eastAsia="仿宋_GB2312" w:cs="Times New Roman"/>
          <w:color w:val="000000"/>
          <w:kern w:val="2"/>
          <w:sz w:val="32"/>
          <w:szCs w:val="32"/>
          <w:lang w:val="en-US" w:eastAsia="zh-CN" w:bidi="ar-SA"/>
        </w:rPr>
        <w:t>与南开大学合作《精神障碍患者社会康复实践创新研究》课题。我市首创提出并探索试点的“精神障碍患者缺损性社会功能康复项目”得到南开大学等知名高校和研究机构的青睐支持，合作启动了项目课题研究。该课题组由关信平、朱健刚两位教授领衔，由南开大学、中山大学、浙江师范大学、广东省残疾人研究会等高校及科研单位的专家学者组成跨学科、跨专业、跨平台研究团队，课题覆盖公益慈善、社会政策、康复医学、精神分析等不同研究领域，旨在收集国内重点城市的典型经验，并和攀枝花精神障碍患者社会康复服务实践模式做对比研究，从而提出优化建议，以此为后续的社会康复服务标准化建设奠定基础。</w:t>
      </w:r>
    </w:p>
    <w:p>
      <w:pPr>
        <w:pStyle w:val="59"/>
        <w:keepNext w:val="0"/>
        <w:keepLines w:val="0"/>
        <w:pageBreakBefore w:val="0"/>
        <w:kinsoku/>
        <w:wordWrap/>
        <w:overflowPunct/>
        <w:topLinePunct w:val="0"/>
        <w:autoSpaceDE/>
        <w:autoSpaceDN/>
        <w:bidi w:val="0"/>
        <w:adjustRightInd/>
        <w:snapToGrid/>
        <w:spacing w:line="560" w:lineRule="exact"/>
        <w:ind w:firstLine="627" w:firstLineChars="196"/>
        <w:textAlignment w:val="auto"/>
        <w:rPr>
          <w:rFonts w:ascii="Times New Roman" w:hAnsi="Times New Roman" w:eastAsia="仿宋_GB2312" w:cs="Times New Roman"/>
          <w:color w:val="000000"/>
          <w:kern w:val="2"/>
          <w:sz w:val="32"/>
          <w:szCs w:val="32"/>
          <w:lang w:val="en-US" w:eastAsia="zh-CN" w:bidi="ar-SA"/>
        </w:rPr>
      </w:pPr>
      <w:r>
        <w:rPr>
          <w:rFonts w:hint="eastAsia" w:eastAsia="仿宋_GB2312" w:cs="Times New Roman"/>
          <w:color w:val="000000"/>
          <w:kern w:val="2"/>
          <w:sz w:val="32"/>
          <w:szCs w:val="32"/>
          <w:lang w:val="en-US" w:eastAsia="zh-CN" w:bidi="ar-SA"/>
        </w:rPr>
        <w:t>（3）</w:t>
      </w:r>
      <w:r>
        <w:rPr>
          <w:rFonts w:ascii="Times New Roman" w:hAnsi="Times New Roman" w:eastAsia="仿宋_GB2312" w:cs="Times New Roman"/>
          <w:color w:val="000000"/>
          <w:kern w:val="2"/>
          <w:sz w:val="32"/>
          <w:szCs w:val="32"/>
          <w:lang w:val="en-US" w:eastAsia="zh-CN" w:bidi="ar-SA"/>
        </w:rPr>
        <w:t>建成互联网+辅具数字综合服务平台。争取“凤凰健康助残项目”落地攀枝花，为我市免费搭建互联网+辅助器具服务平台。攀枝花市康复辅助器具服务平台正式上线，形成了线上申请、审批、评估、支付与线下物流配送、适配服务“一体化”的辅助器具适配新模式。已通过攀枝花市辅具服务平台为962名符合条件的残疾人适配补贴辅助器具1074件。</w:t>
      </w:r>
    </w:p>
    <w:p>
      <w:pPr>
        <w:pStyle w:val="59"/>
        <w:keepNext w:val="0"/>
        <w:keepLines w:val="0"/>
        <w:pageBreakBefore w:val="0"/>
        <w:kinsoku/>
        <w:wordWrap/>
        <w:overflowPunct/>
        <w:topLinePunct w:val="0"/>
        <w:autoSpaceDE/>
        <w:autoSpaceDN/>
        <w:bidi w:val="0"/>
        <w:adjustRightInd/>
        <w:snapToGrid/>
        <w:spacing w:line="560" w:lineRule="exact"/>
        <w:ind w:firstLine="627" w:firstLineChars="196"/>
        <w:textAlignment w:val="auto"/>
        <w:rPr>
          <w:rFonts w:ascii="Times New Roman" w:hAnsi="Times New Roman" w:eastAsia="仿宋_GB2312" w:cs="Times New Roman"/>
          <w:color w:val="000000"/>
          <w:kern w:val="2"/>
          <w:sz w:val="32"/>
          <w:szCs w:val="32"/>
          <w:lang w:val="en-US" w:eastAsia="zh-CN" w:bidi="ar-SA"/>
        </w:rPr>
      </w:pPr>
      <w:r>
        <w:rPr>
          <w:rFonts w:hint="eastAsia" w:eastAsia="仿宋_GB2312" w:cs="Times New Roman"/>
          <w:color w:val="000000"/>
          <w:kern w:val="2"/>
          <w:sz w:val="32"/>
          <w:szCs w:val="32"/>
          <w:lang w:val="en-US" w:eastAsia="zh-CN" w:bidi="ar-SA"/>
        </w:rPr>
        <w:t>（4）</w:t>
      </w:r>
      <w:r>
        <w:rPr>
          <w:rFonts w:ascii="Times New Roman" w:hAnsi="Times New Roman" w:eastAsia="仿宋_GB2312" w:cs="Times New Roman"/>
          <w:color w:val="000000"/>
          <w:kern w:val="2"/>
          <w:sz w:val="32"/>
          <w:szCs w:val="32"/>
          <w:lang w:val="en-US" w:eastAsia="zh-CN" w:bidi="ar-SA"/>
        </w:rPr>
        <w:t>无障碍示范建设打造出攀枝花样板。在四川银行攀枝花盐边红格支行打造无障碍示范银行，建爱心驿站、无障碍停车位、无障碍通道、听力障碍沟通板、无障碍服务窗口、无障碍卫生间、轮椅休息区防滑地板等无障碍银行基本配置标准。在市图书馆和文轩书店、含章书院打造无障碍示范图书馆和无障碍城市示范书房，形成盲文、有声读物、电子图书、无障碍环境、无障碍信息资源、无障碍信息获取等无障碍书房基本配置标准。无障碍银行、无障碍书房示范点打造，为全市公共服务无障碍改造提供了样本、起到了示范带动作用。示范打造被中国残联、省残联领导多次表扬，被市电视台、川观新闻等报道，被社会组织推广。</w:t>
      </w:r>
    </w:p>
    <w:p>
      <w:pPr>
        <w:pStyle w:val="59"/>
        <w:keepNext w:val="0"/>
        <w:keepLines w:val="0"/>
        <w:pageBreakBefore w:val="0"/>
        <w:kinsoku/>
        <w:wordWrap/>
        <w:overflowPunct/>
        <w:topLinePunct w:val="0"/>
        <w:autoSpaceDE/>
        <w:autoSpaceDN/>
        <w:bidi w:val="0"/>
        <w:adjustRightInd/>
        <w:snapToGrid/>
        <w:spacing w:line="560" w:lineRule="exact"/>
        <w:ind w:firstLine="627" w:firstLineChars="196"/>
        <w:textAlignment w:val="auto"/>
        <w:rPr>
          <w:rFonts w:ascii="Times New Roman" w:hAnsi="Times New Roman" w:eastAsia="仿宋_GB2312" w:cs="Times New Roman"/>
          <w:color w:val="000000"/>
          <w:kern w:val="2"/>
          <w:sz w:val="32"/>
          <w:szCs w:val="32"/>
          <w:lang w:val="en-US" w:eastAsia="zh-CN" w:bidi="ar-SA"/>
        </w:rPr>
      </w:pPr>
      <w:r>
        <w:rPr>
          <w:rFonts w:hint="eastAsia" w:eastAsia="仿宋_GB2312" w:cs="Times New Roman"/>
          <w:color w:val="000000"/>
          <w:kern w:val="2"/>
          <w:sz w:val="32"/>
          <w:szCs w:val="32"/>
          <w:lang w:val="en-US" w:eastAsia="zh-CN" w:bidi="ar-SA"/>
        </w:rPr>
        <w:t>（5）</w:t>
      </w:r>
      <w:r>
        <w:rPr>
          <w:rFonts w:ascii="Times New Roman" w:hAnsi="Times New Roman" w:eastAsia="仿宋_GB2312" w:cs="Times New Roman"/>
          <w:color w:val="000000"/>
          <w:kern w:val="2"/>
          <w:sz w:val="32"/>
          <w:szCs w:val="32"/>
          <w:lang w:val="en-US" w:eastAsia="zh-CN" w:bidi="ar-SA"/>
        </w:rPr>
        <w:t>省残疾人体育训练队首次来攀冬训。在市体育中学、市体育馆挂牌残疾人体育训练基地，对市体育馆、市体育中学、市</w:t>
      </w:r>
      <w:r>
        <w:rPr>
          <w:rFonts w:hint="eastAsia" w:ascii="Times New Roman" w:hAnsi="Times New Roman" w:eastAsia="仿宋_GB2312" w:cs="Times New Roman"/>
          <w:color w:val="000000"/>
          <w:kern w:val="2"/>
          <w:sz w:val="32"/>
          <w:szCs w:val="32"/>
          <w:lang w:val="en-US" w:eastAsia="zh-CN" w:bidi="ar-SA"/>
        </w:rPr>
        <w:t>特殊教育学校</w:t>
      </w:r>
      <w:r>
        <w:rPr>
          <w:rFonts w:ascii="Times New Roman" w:hAnsi="Times New Roman" w:eastAsia="仿宋_GB2312" w:cs="Times New Roman"/>
          <w:color w:val="000000"/>
          <w:kern w:val="2"/>
          <w:sz w:val="32"/>
          <w:szCs w:val="32"/>
          <w:lang w:val="en-US" w:eastAsia="zh-CN" w:bidi="ar-SA"/>
        </w:rPr>
        <w:t>、市吉祥驾校等体育训练基地进行无障碍改造，完善训练场地设施设备。依托攀枝花海拔高度、冬季温暖气候，已引进国家、省、成都残疾人射击、射箭队3支队伍来攀冬训，扩大残疾人射击、射箭运动的影响。对接市棋协，免费开展残疾人棋类项目培训活动，受省残联委托组队参加全国残疾人围棋项目推广活动，运动员叶珍珠被国家队选中，在杭州亚运会上夺得围棋项目铜牌。</w:t>
      </w:r>
    </w:p>
    <w:p>
      <w:pPr>
        <w:pStyle w:val="59"/>
        <w:keepNext w:val="0"/>
        <w:keepLines w:val="0"/>
        <w:pageBreakBefore w:val="0"/>
        <w:kinsoku/>
        <w:wordWrap/>
        <w:overflowPunct/>
        <w:topLinePunct w:val="0"/>
        <w:autoSpaceDE/>
        <w:autoSpaceDN/>
        <w:bidi w:val="0"/>
        <w:adjustRightInd/>
        <w:snapToGrid/>
        <w:spacing w:line="560" w:lineRule="exact"/>
        <w:ind w:firstLine="627" w:firstLineChars="196"/>
        <w:textAlignment w:val="auto"/>
        <w:rPr>
          <w:rFonts w:ascii="Times New Roman" w:hAnsi="Times New Roman" w:eastAsia="仿宋_GB2312" w:cs="Times New Roman"/>
          <w:color w:val="000000"/>
          <w:kern w:val="2"/>
          <w:sz w:val="32"/>
          <w:szCs w:val="32"/>
          <w:lang w:val="en-US" w:eastAsia="zh-CN" w:bidi="ar-SA"/>
        </w:rPr>
      </w:pPr>
      <w:r>
        <w:rPr>
          <w:rFonts w:hint="eastAsia" w:eastAsia="仿宋_GB2312" w:cs="Times New Roman"/>
          <w:color w:val="000000"/>
          <w:kern w:val="2"/>
          <w:sz w:val="32"/>
          <w:szCs w:val="32"/>
          <w:lang w:val="en-US" w:eastAsia="zh-CN" w:bidi="ar-SA"/>
        </w:rPr>
        <w:t>（6）</w:t>
      </w:r>
      <w:r>
        <w:rPr>
          <w:rFonts w:ascii="Times New Roman" w:hAnsi="Times New Roman" w:eastAsia="仿宋_GB2312" w:cs="Times New Roman"/>
          <w:color w:val="000000"/>
          <w:kern w:val="2"/>
          <w:sz w:val="32"/>
          <w:szCs w:val="32"/>
          <w:lang w:val="en-US" w:eastAsia="zh-CN" w:bidi="ar-SA"/>
        </w:rPr>
        <w:t>残疾人共同富裕六个场景样本基本成型。将残疾人共同富裕融入全市共同富裕基本单元打造，在米易县杨柳湾社区、盐边县昔格达村、东区烂泥田社区、西区杨家坪社区、仁和区渡口社区、东区雅圣公司，分别实施残疾人就业创业、精神共富、文体残健融合、就康一体、慈善共富、集中就业等6个特色场景打造，创新基层残疾人服务综合体建设，加强基层，抓牢基本，夯实基础，引领示范基层残疾</w:t>
      </w:r>
      <w:r>
        <w:rPr>
          <w:rFonts w:hint="eastAsia" w:ascii="Times New Roman" w:hAnsi="Times New Roman" w:eastAsia="仿宋_GB2312" w:cs="Times New Roman"/>
          <w:color w:val="000000"/>
          <w:kern w:val="2"/>
          <w:sz w:val="32"/>
          <w:szCs w:val="32"/>
          <w:lang w:val="en-US" w:eastAsia="zh-CN" w:bidi="ar-SA"/>
        </w:rPr>
        <w:t>人</w:t>
      </w:r>
      <w:r>
        <w:rPr>
          <w:rFonts w:ascii="Times New Roman" w:hAnsi="Times New Roman" w:eastAsia="仿宋_GB2312" w:cs="Times New Roman"/>
          <w:color w:val="000000"/>
          <w:kern w:val="2"/>
          <w:sz w:val="32"/>
          <w:szCs w:val="32"/>
          <w:lang w:val="en-US" w:eastAsia="zh-CN" w:bidi="ar-SA"/>
        </w:rPr>
        <w:t>服务工作。</w:t>
      </w:r>
    </w:p>
    <w:p>
      <w:pPr>
        <w:pStyle w:val="59"/>
        <w:keepNext w:val="0"/>
        <w:keepLines w:val="0"/>
        <w:pageBreakBefore w:val="0"/>
        <w:kinsoku/>
        <w:wordWrap/>
        <w:overflowPunct/>
        <w:topLinePunct w:val="0"/>
        <w:autoSpaceDE/>
        <w:autoSpaceDN/>
        <w:bidi w:val="0"/>
        <w:adjustRightInd/>
        <w:snapToGrid/>
        <w:spacing w:line="560" w:lineRule="exact"/>
        <w:ind w:firstLine="627" w:firstLineChars="196"/>
        <w:textAlignment w:val="auto"/>
        <w:rPr>
          <w:rFonts w:ascii="Times New Roman" w:hAnsi="Times New Roman" w:eastAsia="仿宋_GB2312" w:cs="Times New Roman"/>
          <w:color w:val="000000"/>
          <w:kern w:val="2"/>
          <w:sz w:val="32"/>
          <w:szCs w:val="32"/>
          <w:lang w:val="en-US" w:eastAsia="zh-CN" w:bidi="ar-SA"/>
        </w:rPr>
      </w:pPr>
      <w:r>
        <w:rPr>
          <w:rFonts w:hint="eastAsia" w:eastAsia="仿宋_GB2312" w:cs="Times New Roman"/>
          <w:color w:val="000000"/>
          <w:kern w:val="2"/>
          <w:sz w:val="32"/>
          <w:szCs w:val="32"/>
          <w:lang w:val="en-US" w:eastAsia="zh-CN" w:bidi="ar-SA"/>
        </w:rPr>
        <w:t>（7）</w:t>
      </w:r>
      <w:r>
        <w:rPr>
          <w:rFonts w:ascii="Times New Roman" w:hAnsi="Times New Roman" w:eastAsia="仿宋_GB2312" w:cs="Times New Roman"/>
          <w:color w:val="000000"/>
          <w:kern w:val="2"/>
          <w:sz w:val="32"/>
          <w:szCs w:val="32"/>
          <w:lang w:val="en-US" w:eastAsia="zh-CN" w:bidi="ar-SA"/>
        </w:rPr>
        <w:t>花城爱心助残公益联盟行稳致远。举行2023年花城爱心助残公益联盟捐赠活动，来自北京、上海、天津、广州、长沙、杭州、成都等外地嘉宾和市内嘉宾100余人出席活动。花城爱心助残公益联盟支持单位和成员单位增至18家，全市获得助残物资捐赠价值700余万元。并与中国狮子联会、爱心企业达成白内障手术、“护眼教室”等捐赠合作意向。</w:t>
      </w:r>
    </w:p>
    <w:p>
      <w:pPr>
        <w:pStyle w:val="13"/>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rPr>
      </w:pPr>
      <w:r>
        <w:rPr>
          <w:rFonts w:hint="eastAsia" w:ascii="Times New Roman" w:hAnsi="Times New Roman" w:eastAsia="仿宋_GB2312" w:cs="Times New Roman"/>
          <w:color w:val="000000"/>
          <w:kern w:val="2"/>
          <w:sz w:val="32"/>
          <w:szCs w:val="32"/>
          <w:lang w:val="en-US" w:eastAsia="zh-CN" w:bidi="ar-SA"/>
        </w:rPr>
        <w:t>（8）</w:t>
      </w:r>
      <w:r>
        <w:rPr>
          <w:rFonts w:ascii="Times New Roman" w:hAnsi="Times New Roman" w:eastAsia="仿宋_GB2312" w:cs="Times New Roman"/>
          <w:color w:val="000000"/>
          <w:kern w:val="2"/>
          <w:sz w:val="32"/>
          <w:szCs w:val="32"/>
          <w:lang w:val="en-US" w:eastAsia="zh-CN" w:bidi="ar-SA"/>
        </w:rPr>
        <w:t>我市迎来第一支专业助残志愿服务队。在中</w:t>
      </w:r>
      <w:r>
        <w:rPr>
          <w:rFonts w:hint="eastAsia" w:ascii="Times New Roman" w:hAnsi="Times New Roman" w:eastAsia="仿宋_GB2312" w:cs="Times New Roman"/>
          <w:color w:val="000000"/>
          <w:kern w:val="2"/>
          <w:sz w:val="32"/>
          <w:szCs w:val="32"/>
          <w:lang w:val="en-US" w:eastAsia="zh-CN" w:bidi="ar-SA"/>
        </w:rPr>
        <w:t>国残联</w:t>
      </w:r>
      <w:r>
        <w:rPr>
          <w:rFonts w:ascii="Times New Roman" w:hAnsi="Times New Roman" w:eastAsia="仿宋_GB2312" w:cs="Times New Roman"/>
          <w:color w:val="000000"/>
          <w:kern w:val="2"/>
          <w:sz w:val="32"/>
          <w:szCs w:val="32"/>
          <w:lang w:val="en-US" w:eastAsia="zh-CN" w:bidi="ar-SA"/>
        </w:rPr>
        <w:t>、省残联大力支持下，中国狮子联会在攀枝花创建了攀狮服务队，该服务队是六年来全国取得国际番号的第一支服务队，也是我市第一个专业助残志愿服务组织，服务队将积极联系对接公益资源，开展扶残助残志愿服务，助力攀枝花残疾人共同富裕。</w:t>
      </w:r>
    </w:p>
    <w:p>
      <w:pPr>
        <w:keepNext w:val="0"/>
        <w:keepLines w:val="0"/>
        <w:pageBreakBefore w:val="0"/>
        <w:widowControl/>
        <w:numPr>
          <w:ilvl w:val="0"/>
          <w:numId w:val="5"/>
        </w:numPr>
        <w:kinsoku/>
        <w:wordWrap/>
        <w:overflowPunct/>
        <w:topLinePunct w:val="0"/>
        <w:autoSpaceDE/>
        <w:autoSpaceDN/>
        <w:bidi w:val="0"/>
        <w:adjustRightInd w:val="0"/>
        <w:snapToGrid w:val="0"/>
        <w:spacing w:line="578" w:lineRule="exact"/>
        <w:ind w:left="0" w:leftChars="0" w:firstLine="642" w:firstLineChars="200"/>
        <w:contextualSpacing/>
        <w:jc w:val="left"/>
        <w:textAlignment w:val="auto"/>
        <w:outlineLvl w:val="9"/>
        <w:rPr>
          <w:rFonts w:hint="default" w:ascii="Times New Roman" w:hAnsi="Times New Roman" w:eastAsia="楷体_GB2312" w:cs="Times New Roman"/>
          <w:b/>
          <w:bCs/>
          <w:color w:val="000000"/>
          <w:kern w:val="0"/>
          <w:sz w:val="32"/>
          <w:szCs w:val="32"/>
          <w:highlight w:val="none"/>
          <w:shd w:val="clear" w:color="auto" w:fill="FFFFFF"/>
          <w:lang w:val="zh-CN" w:eastAsia="zh-CN"/>
        </w:rPr>
      </w:pPr>
      <w:r>
        <w:rPr>
          <w:rFonts w:hint="default" w:ascii="Times New Roman" w:hAnsi="Times New Roman" w:eastAsia="楷体_GB2312" w:cs="Times New Roman"/>
          <w:b/>
          <w:bCs/>
          <w:color w:val="000000"/>
          <w:kern w:val="0"/>
          <w:sz w:val="32"/>
          <w:szCs w:val="32"/>
          <w:highlight w:val="none"/>
          <w:shd w:val="clear" w:color="auto" w:fill="FFFFFF"/>
          <w:lang w:val="zh-CN" w:eastAsia="zh-CN"/>
        </w:rPr>
        <w:t>重点领域</w:t>
      </w:r>
      <w:r>
        <w:rPr>
          <w:rFonts w:hint="default" w:ascii="Times New Roman" w:hAnsi="Times New Roman" w:eastAsia="楷体_GB2312" w:cs="Times New Roman"/>
          <w:b/>
          <w:bCs/>
          <w:color w:val="000000"/>
          <w:kern w:val="0"/>
          <w:sz w:val="32"/>
          <w:szCs w:val="32"/>
          <w:highlight w:val="none"/>
          <w:shd w:val="clear" w:color="auto" w:fill="FFFFFF"/>
          <w:lang w:val="zh-CN"/>
        </w:rPr>
        <w:t>绩效分析</w:t>
      </w:r>
      <w:r>
        <w:rPr>
          <w:rFonts w:hint="default" w:ascii="Times New Roman" w:hAnsi="Times New Roman" w:eastAsia="楷体_GB2312" w:cs="Times New Roman"/>
          <w:b/>
          <w:bCs/>
          <w:color w:val="000000"/>
          <w:kern w:val="0"/>
          <w:sz w:val="32"/>
          <w:szCs w:val="32"/>
          <w:highlight w:val="none"/>
          <w:shd w:val="clear" w:color="auto" w:fill="FFFFFF"/>
          <w:lang w:val="zh-CN" w:eastAsia="zh-CN"/>
        </w:rPr>
        <w:t>。</w:t>
      </w:r>
    </w:p>
    <w:p>
      <w:pPr>
        <w:pStyle w:val="6"/>
        <w:ind w:firstLine="880"/>
        <w:rPr>
          <w:rFonts w:hint="eastAsia" w:ascii="仿宋_GB2312" w:hAnsi="仿宋_GB2312" w:eastAsia="仿宋_GB2312" w:cs="仿宋_GB2312"/>
          <w:kern w:val="2"/>
          <w:sz w:val="32"/>
          <w:szCs w:val="32"/>
          <w:u w:val="none"/>
          <w:lang w:val="zh-CN" w:eastAsia="zh-CN" w:bidi="ar-SA"/>
        </w:rPr>
      </w:pPr>
      <w:r>
        <w:rPr>
          <w:rFonts w:hint="eastAsia" w:ascii="仿宋_GB2312" w:hAnsi="仿宋_GB2312" w:eastAsia="仿宋_GB2312" w:cs="仿宋_GB2312"/>
          <w:kern w:val="2"/>
          <w:sz w:val="32"/>
          <w:szCs w:val="32"/>
          <w:u w:val="none"/>
          <w:lang w:val="zh-CN" w:eastAsia="zh-CN" w:bidi="ar-SA"/>
        </w:rPr>
        <w:t>根据《</w:t>
      </w:r>
      <w:r>
        <w:rPr>
          <w:rFonts w:hint="default" w:ascii="仿宋_GB2312" w:hAnsi="仿宋_GB2312" w:eastAsia="仿宋_GB2312" w:cs="仿宋_GB2312"/>
          <w:kern w:val="2"/>
          <w:sz w:val="32"/>
          <w:szCs w:val="32"/>
          <w:u w:val="none"/>
          <w:lang w:val="zh-CN" w:eastAsia="zh-CN" w:bidi="ar-SA"/>
        </w:rPr>
        <w:t>下</w:t>
      </w:r>
      <w:r>
        <w:rPr>
          <w:rFonts w:hint="eastAsia" w:ascii="仿宋_GB2312" w:hAnsi="仿宋_GB2312" w:eastAsia="仿宋_GB2312" w:cs="仿宋_GB2312"/>
          <w:kern w:val="2"/>
          <w:sz w:val="32"/>
          <w:szCs w:val="32"/>
          <w:u w:val="none"/>
          <w:lang w:val="zh-CN" w:eastAsia="zh-CN" w:bidi="ar-SA"/>
        </w:rPr>
        <w:t>达</w:t>
      </w:r>
      <w:r>
        <w:rPr>
          <w:rFonts w:hint="default" w:ascii="仿宋_GB2312" w:hAnsi="仿宋_GB2312" w:eastAsia="仿宋_GB2312" w:cs="仿宋_GB2312"/>
          <w:kern w:val="2"/>
          <w:sz w:val="32"/>
          <w:szCs w:val="32"/>
          <w:u w:val="none"/>
          <w:lang w:val="zh-CN" w:eastAsia="zh-CN" w:bidi="ar-SA"/>
        </w:rPr>
        <w:t>2022年中央和省级财政</w:t>
      </w:r>
      <w:r>
        <w:rPr>
          <w:rFonts w:hint="eastAsia" w:ascii="仿宋_GB2312" w:hAnsi="仿宋_GB2312" w:eastAsia="仿宋_GB2312" w:cs="仿宋_GB2312"/>
          <w:kern w:val="2"/>
          <w:sz w:val="32"/>
          <w:szCs w:val="32"/>
          <w:u w:val="none"/>
          <w:lang w:val="zh-CN" w:eastAsia="zh-CN" w:bidi="ar-SA"/>
        </w:rPr>
        <w:t>残疾人事业发展补助资金的通知》</w:t>
      </w:r>
      <w:r>
        <w:rPr>
          <w:rFonts w:hint="default" w:ascii="仿宋_GB2312" w:hAnsi="仿宋_GB2312" w:eastAsia="仿宋_GB2312" w:cs="仿宋_GB2312"/>
          <w:kern w:val="2"/>
          <w:sz w:val="32"/>
          <w:szCs w:val="32"/>
          <w:u w:val="none"/>
          <w:lang w:val="zh-CN" w:eastAsia="zh-CN" w:bidi="ar-SA"/>
        </w:rPr>
        <w:t>（</w:t>
      </w:r>
      <w:r>
        <w:rPr>
          <w:rFonts w:hint="eastAsia" w:ascii="仿宋_GB2312" w:hAnsi="仿宋_GB2312" w:eastAsia="仿宋_GB2312" w:cs="仿宋_GB2312"/>
          <w:kern w:val="2"/>
          <w:sz w:val="32"/>
          <w:szCs w:val="32"/>
          <w:u w:val="none"/>
          <w:lang w:val="zh-CN" w:eastAsia="zh-CN" w:bidi="ar-SA"/>
        </w:rPr>
        <w:t>川财社</w:t>
      </w:r>
      <w:r>
        <w:rPr>
          <w:rFonts w:hint="default" w:ascii="仿宋_GB2312" w:hAnsi="仿宋_GB2312" w:eastAsia="仿宋_GB2312" w:cs="仿宋_GB2312"/>
          <w:kern w:val="2"/>
          <w:sz w:val="32"/>
          <w:szCs w:val="32"/>
          <w:u w:val="none"/>
          <w:lang w:val="zh-CN" w:eastAsia="zh-CN" w:bidi="ar-SA"/>
        </w:rPr>
        <w:t>〔202</w:t>
      </w:r>
      <w:r>
        <w:rPr>
          <w:rFonts w:hint="eastAsia" w:ascii="仿宋_GB2312" w:hAnsi="仿宋_GB2312" w:eastAsia="仿宋_GB2312" w:cs="仿宋_GB2312"/>
          <w:kern w:val="2"/>
          <w:sz w:val="32"/>
          <w:szCs w:val="32"/>
          <w:u w:val="none"/>
          <w:lang w:val="zh-CN" w:eastAsia="zh-CN" w:bidi="ar-SA"/>
        </w:rPr>
        <w:t>2</w:t>
      </w:r>
      <w:r>
        <w:rPr>
          <w:rFonts w:hint="default" w:ascii="仿宋_GB2312" w:hAnsi="仿宋_GB2312" w:eastAsia="仿宋_GB2312" w:cs="仿宋_GB2312"/>
          <w:kern w:val="2"/>
          <w:sz w:val="32"/>
          <w:szCs w:val="32"/>
          <w:u w:val="none"/>
          <w:lang w:val="zh-CN" w:eastAsia="zh-CN" w:bidi="ar-SA"/>
        </w:rPr>
        <w:t>〕</w:t>
      </w:r>
      <w:r>
        <w:rPr>
          <w:rFonts w:hint="eastAsia" w:ascii="仿宋_GB2312" w:hAnsi="仿宋_GB2312" w:eastAsia="仿宋_GB2312" w:cs="仿宋_GB2312"/>
          <w:kern w:val="2"/>
          <w:sz w:val="32"/>
          <w:szCs w:val="32"/>
          <w:u w:val="none"/>
          <w:lang w:val="zh-CN" w:eastAsia="zh-CN" w:bidi="ar-SA"/>
        </w:rPr>
        <w:t>67</w:t>
      </w:r>
      <w:r>
        <w:rPr>
          <w:rFonts w:hint="default" w:ascii="仿宋_GB2312" w:hAnsi="仿宋_GB2312" w:eastAsia="仿宋_GB2312" w:cs="仿宋_GB2312"/>
          <w:kern w:val="2"/>
          <w:sz w:val="32"/>
          <w:szCs w:val="32"/>
          <w:u w:val="none"/>
          <w:lang w:val="zh-CN" w:eastAsia="zh-CN" w:bidi="ar-SA"/>
        </w:rPr>
        <w:t>号）</w:t>
      </w:r>
      <w:r>
        <w:rPr>
          <w:rFonts w:hint="eastAsia" w:ascii="仿宋_GB2312" w:hAnsi="仿宋_GB2312" w:eastAsia="仿宋_GB2312" w:cs="仿宋_GB2312"/>
          <w:kern w:val="2"/>
          <w:sz w:val="32"/>
          <w:szCs w:val="32"/>
          <w:u w:val="none"/>
          <w:lang w:val="zh-CN" w:eastAsia="zh-CN" w:bidi="ar-SA"/>
        </w:rPr>
        <w:t>文件，下达中央彩票公益金100万</w:t>
      </w:r>
      <w:r>
        <w:rPr>
          <w:rFonts w:hint="eastAsia" w:ascii="仿宋_GB2312" w:hAnsi="仿宋_GB2312" w:eastAsia="仿宋_GB2312" w:cs="仿宋_GB2312"/>
          <w:kern w:val="2"/>
          <w:sz w:val="32"/>
          <w:szCs w:val="32"/>
          <w:u w:val="none"/>
          <w:lang w:val="en-US" w:eastAsia="zh-CN" w:bidi="ar-SA"/>
        </w:rPr>
        <w:t>元</w:t>
      </w:r>
      <w:r>
        <w:rPr>
          <w:rFonts w:hint="eastAsia" w:ascii="仿宋_GB2312" w:hAnsi="仿宋_GB2312" w:eastAsia="仿宋_GB2312" w:cs="仿宋_GB2312"/>
          <w:kern w:val="2"/>
          <w:sz w:val="32"/>
          <w:szCs w:val="32"/>
          <w:u w:val="none"/>
          <w:lang w:val="zh-CN" w:eastAsia="zh-CN" w:bidi="ar-SA"/>
        </w:rPr>
        <w:t>用于康复设备采购</w:t>
      </w:r>
      <w:r>
        <w:rPr>
          <w:rFonts w:hint="eastAsia" w:ascii="仿宋_GB2312" w:hAnsi="仿宋_GB2312" w:eastAsia="仿宋_GB2312" w:cs="仿宋_GB2312"/>
          <w:kern w:val="2"/>
          <w:sz w:val="32"/>
          <w:szCs w:val="32"/>
          <w:u w:val="none"/>
          <w:lang w:val="en-US" w:eastAsia="zh-CN" w:bidi="ar-SA"/>
        </w:rPr>
        <w:t>，</w:t>
      </w:r>
      <w:r>
        <w:rPr>
          <w:rFonts w:hint="eastAsia" w:ascii="仿宋_GB2312" w:hAnsi="仿宋_GB2312" w:eastAsia="仿宋_GB2312" w:cs="仿宋_GB2312"/>
          <w:kern w:val="2"/>
          <w:sz w:val="32"/>
          <w:szCs w:val="32"/>
          <w:u w:val="none"/>
          <w:lang w:val="zh-CN" w:eastAsia="zh-CN" w:bidi="ar-SA"/>
        </w:rPr>
        <w:t>2023年3月市残疾人康复教育中心通过网上竞价和公开招标方式分两包采购了一批打印设备、台式计算机及精神康复及心理咨询室设备共计19项，该批设备于2023年6月供货后进行验收，采购设备符合精神病人康复需求，验收合格。</w:t>
      </w:r>
    </w:p>
    <w:p>
      <w:pPr>
        <w:keepNext w:val="0"/>
        <w:keepLines w:val="0"/>
        <w:pageBreakBefore w:val="0"/>
        <w:widowControl w:val="0"/>
        <w:kinsoku/>
        <w:wordWrap/>
        <w:overflowPunct/>
        <w:topLinePunct w:val="0"/>
        <w:autoSpaceDE/>
        <w:autoSpaceDN/>
        <w:bidi w:val="0"/>
        <w:snapToGrid w:val="0"/>
        <w:spacing w:line="600" w:lineRule="exact"/>
        <w:ind w:firstLine="642" w:firstLineChars="200"/>
        <w:textAlignment w:val="auto"/>
        <w:rPr>
          <w:rFonts w:hint="eastAsia" w:ascii="Times New Roman" w:hAnsi="Times New Roman" w:eastAsia="楷体_GB2312" w:cs="Times New Roman"/>
          <w:b/>
          <w:bCs/>
          <w:color w:val="000000"/>
          <w:kern w:val="0"/>
          <w:sz w:val="32"/>
          <w:szCs w:val="32"/>
          <w:highlight w:val="none"/>
          <w:shd w:val="clear" w:color="auto" w:fill="FFFFFF"/>
          <w:lang w:val="zh-CN" w:eastAsia="zh-CN"/>
        </w:rPr>
      </w:pPr>
      <w:r>
        <w:rPr>
          <w:rFonts w:hint="default" w:ascii="Times New Roman" w:hAnsi="Times New Roman" w:eastAsia="楷体_GB2312" w:cs="Times New Roman"/>
          <w:b/>
          <w:bCs/>
          <w:color w:val="000000"/>
          <w:kern w:val="0"/>
          <w:sz w:val="32"/>
          <w:szCs w:val="32"/>
          <w:highlight w:val="none"/>
          <w:shd w:val="clear" w:color="auto" w:fill="FFFFFF"/>
          <w:lang w:val="zh-CN" w:eastAsia="zh-CN"/>
        </w:rPr>
        <w:t>（四）绩效结果应用情况</w:t>
      </w:r>
      <w:r>
        <w:rPr>
          <w:rFonts w:hint="eastAsia" w:ascii="Times New Roman" w:hAnsi="Times New Roman" w:eastAsia="楷体_GB2312" w:cs="Times New Roman"/>
          <w:b/>
          <w:bCs/>
          <w:color w:val="000000"/>
          <w:kern w:val="0"/>
          <w:sz w:val="32"/>
          <w:szCs w:val="32"/>
          <w:highlight w:val="none"/>
          <w:shd w:val="clear" w:color="auto" w:fill="FFFFFF"/>
          <w:lang w:val="zh-CN" w:eastAsia="zh-CN"/>
        </w:rPr>
        <w:t>。</w:t>
      </w:r>
    </w:p>
    <w:p>
      <w:pPr>
        <w:pStyle w:val="18"/>
        <w:overflowPunct w:val="0"/>
        <w:topLinePunct/>
        <w:spacing w:line="560" w:lineRule="exact"/>
        <w:ind w:firstLine="640"/>
        <w:rPr>
          <w:rFonts w:hint="eastAsia" w:ascii="仿宋_GB2312" w:eastAsia="仿宋_GB2312" w:cs="仿宋_GB2312"/>
          <w:kern w:val="2"/>
          <w:sz w:val="32"/>
          <w:szCs w:val="32"/>
        </w:rPr>
      </w:pPr>
      <w:r>
        <w:rPr>
          <w:rFonts w:hint="eastAsia" w:ascii="仿宋_GB2312" w:eastAsia="仿宋_GB2312" w:cs="仿宋_GB2312"/>
          <w:kern w:val="2"/>
          <w:sz w:val="32"/>
          <w:szCs w:val="32"/>
        </w:rPr>
        <w:t>1.内部应用方面。我单位将内设机构和下属单位绩效自评纳入考核体系，建立对内设机构和下属单位预算与绩效挂钩机制，并将延续性项目的绩效结果作为申报下年度预算的基础和依据。</w:t>
      </w:r>
    </w:p>
    <w:p>
      <w:pPr>
        <w:pStyle w:val="18"/>
        <w:overflowPunct w:val="0"/>
        <w:topLinePunct/>
        <w:spacing w:line="560" w:lineRule="exact"/>
        <w:ind w:firstLine="640"/>
        <w:rPr>
          <w:rFonts w:hint="eastAsia" w:ascii="仿宋_GB2312" w:eastAsia="仿宋_GB2312" w:cs="仿宋_GB2312"/>
          <w:kern w:val="2"/>
          <w:sz w:val="32"/>
          <w:szCs w:val="32"/>
        </w:rPr>
      </w:pPr>
      <w:r>
        <w:rPr>
          <w:rFonts w:hint="eastAsia" w:ascii="仿宋_GB2312" w:eastAsia="仿宋_GB2312" w:cs="仿宋_GB2312"/>
          <w:kern w:val="2"/>
          <w:sz w:val="32"/>
          <w:szCs w:val="32"/>
        </w:rPr>
        <w:t>2.信息公开方面。</w:t>
      </w:r>
      <w:r>
        <w:rPr>
          <w:rFonts w:hint="eastAsia" w:ascii="仿宋_GB2312" w:eastAsia="仿宋_GB2312" w:cs="仿宋_GB2312"/>
          <w:kern w:val="2"/>
          <w:sz w:val="32"/>
          <w:szCs w:val="32"/>
          <w:lang w:val="zh-CN"/>
        </w:rPr>
        <w:t>我单位将</w:t>
      </w:r>
      <w:r>
        <w:rPr>
          <w:rFonts w:hint="eastAsia" w:ascii="仿宋_GB2312" w:eastAsia="仿宋_GB2312" w:cs="仿宋_GB2312"/>
          <w:kern w:val="2"/>
          <w:sz w:val="32"/>
          <w:szCs w:val="32"/>
        </w:rPr>
        <w:t>整体绩效</w:t>
      </w:r>
      <w:r>
        <w:rPr>
          <w:rFonts w:hint="eastAsia" w:ascii="仿宋_GB2312" w:eastAsia="仿宋_GB2312" w:cs="仿宋_GB2312"/>
          <w:kern w:val="2"/>
          <w:sz w:val="32"/>
          <w:szCs w:val="32"/>
          <w:lang w:val="zh-CN"/>
        </w:rPr>
        <w:t>自评结果、部分项目</w:t>
      </w:r>
      <w:r>
        <w:rPr>
          <w:rFonts w:hint="eastAsia" w:ascii="仿宋_GB2312" w:eastAsia="仿宋_GB2312" w:cs="仿宋_GB2312"/>
          <w:kern w:val="2"/>
          <w:sz w:val="32"/>
          <w:szCs w:val="32"/>
        </w:rPr>
        <w:t>绩效</w:t>
      </w:r>
      <w:r>
        <w:rPr>
          <w:rFonts w:hint="eastAsia" w:ascii="仿宋_GB2312" w:eastAsia="仿宋_GB2312" w:cs="仿宋_GB2312"/>
          <w:kern w:val="2"/>
          <w:sz w:val="32"/>
          <w:szCs w:val="32"/>
          <w:lang w:val="zh-CN"/>
        </w:rPr>
        <w:t>自评结果编入本部门决算并依法</w:t>
      </w:r>
      <w:r>
        <w:rPr>
          <w:rFonts w:hint="eastAsia" w:ascii="仿宋_GB2312" w:eastAsia="仿宋_GB2312" w:cs="仿宋_GB2312"/>
          <w:kern w:val="2"/>
          <w:sz w:val="32"/>
          <w:szCs w:val="32"/>
        </w:rPr>
        <w:t>向社会公开</w:t>
      </w:r>
      <w:r>
        <w:rPr>
          <w:rFonts w:hint="eastAsia" w:ascii="仿宋_GB2312" w:eastAsia="仿宋_GB2312" w:cs="仿宋_GB2312"/>
          <w:kern w:val="2"/>
          <w:sz w:val="32"/>
          <w:szCs w:val="32"/>
          <w:lang w:val="zh-CN"/>
        </w:rPr>
        <w:t>，接受监督</w:t>
      </w:r>
      <w:r>
        <w:rPr>
          <w:rFonts w:hint="eastAsia" w:ascii="仿宋_GB2312" w:eastAsia="仿宋_GB2312" w:cs="仿宋_GB2312"/>
          <w:kern w:val="2"/>
          <w:sz w:val="32"/>
          <w:szCs w:val="32"/>
        </w:rPr>
        <w:t>。</w:t>
      </w:r>
    </w:p>
    <w:p>
      <w:pPr>
        <w:pStyle w:val="18"/>
        <w:overflowPunct w:val="0"/>
        <w:topLinePunct/>
        <w:spacing w:line="560" w:lineRule="exact"/>
        <w:ind w:firstLine="640"/>
        <w:rPr>
          <w:rFonts w:hint="default"/>
        </w:rPr>
      </w:pPr>
      <w:r>
        <w:rPr>
          <w:rFonts w:hint="eastAsia" w:ascii="仿宋_GB2312" w:eastAsia="仿宋_GB2312" w:cs="仿宋_GB2312"/>
          <w:kern w:val="2"/>
          <w:sz w:val="32"/>
          <w:szCs w:val="32"/>
        </w:rPr>
        <w:t>3.整改反馈方面。2023年市财政局绩效科对我单位绩效管理情况进行检查，下达整改通知书反馈检查意见；我单位根据绩效检查反馈意见，对出现的问题及时进行整改并将具体情况向财政局报告，同时完善相关制度，改进绩效管理方法，将自评结果运用于今后项目资金预算申请和使用，</w:t>
      </w:r>
      <w:r>
        <w:rPr>
          <w:rFonts w:hint="eastAsia" w:ascii="仿宋_GB2312" w:eastAsia="仿宋_GB2312" w:cs="仿宋_GB2312"/>
          <w:kern w:val="2"/>
          <w:sz w:val="32"/>
          <w:szCs w:val="32"/>
          <w:lang w:val="zh-CN"/>
        </w:rPr>
        <w:t>及时向财政部门和上级主管部门反馈绩效评价结果和应用情况</w:t>
      </w:r>
      <w:r>
        <w:rPr>
          <w:rFonts w:hint="eastAsia" w:ascii="仿宋_GB2312" w:eastAsia="仿宋_GB2312" w:cs="仿宋_GB2312"/>
          <w:kern w:val="2"/>
          <w:sz w:val="32"/>
          <w:szCs w:val="32"/>
        </w:rPr>
        <w:t>。</w:t>
      </w:r>
    </w:p>
    <w:p>
      <w:pPr>
        <w:keepNext w:val="0"/>
        <w:keepLines w:val="0"/>
        <w:pageBreakBefore w:val="0"/>
        <w:widowControl/>
        <w:numPr>
          <w:ilvl w:val="0"/>
          <w:numId w:val="0"/>
        </w:numPr>
        <w:kinsoku/>
        <w:wordWrap/>
        <w:overflowPunct/>
        <w:topLinePunct w:val="0"/>
        <w:autoSpaceDE/>
        <w:autoSpaceDN/>
        <w:bidi w:val="0"/>
        <w:adjustRightInd w:val="0"/>
        <w:snapToGrid w:val="0"/>
        <w:spacing w:line="578" w:lineRule="exact"/>
        <w:ind w:firstLine="640" w:firstLineChars="200"/>
        <w:contextualSpacing/>
        <w:jc w:val="left"/>
        <w:textAlignment w:val="auto"/>
        <w:outlineLvl w:val="9"/>
        <w:rPr>
          <w:rFonts w:hint="default" w:eastAsia="黑体" w:cs="Times New Roman"/>
          <w:color w:val="000000"/>
          <w:kern w:val="0"/>
          <w:sz w:val="32"/>
          <w:szCs w:val="32"/>
          <w:highlight w:val="none"/>
          <w:shd w:val="clear" w:color="auto" w:fill="FFFFFF"/>
          <w:lang w:val="zh-CN"/>
        </w:rPr>
      </w:pPr>
      <w:r>
        <w:rPr>
          <w:rFonts w:hint="default" w:eastAsia="黑体" w:cs="Times New Roman"/>
          <w:color w:val="000000"/>
          <w:kern w:val="0"/>
          <w:sz w:val="32"/>
          <w:szCs w:val="32"/>
          <w:highlight w:val="none"/>
          <w:shd w:val="clear" w:color="auto" w:fill="FFFFFF"/>
          <w:lang w:val="zh-CN" w:eastAsia="zh-CN"/>
        </w:rPr>
        <w:t>四、</w:t>
      </w:r>
      <w:r>
        <w:rPr>
          <w:rFonts w:hint="default" w:eastAsia="黑体" w:cs="Times New Roman"/>
          <w:color w:val="000000"/>
          <w:kern w:val="0"/>
          <w:sz w:val="32"/>
          <w:szCs w:val="32"/>
          <w:highlight w:val="none"/>
          <w:shd w:val="clear" w:color="auto" w:fill="FFFFFF"/>
          <w:lang w:val="zh-CN"/>
        </w:rPr>
        <w:t>评价结论及建议</w:t>
      </w:r>
    </w:p>
    <w:p>
      <w:pPr>
        <w:pStyle w:val="10"/>
        <w:spacing w:line="560" w:lineRule="exact"/>
        <w:ind w:firstLine="642" w:firstLineChars="200"/>
        <w:jc w:val="left"/>
        <w:rPr>
          <w:rFonts w:hint="eastAsia" w:ascii="仿宋_GB2312" w:eastAsia="仿宋_GB2312" w:cs="仿宋_GB2312"/>
          <w:color w:val="000000"/>
          <w:kern w:val="0"/>
          <w:sz w:val="32"/>
          <w:szCs w:val="32"/>
          <w:shd w:val="clear" w:color="auto" w:fill="FFFFFF"/>
          <w:lang w:val="zh-CN"/>
        </w:rPr>
      </w:pPr>
      <w:r>
        <w:rPr>
          <w:rFonts w:hint="default" w:ascii="Times New Roman" w:hAnsi="Times New Roman" w:eastAsia="楷体_GB2312" w:cs="Times New Roman"/>
          <w:b/>
          <w:bCs/>
          <w:color w:val="000000"/>
          <w:kern w:val="0"/>
          <w:sz w:val="32"/>
          <w:szCs w:val="32"/>
          <w:highlight w:val="none"/>
          <w:shd w:val="clear" w:color="auto" w:fill="FFFFFF"/>
          <w:lang w:val="zh-CN"/>
        </w:rPr>
        <w:t>（一）评价结论。</w:t>
      </w:r>
      <w:r>
        <w:rPr>
          <w:rFonts w:hint="eastAsia" w:ascii="仿宋_GB2312" w:eastAsia="仿宋_GB2312" w:cs="仿宋_GB2312"/>
          <w:sz w:val="32"/>
          <w:szCs w:val="32"/>
        </w:rPr>
        <w:t>经我单位自评，2023年部门预算支出整体绩效评价良好。本年度合理安排中央、省级和市级各项资金支出，圆满完成了绩效目标任务，使财政资金发挥最大效益。</w:t>
      </w:r>
    </w:p>
    <w:p>
      <w:pPr>
        <w:pStyle w:val="57"/>
        <w:spacing w:line="560" w:lineRule="exact"/>
        <w:ind w:firstLine="642" w:firstLineChars="200"/>
        <w:jc w:val="left"/>
        <w:rPr>
          <w:rFonts w:hint="eastAsia" w:ascii="仿宋_GB2312" w:eastAsia="仿宋_GB2312" w:cs="仿宋_GB2312"/>
          <w:color w:val="000000"/>
          <w:sz w:val="32"/>
          <w:szCs w:val="32"/>
          <w:shd w:val="clear" w:color="auto" w:fill="FFFFFF"/>
          <w:lang w:val="zh-CN"/>
        </w:rPr>
      </w:pPr>
      <w:r>
        <w:rPr>
          <w:rFonts w:hint="default" w:ascii="Times New Roman" w:hAnsi="Times New Roman" w:eastAsia="楷体_GB2312" w:cs="Times New Roman"/>
          <w:b/>
          <w:bCs/>
          <w:color w:val="000000"/>
          <w:kern w:val="0"/>
          <w:sz w:val="32"/>
          <w:szCs w:val="32"/>
          <w:highlight w:val="none"/>
          <w:shd w:val="clear" w:color="auto" w:fill="FFFFFF"/>
          <w:lang w:val="zh-CN"/>
        </w:rPr>
        <w:t>（二）存在问题。</w:t>
      </w:r>
      <w:r>
        <w:rPr>
          <w:rFonts w:hint="eastAsia" w:ascii="仿宋_GB2312" w:eastAsia="仿宋_GB2312" w:cs="仿宋_GB2312"/>
          <w:sz w:val="32"/>
          <w:szCs w:val="32"/>
        </w:rPr>
        <w:t>一是少部分项目资金下达较晚，造成项目预算资金执行进度滞后。二是由于财政支付审核程序及财力原因,造成资金无法按时完全拨付形成结余资金</w:t>
      </w:r>
      <w:r>
        <w:rPr>
          <w:rFonts w:hint="eastAsia" w:ascii="仿宋_GB2312" w:eastAsia="仿宋_GB2312" w:cs="仿宋_GB2312"/>
          <w:sz w:val="32"/>
          <w:szCs w:val="32"/>
          <w:lang w:eastAsia="zh-CN"/>
        </w:rPr>
        <w:t>财政部门当年收回预算指标</w:t>
      </w:r>
      <w:r>
        <w:rPr>
          <w:rFonts w:hint="eastAsia" w:ascii="仿宋_GB2312" w:eastAsia="仿宋_GB2312" w:cs="仿宋_GB2312"/>
          <w:sz w:val="32"/>
          <w:szCs w:val="32"/>
        </w:rPr>
        <w:t>。</w:t>
      </w:r>
    </w:p>
    <w:p>
      <w:pPr>
        <w:pStyle w:val="57"/>
        <w:spacing w:line="560" w:lineRule="exact"/>
        <w:ind w:firstLine="642" w:firstLineChars="200"/>
        <w:jc w:val="left"/>
        <w:rPr>
          <w:rFonts w:hint="eastAsia" w:ascii="仿宋_GB2312" w:eastAsia="仿宋_GB2312" w:cs="仿宋_GB2312"/>
          <w:sz w:val="32"/>
          <w:szCs w:val="32"/>
        </w:rPr>
      </w:pPr>
      <w:r>
        <w:rPr>
          <w:rFonts w:hint="default" w:ascii="Times New Roman" w:hAnsi="Times New Roman" w:eastAsia="楷体_GB2312" w:cs="Times New Roman"/>
          <w:b/>
          <w:bCs/>
          <w:color w:val="000000"/>
          <w:kern w:val="0"/>
          <w:sz w:val="32"/>
          <w:szCs w:val="32"/>
          <w:highlight w:val="none"/>
          <w:shd w:val="clear" w:color="auto" w:fill="FFFFFF"/>
          <w:lang w:val="zh-CN" w:eastAsia="zh-CN"/>
        </w:rPr>
        <w:t>（三）改进建议。</w:t>
      </w:r>
      <w:bookmarkStart w:id="53" w:name="_Hlk110546638"/>
      <w:r>
        <w:rPr>
          <w:rFonts w:hint="eastAsia" w:ascii="仿宋_GB2312" w:eastAsia="仿宋_GB2312" w:cs="仿宋_GB2312"/>
          <w:sz w:val="32"/>
          <w:szCs w:val="32"/>
        </w:rPr>
        <w:t>一是加强项目资金下达工作对接协调，做好项目执行进度规范落实资金。二是提高项目实施精细化管理水平，积极推进项目开展，加强与财政部门的沟通协调，按序时进度落实预算资金。</w:t>
      </w:r>
      <w:bookmarkEnd w:id="53"/>
    </w:p>
    <w:p>
      <w:pPr>
        <w:pStyle w:val="57"/>
        <w:spacing w:line="560" w:lineRule="exact"/>
        <w:ind w:firstLine="640" w:firstLineChars="200"/>
        <w:jc w:val="left"/>
        <w:rPr>
          <w:rFonts w:ascii="仿宋_GB2312" w:eastAsia="仿宋_GB2312" w:cs="仿宋_GB2312"/>
          <w:sz w:val="32"/>
          <w:szCs w:val="32"/>
        </w:rPr>
      </w:pPr>
    </w:p>
    <w:p>
      <w:pPr>
        <w:pStyle w:val="19"/>
        <w:spacing w:line="560" w:lineRule="exact"/>
        <w:ind w:left="0" w:leftChars="0" w:firstLine="0" w:firstLineChars="0"/>
        <w:rPr>
          <w:rFonts w:hAnsi="宋体" w:cs="宋体"/>
          <w:sz w:val="32"/>
          <w:szCs w:val="32"/>
          <w:shd w:val="clear" w:color="auto" w:fill="FFFFFF"/>
          <w:lang w:val="zh-CN"/>
        </w:rPr>
      </w:pPr>
      <w:r>
        <w:rPr>
          <w:rFonts w:hint="eastAsia" w:hAnsi="仿宋_GB2312" w:eastAsia="仿宋_GB2312" w:cs="仿宋_GB2312"/>
          <w:sz w:val="32"/>
          <w:lang w:val="en-US" w:eastAsia="zh-CN"/>
        </w:rPr>
        <w:t xml:space="preserve">    </w:t>
      </w:r>
      <w:r>
        <w:rPr>
          <w:rFonts w:hint="eastAsia" w:hAnsi="仿宋_GB2312" w:eastAsia="仿宋_GB2312" w:cs="仿宋_GB2312"/>
          <w:sz w:val="32"/>
          <w:lang w:val="zh-CN"/>
        </w:rPr>
        <w:t>附表：</w:t>
      </w:r>
      <w:r>
        <w:rPr>
          <w:rFonts w:hint="eastAsia" w:hAnsi="仿宋_GB2312" w:eastAsia="仿宋_GB2312" w:cs="仿宋_GB2312"/>
          <w:sz w:val="32"/>
        </w:rPr>
        <w:t>部门预算项目支出绩效自评表（202</w:t>
      </w:r>
      <w:r>
        <w:rPr>
          <w:rFonts w:hint="eastAsia" w:hAnsi="仿宋_GB2312" w:eastAsia="仿宋_GB2312" w:cs="仿宋_GB2312"/>
          <w:sz w:val="32"/>
          <w:lang w:val="en-US" w:eastAsia="zh-CN"/>
        </w:rPr>
        <w:t>3</w:t>
      </w:r>
      <w:r>
        <w:rPr>
          <w:rFonts w:hint="eastAsia" w:hAnsi="仿宋_GB2312" w:eastAsia="仿宋_GB2312" w:cs="仿宋_GB2312"/>
          <w:sz w:val="32"/>
        </w:rPr>
        <w:t>年度）见附件3</w:t>
      </w:r>
    </w:p>
    <w:p>
      <w:pPr>
        <w:pStyle w:val="2"/>
        <w:spacing w:before="93"/>
        <w:rPr>
          <w:rFonts w:hint="eastAsia" w:hAnsi="宋体" w:cs="宋体"/>
          <w:sz w:val="32"/>
          <w:szCs w:val="32"/>
          <w:shd w:val="clear" w:color="auto" w:fill="FFFFFF"/>
          <w:lang w:val="zh-CN"/>
        </w:rPr>
      </w:pPr>
    </w:p>
    <w:p>
      <w:pPr>
        <w:pStyle w:val="2"/>
        <w:spacing w:before="93"/>
        <w:rPr>
          <w:rFonts w:hint="eastAsia" w:hAnsi="宋体" w:cs="宋体"/>
          <w:sz w:val="32"/>
          <w:szCs w:val="32"/>
          <w:shd w:val="clear" w:color="auto" w:fill="FFFFFF"/>
          <w:lang w:val="zh-CN"/>
        </w:rPr>
      </w:pPr>
    </w:p>
    <w:p>
      <w:pPr>
        <w:pStyle w:val="2"/>
        <w:spacing w:before="93"/>
        <w:rPr>
          <w:rFonts w:hint="eastAsia" w:hAnsi="宋体" w:cs="宋体"/>
          <w:sz w:val="32"/>
          <w:szCs w:val="32"/>
          <w:shd w:val="clear" w:color="auto" w:fill="FFFFFF"/>
          <w:lang w:val="zh-CN"/>
        </w:rPr>
      </w:pPr>
    </w:p>
    <w:p>
      <w:pPr>
        <w:pStyle w:val="2"/>
        <w:spacing w:before="93"/>
        <w:rPr>
          <w:rFonts w:hint="eastAsia" w:hAnsi="宋体" w:cs="宋体"/>
          <w:sz w:val="32"/>
          <w:szCs w:val="32"/>
          <w:shd w:val="clear" w:color="auto" w:fill="FFFFFF"/>
          <w:lang w:val="zh-CN"/>
        </w:rPr>
      </w:pPr>
    </w:p>
    <w:p>
      <w:pPr>
        <w:pStyle w:val="2"/>
        <w:spacing w:before="93"/>
        <w:rPr>
          <w:rFonts w:hint="eastAsia" w:hAnsi="宋体" w:cs="宋体"/>
          <w:sz w:val="32"/>
          <w:szCs w:val="32"/>
          <w:shd w:val="clear" w:color="auto" w:fill="FFFFFF"/>
          <w:lang w:val="zh-CN"/>
        </w:rPr>
      </w:pPr>
    </w:p>
    <w:p>
      <w:pPr>
        <w:pStyle w:val="2"/>
        <w:spacing w:before="93"/>
        <w:rPr>
          <w:rFonts w:hint="eastAsia" w:hAnsi="宋体" w:cs="宋体"/>
          <w:sz w:val="32"/>
          <w:szCs w:val="32"/>
          <w:shd w:val="clear" w:color="auto" w:fill="FFFFFF"/>
          <w:lang w:val="zh-CN"/>
        </w:rPr>
      </w:pPr>
    </w:p>
    <w:p>
      <w:pPr>
        <w:pStyle w:val="2"/>
        <w:spacing w:before="93"/>
        <w:rPr>
          <w:rFonts w:hint="eastAsia" w:hAnsi="宋体" w:cs="宋体"/>
          <w:sz w:val="32"/>
          <w:szCs w:val="32"/>
          <w:shd w:val="clear" w:color="auto" w:fill="FFFFFF"/>
          <w:lang w:val="zh-CN"/>
        </w:rPr>
      </w:pPr>
    </w:p>
    <w:p>
      <w:pPr>
        <w:pStyle w:val="2"/>
        <w:spacing w:before="93"/>
        <w:rPr>
          <w:rFonts w:hint="eastAsia" w:hAnsi="宋体" w:cs="宋体"/>
          <w:sz w:val="32"/>
          <w:szCs w:val="32"/>
          <w:shd w:val="clear" w:color="auto" w:fill="FFFFFF"/>
          <w:lang w:val="zh-CN"/>
        </w:rPr>
      </w:pPr>
    </w:p>
    <w:p>
      <w:pPr>
        <w:pStyle w:val="2"/>
        <w:spacing w:before="93"/>
        <w:rPr>
          <w:rFonts w:hint="eastAsia" w:hAnsi="宋体" w:cs="宋体"/>
          <w:sz w:val="32"/>
          <w:szCs w:val="32"/>
          <w:shd w:val="clear" w:color="auto" w:fill="FFFFFF"/>
          <w:lang w:val="zh-CN"/>
        </w:rPr>
      </w:pPr>
    </w:p>
    <w:p>
      <w:pPr>
        <w:pStyle w:val="2"/>
        <w:spacing w:before="93"/>
        <w:rPr>
          <w:rFonts w:hint="eastAsia" w:ascii="方正小标宋简体" w:hAnsi="方正小标宋简体" w:eastAsia="方正小标宋简体" w:cs="方正小标宋简体"/>
          <w:color w:val="auto"/>
          <w:kern w:val="2"/>
          <w:sz w:val="44"/>
          <w:szCs w:val="44"/>
          <w:highlight w:val="none"/>
          <w:lang w:val="en-US" w:eastAsia="zh-CN"/>
        </w:rPr>
      </w:pPr>
      <w:r>
        <w:rPr>
          <w:rFonts w:hint="eastAsia" w:hAnsi="宋体" w:cs="宋体"/>
          <w:sz w:val="32"/>
          <w:szCs w:val="32"/>
          <w:shd w:val="clear" w:color="auto" w:fill="FFFFFF"/>
          <w:lang w:val="zh-CN"/>
        </w:rPr>
        <w:t>附件</w:t>
      </w:r>
      <w:r>
        <w:rPr>
          <w:rFonts w:hint="eastAsia" w:hAnsi="宋体" w:cs="宋体"/>
          <w:sz w:val="32"/>
          <w:szCs w:val="32"/>
          <w:shd w:val="clear" w:color="auto" w:fill="FFFFFF"/>
        </w:rPr>
        <w:t>2</w:t>
      </w:r>
    </w:p>
    <w:p>
      <w:pPr>
        <w:widowControl/>
        <w:spacing w:line="560" w:lineRule="exact"/>
        <w:contextualSpacing/>
        <w:jc w:val="center"/>
        <w:rPr>
          <w:rFonts w:hint="eastAsia" w:ascii="方正小标宋简体" w:hAnsi="方正小标宋简体" w:eastAsia="方正小标宋简体" w:cs="方正小标宋简体"/>
          <w:color w:val="auto"/>
          <w:kern w:val="2"/>
          <w:sz w:val="44"/>
          <w:szCs w:val="44"/>
          <w:highlight w:val="none"/>
          <w:lang w:val="en-US" w:eastAsia="zh-CN"/>
        </w:rPr>
      </w:pPr>
      <w:r>
        <w:rPr>
          <w:rFonts w:hint="eastAsia" w:ascii="方正小标宋简体" w:hAnsi="方正小标宋简体" w:eastAsia="方正小标宋简体" w:cs="方正小标宋简体"/>
          <w:color w:val="auto"/>
          <w:kern w:val="2"/>
          <w:sz w:val="44"/>
          <w:szCs w:val="44"/>
          <w:highlight w:val="none"/>
          <w:lang w:val="en-US" w:eastAsia="zh-CN"/>
        </w:rPr>
        <w:t>专项预算项目绩效评价报告</w:t>
      </w:r>
    </w:p>
    <w:p>
      <w:pPr>
        <w:widowControl/>
        <w:spacing w:line="560" w:lineRule="exact"/>
        <w:contextualSpacing/>
        <w:jc w:val="both"/>
        <w:rPr>
          <w:rFonts w:ascii="宋体" w:hAnsi="宋体"/>
          <w:b/>
          <w:sz w:val="36"/>
          <w:szCs w:val="36"/>
          <w:shd w:val="clear" w:color="auto" w:fill="FFFFFF"/>
        </w:rPr>
      </w:pPr>
      <w:r>
        <w:rPr>
          <w:rFonts w:hint="eastAsia" w:ascii="宋体" w:hAnsi="宋体"/>
          <w:b/>
          <w:sz w:val="36"/>
          <w:szCs w:val="36"/>
          <w:shd w:val="clear" w:color="auto" w:fill="FFFFFF"/>
          <w:lang w:val="en-US" w:eastAsia="zh-CN"/>
        </w:rPr>
        <w:t xml:space="preserve">        </w:t>
      </w:r>
      <w:r>
        <w:rPr>
          <w:rFonts w:hint="eastAsia" w:ascii="宋体" w:hAnsi="宋体"/>
          <w:b/>
          <w:sz w:val="36"/>
          <w:szCs w:val="36"/>
          <w:shd w:val="clear" w:color="auto" w:fill="FFFFFF"/>
        </w:rPr>
        <w:t>（电视台手语栏目及融媒体建设）</w:t>
      </w:r>
    </w:p>
    <w:p>
      <w:pPr>
        <w:pStyle w:val="10"/>
        <w:spacing w:line="560" w:lineRule="exact"/>
        <w:ind w:firstLine="640" w:firstLineChars="200"/>
        <w:jc w:val="left"/>
        <w:rPr>
          <w:rFonts w:ascii="仿宋_GB2312" w:hAnsi="仿宋_GB2312" w:eastAsia="仿宋_GB2312" w:cs="仿宋_GB2312"/>
          <w:sz w:val="32"/>
          <w:szCs w:val="32"/>
        </w:rPr>
      </w:pPr>
    </w:p>
    <w:p>
      <w:pPr>
        <w:autoSpaceDE w:val="0"/>
        <w:autoSpaceDN w:val="0"/>
        <w:adjustRightInd w:val="0"/>
        <w:spacing w:line="560" w:lineRule="exact"/>
        <w:ind w:firstLine="640" w:firstLineChars="200"/>
        <w:jc w:val="left"/>
        <w:rPr>
          <w:rFonts w:ascii="黑体" w:eastAsia="黑体"/>
          <w:kern w:val="0"/>
          <w:sz w:val="32"/>
          <w:szCs w:val="32"/>
        </w:rPr>
      </w:pPr>
      <w:r>
        <w:rPr>
          <w:rFonts w:hint="eastAsia" w:ascii="黑体" w:eastAsia="黑体"/>
          <w:kern w:val="0"/>
          <w:sz w:val="32"/>
          <w:szCs w:val="32"/>
        </w:rPr>
        <w:t>一、项目概况</w:t>
      </w:r>
    </w:p>
    <w:p>
      <w:pPr>
        <w:autoSpaceDE w:val="0"/>
        <w:autoSpaceDN w:val="0"/>
        <w:adjustRightInd w:val="0"/>
        <w:spacing w:line="560" w:lineRule="exact"/>
        <w:ind w:firstLine="640" w:firstLineChars="200"/>
        <w:jc w:val="left"/>
        <w:rPr>
          <w:rFonts w:ascii="楷体_GB2312" w:eastAsia="楷体_GB2312"/>
          <w:kern w:val="0"/>
          <w:sz w:val="32"/>
          <w:szCs w:val="32"/>
        </w:rPr>
      </w:pPr>
      <w:r>
        <w:rPr>
          <w:rFonts w:hint="eastAsia" w:ascii="楷体_GB2312" w:eastAsia="楷体_GB2312"/>
          <w:kern w:val="0"/>
          <w:sz w:val="32"/>
          <w:szCs w:val="32"/>
        </w:rPr>
        <w:t>（一）项目基本情况。</w:t>
      </w:r>
    </w:p>
    <w:p>
      <w:pPr>
        <w:spacing w:line="560" w:lineRule="exact"/>
        <w:ind w:firstLine="645"/>
        <w:rPr>
          <w:rFonts w:ascii="仿宋_GB2312" w:eastAsia="仿宋_GB2312"/>
          <w:sz w:val="32"/>
          <w:szCs w:val="32"/>
        </w:rPr>
      </w:pPr>
      <w:r>
        <w:rPr>
          <w:rFonts w:hint="eastAsia" w:ascii="仿宋_GB2312" w:eastAsia="仿宋_GB2312"/>
          <w:sz w:val="32"/>
          <w:szCs w:val="32"/>
        </w:rPr>
        <w:t>1.为依法保障有特殊需求的残疾人平等享有基础文化的权利，确保听力障碍人群及时了解</w:t>
      </w:r>
      <w:r>
        <w:rPr>
          <w:rFonts w:hint="eastAsia" w:ascii="仿宋_GB2312" w:eastAsia="仿宋_GB2312"/>
          <w:kern w:val="0"/>
          <w:sz w:val="32"/>
          <w:szCs w:val="32"/>
        </w:rPr>
        <w:t>新闻资讯</w:t>
      </w:r>
      <w:r>
        <w:rPr>
          <w:rFonts w:hint="eastAsia" w:ascii="仿宋_GB2312" w:eastAsia="仿宋_GB2312"/>
          <w:sz w:val="32"/>
          <w:szCs w:val="32"/>
        </w:rPr>
        <w:t>,引领残疾人感党恩、听党话、跟党走，营造消除障碍、平等、参与、共享的助残氛围,引导社会对残疾人格外关心、格外关注。根据《四川省公共文化服务保障条例》关于保障残疾人基本文化权益，加强重度残疾人文化服务，为盲人、聋人提供无障碍文化服务，推动各市(州)在广播电台、电视台、网络视听媒体或融媒体中心开设残疾人专题节目。落实</w:t>
      </w:r>
      <w:r>
        <w:rPr>
          <w:rFonts w:hint="eastAsia" w:ascii="仿宋_GB2312" w:hAnsi="仿宋_GB2312" w:eastAsia="仿宋_GB2312" w:cs="仿宋_GB2312"/>
          <w:kern w:val="0"/>
          <w:sz w:val="32"/>
          <w:szCs w:val="32"/>
        </w:rPr>
        <w:t>《四川省残疾人联合会关于做好2022年中央和省级财政残疾人事业发展补助资金项目实施工作的通知》《四川省2022年电视手语栏目及融媒体建设项目实施方案》要求，在攀枝花电视台开播手语新闻栏目及融媒体宣传节目，</w:t>
      </w:r>
      <w:r>
        <w:rPr>
          <w:rFonts w:hint="eastAsia" w:ascii="仿宋_GB2312" w:eastAsia="仿宋_GB2312"/>
          <w:sz w:val="32"/>
          <w:szCs w:val="32"/>
        </w:rPr>
        <w:t>该项目资金管理严格按照市财政规定进行使用，项目资金专项管理，专款专用。</w:t>
      </w:r>
    </w:p>
    <w:p>
      <w:pPr>
        <w:spacing w:line="560" w:lineRule="exact"/>
        <w:ind w:firstLine="645"/>
        <w:rPr>
          <w:rFonts w:ascii="仿宋_GB2312" w:eastAsia="仿宋_GB2312"/>
          <w:sz w:val="32"/>
          <w:szCs w:val="32"/>
        </w:rPr>
      </w:pPr>
      <w:r>
        <w:rPr>
          <w:rFonts w:hint="eastAsia" w:ascii="仿宋_GB2312" w:eastAsia="仿宋_GB2312"/>
          <w:sz w:val="32"/>
          <w:szCs w:val="32"/>
        </w:rPr>
        <w:t>2.市残联在市委宣传部的指导下，对接攀枝花电视台，推动手语新闻栏目的播出及融媒体中心残疾人事业宣传阵地建设。</w:t>
      </w:r>
    </w:p>
    <w:p>
      <w:pPr>
        <w:autoSpaceDE w:val="0"/>
        <w:autoSpaceDN w:val="0"/>
        <w:adjustRightInd w:val="0"/>
        <w:spacing w:line="56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3.为项目能顺利实施，市残联与攀枝花市广播电视台签订《新闻宣传及发布委托合同》，约定工作内容及经费使用条款；并请市特殊教育学校协调安排优秀手语老师参与节目录制。</w:t>
      </w:r>
    </w:p>
    <w:p>
      <w:pPr>
        <w:autoSpaceDE w:val="0"/>
        <w:autoSpaceDN w:val="0"/>
        <w:adjustRightInd w:val="0"/>
        <w:spacing w:line="560" w:lineRule="exact"/>
        <w:ind w:firstLine="640" w:firstLineChars="200"/>
        <w:jc w:val="left"/>
        <w:rPr>
          <w:rFonts w:ascii="楷体_GB2312" w:eastAsia="楷体_GB2312"/>
          <w:kern w:val="0"/>
          <w:sz w:val="32"/>
          <w:szCs w:val="32"/>
        </w:rPr>
      </w:pPr>
      <w:r>
        <w:rPr>
          <w:rFonts w:hint="eastAsia" w:ascii="楷体_GB2312" w:eastAsia="楷体_GB2312"/>
          <w:kern w:val="0"/>
          <w:sz w:val="32"/>
          <w:szCs w:val="32"/>
        </w:rPr>
        <w:t>（二）项目绩效目标。</w:t>
      </w:r>
    </w:p>
    <w:p>
      <w:pPr>
        <w:autoSpaceDE w:val="0"/>
        <w:autoSpaceDN w:val="0"/>
        <w:adjustRightInd w:val="0"/>
        <w:spacing w:line="560" w:lineRule="exact"/>
        <w:ind w:firstLine="640" w:firstLineChars="200"/>
        <w:jc w:val="left"/>
        <w:rPr>
          <w:rFonts w:ascii="仿宋_GB2312" w:hAnsi="Arial" w:eastAsia="仿宋_GB2312" w:cs="Arial"/>
          <w:sz w:val="32"/>
          <w:szCs w:val="32"/>
        </w:rPr>
      </w:pPr>
      <w:r>
        <w:rPr>
          <w:rFonts w:hint="eastAsia" w:ascii="仿宋_GB2312" w:hAnsi="仿宋_GB2312" w:eastAsia="仿宋_GB2312" w:cs="仿宋_GB2312"/>
          <w:kern w:val="0"/>
          <w:sz w:val="32"/>
          <w:szCs w:val="32"/>
        </w:rPr>
        <w:t>项目主要内容涉及开设“一周要闻回顾”手语版新闻、开辟市残联专题报道节目、在“攀枝花手机台”转发市残联具有新闻性的公众号内容、对市残联的重大活动派电视台做采访形成新闻报道。</w:t>
      </w:r>
      <w:r>
        <w:rPr>
          <w:rFonts w:hint="eastAsia" w:ascii="仿宋_GB2312" w:eastAsia="仿宋_GB2312"/>
          <w:sz w:val="32"/>
          <w:szCs w:val="32"/>
        </w:rPr>
        <w:t>开通手语新闻栏目让听力残疾人无障碍了解攀枝花大事，通过充分利用微信公众号加强残疾人法律法规政策和残疾人事业宣传。</w:t>
      </w:r>
    </w:p>
    <w:p>
      <w:pPr>
        <w:autoSpaceDE w:val="0"/>
        <w:autoSpaceDN w:val="0"/>
        <w:adjustRightInd w:val="0"/>
        <w:spacing w:line="560" w:lineRule="exact"/>
        <w:ind w:firstLine="640" w:firstLineChars="200"/>
        <w:jc w:val="left"/>
        <w:rPr>
          <w:rFonts w:ascii="黑体" w:eastAsia="黑体"/>
        </w:rPr>
      </w:pPr>
      <w:r>
        <w:rPr>
          <w:rFonts w:hint="eastAsia" w:ascii="黑体" w:hAnsi="Arial" w:eastAsia="黑体" w:cs="Arial"/>
          <w:sz w:val="32"/>
          <w:szCs w:val="32"/>
        </w:rPr>
        <w:t>二、项目资金使用情况</w:t>
      </w:r>
    </w:p>
    <w:p>
      <w:pPr>
        <w:autoSpaceDE w:val="0"/>
        <w:autoSpaceDN w:val="0"/>
        <w:adjustRightInd w:val="0"/>
        <w:spacing w:line="560" w:lineRule="exact"/>
        <w:ind w:firstLine="640" w:firstLineChars="200"/>
        <w:jc w:val="left"/>
        <w:rPr>
          <w:rFonts w:ascii="仿宋_GB2312" w:hAnsi="仿宋_GB2312" w:eastAsia="仿宋_GB2312" w:cs="仿宋_GB2312"/>
          <w:kern w:val="0"/>
          <w:sz w:val="32"/>
          <w:szCs w:val="32"/>
        </w:rPr>
      </w:pPr>
      <w:r>
        <w:rPr>
          <w:rFonts w:hint="eastAsia" w:ascii="仿宋_GB2312" w:eastAsia="仿宋_GB2312"/>
          <w:sz w:val="32"/>
          <w:szCs w:val="32"/>
          <w:shd w:val="clear" w:color="auto" w:fill="FFFFFF"/>
        </w:rPr>
        <w:t>202</w:t>
      </w:r>
      <w:r>
        <w:rPr>
          <w:rFonts w:hint="eastAsia" w:ascii="仿宋_GB2312" w:eastAsia="仿宋_GB2312"/>
          <w:sz w:val="32"/>
          <w:szCs w:val="32"/>
          <w:shd w:val="clear" w:color="auto" w:fill="FFFFFF"/>
          <w:lang w:val="en-US" w:eastAsia="zh-CN"/>
        </w:rPr>
        <w:t>3</w:t>
      </w:r>
      <w:r>
        <w:rPr>
          <w:rFonts w:hint="eastAsia" w:ascii="仿宋_GB2312" w:eastAsia="仿宋_GB2312"/>
          <w:sz w:val="32"/>
          <w:szCs w:val="32"/>
          <w:shd w:val="clear" w:color="auto" w:fill="FFFFFF"/>
        </w:rPr>
        <w:t>年电视台手语栏目及融媒体建设</w:t>
      </w:r>
      <w:r>
        <w:rPr>
          <w:rFonts w:hint="eastAsia" w:ascii="仿宋_GB2312" w:eastAsia="仿宋_GB2312"/>
          <w:sz w:val="32"/>
          <w:szCs w:val="32"/>
          <w:shd w:val="clear" w:color="auto" w:fill="FFFFFF"/>
          <w:lang w:eastAsia="zh-CN"/>
        </w:rPr>
        <w:t>项目</w:t>
      </w:r>
      <w:r>
        <w:rPr>
          <w:rFonts w:hint="eastAsia" w:ascii="仿宋_GB2312" w:hAnsi="仿宋_GB2312" w:eastAsia="仿宋_GB2312" w:cs="仿宋_GB2312"/>
          <w:kern w:val="0"/>
          <w:sz w:val="32"/>
          <w:szCs w:val="32"/>
        </w:rPr>
        <w:t>使用</w:t>
      </w:r>
      <w:r>
        <w:rPr>
          <w:rFonts w:hint="eastAsia" w:ascii="仿宋_GB2312" w:hAnsi="仿宋_GB2312" w:eastAsia="仿宋_GB2312" w:cs="仿宋_GB2312"/>
          <w:kern w:val="0"/>
          <w:sz w:val="32"/>
          <w:szCs w:val="32"/>
          <w:lang w:eastAsia="zh-CN"/>
        </w:rPr>
        <w:t>市级资金</w:t>
      </w:r>
      <w:r>
        <w:rPr>
          <w:rFonts w:hint="eastAsia" w:ascii="仿宋_GB2312" w:hAnsi="仿宋_GB2312" w:eastAsia="仿宋_GB2312" w:cs="仿宋_GB2312"/>
          <w:kern w:val="0"/>
          <w:sz w:val="32"/>
          <w:szCs w:val="32"/>
          <w:lang w:val="en-US" w:eastAsia="zh-CN"/>
        </w:rPr>
        <w:t>2.88</w:t>
      </w:r>
      <w:r>
        <w:rPr>
          <w:rFonts w:hint="eastAsia" w:ascii="仿宋_GB2312" w:hAnsi="仿宋_GB2312" w:eastAsia="仿宋_GB2312" w:cs="仿宋_GB2312"/>
          <w:kern w:val="0"/>
          <w:sz w:val="32"/>
          <w:szCs w:val="32"/>
        </w:rPr>
        <w:t>万元</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支付率100%。严格执行财务管理制度，账务处理及时，会计核算规范。</w:t>
      </w:r>
    </w:p>
    <w:p>
      <w:pPr>
        <w:autoSpaceDE w:val="0"/>
        <w:autoSpaceDN w:val="0"/>
        <w:adjustRightInd w:val="0"/>
        <w:spacing w:line="560" w:lineRule="exact"/>
        <w:ind w:firstLine="640" w:firstLineChars="200"/>
        <w:jc w:val="left"/>
        <w:rPr>
          <w:rFonts w:ascii="黑体" w:eastAsia="黑体"/>
          <w:kern w:val="0"/>
          <w:sz w:val="32"/>
          <w:szCs w:val="32"/>
        </w:rPr>
      </w:pPr>
      <w:r>
        <w:rPr>
          <w:rFonts w:hint="eastAsia" w:ascii="黑体" w:eastAsia="黑体"/>
          <w:kern w:val="0"/>
          <w:sz w:val="32"/>
          <w:szCs w:val="32"/>
        </w:rPr>
        <w:t>三、项目实施及管理情况</w:t>
      </w:r>
    </w:p>
    <w:p>
      <w:pPr>
        <w:autoSpaceDE w:val="0"/>
        <w:autoSpaceDN w:val="0"/>
        <w:adjustRightInd w:val="0"/>
        <w:spacing w:line="560" w:lineRule="exact"/>
        <w:ind w:firstLine="640"/>
        <w:jc w:val="left"/>
        <w:rPr>
          <w:rFonts w:ascii="仿宋_GB2312" w:eastAsia="仿宋_GB2312"/>
          <w:sz w:val="32"/>
          <w:szCs w:val="32"/>
          <w:shd w:val="clear" w:color="auto" w:fill="FFFFFF"/>
        </w:rPr>
      </w:pPr>
      <w:r>
        <w:rPr>
          <w:rFonts w:hint="eastAsia" w:ascii="仿宋_GB2312" w:eastAsia="仿宋_GB2312"/>
          <w:sz w:val="32"/>
          <w:szCs w:val="32"/>
          <w:shd w:val="clear" w:color="auto" w:fill="FFFFFF"/>
          <w:lang w:eastAsia="zh-CN"/>
        </w:rPr>
        <w:t>严格规范管理</w:t>
      </w:r>
      <w:r>
        <w:rPr>
          <w:rFonts w:hint="eastAsia" w:ascii="仿宋_GB2312" w:eastAsia="仿宋_GB2312"/>
          <w:sz w:val="32"/>
          <w:szCs w:val="32"/>
          <w:shd w:val="clear" w:color="auto" w:fill="FFFFFF"/>
        </w:rPr>
        <w:t>手语新闻栏目及融媒体节目制作流程。每周邀请手语老师，通过新闻栏目内容，录制手语节目，通过</w:t>
      </w:r>
      <w:r>
        <w:rPr>
          <w:rFonts w:hint="eastAsia" w:ascii="仿宋_GB2312" w:hAnsi="仿宋_GB2312" w:eastAsia="仿宋_GB2312" w:cs="仿宋_GB2312"/>
          <w:kern w:val="0"/>
          <w:sz w:val="32"/>
          <w:szCs w:val="32"/>
        </w:rPr>
        <w:t>市特殊教育</w:t>
      </w:r>
      <w:r>
        <w:rPr>
          <w:rFonts w:hint="eastAsia" w:ascii="仿宋_GB2312" w:eastAsia="仿宋_GB2312"/>
          <w:sz w:val="32"/>
          <w:szCs w:val="32"/>
          <w:shd w:val="clear" w:color="auto" w:fill="FFFFFF"/>
        </w:rPr>
        <w:t>学校领导审核后，在电视台定时播出；融媒体节目由市残联选材，市广播电视台配合拍摄剪辑，市残联审核通过后，在晚上8点黄金时间段播出。202</w:t>
      </w:r>
      <w:r>
        <w:rPr>
          <w:rFonts w:hint="eastAsia" w:ascii="仿宋_GB2312" w:eastAsia="仿宋_GB2312"/>
          <w:sz w:val="32"/>
          <w:szCs w:val="32"/>
          <w:shd w:val="clear" w:color="auto" w:fill="FFFFFF"/>
          <w:lang w:val="en-US" w:eastAsia="zh-CN"/>
        </w:rPr>
        <w:t>3</w:t>
      </w:r>
      <w:r>
        <w:rPr>
          <w:rFonts w:hint="eastAsia" w:ascii="仿宋_GB2312" w:eastAsia="仿宋_GB2312"/>
          <w:sz w:val="32"/>
          <w:szCs w:val="32"/>
          <w:shd w:val="clear" w:color="auto" w:fill="FFFFFF"/>
        </w:rPr>
        <w:t>年残联通过新媒体等多渠道多手段积极宣传残疾人政策和残联工作动态，反映残疾人生活，报道残疾人事业。</w:t>
      </w:r>
    </w:p>
    <w:p>
      <w:pPr>
        <w:autoSpaceDE w:val="0"/>
        <w:autoSpaceDN w:val="0"/>
        <w:adjustRightInd w:val="0"/>
        <w:spacing w:line="560" w:lineRule="exact"/>
        <w:ind w:firstLine="640" w:firstLineChars="200"/>
        <w:jc w:val="left"/>
        <w:rPr>
          <w:rFonts w:hint="eastAsia" w:ascii="黑体" w:hAnsi="黑体" w:eastAsia="黑体" w:cs="黑体"/>
          <w:kern w:val="0"/>
          <w:sz w:val="32"/>
          <w:szCs w:val="32"/>
        </w:rPr>
      </w:pPr>
      <w:r>
        <w:rPr>
          <w:rFonts w:hint="eastAsia" w:ascii="黑体" w:hAnsi="黑体" w:eastAsia="黑体" w:cs="黑体"/>
          <w:kern w:val="0"/>
          <w:sz w:val="32"/>
          <w:szCs w:val="32"/>
        </w:rPr>
        <w:t>四、项目绩效情况</w:t>
      </w:r>
    </w:p>
    <w:p>
      <w:pPr>
        <w:autoSpaceDE w:val="0"/>
        <w:autoSpaceDN w:val="0"/>
        <w:adjustRightInd w:val="0"/>
        <w:spacing w:line="560" w:lineRule="exact"/>
        <w:ind w:firstLine="640" w:firstLineChars="200"/>
        <w:jc w:val="left"/>
        <w:rPr>
          <w:rFonts w:hint="eastAsia" w:ascii="仿宋_GB2312" w:eastAsia="仿宋_GB2312"/>
          <w:kern w:val="0"/>
          <w:sz w:val="32"/>
          <w:szCs w:val="32"/>
        </w:rPr>
      </w:pPr>
      <w:r>
        <w:rPr>
          <w:rFonts w:hint="eastAsia" w:ascii="仿宋_GB2312" w:eastAsia="仿宋_GB2312"/>
          <w:kern w:val="0"/>
          <w:sz w:val="32"/>
          <w:szCs w:val="32"/>
        </w:rPr>
        <w:t>合同期内，推动市级电视台开办手语新闻节目，确定从2023年7月至2024年7月继续制作播出手语新闻栏目，全年计划播出52期。手语新闻的开播，是残联积极落实《中华人民共和国无障碍环境建设法》的具体举措，有效扩宽了听障人士获取新闻资讯的途径，让多样化的精神文化生活惠及残疾人群体，为他们共享文化成果、积极融入社会提供了更加有利的条件。</w:t>
      </w:r>
    </w:p>
    <w:p>
      <w:pPr>
        <w:autoSpaceDE w:val="0"/>
        <w:autoSpaceDN w:val="0"/>
        <w:adjustRightInd w:val="0"/>
        <w:spacing w:line="560" w:lineRule="exact"/>
        <w:ind w:firstLine="640" w:firstLineChars="200"/>
        <w:jc w:val="left"/>
        <w:rPr>
          <w:rFonts w:ascii="仿宋_GB2312" w:eastAsia="仿宋_GB2312"/>
          <w:kern w:val="0"/>
          <w:sz w:val="32"/>
          <w:szCs w:val="32"/>
        </w:rPr>
      </w:pPr>
    </w:p>
    <w:p>
      <w:pPr>
        <w:spacing w:line="580" w:lineRule="exact"/>
        <w:rPr>
          <w:rStyle w:val="34"/>
          <w:rFonts w:ascii="黑体" w:hAnsi="黑体" w:eastAsia="黑体"/>
          <w:b w:val="0"/>
        </w:rPr>
      </w:pPr>
    </w:p>
    <w:p>
      <w:pPr>
        <w:pStyle w:val="6"/>
        <w:ind w:firstLine="880"/>
        <w:rPr>
          <w:rStyle w:val="34"/>
          <w:rFonts w:ascii="黑体" w:hAnsi="黑体" w:eastAsia="黑体"/>
          <w:b w:val="0"/>
        </w:rPr>
      </w:pPr>
    </w:p>
    <w:p>
      <w:pPr>
        <w:pStyle w:val="6"/>
        <w:ind w:firstLine="880"/>
        <w:rPr>
          <w:rStyle w:val="34"/>
          <w:rFonts w:ascii="黑体" w:hAnsi="黑体" w:eastAsia="黑体"/>
          <w:b w:val="0"/>
        </w:rPr>
      </w:pPr>
    </w:p>
    <w:p>
      <w:pPr>
        <w:pStyle w:val="6"/>
        <w:ind w:firstLine="880"/>
        <w:rPr>
          <w:rStyle w:val="34"/>
          <w:rFonts w:ascii="黑体" w:hAnsi="黑体" w:eastAsia="黑体"/>
          <w:b w:val="0"/>
        </w:rPr>
      </w:pPr>
    </w:p>
    <w:p>
      <w:pPr>
        <w:pStyle w:val="6"/>
        <w:ind w:firstLine="880"/>
        <w:rPr>
          <w:rStyle w:val="34"/>
          <w:rFonts w:ascii="黑体" w:hAnsi="黑体" w:eastAsia="黑体"/>
          <w:b w:val="0"/>
        </w:rPr>
      </w:pPr>
    </w:p>
    <w:p>
      <w:pPr>
        <w:pStyle w:val="6"/>
        <w:ind w:firstLine="880"/>
        <w:rPr>
          <w:rStyle w:val="34"/>
          <w:rFonts w:ascii="黑体" w:hAnsi="黑体" w:eastAsia="黑体"/>
          <w:b w:val="0"/>
        </w:rPr>
      </w:pPr>
    </w:p>
    <w:p>
      <w:pPr>
        <w:pStyle w:val="6"/>
        <w:ind w:firstLine="880"/>
        <w:rPr>
          <w:rStyle w:val="34"/>
          <w:rFonts w:ascii="黑体" w:hAnsi="黑体" w:eastAsia="黑体"/>
          <w:b w:val="0"/>
        </w:rPr>
      </w:pPr>
    </w:p>
    <w:p>
      <w:pPr>
        <w:pStyle w:val="6"/>
        <w:ind w:firstLine="880"/>
        <w:rPr>
          <w:rStyle w:val="34"/>
          <w:rFonts w:ascii="黑体" w:hAnsi="黑体" w:eastAsia="黑体"/>
          <w:b w:val="0"/>
        </w:rPr>
      </w:pPr>
    </w:p>
    <w:p>
      <w:pPr>
        <w:pStyle w:val="6"/>
        <w:ind w:firstLine="880"/>
        <w:rPr>
          <w:rStyle w:val="34"/>
          <w:rFonts w:ascii="黑体" w:hAnsi="黑体" w:eastAsia="黑体"/>
          <w:b w:val="0"/>
        </w:rPr>
      </w:pPr>
    </w:p>
    <w:p>
      <w:pPr>
        <w:pStyle w:val="6"/>
        <w:ind w:firstLine="880"/>
        <w:rPr>
          <w:rStyle w:val="34"/>
          <w:rFonts w:ascii="黑体" w:hAnsi="黑体" w:eastAsia="黑体"/>
          <w:b w:val="0"/>
        </w:rPr>
      </w:pPr>
    </w:p>
    <w:p>
      <w:pPr>
        <w:pStyle w:val="6"/>
        <w:ind w:firstLine="880"/>
        <w:rPr>
          <w:rStyle w:val="34"/>
          <w:rFonts w:ascii="黑体" w:hAnsi="黑体" w:eastAsia="黑体"/>
          <w:b w:val="0"/>
        </w:rPr>
      </w:pPr>
    </w:p>
    <w:p>
      <w:pPr>
        <w:pStyle w:val="6"/>
        <w:ind w:firstLine="880"/>
        <w:rPr>
          <w:rStyle w:val="34"/>
          <w:rFonts w:ascii="黑体" w:hAnsi="黑体" w:eastAsia="黑体"/>
          <w:b w:val="0"/>
        </w:rPr>
      </w:pPr>
    </w:p>
    <w:p>
      <w:pPr>
        <w:pStyle w:val="6"/>
        <w:ind w:firstLine="880"/>
        <w:rPr>
          <w:rStyle w:val="34"/>
          <w:rFonts w:ascii="黑体" w:hAnsi="黑体" w:eastAsia="黑体"/>
          <w:b w:val="0"/>
        </w:rPr>
      </w:pPr>
    </w:p>
    <w:p>
      <w:pPr>
        <w:pStyle w:val="6"/>
        <w:ind w:firstLine="880"/>
        <w:rPr>
          <w:rStyle w:val="34"/>
          <w:rFonts w:ascii="黑体" w:hAnsi="黑体" w:eastAsia="黑体"/>
          <w:b w:val="0"/>
        </w:rPr>
      </w:pPr>
    </w:p>
    <w:p>
      <w:pPr>
        <w:pStyle w:val="6"/>
        <w:ind w:firstLine="880"/>
        <w:rPr>
          <w:rStyle w:val="34"/>
          <w:rFonts w:ascii="黑体" w:hAnsi="黑体" w:eastAsia="黑体"/>
          <w:b w:val="0"/>
        </w:rPr>
      </w:pPr>
    </w:p>
    <w:p>
      <w:pPr>
        <w:pStyle w:val="6"/>
        <w:ind w:firstLine="880"/>
        <w:rPr>
          <w:rStyle w:val="34"/>
          <w:rFonts w:ascii="黑体" w:hAnsi="黑体" w:eastAsia="黑体"/>
          <w:b w:val="0"/>
        </w:rPr>
      </w:pPr>
    </w:p>
    <w:p>
      <w:pPr>
        <w:pStyle w:val="6"/>
        <w:ind w:firstLine="880"/>
        <w:rPr>
          <w:rStyle w:val="34"/>
          <w:rFonts w:ascii="黑体" w:hAnsi="黑体" w:eastAsia="黑体"/>
          <w:b w:val="0"/>
        </w:rPr>
      </w:pPr>
    </w:p>
    <w:p>
      <w:pPr>
        <w:pStyle w:val="40"/>
        <w:spacing w:line="578" w:lineRule="exact"/>
        <w:ind w:left="1000"/>
        <w:rPr>
          <w:rFonts w:hint="eastAsia" w:ascii="方正小标宋简体" w:hAnsi="方正小标宋简体" w:eastAsia="方正小标宋简体" w:cs="方正小标宋简体"/>
          <w:color w:val="auto"/>
          <w:kern w:val="2"/>
          <w:sz w:val="44"/>
          <w:szCs w:val="44"/>
          <w:highlight w:val="none"/>
          <w:lang w:val="en-US" w:eastAsia="zh-CN"/>
        </w:rPr>
      </w:pPr>
      <w:r>
        <w:rPr>
          <w:rFonts w:hint="eastAsia" w:ascii="方正小标宋简体" w:hAnsi="方正小标宋简体" w:eastAsia="方正小标宋简体" w:cs="方正小标宋简体"/>
          <w:color w:val="auto"/>
          <w:kern w:val="2"/>
          <w:sz w:val="44"/>
          <w:szCs w:val="44"/>
          <w:highlight w:val="none"/>
          <w:lang w:val="en-US" w:eastAsia="zh-CN"/>
        </w:rPr>
        <w:t xml:space="preserve">  专项预算项目绩效评价报告</w:t>
      </w:r>
    </w:p>
    <w:p>
      <w:pPr>
        <w:pStyle w:val="40"/>
        <w:spacing w:line="578" w:lineRule="exact"/>
        <w:ind w:left="1000"/>
        <w:rPr>
          <w:rFonts w:ascii="方正小标宋简体" w:hAnsi="方正小标宋简体" w:eastAsia="方正小标宋简体" w:cs="方正小标宋简体"/>
          <w:color w:val="auto"/>
          <w:kern w:val="2"/>
          <w:sz w:val="36"/>
          <w:szCs w:val="36"/>
          <w:lang w:val="en-US"/>
        </w:rPr>
      </w:pPr>
      <w:r>
        <w:rPr>
          <w:rFonts w:hint="eastAsia" w:ascii="方正小标宋简体" w:hAnsi="方正小标宋简体" w:eastAsia="方正小标宋简体" w:cs="方正小标宋简体"/>
          <w:color w:val="auto"/>
          <w:kern w:val="2"/>
          <w:sz w:val="36"/>
          <w:szCs w:val="36"/>
          <w:lang w:val="en-US"/>
        </w:rPr>
        <w:t xml:space="preserve">       （</w:t>
      </w:r>
      <w:r>
        <w:rPr>
          <w:rFonts w:hint="eastAsia" w:ascii="方正小标宋简体" w:hAnsi="方正小标宋简体" w:eastAsia="方正小标宋简体" w:cs="方正小标宋简体"/>
          <w:color w:val="auto"/>
          <w:kern w:val="2"/>
          <w:sz w:val="36"/>
          <w:szCs w:val="36"/>
          <w:lang w:val="en" w:eastAsia="zh-CN"/>
        </w:rPr>
        <w:t>走访慰问</w:t>
      </w:r>
      <w:r>
        <w:rPr>
          <w:rFonts w:hint="eastAsia" w:ascii="方正小标宋简体" w:hAnsi="方正小标宋简体" w:eastAsia="方正小标宋简体" w:cs="方正小标宋简体"/>
          <w:color w:val="auto"/>
          <w:kern w:val="2"/>
          <w:sz w:val="36"/>
          <w:szCs w:val="36"/>
          <w:lang w:val="en-US" w:eastAsia="zh-CN"/>
        </w:rPr>
        <w:t>及助残日</w:t>
      </w:r>
      <w:r>
        <w:rPr>
          <w:rFonts w:hint="eastAsia" w:ascii="方正小标宋简体" w:hAnsi="方正小标宋简体" w:eastAsia="方正小标宋简体" w:cs="方正小标宋简体"/>
          <w:color w:val="auto"/>
          <w:kern w:val="2"/>
          <w:sz w:val="36"/>
          <w:szCs w:val="36"/>
          <w:lang w:val="en-US"/>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eastAsia="黑体"/>
          <w:sz w:val="32"/>
          <w:szCs w:val="32"/>
        </w:rPr>
      </w:pPr>
      <w:r>
        <w:rPr>
          <w:rFonts w:hint="eastAsia" w:ascii="黑体" w:eastAsia="黑体"/>
          <w:sz w:val="32"/>
          <w:szCs w:val="32"/>
        </w:rPr>
        <w:t>一、项目概况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Times New Roman" w:eastAsia="楷体_GB2312"/>
          <w:sz w:val="32"/>
          <w:szCs w:val="32"/>
          <w:shd w:val="clear" w:color="auto" w:fill="FFFFFF"/>
        </w:rPr>
      </w:pPr>
      <w:r>
        <w:rPr>
          <w:rFonts w:hint="eastAsia" w:ascii="楷体_GB2312" w:hAnsi="Times New Roman" w:eastAsia="楷体_GB2312"/>
          <w:sz w:val="32"/>
          <w:szCs w:val="32"/>
          <w:shd w:val="clear" w:color="auto" w:fill="FFFFFF"/>
        </w:rPr>
        <w:t>（一）项目基本情况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shd w:val="clear" w:color="auto" w:fill="FFFFFF"/>
        </w:rPr>
      </w:pPr>
      <w:r>
        <w:rPr>
          <w:rFonts w:hint="default" w:ascii="仿宋_GB2312" w:hAnsi="仿宋_GB2312" w:eastAsia="仿宋_GB2312" w:cs="仿宋_GB2312"/>
          <w:b w:val="0"/>
          <w:bCs w:val="0"/>
          <w:sz w:val="32"/>
          <w:szCs w:val="32"/>
          <w:shd w:val="clear" w:color="auto" w:fill="FFFFFF"/>
          <w:lang w:val="en"/>
        </w:rPr>
        <w:t>1.</w:t>
      </w:r>
      <w:r>
        <w:rPr>
          <w:rFonts w:hint="eastAsia" w:ascii="仿宋_GB2312" w:hAnsi="仿宋_GB2312" w:eastAsia="仿宋_GB2312" w:cs="仿宋_GB2312"/>
          <w:b w:val="0"/>
          <w:bCs w:val="0"/>
          <w:sz w:val="32"/>
          <w:szCs w:val="32"/>
          <w:shd w:val="clear" w:color="auto" w:fill="FFFFFF"/>
        </w:rPr>
        <w:t>根据</w:t>
      </w:r>
      <w:r>
        <w:rPr>
          <w:rFonts w:hint="eastAsia" w:ascii="仿宋_GB2312" w:hAnsi="仿宋_GB2312" w:eastAsia="仿宋_GB2312" w:cs="仿宋_GB2312"/>
          <w:b w:val="0"/>
          <w:bCs w:val="0"/>
          <w:color w:val="000000" w:themeColor="text1"/>
          <w:spacing w:val="14"/>
          <w:sz w:val="32"/>
          <w:szCs w:val="32"/>
          <w14:textFill>
            <w14:solidFill>
              <w14:schemeClr w14:val="tx1"/>
            </w14:solidFill>
          </w14:textFill>
        </w:rPr>
        <w:t>《</w:t>
      </w:r>
      <w:r>
        <w:rPr>
          <w:rFonts w:hint="eastAsia" w:ascii="仿宋_GB2312" w:hAnsi="仿宋_GB2312" w:eastAsia="仿宋_GB2312" w:cs="仿宋_GB2312"/>
          <w:b w:val="0"/>
          <w:bCs w:val="0"/>
          <w:color w:val="000000" w:themeColor="text1"/>
          <w:spacing w:val="14"/>
          <w:sz w:val="32"/>
          <w:szCs w:val="32"/>
          <w:lang w:eastAsia="zh-CN"/>
          <w14:textFill>
            <w14:solidFill>
              <w14:schemeClr w14:val="tx1"/>
            </w14:solidFill>
          </w14:textFill>
        </w:rPr>
        <w:t>四川省残疾人联合会关于转发中国残联办公厅〈</w:t>
      </w:r>
      <w:r>
        <w:rPr>
          <w:rFonts w:hint="eastAsia" w:ascii="仿宋_GB2312" w:hAnsi="仿宋_GB2312" w:eastAsia="仿宋_GB2312" w:cs="仿宋_GB2312"/>
          <w:b w:val="0"/>
          <w:bCs w:val="0"/>
          <w:color w:val="000000" w:themeColor="text1"/>
          <w:spacing w:val="14"/>
          <w:sz w:val="32"/>
          <w:szCs w:val="32"/>
          <w14:textFill>
            <w14:solidFill>
              <w14:schemeClr w14:val="tx1"/>
            </w14:solidFill>
          </w14:textFill>
        </w:rPr>
        <w:t>关于</w:t>
      </w:r>
      <w:r>
        <w:rPr>
          <w:rFonts w:hint="eastAsia" w:ascii="仿宋_GB2312" w:hAnsi="仿宋_GB2312" w:eastAsia="仿宋_GB2312" w:cs="仿宋_GB2312"/>
          <w:b w:val="0"/>
          <w:bCs w:val="0"/>
          <w:color w:val="000000" w:themeColor="text1"/>
          <w:spacing w:val="14"/>
          <w:sz w:val="32"/>
          <w:szCs w:val="32"/>
          <w:lang w:eastAsia="zh-CN"/>
          <w14:textFill>
            <w14:solidFill>
              <w14:schemeClr w14:val="tx1"/>
            </w14:solidFill>
          </w14:textFill>
        </w:rPr>
        <w:t>做好</w:t>
      </w:r>
      <w:r>
        <w:rPr>
          <w:rFonts w:hint="eastAsia" w:ascii="仿宋_GB2312" w:hAnsi="仿宋_GB2312" w:eastAsia="仿宋_GB2312" w:cs="仿宋_GB2312"/>
          <w:b w:val="0"/>
          <w:bCs w:val="0"/>
          <w:color w:val="000000" w:themeColor="text1"/>
          <w:spacing w:val="14"/>
          <w:sz w:val="32"/>
          <w:szCs w:val="32"/>
          <w:lang w:val="en-US" w:eastAsia="zh-CN"/>
          <w14:textFill>
            <w14:solidFill>
              <w14:schemeClr w14:val="tx1"/>
            </w14:solidFill>
          </w14:textFill>
        </w:rPr>
        <w:t>2023年元旦春节期间关爱困难残疾人等有关工作的通知〉的通知</w:t>
      </w:r>
      <w:r>
        <w:rPr>
          <w:rFonts w:hint="eastAsia" w:ascii="仿宋_GB2312" w:hAnsi="仿宋_GB2312" w:eastAsia="仿宋_GB2312" w:cs="仿宋_GB2312"/>
          <w:b w:val="0"/>
          <w:bCs w:val="0"/>
          <w:color w:val="000000" w:themeColor="text1"/>
          <w:spacing w:val="14"/>
          <w:sz w:val="32"/>
          <w:szCs w:val="32"/>
          <w14:textFill>
            <w14:solidFill>
              <w14:schemeClr w14:val="tx1"/>
            </w14:solidFill>
          </w14:textFill>
        </w:rPr>
        <w:t>》</w:t>
      </w:r>
      <w:r>
        <w:rPr>
          <w:rFonts w:hint="eastAsia" w:ascii="仿宋_GB2312" w:hAnsi="仿宋_GB2312" w:eastAsia="仿宋_GB2312" w:cs="仿宋_GB2312"/>
          <w:b w:val="0"/>
          <w:bCs w:val="0"/>
          <w:color w:val="000000"/>
          <w:spacing w:val="14"/>
          <w:sz w:val="32"/>
          <w:szCs w:val="32"/>
        </w:rPr>
        <w:t>精神，在</w:t>
      </w:r>
      <w:r>
        <w:rPr>
          <w:rFonts w:hint="eastAsia" w:ascii="仿宋_GB2312" w:hAnsi="仿宋_GB2312" w:eastAsia="仿宋_GB2312" w:cs="仿宋_GB2312"/>
          <w:b w:val="0"/>
          <w:bCs w:val="0"/>
          <w:sz w:val="32"/>
          <w:szCs w:val="32"/>
          <w:shd w:val="clear" w:color="auto" w:fill="FFFFFF"/>
        </w:rPr>
        <w:t>元旦、春节期间开展困难残疾人走访慰问活动，充分体现党和政府对残疾人的关爱。</w:t>
      </w:r>
      <w:r>
        <w:rPr>
          <w:rFonts w:hint="eastAsia" w:ascii="仿宋_GB2312" w:hAnsi="仿宋_GB2312" w:eastAsia="仿宋_GB2312" w:cs="仿宋_GB2312"/>
          <w:b w:val="0"/>
          <w:bCs w:val="0"/>
          <w:sz w:val="32"/>
          <w:szCs w:val="32"/>
          <w:shd w:val="clear" w:color="auto" w:fill="FFFFFF"/>
          <w:lang w:eastAsia="zh-CN"/>
        </w:rPr>
        <w:t>市残联作为市残工委成员单位，主要负责开展“温暖万家行”走访慰问残疾人活动、汇总其它成员单位开展活动情况，并呼吁全社会关心关爱残疾人。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Times New Roman" w:eastAsia="楷体_GB2312"/>
          <w:sz w:val="32"/>
          <w:szCs w:val="32"/>
          <w:shd w:val="clear" w:color="auto" w:fill="FFFFFF"/>
        </w:rPr>
      </w:pPr>
      <w:r>
        <w:rPr>
          <w:rFonts w:hint="eastAsia" w:ascii="仿宋_GB2312" w:hAnsi="仿宋_GB2312" w:eastAsia="仿宋_GB2312" w:cs="仿宋_GB2312"/>
          <w:sz w:val="32"/>
          <w:szCs w:val="32"/>
          <w:shd w:val="clear" w:color="auto" w:fill="FFFFFF"/>
        </w:rPr>
        <w:t>2</w:t>
      </w:r>
      <w:r>
        <w:rPr>
          <w:rFonts w:hint="eastAsia" w:ascii="仿宋_GB2312" w:hAnsi="仿宋_GB2312" w:eastAsia="仿宋_GB2312" w:cs="仿宋_GB2312"/>
          <w:sz w:val="32"/>
          <w:szCs w:val="32"/>
          <w:shd w:val="clear" w:color="auto" w:fill="FFFFFF"/>
          <w:lang w:eastAsia="zh-CN"/>
        </w:rPr>
        <w:t>.</w:t>
      </w:r>
      <w:r>
        <w:rPr>
          <w:rFonts w:hint="eastAsia" w:ascii="仿宋_GB2312" w:hAnsi="仿宋_GB2312" w:eastAsia="仿宋_GB2312" w:cs="仿宋_GB2312"/>
          <w:sz w:val="32"/>
          <w:szCs w:val="32"/>
          <w:shd w:val="clear" w:color="auto" w:fill="FFFFFF"/>
        </w:rPr>
        <w:t>助残日活动：根据《中华人民共和国残疾人保障法》第48条规定，每年五月的第三个星期日是全国助残日。</w:t>
      </w:r>
      <w:r>
        <w:rPr>
          <w:rFonts w:hint="eastAsia" w:ascii="仿宋_GB2312" w:hAnsi="仿宋_GB2312" w:eastAsia="仿宋_GB2312" w:cs="仿宋_GB2312"/>
          <w:kern w:val="0"/>
          <w:sz w:val="32"/>
          <w:szCs w:val="32"/>
          <w:lang w:val="en-US" w:eastAsia="zh-CN" w:bidi="ar"/>
        </w:rPr>
        <w:t>为促进社会对残疾问题的理解和动员社会支持维护残疾人的尊严、权利，</w:t>
      </w:r>
      <w:r>
        <w:rPr>
          <w:rFonts w:hint="eastAsia" w:ascii="仿宋_GB2312" w:hAnsi="仿宋_GB2312" w:eastAsia="仿宋_GB2312" w:cs="仿宋_GB2312"/>
          <w:sz w:val="32"/>
          <w:szCs w:val="32"/>
          <w:shd w:val="clear" w:color="auto" w:fill="FFFFFF"/>
          <w:lang w:eastAsia="zh-CN"/>
        </w:rPr>
        <w:t>每年</w:t>
      </w:r>
      <w:r>
        <w:rPr>
          <w:rFonts w:hint="eastAsia" w:ascii="仿宋_GB2312" w:hAnsi="仿宋_GB2312" w:eastAsia="仿宋_GB2312" w:cs="仿宋_GB2312"/>
          <w:sz w:val="32"/>
          <w:szCs w:val="32"/>
          <w:shd w:val="clear" w:color="auto" w:fill="FFFFFF"/>
          <w:lang w:val="en-US" w:eastAsia="zh-CN"/>
        </w:rPr>
        <w:t>12月3日为“国际残疾人日”。</w:t>
      </w:r>
      <w:r>
        <w:rPr>
          <w:rFonts w:hint="eastAsia" w:ascii="仿宋_GB2312" w:hAnsi="仿宋_GB2312" w:eastAsia="仿宋_GB2312" w:cs="仿宋_GB2312"/>
          <w:sz w:val="32"/>
          <w:szCs w:val="32"/>
          <w:shd w:val="clear" w:color="auto" w:fill="FFFFFF"/>
        </w:rPr>
        <w:t>每年“助残日”活动，动员了从中央到地方的各级领导及数以亿计的群众参加，形成了强劲的声势和规模，为众多残疾人提供了切实可行的帮助和扶持，有力推动了残疾人事业的发展，其意义广泛而深远。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Times New Roman" w:eastAsia="楷体_GB2312"/>
          <w:sz w:val="32"/>
          <w:szCs w:val="32"/>
          <w:shd w:val="clear" w:color="auto" w:fill="FFFFFF"/>
        </w:rPr>
      </w:pPr>
      <w:r>
        <w:rPr>
          <w:rFonts w:hint="eastAsia" w:ascii="楷体_GB2312" w:hAnsi="Times New Roman" w:eastAsia="楷体_GB2312"/>
          <w:sz w:val="32"/>
          <w:szCs w:val="32"/>
          <w:shd w:val="clear" w:color="auto" w:fill="FFFFFF"/>
        </w:rPr>
        <w:t>（二）项目绩效目标。</w:t>
      </w:r>
    </w:p>
    <w:p>
      <w:pPr>
        <w:keepNext w:val="0"/>
        <w:keepLines w:val="0"/>
        <w:pageBreakBefore w:val="0"/>
        <w:widowControl w:val="0"/>
        <w:kinsoku/>
        <w:wordWrap/>
        <w:overflowPunct/>
        <w:topLinePunct w:val="0"/>
        <w:autoSpaceDE/>
        <w:autoSpaceDN/>
        <w:bidi w:val="0"/>
        <w:adjustRightInd/>
        <w:snapToGrid/>
        <w:spacing w:line="560" w:lineRule="exact"/>
        <w:ind w:firstLine="803" w:firstLineChars="251"/>
        <w:textAlignment w:val="auto"/>
        <w:rPr>
          <w:rFonts w:hint="default" w:ascii="仿宋_GB2312" w:hAnsi="Times New Roman" w:eastAsia="仿宋_GB2312"/>
          <w:sz w:val="32"/>
          <w:szCs w:val="32"/>
          <w:shd w:val="clear" w:color="auto" w:fill="FFFFFF"/>
          <w:lang w:val="en-US" w:eastAsia="zh-CN"/>
        </w:rPr>
      </w:pPr>
      <w:r>
        <w:rPr>
          <w:rFonts w:hint="eastAsia" w:ascii="仿宋_GB2312" w:hAnsi="Times New Roman" w:eastAsia="仿宋_GB2312"/>
          <w:sz w:val="32"/>
          <w:szCs w:val="32"/>
          <w:shd w:val="clear" w:color="auto" w:fill="FFFFFF"/>
        </w:rPr>
        <w:t>202</w:t>
      </w:r>
      <w:r>
        <w:rPr>
          <w:rFonts w:hint="default" w:ascii="仿宋_GB2312" w:hAnsi="Times New Roman" w:eastAsia="仿宋_GB2312"/>
          <w:sz w:val="32"/>
          <w:szCs w:val="32"/>
          <w:shd w:val="clear" w:color="auto" w:fill="FFFFFF"/>
          <w:lang w:val="en" w:eastAsia="zh-CN"/>
        </w:rPr>
        <w:t>3</w:t>
      </w:r>
      <w:r>
        <w:rPr>
          <w:rFonts w:hint="eastAsia" w:ascii="仿宋_GB2312" w:hAnsi="Times New Roman" w:eastAsia="仿宋_GB2312"/>
          <w:sz w:val="32"/>
          <w:szCs w:val="32"/>
          <w:shd w:val="clear" w:color="auto" w:fill="FFFFFF"/>
        </w:rPr>
        <w:t>年全市计划走访慰问困难残疾人</w:t>
      </w:r>
      <w:r>
        <w:rPr>
          <w:rStyle w:val="58"/>
          <w:rFonts w:hint="default"/>
        </w:rPr>
        <w:t xml:space="preserve">任务数 </w:t>
      </w:r>
      <w:r>
        <w:rPr>
          <w:rStyle w:val="58"/>
          <w:rFonts w:hint="eastAsia" w:eastAsia="仿宋_GB2312"/>
          <w:lang w:val="en-US" w:eastAsia="zh-CN"/>
        </w:rPr>
        <w:t>1</w:t>
      </w:r>
      <w:r>
        <w:rPr>
          <w:rStyle w:val="58"/>
          <w:rFonts w:hint="default" w:ascii="仿宋_GB2312" w:eastAsia="仿宋_GB2312"/>
          <w:lang w:val="en" w:eastAsia="zh-CN"/>
        </w:rPr>
        <w:t>90</w:t>
      </w:r>
      <w:r>
        <w:rPr>
          <w:rStyle w:val="58"/>
          <w:rFonts w:hint="eastAsia" w:eastAsia="仿宋_GB2312"/>
          <w:lang w:val="en-US" w:eastAsia="zh-CN"/>
        </w:rPr>
        <w:t>0</w:t>
      </w:r>
      <w:r>
        <w:rPr>
          <w:rFonts w:hint="eastAsia" w:ascii="仿宋_GB2312" w:hAnsi="Times New Roman" w:eastAsia="仿宋_GB2312"/>
          <w:sz w:val="32"/>
          <w:szCs w:val="32"/>
          <w:shd w:val="clear" w:color="auto" w:fill="FFFFFF"/>
        </w:rPr>
        <w:t>人</w:t>
      </w:r>
      <w:r>
        <w:rPr>
          <w:rFonts w:hint="eastAsia" w:ascii="仿宋_GB2312" w:hAnsi="Times New Roman" w:eastAsia="仿宋_GB2312"/>
          <w:sz w:val="32"/>
          <w:szCs w:val="32"/>
          <w:shd w:val="clear" w:color="auto" w:fill="FFFFFF"/>
          <w:lang w:eastAsia="zh-CN"/>
        </w:rPr>
        <w:t>，市残联走访慰问困难残疾人不少于</w:t>
      </w:r>
      <w:r>
        <w:rPr>
          <w:rFonts w:hint="eastAsia" w:ascii="仿宋_GB2312" w:hAnsi="Times New Roman" w:eastAsia="仿宋_GB2312"/>
          <w:sz w:val="32"/>
          <w:szCs w:val="32"/>
          <w:shd w:val="clear" w:color="auto" w:fill="FFFFFF"/>
          <w:lang w:val="en-US" w:eastAsia="zh-CN"/>
        </w:rPr>
        <w:t>35人</w:t>
      </w:r>
      <w:r>
        <w:rPr>
          <w:rFonts w:hint="eastAsia" w:ascii="仿宋_GB2312" w:hAnsi="Times New Roman" w:eastAsia="仿宋_GB2312"/>
          <w:sz w:val="32"/>
          <w:szCs w:val="32"/>
          <w:shd w:val="clear" w:color="auto" w:fill="FFFFFF"/>
        </w:rPr>
        <w:t>。</w:t>
      </w:r>
      <w:r>
        <w:rPr>
          <w:rFonts w:hint="eastAsia" w:ascii="仿宋_GB2312" w:hAnsi="Times New Roman" w:eastAsia="仿宋_GB2312"/>
          <w:sz w:val="32"/>
          <w:szCs w:val="32"/>
          <w:shd w:val="clear" w:color="auto" w:fill="FFFFFF"/>
          <w:lang w:eastAsia="zh-CN"/>
        </w:rPr>
        <w:t>举办助残日系列活动。</w:t>
      </w:r>
      <w:r>
        <w:rPr>
          <w:rFonts w:hint="eastAsia" w:ascii="仿宋_GB2312" w:hAnsi="Times New Roman" w:eastAsia="仿宋_GB2312"/>
          <w:sz w:val="32"/>
          <w:szCs w:val="32"/>
          <w:shd w:val="clear" w:color="auto" w:fill="FFFFFF"/>
          <w:lang w:val="en-US" w:eastAsia="zh-CN"/>
        </w:rPr>
        <w:t>项目申报内容与实际开展情况相符。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eastAsia="黑体"/>
          <w:sz w:val="32"/>
          <w:szCs w:val="32"/>
        </w:rPr>
      </w:pPr>
      <w:r>
        <w:rPr>
          <w:rFonts w:hint="eastAsia" w:ascii="黑体" w:eastAsia="黑体"/>
          <w:sz w:val="32"/>
          <w:szCs w:val="32"/>
        </w:rPr>
        <w:t>二、项目资金申报及使用情况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rPr>
        <w:t>202</w:t>
      </w:r>
      <w:r>
        <w:rPr>
          <w:rFonts w:hint="eastAsia" w:ascii="仿宋_GB2312" w:eastAsia="仿宋_GB2312"/>
          <w:sz w:val="32"/>
          <w:szCs w:val="32"/>
          <w:lang w:val="en-US" w:eastAsia="zh-CN"/>
        </w:rPr>
        <w:t>3</w:t>
      </w:r>
      <w:r>
        <w:rPr>
          <w:rFonts w:hint="eastAsia" w:ascii="仿宋_GB2312" w:eastAsia="仿宋_GB2312"/>
          <w:sz w:val="32"/>
          <w:szCs w:val="32"/>
        </w:rPr>
        <w:t>年度走访慰问</w:t>
      </w:r>
      <w:r>
        <w:rPr>
          <w:rFonts w:hint="eastAsia" w:ascii="仿宋_GB2312" w:eastAsia="仿宋_GB2312"/>
          <w:sz w:val="32"/>
          <w:szCs w:val="32"/>
          <w:lang w:eastAsia="zh-CN"/>
        </w:rPr>
        <w:t>及助残日活动</w:t>
      </w:r>
      <w:r>
        <w:rPr>
          <w:rFonts w:hint="eastAsia" w:ascii="仿宋_GB2312" w:eastAsia="仿宋_GB2312"/>
          <w:sz w:val="32"/>
          <w:szCs w:val="32"/>
        </w:rPr>
        <w:t>共计申请</w:t>
      </w:r>
      <w:r>
        <w:rPr>
          <w:rFonts w:hint="eastAsia" w:ascii="仿宋_GB2312" w:eastAsia="仿宋_GB2312"/>
          <w:sz w:val="32"/>
          <w:szCs w:val="32"/>
          <w:lang w:eastAsia="zh-CN"/>
        </w:rPr>
        <w:t>市级</w:t>
      </w:r>
      <w:r>
        <w:rPr>
          <w:rFonts w:hint="eastAsia" w:ascii="仿宋_GB2312" w:eastAsia="仿宋_GB2312"/>
          <w:sz w:val="32"/>
          <w:szCs w:val="32"/>
        </w:rPr>
        <w:t>资金</w:t>
      </w:r>
      <w:r>
        <w:rPr>
          <w:rFonts w:hint="eastAsia" w:ascii="仿宋_GB2312" w:eastAsia="仿宋_GB2312"/>
          <w:sz w:val="32"/>
          <w:szCs w:val="32"/>
          <w:lang w:val="en-US" w:eastAsia="zh-CN"/>
        </w:rPr>
        <w:t>1.99</w:t>
      </w:r>
      <w:r>
        <w:rPr>
          <w:rFonts w:hint="eastAsia" w:ascii="仿宋_GB2312" w:eastAsia="仿宋_GB2312"/>
          <w:sz w:val="32"/>
          <w:szCs w:val="32"/>
        </w:rPr>
        <w:t>万元，</w:t>
      </w:r>
      <w:r>
        <w:rPr>
          <w:rFonts w:hint="eastAsia" w:ascii="仿宋_GB2312" w:eastAsia="仿宋_GB2312"/>
          <w:sz w:val="32"/>
          <w:szCs w:val="32"/>
          <w:lang w:eastAsia="zh-CN"/>
        </w:rPr>
        <w:t>支出</w:t>
      </w:r>
      <w:r>
        <w:rPr>
          <w:rFonts w:hint="eastAsia" w:ascii="仿宋_GB2312" w:eastAsia="仿宋_GB2312"/>
          <w:sz w:val="32"/>
          <w:szCs w:val="32"/>
          <w:lang w:val="en-US" w:eastAsia="zh-CN"/>
        </w:rPr>
        <w:t>1.99万元。</w:t>
      </w:r>
      <w:r>
        <w:rPr>
          <w:rFonts w:hint="eastAsia" w:ascii="仿宋_GB2312" w:eastAsia="仿宋_GB2312"/>
          <w:sz w:val="32"/>
          <w:szCs w:val="32"/>
          <w:lang w:eastAsia="zh-CN"/>
        </w:rPr>
        <w:t>走访活动方案经市残联党组会审定同意，分组走访慰问各县（区）困难残疾人，资金主要用于</w:t>
      </w:r>
      <w:r>
        <w:rPr>
          <w:rFonts w:hint="eastAsia" w:ascii="仿宋_GB2312" w:eastAsia="仿宋_GB2312"/>
          <w:sz w:val="32"/>
          <w:szCs w:val="32"/>
          <w:lang w:val="en-US" w:eastAsia="zh-CN"/>
        </w:rPr>
        <w:t>发放慰问金、慰问品</w:t>
      </w:r>
      <w:r>
        <w:rPr>
          <w:rFonts w:hint="eastAsia" w:ascii="仿宋_GB2312" w:eastAsia="仿宋_GB2312"/>
          <w:sz w:val="32"/>
          <w:szCs w:val="32"/>
          <w:lang w:eastAsia="zh-CN"/>
        </w:rPr>
        <w:t>；助残日活动经费主要用于制作爱心助残公益联盟新进单位及各示范单位授牌、采编助残日宣传视频、发布宣传信息。项目资金严格执行财务管理制度，账务处理及时，会计核算规范。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eastAsia="黑体"/>
          <w:sz w:val="32"/>
          <w:szCs w:val="32"/>
        </w:rPr>
      </w:pPr>
      <w:r>
        <w:rPr>
          <w:rFonts w:hint="eastAsia" w:ascii="黑体" w:eastAsia="黑体"/>
          <w:sz w:val="32"/>
          <w:szCs w:val="32"/>
        </w:rPr>
        <w:t>三、项目实施及管理情况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shd w:val="clear" w:color="auto" w:fill="FFFFFF"/>
          <w:lang w:eastAsia="zh-CN"/>
        </w:rPr>
      </w:pPr>
      <w:r>
        <w:rPr>
          <w:rFonts w:hint="eastAsia" w:ascii="CESI楷体-GB2312" w:hAnsi="CESI楷体-GB2312" w:eastAsia="CESI楷体-GB2312" w:cs="CESI楷体-GB2312"/>
          <w:color w:val="auto"/>
          <w:sz w:val="32"/>
          <w:szCs w:val="32"/>
          <w:shd w:val="clear" w:color="auto" w:fill="FFFFFF"/>
          <w:lang w:val="en-US" w:eastAsia="zh-CN"/>
        </w:rPr>
        <w:t>（一）走访慰问活动。</w:t>
      </w:r>
      <w:r>
        <w:rPr>
          <w:rFonts w:hint="eastAsia" w:ascii="仿宋_GB2312" w:hAnsi="仿宋_GB2312" w:eastAsia="仿宋_GB2312" w:cs="仿宋_GB2312"/>
          <w:color w:val="auto"/>
          <w:sz w:val="32"/>
          <w:szCs w:val="32"/>
          <w:shd w:val="clear" w:color="auto" w:fill="FFFFFF"/>
          <w:lang w:eastAsia="zh-CN"/>
        </w:rPr>
        <w:t>为发动残工委成员单位及社会各界力量，营造社会扶残助残良好氛围，印发《攀枝花市人民政府残疾人工作委员会办公室关于开展2023年度“温暖万家行”走访慰问活动的通知》（攀残工委办〔2022〕15号），安排部署全市共同开展“温暖万家行”活动。</w:t>
      </w:r>
      <w:r>
        <w:rPr>
          <w:rFonts w:hint="eastAsia" w:ascii="仿宋_GB2312" w:hAnsi="仿宋_GB2312" w:eastAsia="仿宋_GB2312" w:cs="仿宋_GB2312"/>
          <w:color w:val="auto"/>
          <w:sz w:val="32"/>
          <w:szCs w:val="32"/>
          <w:lang w:eastAsia="zh-CN"/>
        </w:rPr>
        <w:t>市残联</w:t>
      </w:r>
      <w:r>
        <w:rPr>
          <w:rFonts w:hint="eastAsia" w:ascii="仿宋_GB2312" w:hAnsi="仿宋_GB2312" w:eastAsia="仿宋_GB2312" w:cs="仿宋_GB2312"/>
          <w:color w:val="auto"/>
          <w:sz w:val="32"/>
          <w:szCs w:val="32"/>
        </w:rPr>
        <w:t>按照《四川省残疾人联合会关于</w:t>
      </w:r>
      <w:r>
        <w:rPr>
          <w:rFonts w:hint="eastAsia" w:ascii="仿宋_GB2312" w:hAnsi="仿宋_GB2312" w:eastAsia="仿宋_GB2312" w:cs="仿宋_GB2312"/>
          <w:color w:val="auto"/>
          <w:sz w:val="32"/>
          <w:szCs w:val="32"/>
          <w:lang w:eastAsia="zh-CN"/>
        </w:rPr>
        <w:t>在</w:t>
      </w:r>
      <w:r>
        <w:rPr>
          <w:rFonts w:hint="eastAsia" w:ascii="仿宋_GB2312" w:hAnsi="仿宋_GB2312" w:eastAsia="仿宋_GB2312" w:cs="仿宋_GB2312"/>
          <w:color w:val="auto"/>
          <w:sz w:val="32"/>
          <w:szCs w:val="32"/>
          <w:lang w:val="en-US" w:eastAsia="zh-CN"/>
        </w:rPr>
        <w:t>2023年元旦春节期间广泛开展助残文明实践志愿活动</w:t>
      </w:r>
      <w:r>
        <w:rPr>
          <w:rFonts w:hint="eastAsia" w:ascii="仿宋_GB2312" w:hAnsi="仿宋_GB2312" w:eastAsia="仿宋_GB2312" w:cs="仿宋_GB2312"/>
          <w:color w:val="auto"/>
          <w:sz w:val="32"/>
          <w:szCs w:val="32"/>
        </w:rPr>
        <w:t>的通知》要求，高度重视</w:t>
      </w:r>
      <w:r>
        <w:rPr>
          <w:rFonts w:hint="eastAsia" w:ascii="仿宋_GB2312" w:hAnsi="仿宋_GB2312" w:eastAsia="仿宋_GB2312" w:cs="仿宋_GB2312"/>
          <w:color w:val="auto"/>
          <w:sz w:val="32"/>
          <w:szCs w:val="32"/>
          <w:lang w:eastAsia="zh-CN"/>
        </w:rPr>
        <w:t>，经</w:t>
      </w:r>
      <w:r>
        <w:rPr>
          <w:rFonts w:hint="eastAsia" w:ascii="仿宋_GB2312" w:hAnsi="仿宋_GB2312" w:eastAsia="仿宋_GB2312" w:cs="仿宋_GB2312"/>
          <w:color w:val="auto"/>
          <w:sz w:val="32"/>
          <w:szCs w:val="32"/>
        </w:rPr>
        <w:t>党组会议专题研究制定《攀枝花市残疾人联合会202</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eastAsia="zh-CN"/>
        </w:rPr>
        <w:t>元旦</w:t>
      </w:r>
      <w:r>
        <w:rPr>
          <w:rFonts w:hint="eastAsia" w:ascii="仿宋_GB2312" w:hAnsi="仿宋_GB2312" w:eastAsia="仿宋_GB2312" w:cs="仿宋_GB2312"/>
          <w:color w:val="auto"/>
          <w:sz w:val="32"/>
          <w:szCs w:val="32"/>
        </w:rPr>
        <w:t>春节走访慰问</w:t>
      </w:r>
      <w:r>
        <w:rPr>
          <w:rFonts w:hint="eastAsia" w:ascii="仿宋_GB2312" w:hAnsi="仿宋_GB2312" w:eastAsia="仿宋_GB2312" w:cs="仿宋_GB2312"/>
          <w:color w:val="auto"/>
          <w:sz w:val="32"/>
          <w:szCs w:val="32"/>
          <w:lang w:eastAsia="zh-CN"/>
        </w:rPr>
        <w:t>活动</w:t>
      </w:r>
      <w:r>
        <w:rPr>
          <w:rFonts w:hint="eastAsia" w:ascii="仿宋_GB2312" w:hAnsi="仿宋_GB2312" w:eastAsia="仿宋_GB2312" w:cs="仿宋_GB2312"/>
          <w:color w:val="auto"/>
          <w:sz w:val="32"/>
          <w:szCs w:val="32"/>
        </w:rPr>
        <w:t>方案》，明确走访慰问时间、走访慰问对象、走访慰问标准和经费预算，认真研究慰问款项和慰问物品等事项，确保慰问对象精准，慰问物品妥当</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CESI楷体-GB2312" w:hAnsi="CESI楷体-GB2312" w:eastAsia="CESI楷体-GB2312" w:cs="CESI楷体-GB2312"/>
          <w:sz w:val="32"/>
          <w:szCs w:val="32"/>
          <w:lang w:eastAsia="zh-CN"/>
        </w:rPr>
        <w:t>（二）助残日活动。</w:t>
      </w:r>
      <w:r>
        <w:rPr>
          <w:rFonts w:hint="eastAsia" w:ascii="仿宋_GB2312" w:hAnsi="仿宋_GB2312" w:eastAsia="仿宋_GB2312" w:cs="仿宋_GB2312"/>
          <w:sz w:val="32"/>
          <w:szCs w:val="32"/>
          <w:lang w:eastAsia="zh-CN"/>
        </w:rPr>
        <w:t>按照《攀枝花市人民政府残疾人工作委员会办公室关于印发</w:t>
      </w:r>
      <w:r>
        <w:rPr>
          <w:rFonts w:hint="eastAsia" w:ascii="仿宋_GB2312" w:hAnsi="仿宋_GB2312" w:eastAsia="仿宋_GB2312" w:cs="仿宋_GB2312"/>
          <w:sz w:val="32"/>
          <w:szCs w:val="32"/>
          <w:lang w:val="en" w:eastAsia="zh-CN"/>
        </w:rPr>
        <w:t>&lt;攀枝花市第三十三次全国助残日系列活动方案&gt;的通知</w:t>
      </w:r>
      <w:r>
        <w:rPr>
          <w:rFonts w:hint="eastAsia" w:ascii="仿宋_GB2312" w:hAnsi="仿宋_GB2312" w:eastAsia="仿宋_GB2312" w:cs="仿宋_GB2312"/>
          <w:sz w:val="32"/>
          <w:szCs w:val="32"/>
          <w:lang w:eastAsia="zh-CN"/>
        </w:rPr>
        <w:t>》（攀残工委办〔</w:t>
      </w:r>
      <w:r>
        <w:rPr>
          <w:rFonts w:hint="eastAsia" w:ascii="仿宋_GB2312" w:hAnsi="仿宋_GB2312" w:eastAsia="仿宋_GB2312" w:cs="仿宋_GB2312"/>
          <w:sz w:val="32"/>
          <w:szCs w:val="32"/>
          <w:lang w:val="en-US" w:eastAsia="zh-CN"/>
        </w:rPr>
        <w:t>2023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2号</w:t>
      </w:r>
      <w:r>
        <w:rPr>
          <w:rFonts w:hint="eastAsia" w:ascii="仿宋_GB2312" w:hAnsi="仿宋_GB2312" w:eastAsia="仿宋_GB2312" w:cs="仿宋_GB2312"/>
          <w:sz w:val="32"/>
          <w:szCs w:val="32"/>
          <w:lang w:eastAsia="zh-CN"/>
        </w:rPr>
        <w:t>）安排，全市开展宣传教育、观影、参观展览、招聘会、助残关爱服务等</w:t>
      </w:r>
      <w:r>
        <w:rPr>
          <w:rFonts w:hint="eastAsia" w:ascii="仿宋_GB2312" w:hAnsi="仿宋_GB2312" w:eastAsia="仿宋_GB2312" w:cs="仿宋_GB2312"/>
          <w:sz w:val="32"/>
          <w:szCs w:val="32"/>
          <w:lang w:val="en-US" w:eastAsia="zh-CN"/>
        </w:rPr>
        <w:t>17场次助残日活动。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eastAsia="黑体"/>
          <w:sz w:val="32"/>
          <w:szCs w:val="32"/>
        </w:rPr>
      </w:pPr>
      <w:r>
        <w:rPr>
          <w:rFonts w:hint="eastAsia" w:ascii="黑体" w:eastAsia="黑体"/>
          <w:sz w:val="32"/>
          <w:szCs w:val="32"/>
        </w:rPr>
        <w:t>四、项目绩效情况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元旦、春节期间，</w:t>
      </w:r>
      <w:r>
        <w:rPr>
          <w:rFonts w:hint="eastAsia" w:ascii="仿宋_GB2312" w:hAnsi="仿宋_GB2312" w:eastAsia="仿宋_GB2312" w:cs="仿宋_GB2312"/>
          <w:color w:val="auto"/>
          <w:sz w:val="32"/>
          <w:szCs w:val="32"/>
          <w:shd w:val="clear" w:color="auto" w:fill="FFFFFF"/>
          <w:lang w:eastAsia="zh-CN"/>
        </w:rPr>
        <w:t>市残联走访慰问残疾人</w:t>
      </w:r>
      <w:r>
        <w:rPr>
          <w:rFonts w:hint="eastAsia" w:ascii="仿宋_GB2312" w:hAnsi="仿宋_GB2312" w:eastAsia="仿宋_GB2312" w:cs="仿宋_GB2312"/>
          <w:color w:val="auto"/>
          <w:sz w:val="32"/>
          <w:szCs w:val="32"/>
          <w:shd w:val="clear" w:color="auto" w:fill="FFFFFF"/>
          <w:lang w:val="en-US" w:eastAsia="zh-CN"/>
        </w:rPr>
        <w:t>36人，发放慰问金、慰问品1.99万元，全市各残工委成员单位及县（区）</w:t>
      </w:r>
      <w:r>
        <w:rPr>
          <w:rFonts w:hint="eastAsia" w:ascii="仿宋_GB2312" w:hAnsi="仿宋_GB2312" w:eastAsia="仿宋_GB2312" w:cs="仿宋_GB2312"/>
          <w:color w:val="auto"/>
          <w:sz w:val="32"/>
          <w:szCs w:val="32"/>
          <w:shd w:val="clear" w:color="auto" w:fill="FFFFFF"/>
        </w:rPr>
        <w:t>共走访慰问困难残疾人</w:t>
      </w:r>
      <w:r>
        <w:rPr>
          <w:rFonts w:hint="eastAsia" w:ascii="仿宋_GB2312" w:hAnsi="仿宋_GB2312" w:eastAsia="仿宋_GB2312" w:cs="仿宋_GB2312"/>
          <w:color w:val="auto"/>
          <w:sz w:val="32"/>
          <w:szCs w:val="32"/>
          <w:shd w:val="clear" w:color="auto" w:fill="FFFFFF"/>
          <w:lang w:val="en-US" w:eastAsia="zh-CN"/>
        </w:rPr>
        <w:t>2320余</w:t>
      </w:r>
      <w:r>
        <w:rPr>
          <w:rFonts w:hint="eastAsia" w:ascii="仿宋_GB2312" w:hAnsi="仿宋_GB2312" w:eastAsia="仿宋_GB2312" w:cs="仿宋_GB2312"/>
          <w:color w:val="auto"/>
          <w:sz w:val="32"/>
          <w:szCs w:val="32"/>
          <w:shd w:val="clear" w:color="auto" w:fill="FFFFFF"/>
        </w:rPr>
        <w:t>人，发放慰问金、慰问品价值约</w:t>
      </w:r>
      <w:r>
        <w:rPr>
          <w:rFonts w:hint="eastAsia" w:ascii="仿宋_GB2312" w:hAnsi="仿宋_GB2312" w:eastAsia="仿宋_GB2312" w:cs="仿宋_GB2312"/>
          <w:color w:val="auto"/>
          <w:sz w:val="32"/>
          <w:szCs w:val="32"/>
          <w:shd w:val="clear" w:color="auto" w:fill="FFFFFF"/>
          <w:lang w:val="en-US" w:eastAsia="zh-CN"/>
        </w:rPr>
        <w:t>70余</w:t>
      </w:r>
      <w:r>
        <w:rPr>
          <w:rFonts w:hint="eastAsia" w:ascii="仿宋_GB2312" w:hAnsi="仿宋_GB2312" w:eastAsia="仿宋_GB2312" w:cs="仿宋_GB2312"/>
          <w:color w:val="auto"/>
          <w:sz w:val="32"/>
          <w:szCs w:val="32"/>
          <w:shd w:val="clear" w:color="auto" w:fill="FFFFFF"/>
        </w:rPr>
        <w:t>万元</w:t>
      </w:r>
      <w:r>
        <w:rPr>
          <w:rFonts w:hint="eastAsia" w:ascii="仿宋_GB2312" w:hAnsi="仿宋_GB2312" w:eastAsia="仿宋_GB2312" w:cs="仿宋_GB2312"/>
          <w:color w:val="auto"/>
          <w:sz w:val="32"/>
          <w:szCs w:val="32"/>
          <w:shd w:val="clear" w:color="auto" w:fill="FFFFFF"/>
          <w:lang w:eastAsia="zh-CN"/>
        </w:rPr>
        <w:t>，通过活动的开展，</w:t>
      </w:r>
      <w:r>
        <w:rPr>
          <w:rFonts w:hint="eastAsia" w:ascii="仿宋_GB2312" w:hAnsi="仿宋_GB2312" w:eastAsia="仿宋_GB2312" w:cs="仿宋_GB2312"/>
          <w:color w:val="auto"/>
          <w:sz w:val="32"/>
          <w:szCs w:val="32"/>
        </w:rPr>
        <w:t>及时将</w:t>
      </w:r>
      <w:r>
        <w:rPr>
          <w:rFonts w:hint="eastAsia" w:ascii="仿宋_GB2312" w:hAnsi="仿宋_GB2312" w:eastAsia="仿宋_GB2312" w:cs="仿宋_GB2312"/>
          <w:bCs/>
          <w:color w:val="auto"/>
          <w:sz w:val="32"/>
          <w:szCs w:val="32"/>
          <w:shd w:val="clear" w:color="auto" w:fill="FFFFFF"/>
        </w:rPr>
        <w:t>党和政府的关怀和温暖送到困难残疾人身边，确保全市困难残疾群众度过一个温暖祥和的春节</w:t>
      </w:r>
      <w:r>
        <w:rPr>
          <w:rFonts w:hint="eastAsia" w:ascii="仿宋_GB2312" w:hAnsi="仿宋_GB2312" w:eastAsia="仿宋_GB2312" w:cs="仿宋_GB2312"/>
          <w:color w:val="auto"/>
          <w:sz w:val="32"/>
          <w:szCs w:val="32"/>
          <w:shd w:val="clear" w:color="auto" w:fill="FFFFFF"/>
        </w:rPr>
        <w:t>。</w:t>
      </w:r>
      <w:r>
        <w:rPr>
          <w:rFonts w:hint="eastAsia" w:ascii="仿宋_GB2312" w:hAnsi="仿宋_GB2312" w:eastAsia="仿宋_GB2312" w:cs="仿宋_GB2312"/>
          <w:bCs/>
          <w:color w:val="auto"/>
          <w:sz w:val="32"/>
          <w:szCs w:val="32"/>
          <w:shd w:val="clear" w:color="auto" w:fill="FFFFFF"/>
        </w:rPr>
        <w:t>走访过程中，各级党政部门先后来到困难残疾人家中，与残疾人和亲友亲切交谈，详细询问他们所享受的各项惠残政策、生活情况、健康状况及存在的困难，并鼓励他们要树立信心，以积极的心态面对生活，努力克服困难和挑战，争取早日走出困境，过上幸福生活。同时，要求各级</w:t>
      </w:r>
      <w:r>
        <w:rPr>
          <w:rFonts w:hint="eastAsia" w:ascii="仿宋_GB2312" w:hAnsi="仿宋_GB2312" w:eastAsia="仿宋_GB2312" w:cs="仿宋_GB2312"/>
          <w:bCs/>
          <w:color w:val="auto"/>
          <w:sz w:val="32"/>
          <w:szCs w:val="32"/>
          <w:shd w:val="clear" w:color="auto" w:fill="FFFFFF"/>
          <w:lang w:eastAsia="zh-CN"/>
        </w:rPr>
        <w:t>残联</w:t>
      </w:r>
      <w:r>
        <w:rPr>
          <w:rFonts w:hint="eastAsia" w:ascii="仿宋_GB2312" w:hAnsi="仿宋_GB2312" w:eastAsia="仿宋_GB2312" w:cs="仿宋_GB2312"/>
          <w:bCs/>
          <w:color w:val="auto"/>
          <w:sz w:val="32"/>
          <w:szCs w:val="32"/>
          <w:shd w:val="clear" w:color="auto" w:fill="FFFFFF"/>
        </w:rPr>
        <w:t>要进一步将相关政策宣传到位、落实到位，多为他们办实事、解难题，要着眼解决残疾人</w:t>
      </w:r>
      <w:r>
        <w:rPr>
          <w:rFonts w:hint="eastAsia" w:ascii="仿宋_GB2312" w:hAnsi="仿宋_GB2312" w:eastAsia="仿宋_GB2312" w:cs="仿宋_GB2312"/>
          <w:bCs/>
          <w:color w:val="auto"/>
          <w:sz w:val="32"/>
          <w:szCs w:val="32"/>
          <w:shd w:val="clear" w:color="auto" w:fill="FFFFFF"/>
          <w:lang w:eastAsia="zh-CN"/>
        </w:rPr>
        <w:t>急难愁盼</w:t>
      </w:r>
      <w:r>
        <w:rPr>
          <w:rFonts w:hint="eastAsia" w:ascii="仿宋_GB2312" w:hAnsi="仿宋_GB2312" w:eastAsia="仿宋_GB2312" w:cs="仿宋_GB2312"/>
          <w:bCs/>
          <w:color w:val="auto"/>
          <w:sz w:val="32"/>
          <w:szCs w:val="32"/>
          <w:shd w:val="clear" w:color="auto" w:fill="FFFFFF"/>
        </w:rPr>
        <w:t>的</w:t>
      </w:r>
      <w:r>
        <w:rPr>
          <w:rFonts w:hint="eastAsia" w:ascii="仿宋_GB2312" w:hAnsi="仿宋_GB2312" w:eastAsia="仿宋_GB2312" w:cs="仿宋_GB2312"/>
          <w:bCs/>
          <w:color w:val="auto"/>
          <w:sz w:val="32"/>
          <w:szCs w:val="32"/>
          <w:shd w:val="clear" w:color="auto" w:fill="FFFFFF"/>
          <w:lang w:eastAsia="zh-CN"/>
        </w:rPr>
        <w:t>问题</w:t>
      </w:r>
      <w:r>
        <w:rPr>
          <w:rFonts w:hint="eastAsia" w:ascii="仿宋_GB2312" w:hAnsi="仿宋_GB2312" w:eastAsia="仿宋_GB2312" w:cs="仿宋_GB2312"/>
          <w:bCs/>
          <w:color w:val="auto"/>
          <w:sz w:val="32"/>
          <w:szCs w:val="32"/>
          <w:shd w:val="clear" w:color="auto" w:fill="FFFFFF"/>
        </w:rPr>
        <w:t>，给予他们更多帮助，让他们切实感受到党和政府对他们的亲切关怀，让他们共享社会发展成果。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shd w:val="clear" w:color="auto" w:fill="FFFFFF"/>
          <w:lang w:val="en-US" w:eastAsia="zh-CN"/>
        </w:rPr>
      </w:pPr>
      <w:r>
        <w:rPr>
          <w:rFonts w:hint="eastAsia" w:ascii="仿宋_GB2312" w:hAnsi="仿宋_GB2312" w:eastAsia="仿宋_GB2312" w:cs="仿宋_GB2312"/>
          <w:sz w:val="32"/>
          <w:szCs w:val="32"/>
          <w:shd w:val="clear" w:color="auto" w:fill="FFFFFF"/>
          <w:lang w:val="en-US" w:eastAsia="zh-CN"/>
        </w:rPr>
        <w:t xml:space="preserve">    </w:t>
      </w:r>
      <w:r>
        <w:rPr>
          <w:rFonts w:hint="eastAsia" w:ascii="仿宋_GB2312" w:hAnsi="仿宋_GB2312" w:eastAsia="仿宋_GB2312" w:cs="仿宋_GB2312"/>
          <w:sz w:val="32"/>
          <w:szCs w:val="32"/>
          <w:lang w:eastAsia="zh-CN"/>
        </w:rPr>
        <w:t>在</w:t>
      </w:r>
      <w:r>
        <w:rPr>
          <w:rFonts w:hint="eastAsia" w:ascii="仿宋_GB2312" w:hAnsi="仿宋_GB2312" w:eastAsia="仿宋_GB2312" w:cs="仿宋_GB2312"/>
          <w:sz w:val="32"/>
          <w:szCs w:val="32"/>
          <w:shd w:val="clear" w:color="auto" w:fill="FFFFFF"/>
        </w:rPr>
        <w:t>“全国助残日”</w:t>
      </w:r>
      <w:r>
        <w:rPr>
          <w:rFonts w:hint="eastAsia" w:ascii="仿宋_GB2312" w:hAnsi="仿宋_GB2312" w:eastAsia="仿宋_GB2312" w:cs="仿宋_GB2312"/>
          <w:sz w:val="32"/>
          <w:szCs w:val="32"/>
          <w:shd w:val="clear" w:color="auto" w:fill="FFFFFF"/>
          <w:lang w:eastAsia="zh-CN"/>
        </w:rPr>
        <w:t>来临之际，</w:t>
      </w:r>
      <w:r>
        <w:rPr>
          <w:rFonts w:hint="eastAsia" w:ascii="仿宋_GB2312" w:hAnsi="仿宋_GB2312" w:eastAsia="仿宋_GB2312" w:cs="仿宋_GB2312"/>
          <w:sz w:val="32"/>
          <w:szCs w:val="32"/>
        </w:rPr>
        <w:t>市</w:t>
      </w:r>
      <w:r>
        <w:rPr>
          <w:rFonts w:hint="eastAsia" w:ascii="仿宋_GB2312" w:hAnsi="仿宋_GB2312" w:eastAsia="仿宋_GB2312" w:cs="仿宋_GB2312"/>
          <w:sz w:val="32"/>
          <w:szCs w:val="32"/>
          <w:lang w:eastAsia="zh-CN"/>
        </w:rPr>
        <w:t>残联</w:t>
      </w:r>
      <w:r>
        <w:rPr>
          <w:rFonts w:hint="eastAsia" w:ascii="仿宋_GB2312" w:hAnsi="仿宋_GB2312" w:eastAsia="仿宋_GB2312" w:cs="仿宋_GB2312"/>
          <w:sz w:val="32"/>
          <w:szCs w:val="32"/>
        </w:rPr>
        <w:t>立足实际、提前谋划，</w:t>
      </w:r>
      <w:r>
        <w:rPr>
          <w:rFonts w:hint="eastAsia" w:ascii="仿宋_GB2312" w:hAnsi="仿宋_GB2312" w:eastAsia="仿宋_GB2312" w:cs="仿宋_GB2312"/>
          <w:sz w:val="32"/>
          <w:szCs w:val="32"/>
          <w:lang w:eastAsia="zh-CN"/>
        </w:rPr>
        <w:t>围绕</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完善残疾人社会保障制度和关爱服务体系，促进残疾人事业全面发展</w:t>
      </w:r>
      <w:r>
        <w:rPr>
          <w:rFonts w:hint="eastAsia" w:ascii="仿宋_GB2312" w:hAnsi="仿宋_GB2312" w:eastAsia="仿宋_GB2312" w:cs="仿宋_GB2312"/>
          <w:sz w:val="32"/>
          <w:szCs w:val="32"/>
        </w:rPr>
        <w:t>”主题，</w:t>
      </w:r>
      <w:r>
        <w:rPr>
          <w:rFonts w:hint="eastAsia" w:ascii="仿宋_GB2312" w:hAnsi="仿宋_GB2312" w:eastAsia="仿宋_GB2312" w:cs="仿宋_GB2312"/>
          <w:sz w:val="32"/>
          <w:szCs w:val="32"/>
          <w:lang w:eastAsia="zh-CN"/>
        </w:rPr>
        <w:t>开展</w:t>
      </w:r>
      <w:r>
        <w:rPr>
          <w:rFonts w:hint="eastAsia" w:ascii="仿宋_GB2312" w:hAnsi="仿宋_GB2312" w:eastAsia="仿宋_GB2312" w:cs="仿宋_GB2312"/>
          <w:sz w:val="32"/>
          <w:szCs w:val="32"/>
          <w:lang w:val="en-US" w:eastAsia="zh-CN"/>
        </w:rPr>
        <w:t>5个板块17场系列活动，覆盖近万人次残疾群众。在助残日活动启动仪式上，启动了攀枝花市康复辅助器具智能化服务平台，开启了残疾人智能化康复辅助治疗新篇章，为青年就业见习基地、就业援助中心、无障碍银行、无障碍城市书房、无障碍图书馆进行了授牌；为做好宣传，</w:t>
      </w:r>
      <w:r>
        <w:rPr>
          <w:rFonts w:hint="eastAsia" w:ascii="仿宋_GB2312" w:hAnsi="仿宋_GB2312" w:eastAsia="仿宋_GB2312" w:cs="仿宋_GB2312"/>
          <w:color w:val="auto"/>
          <w:sz w:val="32"/>
          <w:szCs w:val="32"/>
          <w:highlight w:val="none"/>
          <w:lang w:eastAsia="zh-CN"/>
        </w:rPr>
        <w:t>拍摄了攀枝花市近年来残疾人工作发展成效宣传视频。</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_GB2312" w:hAnsi="Times New Roman" w:eastAsia="仿宋_GB2312"/>
          <w:sz w:val="32"/>
          <w:szCs w:val="32"/>
          <w:shd w:val="clear" w:color="auto" w:fill="FFFFFF"/>
          <w:lang w:eastAsia="zh-CN"/>
        </w:rPr>
      </w:pPr>
      <w:r>
        <w:rPr>
          <w:rFonts w:hint="eastAsia" w:ascii="黑体" w:hAnsi="黑体" w:eastAsia="黑体" w:cs="黑体"/>
          <w:sz w:val="32"/>
          <w:szCs w:val="32"/>
          <w:shd w:val="clear" w:color="auto" w:fill="FFFFFF"/>
          <w:lang w:val="en-US" w:eastAsia="zh-CN"/>
        </w:rPr>
        <w:t xml:space="preserve">    </w:t>
      </w:r>
      <w:r>
        <w:rPr>
          <w:rFonts w:hint="eastAsia" w:ascii="黑体" w:hAnsi="黑体" w:eastAsia="黑体" w:cs="黑体"/>
          <w:sz w:val="32"/>
          <w:szCs w:val="32"/>
          <w:shd w:val="clear" w:color="auto" w:fill="FFFFFF"/>
          <w:lang w:eastAsia="zh-CN"/>
        </w:rPr>
        <w:t>五、评价结论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_GB2312" w:hAnsi="Times New Roman" w:eastAsia="仿宋_GB2312"/>
          <w:sz w:val="32"/>
          <w:szCs w:val="32"/>
          <w:shd w:val="clear" w:color="auto" w:fill="FFFFFF"/>
          <w:lang w:val="en-US" w:eastAsia="zh-CN"/>
        </w:rPr>
      </w:pPr>
      <w:r>
        <w:rPr>
          <w:rFonts w:hint="eastAsia" w:ascii="仿宋_GB2312" w:hAnsi="Times New Roman" w:eastAsia="仿宋_GB2312"/>
          <w:sz w:val="32"/>
          <w:szCs w:val="32"/>
          <w:shd w:val="clear" w:color="auto" w:fill="FFFFFF"/>
          <w:lang w:val="en-US" w:eastAsia="zh-CN"/>
        </w:rPr>
        <w:t xml:space="preserve">    </w:t>
      </w:r>
      <w:r>
        <w:rPr>
          <w:rFonts w:hint="eastAsia" w:ascii="仿宋_GB2312" w:hAnsi="仿宋_GB2312" w:eastAsia="仿宋_GB2312" w:cs="仿宋_GB2312"/>
          <w:sz w:val="32"/>
          <w:szCs w:val="32"/>
          <w:u w:val="none"/>
        </w:rPr>
        <w:t>该项目</w:t>
      </w:r>
      <w:r>
        <w:rPr>
          <w:rFonts w:hint="eastAsia" w:ascii="仿宋_GB2312" w:hAnsi="仿宋_GB2312" w:eastAsia="仿宋_GB2312" w:cs="仿宋_GB2312"/>
          <w:sz w:val="32"/>
          <w:szCs w:val="32"/>
          <w:u w:val="none"/>
          <w:lang w:eastAsia="zh-CN"/>
        </w:rPr>
        <w:t>的实施</w:t>
      </w:r>
      <w:r>
        <w:rPr>
          <w:rFonts w:hint="eastAsia" w:ascii="仿宋_GB2312" w:hAnsi="仿宋_GB2312" w:eastAsia="仿宋_GB2312" w:cs="仿宋_GB2312"/>
          <w:sz w:val="32"/>
          <w:szCs w:val="32"/>
          <w:u w:val="none"/>
          <w:shd w:val="clear" w:color="auto" w:fill="FFFFFF"/>
        </w:rPr>
        <w:t>为众多残疾人提供了切实可行的帮助和扶持，充分体现党和政府对残疾人的关爱</w:t>
      </w:r>
      <w:r>
        <w:rPr>
          <w:rFonts w:hint="eastAsia" w:ascii="仿宋_GB2312" w:hAnsi="仿宋_GB2312" w:eastAsia="仿宋_GB2312" w:cs="仿宋_GB2312"/>
          <w:sz w:val="32"/>
          <w:szCs w:val="32"/>
          <w:u w:val="none"/>
          <w:shd w:val="clear" w:color="auto" w:fill="FFFFFF"/>
          <w:lang w:eastAsia="zh-CN"/>
        </w:rPr>
        <w:t>，有力推动残疾人事业的发展</w:t>
      </w:r>
      <w:r>
        <w:rPr>
          <w:rFonts w:hint="eastAsia" w:ascii="仿宋_GB2312" w:hAnsi="仿宋_GB2312" w:eastAsia="仿宋_GB2312" w:cs="仿宋_GB2312"/>
          <w:sz w:val="32"/>
          <w:szCs w:val="32"/>
          <w:u w:val="none"/>
          <w:shd w:val="clear" w:color="auto" w:fill="FFFFFF"/>
        </w:rPr>
        <w:t>。</w:t>
      </w:r>
    </w:p>
    <w:p>
      <w:pPr>
        <w:keepNext w:val="0"/>
        <w:keepLines w:val="0"/>
        <w:pageBreakBefore w:val="0"/>
        <w:widowControl w:val="0"/>
        <w:kinsoku/>
        <w:wordWrap/>
        <w:overflowPunct/>
        <w:topLinePunct w:val="0"/>
        <w:autoSpaceDE/>
        <w:autoSpaceDN/>
        <w:bidi w:val="0"/>
        <w:adjustRightInd/>
        <w:snapToGrid/>
        <w:spacing w:line="560" w:lineRule="exact"/>
        <w:ind w:firstLine="5120" w:firstLineChars="1600"/>
        <w:textAlignment w:val="auto"/>
        <w:rPr>
          <w:rFonts w:hint="eastAsia" w:ascii="仿宋_GB2312" w:eastAsia="仿宋_GB2312"/>
          <w:sz w:val="32"/>
          <w:szCs w:val="32"/>
        </w:rPr>
      </w:pPr>
    </w:p>
    <w:p>
      <w:pPr>
        <w:pStyle w:val="6"/>
        <w:ind w:firstLine="880"/>
        <w:rPr>
          <w:rStyle w:val="34"/>
          <w:rFonts w:ascii="黑体" w:hAnsi="黑体" w:eastAsia="黑体"/>
          <w:b w:val="0"/>
        </w:rPr>
      </w:pPr>
    </w:p>
    <w:p>
      <w:pPr>
        <w:pStyle w:val="6"/>
        <w:ind w:firstLine="880"/>
        <w:rPr>
          <w:rStyle w:val="34"/>
          <w:rFonts w:ascii="黑体" w:hAnsi="黑体" w:eastAsia="黑体"/>
          <w:b w:val="0"/>
        </w:rPr>
      </w:pPr>
    </w:p>
    <w:p>
      <w:pPr>
        <w:pStyle w:val="6"/>
        <w:ind w:firstLine="880"/>
        <w:rPr>
          <w:rStyle w:val="34"/>
          <w:rFonts w:ascii="黑体" w:hAnsi="黑体" w:eastAsia="黑体"/>
          <w:b w:val="0"/>
        </w:rPr>
      </w:pPr>
    </w:p>
    <w:p>
      <w:pPr>
        <w:pStyle w:val="6"/>
        <w:ind w:firstLine="880"/>
        <w:rPr>
          <w:rStyle w:val="34"/>
          <w:rFonts w:ascii="黑体" w:hAnsi="黑体" w:eastAsia="黑体"/>
          <w:b w:val="0"/>
        </w:rPr>
      </w:pPr>
    </w:p>
    <w:p>
      <w:pPr>
        <w:pStyle w:val="6"/>
        <w:ind w:firstLine="880"/>
        <w:rPr>
          <w:rStyle w:val="34"/>
          <w:rFonts w:ascii="黑体" w:hAnsi="黑体" w:eastAsia="黑体"/>
          <w:b w:val="0"/>
        </w:rPr>
      </w:pPr>
    </w:p>
    <w:p>
      <w:pPr>
        <w:pStyle w:val="6"/>
        <w:ind w:firstLine="880"/>
        <w:rPr>
          <w:rStyle w:val="34"/>
          <w:rFonts w:ascii="黑体" w:hAnsi="黑体" w:eastAsia="黑体"/>
          <w:b w:val="0"/>
        </w:rPr>
      </w:pPr>
    </w:p>
    <w:p>
      <w:pPr>
        <w:pStyle w:val="6"/>
        <w:ind w:firstLine="880"/>
        <w:rPr>
          <w:rStyle w:val="34"/>
          <w:rFonts w:ascii="黑体" w:hAnsi="黑体" w:eastAsia="黑体"/>
          <w:b w:val="0"/>
        </w:rPr>
      </w:pPr>
    </w:p>
    <w:p>
      <w:pPr>
        <w:pStyle w:val="6"/>
        <w:ind w:firstLine="880"/>
        <w:rPr>
          <w:rStyle w:val="34"/>
          <w:rFonts w:ascii="黑体" w:hAnsi="黑体" w:eastAsia="黑体"/>
          <w:b w:val="0"/>
        </w:rPr>
      </w:pPr>
    </w:p>
    <w:p>
      <w:pPr>
        <w:pStyle w:val="6"/>
        <w:ind w:firstLine="880"/>
        <w:rPr>
          <w:rStyle w:val="34"/>
          <w:rFonts w:ascii="黑体" w:hAnsi="黑体" w:eastAsia="黑体"/>
          <w:b w:val="0"/>
        </w:rPr>
      </w:pPr>
    </w:p>
    <w:p>
      <w:pPr>
        <w:pStyle w:val="6"/>
        <w:ind w:firstLine="880"/>
        <w:rPr>
          <w:rStyle w:val="34"/>
          <w:rFonts w:ascii="黑体" w:hAnsi="黑体" w:eastAsia="黑体"/>
          <w:b w:val="0"/>
        </w:rPr>
      </w:pPr>
    </w:p>
    <w:p>
      <w:pPr>
        <w:pStyle w:val="6"/>
        <w:ind w:firstLine="880"/>
        <w:rPr>
          <w:rStyle w:val="34"/>
          <w:rFonts w:ascii="黑体" w:hAnsi="黑体" w:eastAsia="黑体"/>
          <w:b w:val="0"/>
        </w:rPr>
      </w:pPr>
    </w:p>
    <w:p>
      <w:pPr>
        <w:pStyle w:val="6"/>
        <w:ind w:firstLine="880"/>
        <w:rPr>
          <w:rStyle w:val="34"/>
          <w:rFonts w:ascii="黑体" w:hAnsi="黑体" w:eastAsia="黑体"/>
          <w:b w:val="0"/>
        </w:rPr>
      </w:pPr>
    </w:p>
    <w:p>
      <w:pPr>
        <w:pStyle w:val="6"/>
        <w:ind w:firstLine="880"/>
        <w:rPr>
          <w:rStyle w:val="34"/>
          <w:rFonts w:ascii="黑体" w:hAnsi="黑体" w:eastAsia="黑体"/>
          <w:b w:val="0"/>
        </w:rPr>
      </w:pPr>
    </w:p>
    <w:p>
      <w:pPr>
        <w:pStyle w:val="6"/>
        <w:ind w:firstLine="880"/>
        <w:rPr>
          <w:rStyle w:val="34"/>
          <w:rFonts w:ascii="黑体" w:hAnsi="黑体" w:eastAsia="黑体"/>
          <w:b w:val="0"/>
        </w:rPr>
      </w:pPr>
    </w:p>
    <w:p>
      <w:pPr>
        <w:pStyle w:val="6"/>
        <w:ind w:firstLine="880"/>
        <w:rPr>
          <w:rStyle w:val="34"/>
          <w:rFonts w:ascii="黑体" w:hAnsi="黑体" w:eastAsia="黑体"/>
          <w:b w:val="0"/>
        </w:rPr>
      </w:pPr>
    </w:p>
    <w:p>
      <w:pPr>
        <w:pStyle w:val="6"/>
        <w:ind w:left="0" w:leftChars="0" w:firstLine="0" w:firstLineChars="0"/>
        <w:rPr>
          <w:rStyle w:val="34"/>
          <w:rFonts w:ascii="黑体" w:hAnsi="黑体" w:eastAsia="黑体"/>
          <w:b w:val="0"/>
        </w:rPr>
      </w:pPr>
    </w:p>
    <w:p>
      <w:pPr>
        <w:pStyle w:val="40"/>
        <w:spacing w:line="578" w:lineRule="exact"/>
        <w:jc w:val="both"/>
        <w:rPr>
          <w:rFonts w:hint="eastAsia" w:ascii="方正小标宋简体" w:hAnsi="方正小标宋简体" w:eastAsia="方正小标宋简体" w:cs="方正小标宋简体"/>
          <w:color w:val="auto"/>
          <w:kern w:val="2"/>
          <w:sz w:val="44"/>
          <w:szCs w:val="44"/>
          <w:highlight w:val="none"/>
          <w:lang w:val="en-US" w:eastAsia="zh-CN"/>
        </w:rPr>
      </w:pPr>
    </w:p>
    <w:p>
      <w:pPr>
        <w:pStyle w:val="40"/>
        <w:spacing w:line="578" w:lineRule="exact"/>
        <w:jc w:val="both"/>
        <w:rPr>
          <w:rFonts w:hint="eastAsia" w:ascii="方正小标宋简体" w:hAnsi="方正小标宋简体" w:eastAsia="方正小标宋简体" w:cs="方正小标宋简体"/>
          <w:color w:val="auto"/>
          <w:kern w:val="2"/>
          <w:sz w:val="44"/>
          <w:szCs w:val="44"/>
          <w:highlight w:val="none"/>
          <w:lang w:val="en-US" w:eastAsia="zh-CN"/>
        </w:rPr>
      </w:pPr>
    </w:p>
    <w:p>
      <w:pPr>
        <w:pStyle w:val="40"/>
        <w:spacing w:line="578" w:lineRule="exact"/>
        <w:jc w:val="both"/>
        <w:rPr>
          <w:rFonts w:hint="eastAsia" w:ascii="方正小标宋简体" w:hAnsi="方正小标宋简体" w:eastAsia="方正小标宋简体" w:cs="方正小标宋简体"/>
          <w:color w:val="auto"/>
          <w:kern w:val="2"/>
          <w:sz w:val="44"/>
          <w:szCs w:val="44"/>
          <w:highlight w:val="none"/>
          <w:lang w:val="en-US" w:eastAsia="zh-CN"/>
        </w:rPr>
      </w:pPr>
      <w:r>
        <w:rPr>
          <w:rFonts w:hint="eastAsia" w:ascii="方正小标宋简体" w:hAnsi="方正小标宋简体" w:eastAsia="方正小标宋简体" w:cs="方正小标宋简体"/>
          <w:color w:val="auto"/>
          <w:kern w:val="2"/>
          <w:sz w:val="44"/>
          <w:szCs w:val="44"/>
          <w:highlight w:val="none"/>
          <w:lang w:val="en-US" w:eastAsia="zh-CN"/>
        </w:rPr>
        <w:t xml:space="preserve">       专项预算项目绩效评价报告</w:t>
      </w:r>
    </w:p>
    <w:p>
      <w:pPr>
        <w:pStyle w:val="40"/>
        <w:spacing w:line="578" w:lineRule="exact"/>
        <w:jc w:val="center"/>
        <w:rPr>
          <w:rFonts w:ascii="方正小标宋简体" w:hAnsi="方正小标宋简体" w:eastAsia="方正小标宋简体" w:cs="方正小标宋简体"/>
          <w:color w:val="auto"/>
          <w:kern w:val="2"/>
          <w:sz w:val="36"/>
          <w:szCs w:val="36"/>
          <w:lang w:val="en-US"/>
        </w:rPr>
      </w:pPr>
      <w:r>
        <w:rPr>
          <w:rFonts w:hint="eastAsia" w:ascii="方正小标宋简体" w:hAnsi="方正小标宋简体" w:eastAsia="方正小标宋简体" w:cs="方正小标宋简体"/>
          <w:color w:val="auto"/>
          <w:kern w:val="2"/>
          <w:sz w:val="36"/>
          <w:szCs w:val="36"/>
          <w:lang w:val="en-US"/>
        </w:rPr>
        <w:t>（康复托养设备补助）</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黑体" w:hAnsi="黑体" w:eastAsia="黑体" w:cs="黑体"/>
          <w:sz w:val="32"/>
          <w:szCs w:val="32"/>
          <w:shd w:val="clear" w:color="auto" w:fill="FFFFFF"/>
          <w:lang w:val="zh-CN" w:eastAsia="zh-CN"/>
        </w:rPr>
      </w:pPr>
      <w:r>
        <w:rPr>
          <w:rFonts w:hint="eastAsia" w:ascii="黑体" w:hAnsi="黑体" w:eastAsia="黑体" w:cs="黑体"/>
          <w:sz w:val="32"/>
          <w:szCs w:val="32"/>
          <w:shd w:val="clear" w:color="auto" w:fill="FFFFFF"/>
          <w:lang w:val="en-US" w:eastAsia="zh-CN"/>
        </w:rPr>
        <w:t xml:space="preserve">    一、</w:t>
      </w:r>
      <w:r>
        <w:rPr>
          <w:rFonts w:hint="eastAsia" w:ascii="黑体" w:hAnsi="黑体" w:eastAsia="黑体" w:cs="黑体"/>
          <w:sz w:val="32"/>
          <w:szCs w:val="32"/>
          <w:shd w:val="clear" w:color="auto" w:fill="FFFFFF"/>
          <w:lang w:val="zh-CN" w:eastAsia="zh-CN"/>
        </w:rPr>
        <w:t>项目概况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Times New Roman" w:eastAsia="楷体_GB2312"/>
          <w:sz w:val="32"/>
          <w:szCs w:val="32"/>
          <w:shd w:val="clear" w:color="auto" w:fill="FFFFFF"/>
          <w:lang w:val="zh-CN" w:eastAsia="zh-CN"/>
        </w:rPr>
      </w:pPr>
      <w:r>
        <w:rPr>
          <w:rFonts w:hint="eastAsia" w:ascii="楷体_GB2312" w:hAnsi="Times New Roman" w:eastAsia="楷体_GB2312"/>
          <w:sz w:val="32"/>
          <w:szCs w:val="32"/>
          <w:shd w:val="clear" w:color="auto" w:fill="FFFFFF"/>
          <w:lang w:val="zh-CN" w:eastAsia="zh-CN"/>
        </w:rPr>
        <w:t>（一）项目基本情况。</w:t>
      </w:r>
    </w:p>
    <w:p>
      <w:pPr>
        <w:pStyle w:val="6"/>
        <w:ind w:firstLine="880"/>
        <w:rPr>
          <w:rFonts w:hint="default" w:ascii="仿宋_GB2312" w:hAnsi="仿宋_GB2312" w:eastAsia="仿宋_GB2312" w:cs="仿宋_GB2312"/>
          <w:kern w:val="2"/>
          <w:sz w:val="32"/>
          <w:szCs w:val="32"/>
          <w:u w:val="none"/>
          <w:lang w:val="zh-CN" w:eastAsia="zh-CN" w:bidi="ar-SA"/>
        </w:rPr>
      </w:pPr>
      <w:r>
        <w:rPr>
          <w:rFonts w:hint="default" w:ascii="仿宋_GB2312" w:hAnsi="仿宋_GB2312" w:eastAsia="仿宋_GB2312" w:cs="仿宋_GB2312"/>
          <w:kern w:val="2"/>
          <w:sz w:val="32"/>
          <w:szCs w:val="32"/>
          <w:u w:val="none"/>
          <w:lang w:val="zh-CN" w:eastAsia="zh-CN" w:bidi="ar-SA"/>
        </w:rPr>
        <w:t>1</w:t>
      </w:r>
      <w:r>
        <w:rPr>
          <w:rFonts w:hint="default" w:ascii="仿宋_GB2312" w:hAnsi="仿宋_GB2312" w:eastAsia="仿宋_GB2312" w:cs="仿宋_GB2312"/>
          <w:kern w:val="2"/>
          <w:sz w:val="32"/>
          <w:szCs w:val="32"/>
          <w:u w:val="none"/>
          <w:lang w:val="en-US" w:eastAsia="zh-CN" w:bidi="ar-SA"/>
        </w:rPr>
        <w:t>.</w:t>
      </w:r>
      <w:r>
        <w:rPr>
          <w:rFonts w:hint="default" w:ascii="仿宋_GB2312" w:hAnsi="仿宋_GB2312" w:eastAsia="仿宋_GB2312" w:cs="仿宋_GB2312"/>
          <w:kern w:val="2"/>
          <w:sz w:val="32"/>
          <w:szCs w:val="32"/>
          <w:u w:val="none"/>
          <w:lang w:val="zh-CN" w:eastAsia="zh-CN" w:bidi="ar-SA"/>
        </w:rPr>
        <w:t>项目主管部门（单位）在该项目管理中的职能。</w:t>
      </w:r>
      <w:r>
        <w:rPr>
          <w:rFonts w:hint="default" w:ascii="仿宋_GB2312" w:hAnsi="仿宋_GB2312" w:eastAsia="仿宋_GB2312" w:cs="仿宋_GB2312"/>
          <w:kern w:val="2"/>
          <w:sz w:val="32"/>
          <w:szCs w:val="32"/>
          <w:u w:val="none"/>
          <w:lang w:val="en-US" w:eastAsia="zh-CN" w:bidi="ar-SA"/>
        </w:rPr>
        <w:t>市残联作为主管部门，</w:t>
      </w:r>
      <w:r>
        <w:rPr>
          <w:rFonts w:hint="default" w:ascii="仿宋_GB2312" w:hAnsi="仿宋_GB2312" w:eastAsia="仿宋_GB2312" w:cs="仿宋_GB2312"/>
          <w:kern w:val="2"/>
          <w:sz w:val="32"/>
          <w:szCs w:val="32"/>
          <w:u w:val="none"/>
          <w:lang w:val="zh-CN" w:eastAsia="zh-CN" w:bidi="ar-SA"/>
        </w:rPr>
        <w:t>负责组织实施重点项目和指导监督承办单位按照相关项目管理要求开展具体工作，</w:t>
      </w:r>
      <w:r>
        <w:rPr>
          <w:rFonts w:hint="default" w:ascii="仿宋_GB2312" w:hAnsi="仿宋_GB2312" w:eastAsia="仿宋_GB2312" w:cs="仿宋_GB2312"/>
          <w:kern w:val="2"/>
          <w:sz w:val="32"/>
          <w:szCs w:val="32"/>
          <w:u w:val="none"/>
          <w:lang w:val="en-US" w:eastAsia="zh-CN" w:bidi="ar-SA"/>
        </w:rPr>
        <w:t>做好</w:t>
      </w:r>
      <w:r>
        <w:rPr>
          <w:rFonts w:hint="default" w:ascii="仿宋_GB2312" w:hAnsi="仿宋_GB2312" w:eastAsia="仿宋_GB2312" w:cs="仿宋_GB2312"/>
          <w:kern w:val="2"/>
          <w:sz w:val="32"/>
          <w:szCs w:val="32"/>
          <w:u w:val="none"/>
          <w:lang w:val="zh-CN" w:eastAsia="zh-CN" w:bidi="ar-SA"/>
        </w:rPr>
        <w:t>控制和协调，跟踪并促进项目问题解决，按时按质完成项目绩效目标。</w:t>
      </w:r>
    </w:p>
    <w:p>
      <w:pPr>
        <w:pStyle w:val="6"/>
        <w:ind w:firstLine="880"/>
        <w:rPr>
          <w:rFonts w:hint="default" w:ascii="仿宋_GB2312" w:hAnsi="仿宋_GB2312" w:eastAsia="仿宋_GB2312" w:cs="仿宋_GB2312"/>
          <w:kern w:val="2"/>
          <w:sz w:val="32"/>
          <w:szCs w:val="32"/>
          <w:u w:val="none"/>
          <w:lang w:val="zh-CN" w:eastAsia="zh-CN" w:bidi="ar-SA"/>
        </w:rPr>
      </w:pPr>
      <w:r>
        <w:rPr>
          <w:rFonts w:hint="default" w:ascii="仿宋_GB2312" w:hAnsi="仿宋_GB2312" w:eastAsia="仿宋_GB2312" w:cs="仿宋_GB2312"/>
          <w:kern w:val="2"/>
          <w:sz w:val="32"/>
          <w:szCs w:val="32"/>
          <w:u w:val="none"/>
          <w:lang w:val="zh-CN" w:eastAsia="zh-CN" w:bidi="ar-SA"/>
        </w:rPr>
        <w:t>2</w:t>
      </w:r>
      <w:r>
        <w:rPr>
          <w:rFonts w:hint="eastAsia" w:ascii="仿宋_GB2312" w:hAnsi="仿宋_GB2312" w:eastAsia="仿宋_GB2312" w:cs="仿宋_GB2312"/>
          <w:kern w:val="2"/>
          <w:sz w:val="32"/>
          <w:szCs w:val="32"/>
          <w:u w:val="none"/>
          <w:lang w:val="en-US" w:eastAsia="zh-CN" w:bidi="ar-SA"/>
        </w:rPr>
        <w:t>.</w:t>
      </w:r>
      <w:r>
        <w:rPr>
          <w:rFonts w:hint="default" w:ascii="仿宋_GB2312" w:hAnsi="仿宋_GB2312" w:eastAsia="仿宋_GB2312" w:cs="仿宋_GB2312"/>
          <w:kern w:val="2"/>
          <w:sz w:val="32"/>
          <w:szCs w:val="32"/>
          <w:u w:val="none"/>
          <w:lang w:val="zh-CN" w:eastAsia="zh-CN" w:bidi="ar-SA"/>
        </w:rPr>
        <w:t>项目立项、资金申报的依据。根据《攀枝花市人民政府关于印发&lt;攀枝花市“十四五”残疾人保障和发展规划&gt;的通知》(攀府发〔2022〕17号）和《攀枝花市残疾人就业保障金征收使用管理实施细则》（攀财规〔2021〕1号）文件精神</w:t>
      </w:r>
      <w:r>
        <w:rPr>
          <w:rFonts w:hint="eastAsia" w:ascii="仿宋_GB2312" w:hAnsi="仿宋_GB2312" w:eastAsia="仿宋_GB2312" w:cs="仿宋_GB2312"/>
          <w:kern w:val="2"/>
          <w:sz w:val="32"/>
          <w:szCs w:val="32"/>
          <w:u w:val="none"/>
          <w:lang w:val="zh-CN" w:eastAsia="zh-CN" w:bidi="ar-SA"/>
        </w:rPr>
        <w:t>，</w:t>
      </w:r>
      <w:r>
        <w:rPr>
          <w:rFonts w:hint="eastAsia" w:ascii="仿宋_GB2312" w:hAnsi="仿宋_GB2312" w:eastAsia="仿宋_GB2312" w:cs="仿宋_GB2312"/>
          <w:kern w:val="2"/>
          <w:sz w:val="32"/>
          <w:szCs w:val="32"/>
          <w:u w:val="none"/>
          <w:lang w:val="en-US" w:eastAsia="zh-CN" w:bidi="ar-SA"/>
        </w:rPr>
        <w:t>市残疾人康复教育中心</w:t>
      </w:r>
      <w:r>
        <w:rPr>
          <w:rFonts w:hint="eastAsia" w:ascii="仿宋_GB2312" w:hAnsi="仿宋_GB2312" w:eastAsia="仿宋_GB2312" w:cs="仿宋_GB2312"/>
          <w:kern w:val="2"/>
          <w:sz w:val="32"/>
          <w:szCs w:val="32"/>
          <w:u w:val="none"/>
          <w:lang w:val="zh-CN" w:eastAsia="zh-CN" w:bidi="ar-SA"/>
        </w:rPr>
        <w:t>与市三医院合作开展精神疾病缺损性社会功能康复项目，</w:t>
      </w:r>
      <w:r>
        <w:rPr>
          <w:rFonts w:hint="eastAsia" w:ascii="仿宋_GB2312" w:hAnsi="仿宋_GB2312" w:eastAsia="仿宋_GB2312" w:cs="仿宋_GB2312"/>
          <w:kern w:val="2"/>
          <w:sz w:val="32"/>
          <w:szCs w:val="32"/>
          <w:u w:val="none"/>
          <w:lang w:val="en-US" w:eastAsia="zh-CN" w:bidi="ar-SA"/>
        </w:rPr>
        <w:t>与市直机关工委合作开展心理咨询室项目</w:t>
      </w:r>
      <w:r>
        <w:rPr>
          <w:rFonts w:hint="default" w:ascii="仿宋_GB2312" w:hAnsi="仿宋_GB2312" w:eastAsia="仿宋_GB2312" w:cs="仿宋_GB2312"/>
          <w:kern w:val="2"/>
          <w:sz w:val="32"/>
          <w:szCs w:val="32"/>
          <w:u w:val="none"/>
          <w:lang w:val="zh-CN" w:eastAsia="zh-CN" w:bidi="ar-SA"/>
        </w:rPr>
        <w:t>。</w:t>
      </w:r>
      <w:r>
        <w:rPr>
          <w:rFonts w:hint="eastAsia" w:ascii="仿宋_GB2312" w:hAnsi="仿宋_GB2312" w:eastAsia="仿宋_GB2312" w:cs="仿宋_GB2312"/>
          <w:kern w:val="2"/>
          <w:sz w:val="32"/>
          <w:szCs w:val="32"/>
          <w:u w:val="none"/>
          <w:lang w:val="en-US" w:eastAsia="zh-CN" w:bidi="ar-SA"/>
        </w:rPr>
        <w:t>项目预算按照所需设备市场价及</w:t>
      </w:r>
      <w:r>
        <w:rPr>
          <w:rFonts w:hint="eastAsia" w:ascii="仿宋_GB2312" w:hAnsi="仿宋_GB2312" w:eastAsia="仿宋_GB2312" w:cs="仿宋_GB2312"/>
          <w:kern w:val="2"/>
          <w:sz w:val="32"/>
          <w:szCs w:val="32"/>
          <w:u w:val="none"/>
          <w:lang w:val="zh-CN" w:eastAsia="zh-CN" w:bidi="ar-SA"/>
        </w:rPr>
        <w:t>《攀枝花市财政局关于印发&lt;攀枝花市市级行政事业单位通用办公设备和办公家具配置限额标准&gt;的通知》</w:t>
      </w:r>
      <w:r>
        <w:rPr>
          <w:rFonts w:hint="eastAsia" w:ascii="仿宋_GB2312" w:hAnsi="仿宋_GB2312" w:eastAsia="仿宋_GB2312" w:cs="仿宋_GB2312"/>
          <w:kern w:val="2"/>
          <w:sz w:val="32"/>
          <w:szCs w:val="32"/>
          <w:u w:val="none"/>
          <w:lang w:val="en-US" w:eastAsia="zh-CN" w:bidi="ar-SA"/>
        </w:rPr>
        <w:t>的标准进行测算。</w:t>
      </w:r>
      <w:r>
        <w:rPr>
          <w:rFonts w:hint="eastAsia" w:ascii="仿宋_GB2312" w:hAnsi="仿宋_GB2312" w:eastAsia="仿宋_GB2312" w:cs="仿宋_GB2312"/>
          <w:kern w:val="2"/>
          <w:sz w:val="32"/>
          <w:szCs w:val="32"/>
          <w:u w:val="none"/>
          <w:lang w:val="zh-CN" w:eastAsia="zh-CN" w:bidi="ar-SA"/>
        </w:rPr>
        <w:t>该资金的申报</w:t>
      </w:r>
      <w:r>
        <w:rPr>
          <w:rFonts w:hint="default" w:ascii="仿宋_GB2312" w:hAnsi="仿宋_GB2312" w:eastAsia="仿宋_GB2312" w:cs="仿宋_GB2312"/>
          <w:kern w:val="2"/>
          <w:sz w:val="32"/>
          <w:szCs w:val="32"/>
          <w:u w:val="none"/>
          <w:lang w:val="zh-CN" w:eastAsia="zh-CN" w:bidi="ar-SA"/>
        </w:rPr>
        <w:t>符合资金管理办法等相关规定。</w:t>
      </w:r>
    </w:p>
    <w:p>
      <w:pPr>
        <w:pStyle w:val="6"/>
        <w:ind w:firstLine="880"/>
        <w:rPr>
          <w:rFonts w:hint="eastAsia" w:ascii="仿宋_GB2312" w:hAnsi="仿宋_GB2312" w:eastAsia="仿宋_GB2312" w:cs="仿宋_GB2312"/>
          <w:kern w:val="2"/>
          <w:sz w:val="32"/>
          <w:szCs w:val="32"/>
          <w:u w:val="none"/>
          <w:lang w:val="zh-CN" w:eastAsia="zh-CN" w:bidi="ar-SA"/>
        </w:rPr>
      </w:pPr>
      <w:r>
        <w:rPr>
          <w:rFonts w:hint="default" w:ascii="仿宋_GB2312" w:hAnsi="仿宋_GB2312" w:eastAsia="仿宋_GB2312" w:cs="仿宋_GB2312"/>
          <w:kern w:val="2"/>
          <w:sz w:val="32"/>
          <w:szCs w:val="32"/>
          <w:u w:val="none"/>
          <w:lang w:val="zh-CN" w:eastAsia="zh-CN" w:bidi="ar-SA"/>
        </w:rPr>
        <w:t>3</w:t>
      </w:r>
      <w:r>
        <w:rPr>
          <w:rFonts w:hint="eastAsia" w:ascii="仿宋_GB2312" w:hAnsi="仿宋_GB2312" w:eastAsia="仿宋_GB2312" w:cs="仿宋_GB2312"/>
          <w:kern w:val="2"/>
          <w:sz w:val="32"/>
          <w:szCs w:val="32"/>
          <w:u w:val="none"/>
          <w:lang w:val="en-US" w:eastAsia="zh-CN" w:bidi="ar-SA"/>
        </w:rPr>
        <w:t>.</w:t>
      </w:r>
      <w:r>
        <w:rPr>
          <w:rFonts w:hint="default" w:ascii="仿宋_GB2312" w:hAnsi="仿宋_GB2312" w:eastAsia="仿宋_GB2312" w:cs="仿宋_GB2312"/>
          <w:kern w:val="2"/>
          <w:sz w:val="32"/>
          <w:szCs w:val="32"/>
          <w:u w:val="none"/>
          <w:lang w:val="zh-CN" w:eastAsia="zh-CN" w:bidi="ar-SA"/>
        </w:rPr>
        <w:t>资金管理办法制定情况，资金支持具体项目的条件、范围与支持方式概况。项目实施按照《攀枝花市</w:t>
      </w:r>
      <w:r>
        <w:rPr>
          <w:rFonts w:hint="eastAsia" w:ascii="仿宋_GB2312" w:hAnsi="仿宋_GB2312" w:eastAsia="仿宋_GB2312" w:cs="仿宋_GB2312"/>
          <w:kern w:val="2"/>
          <w:sz w:val="32"/>
          <w:szCs w:val="32"/>
          <w:u w:val="none"/>
          <w:lang w:val="en-US" w:eastAsia="zh-CN" w:bidi="ar-SA"/>
        </w:rPr>
        <w:t>残疾人联合会内控管理制度</w:t>
      </w:r>
      <w:r>
        <w:rPr>
          <w:rFonts w:hint="eastAsia" w:ascii="仿宋_GB2312" w:hAnsi="仿宋_GB2312" w:eastAsia="仿宋_GB2312" w:cs="仿宋_GB2312"/>
          <w:kern w:val="2"/>
          <w:sz w:val="32"/>
          <w:szCs w:val="32"/>
          <w:u w:val="none"/>
          <w:lang w:val="zh-CN" w:eastAsia="zh-CN" w:bidi="ar-SA"/>
        </w:rPr>
        <w:t>》、《中共攀枝花市残疾人联合会党组议事规则和决策程序》</w:t>
      </w:r>
      <w:r>
        <w:rPr>
          <w:rFonts w:hint="eastAsia" w:ascii="仿宋_GB2312" w:hAnsi="仿宋_GB2312" w:eastAsia="仿宋_GB2312" w:cs="仿宋_GB2312"/>
          <w:kern w:val="2"/>
          <w:sz w:val="32"/>
          <w:szCs w:val="32"/>
          <w:u w:val="none"/>
          <w:lang w:val="en-US" w:eastAsia="zh-CN" w:bidi="ar-SA"/>
        </w:rPr>
        <w:t>和</w:t>
      </w:r>
      <w:r>
        <w:rPr>
          <w:rFonts w:hint="eastAsia" w:ascii="仿宋_GB2312" w:hAnsi="仿宋_GB2312" w:eastAsia="仿宋_GB2312" w:cs="仿宋_GB2312"/>
          <w:kern w:val="2"/>
          <w:sz w:val="32"/>
          <w:szCs w:val="32"/>
          <w:u w:val="none"/>
          <w:lang w:val="zh-CN" w:eastAsia="zh-CN" w:bidi="ar-SA"/>
        </w:rPr>
        <w:t>《攀枝花市残联理事长办公会议事规则》</w:t>
      </w:r>
      <w:r>
        <w:rPr>
          <w:rFonts w:hint="default" w:ascii="仿宋_GB2312" w:hAnsi="仿宋_GB2312" w:eastAsia="仿宋_GB2312" w:cs="仿宋_GB2312"/>
          <w:kern w:val="2"/>
          <w:sz w:val="32"/>
          <w:szCs w:val="32"/>
          <w:u w:val="none"/>
          <w:lang w:val="zh-CN" w:eastAsia="zh-CN" w:bidi="ar-SA"/>
        </w:rPr>
        <w:t>等项目决策制度，切实做到项目决策有目标、有任务、有进度，项目实施有方案、有制度、有标准，项目考评有依据、有数据、有监督。</w:t>
      </w:r>
    </w:p>
    <w:p>
      <w:pPr>
        <w:pStyle w:val="6"/>
        <w:ind w:firstLine="880"/>
        <w:rPr>
          <w:rFonts w:hint="default" w:ascii="仿宋_GB2312" w:hAnsi="仿宋_GB2312" w:eastAsia="仿宋_GB2312" w:cs="仿宋_GB2312"/>
          <w:kern w:val="2"/>
          <w:sz w:val="32"/>
          <w:szCs w:val="32"/>
          <w:u w:val="none"/>
          <w:lang w:val="zh-CN" w:eastAsia="zh-CN" w:bidi="ar-SA"/>
        </w:rPr>
      </w:pPr>
      <w:r>
        <w:rPr>
          <w:rFonts w:hint="default" w:ascii="仿宋_GB2312" w:hAnsi="仿宋_GB2312" w:eastAsia="仿宋_GB2312" w:cs="仿宋_GB2312"/>
          <w:kern w:val="2"/>
          <w:sz w:val="32"/>
          <w:szCs w:val="32"/>
          <w:u w:val="none"/>
          <w:lang w:val="zh-CN" w:eastAsia="zh-CN" w:bidi="ar-SA"/>
        </w:rPr>
        <w:t>4.资金分配的原则及考虑因素。</w:t>
      </w:r>
      <w:r>
        <w:rPr>
          <w:rFonts w:hint="eastAsia" w:ascii="仿宋_GB2312" w:hAnsi="仿宋_GB2312" w:eastAsia="仿宋_GB2312" w:cs="仿宋_GB2312"/>
          <w:kern w:val="2"/>
          <w:sz w:val="32"/>
          <w:szCs w:val="32"/>
          <w:u w:val="none"/>
          <w:lang w:val="en-US" w:eastAsia="zh-CN" w:bidi="ar-SA"/>
        </w:rPr>
        <w:t>市残联</w:t>
      </w:r>
      <w:r>
        <w:rPr>
          <w:rFonts w:hint="default" w:ascii="仿宋_GB2312" w:hAnsi="仿宋_GB2312" w:eastAsia="仿宋_GB2312" w:cs="仿宋_GB2312"/>
          <w:kern w:val="2"/>
          <w:sz w:val="32"/>
          <w:szCs w:val="32"/>
          <w:u w:val="none"/>
          <w:lang w:val="zh-CN" w:eastAsia="zh-CN" w:bidi="ar-SA"/>
        </w:rPr>
        <w:t>坚持实事求是、量力而行的原则，充分考虑项目的可行性、必要性，根据</w:t>
      </w:r>
      <w:r>
        <w:rPr>
          <w:rFonts w:hint="eastAsia" w:ascii="仿宋_GB2312" w:hAnsi="仿宋_GB2312" w:eastAsia="仿宋_GB2312" w:cs="仿宋_GB2312"/>
          <w:kern w:val="2"/>
          <w:sz w:val="32"/>
          <w:szCs w:val="32"/>
          <w:u w:val="none"/>
          <w:lang w:val="en-US" w:eastAsia="zh-CN" w:bidi="ar-SA"/>
        </w:rPr>
        <w:t>市残疾人事业</w:t>
      </w:r>
      <w:r>
        <w:rPr>
          <w:rFonts w:hint="default" w:ascii="仿宋_GB2312" w:hAnsi="仿宋_GB2312" w:eastAsia="仿宋_GB2312" w:cs="仿宋_GB2312"/>
          <w:kern w:val="2"/>
          <w:sz w:val="32"/>
          <w:szCs w:val="32"/>
          <w:u w:val="none"/>
          <w:lang w:val="zh-CN" w:eastAsia="zh-CN" w:bidi="ar-SA"/>
        </w:rPr>
        <w:t>发展的总体目标和年度重点工作任务及进度组织实施，结合省、市绩效目标考核要求，统筹考虑，科学分配，按照合同签订、业务委托等实际发生金额支付，促进资金使用率及工作绩效的提高。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Times New Roman" w:eastAsia="楷体_GB2312"/>
          <w:sz w:val="32"/>
          <w:szCs w:val="32"/>
          <w:shd w:val="clear" w:color="auto" w:fill="FFFFFF"/>
          <w:lang w:val="zh-CN" w:eastAsia="zh-CN"/>
        </w:rPr>
      </w:pPr>
      <w:r>
        <w:rPr>
          <w:rFonts w:hint="eastAsia" w:ascii="楷体_GB2312" w:hAnsi="Times New Roman" w:eastAsia="楷体_GB2312"/>
          <w:sz w:val="32"/>
          <w:szCs w:val="32"/>
          <w:shd w:val="clear" w:color="auto" w:fill="FFFFFF"/>
          <w:lang w:val="zh-CN" w:eastAsia="zh-CN"/>
        </w:rPr>
        <w:t>（二）项目绩效目标。</w:t>
      </w:r>
    </w:p>
    <w:p>
      <w:pPr>
        <w:pStyle w:val="6"/>
        <w:ind w:firstLine="880"/>
        <w:rPr>
          <w:rFonts w:hint="default" w:ascii="仿宋_GB2312" w:hAnsi="仿宋_GB2312" w:eastAsia="仿宋_GB2312" w:cs="仿宋_GB2312"/>
          <w:kern w:val="2"/>
          <w:sz w:val="32"/>
          <w:szCs w:val="32"/>
          <w:u w:val="none"/>
          <w:lang w:val="zh-CN" w:eastAsia="zh-CN" w:bidi="ar-SA"/>
        </w:rPr>
      </w:pPr>
      <w:r>
        <w:rPr>
          <w:rFonts w:hint="default" w:ascii="仿宋_GB2312" w:hAnsi="仿宋_GB2312" w:eastAsia="仿宋_GB2312" w:cs="仿宋_GB2312"/>
          <w:kern w:val="2"/>
          <w:sz w:val="32"/>
          <w:szCs w:val="32"/>
          <w:u w:val="none"/>
          <w:lang w:val="zh-CN" w:eastAsia="zh-CN" w:bidi="ar-SA"/>
        </w:rPr>
        <w:t>1</w:t>
      </w:r>
      <w:r>
        <w:rPr>
          <w:rFonts w:hint="eastAsia" w:ascii="仿宋_GB2312" w:hAnsi="仿宋_GB2312" w:eastAsia="仿宋_GB2312" w:cs="仿宋_GB2312"/>
          <w:kern w:val="2"/>
          <w:sz w:val="32"/>
          <w:szCs w:val="32"/>
          <w:u w:val="none"/>
          <w:lang w:val="en-US" w:eastAsia="zh-CN" w:bidi="ar-SA"/>
        </w:rPr>
        <w:t>.</w:t>
      </w:r>
      <w:r>
        <w:rPr>
          <w:rFonts w:hint="default" w:ascii="仿宋_GB2312" w:hAnsi="仿宋_GB2312" w:eastAsia="仿宋_GB2312" w:cs="仿宋_GB2312"/>
          <w:kern w:val="2"/>
          <w:sz w:val="32"/>
          <w:szCs w:val="32"/>
          <w:u w:val="none"/>
          <w:lang w:val="zh-CN" w:eastAsia="zh-CN" w:bidi="ar-SA"/>
        </w:rPr>
        <w:t>项目主要内容。该项目主要采购精神障</w:t>
      </w:r>
      <w:r>
        <w:rPr>
          <w:rFonts w:hint="eastAsia" w:ascii="仿宋_GB2312" w:hAnsi="仿宋_GB2312" w:eastAsia="仿宋_GB2312" w:cs="仿宋_GB2312"/>
          <w:kern w:val="2"/>
          <w:sz w:val="32"/>
          <w:szCs w:val="32"/>
          <w:u w:val="none"/>
          <w:lang w:val="zh-CN" w:eastAsia="zh-CN" w:bidi="ar-SA"/>
        </w:rPr>
        <w:t>碍患者</w:t>
      </w:r>
      <w:r>
        <w:rPr>
          <w:rFonts w:hint="default" w:ascii="仿宋_GB2312" w:hAnsi="仿宋_GB2312" w:eastAsia="仿宋_GB2312" w:cs="仿宋_GB2312"/>
          <w:kern w:val="2"/>
          <w:sz w:val="32"/>
          <w:szCs w:val="32"/>
          <w:u w:val="none"/>
          <w:lang w:val="zh-CN" w:eastAsia="zh-CN" w:bidi="ar-SA"/>
        </w:rPr>
        <w:t>所需的</w:t>
      </w:r>
      <w:r>
        <w:rPr>
          <w:rFonts w:hint="eastAsia" w:ascii="仿宋_GB2312" w:hAnsi="仿宋_GB2312" w:eastAsia="仿宋_GB2312" w:cs="仿宋_GB2312"/>
          <w:kern w:val="2"/>
          <w:sz w:val="32"/>
          <w:szCs w:val="32"/>
          <w:u w:val="none"/>
          <w:lang w:val="zh-CN" w:eastAsia="zh-CN" w:bidi="ar-SA"/>
        </w:rPr>
        <w:t>经颅磁刺激仪、失眠治疗仪、脑功能（障碍）治疗仪</w:t>
      </w:r>
      <w:r>
        <w:rPr>
          <w:rFonts w:hint="eastAsia" w:ascii="仿宋_GB2312" w:hAnsi="仿宋_GB2312" w:eastAsia="仿宋_GB2312" w:cs="仿宋_GB2312"/>
          <w:kern w:val="2"/>
          <w:sz w:val="32"/>
          <w:szCs w:val="32"/>
          <w:u w:val="none"/>
          <w:lang w:val="en-US" w:eastAsia="zh-CN" w:bidi="ar-SA"/>
        </w:rPr>
        <w:t>等</w:t>
      </w:r>
      <w:r>
        <w:rPr>
          <w:rFonts w:hint="default" w:ascii="仿宋_GB2312" w:hAnsi="仿宋_GB2312" w:eastAsia="仿宋_GB2312" w:cs="仿宋_GB2312"/>
          <w:kern w:val="2"/>
          <w:sz w:val="32"/>
          <w:szCs w:val="32"/>
          <w:u w:val="none"/>
          <w:lang w:val="zh-CN" w:eastAsia="zh-CN" w:bidi="ar-SA"/>
        </w:rPr>
        <w:t>治疗设备及心理咨询</w:t>
      </w:r>
      <w:r>
        <w:rPr>
          <w:rFonts w:hint="eastAsia" w:ascii="仿宋_GB2312" w:hAnsi="仿宋_GB2312" w:eastAsia="仿宋_GB2312" w:cs="仿宋_GB2312"/>
          <w:kern w:val="2"/>
          <w:sz w:val="32"/>
          <w:szCs w:val="32"/>
          <w:u w:val="none"/>
          <w:lang w:val="zh-CN" w:eastAsia="zh-CN" w:bidi="ar-SA"/>
        </w:rPr>
        <w:t>室</w:t>
      </w:r>
      <w:r>
        <w:rPr>
          <w:rFonts w:hint="default" w:ascii="仿宋_GB2312" w:hAnsi="仿宋_GB2312" w:eastAsia="仿宋_GB2312" w:cs="仿宋_GB2312"/>
          <w:kern w:val="2"/>
          <w:sz w:val="32"/>
          <w:szCs w:val="32"/>
          <w:u w:val="none"/>
          <w:lang w:val="zh-CN" w:eastAsia="zh-CN" w:bidi="ar-SA"/>
        </w:rPr>
        <w:t>所需的办公、治疗设备</w:t>
      </w:r>
      <w:r>
        <w:rPr>
          <w:rFonts w:hint="eastAsia" w:ascii="仿宋_GB2312" w:hAnsi="仿宋_GB2312" w:eastAsia="仿宋_GB2312" w:cs="仿宋_GB2312"/>
          <w:kern w:val="2"/>
          <w:sz w:val="32"/>
          <w:szCs w:val="32"/>
          <w:u w:val="none"/>
          <w:lang w:val="zh-CN" w:eastAsia="zh-CN" w:bidi="ar-SA"/>
        </w:rPr>
        <w:t>。</w:t>
      </w:r>
    </w:p>
    <w:p>
      <w:pPr>
        <w:pStyle w:val="6"/>
        <w:ind w:firstLine="880"/>
        <w:rPr>
          <w:rFonts w:hint="eastAsia" w:ascii="仿宋_GB2312" w:hAnsi="仿宋_GB2312" w:eastAsia="仿宋_GB2312" w:cs="仿宋_GB2312"/>
          <w:kern w:val="2"/>
          <w:sz w:val="32"/>
          <w:szCs w:val="32"/>
          <w:u w:val="none"/>
          <w:lang w:val="en-US" w:eastAsia="zh-CN" w:bidi="ar-SA"/>
        </w:rPr>
      </w:pPr>
      <w:r>
        <w:rPr>
          <w:rFonts w:hint="default" w:ascii="仿宋_GB2312" w:hAnsi="仿宋_GB2312" w:eastAsia="仿宋_GB2312" w:cs="仿宋_GB2312"/>
          <w:kern w:val="2"/>
          <w:sz w:val="32"/>
          <w:szCs w:val="32"/>
          <w:u w:val="none"/>
          <w:lang w:val="zh-CN" w:eastAsia="zh-CN" w:bidi="ar-SA"/>
        </w:rPr>
        <w:t>2</w:t>
      </w:r>
      <w:r>
        <w:rPr>
          <w:rFonts w:hint="eastAsia" w:ascii="仿宋_GB2312" w:hAnsi="仿宋_GB2312" w:eastAsia="仿宋_GB2312" w:cs="仿宋_GB2312"/>
          <w:kern w:val="2"/>
          <w:sz w:val="32"/>
          <w:szCs w:val="32"/>
          <w:u w:val="none"/>
          <w:lang w:val="en-US" w:eastAsia="zh-CN" w:bidi="ar-SA"/>
        </w:rPr>
        <w:t>.</w:t>
      </w:r>
      <w:r>
        <w:rPr>
          <w:rFonts w:hint="default" w:ascii="仿宋_GB2312" w:hAnsi="仿宋_GB2312" w:eastAsia="仿宋_GB2312" w:cs="仿宋_GB2312"/>
          <w:kern w:val="2"/>
          <w:sz w:val="32"/>
          <w:szCs w:val="32"/>
          <w:u w:val="none"/>
          <w:lang w:val="zh-CN" w:eastAsia="zh-CN" w:bidi="ar-SA"/>
        </w:rPr>
        <w:t>项目应实现的具体绩效目标</w:t>
      </w:r>
      <w:r>
        <w:rPr>
          <w:rFonts w:hint="eastAsia" w:ascii="仿宋_GB2312" w:hAnsi="仿宋_GB2312" w:eastAsia="仿宋_GB2312" w:cs="仿宋_GB2312"/>
          <w:kern w:val="2"/>
          <w:sz w:val="32"/>
          <w:szCs w:val="32"/>
          <w:u w:val="none"/>
          <w:lang w:val="zh-CN" w:eastAsia="zh-CN" w:bidi="ar-SA"/>
        </w:rPr>
        <w:t>。</w:t>
      </w:r>
      <w:r>
        <w:rPr>
          <w:rFonts w:hint="default" w:ascii="仿宋_GB2312" w:hAnsi="仿宋_GB2312" w:eastAsia="仿宋_GB2312" w:cs="仿宋_GB2312"/>
          <w:kern w:val="2"/>
          <w:sz w:val="32"/>
          <w:szCs w:val="32"/>
          <w:u w:val="none"/>
          <w:lang w:val="zh-CN" w:eastAsia="zh-CN" w:bidi="ar-SA"/>
        </w:rPr>
        <w:t>该项目的实施</w:t>
      </w:r>
      <w:r>
        <w:rPr>
          <w:rFonts w:hint="eastAsia" w:ascii="仿宋_GB2312" w:hAnsi="仿宋_GB2312" w:eastAsia="仿宋_GB2312" w:cs="仿宋_GB2312"/>
          <w:kern w:val="2"/>
          <w:sz w:val="32"/>
          <w:szCs w:val="32"/>
          <w:u w:val="none"/>
          <w:lang w:val="zh-CN" w:eastAsia="zh-CN" w:bidi="ar-SA"/>
        </w:rPr>
        <w:t>能提高精神障碍患者</w:t>
      </w:r>
      <w:r>
        <w:rPr>
          <w:rFonts w:hint="default" w:ascii="仿宋_GB2312" w:hAnsi="仿宋_GB2312" w:eastAsia="仿宋_GB2312" w:cs="仿宋_GB2312"/>
          <w:kern w:val="2"/>
          <w:sz w:val="32"/>
          <w:szCs w:val="32"/>
          <w:u w:val="none"/>
          <w:lang w:val="zh-CN" w:eastAsia="zh-CN" w:bidi="ar-SA"/>
        </w:rPr>
        <w:t>的康复疗</w:t>
      </w:r>
      <w:r>
        <w:rPr>
          <w:rFonts w:hint="eastAsia" w:ascii="仿宋_GB2312" w:hAnsi="仿宋_GB2312" w:eastAsia="仿宋_GB2312" w:cs="仿宋_GB2312"/>
          <w:kern w:val="2"/>
          <w:sz w:val="32"/>
          <w:szCs w:val="32"/>
          <w:u w:val="none"/>
          <w:lang w:val="zh-CN" w:eastAsia="zh-CN" w:bidi="ar-SA"/>
        </w:rPr>
        <w:t>效，</w:t>
      </w:r>
      <w:r>
        <w:rPr>
          <w:rFonts w:hint="default" w:ascii="仿宋_GB2312" w:hAnsi="仿宋_GB2312" w:eastAsia="仿宋_GB2312" w:cs="仿宋_GB2312"/>
          <w:kern w:val="2"/>
          <w:sz w:val="32"/>
          <w:szCs w:val="32"/>
          <w:u w:val="none"/>
          <w:lang w:val="zh-CN" w:eastAsia="zh-CN" w:bidi="ar-SA"/>
        </w:rPr>
        <w:t>提</w:t>
      </w:r>
      <w:r>
        <w:rPr>
          <w:rFonts w:hint="eastAsia" w:ascii="仿宋_GB2312" w:hAnsi="仿宋_GB2312" w:eastAsia="仿宋_GB2312" w:cs="仿宋_GB2312"/>
          <w:kern w:val="2"/>
          <w:sz w:val="32"/>
          <w:szCs w:val="32"/>
          <w:u w:val="none"/>
          <w:lang w:val="zh-CN" w:eastAsia="zh-CN" w:bidi="ar-SA"/>
        </w:rPr>
        <w:t>升患者</w:t>
      </w:r>
      <w:r>
        <w:rPr>
          <w:rFonts w:hint="default" w:ascii="仿宋_GB2312" w:hAnsi="仿宋_GB2312" w:eastAsia="仿宋_GB2312" w:cs="仿宋_GB2312"/>
          <w:kern w:val="2"/>
          <w:sz w:val="32"/>
          <w:szCs w:val="32"/>
          <w:u w:val="none"/>
          <w:lang w:val="zh-CN" w:eastAsia="zh-CN" w:bidi="ar-SA"/>
        </w:rPr>
        <w:t>的康复率</w:t>
      </w:r>
      <w:r>
        <w:rPr>
          <w:rFonts w:hint="eastAsia" w:ascii="仿宋_GB2312" w:hAnsi="仿宋_GB2312" w:eastAsia="仿宋_GB2312" w:cs="仿宋_GB2312"/>
          <w:kern w:val="2"/>
          <w:sz w:val="32"/>
          <w:szCs w:val="32"/>
          <w:u w:val="none"/>
          <w:lang w:val="zh-CN" w:eastAsia="zh-CN" w:bidi="ar-SA"/>
        </w:rPr>
        <w:t>。心理</w:t>
      </w:r>
      <w:r>
        <w:rPr>
          <w:rFonts w:hint="default" w:ascii="仿宋_GB2312" w:hAnsi="仿宋_GB2312" w:eastAsia="仿宋_GB2312" w:cs="仿宋_GB2312"/>
          <w:kern w:val="2"/>
          <w:sz w:val="32"/>
          <w:szCs w:val="32"/>
          <w:u w:val="none"/>
          <w:lang w:val="zh-CN" w:eastAsia="zh-CN" w:bidi="ar-SA"/>
        </w:rPr>
        <w:t>咨询室</w:t>
      </w:r>
      <w:r>
        <w:rPr>
          <w:rFonts w:hint="eastAsia" w:ascii="仿宋_GB2312" w:hAnsi="仿宋_GB2312" w:eastAsia="仿宋_GB2312" w:cs="仿宋_GB2312"/>
          <w:kern w:val="2"/>
          <w:sz w:val="32"/>
          <w:szCs w:val="32"/>
          <w:u w:val="none"/>
          <w:lang w:val="zh-CN" w:eastAsia="zh-CN" w:bidi="ar-SA"/>
        </w:rPr>
        <w:t>能为</w:t>
      </w:r>
      <w:r>
        <w:rPr>
          <w:rFonts w:hint="default" w:ascii="仿宋_GB2312" w:hAnsi="仿宋_GB2312" w:eastAsia="仿宋_GB2312" w:cs="仿宋_GB2312"/>
          <w:kern w:val="2"/>
          <w:sz w:val="32"/>
          <w:szCs w:val="32"/>
          <w:u w:val="none"/>
          <w:lang w:val="zh-CN" w:eastAsia="zh-CN" w:bidi="ar-SA"/>
        </w:rPr>
        <w:t>全市企事业</w:t>
      </w:r>
      <w:r>
        <w:rPr>
          <w:rFonts w:hint="eastAsia" w:ascii="仿宋_GB2312" w:hAnsi="仿宋_GB2312" w:eastAsia="仿宋_GB2312" w:cs="仿宋_GB2312"/>
          <w:kern w:val="2"/>
          <w:sz w:val="32"/>
          <w:szCs w:val="32"/>
          <w:u w:val="none"/>
          <w:lang w:val="zh-CN" w:eastAsia="zh-CN" w:bidi="ar-SA"/>
        </w:rPr>
        <w:t>单位的</w:t>
      </w:r>
      <w:r>
        <w:rPr>
          <w:rFonts w:hint="default" w:ascii="仿宋_GB2312" w:hAnsi="仿宋_GB2312" w:eastAsia="仿宋_GB2312" w:cs="仿宋_GB2312"/>
          <w:kern w:val="2"/>
          <w:sz w:val="32"/>
          <w:szCs w:val="32"/>
          <w:u w:val="none"/>
          <w:lang w:val="zh-CN" w:eastAsia="zh-CN" w:bidi="ar-SA"/>
        </w:rPr>
        <w:t>残疾</w:t>
      </w:r>
      <w:r>
        <w:rPr>
          <w:rFonts w:hint="eastAsia" w:ascii="仿宋_GB2312" w:hAnsi="仿宋_GB2312" w:eastAsia="仿宋_GB2312" w:cs="仿宋_GB2312"/>
          <w:kern w:val="2"/>
          <w:sz w:val="32"/>
          <w:szCs w:val="32"/>
          <w:u w:val="none"/>
          <w:lang w:val="zh-CN" w:eastAsia="zh-CN" w:bidi="ar-SA"/>
        </w:rPr>
        <w:t>职工</w:t>
      </w:r>
      <w:r>
        <w:rPr>
          <w:rFonts w:hint="default" w:ascii="仿宋_GB2312" w:hAnsi="仿宋_GB2312" w:eastAsia="仿宋_GB2312" w:cs="仿宋_GB2312"/>
          <w:kern w:val="2"/>
          <w:sz w:val="32"/>
          <w:szCs w:val="32"/>
          <w:u w:val="none"/>
          <w:lang w:val="zh-CN" w:eastAsia="zh-CN" w:bidi="ar-SA"/>
        </w:rPr>
        <w:t>提供心理咨询</w:t>
      </w:r>
      <w:r>
        <w:rPr>
          <w:rFonts w:hint="eastAsia" w:ascii="仿宋_GB2312" w:hAnsi="仿宋_GB2312" w:eastAsia="仿宋_GB2312" w:cs="仿宋_GB2312"/>
          <w:kern w:val="2"/>
          <w:sz w:val="32"/>
          <w:szCs w:val="32"/>
          <w:u w:val="none"/>
          <w:lang w:val="zh-CN" w:eastAsia="zh-CN" w:bidi="ar-SA"/>
        </w:rPr>
        <w:t>、</w:t>
      </w:r>
      <w:r>
        <w:rPr>
          <w:rFonts w:hint="default" w:ascii="仿宋_GB2312" w:hAnsi="仿宋_GB2312" w:eastAsia="仿宋_GB2312" w:cs="仿宋_GB2312"/>
          <w:kern w:val="2"/>
          <w:sz w:val="32"/>
          <w:szCs w:val="32"/>
          <w:u w:val="none"/>
          <w:lang w:val="zh-CN" w:eastAsia="zh-CN" w:bidi="ar-SA"/>
        </w:rPr>
        <w:t>疏导等服务</w:t>
      </w:r>
      <w:r>
        <w:rPr>
          <w:rFonts w:hint="eastAsia" w:ascii="仿宋_GB2312" w:hAnsi="仿宋_GB2312" w:eastAsia="仿宋_GB2312" w:cs="仿宋_GB2312"/>
          <w:kern w:val="2"/>
          <w:sz w:val="32"/>
          <w:szCs w:val="32"/>
          <w:u w:val="none"/>
          <w:lang w:val="zh-CN" w:eastAsia="zh-CN" w:bidi="ar-SA"/>
        </w:rPr>
        <w:t>，</w:t>
      </w:r>
      <w:r>
        <w:rPr>
          <w:rFonts w:hint="default" w:ascii="仿宋_GB2312" w:hAnsi="仿宋_GB2312" w:eastAsia="仿宋_GB2312" w:cs="仿宋_GB2312"/>
          <w:kern w:val="2"/>
          <w:sz w:val="32"/>
          <w:szCs w:val="32"/>
          <w:u w:val="none"/>
          <w:lang w:val="zh-CN" w:eastAsia="zh-CN" w:bidi="ar-SA"/>
        </w:rPr>
        <w:t>让他们在工作岗位上</w:t>
      </w:r>
      <w:r>
        <w:rPr>
          <w:rFonts w:hint="eastAsia" w:ascii="仿宋_GB2312" w:hAnsi="仿宋_GB2312" w:eastAsia="仿宋_GB2312" w:cs="仿宋_GB2312"/>
          <w:kern w:val="2"/>
          <w:sz w:val="32"/>
          <w:szCs w:val="32"/>
          <w:u w:val="none"/>
          <w:lang w:val="zh-CN" w:eastAsia="zh-CN" w:bidi="ar-SA"/>
        </w:rPr>
        <w:t>出色</w:t>
      </w:r>
      <w:r>
        <w:rPr>
          <w:rFonts w:hint="default" w:ascii="仿宋_GB2312" w:hAnsi="仿宋_GB2312" w:eastAsia="仿宋_GB2312" w:cs="仿宋_GB2312"/>
          <w:kern w:val="2"/>
          <w:sz w:val="32"/>
          <w:szCs w:val="32"/>
          <w:u w:val="none"/>
          <w:lang w:val="zh-CN" w:eastAsia="zh-CN" w:bidi="ar-SA"/>
        </w:rPr>
        <w:t>完成本职工作</w:t>
      </w:r>
      <w:r>
        <w:rPr>
          <w:rFonts w:hint="eastAsia" w:ascii="仿宋_GB2312" w:hAnsi="仿宋_GB2312" w:eastAsia="仿宋_GB2312" w:cs="仿宋_GB2312"/>
          <w:kern w:val="2"/>
          <w:sz w:val="32"/>
          <w:szCs w:val="32"/>
          <w:u w:val="none"/>
          <w:lang w:val="zh-CN" w:eastAsia="zh-CN" w:bidi="ar-SA"/>
        </w:rPr>
        <w:t>，</w:t>
      </w:r>
      <w:r>
        <w:rPr>
          <w:rFonts w:hint="default" w:ascii="仿宋_GB2312" w:hAnsi="仿宋_GB2312" w:eastAsia="仿宋_GB2312" w:cs="仿宋_GB2312"/>
          <w:kern w:val="2"/>
          <w:sz w:val="32"/>
          <w:szCs w:val="32"/>
          <w:u w:val="none"/>
          <w:lang w:val="zh-CN" w:eastAsia="zh-CN" w:bidi="ar-SA"/>
        </w:rPr>
        <w:t>促进社会和谐发展</w:t>
      </w:r>
      <w:r>
        <w:rPr>
          <w:rFonts w:hint="eastAsia" w:ascii="仿宋_GB2312" w:hAnsi="仿宋_GB2312" w:eastAsia="仿宋_GB2312" w:cs="仿宋_GB2312"/>
          <w:kern w:val="2"/>
          <w:sz w:val="32"/>
          <w:szCs w:val="32"/>
          <w:u w:val="none"/>
          <w:lang w:val="zh-CN" w:eastAsia="zh-CN" w:bidi="ar-SA"/>
        </w:rPr>
        <w:t>。</w:t>
      </w:r>
      <w:r>
        <w:rPr>
          <w:rFonts w:hint="eastAsia" w:ascii="仿宋_GB2312" w:hAnsi="仿宋_GB2312" w:eastAsia="仿宋_GB2312" w:cs="仿宋_GB2312"/>
          <w:kern w:val="2"/>
          <w:sz w:val="32"/>
          <w:szCs w:val="32"/>
          <w:u w:val="none"/>
          <w:lang w:val="en-US" w:eastAsia="zh-CN" w:bidi="ar-SA"/>
        </w:rPr>
        <w:t>该项目于2023年6月前完成采购，并组织相关单位及人员做好验收工作。</w:t>
      </w:r>
    </w:p>
    <w:p>
      <w:pPr>
        <w:pStyle w:val="6"/>
        <w:ind w:firstLine="880"/>
        <w:rPr>
          <w:rFonts w:hint="default" w:ascii="仿宋_GB2312" w:hAnsi="仿宋_GB2312" w:eastAsia="仿宋_GB2312" w:cs="仿宋_GB2312"/>
          <w:kern w:val="2"/>
          <w:sz w:val="32"/>
          <w:szCs w:val="32"/>
          <w:u w:val="none"/>
          <w:lang w:val="en-US" w:eastAsia="zh-CN" w:bidi="ar-SA"/>
        </w:rPr>
      </w:pPr>
      <w:r>
        <w:rPr>
          <w:rFonts w:hint="default" w:ascii="仿宋_GB2312" w:hAnsi="仿宋_GB2312" w:eastAsia="仿宋_GB2312" w:cs="仿宋_GB2312"/>
          <w:kern w:val="2"/>
          <w:sz w:val="32"/>
          <w:szCs w:val="32"/>
          <w:u w:val="none"/>
          <w:lang w:val="zh-CN" w:eastAsia="zh-CN" w:bidi="ar-SA"/>
        </w:rPr>
        <w:t>3.申报内容与申报目标相符</w:t>
      </w:r>
      <w:r>
        <w:rPr>
          <w:rFonts w:hint="eastAsia" w:ascii="仿宋_GB2312" w:hAnsi="仿宋_GB2312" w:eastAsia="仿宋_GB2312" w:cs="仿宋_GB2312"/>
          <w:kern w:val="2"/>
          <w:sz w:val="32"/>
          <w:szCs w:val="32"/>
          <w:u w:val="none"/>
          <w:lang w:val="en-US" w:eastAsia="zh-CN" w:bidi="ar-SA"/>
        </w:rPr>
        <w:t>性</w:t>
      </w:r>
      <w:r>
        <w:rPr>
          <w:rFonts w:hint="default" w:ascii="仿宋_GB2312" w:hAnsi="仿宋_GB2312" w:eastAsia="仿宋_GB2312" w:cs="仿宋_GB2312"/>
          <w:kern w:val="2"/>
          <w:sz w:val="32"/>
          <w:szCs w:val="32"/>
          <w:u w:val="none"/>
          <w:lang w:val="zh-CN" w:eastAsia="zh-CN" w:bidi="ar-SA"/>
        </w:rPr>
        <w:t>。</w:t>
      </w:r>
      <w:r>
        <w:rPr>
          <w:rFonts w:hint="eastAsia" w:ascii="仿宋_GB2312" w:hAnsi="仿宋_GB2312" w:eastAsia="仿宋_GB2312" w:cs="仿宋_GB2312"/>
          <w:kern w:val="2"/>
          <w:sz w:val="32"/>
          <w:szCs w:val="32"/>
          <w:u w:val="none"/>
          <w:lang w:val="zh-CN" w:eastAsia="zh-CN" w:bidi="ar-SA"/>
        </w:rPr>
        <w:t>市</w:t>
      </w:r>
      <w:r>
        <w:rPr>
          <w:rFonts w:hint="eastAsia" w:ascii="仿宋_GB2312" w:hAnsi="仿宋_GB2312" w:eastAsia="仿宋_GB2312" w:cs="仿宋_GB2312"/>
          <w:kern w:val="2"/>
          <w:sz w:val="32"/>
          <w:szCs w:val="32"/>
          <w:u w:val="none"/>
          <w:lang w:val="en-US" w:eastAsia="zh-CN" w:bidi="ar-SA"/>
        </w:rPr>
        <w:t>残联</w:t>
      </w:r>
      <w:r>
        <w:rPr>
          <w:rFonts w:hint="eastAsia" w:ascii="仿宋_GB2312" w:hAnsi="仿宋_GB2312" w:eastAsia="仿宋_GB2312" w:cs="仿宋_GB2312"/>
          <w:kern w:val="2"/>
          <w:sz w:val="32"/>
          <w:szCs w:val="32"/>
          <w:u w:val="none"/>
          <w:lang w:val="zh-CN" w:eastAsia="zh-CN" w:bidi="ar-SA"/>
        </w:rPr>
        <w:t>坚持预算编制和执行的科学性、稳定性、时效性，</w:t>
      </w:r>
      <w:r>
        <w:rPr>
          <w:rFonts w:hint="default" w:ascii="仿宋_GB2312" w:hAnsi="仿宋_GB2312" w:eastAsia="仿宋_GB2312" w:cs="仿宋_GB2312"/>
          <w:kern w:val="2"/>
          <w:sz w:val="32"/>
          <w:szCs w:val="32"/>
          <w:u w:val="none"/>
          <w:lang w:val="zh-CN" w:eastAsia="zh-CN" w:bidi="ar-SA"/>
        </w:rPr>
        <w:t>按照预算项目绩效目标，细化项目支出用途，明确项目支出范围，对项目实施的数量、质量、时效、成本、效益、服务对象满意度等指标进行了论证和可行性分析，保障了市</w:t>
      </w:r>
      <w:r>
        <w:rPr>
          <w:rFonts w:hint="eastAsia" w:ascii="仿宋_GB2312" w:hAnsi="仿宋_GB2312" w:eastAsia="仿宋_GB2312" w:cs="仿宋_GB2312"/>
          <w:kern w:val="2"/>
          <w:sz w:val="32"/>
          <w:szCs w:val="32"/>
          <w:u w:val="none"/>
          <w:lang w:val="en-US" w:eastAsia="zh-CN" w:bidi="ar-SA"/>
        </w:rPr>
        <w:t>残联</w:t>
      </w:r>
      <w:r>
        <w:rPr>
          <w:rFonts w:hint="default" w:ascii="仿宋_GB2312" w:hAnsi="仿宋_GB2312" w:eastAsia="仿宋_GB2312" w:cs="仿宋_GB2312"/>
          <w:kern w:val="2"/>
          <w:sz w:val="32"/>
          <w:szCs w:val="32"/>
          <w:u w:val="none"/>
          <w:lang w:val="zh-CN" w:eastAsia="zh-CN" w:bidi="ar-SA"/>
        </w:rPr>
        <w:t>总体目标顺利实现，用有限的财政资金取得了较好的工作绩效。</w:t>
      </w:r>
      <w:r>
        <w:rPr>
          <w:rFonts w:hint="eastAsia" w:ascii="仿宋_GB2312" w:hAnsi="仿宋_GB2312" w:eastAsia="仿宋_GB2312" w:cs="仿宋_GB2312"/>
          <w:kern w:val="2"/>
          <w:sz w:val="32"/>
          <w:szCs w:val="32"/>
          <w:u w:val="none"/>
          <w:lang w:val="en-US" w:eastAsia="zh-CN" w:bidi="ar-SA"/>
        </w:rPr>
        <w:t>该</w:t>
      </w:r>
      <w:r>
        <w:rPr>
          <w:rFonts w:hint="eastAsia" w:ascii="仿宋_GB2312" w:hAnsi="仿宋_GB2312" w:eastAsia="仿宋_GB2312" w:cs="仿宋_GB2312"/>
          <w:kern w:val="2"/>
          <w:sz w:val="32"/>
          <w:szCs w:val="32"/>
          <w:u w:val="none"/>
          <w:lang w:val="zh-CN" w:eastAsia="zh-CN" w:bidi="ar-SA"/>
        </w:rPr>
        <w:t>项目申报内容与具体实施内容相符、申报目标合理可行。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Times New Roman" w:eastAsia="楷体_GB2312"/>
          <w:sz w:val="32"/>
          <w:szCs w:val="32"/>
          <w:shd w:val="clear" w:color="auto" w:fill="FFFFFF"/>
          <w:lang w:val="zh-CN" w:eastAsia="zh-CN"/>
        </w:rPr>
      </w:pPr>
      <w:r>
        <w:rPr>
          <w:rFonts w:hint="eastAsia" w:ascii="楷体_GB2312" w:hAnsi="Times New Roman" w:eastAsia="楷体_GB2312"/>
          <w:sz w:val="32"/>
          <w:szCs w:val="32"/>
          <w:shd w:val="clear" w:color="auto" w:fill="FFFFFF"/>
          <w:lang w:val="zh-CN" w:eastAsia="zh-CN"/>
        </w:rPr>
        <w:t>（三）项目自评步骤及方法。</w:t>
      </w:r>
    </w:p>
    <w:p>
      <w:pPr>
        <w:pStyle w:val="6"/>
        <w:ind w:firstLine="880"/>
        <w:rPr>
          <w:rFonts w:hint="eastAsia" w:ascii="仿宋_GB2312" w:hAnsi="仿宋_GB2312" w:eastAsia="仿宋_GB2312" w:cs="仿宋_GB2312"/>
          <w:kern w:val="2"/>
          <w:sz w:val="32"/>
          <w:szCs w:val="32"/>
          <w:u w:val="none"/>
          <w:lang w:val="zh-CN" w:eastAsia="zh-CN" w:bidi="ar-SA"/>
        </w:rPr>
      </w:pPr>
      <w:r>
        <w:rPr>
          <w:rFonts w:hint="default" w:ascii="仿宋_GB2312" w:hAnsi="仿宋_GB2312" w:eastAsia="仿宋_GB2312" w:cs="仿宋_GB2312"/>
          <w:kern w:val="2"/>
          <w:sz w:val="32"/>
          <w:szCs w:val="32"/>
          <w:u w:val="none"/>
          <w:lang w:val="zh-CN" w:eastAsia="zh-CN" w:bidi="ar-SA"/>
        </w:rPr>
        <w:t>项目采取自评与他评相结合方式，结合评价内容，做到有计划，有安排，扎实开展本次自评工作 。自评</w:t>
      </w:r>
      <w:r>
        <w:rPr>
          <w:rFonts w:hint="eastAsia" w:ascii="仿宋_GB2312" w:hAnsi="仿宋_GB2312" w:eastAsia="仿宋_GB2312" w:cs="仿宋_GB2312"/>
          <w:kern w:val="2"/>
          <w:sz w:val="32"/>
          <w:szCs w:val="32"/>
          <w:u w:val="none"/>
          <w:lang w:val="en-US" w:eastAsia="zh-CN" w:bidi="ar-SA"/>
        </w:rPr>
        <w:t>单位</w:t>
      </w:r>
      <w:r>
        <w:rPr>
          <w:rFonts w:hint="default" w:ascii="仿宋_GB2312" w:hAnsi="仿宋_GB2312" w:eastAsia="仿宋_GB2312" w:cs="仿宋_GB2312"/>
          <w:kern w:val="2"/>
          <w:sz w:val="32"/>
          <w:szCs w:val="32"/>
          <w:u w:val="none"/>
          <w:lang w:val="zh-CN" w:eastAsia="zh-CN" w:bidi="ar-SA"/>
        </w:rPr>
        <w:t>按照上级下达的项目支出绩效评价指标体系，针对申报内容、实施情况、资金</w:t>
      </w:r>
      <w:r>
        <w:rPr>
          <w:rFonts w:hint="eastAsia" w:ascii="仿宋_GB2312" w:hAnsi="仿宋_GB2312" w:eastAsia="仿宋_GB2312" w:cs="仿宋_GB2312"/>
          <w:kern w:val="2"/>
          <w:sz w:val="32"/>
          <w:szCs w:val="32"/>
          <w:u w:val="none"/>
          <w:lang w:val="en-US" w:eastAsia="zh-CN" w:bidi="ar-SA"/>
        </w:rPr>
        <w:t>执行</w:t>
      </w:r>
      <w:r>
        <w:rPr>
          <w:rFonts w:hint="default" w:ascii="仿宋_GB2312" w:hAnsi="仿宋_GB2312" w:eastAsia="仿宋_GB2312" w:cs="仿宋_GB2312"/>
          <w:kern w:val="2"/>
          <w:sz w:val="32"/>
          <w:szCs w:val="32"/>
          <w:u w:val="none"/>
          <w:lang w:val="zh-CN" w:eastAsia="zh-CN" w:bidi="ar-SA"/>
        </w:rPr>
        <w:t>、财务管理、社会效益等方面，认真</w:t>
      </w:r>
      <w:r>
        <w:rPr>
          <w:rFonts w:hint="eastAsia" w:ascii="仿宋_GB2312" w:hAnsi="仿宋_GB2312" w:eastAsia="仿宋_GB2312" w:cs="仿宋_GB2312"/>
          <w:kern w:val="2"/>
          <w:sz w:val="32"/>
          <w:szCs w:val="32"/>
          <w:u w:val="none"/>
          <w:lang w:val="en-US" w:eastAsia="zh-CN" w:bidi="ar-SA"/>
        </w:rPr>
        <w:t>做好项目绩效自评</w:t>
      </w:r>
      <w:r>
        <w:rPr>
          <w:rFonts w:hint="default" w:ascii="仿宋_GB2312" w:hAnsi="仿宋_GB2312" w:eastAsia="仿宋_GB2312" w:cs="仿宋_GB2312"/>
          <w:kern w:val="2"/>
          <w:sz w:val="32"/>
          <w:szCs w:val="32"/>
          <w:u w:val="none"/>
          <w:lang w:val="zh-CN" w:eastAsia="zh-CN" w:bidi="ar-SA"/>
        </w:rPr>
        <w:t>。</w:t>
      </w:r>
    </w:p>
    <w:p>
      <w:pPr>
        <w:pStyle w:val="6"/>
        <w:ind w:firstLine="880"/>
        <w:rPr>
          <w:rFonts w:hint="eastAsia" w:ascii="黑体" w:hAnsi="黑体" w:eastAsia="黑体" w:cs="黑体"/>
          <w:kern w:val="2"/>
          <w:sz w:val="32"/>
          <w:szCs w:val="32"/>
          <w:shd w:val="clear" w:color="auto" w:fill="FFFFFF"/>
          <w:lang w:val="en-US" w:eastAsia="zh-CN" w:bidi="ar-SA"/>
        </w:rPr>
      </w:pPr>
      <w:r>
        <w:rPr>
          <w:rFonts w:hint="eastAsia" w:ascii="黑体" w:hAnsi="黑体" w:eastAsia="黑体" w:cs="黑体"/>
          <w:kern w:val="2"/>
          <w:sz w:val="32"/>
          <w:szCs w:val="32"/>
          <w:shd w:val="clear" w:color="auto" w:fill="FFFFFF"/>
          <w:lang w:val="en-US" w:eastAsia="zh-CN" w:bidi="ar-SA"/>
        </w:rPr>
        <w:t>二、项目资金申报及使用情况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Times New Roman" w:eastAsia="楷体_GB2312"/>
          <w:sz w:val="32"/>
          <w:szCs w:val="32"/>
          <w:shd w:val="clear" w:color="auto" w:fill="FFFFFF"/>
          <w:lang w:val="zh-CN" w:eastAsia="zh-CN"/>
        </w:rPr>
      </w:pPr>
      <w:r>
        <w:rPr>
          <w:rFonts w:hint="eastAsia" w:ascii="楷体_GB2312" w:hAnsi="Times New Roman" w:eastAsia="楷体_GB2312"/>
          <w:sz w:val="32"/>
          <w:szCs w:val="32"/>
          <w:shd w:val="clear" w:color="auto" w:fill="FFFFFF"/>
          <w:lang w:val="zh-CN" w:eastAsia="zh-CN"/>
        </w:rPr>
        <w:t>（一）项目资金申报及使用情况。</w:t>
      </w:r>
    </w:p>
    <w:p>
      <w:pPr>
        <w:pStyle w:val="6"/>
        <w:ind w:firstLine="880"/>
        <w:rPr>
          <w:rFonts w:hint="eastAsia" w:ascii="仿宋_GB2312" w:hAnsi="仿宋_GB2312" w:eastAsia="仿宋_GB2312" w:cs="仿宋_GB2312"/>
          <w:kern w:val="2"/>
          <w:sz w:val="32"/>
          <w:szCs w:val="32"/>
          <w:u w:val="none"/>
          <w:lang w:val="zh-CN" w:eastAsia="zh-CN" w:bidi="ar-SA"/>
        </w:rPr>
      </w:pPr>
      <w:r>
        <w:rPr>
          <w:rFonts w:hint="eastAsia" w:ascii="仿宋_GB2312" w:hAnsi="仿宋_GB2312" w:eastAsia="仿宋_GB2312" w:cs="仿宋_GB2312"/>
          <w:kern w:val="2"/>
          <w:sz w:val="32"/>
          <w:szCs w:val="32"/>
          <w:u w:val="none"/>
          <w:lang w:val="en-US" w:eastAsia="zh-CN" w:bidi="ar-SA"/>
        </w:rPr>
        <w:t>市残疾人康复教育中心2022年</w:t>
      </w:r>
      <w:r>
        <w:rPr>
          <w:rFonts w:hint="default" w:ascii="仿宋_GB2312" w:hAnsi="仿宋_GB2312" w:eastAsia="仿宋_GB2312" w:cs="仿宋_GB2312"/>
          <w:kern w:val="2"/>
          <w:sz w:val="32"/>
          <w:szCs w:val="32"/>
          <w:u w:val="none"/>
          <w:lang w:val="zh-CN" w:eastAsia="zh-CN" w:bidi="ar-SA"/>
        </w:rPr>
        <w:t>申报了该项预算100万</w:t>
      </w:r>
      <w:r>
        <w:rPr>
          <w:rFonts w:hint="eastAsia" w:ascii="仿宋_GB2312" w:hAnsi="仿宋_GB2312" w:eastAsia="仿宋_GB2312" w:cs="仿宋_GB2312"/>
          <w:kern w:val="2"/>
          <w:sz w:val="32"/>
          <w:szCs w:val="32"/>
          <w:u w:val="none"/>
          <w:lang w:val="zh-CN" w:eastAsia="zh-CN" w:bidi="ar-SA"/>
        </w:rPr>
        <w:t>元</w:t>
      </w:r>
      <w:r>
        <w:rPr>
          <w:rFonts w:hint="default" w:ascii="仿宋_GB2312" w:hAnsi="仿宋_GB2312" w:eastAsia="仿宋_GB2312" w:cs="仿宋_GB2312"/>
          <w:kern w:val="2"/>
          <w:sz w:val="32"/>
          <w:szCs w:val="32"/>
          <w:u w:val="none"/>
          <w:lang w:val="zh-CN" w:eastAsia="zh-CN" w:bidi="ar-SA"/>
        </w:rPr>
        <w:t>，并编制了采购目录申报表，</w:t>
      </w:r>
      <w:r>
        <w:rPr>
          <w:rFonts w:hint="eastAsia" w:ascii="仿宋_GB2312" w:hAnsi="仿宋_GB2312" w:eastAsia="仿宋_GB2312" w:cs="仿宋_GB2312"/>
          <w:kern w:val="2"/>
          <w:sz w:val="32"/>
          <w:szCs w:val="32"/>
          <w:u w:val="none"/>
          <w:lang w:val="zh-CN" w:eastAsia="zh-CN" w:bidi="ar-SA"/>
        </w:rPr>
        <w:t>《</w:t>
      </w:r>
      <w:r>
        <w:rPr>
          <w:rFonts w:hint="default" w:ascii="仿宋_GB2312" w:hAnsi="仿宋_GB2312" w:eastAsia="仿宋_GB2312" w:cs="仿宋_GB2312"/>
          <w:kern w:val="2"/>
          <w:sz w:val="32"/>
          <w:szCs w:val="32"/>
          <w:u w:val="none"/>
          <w:lang w:val="zh-CN" w:eastAsia="zh-CN" w:bidi="ar-SA"/>
        </w:rPr>
        <w:t>下</w:t>
      </w:r>
      <w:r>
        <w:rPr>
          <w:rFonts w:hint="eastAsia" w:ascii="仿宋_GB2312" w:hAnsi="仿宋_GB2312" w:eastAsia="仿宋_GB2312" w:cs="仿宋_GB2312"/>
          <w:kern w:val="2"/>
          <w:sz w:val="32"/>
          <w:szCs w:val="32"/>
          <w:u w:val="none"/>
          <w:lang w:val="zh-CN" w:eastAsia="zh-CN" w:bidi="ar-SA"/>
        </w:rPr>
        <w:t>达</w:t>
      </w:r>
      <w:r>
        <w:rPr>
          <w:rFonts w:hint="default" w:ascii="仿宋_GB2312" w:hAnsi="仿宋_GB2312" w:eastAsia="仿宋_GB2312" w:cs="仿宋_GB2312"/>
          <w:kern w:val="2"/>
          <w:sz w:val="32"/>
          <w:szCs w:val="32"/>
          <w:u w:val="none"/>
          <w:lang w:val="zh-CN" w:eastAsia="zh-CN" w:bidi="ar-SA"/>
        </w:rPr>
        <w:t>2022年中央和省级财政</w:t>
      </w:r>
      <w:r>
        <w:rPr>
          <w:rFonts w:hint="eastAsia" w:ascii="仿宋_GB2312" w:hAnsi="仿宋_GB2312" w:eastAsia="仿宋_GB2312" w:cs="仿宋_GB2312"/>
          <w:kern w:val="2"/>
          <w:sz w:val="32"/>
          <w:szCs w:val="32"/>
          <w:u w:val="none"/>
          <w:lang w:val="zh-CN" w:eastAsia="zh-CN" w:bidi="ar-SA"/>
        </w:rPr>
        <w:t>残疾人事业发展补助资金的通知》</w:t>
      </w:r>
      <w:r>
        <w:rPr>
          <w:rFonts w:hint="default" w:ascii="仿宋_GB2312" w:hAnsi="仿宋_GB2312" w:eastAsia="仿宋_GB2312" w:cs="仿宋_GB2312"/>
          <w:kern w:val="2"/>
          <w:sz w:val="32"/>
          <w:szCs w:val="32"/>
          <w:u w:val="none"/>
          <w:lang w:val="zh-CN" w:eastAsia="zh-CN" w:bidi="ar-SA"/>
        </w:rPr>
        <w:t>（</w:t>
      </w:r>
      <w:r>
        <w:rPr>
          <w:rFonts w:hint="eastAsia" w:ascii="仿宋_GB2312" w:hAnsi="仿宋_GB2312" w:eastAsia="仿宋_GB2312" w:cs="仿宋_GB2312"/>
          <w:kern w:val="2"/>
          <w:sz w:val="32"/>
          <w:szCs w:val="32"/>
          <w:u w:val="none"/>
          <w:lang w:val="zh-CN" w:eastAsia="zh-CN" w:bidi="ar-SA"/>
        </w:rPr>
        <w:t>川财社</w:t>
      </w:r>
      <w:r>
        <w:rPr>
          <w:rFonts w:hint="default" w:ascii="仿宋_GB2312" w:hAnsi="仿宋_GB2312" w:eastAsia="仿宋_GB2312" w:cs="仿宋_GB2312"/>
          <w:kern w:val="2"/>
          <w:sz w:val="32"/>
          <w:szCs w:val="32"/>
          <w:u w:val="none"/>
          <w:lang w:val="zh-CN" w:eastAsia="zh-CN" w:bidi="ar-SA"/>
        </w:rPr>
        <w:t>〔202</w:t>
      </w:r>
      <w:r>
        <w:rPr>
          <w:rFonts w:hint="eastAsia" w:ascii="仿宋_GB2312" w:hAnsi="仿宋_GB2312" w:eastAsia="仿宋_GB2312" w:cs="仿宋_GB2312"/>
          <w:kern w:val="2"/>
          <w:sz w:val="32"/>
          <w:szCs w:val="32"/>
          <w:u w:val="none"/>
          <w:lang w:val="zh-CN" w:eastAsia="zh-CN" w:bidi="ar-SA"/>
        </w:rPr>
        <w:t>2</w:t>
      </w:r>
      <w:r>
        <w:rPr>
          <w:rFonts w:hint="default" w:ascii="仿宋_GB2312" w:hAnsi="仿宋_GB2312" w:eastAsia="仿宋_GB2312" w:cs="仿宋_GB2312"/>
          <w:kern w:val="2"/>
          <w:sz w:val="32"/>
          <w:szCs w:val="32"/>
          <w:u w:val="none"/>
          <w:lang w:val="zh-CN" w:eastAsia="zh-CN" w:bidi="ar-SA"/>
        </w:rPr>
        <w:t>〕</w:t>
      </w:r>
      <w:r>
        <w:rPr>
          <w:rFonts w:hint="eastAsia" w:ascii="仿宋_GB2312" w:hAnsi="仿宋_GB2312" w:eastAsia="仿宋_GB2312" w:cs="仿宋_GB2312"/>
          <w:kern w:val="2"/>
          <w:sz w:val="32"/>
          <w:szCs w:val="32"/>
          <w:u w:val="none"/>
          <w:lang w:val="zh-CN" w:eastAsia="zh-CN" w:bidi="ar-SA"/>
        </w:rPr>
        <w:t>67</w:t>
      </w:r>
      <w:r>
        <w:rPr>
          <w:rFonts w:hint="default" w:ascii="仿宋_GB2312" w:hAnsi="仿宋_GB2312" w:eastAsia="仿宋_GB2312" w:cs="仿宋_GB2312"/>
          <w:kern w:val="2"/>
          <w:sz w:val="32"/>
          <w:szCs w:val="32"/>
          <w:u w:val="none"/>
          <w:lang w:val="zh-CN" w:eastAsia="zh-CN" w:bidi="ar-SA"/>
        </w:rPr>
        <w:t>号）同意该项目实施</w:t>
      </w:r>
      <w:r>
        <w:rPr>
          <w:rFonts w:hint="eastAsia" w:ascii="仿宋_GB2312" w:hAnsi="仿宋_GB2312" w:eastAsia="仿宋_GB2312" w:cs="仿宋_GB2312"/>
          <w:kern w:val="2"/>
          <w:sz w:val="32"/>
          <w:szCs w:val="32"/>
          <w:u w:val="none"/>
          <w:lang w:val="zh-CN" w:eastAsia="zh-CN" w:bidi="ar-SA"/>
        </w:rPr>
        <w:t>，</w:t>
      </w:r>
      <w:r>
        <w:rPr>
          <w:rFonts w:hint="eastAsia" w:ascii="仿宋_GB2312" w:hAnsi="仿宋_GB2312" w:eastAsia="仿宋_GB2312" w:cs="仿宋_GB2312"/>
          <w:kern w:val="2"/>
          <w:sz w:val="32"/>
          <w:szCs w:val="32"/>
          <w:u w:val="none"/>
          <w:lang w:val="en-US" w:eastAsia="zh-CN" w:bidi="ar-SA"/>
        </w:rPr>
        <w:t>下达中央彩票公益金100万元，资金申报与批复一致。</w:t>
      </w:r>
      <w:r>
        <w:rPr>
          <w:rFonts w:hint="eastAsia" w:ascii="仿宋_GB2312" w:hAnsi="仿宋_GB2312" w:eastAsia="仿宋_GB2312" w:cs="仿宋_GB2312"/>
          <w:kern w:val="2"/>
          <w:sz w:val="32"/>
          <w:szCs w:val="32"/>
          <w:u w:val="none"/>
          <w:lang w:val="zh-CN" w:eastAsia="zh-CN" w:bidi="ar-SA"/>
        </w:rPr>
        <w:t>该资金的申报</w:t>
      </w:r>
      <w:r>
        <w:rPr>
          <w:rFonts w:hint="default" w:ascii="仿宋_GB2312" w:hAnsi="仿宋_GB2312" w:eastAsia="仿宋_GB2312" w:cs="仿宋_GB2312"/>
          <w:kern w:val="2"/>
          <w:sz w:val="32"/>
          <w:szCs w:val="32"/>
          <w:u w:val="none"/>
          <w:lang w:val="zh-CN" w:eastAsia="zh-CN" w:bidi="ar-SA"/>
        </w:rPr>
        <w:t>符合资金管理办法等相关规定。</w:t>
      </w:r>
      <w:r>
        <w:rPr>
          <w:rFonts w:hint="eastAsia" w:ascii="仿宋_GB2312" w:hAnsi="仿宋_GB2312" w:eastAsia="仿宋_GB2312" w:cs="仿宋_GB2312"/>
          <w:kern w:val="2"/>
          <w:sz w:val="32"/>
          <w:szCs w:val="32"/>
          <w:u w:val="none"/>
          <w:lang w:val="en-US" w:eastAsia="zh-CN" w:bidi="ar-SA"/>
        </w:rPr>
        <w:t>2023年</w:t>
      </w:r>
      <w:r>
        <w:rPr>
          <w:rFonts w:hint="eastAsia" w:ascii="仿宋_GB2312" w:hAnsi="仿宋_GB2312" w:eastAsia="仿宋_GB2312" w:cs="仿宋_GB2312"/>
          <w:kern w:val="2"/>
          <w:sz w:val="32"/>
          <w:szCs w:val="32"/>
          <w:u w:val="none"/>
          <w:lang w:val="zh-CN" w:eastAsia="zh-CN" w:bidi="ar-SA"/>
        </w:rPr>
        <w:t>该项目资金根据市财政资金安排，结转使用并支付35万元。资金支付依据合规合法，与预算相符。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Times New Roman" w:eastAsia="楷体_GB2312"/>
          <w:sz w:val="32"/>
          <w:szCs w:val="32"/>
          <w:shd w:val="clear" w:color="auto" w:fill="FFFFFF"/>
          <w:lang w:val="zh-CN" w:eastAsia="zh-CN"/>
        </w:rPr>
      </w:pPr>
      <w:r>
        <w:rPr>
          <w:rFonts w:hint="eastAsia" w:ascii="楷体_GB2312" w:hAnsi="Times New Roman" w:eastAsia="楷体_GB2312"/>
          <w:sz w:val="32"/>
          <w:szCs w:val="32"/>
          <w:shd w:val="clear" w:color="auto" w:fill="FFFFFF"/>
          <w:lang w:val="zh-CN" w:eastAsia="zh-CN"/>
        </w:rPr>
        <w:t>（三）项目财务管理情况。</w:t>
      </w:r>
    </w:p>
    <w:p>
      <w:pPr>
        <w:pStyle w:val="6"/>
        <w:ind w:firstLine="880"/>
        <w:rPr>
          <w:rFonts w:hint="default" w:ascii="仿宋_GB2312" w:hAnsi="仿宋_GB2312" w:eastAsia="仿宋_GB2312" w:cs="仿宋_GB2312"/>
          <w:kern w:val="2"/>
          <w:sz w:val="32"/>
          <w:szCs w:val="32"/>
          <w:u w:val="none"/>
          <w:lang w:val="zh-CN" w:eastAsia="zh-CN" w:bidi="ar-SA"/>
        </w:rPr>
      </w:pPr>
      <w:r>
        <w:rPr>
          <w:rFonts w:hint="eastAsia" w:ascii="仿宋_GB2312" w:hAnsi="仿宋_GB2312" w:eastAsia="仿宋_GB2312" w:cs="仿宋_GB2312"/>
          <w:kern w:val="2"/>
          <w:sz w:val="32"/>
          <w:szCs w:val="32"/>
          <w:u w:val="none"/>
          <w:lang w:val="zh-CN" w:eastAsia="zh-CN" w:bidi="ar-SA"/>
        </w:rPr>
        <w:t>市</w:t>
      </w:r>
      <w:r>
        <w:rPr>
          <w:rFonts w:hint="eastAsia" w:ascii="仿宋_GB2312" w:hAnsi="仿宋_GB2312" w:eastAsia="仿宋_GB2312" w:cs="仿宋_GB2312"/>
          <w:kern w:val="2"/>
          <w:sz w:val="32"/>
          <w:szCs w:val="32"/>
          <w:u w:val="none"/>
          <w:lang w:val="en-US" w:eastAsia="zh-CN" w:bidi="ar-SA"/>
        </w:rPr>
        <w:t>残联</w:t>
      </w:r>
      <w:r>
        <w:rPr>
          <w:rFonts w:hint="eastAsia" w:ascii="仿宋_GB2312" w:hAnsi="仿宋_GB2312" w:eastAsia="仿宋_GB2312" w:cs="仿宋_GB2312"/>
          <w:kern w:val="2"/>
          <w:sz w:val="32"/>
          <w:szCs w:val="32"/>
          <w:u w:val="none"/>
          <w:lang w:val="zh-CN" w:eastAsia="zh-CN" w:bidi="ar-SA"/>
        </w:rPr>
        <w:t>坚持</w:t>
      </w:r>
      <w:r>
        <w:rPr>
          <w:rFonts w:hint="default" w:ascii="仿宋_GB2312" w:hAnsi="仿宋_GB2312" w:eastAsia="仿宋_GB2312" w:cs="仿宋_GB2312"/>
          <w:kern w:val="2"/>
          <w:sz w:val="32"/>
          <w:szCs w:val="32"/>
          <w:u w:val="none"/>
          <w:lang w:val="zh-CN" w:eastAsia="zh-CN" w:bidi="ar-SA"/>
        </w:rPr>
        <w:t>目标导向，强化</w:t>
      </w:r>
      <w:r>
        <w:rPr>
          <w:rFonts w:hint="eastAsia" w:ascii="仿宋_GB2312" w:hAnsi="仿宋_GB2312" w:eastAsia="仿宋_GB2312" w:cs="仿宋_GB2312"/>
          <w:kern w:val="2"/>
          <w:sz w:val="32"/>
          <w:szCs w:val="32"/>
          <w:u w:val="none"/>
          <w:lang w:val="en-US" w:eastAsia="zh-CN" w:bidi="ar-SA"/>
        </w:rPr>
        <w:t>残疾人发展补助</w:t>
      </w:r>
      <w:r>
        <w:rPr>
          <w:rFonts w:hint="default" w:ascii="仿宋_GB2312" w:hAnsi="仿宋_GB2312" w:eastAsia="仿宋_GB2312" w:cs="仿宋_GB2312"/>
          <w:kern w:val="2"/>
          <w:sz w:val="32"/>
          <w:szCs w:val="32"/>
          <w:u w:val="none"/>
          <w:lang w:val="zh-CN" w:eastAsia="zh-CN" w:bidi="ar-SA"/>
        </w:rPr>
        <w:t>资金进度监控和全流程绩效评价，跟踪加强项目执行的监督检查，不断健全集体决策制度，加强内控建设，夯实会计基础工作，完善资金报账签批程序，依法公开财务报表报告，主动接受社会监督，切实提升部门财务管理水平，做到了严格执行财务管理制度，账务处理及时，会计核算规范。</w:t>
      </w:r>
      <w:r>
        <w:rPr>
          <w:rFonts w:hint="eastAsia" w:ascii="仿宋_GB2312" w:hAnsi="仿宋_GB2312" w:eastAsia="仿宋_GB2312" w:cs="仿宋_GB2312"/>
          <w:kern w:val="2"/>
          <w:sz w:val="32"/>
          <w:szCs w:val="32"/>
          <w:u w:val="none"/>
          <w:lang w:val="zh-CN" w:eastAsia="zh-CN" w:bidi="ar-SA"/>
        </w:rPr>
        <w:t>该项目资金使用时严格按照预算批复，专款专用。资金使用规范，符合国家财经法规和财务管理以及有关专项资金管理办法的规定。</w:t>
      </w:r>
    </w:p>
    <w:p>
      <w:pPr>
        <w:pStyle w:val="6"/>
        <w:ind w:firstLine="880"/>
        <w:rPr>
          <w:rFonts w:hint="eastAsia" w:ascii="黑体" w:hAnsi="黑体" w:eastAsia="黑体" w:cs="黑体"/>
          <w:kern w:val="2"/>
          <w:sz w:val="32"/>
          <w:szCs w:val="32"/>
          <w:shd w:val="clear" w:color="auto" w:fill="FFFFFF"/>
          <w:lang w:val="en-US" w:eastAsia="zh-CN" w:bidi="ar-SA"/>
        </w:rPr>
      </w:pPr>
      <w:r>
        <w:rPr>
          <w:rFonts w:hint="eastAsia" w:ascii="黑体" w:hAnsi="黑体" w:eastAsia="黑体" w:cs="黑体"/>
          <w:kern w:val="2"/>
          <w:sz w:val="32"/>
          <w:szCs w:val="32"/>
          <w:shd w:val="clear" w:color="auto" w:fill="FFFFFF"/>
          <w:lang w:val="en-US" w:eastAsia="zh-CN" w:bidi="ar-SA"/>
        </w:rPr>
        <w:t>三、项目实施及管理情况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Times New Roman" w:eastAsia="楷体_GB2312"/>
          <w:sz w:val="32"/>
          <w:szCs w:val="32"/>
          <w:shd w:val="clear" w:color="auto" w:fill="FFFFFF"/>
          <w:lang w:val="zh-CN" w:eastAsia="zh-CN"/>
        </w:rPr>
      </w:pPr>
      <w:r>
        <w:rPr>
          <w:rFonts w:hint="eastAsia" w:ascii="楷体_GB2312" w:hAnsi="Times New Roman" w:eastAsia="楷体_GB2312"/>
          <w:sz w:val="32"/>
          <w:szCs w:val="32"/>
          <w:shd w:val="clear" w:color="auto" w:fill="FFFFFF"/>
          <w:lang w:val="zh-CN" w:eastAsia="zh-CN"/>
        </w:rPr>
        <w:t>（一）项目组织架构及实施流程。</w:t>
      </w:r>
    </w:p>
    <w:p>
      <w:pPr>
        <w:pStyle w:val="6"/>
        <w:ind w:firstLine="880"/>
        <w:rPr>
          <w:rFonts w:hint="default" w:ascii="仿宋_GB2312" w:hAnsi="仿宋_GB2312" w:eastAsia="仿宋_GB2312" w:cs="仿宋_GB2312"/>
          <w:kern w:val="2"/>
          <w:sz w:val="32"/>
          <w:szCs w:val="32"/>
          <w:u w:val="none"/>
          <w:lang w:val="zh-CN" w:eastAsia="zh-CN" w:bidi="ar-SA"/>
        </w:rPr>
      </w:pPr>
      <w:r>
        <w:rPr>
          <w:rFonts w:hint="eastAsia" w:ascii="仿宋_GB2312" w:hAnsi="仿宋_GB2312" w:eastAsia="仿宋_GB2312" w:cs="仿宋_GB2312"/>
          <w:kern w:val="2"/>
          <w:sz w:val="32"/>
          <w:szCs w:val="32"/>
          <w:u w:val="none"/>
          <w:lang w:val="en-US" w:eastAsia="zh-CN" w:bidi="ar-SA"/>
        </w:rPr>
        <w:t>市残疾人康复教育中心</w:t>
      </w:r>
      <w:r>
        <w:rPr>
          <w:rFonts w:hint="eastAsia" w:ascii="仿宋_GB2312" w:hAnsi="仿宋_GB2312" w:eastAsia="仿宋_GB2312" w:cs="仿宋_GB2312"/>
          <w:kern w:val="2"/>
          <w:sz w:val="32"/>
          <w:szCs w:val="32"/>
          <w:u w:val="none"/>
          <w:lang w:val="zh-CN" w:eastAsia="zh-CN" w:bidi="ar-SA"/>
        </w:rPr>
        <w:t>于2022年5月开展项目预算，并通过市残联上报省残联。2022年7月省残联同意该项目并分配中央财政残疾人事业发展补助资金100万</w:t>
      </w:r>
      <w:r>
        <w:rPr>
          <w:rFonts w:hint="eastAsia" w:ascii="仿宋_GB2312" w:hAnsi="仿宋_GB2312" w:eastAsia="仿宋_GB2312" w:cs="仿宋_GB2312"/>
          <w:kern w:val="2"/>
          <w:sz w:val="32"/>
          <w:szCs w:val="32"/>
          <w:u w:val="none"/>
          <w:lang w:val="en-US" w:eastAsia="zh-CN" w:bidi="ar-SA"/>
        </w:rPr>
        <w:t>元</w:t>
      </w:r>
      <w:r>
        <w:rPr>
          <w:rFonts w:hint="eastAsia" w:ascii="仿宋_GB2312" w:hAnsi="仿宋_GB2312" w:eastAsia="仿宋_GB2312" w:cs="仿宋_GB2312"/>
          <w:kern w:val="2"/>
          <w:sz w:val="32"/>
          <w:szCs w:val="32"/>
          <w:u w:val="none"/>
          <w:lang w:val="zh-CN" w:eastAsia="zh-CN" w:bidi="ar-SA"/>
        </w:rPr>
        <w:t>用于康复设备采购。为了提高资金使用</w:t>
      </w:r>
      <w:r>
        <w:rPr>
          <w:rFonts w:hint="eastAsia" w:ascii="仿宋_GB2312" w:hAnsi="仿宋_GB2312" w:eastAsia="仿宋_GB2312" w:cs="仿宋_GB2312"/>
          <w:kern w:val="2"/>
          <w:sz w:val="32"/>
          <w:szCs w:val="32"/>
          <w:u w:val="none"/>
          <w:lang w:val="en-US" w:eastAsia="zh-CN" w:bidi="ar-SA"/>
        </w:rPr>
        <w:t>绩效</w:t>
      </w:r>
      <w:r>
        <w:rPr>
          <w:rFonts w:hint="eastAsia" w:ascii="仿宋_GB2312" w:hAnsi="仿宋_GB2312" w:eastAsia="仿宋_GB2312" w:cs="仿宋_GB2312"/>
          <w:kern w:val="2"/>
          <w:sz w:val="32"/>
          <w:szCs w:val="32"/>
          <w:u w:val="none"/>
          <w:lang w:val="zh-CN" w:eastAsia="zh-CN" w:bidi="ar-SA"/>
        </w:rPr>
        <w:t>，按照市残工委统一部署，由市残疾人康复教育中心与市第三人民医院合作开展精神疾病缺损性社会功能康复项目，2022年9</w:t>
      </w:r>
      <w:r>
        <w:rPr>
          <w:rFonts w:hint="eastAsia" w:ascii="仿宋_GB2312" w:hAnsi="仿宋_GB2312" w:eastAsia="仿宋_GB2312" w:cs="仿宋_GB2312"/>
          <w:kern w:val="2"/>
          <w:sz w:val="32"/>
          <w:szCs w:val="32"/>
          <w:u w:val="none"/>
          <w:lang w:val="en-US" w:eastAsia="zh-CN" w:bidi="ar-SA"/>
        </w:rPr>
        <w:t>月至10月</w:t>
      </w:r>
      <w:r>
        <w:rPr>
          <w:rFonts w:hint="eastAsia" w:ascii="仿宋_GB2312" w:hAnsi="仿宋_GB2312" w:eastAsia="仿宋_GB2312" w:cs="仿宋_GB2312"/>
          <w:kern w:val="2"/>
          <w:sz w:val="32"/>
          <w:szCs w:val="32"/>
          <w:u w:val="none"/>
          <w:lang w:val="zh-CN" w:eastAsia="zh-CN" w:bidi="ar-SA"/>
        </w:rPr>
        <w:t>与省残联沟通调整采购设备明细，11月上旬省残联同意</w:t>
      </w:r>
      <w:r>
        <w:rPr>
          <w:rFonts w:hint="eastAsia" w:ascii="仿宋_GB2312" w:hAnsi="仿宋_GB2312" w:eastAsia="仿宋_GB2312" w:cs="仿宋_GB2312"/>
          <w:kern w:val="2"/>
          <w:sz w:val="32"/>
          <w:szCs w:val="32"/>
          <w:u w:val="none"/>
          <w:lang w:val="en-US" w:eastAsia="zh-CN" w:bidi="ar-SA"/>
        </w:rPr>
        <w:t>重新</w:t>
      </w:r>
      <w:r>
        <w:rPr>
          <w:rFonts w:hint="eastAsia" w:ascii="仿宋_GB2312" w:hAnsi="仿宋_GB2312" w:eastAsia="仿宋_GB2312" w:cs="仿宋_GB2312"/>
          <w:kern w:val="2"/>
          <w:sz w:val="32"/>
          <w:szCs w:val="32"/>
          <w:u w:val="none"/>
          <w:lang w:val="zh-CN" w:eastAsia="zh-CN" w:bidi="ar-SA"/>
        </w:rPr>
        <w:t>调整的采购方案后开始进行政府采购工作。2023年3月通过网上竞价和公开招标方式分两包采购了一批打印设备、台式计算机及精神康复及心理咨询室设备。该批设备已于2023年6月供货，并经过验收后投入使用。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Times New Roman" w:eastAsia="楷体_GB2312"/>
          <w:sz w:val="32"/>
          <w:szCs w:val="32"/>
          <w:shd w:val="clear" w:color="auto" w:fill="FFFFFF"/>
          <w:lang w:val="zh-CN" w:eastAsia="zh-CN"/>
        </w:rPr>
      </w:pPr>
      <w:r>
        <w:rPr>
          <w:rFonts w:hint="eastAsia" w:ascii="楷体_GB2312" w:hAnsi="Times New Roman" w:eastAsia="楷体_GB2312"/>
          <w:sz w:val="32"/>
          <w:szCs w:val="32"/>
          <w:shd w:val="clear" w:color="auto" w:fill="FFFFFF"/>
          <w:lang w:val="zh-CN" w:eastAsia="zh-CN"/>
        </w:rPr>
        <w:t>（二）项目管理情况。</w:t>
      </w:r>
    </w:p>
    <w:p>
      <w:pPr>
        <w:pStyle w:val="6"/>
        <w:ind w:firstLine="880"/>
        <w:rPr>
          <w:rFonts w:hint="eastAsia" w:ascii="仿宋_GB2312" w:hAnsi="仿宋_GB2312" w:eastAsia="仿宋_GB2312" w:cs="仿宋_GB2312"/>
          <w:kern w:val="2"/>
          <w:sz w:val="32"/>
          <w:szCs w:val="32"/>
          <w:u w:val="none"/>
          <w:lang w:val="zh-CN" w:eastAsia="zh-CN" w:bidi="ar-SA"/>
        </w:rPr>
      </w:pPr>
      <w:r>
        <w:rPr>
          <w:rFonts w:hint="eastAsia" w:ascii="仿宋_GB2312" w:hAnsi="仿宋_GB2312" w:eastAsia="仿宋_GB2312" w:cs="仿宋_GB2312"/>
          <w:kern w:val="2"/>
          <w:sz w:val="32"/>
          <w:szCs w:val="32"/>
          <w:u w:val="none"/>
          <w:lang w:val="en-US" w:eastAsia="zh-CN" w:bidi="ar-SA"/>
        </w:rPr>
        <w:t>市残联通过健全项目申报和内控建设做好项目管理。项目</w:t>
      </w:r>
      <w:r>
        <w:rPr>
          <w:rFonts w:hint="default" w:ascii="仿宋_GB2312" w:hAnsi="仿宋_GB2312" w:eastAsia="仿宋_GB2312" w:cs="仿宋_GB2312"/>
          <w:kern w:val="2"/>
          <w:sz w:val="32"/>
          <w:szCs w:val="32"/>
          <w:u w:val="none"/>
          <w:lang w:val="zh-CN" w:eastAsia="zh-CN" w:bidi="ar-SA"/>
        </w:rPr>
        <w:t>按照项目绩效目标</w:t>
      </w:r>
      <w:r>
        <w:rPr>
          <w:rFonts w:hint="eastAsia" w:ascii="仿宋_GB2312" w:hAnsi="仿宋_GB2312" w:eastAsia="仿宋_GB2312" w:cs="仿宋_GB2312"/>
          <w:kern w:val="2"/>
          <w:sz w:val="32"/>
          <w:szCs w:val="32"/>
          <w:u w:val="none"/>
          <w:lang w:val="zh-CN" w:eastAsia="zh-CN" w:bidi="ar-SA"/>
        </w:rPr>
        <w:t>、</w:t>
      </w:r>
      <w:r>
        <w:rPr>
          <w:rFonts w:hint="default" w:ascii="仿宋_GB2312" w:hAnsi="仿宋_GB2312" w:eastAsia="仿宋_GB2312" w:cs="仿宋_GB2312"/>
          <w:kern w:val="2"/>
          <w:sz w:val="32"/>
          <w:szCs w:val="32"/>
          <w:u w:val="none"/>
          <w:lang w:val="zh-CN" w:eastAsia="zh-CN" w:bidi="ar-SA"/>
        </w:rPr>
        <w:t>细化项目支出用途</w:t>
      </w:r>
      <w:r>
        <w:rPr>
          <w:rFonts w:hint="eastAsia" w:ascii="仿宋_GB2312" w:hAnsi="仿宋_GB2312" w:eastAsia="仿宋_GB2312" w:cs="仿宋_GB2312"/>
          <w:kern w:val="2"/>
          <w:sz w:val="32"/>
          <w:szCs w:val="32"/>
          <w:u w:val="none"/>
          <w:lang w:val="en-US" w:eastAsia="zh-CN" w:bidi="ar-SA"/>
        </w:rPr>
        <w:t>及</w:t>
      </w:r>
      <w:r>
        <w:rPr>
          <w:rFonts w:hint="default" w:ascii="仿宋_GB2312" w:hAnsi="仿宋_GB2312" w:eastAsia="仿宋_GB2312" w:cs="仿宋_GB2312"/>
          <w:kern w:val="2"/>
          <w:sz w:val="32"/>
          <w:szCs w:val="32"/>
          <w:u w:val="none"/>
          <w:lang w:val="zh-CN" w:eastAsia="zh-CN" w:bidi="ar-SA"/>
        </w:rPr>
        <w:t>项目支出范围</w:t>
      </w:r>
      <w:r>
        <w:rPr>
          <w:rFonts w:hint="eastAsia" w:ascii="仿宋_GB2312" w:hAnsi="仿宋_GB2312" w:eastAsia="仿宋_GB2312" w:cs="仿宋_GB2312"/>
          <w:kern w:val="2"/>
          <w:sz w:val="32"/>
          <w:szCs w:val="32"/>
          <w:u w:val="none"/>
          <w:lang w:val="en-US" w:eastAsia="zh-CN" w:bidi="ar-SA"/>
        </w:rPr>
        <w:t>的要求进行申报。在项目开展过程中，市残联做好监督与指导，确保项目按照绩效目标的情况开展。市残疾人康复教育中心根据项目的申报及批复情况，按照政府采购相关制度做好采购申报、公示、合同签订及验收等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Times New Roman" w:eastAsia="楷体_GB2312"/>
          <w:sz w:val="32"/>
          <w:szCs w:val="32"/>
          <w:shd w:val="clear" w:color="auto" w:fill="FFFFFF"/>
          <w:lang w:val="zh-CN" w:eastAsia="zh-CN"/>
        </w:rPr>
      </w:pPr>
      <w:r>
        <w:rPr>
          <w:rFonts w:hint="eastAsia" w:ascii="楷体_GB2312" w:hAnsi="Times New Roman" w:eastAsia="楷体_GB2312"/>
          <w:sz w:val="32"/>
          <w:szCs w:val="32"/>
          <w:shd w:val="clear" w:color="auto" w:fill="FFFFFF"/>
          <w:lang w:val="zh-CN" w:eastAsia="zh-CN"/>
        </w:rPr>
        <w:t>（三）项目监管情况。</w:t>
      </w:r>
    </w:p>
    <w:p>
      <w:pPr>
        <w:pStyle w:val="6"/>
        <w:ind w:firstLine="880"/>
        <w:rPr>
          <w:rFonts w:hint="eastAsia" w:ascii="仿宋_GB2312" w:hAnsi="仿宋_GB2312" w:eastAsia="仿宋_GB2312" w:cs="仿宋_GB2312"/>
          <w:kern w:val="2"/>
          <w:sz w:val="32"/>
          <w:szCs w:val="32"/>
          <w:u w:val="none"/>
          <w:lang w:val="zh-CN" w:eastAsia="zh-CN" w:bidi="ar-SA"/>
        </w:rPr>
      </w:pPr>
      <w:r>
        <w:rPr>
          <w:rFonts w:hint="eastAsia" w:ascii="仿宋_GB2312" w:hAnsi="仿宋_GB2312" w:eastAsia="仿宋_GB2312" w:cs="仿宋_GB2312"/>
          <w:kern w:val="2"/>
          <w:sz w:val="32"/>
          <w:szCs w:val="32"/>
          <w:u w:val="none"/>
          <w:lang w:val="en-US" w:eastAsia="zh-CN" w:bidi="ar-SA"/>
        </w:rPr>
        <w:t>市残联按照监管要求认真开展严肃财经纪律、加强财务管理各个方面的专项清查监督整治工作，对发现的问题督促经办单位进行了</w:t>
      </w:r>
      <w:r>
        <w:rPr>
          <w:rFonts w:hint="default" w:ascii="仿宋_GB2312" w:hAnsi="仿宋_GB2312" w:eastAsia="仿宋_GB2312" w:cs="仿宋_GB2312"/>
          <w:kern w:val="2"/>
          <w:sz w:val="32"/>
          <w:szCs w:val="32"/>
          <w:u w:val="none"/>
          <w:lang w:val="en-US" w:eastAsia="zh-CN" w:bidi="ar-SA"/>
        </w:rPr>
        <w:t>认真整改，对项目资金实行精细化管理，按时核对</w:t>
      </w:r>
      <w:r>
        <w:rPr>
          <w:rFonts w:hint="eastAsia" w:ascii="仿宋_GB2312" w:hAnsi="仿宋_GB2312" w:eastAsia="仿宋_GB2312" w:cs="仿宋_GB2312"/>
          <w:kern w:val="2"/>
          <w:sz w:val="32"/>
          <w:szCs w:val="32"/>
          <w:u w:val="none"/>
          <w:lang w:val="en-US" w:eastAsia="zh-CN" w:bidi="ar-SA"/>
        </w:rPr>
        <w:t>、</w:t>
      </w:r>
      <w:r>
        <w:rPr>
          <w:rFonts w:hint="default" w:ascii="仿宋_GB2312" w:hAnsi="仿宋_GB2312" w:eastAsia="仿宋_GB2312" w:cs="仿宋_GB2312"/>
          <w:kern w:val="2"/>
          <w:sz w:val="32"/>
          <w:szCs w:val="32"/>
          <w:u w:val="none"/>
          <w:lang w:val="en-US" w:eastAsia="zh-CN" w:bidi="ar-SA"/>
        </w:rPr>
        <w:t>通报收支数据，督促项目执行进度，党组定期听取项目实施和财务工作汇报，内部管理</w:t>
      </w:r>
      <w:r>
        <w:rPr>
          <w:rFonts w:hint="eastAsia" w:ascii="仿宋_GB2312" w:hAnsi="仿宋_GB2312" w:eastAsia="仿宋_GB2312" w:cs="仿宋_GB2312"/>
          <w:kern w:val="2"/>
          <w:sz w:val="32"/>
          <w:szCs w:val="32"/>
          <w:u w:val="none"/>
          <w:lang w:val="en-US" w:eastAsia="zh-CN" w:bidi="ar-SA"/>
        </w:rPr>
        <w:t>不断</w:t>
      </w:r>
      <w:r>
        <w:rPr>
          <w:rFonts w:hint="default" w:ascii="仿宋_GB2312" w:hAnsi="仿宋_GB2312" w:eastAsia="仿宋_GB2312" w:cs="仿宋_GB2312"/>
          <w:kern w:val="2"/>
          <w:sz w:val="32"/>
          <w:szCs w:val="32"/>
          <w:u w:val="none"/>
          <w:lang w:val="en-US" w:eastAsia="zh-CN" w:bidi="ar-SA"/>
        </w:rPr>
        <w:t>规范，规章制度、工作程序不断完善。</w:t>
      </w:r>
    </w:p>
    <w:p>
      <w:pPr>
        <w:pStyle w:val="6"/>
        <w:ind w:firstLine="880"/>
        <w:rPr>
          <w:rFonts w:hint="eastAsia" w:ascii="黑体" w:hAnsi="黑体" w:eastAsia="黑体" w:cs="黑体"/>
          <w:kern w:val="2"/>
          <w:sz w:val="32"/>
          <w:szCs w:val="32"/>
          <w:shd w:val="clear" w:color="auto" w:fill="FFFFFF"/>
          <w:lang w:val="zh-CN" w:eastAsia="zh-CN" w:bidi="ar-SA"/>
        </w:rPr>
      </w:pPr>
      <w:r>
        <w:rPr>
          <w:rFonts w:hint="eastAsia" w:ascii="黑体" w:hAnsi="黑体" w:eastAsia="黑体" w:cs="黑体"/>
          <w:kern w:val="2"/>
          <w:sz w:val="32"/>
          <w:szCs w:val="32"/>
          <w:shd w:val="clear" w:color="auto" w:fill="FFFFFF"/>
          <w:lang w:val="en-US" w:eastAsia="zh-CN" w:bidi="ar-SA"/>
        </w:rPr>
        <w:t>四、项目绩效情况</w:t>
      </w:r>
      <w:r>
        <w:rPr>
          <w:rFonts w:hint="eastAsia" w:ascii="黑体" w:hAnsi="黑体" w:eastAsia="黑体" w:cs="黑体"/>
          <w:kern w:val="2"/>
          <w:sz w:val="32"/>
          <w:szCs w:val="32"/>
          <w:shd w:val="clear" w:color="auto" w:fill="FFFFFF"/>
          <w:lang w:val="zh-CN" w:eastAsia="zh-CN" w:bidi="ar-SA"/>
        </w:rPr>
        <w:tab/>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Times New Roman" w:eastAsia="楷体_GB2312"/>
          <w:sz w:val="32"/>
          <w:szCs w:val="32"/>
          <w:shd w:val="clear" w:color="auto" w:fill="FFFFFF"/>
          <w:lang w:val="zh-CN" w:eastAsia="zh-CN"/>
        </w:rPr>
      </w:pPr>
      <w:r>
        <w:rPr>
          <w:rFonts w:hint="eastAsia" w:ascii="楷体_GB2312" w:hAnsi="Times New Roman" w:eastAsia="楷体_GB2312"/>
          <w:sz w:val="32"/>
          <w:szCs w:val="32"/>
          <w:shd w:val="clear" w:color="auto" w:fill="FFFFFF"/>
          <w:lang w:val="zh-CN" w:eastAsia="zh-CN"/>
        </w:rPr>
        <w:t>（一）项目完成情况。</w:t>
      </w:r>
    </w:p>
    <w:p>
      <w:pPr>
        <w:pStyle w:val="6"/>
        <w:ind w:firstLine="880"/>
        <w:rPr>
          <w:rFonts w:hint="eastAsia" w:ascii="仿宋_GB2312" w:hAnsi="仿宋_GB2312" w:eastAsia="仿宋_GB2312" w:cs="仿宋_GB2312"/>
          <w:kern w:val="2"/>
          <w:sz w:val="32"/>
          <w:szCs w:val="32"/>
          <w:u w:val="none"/>
          <w:lang w:val="zh-CN" w:eastAsia="zh-CN" w:bidi="ar-SA"/>
        </w:rPr>
      </w:pPr>
      <w:r>
        <w:rPr>
          <w:rFonts w:hint="eastAsia" w:ascii="仿宋_GB2312" w:hAnsi="仿宋_GB2312" w:eastAsia="仿宋_GB2312" w:cs="仿宋_GB2312"/>
          <w:kern w:val="2"/>
          <w:sz w:val="32"/>
          <w:szCs w:val="32"/>
          <w:u w:val="none"/>
          <w:lang w:val="zh-CN" w:eastAsia="zh-CN" w:bidi="ar-SA"/>
        </w:rPr>
        <w:t>该项目经政府采购设备设施共计19项，包含一批打印设备、台式计算机及精神康复及心理咨询室设备。该批设备于2023年6月供货后进行验收，采购设备符合精神病人康复需求，验收合格率100%，投入使用率100%。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Times New Roman" w:eastAsia="楷体_GB2312"/>
          <w:sz w:val="32"/>
          <w:szCs w:val="32"/>
          <w:shd w:val="clear" w:color="auto" w:fill="FFFFFF"/>
          <w:lang w:val="zh-CN" w:eastAsia="zh-CN"/>
        </w:rPr>
      </w:pPr>
      <w:r>
        <w:rPr>
          <w:rFonts w:hint="eastAsia" w:ascii="楷体_GB2312" w:hAnsi="Times New Roman" w:eastAsia="楷体_GB2312"/>
          <w:sz w:val="32"/>
          <w:szCs w:val="32"/>
          <w:shd w:val="clear" w:color="auto" w:fill="FFFFFF"/>
          <w:lang w:val="zh-CN" w:eastAsia="zh-CN"/>
        </w:rPr>
        <w:t>（二）项目效益情况。</w:t>
      </w:r>
    </w:p>
    <w:p>
      <w:pPr>
        <w:pStyle w:val="6"/>
        <w:ind w:firstLine="880"/>
        <w:rPr>
          <w:rFonts w:hint="eastAsia" w:ascii="仿宋_GB2312" w:hAnsi="仿宋_GB2312" w:eastAsia="仿宋_GB2312" w:cs="仿宋_GB2312"/>
          <w:kern w:val="2"/>
          <w:sz w:val="32"/>
          <w:szCs w:val="32"/>
          <w:u w:val="none"/>
          <w:lang w:val="en-US" w:eastAsia="zh-CN" w:bidi="ar-SA"/>
        </w:rPr>
      </w:pPr>
      <w:r>
        <w:rPr>
          <w:rFonts w:hint="eastAsia" w:ascii="仿宋_GB2312" w:hAnsi="仿宋_GB2312" w:eastAsia="仿宋_GB2312" w:cs="仿宋_GB2312"/>
          <w:kern w:val="2"/>
          <w:sz w:val="32"/>
          <w:szCs w:val="32"/>
          <w:u w:val="none"/>
          <w:lang w:val="en-US" w:eastAsia="zh-CN" w:bidi="ar-SA"/>
        </w:rPr>
        <w:t>该项目的开展有利于精神病人的康复治疗，提高残疾人生活质量，提升社会和谐发展的稳定性；心理咨询室的开设，对做好机关事业单位新入职的员工</w:t>
      </w:r>
      <w:r>
        <w:rPr>
          <w:rFonts w:hint="default" w:ascii="仿宋_GB2312" w:hAnsi="仿宋_GB2312" w:eastAsia="仿宋_GB2312" w:cs="仿宋_GB2312"/>
          <w:kern w:val="2"/>
          <w:sz w:val="32"/>
          <w:szCs w:val="32"/>
          <w:u w:val="none"/>
          <w:lang w:val="zh-CN" w:eastAsia="zh-CN" w:bidi="ar-SA"/>
        </w:rPr>
        <w:t>心理咨询</w:t>
      </w:r>
      <w:r>
        <w:rPr>
          <w:rFonts w:hint="eastAsia" w:ascii="仿宋_GB2312" w:hAnsi="仿宋_GB2312" w:eastAsia="仿宋_GB2312" w:cs="仿宋_GB2312"/>
          <w:kern w:val="2"/>
          <w:sz w:val="32"/>
          <w:szCs w:val="32"/>
          <w:u w:val="none"/>
          <w:lang w:val="zh-CN" w:eastAsia="zh-CN" w:bidi="ar-SA"/>
        </w:rPr>
        <w:t>、</w:t>
      </w:r>
      <w:r>
        <w:rPr>
          <w:rFonts w:hint="default" w:ascii="仿宋_GB2312" w:hAnsi="仿宋_GB2312" w:eastAsia="仿宋_GB2312" w:cs="仿宋_GB2312"/>
          <w:kern w:val="2"/>
          <w:sz w:val="32"/>
          <w:szCs w:val="32"/>
          <w:u w:val="none"/>
          <w:lang w:val="zh-CN" w:eastAsia="zh-CN" w:bidi="ar-SA"/>
        </w:rPr>
        <w:t>疏导等服务</w:t>
      </w:r>
      <w:r>
        <w:rPr>
          <w:rFonts w:hint="eastAsia" w:ascii="仿宋_GB2312" w:hAnsi="仿宋_GB2312" w:eastAsia="仿宋_GB2312" w:cs="仿宋_GB2312"/>
          <w:kern w:val="2"/>
          <w:sz w:val="32"/>
          <w:szCs w:val="32"/>
          <w:u w:val="none"/>
          <w:lang w:val="en-US" w:eastAsia="zh-CN" w:bidi="ar-SA"/>
        </w:rPr>
        <w:t>起到积极作用</w:t>
      </w:r>
      <w:r>
        <w:rPr>
          <w:rFonts w:hint="eastAsia" w:ascii="仿宋_GB2312" w:hAnsi="仿宋_GB2312" w:eastAsia="仿宋_GB2312" w:cs="仿宋_GB2312"/>
          <w:kern w:val="2"/>
          <w:sz w:val="32"/>
          <w:szCs w:val="32"/>
          <w:u w:val="none"/>
          <w:lang w:val="zh-CN" w:eastAsia="zh-CN" w:bidi="ar-SA"/>
        </w:rPr>
        <w:t>，</w:t>
      </w:r>
      <w:r>
        <w:rPr>
          <w:rFonts w:hint="eastAsia" w:ascii="仿宋_GB2312" w:hAnsi="仿宋_GB2312" w:eastAsia="仿宋_GB2312" w:cs="仿宋_GB2312"/>
          <w:kern w:val="2"/>
          <w:sz w:val="32"/>
          <w:szCs w:val="32"/>
          <w:u w:val="none"/>
          <w:lang w:val="en-US" w:eastAsia="zh-CN" w:bidi="ar-SA"/>
        </w:rPr>
        <w:t>受益人员对此非常满意。本单位圆满完成了绩效目标任务，使财政资金发挥了最大效益。</w:t>
      </w:r>
    </w:p>
    <w:p>
      <w:pPr>
        <w:pStyle w:val="6"/>
        <w:ind w:firstLine="880"/>
        <w:rPr>
          <w:rFonts w:hint="eastAsia" w:ascii="黑体" w:hAnsi="黑体" w:eastAsia="黑体" w:cs="黑体"/>
          <w:kern w:val="2"/>
          <w:sz w:val="32"/>
          <w:szCs w:val="32"/>
          <w:shd w:val="clear" w:color="auto" w:fill="FFFFFF"/>
          <w:lang w:val="en-US" w:eastAsia="zh-CN" w:bidi="ar-SA"/>
        </w:rPr>
      </w:pPr>
      <w:r>
        <w:rPr>
          <w:rFonts w:hint="eastAsia" w:ascii="黑体" w:hAnsi="黑体" w:eastAsia="黑体" w:cs="黑体"/>
          <w:kern w:val="2"/>
          <w:sz w:val="32"/>
          <w:szCs w:val="32"/>
          <w:shd w:val="clear" w:color="auto" w:fill="FFFFFF"/>
          <w:lang w:val="en-US" w:eastAsia="zh-CN" w:bidi="ar-SA"/>
        </w:rPr>
        <w:t>五、评价结论及建议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Times New Roman" w:eastAsia="楷体_GB2312"/>
          <w:sz w:val="32"/>
          <w:szCs w:val="32"/>
          <w:shd w:val="clear" w:color="auto" w:fill="FFFFFF"/>
          <w:lang w:val="zh-CN" w:eastAsia="zh-CN"/>
        </w:rPr>
      </w:pPr>
      <w:r>
        <w:rPr>
          <w:rFonts w:hint="eastAsia" w:ascii="楷体_GB2312" w:hAnsi="Times New Roman" w:eastAsia="楷体_GB2312"/>
          <w:sz w:val="32"/>
          <w:szCs w:val="32"/>
          <w:shd w:val="clear" w:color="auto" w:fill="FFFFFF"/>
          <w:lang w:val="zh-CN" w:eastAsia="zh-CN"/>
        </w:rPr>
        <w:t>（一）评价结论。</w:t>
      </w:r>
    </w:p>
    <w:p>
      <w:pPr>
        <w:pStyle w:val="6"/>
        <w:ind w:firstLine="880"/>
        <w:rPr>
          <w:rFonts w:hint="eastAsia" w:ascii="仿宋_GB2312" w:hAnsi="仿宋_GB2312" w:eastAsia="仿宋_GB2312" w:cs="仿宋_GB2312"/>
          <w:kern w:val="2"/>
          <w:sz w:val="32"/>
          <w:szCs w:val="32"/>
          <w:u w:val="none"/>
          <w:lang w:val="zh-CN" w:eastAsia="zh-CN" w:bidi="ar-SA"/>
        </w:rPr>
      </w:pPr>
      <w:r>
        <w:rPr>
          <w:rFonts w:hint="eastAsia" w:ascii="仿宋_GB2312" w:hAnsi="仿宋_GB2312" w:eastAsia="仿宋_GB2312" w:cs="仿宋_GB2312"/>
          <w:kern w:val="2"/>
          <w:sz w:val="32"/>
          <w:szCs w:val="32"/>
          <w:u w:val="none"/>
          <w:lang w:val="en-US" w:eastAsia="zh-CN" w:bidi="ar-SA"/>
        </w:rPr>
        <w:t>该项目</w:t>
      </w:r>
      <w:r>
        <w:rPr>
          <w:rFonts w:hint="default" w:ascii="仿宋_GB2312" w:hAnsi="仿宋_GB2312" w:eastAsia="仿宋_GB2312" w:cs="仿宋_GB2312"/>
          <w:kern w:val="2"/>
          <w:sz w:val="32"/>
          <w:szCs w:val="32"/>
          <w:u w:val="none"/>
          <w:lang w:val="zh-CN" w:eastAsia="zh-CN" w:bidi="ar-SA"/>
        </w:rPr>
        <w:t>支出绩效评价良好。</w:t>
      </w:r>
      <w:r>
        <w:rPr>
          <w:rFonts w:hint="eastAsia" w:ascii="仿宋_GB2312" w:hAnsi="仿宋_GB2312" w:eastAsia="仿宋_GB2312" w:cs="仿宋_GB2312"/>
          <w:kern w:val="2"/>
          <w:sz w:val="32"/>
          <w:szCs w:val="32"/>
          <w:u w:val="none"/>
          <w:lang w:val="en-US" w:eastAsia="zh-CN" w:bidi="ar-SA"/>
        </w:rPr>
        <w:t>在财政库款紧张的情况下完成了年初既定的采购目标任务，总体项目</w:t>
      </w:r>
      <w:r>
        <w:rPr>
          <w:rFonts w:hint="default" w:ascii="仿宋_GB2312" w:hAnsi="仿宋_GB2312" w:eastAsia="仿宋_GB2312" w:cs="仿宋_GB2312"/>
          <w:kern w:val="2"/>
          <w:sz w:val="32"/>
          <w:szCs w:val="32"/>
          <w:u w:val="none"/>
          <w:lang w:val="en-US" w:eastAsia="zh-CN" w:bidi="ar-SA"/>
        </w:rPr>
        <w:t>绩效目标得以实现</w:t>
      </w:r>
      <w:r>
        <w:rPr>
          <w:rFonts w:hint="eastAsia" w:ascii="仿宋_GB2312" w:hAnsi="仿宋_GB2312" w:eastAsia="仿宋_GB2312" w:cs="仿宋_GB2312"/>
          <w:kern w:val="2"/>
          <w:sz w:val="32"/>
          <w:szCs w:val="32"/>
          <w:u w:val="none"/>
          <w:lang w:val="en-US" w:eastAsia="zh-CN" w:bidi="ar-SA"/>
        </w:rPr>
        <w:t>，</w:t>
      </w:r>
      <w:r>
        <w:rPr>
          <w:rFonts w:hint="default" w:ascii="仿宋_GB2312" w:hAnsi="仿宋_GB2312" w:eastAsia="仿宋_GB2312" w:cs="仿宋_GB2312"/>
          <w:kern w:val="2"/>
          <w:sz w:val="32"/>
          <w:szCs w:val="32"/>
          <w:u w:val="none"/>
          <w:lang w:val="en-US" w:eastAsia="zh-CN" w:bidi="ar-SA"/>
        </w:rPr>
        <w:t>使财政资金发挥最大效益。</w:t>
      </w:r>
      <w:r>
        <w:rPr>
          <w:rFonts w:hint="eastAsia" w:ascii="仿宋_GB2312" w:hAnsi="仿宋_GB2312" w:eastAsia="仿宋_GB2312" w:cs="仿宋_GB2312"/>
          <w:kern w:val="2"/>
          <w:sz w:val="32"/>
          <w:szCs w:val="32"/>
          <w:u w:val="none"/>
          <w:lang w:val="en-US" w:eastAsia="zh-CN" w:bidi="ar-SA"/>
        </w:rPr>
        <w:t>市残联将进一步</w:t>
      </w:r>
      <w:r>
        <w:rPr>
          <w:rFonts w:hint="default" w:ascii="仿宋_GB2312" w:hAnsi="仿宋_GB2312" w:eastAsia="仿宋_GB2312" w:cs="仿宋_GB2312"/>
          <w:kern w:val="2"/>
          <w:sz w:val="32"/>
          <w:szCs w:val="32"/>
          <w:u w:val="none"/>
          <w:lang w:val="en-US" w:eastAsia="zh-CN" w:bidi="ar-SA"/>
        </w:rPr>
        <w:t>提升绩效预算管理意识，落实工作责任，逐步形成较为规范的工作流程，绩效预算管理水平进一步提高。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Times New Roman" w:eastAsia="楷体_GB2312"/>
          <w:sz w:val="32"/>
          <w:szCs w:val="32"/>
          <w:shd w:val="clear" w:color="auto" w:fill="FFFFFF"/>
          <w:lang w:val="zh-CN" w:eastAsia="zh-CN"/>
        </w:rPr>
      </w:pPr>
      <w:r>
        <w:rPr>
          <w:rFonts w:hint="eastAsia" w:ascii="楷体_GB2312" w:hAnsi="Times New Roman" w:eastAsia="楷体_GB2312"/>
          <w:sz w:val="32"/>
          <w:szCs w:val="32"/>
          <w:shd w:val="clear" w:color="auto" w:fill="FFFFFF"/>
          <w:lang w:val="zh-CN" w:eastAsia="zh-CN"/>
        </w:rPr>
        <w:t>（二）存在的问题。</w:t>
      </w:r>
    </w:p>
    <w:p>
      <w:pPr>
        <w:pStyle w:val="6"/>
        <w:ind w:firstLine="880"/>
        <w:rPr>
          <w:rFonts w:hint="default" w:ascii="仿宋_GB2312" w:hAnsi="仿宋_GB2312" w:eastAsia="仿宋_GB2312" w:cs="仿宋_GB2312"/>
          <w:kern w:val="2"/>
          <w:sz w:val="32"/>
          <w:szCs w:val="32"/>
          <w:u w:val="none"/>
          <w:lang w:val="en-US" w:eastAsia="zh-CN" w:bidi="ar-SA"/>
        </w:rPr>
      </w:pPr>
      <w:r>
        <w:rPr>
          <w:rFonts w:hint="eastAsia" w:ascii="仿宋_GB2312" w:hAnsi="仿宋_GB2312" w:eastAsia="仿宋_GB2312" w:cs="仿宋_GB2312"/>
          <w:kern w:val="2"/>
          <w:sz w:val="32"/>
          <w:szCs w:val="32"/>
          <w:u w:val="none"/>
          <w:lang w:val="zh-CN" w:eastAsia="zh-CN" w:bidi="ar-SA"/>
        </w:rPr>
        <w:t>该批设备已于2023年6月供货，并经过验收后投入使用。项目资金应于采购验收后完成支付，但因市财政局资金</w:t>
      </w:r>
      <w:r>
        <w:rPr>
          <w:rFonts w:hint="eastAsia" w:ascii="仿宋_GB2312" w:hAnsi="仿宋_GB2312" w:eastAsia="仿宋_GB2312" w:cs="仿宋_GB2312"/>
          <w:kern w:val="2"/>
          <w:sz w:val="32"/>
          <w:szCs w:val="32"/>
          <w:u w:val="none"/>
          <w:lang w:val="en-US" w:eastAsia="zh-CN" w:bidi="ar-SA"/>
        </w:rPr>
        <w:t>支付困难</w:t>
      </w:r>
      <w:r>
        <w:rPr>
          <w:rFonts w:hint="eastAsia" w:ascii="仿宋_GB2312" w:hAnsi="仿宋_GB2312" w:eastAsia="仿宋_GB2312" w:cs="仿宋_GB2312"/>
          <w:kern w:val="2"/>
          <w:sz w:val="32"/>
          <w:szCs w:val="32"/>
          <w:u w:val="none"/>
          <w:lang w:val="zh-CN" w:eastAsia="zh-CN" w:bidi="ar-SA"/>
        </w:rPr>
        <w:t>，仅完成支付35万元，造成资金支付进度滞后，剩余资金</w:t>
      </w:r>
      <w:r>
        <w:rPr>
          <w:rFonts w:hint="eastAsia" w:ascii="仿宋_GB2312" w:hAnsi="仿宋_GB2312" w:eastAsia="仿宋_GB2312" w:cs="仿宋_GB2312"/>
          <w:kern w:val="2"/>
          <w:sz w:val="32"/>
          <w:szCs w:val="32"/>
          <w:u w:val="none"/>
          <w:lang w:val="en-US" w:eastAsia="zh-CN" w:bidi="ar-SA"/>
        </w:rPr>
        <w:t>2024年结转后再支付。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Times New Roman" w:eastAsia="楷体_GB2312"/>
          <w:sz w:val="32"/>
          <w:szCs w:val="32"/>
          <w:shd w:val="clear" w:color="auto" w:fill="FFFFFF"/>
          <w:lang w:val="zh-CN" w:eastAsia="zh-CN"/>
        </w:rPr>
      </w:pPr>
      <w:r>
        <w:rPr>
          <w:rFonts w:hint="eastAsia" w:ascii="楷体_GB2312" w:hAnsi="Times New Roman" w:eastAsia="楷体_GB2312"/>
          <w:sz w:val="32"/>
          <w:szCs w:val="32"/>
          <w:shd w:val="clear" w:color="auto" w:fill="FFFFFF"/>
          <w:lang w:val="zh-CN" w:eastAsia="zh-CN"/>
        </w:rPr>
        <w:t>（三）相关建议。</w:t>
      </w:r>
    </w:p>
    <w:p>
      <w:pPr>
        <w:pStyle w:val="6"/>
        <w:ind w:firstLine="880"/>
        <w:rPr>
          <w:rFonts w:hint="eastAsia" w:ascii="仿宋_GB2312" w:hAnsi="仿宋_GB2312" w:eastAsia="仿宋_GB2312" w:cs="仿宋_GB2312"/>
          <w:kern w:val="2"/>
          <w:sz w:val="32"/>
          <w:szCs w:val="32"/>
          <w:u w:val="none"/>
          <w:lang w:val="zh-CN" w:eastAsia="zh-CN" w:bidi="ar-SA"/>
        </w:rPr>
      </w:pPr>
      <w:r>
        <w:rPr>
          <w:rFonts w:hint="eastAsia" w:ascii="仿宋_GB2312" w:hAnsi="仿宋_GB2312" w:eastAsia="仿宋_GB2312" w:cs="仿宋_GB2312"/>
          <w:kern w:val="2"/>
          <w:sz w:val="32"/>
          <w:szCs w:val="32"/>
          <w:u w:val="none"/>
          <w:lang w:val="en-US" w:eastAsia="zh-CN" w:bidi="ar-SA"/>
        </w:rPr>
        <w:t>1.</w:t>
      </w:r>
      <w:r>
        <w:rPr>
          <w:rFonts w:hint="eastAsia" w:ascii="仿宋_GB2312" w:hAnsi="仿宋_GB2312" w:eastAsia="仿宋_GB2312" w:cs="仿宋_GB2312"/>
          <w:kern w:val="2"/>
          <w:sz w:val="32"/>
          <w:szCs w:val="32"/>
          <w:u w:val="none"/>
          <w:lang w:val="zh-CN" w:eastAsia="zh-CN" w:bidi="ar-SA"/>
        </w:rPr>
        <w:t>为保证项目的顺利开展，实现项目预期目标，建议财政部门确保该项目资金尽快支付。</w:t>
      </w:r>
    </w:p>
    <w:p>
      <w:pPr>
        <w:pStyle w:val="6"/>
        <w:ind w:firstLine="880"/>
        <w:rPr>
          <w:rFonts w:hint="default" w:ascii="仿宋_GB2312" w:hAnsi="仿宋_GB2312" w:eastAsia="仿宋_GB2312" w:cs="仿宋_GB2312"/>
          <w:kern w:val="2"/>
          <w:sz w:val="32"/>
          <w:szCs w:val="32"/>
          <w:u w:val="none"/>
          <w:lang w:val="en-US" w:eastAsia="zh-CN" w:bidi="ar-SA"/>
        </w:rPr>
      </w:pPr>
      <w:r>
        <w:rPr>
          <w:rFonts w:hint="eastAsia" w:ascii="仿宋_GB2312" w:hAnsi="仿宋_GB2312" w:eastAsia="仿宋_GB2312" w:cs="仿宋_GB2312"/>
          <w:kern w:val="2"/>
          <w:sz w:val="32"/>
          <w:szCs w:val="32"/>
          <w:u w:val="none"/>
          <w:lang w:val="en-US" w:eastAsia="zh-CN" w:bidi="ar-SA"/>
        </w:rPr>
        <w:t>2.对采购经办人员加强业务培训，学习采购相关知识及政策文件规定，加快采购流程的推进。</w:t>
      </w:r>
    </w:p>
    <w:p>
      <w:pPr>
        <w:pStyle w:val="6"/>
        <w:ind w:left="0" w:leftChars="0" w:firstLine="0" w:firstLineChars="0"/>
        <w:rPr>
          <w:rStyle w:val="34"/>
          <w:rFonts w:ascii="黑体" w:hAnsi="黑体" w:eastAsia="黑体"/>
          <w:b w:val="0"/>
        </w:rPr>
      </w:pPr>
    </w:p>
    <w:p>
      <w:pPr>
        <w:widowControl/>
        <w:jc w:val="left"/>
        <w:rPr>
          <w:rStyle w:val="34"/>
          <w:rFonts w:ascii="黑体" w:hAnsi="黑体" w:eastAsia="黑体"/>
          <w:b w:val="0"/>
        </w:rPr>
      </w:pPr>
    </w:p>
    <w:p>
      <w:pPr>
        <w:pStyle w:val="2"/>
        <w:rPr>
          <w:rStyle w:val="34"/>
          <w:rFonts w:ascii="黑体" w:hAnsi="黑体" w:eastAsia="黑体"/>
          <w:b w:val="0"/>
        </w:rPr>
      </w:pPr>
    </w:p>
    <w:p>
      <w:pPr>
        <w:pStyle w:val="2"/>
        <w:rPr>
          <w:rStyle w:val="34"/>
          <w:rFonts w:ascii="黑体" w:hAnsi="黑体" w:eastAsia="黑体"/>
          <w:b w:val="0"/>
        </w:rPr>
      </w:pPr>
    </w:p>
    <w:p>
      <w:pPr>
        <w:pStyle w:val="40"/>
        <w:spacing w:line="578" w:lineRule="exact"/>
        <w:jc w:val="center"/>
        <w:rPr>
          <w:rFonts w:ascii="方正小标宋_GBK" w:hAnsi="黑体" w:eastAsia="方正小标宋_GBK" w:cs="黑体"/>
          <w:sz w:val="36"/>
          <w:szCs w:val="36"/>
        </w:rPr>
      </w:pPr>
      <w:r>
        <w:rPr>
          <w:rFonts w:hint="eastAsia" w:ascii="方正小标宋简体" w:hAnsi="方正小标宋简体" w:eastAsia="方正小标宋简体" w:cs="方正小标宋简体"/>
          <w:color w:val="auto"/>
          <w:kern w:val="2"/>
          <w:sz w:val="44"/>
          <w:szCs w:val="44"/>
          <w:highlight w:val="none"/>
          <w:lang w:val="en-US" w:eastAsia="zh-CN"/>
        </w:rPr>
        <w:t>专项预算项目绩效评价报告</w:t>
      </w:r>
    </w:p>
    <w:p>
      <w:pPr>
        <w:pStyle w:val="10"/>
        <w:spacing w:line="560" w:lineRule="exact"/>
        <w:jc w:val="both"/>
        <w:rPr>
          <w:rFonts w:ascii="方正小标宋_GBK" w:hAnsi="黑体" w:eastAsia="方正小标宋_GBK" w:cs="黑体"/>
          <w:sz w:val="36"/>
          <w:szCs w:val="36"/>
        </w:rPr>
      </w:pPr>
      <w:r>
        <w:rPr>
          <w:rFonts w:hint="eastAsia" w:ascii="方正小标宋_GBK" w:hAnsi="黑体" w:eastAsia="方正小标宋_GBK" w:cs="黑体"/>
          <w:sz w:val="36"/>
          <w:szCs w:val="36"/>
          <w:lang w:val="en-US" w:eastAsia="zh-CN"/>
        </w:rPr>
        <w:t xml:space="preserve">              </w:t>
      </w:r>
      <w:r>
        <w:rPr>
          <w:rFonts w:hint="eastAsia" w:ascii="方正小标宋_GBK" w:hAnsi="黑体" w:eastAsia="方正小标宋_GBK" w:cs="黑体"/>
          <w:sz w:val="36"/>
          <w:szCs w:val="36"/>
        </w:rPr>
        <w:t>（</w:t>
      </w:r>
      <w:r>
        <w:rPr>
          <w:rFonts w:hint="eastAsia" w:ascii="方正小标宋_GBK" w:hAnsi="黑体" w:eastAsia="方正小标宋_GBK" w:cs="黑体"/>
          <w:sz w:val="36"/>
          <w:szCs w:val="36"/>
          <w:lang w:eastAsia="zh-CN"/>
        </w:rPr>
        <w:t>青年见习基地</w:t>
      </w:r>
      <w:r>
        <w:rPr>
          <w:rFonts w:hint="eastAsia" w:ascii="方正小标宋_GBK" w:hAnsi="黑体" w:eastAsia="方正小标宋_GBK" w:cs="黑体"/>
          <w:sz w:val="36"/>
          <w:szCs w:val="36"/>
        </w:rPr>
        <w:t>）</w:t>
      </w:r>
    </w:p>
    <w:p>
      <w:pPr>
        <w:spacing w:line="560" w:lineRule="exact"/>
        <w:rPr>
          <w:rFonts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val="0"/>
        <w:snapToGrid w:val="0"/>
        <w:spacing w:line="560" w:lineRule="exact"/>
        <w:ind w:firstLine="720"/>
        <w:textAlignment w:val="auto"/>
        <w:rPr>
          <w:rFonts w:eastAsia="黑体"/>
          <w:sz w:val="32"/>
          <w:szCs w:val="32"/>
          <w:lang w:val="zh-CN"/>
        </w:rPr>
      </w:pPr>
      <w:bookmarkStart w:id="54" w:name="_Toc15396618"/>
      <w:r>
        <w:rPr>
          <w:rFonts w:eastAsia="黑体"/>
          <w:sz w:val="32"/>
          <w:szCs w:val="32"/>
        </w:rPr>
        <w:t>一、</w:t>
      </w:r>
      <w:r>
        <w:rPr>
          <w:rFonts w:eastAsia="黑体"/>
          <w:sz w:val="32"/>
          <w:szCs w:val="32"/>
          <w:lang w:val="zh-CN"/>
        </w:rPr>
        <w:t>项目概况</w:t>
      </w:r>
    </w:p>
    <w:p>
      <w:pPr>
        <w:keepNext w:val="0"/>
        <w:keepLines w:val="0"/>
        <w:pageBreakBefore w:val="0"/>
        <w:kinsoku/>
        <w:wordWrap/>
        <w:overflowPunct/>
        <w:topLinePunct w:val="0"/>
        <w:autoSpaceDE/>
        <w:autoSpaceDN/>
        <w:bidi w:val="0"/>
        <w:adjustRightInd w:val="0"/>
        <w:snapToGrid w:val="0"/>
        <w:spacing w:line="560" w:lineRule="exact"/>
        <w:ind w:firstLine="720"/>
        <w:textAlignment w:val="auto"/>
        <w:rPr>
          <w:rFonts w:eastAsia="楷体_GB2312"/>
          <w:b/>
          <w:sz w:val="32"/>
          <w:szCs w:val="32"/>
          <w:lang w:val="zh-CN"/>
        </w:rPr>
      </w:pPr>
      <w:r>
        <w:rPr>
          <w:rFonts w:eastAsia="楷体_GB2312"/>
          <w:b/>
          <w:sz w:val="32"/>
          <w:szCs w:val="32"/>
          <w:lang w:val="zh-CN"/>
        </w:rPr>
        <w:t>（一）项目基本情况。</w:t>
      </w:r>
    </w:p>
    <w:p>
      <w:pPr>
        <w:keepNext w:val="0"/>
        <w:keepLines w:val="0"/>
        <w:pageBreakBefore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方正仿宋_GB2312" w:cs="Times New Roman"/>
          <w:kern w:val="0"/>
          <w:sz w:val="32"/>
          <w:szCs w:val="32"/>
          <w:shd w:val="clear" w:color="auto" w:fill="FFFFFF"/>
          <w:lang w:val="zh-CN" w:eastAsia="zh-CN"/>
        </w:rPr>
      </w:pPr>
      <w:r>
        <w:rPr>
          <w:rFonts w:hint="default" w:ascii="Times New Roman" w:hAnsi="Times New Roman" w:eastAsia="方正仿宋_GB2312" w:cs="Times New Roman"/>
          <w:kern w:val="0"/>
          <w:sz w:val="32"/>
          <w:szCs w:val="32"/>
          <w:shd w:val="clear" w:color="auto" w:fill="FFFFFF"/>
          <w:lang w:val="zh-CN" w:eastAsia="zh-CN"/>
        </w:rPr>
        <w:t>1</w:t>
      </w:r>
      <w:r>
        <w:rPr>
          <w:rFonts w:hint="default" w:ascii="Times New Roman" w:hAnsi="Times New Roman" w:eastAsia="方正仿宋_GB2312" w:cs="Times New Roman"/>
          <w:kern w:val="0"/>
          <w:sz w:val="32"/>
          <w:szCs w:val="32"/>
          <w:shd w:val="clear" w:color="auto" w:fill="FFFFFF"/>
          <w:lang w:val="en-US" w:eastAsia="zh-CN"/>
        </w:rPr>
        <w:t>.</w:t>
      </w:r>
      <w:r>
        <w:rPr>
          <w:rFonts w:hint="default" w:ascii="Times New Roman" w:hAnsi="Times New Roman" w:eastAsia="方正仿宋_GB2312" w:cs="Times New Roman"/>
          <w:kern w:val="0"/>
          <w:sz w:val="32"/>
          <w:szCs w:val="32"/>
          <w:shd w:val="clear" w:color="auto" w:fill="FFFFFF"/>
          <w:lang w:val="zh-CN" w:eastAsia="zh-CN"/>
        </w:rPr>
        <w:t>项目主管部门（单位）在该项目管理中的职能。</w:t>
      </w:r>
      <w:r>
        <w:rPr>
          <w:rFonts w:hint="default" w:ascii="Times New Roman" w:hAnsi="Times New Roman" w:eastAsia="方正仿宋_GB2312" w:cs="Times New Roman"/>
          <w:kern w:val="0"/>
          <w:sz w:val="32"/>
          <w:szCs w:val="32"/>
          <w:shd w:val="clear" w:color="auto" w:fill="FFFFFF"/>
          <w:lang w:val="en-US" w:eastAsia="zh-CN"/>
        </w:rPr>
        <w:t>市残联作为主管部门，</w:t>
      </w:r>
      <w:r>
        <w:rPr>
          <w:rFonts w:hint="default" w:ascii="Times New Roman" w:hAnsi="Times New Roman" w:eastAsia="方正仿宋_GB2312" w:cs="Times New Roman"/>
          <w:kern w:val="0"/>
          <w:sz w:val="32"/>
          <w:szCs w:val="32"/>
          <w:shd w:val="clear" w:color="auto" w:fill="FFFFFF"/>
          <w:lang w:val="zh-CN" w:eastAsia="zh-CN"/>
        </w:rPr>
        <w:t>负责组织实施重点项目和指导监督承办单位按照相关项目管理要求开展具体工作，</w:t>
      </w:r>
      <w:r>
        <w:rPr>
          <w:rFonts w:hint="default" w:ascii="Times New Roman" w:hAnsi="Times New Roman" w:eastAsia="方正仿宋_GB2312" w:cs="Times New Roman"/>
          <w:kern w:val="0"/>
          <w:sz w:val="32"/>
          <w:szCs w:val="32"/>
          <w:shd w:val="clear" w:color="auto" w:fill="FFFFFF"/>
          <w:lang w:val="en-US" w:eastAsia="zh-CN"/>
        </w:rPr>
        <w:t>做好</w:t>
      </w:r>
      <w:r>
        <w:rPr>
          <w:rFonts w:hint="default" w:ascii="Times New Roman" w:hAnsi="Times New Roman" w:eastAsia="方正仿宋_GB2312" w:cs="Times New Roman"/>
          <w:kern w:val="0"/>
          <w:sz w:val="32"/>
          <w:szCs w:val="32"/>
          <w:shd w:val="clear" w:color="auto" w:fill="FFFFFF"/>
          <w:lang w:val="zh-CN" w:eastAsia="zh-CN"/>
        </w:rPr>
        <w:t>控制和协调，跟踪并促进项目问题解决，按时按质完成项目绩效目标。</w:t>
      </w:r>
    </w:p>
    <w:p>
      <w:pPr>
        <w:keepNext w:val="0"/>
        <w:keepLines w:val="0"/>
        <w:pageBreakBefore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方正仿宋_GB2312" w:cs="Times New Roman"/>
          <w:kern w:val="0"/>
          <w:sz w:val="32"/>
          <w:szCs w:val="32"/>
          <w:shd w:val="clear" w:color="auto" w:fill="FFFFFF"/>
          <w:lang w:val="zh-CN" w:eastAsia="zh-CN"/>
        </w:rPr>
      </w:pPr>
      <w:r>
        <w:rPr>
          <w:rFonts w:hint="default" w:ascii="Times New Roman" w:hAnsi="Times New Roman" w:eastAsia="方正仿宋_GB2312" w:cs="Times New Roman"/>
          <w:kern w:val="0"/>
          <w:sz w:val="32"/>
          <w:szCs w:val="32"/>
          <w:shd w:val="clear" w:color="auto" w:fill="FFFFFF"/>
          <w:lang w:val="zh-CN" w:eastAsia="zh-CN"/>
        </w:rPr>
        <w:t>2</w:t>
      </w:r>
      <w:r>
        <w:rPr>
          <w:rFonts w:hint="eastAsia" w:ascii="Times New Roman" w:hAnsi="Times New Roman" w:eastAsia="方正仿宋_GB2312" w:cs="Times New Roman"/>
          <w:kern w:val="0"/>
          <w:sz w:val="32"/>
          <w:szCs w:val="32"/>
          <w:shd w:val="clear" w:color="auto" w:fill="FFFFFF"/>
          <w:lang w:val="en-US" w:eastAsia="zh-CN"/>
        </w:rPr>
        <w:t>.</w:t>
      </w:r>
      <w:r>
        <w:rPr>
          <w:rFonts w:hint="default" w:ascii="Times New Roman" w:hAnsi="Times New Roman" w:eastAsia="方正仿宋_GB2312" w:cs="Times New Roman"/>
          <w:kern w:val="0"/>
          <w:sz w:val="32"/>
          <w:szCs w:val="32"/>
          <w:shd w:val="clear" w:color="auto" w:fill="FFFFFF"/>
          <w:lang w:val="zh-CN" w:eastAsia="zh-CN"/>
        </w:rPr>
        <w:t>项目立项、资金申报的依据。根据《</w:t>
      </w:r>
      <w:r>
        <w:rPr>
          <w:rFonts w:hint="eastAsia" w:ascii="Times New Roman" w:hAnsi="Times New Roman" w:eastAsia="方正仿宋_GB2312" w:cs="Times New Roman"/>
          <w:kern w:val="0"/>
          <w:sz w:val="32"/>
          <w:szCs w:val="32"/>
          <w:shd w:val="clear" w:color="auto" w:fill="FFFFFF"/>
          <w:lang w:val="zh-CN" w:eastAsia="zh-CN"/>
        </w:rPr>
        <w:t>关于开展攀枝花市青年就业见习工作的通知</w:t>
      </w:r>
      <w:r>
        <w:rPr>
          <w:rFonts w:hint="default" w:ascii="Times New Roman" w:hAnsi="Times New Roman" w:eastAsia="方正仿宋_GB2312" w:cs="Times New Roman"/>
          <w:kern w:val="0"/>
          <w:sz w:val="32"/>
          <w:szCs w:val="32"/>
          <w:shd w:val="clear" w:color="auto" w:fill="FFFFFF"/>
          <w:lang w:val="zh-CN" w:eastAsia="zh-CN"/>
        </w:rPr>
        <w:t>》(</w:t>
      </w:r>
      <w:r>
        <w:rPr>
          <w:rFonts w:hint="eastAsia" w:ascii="Times New Roman" w:hAnsi="Times New Roman" w:eastAsia="方正仿宋_GB2312" w:cs="Times New Roman"/>
          <w:kern w:val="0"/>
          <w:sz w:val="32"/>
          <w:szCs w:val="32"/>
          <w:shd w:val="clear" w:color="auto" w:fill="FFFFFF"/>
          <w:lang w:val="zh-CN" w:eastAsia="zh-CN"/>
        </w:rPr>
        <w:t>攀人社</w:t>
      </w:r>
      <w:r>
        <w:rPr>
          <w:rFonts w:hint="default" w:ascii="Times New Roman" w:hAnsi="Times New Roman" w:eastAsia="方正仿宋_GB2312" w:cs="Times New Roman"/>
          <w:kern w:val="0"/>
          <w:sz w:val="32"/>
          <w:szCs w:val="32"/>
          <w:shd w:val="clear" w:color="auto" w:fill="FFFFFF"/>
          <w:lang w:val="zh-CN" w:eastAsia="zh-CN"/>
        </w:rPr>
        <w:t>〔</w:t>
      </w:r>
      <w:r>
        <w:rPr>
          <w:rFonts w:hint="eastAsia" w:ascii="Times New Roman" w:hAnsi="Times New Roman" w:eastAsia="方正仿宋_GB2312" w:cs="Times New Roman"/>
          <w:kern w:val="0"/>
          <w:sz w:val="32"/>
          <w:szCs w:val="32"/>
          <w:shd w:val="clear" w:color="auto" w:fill="FFFFFF"/>
          <w:lang w:val="zh-CN" w:eastAsia="zh-CN"/>
        </w:rPr>
        <w:t>2019</w:t>
      </w:r>
      <w:r>
        <w:rPr>
          <w:rFonts w:hint="default" w:ascii="Times New Roman" w:hAnsi="Times New Roman" w:eastAsia="方正仿宋_GB2312" w:cs="Times New Roman"/>
          <w:kern w:val="0"/>
          <w:sz w:val="32"/>
          <w:szCs w:val="32"/>
          <w:shd w:val="clear" w:color="auto" w:fill="FFFFFF"/>
          <w:lang w:val="zh-CN" w:eastAsia="zh-CN"/>
        </w:rPr>
        <w:t>〕</w:t>
      </w:r>
      <w:r>
        <w:rPr>
          <w:rFonts w:hint="eastAsia" w:ascii="Times New Roman" w:hAnsi="Times New Roman" w:eastAsia="方正仿宋_GB2312" w:cs="Times New Roman"/>
          <w:kern w:val="0"/>
          <w:sz w:val="32"/>
          <w:szCs w:val="32"/>
          <w:shd w:val="clear" w:color="auto" w:fill="FFFFFF"/>
          <w:lang w:val="zh-CN" w:eastAsia="zh-CN"/>
        </w:rPr>
        <w:t>316号</w:t>
      </w:r>
      <w:r>
        <w:rPr>
          <w:rFonts w:hint="default" w:ascii="Times New Roman" w:hAnsi="Times New Roman" w:eastAsia="方正仿宋_GB2312" w:cs="Times New Roman"/>
          <w:kern w:val="0"/>
          <w:sz w:val="32"/>
          <w:szCs w:val="32"/>
          <w:shd w:val="clear" w:color="auto" w:fill="FFFFFF"/>
          <w:lang w:val="zh-CN" w:eastAsia="zh-CN"/>
        </w:rPr>
        <w:t>）</w:t>
      </w:r>
      <w:r>
        <w:rPr>
          <w:rFonts w:hint="eastAsia" w:ascii="Times New Roman" w:hAnsi="Times New Roman" w:eastAsia="方正仿宋_GB2312" w:cs="Times New Roman"/>
          <w:kern w:val="0"/>
          <w:sz w:val="32"/>
          <w:szCs w:val="32"/>
          <w:shd w:val="clear" w:color="auto" w:fill="FFFFFF"/>
          <w:lang w:val="zh-CN" w:eastAsia="zh-CN"/>
        </w:rPr>
        <w:t>、</w:t>
      </w:r>
      <w:r>
        <w:rPr>
          <w:rFonts w:hint="default" w:ascii="Times New Roman" w:hAnsi="Times New Roman" w:eastAsia="方正仿宋_GB2312" w:cs="Times New Roman"/>
          <w:kern w:val="0"/>
          <w:sz w:val="32"/>
          <w:szCs w:val="32"/>
          <w:shd w:val="clear" w:color="auto" w:fill="FFFFFF"/>
          <w:lang w:val="zh-CN" w:eastAsia="zh-CN"/>
        </w:rPr>
        <w:t>《</w:t>
      </w:r>
      <w:r>
        <w:rPr>
          <w:rFonts w:hint="eastAsia" w:ascii="Times New Roman" w:hAnsi="Times New Roman" w:eastAsia="方正仿宋_GB2312" w:cs="Times New Roman"/>
          <w:kern w:val="0"/>
          <w:sz w:val="32"/>
          <w:szCs w:val="32"/>
          <w:shd w:val="clear" w:color="auto" w:fill="FFFFFF"/>
          <w:lang w:val="zh-CN" w:eastAsia="zh-CN"/>
        </w:rPr>
        <w:t>四川</w:t>
      </w:r>
      <w:r>
        <w:rPr>
          <w:rFonts w:hint="default" w:ascii="Times New Roman" w:hAnsi="Times New Roman" w:eastAsia="方正仿宋_GB2312" w:cs="Times New Roman"/>
          <w:kern w:val="0"/>
          <w:sz w:val="32"/>
          <w:szCs w:val="32"/>
          <w:shd w:val="clear" w:color="auto" w:fill="FFFFFF"/>
          <w:lang w:val="zh-CN" w:eastAsia="zh-CN"/>
        </w:rPr>
        <w:t>省人力资源和社会保障厅等</w:t>
      </w:r>
      <w:r>
        <w:rPr>
          <w:rFonts w:hint="eastAsia" w:ascii="Times New Roman" w:hAnsi="Times New Roman" w:eastAsia="方正仿宋_GB2312" w:cs="Times New Roman"/>
          <w:kern w:val="0"/>
          <w:sz w:val="32"/>
          <w:szCs w:val="32"/>
          <w:shd w:val="clear" w:color="auto" w:fill="FFFFFF"/>
          <w:lang w:val="zh-CN" w:eastAsia="zh-CN"/>
        </w:rPr>
        <w:t>9部门关于进一步加强就业见习工作的通知</w:t>
      </w:r>
      <w:r>
        <w:rPr>
          <w:rFonts w:hint="default" w:ascii="Times New Roman" w:hAnsi="Times New Roman" w:eastAsia="方正仿宋_GB2312" w:cs="Times New Roman"/>
          <w:kern w:val="0"/>
          <w:sz w:val="32"/>
          <w:szCs w:val="32"/>
          <w:shd w:val="clear" w:color="auto" w:fill="FFFFFF"/>
          <w:lang w:val="zh-CN" w:eastAsia="zh-CN"/>
        </w:rPr>
        <w:t>》（</w:t>
      </w:r>
      <w:r>
        <w:rPr>
          <w:rFonts w:hint="eastAsia" w:ascii="Times New Roman" w:hAnsi="Times New Roman" w:eastAsia="方正仿宋_GB2312" w:cs="Times New Roman"/>
          <w:kern w:val="0"/>
          <w:sz w:val="32"/>
          <w:szCs w:val="32"/>
          <w:shd w:val="clear" w:color="auto" w:fill="FFFFFF"/>
          <w:lang w:val="zh-CN" w:eastAsia="zh-CN"/>
        </w:rPr>
        <w:t>川</w:t>
      </w:r>
      <w:r>
        <w:rPr>
          <w:rFonts w:hint="default" w:ascii="Times New Roman" w:hAnsi="Times New Roman" w:eastAsia="方正仿宋_GB2312" w:cs="Times New Roman"/>
          <w:kern w:val="0"/>
          <w:sz w:val="32"/>
          <w:szCs w:val="32"/>
          <w:shd w:val="clear" w:color="auto" w:fill="FFFFFF"/>
          <w:lang w:val="zh-CN" w:eastAsia="zh-CN"/>
        </w:rPr>
        <w:t>人社函〔202</w:t>
      </w:r>
      <w:r>
        <w:rPr>
          <w:rFonts w:hint="eastAsia" w:ascii="Times New Roman" w:hAnsi="Times New Roman" w:eastAsia="方正仿宋_GB2312" w:cs="Times New Roman"/>
          <w:kern w:val="0"/>
          <w:sz w:val="32"/>
          <w:szCs w:val="32"/>
          <w:shd w:val="clear" w:color="auto" w:fill="FFFFFF"/>
          <w:lang w:val="zh-CN" w:eastAsia="zh-CN"/>
        </w:rPr>
        <w:t>0</w:t>
      </w:r>
      <w:r>
        <w:rPr>
          <w:rFonts w:hint="default" w:ascii="Times New Roman" w:hAnsi="Times New Roman" w:eastAsia="方正仿宋_GB2312" w:cs="Times New Roman"/>
          <w:kern w:val="0"/>
          <w:sz w:val="32"/>
          <w:szCs w:val="32"/>
          <w:shd w:val="clear" w:color="auto" w:fill="FFFFFF"/>
          <w:lang w:val="zh-CN" w:eastAsia="zh-CN"/>
        </w:rPr>
        <w:t>〕</w:t>
      </w:r>
      <w:r>
        <w:rPr>
          <w:rFonts w:hint="eastAsia" w:ascii="Times New Roman" w:hAnsi="Times New Roman" w:eastAsia="方正仿宋_GB2312" w:cs="Times New Roman"/>
          <w:kern w:val="0"/>
          <w:sz w:val="32"/>
          <w:szCs w:val="32"/>
          <w:shd w:val="clear" w:color="auto" w:fill="FFFFFF"/>
          <w:lang w:val="zh-CN" w:eastAsia="zh-CN"/>
        </w:rPr>
        <w:t>6</w:t>
      </w:r>
      <w:r>
        <w:rPr>
          <w:rFonts w:hint="default" w:ascii="Times New Roman" w:hAnsi="Times New Roman" w:eastAsia="方正仿宋_GB2312" w:cs="Times New Roman"/>
          <w:kern w:val="0"/>
          <w:sz w:val="32"/>
          <w:szCs w:val="32"/>
          <w:shd w:val="clear" w:color="auto" w:fill="FFFFFF"/>
          <w:lang w:val="zh-CN" w:eastAsia="zh-CN"/>
        </w:rPr>
        <w:t>1</w:t>
      </w:r>
      <w:r>
        <w:rPr>
          <w:rFonts w:hint="eastAsia" w:ascii="Times New Roman" w:hAnsi="Times New Roman" w:eastAsia="方正仿宋_GB2312" w:cs="Times New Roman"/>
          <w:kern w:val="0"/>
          <w:sz w:val="32"/>
          <w:szCs w:val="32"/>
          <w:shd w:val="clear" w:color="auto" w:fill="FFFFFF"/>
          <w:lang w:val="zh-CN" w:eastAsia="zh-CN"/>
        </w:rPr>
        <w:t>0</w:t>
      </w:r>
      <w:r>
        <w:rPr>
          <w:rFonts w:hint="default" w:ascii="Times New Roman" w:hAnsi="Times New Roman" w:eastAsia="方正仿宋_GB2312" w:cs="Times New Roman"/>
          <w:kern w:val="0"/>
          <w:sz w:val="32"/>
          <w:szCs w:val="32"/>
          <w:shd w:val="clear" w:color="auto" w:fill="FFFFFF"/>
          <w:lang w:val="zh-CN" w:eastAsia="zh-CN"/>
        </w:rPr>
        <w:t>号）</w:t>
      </w:r>
      <w:r>
        <w:rPr>
          <w:rFonts w:hint="eastAsia" w:ascii="Times New Roman" w:hAnsi="Times New Roman" w:eastAsia="方正仿宋_GB2312" w:cs="Times New Roman"/>
          <w:kern w:val="0"/>
          <w:sz w:val="32"/>
          <w:szCs w:val="32"/>
          <w:shd w:val="clear" w:color="auto" w:fill="FFFFFF"/>
          <w:lang w:val="zh-CN" w:eastAsia="zh-CN"/>
        </w:rPr>
        <w:t>、</w:t>
      </w:r>
      <w:r>
        <w:rPr>
          <w:rFonts w:hint="default" w:ascii="Times New Roman" w:hAnsi="Times New Roman" w:eastAsia="方正仿宋_GB2312" w:cs="Times New Roman"/>
          <w:kern w:val="0"/>
          <w:sz w:val="32"/>
          <w:szCs w:val="32"/>
          <w:shd w:val="clear" w:color="auto" w:fill="FFFFFF"/>
          <w:lang w:val="zh-CN" w:eastAsia="zh-CN"/>
        </w:rPr>
        <w:t>《</w:t>
      </w:r>
      <w:r>
        <w:rPr>
          <w:rFonts w:hint="eastAsia" w:ascii="Times New Roman" w:hAnsi="Times New Roman" w:eastAsia="方正仿宋_GB2312" w:cs="Times New Roman"/>
          <w:kern w:val="0"/>
          <w:sz w:val="32"/>
          <w:szCs w:val="32"/>
          <w:shd w:val="clear" w:color="auto" w:fill="FFFFFF"/>
          <w:lang w:val="zh-CN" w:eastAsia="zh-CN"/>
        </w:rPr>
        <w:t>关于印发进一步促进高校毕业生等青年就业创业十三条政策措施的通知</w:t>
      </w:r>
      <w:r>
        <w:rPr>
          <w:rFonts w:hint="default" w:ascii="Times New Roman" w:hAnsi="Times New Roman" w:eastAsia="方正仿宋_GB2312" w:cs="Times New Roman"/>
          <w:kern w:val="0"/>
          <w:sz w:val="32"/>
          <w:szCs w:val="32"/>
          <w:shd w:val="clear" w:color="auto" w:fill="FFFFFF"/>
          <w:lang w:val="zh-CN" w:eastAsia="zh-CN"/>
        </w:rPr>
        <w:t>》</w:t>
      </w:r>
      <w:r>
        <w:rPr>
          <w:rFonts w:hint="eastAsia" w:ascii="Times New Roman" w:hAnsi="Times New Roman" w:eastAsia="方正仿宋_GB2312" w:cs="Times New Roman"/>
          <w:kern w:val="0"/>
          <w:sz w:val="32"/>
          <w:szCs w:val="32"/>
          <w:shd w:val="clear" w:color="auto" w:fill="FFFFFF"/>
          <w:lang w:val="zh-CN" w:eastAsia="zh-CN"/>
        </w:rPr>
        <w:t>（川人社发</w:t>
      </w:r>
      <w:r>
        <w:rPr>
          <w:rFonts w:hint="default" w:ascii="Times New Roman" w:hAnsi="Times New Roman" w:eastAsia="方正仿宋_GB2312" w:cs="Times New Roman"/>
          <w:kern w:val="0"/>
          <w:sz w:val="32"/>
          <w:szCs w:val="32"/>
          <w:shd w:val="clear" w:color="auto" w:fill="FFFFFF"/>
          <w:lang w:val="zh-CN" w:eastAsia="zh-CN"/>
        </w:rPr>
        <w:t>〔</w:t>
      </w:r>
      <w:r>
        <w:rPr>
          <w:rFonts w:hint="eastAsia" w:ascii="Times New Roman" w:hAnsi="Times New Roman" w:eastAsia="方正仿宋_GB2312" w:cs="Times New Roman"/>
          <w:kern w:val="0"/>
          <w:sz w:val="32"/>
          <w:szCs w:val="32"/>
          <w:shd w:val="clear" w:color="auto" w:fill="FFFFFF"/>
          <w:lang w:val="zh-CN" w:eastAsia="zh-CN"/>
        </w:rPr>
        <w:t>2022</w:t>
      </w:r>
      <w:r>
        <w:rPr>
          <w:rFonts w:hint="default" w:ascii="Times New Roman" w:hAnsi="Times New Roman" w:eastAsia="方正仿宋_GB2312" w:cs="Times New Roman"/>
          <w:kern w:val="0"/>
          <w:sz w:val="32"/>
          <w:szCs w:val="32"/>
          <w:shd w:val="clear" w:color="auto" w:fill="FFFFFF"/>
          <w:lang w:val="zh-CN" w:eastAsia="zh-CN"/>
        </w:rPr>
        <w:t>〕</w:t>
      </w:r>
      <w:r>
        <w:rPr>
          <w:rFonts w:hint="eastAsia" w:ascii="Times New Roman" w:hAnsi="Times New Roman" w:eastAsia="方正仿宋_GB2312" w:cs="Times New Roman"/>
          <w:kern w:val="0"/>
          <w:sz w:val="32"/>
          <w:szCs w:val="32"/>
          <w:shd w:val="clear" w:color="auto" w:fill="FFFFFF"/>
          <w:lang w:val="zh-CN" w:eastAsia="zh-CN"/>
        </w:rPr>
        <w:t>13号）</w:t>
      </w:r>
      <w:r>
        <w:rPr>
          <w:rFonts w:hint="default" w:ascii="Times New Roman" w:hAnsi="Times New Roman" w:eastAsia="方正仿宋_GB2312" w:cs="Times New Roman"/>
          <w:kern w:val="0"/>
          <w:sz w:val="32"/>
          <w:szCs w:val="32"/>
          <w:shd w:val="clear" w:color="auto" w:fill="FFFFFF"/>
          <w:lang w:val="zh-CN" w:eastAsia="zh-CN"/>
        </w:rPr>
        <w:t>和</w:t>
      </w:r>
      <w:r>
        <w:rPr>
          <w:rFonts w:hint="eastAsia" w:ascii="Times New Roman" w:hAnsi="Times New Roman" w:eastAsia="方正仿宋_GB2312" w:cs="Times New Roman"/>
          <w:kern w:val="0"/>
          <w:sz w:val="32"/>
          <w:szCs w:val="32"/>
          <w:shd w:val="clear" w:color="auto" w:fill="FFFFFF"/>
          <w:lang w:val="zh-CN" w:eastAsia="zh-CN"/>
        </w:rPr>
        <w:t>关于《转发&lt;四川省人力资源和社会保障厅等9部门关于进一步加强就业见习工作的通知&gt;的通知》（川人社发</w:t>
      </w:r>
      <w:r>
        <w:rPr>
          <w:rFonts w:hint="default" w:ascii="Times New Roman" w:hAnsi="Times New Roman" w:eastAsia="方正仿宋_GB2312" w:cs="Times New Roman"/>
          <w:kern w:val="0"/>
          <w:sz w:val="32"/>
          <w:szCs w:val="32"/>
          <w:shd w:val="clear" w:color="auto" w:fill="FFFFFF"/>
          <w:lang w:val="zh-CN" w:eastAsia="zh-CN"/>
        </w:rPr>
        <w:t>〔</w:t>
      </w:r>
      <w:r>
        <w:rPr>
          <w:rFonts w:hint="eastAsia" w:ascii="Times New Roman" w:hAnsi="Times New Roman" w:eastAsia="方正仿宋_GB2312" w:cs="Times New Roman"/>
          <w:kern w:val="0"/>
          <w:sz w:val="32"/>
          <w:szCs w:val="32"/>
          <w:shd w:val="clear" w:color="auto" w:fill="FFFFFF"/>
          <w:lang w:val="zh-CN" w:eastAsia="zh-CN"/>
        </w:rPr>
        <w:t>2021</w:t>
      </w:r>
      <w:r>
        <w:rPr>
          <w:rFonts w:hint="default" w:ascii="Times New Roman" w:hAnsi="Times New Roman" w:eastAsia="方正仿宋_GB2312" w:cs="Times New Roman"/>
          <w:kern w:val="0"/>
          <w:sz w:val="32"/>
          <w:szCs w:val="32"/>
          <w:shd w:val="clear" w:color="auto" w:fill="FFFFFF"/>
          <w:lang w:val="zh-CN" w:eastAsia="zh-CN"/>
        </w:rPr>
        <w:t>〕</w:t>
      </w:r>
      <w:r>
        <w:rPr>
          <w:rFonts w:hint="eastAsia" w:ascii="Times New Roman" w:hAnsi="Times New Roman" w:eastAsia="方正仿宋_GB2312" w:cs="Times New Roman"/>
          <w:kern w:val="0"/>
          <w:sz w:val="32"/>
          <w:szCs w:val="32"/>
          <w:shd w:val="clear" w:color="auto" w:fill="FFFFFF"/>
          <w:lang w:val="zh-CN" w:eastAsia="zh-CN"/>
        </w:rPr>
        <w:t>86号）等</w:t>
      </w:r>
      <w:r>
        <w:rPr>
          <w:rFonts w:hint="default" w:ascii="Times New Roman" w:hAnsi="Times New Roman" w:eastAsia="方正仿宋_GB2312" w:cs="Times New Roman"/>
          <w:kern w:val="0"/>
          <w:sz w:val="32"/>
          <w:szCs w:val="32"/>
          <w:shd w:val="clear" w:color="auto" w:fill="FFFFFF"/>
          <w:lang w:val="zh-CN" w:eastAsia="zh-CN"/>
        </w:rPr>
        <w:t>文件精神</w:t>
      </w:r>
      <w:r>
        <w:rPr>
          <w:rFonts w:hint="eastAsia" w:ascii="Times New Roman" w:hAnsi="Times New Roman" w:eastAsia="方正仿宋_GB2312" w:cs="Times New Roman"/>
          <w:kern w:val="0"/>
          <w:sz w:val="32"/>
          <w:szCs w:val="32"/>
          <w:shd w:val="clear" w:color="auto" w:fill="FFFFFF"/>
          <w:lang w:val="zh-CN" w:eastAsia="zh-CN"/>
        </w:rPr>
        <w:t>，</w:t>
      </w:r>
      <w:r>
        <w:rPr>
          <w:rFonts w:hint="eastAsia" w:ascii="Times New Roman" w:hAnsi="Times New Roman" w:eastAsia="方正仿宋_GB2312" w:cs="Times New Roman"/>
          <w:kern w:val="0"/>
          <w:sz w:val="32"/>
          <w:szCs w:val="32"/>
          <w:shd w:val="clear" w:color="auto" w:fill="FFFFFF"/>
          <w:lang w:val="en-US" w:eastAsia="zh-CN"/>
        </w:rPr>
        <w:t>市残疾人康复教育中心申报成为青年就业见习基地。根据最低生活补助标准及预招聘人数需求情况申报了</w:t>
      </w:r>
      <w:r>
        <w:rPr>
          <w:rFonts w:hint="eastAsia" w:ascii="Times New Roman" w:hAnsi="Times New Roman" w:eastAsia="方正仿宋_GB2312" w:cs="Times New Roman"/>
          <w:kern w:val="0"/>
          <w:sz w:val="32"/>
          <w:szCs w:val="32"/>
          <w:shd w:val="clear" w:color="auto" w:fill="FFFFFF"/>
          <w:lang w:val="zh-CN" w:eastAsia="zh-CN"/>
        </w:rPr>
        <w:t>该</w:t>
      </w:r>
      <w:r>
        <w:rPr>
          <w:rFonts w:hint="eastAsia" w:ascii="Times New Roman" w:hAnsi="Times New Roman" w:eastAsia="方正仿宋_GB2312" w:cs="Times New Roman"/>
          <w:kern w:val="0"/>
          <w:sz w:val="32"/>
          <w:szCs w:val="32"/>
          <w:shd w:val="clear" w:color="auto" w:fill="FFFFFF"/>
          <w:lang w:val="en-US" w:eastAsia="zh-CN"/>
        </w:rPr>
        <w:t>项预算。</w:t>
      </w:r>
      <w:r>
        <w:rPr>
          <w:rFonts w:hint="eastAsia" w:ascii="Times New Roman" w:hAnsi="Times New Roman" w:eastAsia="方正仿宋_GB2312" w:cs="Times New Roman"/>
          <w:kern w:val="0"/>
          <w:sz w:val="32"/>
          <w:szCs w:val="32"/>
          <w:shd w:val="clear" w:color="auto" w:fill="FFFFFF"/>
          <w:lang w:val="zh-CN" w:eastAsia="zh-CN"/>
        </w:rPr>
        <w:t>资金的申报</w:t>
      </w:r>
      <w:r>
        <w:rPr>
          <w:rFonts w:hint="default" w:ascii="Times New Roman" w:hAnsi="Times New Roman" w:eastAsia="方正仿宋_GB2312" w:cs="Times New Roman"/>
          <w:kern w:val="0"/>
          <w:sz w:val="32"/>
          <w:szCs w:val="32"/>
          <w:shd w:val="clear" w:color="auto" w:fill="FFFFFF"/>
          <w:lang w:val="zh-CN" w:eastAsia="zh-CN"/>
        </w:rPr>
        <w:t>符合资金管理办法等相关规定。</w:t>
      </w:r>
    </w:p>
    <w:p>
      <w:pPr>
        <w:keepNext w:val="0"/>
        <w:keepLines w:val="0"/>
        <w:pageBreakBefore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方正仿宋_GB2312" w:cs="Times New Roman"/>
          <w:kern w:val="0"/>
          <w:sz w:val="32"/>
          <w:szCs w:val="32"/>
          <w:shd w:val="clear" w:color="auto" w:fill="FFFFFF"/>
          <w:lang w:val="zh-CN" w:eastAsia="zh-CN"/>
        </w:rPr>
      </w:pPr>
      <w:r>
        <w:rPr>
          <w:rFonts w:hint="default" w:ascii="Times New Roman" w:hAnsi="Times New Roman" w:eastAsia="方正仿宋_GB2312" w:cs="Times New Roman"/>
          <w:kern w:val="0"/>
          <w:sz w:val="32"/>
          <w:szCs w:val="32"/>
          <w:shd w:val="clear" w:color="auto" w:fill="FFFFFF"/>
          <w:lang w:val="zh-CN" w:eastAsia="zh-CN"/>
        </w:rPr>
        <w:t>3</w:t>
      </w:r>
      <w:r>
        <w:rPr>
          <w:rFonts w:hint="eastAsia" w:ascii="Times New Roman" w:hAnsi="Times New Roman" w:eastAsia="方正仿宋_GB2312" w:cs="Times New Roman"/>
          <w:kern w:val="0"/>
          <w:sz w:val="32"/>
          <w:szCs w:val="32"/>
          <w:shd w:val="clear" w:color="auto" w:fill="FFFFFF"/>
          <w:lang w:val="en-US" w:eastAsia="zh-CN"/>
        </w:rPr>
        <w:t>.</w:t>
      </w:r>
      <w:r>
        <w:rPr>
          <w:rFonts w:hint="default" w:ascii="Times New Roman" w:hAnsi="Times New Roman" w:eastAsia="方正仿宋_GB2312" w:cs="Times New Roman"/>
          <w:kern w:val="0"/>
          <w:sz w:val="32"/>
          <w:szCs w:val="32"/>
          <w:shd w:val="clear" w:color="auto" w:fill="FFFFFF"/>
          <w:lang w:val="zh-CN" w:eastAsia="zh-CN"/>
        </w:rPr>
        <w:t>资金管理办法制定情况，资金支持具体项目的条件、范围与支持方式概况。项目实施按照《攀枝花市</w:t>
      </w:r>
      <w:r>
        <w:rPr>
          <w:rFonts w:hint="eastAsia" w:ascii="Times New Roman" w:hAnsi="Times New Roman" w:eastAsia="方正仿宋_GB2312" w:cs="Times New Roman"/>
          <w:kern w:val="0"/>
          <w:sz w:val="32"/>
          <w:szCs w:val="32"/>
          <w:shd w:val="clear" w:color="auto" w:fill="FFFFFF"/>
          <w:lang w:val="en-US" w:eastAsia="zh-CN"/>
        </w:rPr>
        <w:t>残疾人联合会内控管理制度</w:t>
      </w:r>
      <w:r>
        <w:rPr>
          <w:rFonts w:hint="default" w:ascii="Times New Roman" w:hAnsi="Times New Roman" w:eastAsia="方正仿宋_GB2312" w:cs="Times New Roman"/>
          <w:kern w:val="0"/>
          <w:sz w:val="32"/>
          <w:szCs w:val="32"/>
          <w:shd w:val="clear" w:color="auto" w:fill="FFFFFF"/>
          <w:lang w:val="zh-CN" w:eastAsia="zh-CN"/>
        </w:rPr>
        <w:t>》</w:t>
      </w:r>
      <w:r>
        <w:rPr>
          <w:rFonts w:hint="eastAsia" w:ascii="Times New Roman" w:hAnsi="Times New Roman" w:eastAsia="方正仿宋_GB2312" w:cs="Times New Roman"/>
          <w:kern w:val="0"/>
          <w:sz w:val="32"/>
          <w:szCs w:val="32"/>
          <w:shd w:val="clear" w:color="auto" w:fill="FFFFFF"/>
          <w:lang w:val="zh-CN" w:eastAsia="zh-CN"/>
        </w:rPr>
        <w:t>、《中共攀枝花市残疾人联合会党组议事规则和决策程序》</w:t>
      </w:r>
      <w:r>
        <w:rPr>
          <w:rFonts w:hint="eastAsia" w:ascii="Times New Roman" w:hAnsi="Times New Roman" w:eastAsia="方正仿宋_GB2312" w:cs="Times New Roman"/>
          <w:kern w:val="0"/>
          <w:sz w:val="32"/>
          <w:szCs w:val="32"/>
          <w:shd w:val="clear" w:color="auto" w:fill="FFFFFF"/>
          <w:lang w:val="en-US" w:eastAsia="zh-CN"/>
        </w:rPr>
        <w:t>和</w:t>
      </w:r>
      <w:r>
        <w:rPr>
          <w:rFonts w:hint="eastAsia" w:ascii="Times New Roman" w:hAnsi="Times New Roman" w:eastAsia="方正仿宋_GB2312" w:cs="Times New Roman"/>
          <w:kern w:val="0"/>
          <w:sz w:val="32"/>
          <w:szCs w:val="32"/>
          <w:shd w:val="clear" w:color="auto" w:fill="FFFFFF"/>
          <w:lang w:val="zh-CN" w:eastAsia="zh-CN"/>
        </w:rPr>
        <w:t>《攀枝花市残联理事长办公会议事规则》</w:t>
      </w:r>
      <w:r>
        <w:rPr>
          <w:rFonts w:hint="default" w:ascii="Times New Roman" w:hAnsi="Times New Roman" w:eastAsia="方正仿宋_GB2312" w:cs="Times New Roman"/>
          <w:kern w:val="0"/>
          <w:sz w:val="32"/>
          <w:szCs w:val="32"/>
          <w:shd w:val="clear" w:color="auto" w:fill="FFFFFF"/>
          <w:lang w:val="zh-CN" w:eastAsia="zh-CN"/>
        </w:rPr>
        <w:t>等项目决策制度，切实做到项目决策有目标、有任务、有进度，项目实施有方案、有制度、有标准，项目考评有依据、有数据、有监督。</w:t>
      </w:r>
    </w:p>
    <w:p>
      <w:pPr>
        <w:keepNext w:val="0"/>
        <w:keepLines w:val="0"/>
        <w:pageBreakBefore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方正仿宋_GB2312" w:cs="Times New Roman"/>
          <w:kern w:val="0"/>
          <w:sz w:val="32"/>
          <w:szCs w:val="32"/>
          <w:shd w:val="clear" w:color="auto" w:fill="FFFFFF"/>
          <w:lang w:val="zh-CN" w:eastAsia="zh-CN"/>
        </w:rPr>
      </w:pPr>
      <w:r>
        <w:rPr>
          <w:rFonts w:hint="default" w:ascii="Times New Roman" w:hAnsi="Times New Roman" w:eastAsia="方正仿宋_GB2312" w:cs="Times New Roman"/>
          <w:kern w:val="0"/>
          <w:sz w:val="32"/>
          <w:szCs w:val="32"/>
          <w:shd w:val="clear" w:color="auto" w:fill="FFFFFF"/>
          <w:lang w:val="zh-CN" w:eastAsia="zh-CN"/>
        </w:rPr>
        <w:t>4</w:t>
      </w:r>
      <w:r>
        <w:rPr>
          <w:rFonts w:hint="eastAsia" w:ascii="Times New Roman" w:hAnsi="Times New Roman" w:eastAsia="方正仿宋_GB2312" w:cs="Times New Roman"/>
          <w:kern w:val="0"/>
          <w:sz w:val="32"/>
          <w:szCs w:val="32"/>
          <w:shd w:val="clear" w:color="auto" w:fill="FFFFFF"/>
          <w:lang w:val="en-US" w:eastAsia="zh-CN"/>
        </w:rPr>
        <w:t>.</w:t>
      </w:r>
      <w:r>
        <w:rPr>
          <w:rFonts w:hint="default" w:ascii="Times New Roman" w:hAnsi="Times New Roman" w:eastAsia="方正仿宋_GB2312" w:cs="Times New Roman"/>
          <w:kern w:val="0"/>
          <w:sz w:val="32"/>
          <w:szCs w:val="32"/>
          <w:shd w:val="clear" w:color="auto" w:fill="FFFFFF"/>
          <w:lang w:val="zh-CN" w:eastAsia="zh-CN"/>
        </w:rPr>
        <w:t>资金分配的原则及考虑因素。</w:t>
      </w:r>
      <w:r>
        <w:rPr>
          <w:rFonts w:hint="eastAsia" w:ascii="Times New Roman" w:hAnsi="Times New Roman" w:eastAsia="方正仿宋_GB2312" w:cs="Times New Roman"/>
          <w:kern w:val="0"/>
          <w:sz w:val="32"/>
          <w:szCs w:val="32"/>
          <w:shd w:val="clear" w:color="auto" w:fill="FFFFFF"/>
          <w:lang w:val="en-US" w:eastAsia="zh-CN"/>
        </w:rPr>
        <w:t>市残联</w:t>
      </w:r>
      <w:r>
        <w:rPr>
          <w:rFonts w:hint="default" w:ascii="Times New Roman" w:hAnsi="Times New Roman" w:eastAsia="方正仿宋_GB2312" w:cs="Times New Roman"/>
          <w:kern w:val="0"/>
          <w:sz w:val="32"/>
          <w:szCs w:val="32"/>
          <w:shd w:val="clear" w:color="auto" w:fill="FFFFFF"/>
          <w:lang w:val="zh-CN" w:eastAsia="zh-CN"/>
        </w:rPr>
        <w:t>坚持实事求是、量力而行的原则，充分考虑项目的可行性、必要性，根据</w:t>
      </w:r>
      <w:r>
        <w:rPr>
          <w:rFonts w:hint="eastAsia" w:ascii="Times New Roman" w:hAnsi="Times New Roman" w:eastAsia="方正仿宋_GB2312" w:cs="Times New Roman"/>
          <w:kern w:val="0"/>
          <w:sz w:val="32"/>
          <w:szCs w:val="32"/>
          <w:shd w:val="clear" w:color="auto" w:fill="FFFFFF"/>
          <w:lang w:val="en-US" w:eastAsia="zh-CN"/>
        </w:rPr>
        <w:t>市残疾人事业</w:t>
      </w:r>
      <w:r>
        <w:rPr>
          <w:rFonts w:hint="default" w:ascii="Times New Roman" w:hAnsi="Times New Roman" w:eastAsia="方正仿宋_GB2312" w:cs="Times New Roman"/>
          <w:kern w:val="0"/>
          <w:sz w:val="32"/>
          <w:szCs w:val="32"/>
          <w:shd w:val="clear" w:color="auto" w:fill="FFFFFF"/>
          <w:lang w:val="zh-CN" w:eastAsia="zh-CN"/>
        </w:rPr>
        <w:t>发展的总体目标和年度重点工作任务及进度组织实施，结合省、市绩效目标考核要求，统筹考虑，科学分配，按照</w:t>
      </w:r>
      <w:r>
        <w:rPr>
          <w:rFonts w:hint="eastAsia" w:ascii="Times New Roman" w:hAnsi="Times New Roman" w:eastAsia="方正仿宋_GB2312" w:cs="Times New Roman"/>
          <w:kern w:val="0"/>
          <w:sz w:val="32"/>
          <w:szCs w:val="32"/>
          <w:shd w:val="clear" w:color="auto" w:fill="FFFFFF"/>
          <w:lang w:val="en-US" w:eastAsia="zh-CN"/>
        </w:rPr>
        <w:t>预计招聘人员人数、见习生活补助标准</w:t>
      </w:r>
      <w:r>
        <w:rPr>
          <w:rFonts w:hint="default" w:ascii="Times New Roman" w:hAnsi="Times New Roman" w:eastAsia="方正仿宋_GB2312" w:cs="Times New Roman"/>
          <w:kern w:val="0"/>
          <w:sz w:val="32"/>
          <w:szCs w:val="32"/>
          <w:shd w:val="clear" w:color="auto" w:fill="FFFFFF"/>
          <w:lang w:val="zh-CN" w:eastAsia="zh-CN"/>
        </w:rPr>
        <w:t>等实际</w:t>
      </w:r>
      <w:r>
        <w:rPr>
          <w:rFonts w:hint="eastAsia" w:ascii="Times New Roman" w:hAnsi="Times New Roman" w:eastAsia="方正仿宋_GB2312" w:cs="Times New Roman"/>
          <w:kern w:val="0"/>
          <w:sz w:val="32"/>
          <w:szCs w:val="32"/>
          <w:shd w:val="clear" w:color="auto" w:fill="FFFFFF"/>
          <w:lang w:val="en-US" w:eastAsia="zh-CN"/>
        </w:rPr>
        <w:t>情况</w:t>
      </w:r>
      <w:r>
        <w:rPr>
          <w:rFonts w:hint="default" w:ascii="Times New Roman" w:hAnsi="Times New Roman" w:eastAsia="方正仿宋_GB2312" w:cs="Times New Roman"/>
          <w:kern w:val="0"/>
          <w:sz w:val="32"/>
          <w:szCs w:val="32"/>
          <w:shd w:val="clear" w:color="auto" w:fill="FFFFFF"/>
          <w:lang w:val="zh-CN" w:eastAsia="zh-CN"/>
        </w:rPr>
        <w:t>，最大化促进资金使用率及工作绩效的提高。</w:t>
      </w:r>
    </w:p>
    <w:p>
      <w:pPr>
        <w:keepNext w:val="0"/>
        <w:keepLines w:val="0"/>
        <w:pageBreakBefore w:val="0"/>
        <w:kinsoku/>
        <w:wordWrap/>
        <w:overflowPunct/>
        <w:topLinePunct w:val="0"/>
        <w:autoSpaceDE/>
        <w:autoSpaceDN/>
        <w:bidi w:val="0"/>
        <w:adjustRightInd w:val="0"/>
        <w:snapToGrid w:val="0"/>
        <w:spacing w:line="560" w:lineRule="exact"/>
        <w:ind w:firstLine="720"/>
        <w:textAlignment w:val="auto"/>
        <w:rPr>
          <w:rFonts w:eastAsia="楷体_GB2312"/>
          <w:b/>
          <w:sz w:val="32"/>
          <w:szCs w:val="32"/>
          <w:lang w:val="zh-CN"/>
        </w:rPr>
      </w:pPr>
      <w:r>
        <w:rPr>
          <w:rFonts w:eastAsia="楷体_GB2312"/>
          <w:b/>
          <w:sz w:val="32"/>
          <w:szCs w:val="32"/>
          <w:lang w:val="zh-CN"/>
        </w:rPr>
        <w:t>（二）项目绩效目标。</w:t>
      </w:r>
    </w:p>
    <w:p>
      <w:pPr>
        <w:keepNext w:val="0"/>
        <w:keepLines w:val="0"/>
        <w:pageBreakBefore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方正仿宋_GB2312" w:cs="Times New Roman"/>
          <w:kern w:val="0"/>
          <w:sz w:val="32"/>
          <w:szCs w:val="32"/>
          <w:shd w:val="clear" w:color="auto" w:fill="FFFFFF"/>
          <w:lang w:val="zh-CN" w:eastAsia="zh-CN"/>
        </w:rPr>
      </w:pPr>
      <w:r>
        <w:rPr>
          <w:rFonts w:hint="default" w:ascii="Times New Roman" w:hAnsi="Times New Roman" w:eastAsia="方正仿宋_GB2312" w:cs="Times New Roman"/>
          <w:kern w:val="0"/>
          <w:sz w:val="32"/>
          <w:szCs w:val="32"/>
          <w:shd w:val="clear" w:color="auto" w:fill="FFFFFF"/>
          <w:lang w:val="zh-CN" w:eastAsia="zh-CN"/>
        </w:rPr>
        <w:t>1</w:t>
      </w:r>
      <w:r>
        <w:rPr>
          <w:rFonts w:hint="eastAsia" w:ascii="Times New Roman" w:hAnsi="Times New Roman" w:eastAsia="方正仿宋_GB2312" w:cs="Times New Roman"/>
          <w:kern w:val="0"/>
          <w:sz w:val="32"/>
          <w:szCs w:val="32"/>
          <w:shd w:val="clear" w:color="auto" w:fill="FFFFFF"/>
          <w:lang w:val="en-US" w:eastAsia="zh-CN"/>
        </w:rPr>
        <w:t>.</w:t>
      </w:r>
      <w:r>
        <w:rPr>
          <w:rFonts w:hint="default" w:ascii="Times New Roman" w:hAnsi="Times New Roman" w:eastAsia="方正仿宋_GB2312" w:cs="Times New Roman"/>
          <w:kern w:val="0"/>
          <w:sz w:val="32"/>
          <w:szCs w:val="32"/>
          <w:shd w:val="clear" w:color="auto" w:fill="FFFFFF"/>
          <w:lang w:val="zh-CN" w:eastAsia="zh-CN"/>
        </w:rPr>
        <w:t>项目主要内容。</w:t>
      </w:r>
      <w:r>
        <w:rPr>
          <w:rFonts w:hint="eastAsia" w:ascii="Times New Roman" w:hAnsi="Times New Roman" w:eastAsia="方正仿宋_GB2312" w:cs="Times New Roman"/>
          <w:kern w:val="0"/>
          <w:sz w:val="32"/>
          <w:szCs w:val="32"/>
          <w:shd w:val="clear" w:color="auto" w:fill="FFFFFF"/>
          <w:lang w:val="en-US" w:eastAsia="zh-CN"/>
        </w:rPr>
        <w:t>根据青年就业见习基地建设内容，2023年将为全市就业困难人员提供10个就业见习岗位，主要招聘见习办公室文员、见习康复训练助理员和见习项目协理员。</w:t>
      </w:r>
    </w:p>
    <w:p>
      <w:pPr>
        <w:keepNext w:val="0"/>
        <w:keepLines w:val="0"/>
        <w:pageBreakBefore w:val="0"/>
        <w:kinsoku/>
        <w:wordWrap/>
        <w:overflowPunct/>
        <w:topLinePunct w:val="0"/>
        <w:autoSpaceDE/>
        <w:autoSpaceDN/>
        <w:bidi w:val="0"/>
        <w:adjustRightInd w:val="0"/>
        <w:snapToGrid w:val="0"/>
        <w:spacing w:line="560" w:lineRule="exact"/>
        <w:ind w:firstLine="720"/>
        <w:textAlignment w:val="auto"/>
        <w:rPr>
          <w:rFonts w:eastAsia="仿宋_GB2312"/>
          <w:sz w:val="32"/>
          <w:szCs w:val="32"/>
          <w:lang w:val="zh-CN"/>
        </w:rPr>
      </w:pPr>
      <w:r>
        <w:rPr>
          <w:rFonts w:hint="default" w:ascii="Times New Roman" w:hAnsi="Times New Roman" w:eastAsia="方正仿宋_GB2312" w:cs="Times New Roman"/>
          <w:kern w:val="0"/>
          <w:sz w:val="32"/>
          <w:szCs w:val="32"/>
          <w:shd w:val="clear" w:color="auto" w:fill="FFFFFF"/>
          <w:lang w:val="zh-CN" w:eastAsia="zh-CN"/>
        </w:rPr>
        <w:t>2</w:t>
      </w:r>
      <w:r>
        <w:rPr>
          <w:rFonts w:hint="eastAsia" w:ascii="Times New Roman" w:hAnsi="Times New Roman" w:eastAsia="方正仿宋_GB2312" w:cs="Times New Roman"/>
          <w:kern w:val="0"/>
          <w:sz w:val="32"/>
          <w:szCs w:val="32"/>
          <w:shd w:val="clear" w:color="auto" w:fill="FFFFFF"/>
          <w:lang w:val="en-US" w:eastAsia="zh-CN"/>
        </w:rPr>
        <w:t>.</w:t>
      </w:r>
      <w:r>
        <w:rPr>
          <w:rFonts w:hint="default" w:ascii="Times New Roman" w:hAnsi="Times New Roman" w:eastAsia="方正仿宋_GB2312" w:cs="Times New Roman"/>
          <w:kern w:val="0"/>
          <w:sz w:val="32"/>
          <w:szCs w:val="32"/>
          <w:shd w:val="clear" w:color="auto" w:fill="FFFFFF"/>
          <w:lang w:val="zh-CN" w:eastAsia="zh-CN"/>
        </w:rPr>
        <w:t>项目应实现的具体绩效目标</w:t>
      </w:r>
      <w:r>
        <w:rPr>
          <w:rFonts w:hint="eastAsia" w:ascii="Times New Roman" w:hAnsi="Times New Roman" w:eastAsia="方正仿宋_GB2312" w:cs="Times New Roman"/>
          <w:kern w:val="0"/>
          <w:sz w:val="32"/>
          <w:szCs w:val="32"/>
          <w:shd w:val="clear" w:color="auto" w:fill="FFFFFF"/>
          <w:lang w:val="zh-CN" w:eastAsia="zh-CN"/>
        </w:rPr>
        <w:t>。</w:t>
      </w:r>
      <w:r>
        <w:rPr>
          <w:rFonts w:hint="default" w:ascii="Times New Roman" w:hAnsi="Times New Roman" w:eastAsia="方正仿宋_GB2312" w:cs="Times New Roman"/>
          <w:kern w:val="0"/>
          <w:sz w:val="32"/>
          <w:szCs w:val="32"/>
          <w:shd w:val="clear" w:color="auto" w:fill="FFFFFF"/>
          <w:lang w:val="zh-CN" w:eastAsia="zh-CN"/>
        </w:rPr>
        <w:t>该项目</w:t>
      </w:r>
      <w:r>
        <w:rPr>
          <w:rFonts w:hint="eastAsia" w:ascii="Times New Roman" w:hAnsi="Times New Roman" w:eastAsia="方正仿宋_GB2312" w:cs="Times New Roman"/>
          <w:kern w:val="0"/>
          <w:sz w:val="32"/>
          <w:szCs w:val="32"/>
          <w:shd w:val="clear" w:color="auto" w:fill="FFFFFF"/>
          <w:lang w:val="en-US" w:eastAsia="zh-CN"/>
        </w:rPr>
        <w:t>预计招聘10名见习人员，主要</w:t>
      </w:r>
      <w:r>
        <w:rPr>
          <w:rFonts w:hint="eastAsia" w:ascii="Times New Roman" w:hAnsi="Times New Roman" w:eastAsia="方正仿宋_GB2312" w:cs="Times New Roman"/>
          <w:kern w:val="0"/>
          <w:sz w:val="32"/>
          <w:szCs w:val="32"/>
          <w:shd w:val="clear" w:color="auto" w:fill="FFFFFF"/>
          <w:lang w:val="zh-CN" w:eastAsia="zh-CN"/>
        </w:rPr>
        <w:t>为离校2年内未就业的高校、中职、技校毕业生及在就业服务管理信息系统中登记失业的16-24岁青年提供就业见习岗位，让他们学习一定的工作技能，以便他们以后能在工作岗位上完成本职工作。</w:t>
      </w:r>
    </w:p>
    <w:p>
      <w:pPr>
        <w:keepNext w:val="0"/>
        <w:keepLines w:val="0"/>
        <w:pageBreakBefore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方正仿宋_GB2312" w:cs="Times New Roman"/>
          <w:kern w:val="0"/>
          <w:sz w:val="32"/>
          <w:szCs w:val="32"/>
          <w:shd w:val="clear" w:color="auto" w:fill="FFFFFF"/>
          <w:lang w:val="en-US" w:eastAsia="zh-CN"/>
        </w:rPr>
      </w:pPr>
      <w:r>
        <w:rPr>
          <w:rFonts w:hint="default" w:ascii="Times New Roman" w:hAnsi="Times New Roman" w:eastAsia="方正仿宋_GB2312" w:cs="Times New Roman"/>
          <w:kern w:val="0"/>
          <w:sz w:val="32"/>
          <w:szCs w:val="32"/>
          <w:shd w:val="clear" w:color="auto" w:fill="FFFFFF"/>
          <w:lang w:val="zh-CN" w:eastAsia="zh-CN"/>
        </w:rPr>
        <w:t>3.申报内容与申报目标相符</w:t>
      </w:r>
      <w:r>
        <w:rPr>
          <w:rFonts w:hint="eastAsia" w:ascii="Times New Roman" w:hAnsi="Times New Roman" w:eastAsia="方正仿宋_GB2312" w:cs="Times New Roman"/>
          <w:kern w:val="0"/>
          <w:sz w:val="32"/>
          <w:szCs w:val="32"/>
          <w:shd w:val="clear" w:color="auto" w:fill="FFFFFF"/>
          <w:lang w:val="en-US" w:eastAsia="zh-CN"/>
        </w:rPr>
        <w:t>性</w:t>
      </w:r>
      <w:r>
        <w:rPr>
          <w:rFonts w:hint="default" w:ascii="Times New Roman" w:hAnsi="Times New Roman" w:eastAsia="方正仿宋_GB2312" w:cs="Times New Roman"/>
          <w:kern w:val="0"/>
          <w:sz w:val="32"/>
          <w:szCs w:val="32"/>
          <w:shd w:val="clear" w:color="auto" w:fill="FFFFFF"/>
          <w:lang w:val="zh-CN" w:eastAsia="zh-CN"/>
        </w:rPr>
        <w:t>。</w:t>
      </w:r>
      <w:r>
        <w:rPr>
          <w:rFonts w:hint="eastAsia" w:ascii="Times New Roman" w:hAnsi="Times New Roman" w:eastAsia="方正仿宋_GB2312" w:cs="Times New Roman"/>
          <w:kern w:val="0"/>
          <w:sz w:val="32"/>
          <w:szCs w:val="32"/>
          <w:shd w:val="clear" w:color="auto" w:fill="FFFFFF"/>
          <w:lang w:val="zh-CN" w:eastAsia="zh-CN"/>
        </w:rPr>
        <w:t>市</w:t>
      </w:r>
      <w:r>
        <w:rPr>
          <w:rFonts w:hint="eastAsia" w:ascii="Times New Roman" w:hAnsi="Times New Roman" w:eastAsia="方正仿宋_GB2312" w:cs="Times New Roman"/>
          <w:kern w:val="0"/>
          <w:sz w:val="32"/>
          <w:szCs w:val="32"/>
          <w:shd w:val="clear" w:color="auto" w:fill="FFFFFF"/>
          <w:lang w:val="en-US" w:eastAsia="zh-CN"/>
        </w:rPr>
        <w:t>残联</w:t>
      </w:r>
      <w:r>
        <w:rPr>
          <w:rFonts w:hint="eastAsia" w:ascii="Times New Roman" w:hAnsi="Times New Roman" w:eastAsia="方正仿宋_GB2312" w:cs="Times New Roman"/>
          <w:kern w:val="0"/>
          <w:sz w:val="32"/>
          <w:szCs w:val="32"/>
          <w:shd w:val="clear" w:color="auto" w:fill="FFFFFF"/>
          <w:lang w:val="zh-CN" w:eastAsia="zh-CN"/>
        </w:rPr>
        <w:t>坚持预算编制和执行的科学性、稳定性、时效性，</w:t>
      </w:r>
      <w:r>
        <w:rPr>
          <w:rFonts w:hint="default" w:ascii="Times New Roman" w:hAnsi="Times New Roman" w:eastAsia="方正仿宋_GB2312" w:cs="Times New Roman"/>
          <w:kern w:val="0"/>
          <w:sz w:val="32"/>
          <w:szCs w:val="32"/>
          <w:shd w:val="clear" w:color="auto" w:fill="FFFFFF"/>
          <w:lang w:val="zh-CN" w:eastAsia="zh-CN"/>
        </w:rPr>
        <w:t>按照预算项目绩效目标，细化项目支出用途，明确项目支出范围，对项目实施的数量、质量、时效、成本、效益、服务对象满意度等指标进行了论证和可行性分析，保障了市</w:t>
      </w:r>
      <w:r>
        <w:rPr>
          <w:rFonts w:hint="eastAsia" w:ascii="Times New Roman" w:hAnsi="Times New Roman" w:eastAsia="方正仿宋_GB2312" w:cs="Times New Roman"/>
          <w:kern w:val="0"/>
          <w:sz w:val="32"/>
          <w:szCs w:val="32"/>
          <w:shd w:val="clear" w:color="auto" w:fill="FFFFFF"/>
          <w:lang w:val="en-US" w:eastAsia="zh-CN"/>
        </w:rPr>
        <w:t>残联</w:t>
      </w:r>
      <w:r>
        <w:rPr>
          <w:rFonts w:hint="default" w:ascii="Times New Roman" w:hAnsi="Times New Roman" w:eastAsia="方正仿宋_GB2312" w:cs="Times New Roman"/>
          <w:kern w:val="0"/>
          <w:sz w:val="32"/>
          <w:szCs w:val="32"/>
          <w:shd w:val="clear" w:color="auto" w:fill="FFFFFF"/>
          <w:lang w:val="zh-CN" w:eastAsia="zh-CN"/>
        </w:rPr>
        <w:t>总体目标顺利实现，用有限的财政资金取得了较好的工作绩效。</w:t>
      </w:r>
      <w:r>
        <w:rPr>
          <w:rFonts w:hint="eastAsia" w:ascii="Times New Roman" w:hAnsi="Times New Roman" w:eastAsia="方正仿宋_GB2312" w:cs="Times New Roman"/>
          <w:kern w:val="0"/>
          <w:sz w:val="32"/>
          <w:szCs w:val="32"/>
          <w:shd w:val="clear" w:color="auto" w:fill="FFFFFF"/>
          <w:lang w:val="en-US" w:eastAsia="zh-CN"/>
        </w:rPr>
        <w:t>该</w:t>
      </w:r>
      <w:r>
        <w:rPr>
          <w:rFonts w:hint="eastAsia" w:ascii="Times New Roman" w:hAnsi="Times New Roman" w:eastAsia="方正仿宋_GB2312" w:cs="Times New Roman"/>
          <w:kern w:val="0"/>
          <w:sz w:val="32"/>
          <w:szCs w:val="32"/>
          <w:shd w:val="clear" w:color="auto" w:fill="FFFFFF"/>
          <w:lang w:val="zh-CN" w:eastAsia="zh-CN"/>
        </w:rPr>
        <w:t>项目申报内容与具体实施内容相符、申报目标合理可行。</w:t>
      </w:r>
    </w:p>
    <w:p>
      <w:pPr>
        <w:keepNext w:val="0"/>
        <w:keepLines w:val="0"/>
        <w:pageBreakBefore w:val="0"/>
        <w:kinsoku/>
        <w:wordWrap/>
        <w:overflowPunct/>
        <w:topLinePunct w:val="0"/>
        <w:autoSpaceDE/>
        <w:autoSpaceDN/>
        <w:bidi w:val="0"/>
        <w:adjustRightInd w:val="0"/>
        <w:snapToGrid w:val="0"/>
        <w:spacing w:line="560" w:lineRule="exact"/>
        <w:ind w:firstLine="720"/>
        <w:textAlignment w:val="auto"/>
        <w:rPr>
          <w:rFonts w:eastAsia="楷体_GB2312"/>
          <w:b/>
          <w:sz w:val="32"/>
          <w:szCs w:val="32"/>
          <w:lang w:val="zh-CN"/>
        </w:rPr>
      </w:pPr>
      <w:r>
        <w:rPr>
          <w:rFonts w:eastAsia="楷体_GB2312"/>
          <w:b/>
          <w:sz w:val="32"/>
          <w:szCs w:val="32"/>
          <w:lang w:val="zh-CN"/>
        </w:rPr>
        <w:t>（三）项目自评步骤及方法。</w:t>
      </w:r>
    </w:p>
    <w:p>
      <w:pPr>
        <w:keepNext w:val="0"/>
        <w:keepLines w:val="0"/>
        <w:pageBreakBefore w:val="0"/>
        <w:kinsoku/>
        <w:wordWrap/>
        <w:overflowPunct/>
        <w:topLinePunct w:val="0"/>
        <w:autoSpaceDE/>
        <w:autoSpaceDN/>
        <w:bidi w:val="0"/>
        <w:adjustRightInd w:val="0"/>
        <w:snapToGrid w:val="0"/>
        <w:spacing w:line="560" w:lineRule="exact"/>
        <w:ind w:firstLine="720"/>
        <w:textAlignment w:val="auto"/>
        <w:rPr>
          <w:rFonts w:eastAsia="仿宋_GB2312"/>
          <w:sz w:val="32"/>
          <w:szCs w:val="32"/>
          <w:lang w:val="zh-CN"/>
        </w:rPr>
      </w:pPr>
      <w:r>
        <w:rPr>
          <w:rFonts w:hint="default" w:ascii="Times New Roman" w:hAnsi="Times New Roman" w:eastAsia="方正仿宋_GB2312" w:cs="Times New Roman"/>
          <w:kern w:val="0"/>
          <w:sz w:val="32"/>
          <w:szCs w:val="32"/>
          <w:shd w:val="clear" w:color="auto" w:fill="FFFFFF"/>
          <w:lang w:val="zh-CN" w:eastAsia="zh-CN"/>
        </w:rPr>
        <w:t>项目采取自评与他评相结合方式，结合评价内容，做到有计划，有安排，扎实开展本次自评工作 。自评</w:t>
      </w:r>
      <w:r>
        <w:rPr>
          <w:rFonts w:hint="eastAsia" w:ascii="Times New Roman" w:hAnsi="Times New Roman" w:eastAsia="方正仿宋_GB2312" w:cs="Times New Roman"/>
          <w:kern w:val="0"/>
          <w:sz w:val="32"/>
          <w:szCs w:val="32"/>
          <w:shd w:val="clear" w:color="auto" w:fill="FFFFFF"/>
          <w:lang w:val="en-US" w:eastAsia="zh-CN"/>
        </w:rPr>
        <w:t>单位</w:t>
      </w:r>
      <w:r>
        <w:rPr>
          <w:rFonts w:hint="default" w:ascii="Times New Roman" w:hAnsi="Times New Roman" w:eastAsia="方正仿宋_GB2312" w:cs="Times New Roman"/>
          <w:kern w:val="0"/>
          <w:sz w:val="32"/>
          <w:szCs w:val="32"/>
          <w:shd w:val="clear" w:color="auto" w:fill="FFFFFF"/>
          <w:lang w:val="zh-CN" w:eastAsia="zh-CN"/>
        </w:rPr>
        <w:t>按照上级下达的项目支出绩效评价指标体系，针对申报内容、实施情况、资金</w:t>
      </w:r>
      <w:r>
        <w:rPr>
          <w:rFonts w:hint="eastAsia" w:ascii="Times New Roman" w:hAnsi="Times New Roman" w:eastAsia="方正仿宋_GB2312" w:cs="Times New Roman"/>
          <w:kern w:val="0"/>
          <w:sz w:val="32"/>
          <w:szCs w:val="32"/>
          <w:shd w:val="clear" w:color="auto" w:fill="FFFFFF"/>
          <w:lang w:val="en-US" w:eastAsia="zh-CN"/>
        </w:rPr>
        <w:t>执行</w:t>
      </w:r>
      <w:r>
        <w:rPr>
          <w:rFonts w:hint="default" w:ascii="Times New Roman" w:hAnsi="Times New Roman" w:eastAsia="方正仿宋_GB2312" w:cs="Times New Roman"/>
          <w:kern w:val="0"/>
          <w:sz w:val="32"/>
          <w:szCs w:val="32"/>
          <w:shd w:val="clear" w:color="auto" w:fill="FFFFFF"/>
          <w:lang w:val="zh-CN" w:eastAsia="zh-CN"/>
        </w:rPr>
        <w:t>、财务管理、社会效益等方面，认真</w:t>
      </w:r>
      <w:r>
        <w:rPr>
          <w:rFonts w:hint="eastAsia" w:ascii="Times New Roman" w:hAnsi="Times New Roman" w:eastAsia="方正仿宋_GB2312" w:cs="Times New Roman"/>
          <w:kern w:val="0"/>
          <w:sz w:val="32"/>
          <w:szCs w:val="32"/>
          <w:shd w:val="clear" w:color="auto" w:fill="FFFFFF"/>
          <w:lang w:val="en-US" w:eastAsia="zh-CN"/>
        </w:rPr>
        <w:t>做好项目绩效自评</w:t>
      </w:r>
      <w:r>
        <w:rPr>
          <w:rFonts w:hint="default" w:ascii="Times New Roman" w:hAnsi="Times New Roman" w:eastAsia="方正仿宋_GB2312" w:cs="Times New Roman"/>
          <w:kern w:val="0"/>
          <w:sz w:val="32"/>
          <w:szCs w:val="32"/>
          <w:shd w:val="clear" w:color="auto" w:fill="FFFFFF"/>
          <w:lang w:val="zh-CN" w:eastAsia="zh-CN"/>
        </w:rPr>
        <w:t>。</w:t>
      </w:r>
    </w:p>
    <w:p>
      <w:pPr>
        <w:keepNext w:val="0"/>
        <w:keepLines w:val="0"/>
        <w:pageBreakBefore w:val="0"/>
        <w:kinsoku/>
        <w:wordWrap/>
        <w:overflowPunct/>
        <w:topLinePunct w:val="0"/>
        <w:autoSpaceDE/>
        <w:autoSpaceDN/>
        <w:bidi w:val="0"/>
        <w:adjustRightInd w:val="0"/>
        <w:snapToGrid w:val="0"/>
        <w:spacing w:line="560" w:lineRule="exact"/>
        <w:ind w:firstLine="720"/>
        <w:textAlignment w:val="auto"/>
        <w:rPr>
          <w:rFonts w:eastAsia="黑体"/>
          <w:sz w:val="32"/>
          <w:szCs w:val="32"/>
        </w:rPr>
      </w:pPr>
      <w:r>
        <w:rPr>
          <w:rFonts w:eastAsia="黑体"/>
          <w:sz w:val="32"/>
          <w:szCs w:val="32"/>
        </w:rPr>
        <w:t>二、项目资金申报及使用情况</w:t>
      </w:r>
    </w:p>
    <w:p>
      <w:pPr>
        <w:keepNext w:val="0"/>
        <w:keepLines w:val="0"/>
        <w:pageBreakBefore w:val="0"/>
        <w:kinsoku/>
        <w:wordWrap/>
        <w:overflowPunct/>
        <w:topLinePunct w:val="0"/>
        <w:autoSpaceDE/>
        <w:autoSpaceDN/>
        <w:bidi w:val="0"/>
        <w:adjustRightInd w:val="0"/>
        <w:snapToGrid w:val="0"/>
        <w:spacing w:line="560" w:lineRule="exact"/>
        <w:ind w:firstLine="720"/>
        <w:textAlignment w:val="auto"/>
        <w:rPr>
          <w:rFonts w:eastAsia="楷体_GB2312"/>
          <w:b/>
          <w:sz w:val="32"/>
          <w:szCs w:val="32"/>
          <w:lang w:val="zh-CN"/>
        </w:rPr>
      </w:pPr>
      <w:r>
        <w:rPr>
          <w:rFonts w:eastAsia="楷体_GB2312"/>
          <w:b/>
          <w:sz w:val="32"/>
          <w:szCs w:val="32"/>
          <w:lang w:val="zh-CN"/>
        </w:rPr>
        <w:t>（一）项目资金申报及批复情况。</w:t>
      </w:r>
    </w:p>
    <w:p>
      <w:pPr>
        <w:keepNext w:val="0"/>
        <w:keepLines w:val="0"/>
        <w:pageBreakBefore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方正仿宋_GB2312" w:cs="Times New Roman"/>
          <w:kern w:val="0"/>
          <w:sz w:val="32"/>
          <w:szCs w:val="32"/>
          <w:shd w:val="clear" w:color="auto" w:fill="FFFFFF"/>
          <w:lang w:val="zh-CN" w:eastAsia="zh-CN"/>
        </w:rPr>
      </w:pPr>
      <w:r>
        <w:rPr>
          <w:rFonts w:hint="eastAsia" w:ascii="Times New Roman" w:hAnsi="Times New Roman" w:eastAsia="方正仿宋_GB2312" w:cs="Times New Roman"/>
          <w:kern w:val="0"/>
          <w:sz w:val="32"/>
          <w:szCs w:val="32"/>
          <w:shd w:val="clear" w:color="auto" w:fill="FFFFFF"/>
          <w:lang w:val="en-US" w:eastAsia="zh-CN"/>
        </w:rPr>
        <w:t>市残疾人康复教育中心</w:t>
      </w:r>
      <w:r>
        <w:rPr>
          <w:rFonts w:hint="default" w:ascii="Times New Roman" w:hAnsi="Times New Roman" w:eastAsia="方正仿宋_GB2312" w:cs="Times New Roman"/>
          <w:kern w:val="0"/>
          <w:sz w:val="32"/>
          <w:szCs w:val="32"/>
          <w:shd w:val="clear" w:color="auto" w:fill="FFFFFF"/>
          <w:lang w:val="zh-CN" w:eastAsia="zh-CN"/>
        </w:rPr>
        <w:t>申报了该项预算</w:t>
      </w:r>
      <w:r>
        <w:rPr>
          <w:rFonts w:hint="eastAsia" w:ascii="Times New Roman" w:hAnsi="Times New Roman" w:eastAsia="方正仿宋_GB2312" w:cs="Times New Roman"/>
          <w:kern w:val="0"/>
          <w:sz w:val="32"/>
          <w:szCs w:val="32"/>
          <w:shd w:val="clear" w:color="auto" w:fill="FFFFFF"/>
          <w:lang w:val="en-US" w:eastAsia="zh-CN"/>
        </w:rPr>
        <w:t>6.1</w:t>
      </w:r>
      <w:r>
        <w:rPr>
          <w:rFonts w:hint="default" w:ascii="Times New Roman" w:hAnsi="Times New Roman" w:eastAsia="方正仿宋_GB2312" w:cs="Times New Roman"/>
          <w:kern w:val="0"/>
          <w:sz w:val="32"/>
          <w:szCs w:val="32"/>
          <w:shd w:val="clear" w:color="auto" w:fill="FFFFFF"/>
          <w:lang w:val="zh-CN" w:eastAsia="zh-CN"/>
        </w:rPr>
        <w:t>万</w:t>
      </w:r>
      <w:r>
        <w:rPr>
          <w:rFonts w:hint="eastAsia" w:ascii="Times New Roman" w:hAnsi="Times New Roman" w:eastAsia="方正仿宋_GB2312" w:cs="Times New Roman"/>
          <w:kern w:val="0"/>
          <w:sz w:val="32"/>
          <w:szCs w:val="32"/>
          <w:shd w:val="clear" w:color="auto" w:fill="FFFFFF"/>
          <w:lang w:val="zh-CN" w:eastAsia="zh-CN"/>
        </w:rPr>
        <w:t>元</w:t>
      </w:r>
      <w:r>
        <w:rPr>
          <w:rFonts w:hint="default" w:ascii="Times New Roman" w:hAnsi="Times New Roman" w:eastAsia="方正仿宋_GB2312" w:cs="Times New Roman"/>
          <w:kern w:val="0"/>
          <w:sz w:val="32"/>
          <w:szCs w:val="32"/>
          <w:shd w:val="clear" w:color="auto" w:fill="FFFFFF"/>
          <w:lang w:val="zh-CN" w:eastAsia="zh-CN"/>
        </w:rPr>
        <w:t>，</w:t>
      </w:r>
      <w:r>
        <w:rPr>
          <w:rFonts w:hint="eastAsia" w:ascii="Times New Roman" w:hAnsi="Times New Roman" w:eastAsia="方正仿宋_GB2312" w:cs="Times New Roman"/>
          <w:kern w:val="0"/>
          <w:sz w:val="32"/>
          <w:szCs w:val="32"/>
          <w:shd w:val="clear" w:color="auto" w:fill="FFFFFF"/>
          <w:lang w:val="en-US" w:eastAsia="zh-CN"/>
        </w:rPr>
        <w:t>市财政局</w:t>
      </w:r>
      <w:r>
        <w:rPr>
          <w:rFonts w:hint="default" w:ascii="Times New Roman" w:hAnsi="Times New Roman" w:eastAsia="方正仿宋_GB2312" w:cs="Times New Roman"/>
          <w:kern w:val="0"/>
          <w:sz w:val="32"/>
          <w:szCs w:val="32"/>
          <w:shd w:val="clear" w:color="auto" w:fill="FFFFFF"/>
          <w:lang w:val="zh-CN" w:eastAsia="zh-CN"/>
        </w:rPr>
        <w:t>同意该项目实施</w:t>
      </w:r>
      <w:r>
        <w:rPr>
          <w:rFonts w:hint="eastAsia" w:ascii="Times New Roman" w:hAnsi="Times New Roman" w:eastAsia="方正仿宋_GB2312" w:cs="Times New Roman"/>
          <w:kern w:val="0"/>
          <w:sz w:val="32"/>
          <w:szCs w:val="32"/>
          <w:shd w:val="clear" w:color="auto" w:fill="FFFFFF"/>
          <w:lang w:val="zh-CN" w:eastAsia="zh-CN"/>
        </w:rPr>
        <w:t>，</w:t>
      </w:r>
      <w:r>
        <w:rPr>
          <w:rFonts w:hint="eastAsia" w:ascii="Times New Roman" w:hAnsi="Times New Roman" w:eastAsia="方正仿宋_GB2312" w:cs="Times New Roman"/>
          <w:kern w:val="0"/>
          <w:sz w:val="32"/>
          <w:szCs w:val="32"/>
          <w:shd w:val="clear" w:color="auto" w:fill="FFFFFF"/>
          <w:lang w:val="en-US" w:eastAsia="zh-CN"/>
        </w:rPr>
        <w:t>并分配了2023年市级财政残疾人事业发展补助资金6.1万元用于项目资金支付，资金申报与批复一致。</w:t>
      </w:r>
      <w:r>
        <w:rPr>
          <w:rFonts w:hint="eastAsia" w:ascii="Times New Roman" w:hAnsi="Times New Roman" w:eastAsia="方正仿宋_GB2312" w:cs="Times New Roman"/>
          <w:kern w:val="0"/>
          <w:sz w:val="32"/>
          <w:szCs w:val="32"/>
          <w:shd w:val="clear" w:color="auto" w:fill="FFFFFF"/>
          <w:lang w:val="zh-CN" w:eastAsia="zh-CN"/>
        </w:rPr>
        <w:t>该资金的申报</w:t>
      </w:r>
      <w:r>
        <w:rPr>
          <w:rFonts w:hint="default" w:ascii="Times New Roman" w:hAnsi="Times New Roman" w:eastAsia="方正仿宋_GB2312" w:cs="Times New Roman"/>
          <w:kern w:val="0"/>
          <w:sz w:val="32"/>
          <w:szCs w:val="32"/>
          <w:shd w:val="clear" w:color="auto" w:fill="FFFFFF"/>
          <w:lang w:val="zh-CN" w:eastAsia="zh-CN"/>
        </w:rPr>
        <w:t>符合资金管理办法等相关规定。</w:t>
      </w:r>
    </w:p>
    <w:p>
      <w:pPr>
        <w:keepNext w:val="0"/>
        <w:keepLines w:val="0"/>
        <w:pageBreakBefore w:val="0"/>
        <w:kinsoku/>
        <w:wordWrap/>
        <w:overflowPunct/>
        <w:topLinePunct w:val="0"/>
        <w:autoSpaceDE/>
        <w:autoSpaceDN/>
        <w:bidi w:val="0"/>
        <w:adjustRightInd w:val="0"/>
        <w:snapToGrid w:val="0"/>
        <w:spacing w:line="560" w:lineRule="exact"/>
        <w:ind w:firstLine="720"/>
        <w:textAlignment w:val="auto"/>
        <w:rPr>
          <w:rFonts w:eastAsia="仿宋_GB2312"/>
          <w:sz w:val="32"/>
          <w:szCs w:val="32"/>
          <w:lang w:val="zh-CN"/>
        </w:rPr>
      </w:pPr>
      <w:r>
        <w:rPr>
          <w:rFonts w:eastAsia="楷体_GB2312"/>
          <w:b/>
          <w:sz w:val="32"/>
          <w:szCs w:val="32"/>
          <w:lang w:val="zh-CN"/>
        </w:rPr>
        <w:t>（二）资金计划、到位及使用情况。</w:t>
      </w:r>
    </w:p>
    <w:p>
      <w:pPr>
        <w:keepNext w:val="0"/>
        <w:keepLines w:val="0"/>
        <w:pageBreakBefore w:val="0"/>
        <w:kinsoku/>
        <w:wordWrap/>
        <w:overflowPunct/>
        <w:topLinePunct w:val="0"/>
        <w:autoSpaceDE/>
        <w:autoSpaceDN/>
        <w:bidi w:val="0"/>
        <w:adjustRightInd w:val="0"/>
        <w:snapToGrid w:val="0"/>
        <w:spacing w:line="560" w:lineRule="exact"/>
        <w:ind w:firstLine="720"/>
        <w:textAlignment w:val="auto"/>
        <w:rPr>
          <w:rFonts w:eastAsia="仿宋_GB2312"/>
          <w:color w:val="FF0000"/>
          <w:sz w:val="32"/>
          <w:szCs w:val="32"/>
          <w:lang w:val="zh-CN"/>
        </w:rPr>
      </w:pPr>
      <w:r>
        <w:rPr>
          <w:rFonts w:hint="default" w:ascii="Times New Roman" w:hAnsi="Times New Roman" w:eastAsia="方正仿宋_GB2312" w:cs="Times New Roman"/>
          <w:kern w:val="0"/>
          <w:sz w:val="32"/>
          <w:szCs w:val="32"/>
          <w:shd w:val="clear" w:color="auto" w:fill="FFFFFF"/>
          <w:lang w:val="zh-CN" w:eastAsia="zh-CN"/>
        </w:rPr>
        <w:t>1</w:t>
      </w:r>
      <w:r>
        <w:rPr>
          <w:rFonts w:hint="eastAsia" w:ascii="Times New Roman" w:hAnsi="Times New Roman" w:eastAsia="方正仿宋_GB2312" w:cs="Times New Roman"/>
          <w:kern w:val="0"/>
          <w:sz w:val="32"/>
          <w:szCs w:val="32"/>
          <w:shd w:val="clear" w:color="auto" w:fill="FFFFFF"/>
          <w:lang w:val="en-US" w:eastAsia="zh-CN"/>
        </w:rPr>
        <w:t>.</w:t>
      </w:r>
      <w:r>
        <w:rPr>
          <w:rFonts w:hint="default" w:ascii="Times New Roman" w:hAnsi="Times New Roman" w:eastAsia="方正仿宋_GB2312" w:cs="Times New Roman"/>
          <w:kern w:val="0"/>
          <w:sz w:val="32"/>
          <w:szCs w:val="32"/>
          <w:shd w:val="clear" w:color="auto" w:fill="FFFFFF"/>
          <w:lang w:val="zh-CN" w:eastAsia="zh-CN"/>
        </w:rPr>
        <w:t>资金计划。</w:t>
      </w:r>
      <w:r>
        <w:rPr>
          <w:rFonts w:hint="eastAsia" w:ascii="Times New Roman" w:hAnsi="Times New Roman" w:eastAsia="方正仿宋_GB2312" w:cs="Times New Roman"/>
          <w:kern w:val="0"/>
          <w:sz w:val="32"/>
          <w:szCs w:val="32"/>
          <w:shd w:val="clear" w:color="auto" w:fill="FFFFFF"/>
          <w:lang w:val="en-US" w:eastAsia="zh-CN"/>
        </w:rPr>
        <w:t>该项目</w:t>
      </w:r>
      <w:r>
        <w:rPr>
          <w:rFonts w:hint="default" w:ascii="Times New Roman" w:hAnsi="Times New Roman" w:eastAsia="方正仿宋_GB2312" w:cs="Times New Roman"/>
          <w:kern w:val="0"/>
          <w:sz w:val="32"/>
          <w:szCs w:val="32"/>
          <w:shd w:val="clear" w:color="auto" w:fill="FFFFFF"/>
          <w:lang w:val="zh-CN" w:eastAsia="zh-CN"/>
        </w:rPr>
        <w:t>全年安排专项预算</w:t>
      </w:r>
      <w:r>
        <w:rPr>
          <w:rFonts w:hint="eastAsia" w:ascii="Times New Roman" w:hAnsi="Times New Roman" w:eastAsia="方正仿宋_GB2312" w:cs="Times New Roman"/>
          <w:kern w:val="0"/>
          <w:sz w:val="32"/>
          <w:szCs w:val="32"/>
          <w:shd w:val="clear" w:color="auto" w:fill="FFFFFF"/>
          <w:lang w:val="en-US" w:eastAsia="zh-CN"/>
        </w:rPr>
        <w:t>6.1</w:t>
      </w:r>
      <w:r>
        <w:rPr>
          <w:rFonts w:hint="default" w:ascii="Times New Roman" w:hAnsi="Times New Roman" w:eastAsia="方正仿宋_GB2312" w:cs="Times New Roman"/>
          <w:kern w:val="0"/>
          <w:sz w:val="32"/>
          <w:szCs w:val="32"/>
          <w:shd w:val="clear" w:color="auto" w:fill="FFFFFF"/>
          <w:lang w:val="zh-CN" w:eastAsia="zh-CN"/>
        </w:rPr>
        <w:t>万元，按项目推进进度提前申报用款计划，严格按资金计划、财经纪律和项目进度开支。</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eastAsia="仿宋_GB2312"/>
          <w:color w:val="FF0000"/>
          <w:sz w:val="32"/>
          <w:szCs w:val="32"/>
          <w:lang w:val="zh-CN"/>
        </w:rPr>
      </w:pPr>
      <w:r>
        <w:rPr>
          <w:rFonts w:hint="default" w:ascii="Times New Roman" w:hAnsi="Times New Roman" w:eastAsia="方正仿宋_GB2312" w:cs="Times New Roman"/>
          <w:kern w:val="0"/>
          <w:sz w:val="32"/>
          <w:szCs w:val="32"/>
          <w:shd w:val="clear" w:color="auto" w:fill="FFFFFF"/>
          <w:lang w:val="zh-CN" w:eastAsia="zh-CN"/>
        </w:rPr>
        <w:t>2</w:t>
      </w:r>
      <w:r>
        <w:rPr>
          <w:rFonts w:hint="eastAsia" w:ascii="Times New Roman" w:hAnsi="Times New Roman" w:eastAsia="方正仿宋_GB2312" w:cs="Times New Roman"/>
          <w:kern w:val="0"/>
          <w:sz w:val="32"/>
          <w:szCs w:val="32"/>
          <w:shd w:val="clear" w:color="auto" w:fill="FFFFFF"/>
          <w:lang w:val="en-US" w:eastAsia="zh-CN"/>
        </w:rPr>
        <w:t>.</w:t>
      </w:r>
      <w:r>
        <w:rPr>
          <w:rFonts w:hint="default" w:ascii="Times New Roman" w:hAnsi="Times New Roman" w:eastAsia="方正仿宋_GB2312" w:cs="Times New Roman"/>
          <w:kern w:val="0"/>
          <w:sz w:val="32"/>
          <w:szCs w:val="32"/>
          <w:shd w:val="clear" w:color="auto" w:fill="FFFFFF"/>
          <w:lang w:val="zh-CN" w:eastAsia="zh-CN"/>
        </w:rPr>
        <w:t>资金到位</w:t>
      </w:r>
      <w:r>
        <w:rPr>
          <w:rFonts w:hint="eastAsia" w:ascii="Times New Roman" w:hAnsi="Times New Roman" w:eastAsia="方正仿宋_GB2312" w:cs="Times New Roman"/>
          <w:kern w:val="0"/>
          <w:sz w:val="32"/>
          <w:szCs w:val="32"/>
          <w:shd w:val="clear" w:color="auto" w:fill="FFFFFF"/>
          <w:lang w:val="zh-CN" w:eastAsia="zh-CN"/>
        </w:rPr>
        <w:t>。202</w:t>
      </w:r>
      <w:r>
        <w:rPr>
          <w:rFonts w:hint="eastAsia" w:ascii="Times New Roman" w:hAnsi="Times New Roman" w:eastAsia="方正仿宋_GB2312" w:cs="Times New Roman"/>
          <w:kern w:val="0"/>
          <w:sz w:val="32"/>
          <w:szCs w:val="32"/>
          <w:shd w:val="clear" w:color="auto" w:fill="FFFFFF"/>
          <w:lang w:val="en-US" w:eastAsia="zh-CN"/>
        </w:rPr>
        <w:t>3</w:t>
      </w:r>
      <w:r>
        <w:rPr>
          <w:rFonts w:hint="eastAsia" w:ascii="Times New Roman" w:hAnsi="Times New Roman" w:eastAsia="方正仿宋_GB2312" w:cs="Times New Roman"/>
          <w:kern w:val="0"/>
          <w:sz w:val="32"/>
          <w:szCs w:val="32"/>
          <w:shd w:val="clear" w:color="auto" w:fill="FFFFFF"/>
          <w:lang w:val="zh-CN" w:eastAsia="zh-CN"/>
        </w:rPr>
        <w:t>年</w:t>
      </w:r>
      <w:r>
        <w:rPr>
          <w:rFonts w:hint="eastAsia" w:ascii="Times New Roman" w:hAnsi="Times New Roman" w:eastAsia="方正仿宋_GB2312" w:cs="Times New Roman"/>
          <w:kern w:val="0"/>
          <w:sz w:val="32"/>
          <w:szCs w:val="32"/>
          <w:shd w:val="clear" w:color="auto" w:fill="FFFFFF"/>
          <w:lang w:val="en-US" w:eastAsia="zh-CN"/>
        </w:rPr>
        <w:t>10</w:t>
      </w:r>
      <w:r>
        <w:rPr>
          <w:rFonts w:hint="eastAsia" w:ascii="Times New Roman" w:hAnsi="Times New Roman" w:eastAsia="方正仿宋_GB2312" w:cs="Times New Roman"/>
          <w:kern w:val="0"/>
          <w:sz w:val="32"/>
          <w:szCs w:val="32"/>
          <w:shd w:val="clear" w:color="auto" w:fill="FFFFFF"/>
          <w:lang w:val="zh-CN" w:eastAsia="zh-CN"/>
        </w:rPr>
        <w:t>月</w:t>
      </w:r>
      <w:r>
        <w:rPr>
          <w:rFonts w:hint="eastAsia" w:ascii="Times New Roman" w:hAnsi="Times New Roman" w:eastAsia="方正仿宋_GB2312" w:cs="Times New Roman"/>
          <w:kern w:val="0"/>
          <w:sz w:val="32"/>
          <w:szCs w:val="32"/>
          <w:shd w:val="clear" w:color="auto" w:fill="FFFFFF"/>
          <w:lang w:val="en-US" w:eastAsia="zh-CN"/>
        </w:rPr>
        <w:t>市财政局</w:t>
      </w:r>
      <w:r>
        <w:rPr>
          <w:rFonts w:hint="eastAsia" w:ascii="Times New Roman" w:hAnsi="Times New Roman" w:eastAsia="方正仿宋_GB2312" w:cs="Times New Roman"/>
          <w:kern w:val="0"/>
          <w:sz w:val="32"/>
          <w:szCs w:val="32"/>
          <w:shd w:val="clear" w:color="auto" w:fill="FFFFFF"/>
          <w:lang w:val="zh-CN" w:eastAsia="zh-CN"/>
        </w:rPr>
        <w:t>同意该项目实施，下达了</w:t>
      </w:r>
      <w:r>
        <w:rPr>
          <w:rFonts w:hint="eastAsia" w:ascii="Times New Roman" w:hAnsi="Times New Roman" w:eastAsia="方正仿宋_GB2312" w:cs="Times New Roman"/>
          <w:kern w:val="0"/>
          <w:sz w:val="32"/>
          <w:szCs w:val="32"/>
          <w:shd w:val="clear" w:color="auto" w:fill="FFFFFF"/>
          <w:lang w:val="en-US" w:eastAsia="zh-CN"/>
        </w:rPr>
        <w:t>市级残疾人发展补助资金6.1</w:t>
      </w:r>
      <w:r>
        <w:rPr>
          <w:rFonts w:hint="eastAsia" w:ascii="Times New Roman" w:hAnsi="Times New Roman" w:eastAsia="方正仿宋_GB2312" w:cs="Times New Roman"/>
          <w:kern w:val="0"/>
          <w:sz w:val="32"/>
          <w:szCs w:val="32"/>
          <w:shd w:val="clear" w:color="auto" w:fill="FFFFFF"/>
          <w:lang w:val="zh-CN" w:eastAsia="zh-CN"/>
        </w:rPr>
        <w:t>万元，资金到位率100%。</w:t>
      </w:r>
      <w:r>
        <w:rPr>
          <w:rFonts w:hint="default" w:ascii="Times New Roman" w:hAnsi="Times New Roman" w:eastAsia="方正仿宋_GB2312" w:cs="Times New Roman"/>
          <w:kern w:val="0"/>
          <w:sz w:val="32"/>
          <w:szCs w:val="32"/>
          <w:shd w:val="clear" w:color="auto" w:fill="FFFFFF"/>
          <w:lang w:val="zh-CN" w:eastAsia="zh-CN"/>
        </w:rPr>
        <w:t>资金到位情况与资金计划相符。</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eastAsia="仿宋_GB2312"/>
          <w:color w:val="FF0000"/>
          <w:sz w:val="32"/>
          <w:szCs w:val="32"/>
          <w:lang w:val="zh-CN"/>
        </w:rPr>
      </w:pPr>
      <w:r>
        <w:rPr>
          <w:rFonts w:hint="default" w:ascii="Times New Roman" w:hAnsi="Times New Roman" w:eastAsia="方正仿宋_GB2312" w:cs="Times New Roman"/>
          <w:kern w:val="0"/>
          <w:sz w:val="32"/>
          <w:szCs w:val="32"/>
          <w:shd w:val="clear" w:color="auto" w:fill="FFFFFF"/>
          <w:lang w:val="zh-CN" w:eastAsia="zh-CN"/>
        </w:rPr>
        <w:t>3</w:t>
      </w:r>
      <w:r>
        <w:rPr>
          <w:rFonts w:hint="eastAsia" w:ascii="Times New Roman" w:hAnsi="Times New Roman" w:eastAsia="方正仿宋_GB2312" w:cs="Times New Roman"/>
          <w:kern w:val="0"/>
          <w:sz w:val="32"/>
          <w:szCs w:val="32"/>
          <w:shd w:val="clear" w:color="auto" w:fill="FFFFFF"/>
          <w:lang w:val="en-US" w:eastAsia="zh-CN"/>
        </w:rPr>
        <w:t>.</w:t>
      </w:r>
      <w:r>
        <w:rPr>
          <w:rFonts w:hint="default" w:ascii="Times New Roman" w:hAnsi="Times New Roman" w:eastAsia="方正仿宋_GB2312" w:cs="Times New Roman"/>
          <w:kern w:val="0"/>
          <w:sz w:val="32"/>
          <w:szCs w:val="32"/>
          <w:shd w:val="clear" w:color="auto" w:fill="FFFFFF"/>
          <w:lang w:val="zh-CN" w:eastAsia="zh-CN"/>
        </w:rPr>
        <w:t>资金使用。</w:t>
      </w:r>
      <w:r>
        <w:rPr>
          <w:rFonts w:hint="eastAsia" w:ascii="Times New Roman" w:hAnsi="Times New Roman" w:eastAsia="方正仿宋_GB2312" w:cs="Times New Roman"/>
          <w:kern w:val="0"/>
          <w:sz w:val="32"/>
          <w:szCs w:val="32"/>
          <w:shd w:val="clear" w:color="auto" w:fill="FFFFFF"/>
          <w:lang w:val="zh-CN" w:eastAsia="zh-CN"/>
        </w:rPr>
        <w:t>该项目招聘了3名见习人员到岗位上进行学习，</w:t>
      </w:r>
      <w:r>
        <w:rPr>
          <w:rFonts w:hint="eastAsia" w:ascii="Times New Roman" w:hAnsi="Times New Roman" w:eastAsia="方正仿宋_GB2312" w:cs="Times New Roman"/>
          <w:kern w:val="0"/>
          <w:sz w:val="32"/>
          <w:szCs w:val="32"/>
          <w:shd w:val="clear" w:color="auto" w:fill="FFFFFF"/>
          <w:lang w:val="en-US" w:eastAsia="zh-CN"/>
        </w:rPr>
        <w:t>生活补贴标准为1970元/人·月。</w:t>
      </w:r>
      <w:r>
        <w:rPr>
          <w:rFonts w:hint="eastAsia" w:ascii="Times New Roman" w:hAnsi="Times New Roman" w:eastAsia="方正仿宋_GB2312" w:cs="Times New Roman"/>
          <w:kern w:val="0"/>
          <w:sz w:val="32"/>
          <w:szCs w:val="32"/>
          <w:shd w:val="clear" w:color="auto" w:fill="FFFFFF"/>
          <w:lang w:val="zh-CN" w:eastAsia="zh-CN"/>
        </w:rPr>
        <w:t>截止评价时点，该项目资金根据</w:t>
      </w:r>
      <w:r>
        <w:rPr>
          <w:rFonts w:hint="eastAsia" w:ascii="Times New Roman" w:hAnsi="Times New Roman" w:eastAsia="方正仿宋_GB2312" w:cs="Times New Roman"/>
          <w:kern w:val="0"/>
          <w:sz w:val="32"/>
          <w:szCs w:val="32"/>
          <w:shd w:val="clear" w:color="auto" w:fill="FFFFFF"/>
          <w:lang w:val="en-US" w:eastAsia="zh-CN"/>
        </w:rPr>
        <w:t>实际在岗人员人数及工作时间，共</w:t>
      </w:r>
      <w:r>
        <w:rPr>
          <w:rFonts w:hint="eastAsia" w:ascii="Times New Roman" w:hAnsi="Times New Roman" w:eastAsia="方正仿宋_GB2312" w:cs="Times New Roman"/>
          <w:kern w:val="0"/>
          <w:sz w:val="32"/>
          <w:szCs w:val="32"/>
          <w:shd w:val="clear" w:color="auto" w:fill="FFFFFF"/>
          <w:lang w:val="zh-CN" w:eastAsia="zh-CN"/>
        </w:rPr>
        <w:t>支付</w:t>
      </w:r>
      <w:r>
        <w:rPr>
          <w:rFonts w:hint="eastAsia" w:ascii="Times New Roman" w:hAnsi="Times New Roman" w:eastAsia="方正仿宋_GB2312" w:cs="Times New Roman"/>
          <w:kern w:val="0"/>
          <w:sz w:val="32"/>
          <w:szCs w:val="32"/>
          <w:shd w:val="clear" w:color="auto" w:fill="FFFFFF"/>
          <w:lang w:val="en-US" w:eastAsia="zh-CN"/>
        </w:rPr>
        <w:t>1.18万</w:t>
      </w:r>
      <w:r>
        <w:rPr>
          <w:rFonts w:hint="eastAsia" w:ascii="Times New Roman" w:hAnsi="Times New Roman" w:eastAsia="方正仿宋_GB2312" w:cs="Times New Roman"/>
          <w:kern w:val="0"/>
          <w:sz w:val="32"/>
          <w:szCs w:val="32"/>
          <w:shd w:val="clear" w:color="auto" w:fill="FFFFFF"/>
          <w:lang w:val="zh-CN" w:eastAsia="zh-CN"/>
        </w:rPr>
        <w:t>元。资金支付依据合规合法，与预算相符。</w:t>
      </w:r>
    </w:p>
    <w:p>
      <w:pPr>
        <w:keepNext w:val="0"/>
        <w:keepLines w:val="0"/>
        <w:pageBreakBefore w:val="0"/>
        <w:kinsoku/>
        <w:wordWrap/>
        <w:overflowPunct/>
        <w:topLinePunct w:val="0"/>
        <w:autoSpaceDE/>
        <w:autoSpaceDN/>
        <w:bidi w:val="0"/>
        <w:adjustRightInd w:val="0"/>
        <w:snapToGrid w:val="0"/>
        <w:spacing w:line="560" w:lineRule="exact"/>
        <w:ind w:firstLine="720"/>
        <w:textAlignment w:val="auto"/>
        <w:rPr>
          <w:rFonts w:eastAsia="楷体_GB2312"/>
          <w:b/>
          <w:sz w:val="32"/>
          <w:szCs w:val="32"/>
          <w:lang w:val="zh-CN"/>
        </w:rPr>
      </w:pPr>
      <w:r>
        <w:rPr>
          <w:rFonts w:eastAsia="楷体_GB2312"/>
          <w:b/>
          <w:sz w:val="32"/>
          <w:szCs w:val="32"/>
          <w:lang w:val="zh-CN"/>
        </w:rPr>
        <w:t>（三）项目财务管理情况。</w:t>
      </w:r>
    </w:p>
    <w:p>
      <w:pPr>
        <w:keepNext w:val="0"/>
        <w:keepLines w:val="0"/>
        <w:pageBreakBefore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方正仿宋_GB2312" w:cs="Times New Roman"/>
          <w:kern w:val="0"/>
          <w:sz w:val="32"/>
          <w:szCs w:val="32"/>
          <w:shd w:val="clear" w:color="auto" w:fill="FFFFFF"/>
          <w:lang w:val="zh-CN" w:eastAsia="zh-CN"/>
        </w:rPr>
      </w:pPr>
      <w:r>
        <w:rPr>
          <w:rFonts w:hint="eastAsia" w:ascii="Times New Roman" w:hAnsi="Times New Roman" w:eastAsia="方正仿宋_GB2312" w:cs="Times New Roman"/>
          <w:kern w:val="0"/>
          <w:sz w:val="32"/>
          <w:szCs w:val="32"/>
          <w:shd w:val="clear" w:color="auto" w:fill="FFFFFF"/>
          <w:lang w:val="zh-CN" w:eastAsia="zh-CN"/>
        </w:rPr>
        <w:t>市</w:t>
      </w:r>
      <w:r>
        <w:rPr>
          <w:rFonts w:hint="eastAsia" w:ascii="Times New Roman" w:hAnsi="Times New Roman" w:eastAsia="方正仿宋_GB2312" w:cs="Times New Roman"/>
          <w:kern w:val="0"/>
          <w:sz w:val="32"/>
          <w:szCs w:val="32"/>
          <w:shd w:val="clear" w:color="auto" w:fill="FFFFFF"/>
          <w:lang w:val="en-US" w:eastAsia="zh-CN"/>
        </w:rPr>
        <w:t>残联</w:t>
      </w:r>
      <w:r>
        <w:rPr>
          <w:rFonts w:hint="eastAsia" w:ascii="Times New Roman" w:hAnsi="Times New Roman" w:eastAsia="方正仿宋_GB2312" w:cs="Times New Roman"/>
          <w:kern w:val="0"/>
          <w:sz w:val="32"/>
          <w:szCs w:val="32"/>
          <w:shd w:val="clear" w:color="auto" w:fill="FFFFFF"/>
          <w:lang w:val="zh-CN" w:eastAsia="zh-CN"/>
        </w:rPr>
        <w:t>坚持</w:t>
      </w:r>
      <w:r>
        <w:rPr>
          <w:rFonts w:hint="default" w:ascii="Times New Roman" w:hAnsi="Times New Roman" w:eastAsia="方正仿宋_GB2312" w:cs="Times New Roman"/>
          <w:kern w:val="0"/>
          <w:sz w:val="32"/>
          <w:szCs w:val="32"/>
          <w:shd w:val="clear" w:color="auto" w:fill="FFFFFF"/>
          <w:lang w:val="zh-CN" w:eastAsia="zh-CN"/>
        </w:rPr>
        <w:t>目标导向，强化</w:t>
      </w:r>
      <w:r>
        <w:rPr>
          <w:rFonts w:hint="eastAsia" w:ascii="Times New Roman" w:hAnsi="Times New Roman" w:eastAsia="方正仿宋_GB2312" w:cs="Times New Roman"/>
          <w:kern w:val="0"/>
          <w:sz w:val="32"/>
          <w:szCs w:val="32"/>
          <w:shd w:val="clear" w:color="auto" w:fill="FFFFFF"/>
          <w:lang w:val="en-US" w:eastAsia="zh-CN"/>
        </w:rPr>
        <w:t>残疾人发展补助</w:t>
      </w:r>
      <w:r>
        <w:rPr>
          <w:rFonts w:hint="default" w:ascii="Times New Roman" w:hAnsi="Times New Roman" w:eastAsia="方正仿宋_GB2312" w:cs="Times New Roman"/>
          <w:kern w:val="0"/>
          <w:sz w:val="32"/>
          <w:szCs w:val="32"/>
          <w:shd w:val="clear" w:color="auto" w:fill="FFFFFF"/>
          <w:lang w:val="zh-CN" w:eastAsia="zh-CN"/>
        </w:rPr>
        <w:t>资金进度监控和全流程绩效评价，跟踪加强项目执行的监督检查，不断健全集体决策制度，加强内控建设，夯实会计基础工作，完善资金报账签批程序，依法公开财务报表报告，主动接受社会监督，切实提升部门财务管理水平，做到了严格执行财务管理制度，账务处理及时，会计核算规范。</w:t>
      </w:r>
      <w:r>
        <w:rPr>
          <w:rFonts w:hint="eastAsia" w:ascii="Times New Roman" w:hAnsi="Times New Roman" w:eastAsia="方正仿宋_GB2312" w:cs="Times New Roman"/>
          <w:kern w:val="0"/>
          <w:sz w:val="32"/>
          <w:szCs w:val="32"/>
          <w:shd w:val="clear" w:color="auto" w:fill="FFFFFF"/>
          <w:lang w:val="zh-CN" w:eastAsia="zh-CN"/>
        </w:rPr>
        <w:t>该项目资金使用时严格按照预算申报及批复的情况，实行专款专用。资金使用规范，符合国家财经法规和财务管理以及有关专项资金管理办法的规定。</w:t>
      </w:r>
    </w:p>
    <w:p>
      <w:pPr>
        <w:keepNext w:val="0"/>
        <w:keepLines w:val="0"/>
        <w:pageBreakBefore w:val="0"/>
        <w:kinsoku/>
        <w:wordWrap/>
        <w:overflowPunct/>
        <w:topLinePunct w:val="0"/>
        <w:autoSpaceDE/>
        <w:autoSpaceDN/>
        <w:bidi w:val="0"/>
        <w:adjustRightInd w:val="0"/>
        <w:snapToGrid w:val="0"/>
        <w:spacing w:line="560" w:lineRule="exact"/>
        <w:ind w:firstLine="720"/>
        <w:textAlignment w:val="auto"/>
        <w:rPr>
          <w:rFonts w:eastAsia="黑体"/>
          <w:sz w:val="32"/>
          <w:szCs w:val="32"/>
        </w:rPr>
      </w:pPr>
      <w:r>
        <w:rPr>
          <w:rFonts w:eastAsia="黑体"/>
          <w:sz w:val="32"/>
          <w:szCs w:val="32"/>
        </w:rPr>
        <w:t>三、项目实施及管理情况</w:t>
      </w:r>
    </w:p>
    <w:p>
      <w:pPr>
        <w:keepNext w:val="0"/>
        <w:keepLines w:val="0"/>
        <w:pageBreakBefore w:val="0"/>
        <w:kinsoku/>
        <w:wordWrap/>
        <w:overflowPunct/>
        <w:topLinePunct w:val="0"/>
        <w:autoSpaceDE/>
        <w:autoSpaceDN/>
        <w:bidi w:val="0"/>
        <w:adjustRightInd w:val="0"/>
        <w:snapToGrid w:val="0"/>
        <w:spacing w:line="560" w:lineRule="exact"/>
        <w:ind w:firstLine="642" w:firstLineChars="200"/>
        <w:textAlignment w:val="auto"/>
        <w:rPr>
          <w:rFonts w:eastAsia="楷体_GB2312"/>
          <w:b/>
          <w:sz w:val="32"/>
          <w:szCs w:val="32"/>
          <w:lang w:val="zh-CN"/>
        </w:rPr>
      </w:pPr>
      <w:r>
        <w:rPr>
          <w:rFonts w:eastAsia="楷体_GB2312"/>
          <w:b/>
          <w:sz w:val="32"/>
          <w:szCs w:val="32"/>
          <w:lang w:val="zh-CN"/>
        </w:rPr>
        <w:t>（一）项目组织架构及实施流程。</w:t>
      </w:r>
    </w:p>
    <w:p>
      <w:pPr>
        <w:keepNext w:val="0"/>
        <w:keepLines w:val="0"/>
        <w:pageBreakBefore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方正仿宋_GB2312" w:cs="Times New Roman"/>
          <w:kern w:val="0"/>
          <w:sz w:val="32"/>
          <w:szCs w:val="32"/>
          <w:shd w:val="clear" w:color="auto" w:fill="FFFFFF"/>
          <w:lang w:val="zh-CN" w:eastAsia="zh-CN"/>
        </w:rPr>
      </w:pPr>
      <w:r>
        <w:rPr>
          <w:rFonts w:hint="eastAsia" w:ascii="Times New Roman" w:hAnsi="Times New Roman" w:eastAsia="方正仿宋_GB2312" w:cs="Times New Roman"/>
          <w:kern w:val="0"/>
          <w:sz w:val="32"/>
          <w:szCs w:val="32"/>
          <w:shd w:val="clear" w:color="auto" w:fill="FFFFFF"/>
          <w:lang w:val="en-US" w:eastAsia="zh-CN"/>
        </w:rPr>
        <w:t>根据青年就业见习基地建设内容，本单位2023年将为全市就业困难人员提供10个就业见习岗位，主要招聘见习办公室文员、见习康复训练助理员和见习项目协理员。</w:t>
      </w:r>
      <w:r>
        <w:rPr>
          <w:rFonts w:hint="eastAsia" w:ascii="Times New Roman" w:hAnsi="Times New Roman" w:eastAsia="方正仿宋_GB2312" w:cs="Times New Roman"/>
          <w:kern w:val="0"/>
          <w:sz w:val="32"/>
          <w:szCs w:val="32"/>
          <w:shd w:val="clear" w:color="auto" w:fill="FFFFFF"/>
          <w:lang w:val="zh-CN" w:eastAsia="zh-CN"/>
        </w:rPr>
        <w:t>在2023年</w:t>
      </w:r>
      <w:r>
        <w:rPr>
          <w:rFonts w:hint="eastAsia" w:ascii="Times New Roman" w:hAnsi="Times New Roman" w:eastAsia="方正仿宋_GB2312" w:cs="Times New Roman"/>
          <w:kern w:val="0"/>
          <w:sz w:val="32"/>
          <w:szCs w:val="32"/>
          <w:shd w:val="clear" w:color="auto" w:fill="FFFFFF"/>
          <w:lang w:val="en-US" w:eastAsia="zh-CN"/>
        </w:rPr>
        <w:t>6</w:t>
      </w:r>
      <w:r>
        <w:rPr>
          <w:rFonts w:hint="eastAsia" w:ascii="Times New Roman" w:hAnsi="Times New Roman" w:eastAsia="方正仿宋_GB2312" w:cs="Times New Roman"/>
          <w:kern w:val="0"/>
          <w:sz w:val="32"/>
          <w:szCs w:val="32"/>
          <w:shd w:val="clear" w:color="auto" w:fill="FFFFFF"/>
          <w:lang w:val="zh-CN" w:eastAsia="zh-CN"/>
        </w:rPr>
        <w:t>月至10月期间，</w:t>
      </w:r>
      <w:r>
        <w:rPr>
          <w:rFonts w:hint="eastAsia" w:ascii="Times New Roman" w:hAnsi="Times New Roman" w:eastAsia="方正仿宋_GB2312" w:cs="Times New Roman"/>
          <w:kern w:val="0"/>
          <w:sz w:val="32"/>
          <w:szCs w:val="32"/>
          <w:shd w:val="clear" w:color="auto" w:fill="FFFFFF"/>
          <w:lang w:val="en-US" w:eastAsia="zh-CN"/>
        </w:rPr>
        <w:t>本单位</w:t>
      </w:r>
      <w:r>
        <w:rPr>
          <w:rFonts w:hint="eastAsia" w:ascii="Times New Roman" w:hAnsi="Times New Roman" w:eastAsia="方正仿宋_GB2312" w:cs="Times New Roman"/>
          <w:kern w:val="0"/>
          <w:sz w:val="32"/>
          <w:szCs w:val="32"/>
          <w:shd w:val="clear" w:color="auto" w:fill="FFFFFF"/>
          <w:lang w:val="zh-CN" w:eastAsia="zh-CN"/>
        </w:rPr>
        <w:t>通过公开招聘的方式，成功吸引了一批有志青年参与到见习岗位中。在这一过程中，项目组精心策划并执行了多轮招聘活动，确保了招聘流程的公开、公平、公正，同时也充分考虑了应聘者的专业背景和岗位需求的匹配度。</w:t>
      </w:r>
      <w:r>
        <w:rPr>
          <w:rFonts w:hint="eastAsia" w:ascii="Times New Roman" w:hAnsi="Times New Roman" w:eastAsia="方正仿宋_GB2312" w:cs="Times New Roman"/>
          <w:kern w:val="0"/>
          <w:sz w:val="32"/>
          <w:szCs w:val="32"/>
          <w:shd w:val="clear" w:color="auto" w:fill="FFFFFF"/>
          <w:lang w:val="en-US" w:eastAsia="zh-CN"/>
        </w:rPr>
        <w:t>但因</w:t>
      </w:r>
      <w:r>
        <w:rPr>
          <w:rFonts w:hint="eastAsia" w:eastAsia="方正仿宋_GB2312" w:cs="Times New Roman"/>
          <w:kern w:val="0"/>
          <w:sz w:val="32"/>
          <w:szCs w:val="32"/>
          <w:shd w:val="clear" w:color="auto" w:fill="FFFFFF"/>
          <w:lang w:val="en-US" w:eastAsia="zh-CN"/>
        </w:rPr>
        <w:t>各种因素影响</w:t>
      </w:r>
      <w:r>
        <w:rPr>
          <w:rFonts w:hint="eastAsia" w:ascii="Times New Roman" w:hAnsi="Times New Roman" w:eastAsia="方正仿宋_GB2312" w:cs="Times New Roman"/>
          <w:kern w:val="0"/>
          <w:sz w:val="32"/>
          <w:szCs w:val="32"/>
          <w:shd w:val="clear" w:color="auto" w:fill="FFFFFF"/>
          <w:lang w:val="en-US" w:eastAsia="zh-CN"/>
        </w:rPr>
        <w:t>，</w:t>
      </w:r>
      <w:r>
        <w:rPr>
          <w:rFonts w:hint="eastAsia" w:ascii="Times New Roman" w:hAnsi="Times New Roman" w:eastAsia="方正仿宋_GB2312" w:cs="Times New Roman"/>
          <w:kern w:val="0"/>
          <w:sz w:val="32"/>
          <w:szCs w:val="32"/>
          <w:shd w:val="clear" w:color="auto" w:fill="FFFFFF"/>
          <w:lang w:val="zh-CN" w:eastAsia="zh-CN"/>
        </w:rPr>
        <w:t>2023年</w:t>
      </w:r>
      <w:r>
        <w:rPr>
          <w:rFonts w:hint="eastAsia" w:ascii="Times New Roman" w:hAnsi="Times New Roman" w:eastAsia="方正仿宋_GB2312" w:cs="Times New Roman"/>
          <w:kern w:val="0"/>
          <w:sz w:val="32"/>
          <w:szCs w:val="32"/>
          <w:shd w:val="clear" w:color="auto" w:fill="FFFFFF"/>
          <w:lang w:val="en-US" w:eastAsia="zh-CN"/>
        </w:rPr>
        <w:t>11月时仅有</w:t>
      </w:r>
      <w:r>
        <w:rPr>
          <w:rFonts w:hint="eastAsia" w:ascii="Times New Roman" w:hAnsi="Times New Roman" w:eastAsia="方正仿宋_GB2312" w:cs="Times New Roman"/>
          <w:kern w:val="0"/>
          <w:sz w:val="32"/>
          <w:szCs w:val="32"/>
          <w:shd w:val="clear" w:color="auto" w:fill="FFFFFF"/>
          <w:lang w:val="zh-CN" w:eastAsia="zh-CN"/>
        </w:rPr>
        <w:t>3名见习人员</w:t>
      </w:r>
      <w:r>
        <w:rPr>
          <w:rFonts w:hint="eastAsia" w:ascii="Times New Roman" w:hAnsi="Times New Roman" w:eastAsia="方正仿宋_GB2312" w:cs="Times New Roman"/>
          <w:kern w:val="0"/>
          <w:sz w:val="32"/>
          <w:szCs w:val="32"/>
          <w:shd w:val="clear" w:color="auto" w:fill="FFFFFF"/>
          <w:lang w:val="en-US" w:eastAsia="zh-CN"/>
        </w:rPr>
        <w:t>有意愿</w:t>
      </w:r>
      <w:r>
        <w:rPr>
          <w:rFonts w:hint="eastAsia" w:ascii="Times New Roman" w:hAnsi="Times New Roman" w:eastAsia="方正仿宋_GB2312" w:cs="Times New Roman"/>
          <w:kern w:val="0"/>
          <w:sz w:val="32"/>
          <w:szCs w:val="32"/>
          <w:shd w:val="clear" w:color="auto" w:fill="FFFFFF"/>
          <w:lang w:val="zh-CN" w:eastAsia="zh-CN"/>
        </w:rPr>
        <w:t>到岗位上进行学习。该批见习人员到岗</w:t>
      </w:r>
      <w:r>
        <w:rPr>
          <w:rFonts w:hint="eastAsia" w:ascii="Times New Roman" w:hAnsi="Times New Roman" w:eastAsia="方正仿宋_GB2312" w:cs="Times New Roman"/>
          <w:kern w:val="0"/>
          <w:sz w:val="32"/>
          <w:szCs w:val="32"/>
          <w:shd w:val="clear" w:color="auto" w:fill="FFFFFF"/>
          <w:lang w:val="en-US" w:eastAsia="zh-CN"/>
        </w:rPr>
        <w:t>后主要从事办公室文员及“康教融合”项目登记管理工作。</w:t>
      </w:r>
    </w:p>
    <w:p>
      <w:pPr>
        <w:keepNext w:val="0"/>
        <w:keepLines w:val="0"/>
        <w:pageBreakBefore w:val="0"/>
        <w:kinsoku/>
        <w:wordWrap/>
        <w:overflowPunct/>
        <w:topLinePunct w:val="0"/>
        <w:autoSpaceDE/>
        <w:autoSpaceDN/>
        <w:bidi w:val="0"/>
        <w:adjustRightInd w:val="0"/>
        <w:snapToGrid w:val="0"/>
        <w:spacing w:line="560" w:lineRule="exact"/>
        <w:ind w:firstLine="720"/>
        <w:textAlignment w:val="auto"/>
        <w:rPr>
          <w:rFonts w:eastAsia="楷体_GB2312"/>
          <w:b/>
          <w:sz w:val="32"/>
          <w:szCs w:val="32"/>
          <w:lang w:val="zh-CN"/>
        </w:rPr>
      </w:pPr>
      <w:r>
        <w:rPr>
          <w:rFonts w:eastAsia="楷体_GB2312"/>
          <w:b/>
          <w:sz w:val="32"/>
          <w:szCs w:val="32"/>
          <w:lang w:val="zh-CN"/>
        </w:rPr>
        <w:t>（二）项目管理情况。</w:t>
      </w:r>
    </w:p>
    <w:p>
      <w:pPr>
        <w:keepNext w:val="0"/>
        <w:keepLines w:val="0"/>
        <w:pageBreakBefore w:val="0"/>
        <w:kinsoku/>
        <w:wordWrap/>
        <w:overflowPunct/>
        <w:topLinePunct w:val="0"/>
        <w:autoSpaceDE/>
        <w:autoSpaceDN/>
        <w:bidi w:val="0"/>
        <w:adjustRightInd w:val="0"/>
        <w:snapToGrid w:val="0"/>
        <w:spacing w:line="560" w:lineRule="exact"/>
        <w:ind w:firstLine="720"/>
        <w:textAlignment w:val="auto"/>
        <w:rPr>
          <w:rFonts w:eastAsia="仿宋_GB2312"/>
          <w:color w:val="FF0000"/>
          <w:sz w:val="32"/>
          <w:szCs w:val="32"/>
          <w:lang w:val="zh-CN"/>
        </w:rPr>
      </w:pPr>
      <w:r>
        <w:rPr>
          <w:rFonts w:hint="eastAsia" w:ascii="Times New Roman" w:hAnsi="Times New Roman" w:eastAsia="方正仿宋_GB2312" w:cs="Times New Roman"/>
          <w:kern w:val="0"/>
          <w:sz w:val="32"/>
          <w:szCs w:val="32"/>
          <w:shd w:val="clear" w:color="auto" w:fill="FFFFFF"/>
          <w:lang w:val="en-US" w:eastAsia="zh-CN"/>
        </w:rPr>
        <w:t>市残联通过健全项目申报和内控建设做好项目管理。项目</w:t>
      </w:r>
      <w:r>
        <w:rPr>
          <w:rFonts w:hint="default" w:ascii="Times New Roman" w:hAnsi="Times New Roman" w:eastAsia="方正仿宋_GB2312" w:cs="Times New Roman"/>
          <w:kern w:val="0"/>
          <w:sz w:val="32"/>
          <w:szCs w:val="32"/>
          <w:shd w:val="clear" w:color="auto" w:fill="FFFFFF"/>
          <w:lang w:val="zh-CN" w:eastAsia="zh-CN"/>
        </w:rPr>
        <w:t>按照项目绩效目标</w:t>
      </w:r>
      <w:r>
        <w:rPr>
          <w:rFonts w:hint="eastAsia" w:ascii="Times New Roman" w:hAnsi="Times New Roman" w:eastAsia="方正仿宋_GB2312" w:cs="Times New Roman"/>
          <w:kern w:val="0"/>
          <w:sz w:val="32"/>
          <w:szCs w:val="32"/>
          <w:shd w:val="clear" w:color="auto" w:fill="FFFFFF"/>
          <w:lang w:val="zh-CN" w:eastAsia="zh-CN"/>
        </w:rPr>
        <w:t>、</w:t>
      </w:r>
      <w:r>
        <w:rPr>
          <w:rFonts w:hint="default" w:ascii="Times New Roman" w:hAnsi="Times New Roman" w:eastAsia="方正仿宋_GB2312" w:cs="Times New Roman"/>
          <w:kern w:val="0"/>
          <w:sz w:val="32"/>
          <w:szCs w:val="32"/>
          <w:shd w:val="clear" w:color="auto" w:fill="FFFFFF"/>
          <w:lang w:val="zh-CN" w:eastAsia="zh-CN"/>
        </w:rPr>
        <w:t>细化项目支出用途</w:t>
      </w:r>
      <w:r>
        <w:rPr>
          <w:rFonts w:hint="eastAsia" w:ascii="Times New Roman" w:hAnsi="Times New Roman" w:eastAsia="方正仿宋_GB2312" w:cs="Times New Roman"/>
          <w:kern w:val="0"/>
          <w:sz w:val="32"/>
          <w:szCs w:val="32"/>
          <w:shd w:val="clear" w:color="auto" w:fill="FFFFFF"/>
          <w:lang w:val="en-US" w:eastAsia="zh-CN"/>
        </w:rPr>
        <w:t>及</w:t>
      </w:r>
      <w:r>
        <w:rPr>
          <w:rFonts w:hint="default" w:ascii="Times New Roman" w:hAnsi="Times New Roman" w:eastAsia="方正仿宋_GB2312" w:cs="Times New Roman"/>
          <w:kern w:val="0"/>
          <w:sz w:val="32"/>
          <w:szCs w:val="32"/>
          <w:shd w:val="clear" w:color="auto" w:fill="FFFFFF"/>
          <w:lang w:val="zh-CN" w:eastAsia="zh-CN"/>
        </w:rPr>
        <w:t>项目支出范围</w:t>
      </w:r>
      <w:r>
        <w:rPr>
          <w:rFonts w:hint="eastAsia" w:ascii="Times New Roman" w:hAnsi="Times New Roman" w:eastAsia="方正仿宋_GB2312" w:cs="Times New Roman"/>
          <w:kern w:val="0"/>
          <w:sz w:val="32"/>
          <w:szCs w:val="32"/>
          <w:shd w:val="clear" w:color="auto" w:fill="FFFFFF"/>
          <w:lang w:val="en-US" w:eastAsia="zh-CN"/>
        </w:rPr>
        <w:t>的要求进行申报。在项目开展过程中，市残联做好监督与指导，确保项目按照绩效目标的情况开展。市残疾人康复教育中心根据项目的申报、批复、人员合同签订及见习工作开展等情况，做好项目管理工作。</w:t>
      </w:r>
    </w:p>
    <w:p>
      <w:pPr>
        <w:keepNext w:val="0"/>
        <w:keepLines w:val="0"/>
        <w:pageBreakBefore w:val="0"/>
        <w:kinsoku/>
        <w:wordWrap/>
        <w:overflowPunct/>
        <w:topLinePunct w:val="0"/>
        <w:autoSpaceDE/>
        <w:autoSpaceDN/>
        <w:bidi w:val="0"/>
        <w:adjustRightInd w:val="0"/>
        <w:snapToGrid w:val="0"/>
        <w:spacing w:line="560" w:lineRule="exact"/>
        <w:ind w:firstLine="720"/>
        <w:textAlignment w:val="auto"/>
        <w:rPr>
          <w:rFonts w:eastAsia="楷体_GB2312"/>
          <w:b/>
          <w:sz w:val="32"/>
          <w:szCs w:val="32"/>
          <w:lang w:val="zh-CN"/>
        </w:rPr>
      </w:pPr>
      <w:r>
        <w:rPr>
          <w:rFonts w:eastAsia="楷体_GB2312"/>
          <w:b/>
          <w:sz w:val="32"/>
          <w:szCs w:val="32"/>
          <w:lang w:val="zh-CN"/>
        </w:rPr>
        <w:t>（三）项目监管情况。</w:t>
      </w:r>
    </w:p>
    <w:p>
      <w:pPr>
        <w:keepNext w:val="0"/>
        <w:keepLines w:val="0"/>
        <w:pageBreakBefore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方正仿宋_GB2312" w:cs="Times New Roman"/>
          <w:kern w:val="0"/>
          <w:sz w:val="32"/>
          <w:szCs w:val="32"/>
          <w:shd w:val="clear" w:color="auto" w:fill="FFFFFF"/>
          <w:lang w:val="en-US" w:eastAsia="zh-CN"/>
        </w:rPr>
      </w:pPr>
      <w:r>
        <w:rPr>
          <w:rFonts w:hint="eastAsia" w:ascii="Times New Roman" w:hAnsi="Times New Roman" w:eastAsia="方正仿宋_GB2312" w:cs="Times New Roman"/>
          <w:kern w:val="0"/>
          <w:sz w:val="32"/>
          <w:szCs w:val="32"/>
          <w:shd w:val="clear" w:color="auto" w:fill="FFFFFF"/>
          <w:lang w:val="en-US" w:eastAsia="zh-CN"/>
        </w:rPr>
        <w:t>市残联按照监管要求认真开展严肃财经纪律、加强财务管理各个方面的专项清查监督整治工作，对发现的问题督促经办单位进行了</w:t>
      </w:r>
      <w:r>
        <w:rPr>
          <w:rFonts w:hint="default" w:ascii="Times New Roman" w:hAnsi="Times New Roman" w:eastAsia="方正仿宋_GB2312" w:cs="Times New Roman"/>
          <w:kern w:val="0"/>
          <w:sz w:val="32"/>
          <w:szCs w:val="32"/>
          <w:shd w:val="clear" w:color="auto" w:fill="FFFFFF"/>
          <w:lang w:val="en-US" w:eastAsia="zh-CN"/>
        </w:rPr>
        <w:t>认真整改，对项目资金实行精细化管理，按时核对</w:t>
      </w:r>
      <w:r>
        <w:rPr>
          <w:rFonts w:hint="eastAsia" w:ascii="Times New Roman" w:hAnsi="Times New Roman" w:eastAsia="方正仿宋_GB2312" w:cs="Times New Roman"/>
          <w:kern w:val="0"/>
          <w:sz w:val="32"/>
          <w:szCs w:val="32"/>
          <w:shd w:val="clear" w:color="auto" w:fill="FFFFFF"/>
          <w:lang w:val="en-US" w:eastAsia="zh-CN"/>
        </w:rPr>
        <w:t>、</w:t>
      </w:r>
      <w:r>
        <w:rPr>
          <w:rFonts w:hint="default" w:ascii="Times New Roman" w:hAnsi="Times New Roman" w:eastAsia="方正仿宋_GB2312" w:cs="Times New Roman"/>
          <w:kern w:val="0"/>
          <w:sz w:val="32"/>
          <w:szCs w:val="32"/>
          <w:shd w:val="clear" w:color="auto" w:fill="FFFFFF"/>
          <w:lang w:val="en-US" w:eastAsia="zh-CN"/>
        </w:rPr>
        <w:t>通报收支数据，督促项目执行进度，党组定期听取项目实施和财务工作汇报，内部管理日趋规范，规章制度、工作程序不断完善。</w:t>
      </w:r>
    </w:p>
    <w:p>
      <w:pPr>
        <w:keepNext w:val="0"/>
        <w:keepLines w:val="0"/>
        <w:pageBreakBefore w:val="0"/>
        <w:kinsoku/>
        <w:wordWrap/>
        <w:overflowPunct/>
        <w:topLinePunct w:val="0"/>
        <w:autoSpaceDE/>
        <w:autoSpaceDN/>
        <w:bidi w:val="0"/>
        <w:adjustRightInd w:val="0"/>
        <w:snapToGrid w:val="0"/>
        <w:spacing w:line="560" w:lineRule="exact"/>
        <w:ind w:firstLine="720"/>
        <w:textAlignment w:val="auto"/>
        <w:rPr>
          <w:rFonts w:eastAsia="仿宋_GB2312"/>
          <w:sz w:val="32"/>
          <w:szCs w:val="32"/>
          <w:lang w:val="zh-CN"/>
        </w:rPr>
      </w:pPr>
      <w:r>
        <w:rPr>
          <w:rFonts w:eastAsia="黑体"/>
          <w:sz w:val="32"/>
          <w:szCs w:val="32"/>
        </w:rPr>
        <w:t>四、项目绩效情况</w:t>
      </w:r>
      <w:r>
        <w:rPr>
          <w:rFonts w:eastAsia="仿宋_GB2312"/>
          <w:sz w:val="32"/>
          <w:szCs w:val="32"/>
          <w:lang w:val="zh-CN"/>
        </w:rPr>
        <w:tab/>
      </w:r>
    </w:p>
    <w:p>
      <w:pPr>
        <w:keepNext w:val="0"/>
        <w:keepLines w:val="0"/>
        <w:pageBreakBefore w:val="0"/>
        <w:kinsoku/>
        <w:wordWrap/>
        <w:overflowPunct/>
        <w:topLinePunct w:val="0"/>
        <w:autoSpaceDE/>
        <w:autoSpaceDN/>
        <w:bidi w:val="0"/>
        <w:adjustRightInd w:val="0"/>
        <w:snapToGrid w:val="0"/>
        <w:spacing w:line="560" w:lineRule="exact"/>
        <w:ind w:firstLine="720"/>
        <w:textAlignment w:val="auto"/>
        <w:rPr>
          <w:rFonts w:eastAsia="楷体_GB2312"/>
          <w:b/>
          <w:sz w:val="32"/>
          <w:szCs w:val="32"/>
          <w:lang w:val="zh-CN"/>
        </w:rPr>
      </w:pPr>
      <w:r>
        <w:rPr>
          <w:rFonts w:eastAsia="楷体_GB2312"/>
          <w:b/>
          <w:sz w:val="32"/>
          <w:szCs w:val="32"/>
          <w:lang w:val="zh-CN"/>
        </w:rPr>
        <w:t>（一）项目完成情况。</w:t>
      </w:r>
    </w:p>
    <w:p>
      <w:pPr>
        <w:keepNext w:val="0"/>
        <w:keepLines w:val="0"/>
        <w:pageBreakBefore w:val="0"/>
        <w:kinsoku/>
        <w:wordWrap/>
        <w:overflowPunct/>
        <w:topLinePunct w:val="0"/>
        <w:autoSpaceDE/>
        <w:autoSpaceDN/>
        <w:bidi w:val="0"/>
        <w:adjustRightInd w:val="0"/>
        <w:snapToGrid w:val="0"/>
        <w:spacing w:line="560" w:lineRule="exact"/>
        <w:ind w:firstLine="720"/>
        <w:textAlignment w:val="auto"/>
        <w:rPr>
          <w:rFonts w:eastAsia="楷体_GB2312"/>
          <w:b/>
          <w:color w:val="FF0000"/>
          <w:sz w:val="32"/>
          <w:szCs w:val="32"/>
          <w:lang w:val="zh-CN"/>
        </w:rPr>
      </w:pPr>
      <w:r>
        <w:rPr>
          <w:rFonts w:hint="eastAsia" w:ascii="Times New Roman" w:hAnsi="Times New Roman" w:eastAsia="方正仿宋_GB2312" w:cs="Times New Roman"/>
          <w:kern w:val="0"/>
          <w:sz w:val="32"/>
          <w:szCs w:val="32"/>
          <w:shd w:val="clear" w:color="auto" w:fill="FFFFFF"/>
          <w:lang w:val="zh-CN" w:eastAsia="zh-CN"/>
        </w:rPr>
        <w:t>就业是最基本的民生。该项目通过提供实际工作岗位和生活补贴，帮助青年积累工作经验，提升就业竞争力，促进其顺利融入社会</w:t>
      </w:r>
      <w:r>
        <w:rPr>
          <w:rFonts w:hint="eastAsia" w:eastAsia="方正仿宋_GB2312" w:cs="Times New Roman"/>
          <w:kern w:val="0"/>
          <w:sz w:val="32"/>
          <w:szCs w:val="32"/>
          <w:shd w:val="clear" w:color="auto" w:fill="FFFFFF"/>
          <w:lang w:val="zh-CN" w:eastAsia="zh-CN"/>
        </w:rPr>
        <w:t>。招聘的</w:t>
      </w:r>
      <w:r>
        <w:rPr>
          <w:rFonts w:hint="eastAsia" w:ascii="Times New Roman" w:hAnsi="Times New Roman" w:eastAsia="方正仿宋_GB2312" w:cs="Times New Roman"/>
          <w:kern w:val="0"/>
          <w:sz w:val="32"/>
          <w:szCs w:val="32"/>
          <w:shd w:val="clear" w:color="auto" w:fill="FFFFFF"/>
          <w:lang w:val="zh-CN" w:eastAsia="zh-CN"/>
        </w:rPr>
        <w:t>3名见习人员在各自的岗位上表现出了积极的态度和良好的学习能力，通过实际工作，他们不仅提升了自己的专业技能，还增强了团队合作和问题解决的能力。截止2023年12月，</w:t>
      </w:r>
      <w:r>
        <w:rPr>
          <w:rFonts w:hint="eastAsia" w:ascii="Times New Roman" w:hAnsi="Times New Roman" w:eastAsia="方正仿宋_GB2312" w:cs="Times New Roman"/>
          <w:kern w:val="0"/>
          <w:sz w:val="32"/>
          <w:szCs w:val="32"/>
          <w:shd w:val="clear" w:color="auto" w:fill="FFFFFF"/>
          <w:lang w:val="en-US" w:eastAsia="zh-CN"/>
        </w:rPr>
        <w:t>本单位根据见习人员实际工作情况</w:t>
      </w:r>
      <w:r>
        <w:rPr>
          <w:rFonts w:hint="eastAsia" w:ascii="Times New Roman" w:hAnsi="Times New Roman" w:eastAsia="方正仿宋_GB2312" w:cs="Times New Roman"/>
          <w:kern w:val="0"/>
          <w:sz w:val="32"/>
          <w:szCs w:val="32"/>
          <w:shd w:val="clear" w:color="auto" w:fill="FFFFFF"/>
          <w:lang w:val="zh-CN" w:eastAsia="zh-CN"/>
        </w:rPr>
        <w:t>共支付</w:t>
      </w:r>
      <w:r>
        <w:rPr>
          <w:rFonts w:hint="eastAsia" w:ascii="Times New Roman" w:hAnsi="Times New Roman" w:eastAsia="方正仿宋_GB2312" w:cs="Times New Roman"/>
          <w:kern w:val="0"/>
          <w:sz w:val="32"/>
          <w:szCs w:val="32"/>
          <w:shd w:val="clear" w:color="auto" w:fill="FFFFFF"/>
          <w:lang w:val="en-US" w:eastAsia="zh-CN"/>
        </w:rPr>
        <w:t>生活补贴1.18万</w:t>
      </w:r>
      <w:r>
        <w:rPr>
          <w:rFonts w:hint="eastAsia" w:ascii="Times New Roman" w:hAnsi="Times New Roman" w:eastAsia="方正仿宋_GB2312" w:cs="Times New Roman"/>
          <w:kern w:val="0"/>
          <w:sz w:val="32"/>
          <w:szCs w:val="32"/>
          <w:shd w:val="clear" w:color="auto" w:fill="FFFFFF"/>
          <w:lang w:val="zh-CN" w:eastAsia="zh-CN"/>
        </w:rPr>
        <w:t>元，</w:t>
      </w:r>
      <w:r>
        <w:rPr>
          <w:rFonts w:hint="eastAsia" w:ascii="Times New Roman" w:hAnsi="Times New Roman" w:eastAsia="方正仿宋_GB2312" w:cs="Times New Roman"/>
          <w:kern w:val="0"/>
          <w:sz w:val="32"/>
          <w:szCs w:val="32"/>
          <w:shd w:val="clear" w:color="auto" w:fill="FFFFFF"/>
          <w:lang w:val="en-US" w:eastAsia="zh-CN"/>
        </w:rPr>
        <w:t>项目资金未支付部分已被财政收回</w:t>
      </w:r>
      <w:r>
        <w:rPr>
          <w:rFonts w:hint="eastAsia" w:ascii="Times New Roman" w:hAnsi="Times New Roman" w:eastAsia="方正仿宋_GB2312" w:cs="Times New Roman"/>
          <w:kern w:val="0"/>
          <w:sz w:val="32"/>
          <w:szCs w:val="32"/>
          <w:shd w:val="clear" w:color="auto" w:fill="FFFFFF"/>
          <w:lang w:val="zh-CN" w:eastAsia="zh-CN"/>
        </w:rPr>
        <w:t>。</w:t>
      </w:r>
    </w:p>
    <w:p>
      <w:pPr>
        <w:keepNext w:val="0"/>
        <w:keepLines w:val="0"/>
        <w:pageBreakBefore w:val="0"/>
        <w:kinsoku/>
        <w:wordWrap/>
        <w:overflowPunct/>
        <w:topLinePunct w:val="0"/>
        <w:autoSpaceDE/>
        <w:autoSpaceDN/>
        <w:bidi w:val="0"/>
        <w:adjustRightInd w:val="0"/>
        <w:snapToGrid w:val="0"/>
        <w:spacing w:line="560" w:lineRule="exact"/>
        <w:ind w:firstLine="720"/>
        <w:textAlignment w:val="auto"/>
        <w:rPr>
          <w:rFonts w:eastAsia="楷体_GB2312"/>
          <w:b/>
          <w:sz w:val="32"/>
          <w:szCs w:val="32"/>
          <w:lang w:val="zh-CN"/>
        </w:rPr>
      </w:pPr>
      <w:r>
        <w:rPr>
          <w:rFonts w:eastAsia="楷体_GB2312"/>
          <w:b/>
          <w:sz w:val="32"/>
          <w:szCs w:val="32"/>
          <w:lang w:val="zh-CN"/>
        </w:rPr>
        <w:t>（二）项目效益情况。</w:t>
      </w:r>
    </w:p>
    <w:p>
      <w:pPr>
        <w:keepNext w:val="0"/>
        <w:keepLines w:val="0"/>
        <w:pageBreakBefore w:val="0"/>
        <w:kinsoku/>
        <w:wordWrap/>
        <w:overflowPunct/>
        <w:topLinePunct w:val="0"/>
        <w:autoSpaceDE/>
        <w:autoSpaceDN/>
        <w:bidi w:val="0"/>
        <w:adjustRightInd w:val="0"/>
        <w:snapToGrid w:val="0"/>
        <w:spacing w:line="560" w:lineRule="exact"/>
        <w:ind w:firstLine="720"/>
        <w:textAlignment w:val="auto"/>
        <w:rPr>
          <w:rFonts w:hint="eastAsia" w:ascii="Times New Roman" w:hAnsi="Times New Roman" w:eastAsia="方正仿宋_GB2312" w:cs="Times New Roman"/>
          <w:kern w:val="0"/>
          <w:sz w:val="32"/>
          <w:szCs w:val="32"/>
          <w:shd w:val="clear" w:color="auto" w:fill="FFFFFF"/>
          <w:lang w:val="zh-CN" w:eastAsia="zh-CN"/>
        </w:rPr>
      </w:pPr>
      <w:r>
        <w:rPr>
          <w:rFonts w:hint="eastAsia" w:ascii="Times New Roman" w:hAnsi="Times New Roman" w:eastAsia="方正仿宋_GB2312" w:cs="Times New Roman"/>
          <w:kern w:val="0"/>
          <w:sz w:val="32"/>
          <w:szCs w:val="32"/>
          <w:shd w:val="clear" w:color="auto" w:fill="FFFFFF"/>
          <w:lang w:val="zh-CN" w:eastAsia="zh-CN"/>
        </w:rPr>
        <w:t>通过青年见习基地项目的实施，参与的青年在专业技能、工作态度以及社会责任感等方面都有了显著的提升。他们在实际工作中学习到的知识和技能，将为他们未来的就业和职业发展奠定坚实的基础。此外，项目的成功实施也得到了社会各界的认可和支持，为促进地区就业市场的活跃和青年就业问题的解决提供了有力的帮助。</w:t>
      </w:r>
    </w:p>
    <w:p>
      <w:pPr>
        <w:keepNext w:val="0"/>
        <w:keepLines w:val="0"/>
        <w:pageBreakBefore w:val="0"/>
        <w:kinsoku/>
        <w:wordWrap/>
        <w:overflowPunct/>
        <w:topLinePunct w:val="0"/>
        <w:autoSpaceDE/>
        <w:autoSpaceDN/>
        <w:bidi w:val="0"/>
        <w:adjustRightInd w:val="0"/>
        <w:snapToGrid w:val="0"/>
        <w:spacing w:line="560" w:lineRule="exact"/>
        <w:ind w:firstLine="720"/>
        <w:textAlignment w:val="auto"/>
        <w:rPr>
          <w:rFonts w:eastAsia="黑体"/>
          <w:sz w:val="32"/>
          <w:szCs w:val="32"/>
        </w:rPr>
      </w:pPr>
      <w:r>
        <w:rPr>
          <w:rFonts w:eastAsia="黑体"/>
          <w:sz w:val="32"/>
          <w:szCs w:val="32"/>
        </w:rPr>
        <w:t>五、评价结论及建议</w:t>
      </w:r>
    </w:p>
    <w:p>
      <w:pPr>
        <w:keepNext w:val="0"/>
        <w:keepLines w:val="0"/>
        <w:pageBreakBefore w:val="0"/>
        <w:kinsoku/>
        <w:wordWrap/>
        <w:overflowPunct/>
        <w:topLinePunct w:val="0"/>
        <w:autoSpaceDE/>
        <w:autoSpaceDN/>
        <w:bidi w:val="0"/>
        <w:adjustRightInd w:val="0"/>
        <w:snapToGrid w:val="0"/>
        <w:spacing w:line="560" w:lineRule="exact"/>
        <w:ind w:firstLine="720"/>
        <w:textAlignment w:val="auto"/>
        <w:rPr>
          <w:rFonts w:eastAsia="楷体_GB2312"/>
          <w:b/>
          <w:sz w:val="32"/>
          <w:szCs w:val="32"/>
          <w:lang w:val="zh-CN"/>
        </w:rPr>
      </w:pPr>
      <w:r>
        <w:rPr>
          <w:rFonts w:eastAsia="楷体_GB2312"/>
          <w:b/>
          <w:sz w:val="32"/>
          <w:szCs w:val="32"/>
          <w:lang w:val="zh-CN"/>
        </w:rPr>
        <w:t>（一）评价结论。</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contextualSpacing/>
        <w:jc w:val="left"/>
        <w:textAlignment w:val="auto"/>
        <w:rPr>
          <w:rFonts w:eastAsia="仿宋_GB2312"/>
          <w:color w:val="FF0000"/>
          <w:sz w:val="32"/>
          <w:szCs w:val="32"/>
          <w:bdr w:val="single" w:color="auto" w:sz="4" w:space="0"/>
          <w:lang w:val="zh-CN"/>
        </w:rPr>
      </w:pPr>
      <w:r>
        <w:rPr>
          <w:rFonts w:hint="eastAsia" w:ascii="Times New Roman" w:hAnsi="Times New Roman" w:eastAsia="方正仿宋_GB2312" w:cs="Times New Roman"/>
          <w:kern w:val="0"/>
          <w:sz w:val="32"/>
          <w:szCs w:val="32"/>
          <w:shd w:val="clear" w:color="auto" w:fill="FFFFFF"/>
          <w:lang w:val="en-US" w:eastAsia="zh-CN"/>
        </w:rPr>
        <w:t>该项目</w:t>
      </w:r>
      <w:r>
        <w:rPr>
          <w:rFonts w:hint="default" w:ascii="Times New Roman" w:hAnsi="Times New Roman" w:eastAsia="方正仿宋_GB2312" w:cs="Times New Roman"/>
          <w:kern w:val="0"/>
          <w:sz w:val="32"/>
          <w:szCs w:val="32"/>
          <w:shd w:val="clear" w:color="auto" w:fill="FFFFFF"/>
          <w:lang w:val="zh-CN" w:eastAsia="zh-CN"/>
        </w:rPr>
        <w:t>支出绩效评价良好。</w:t>
      </w:r>
      <w:r>
        <w:rPr>
          <w:rFonts w:hint="eastAsia" w:eastAsia="方正仿宋_GB2312" w:cs="Times New Roman"/>
          <w:kern w:val="0"/>
          <w:sz w:val="32"/>
          <w:szCs w:val="32"/>
          <w:shd w:val="clear" w:color="auto" w:fill="FFFFFF"/>
          <w:lang w:val="en-US" w:eastAsia="zh-CN"/>
        </w:rPr>
        <w:t>顺利</w:t>
      </w:r>
      <w:r>
        <w:rPr>
          <w:rFonts w:hint="eastAsia" w:ascii="Times New Roman" w:hAnsi="Times New Roman" w:eastAsia="方正仿宋_GB2312" w:cs="Times New Roman"/>
          <w:kern w:val="0"/>
          <w:sz w:val="32"/>
          <w:szCs w:val="32"/>
          <w:shd w:val="clear" w:color="auto" w:fill="FFFFFF"/>
          <w:lang w:val="en-US" w:eastAsia="zh-CN"/>
        </w:rPr>
        <w:t>完成了青年就业见习基地的建设及人员的招聘，总体项目</w:t>
      </w:r>
      <w:r>
        <w:rPr>
          <w:rFonts w:hint="default" w:ascii="Times New Roman" w:hAnsi="Times New Roman" w:eastAsia="方正仿宋_GB2312" w:cs="Times New Roman"/>
          <w:kern w:val="0"/>
          <w:sz w:val="32"/>
          <w:szCs w:val="32"/>
          <w:shd w:val="clear" w:color="auto" w:fill="FFFFFF"/>
          <w:lang w:val="en-US" w:eastAsia="zh-CN"/>
        </w:rPr>
        <w:t>绩效目标得以实现</w:t>
      </w:r>
      <w:r>
        <w:rPr>
          <w:rFonts w:hint="eastAsia" w:ascii="Times New Roman" w:hAnsi="Times New Roman" w:eastAsia="方正仿宋_GB2312" w:cs="Times New Roman"/>
          <w:kern w:val="0"/>
          <w:sz w:val="32"/>
          <w:szCs w:val="32"/>
          <w:shd w:val="clear" w:color="auto" w:fill="FFFFFF"/>
          <w:lang w:val="en-US" w:eastAsia="zh-CN"/>
        </w:rPr>
        <w:t>，</w:t>
      </w:r>
      <w:r>
        <w:rPr>
          <w:rFonts w:hint="default" w:ascii="Times New Roman" w:hAnsi="Times New Roman" w:eastAsia="方正仿宋_GB2312" w:cs="Times New Roman"/>
          <w:kern w:val="0"/>
          <w:sz w:val="32"/>
          <w:szCs w:val="32"/>
          <w:shd w:val="clear" w:color="auto" w:fill="FFFFFF"/>
          <w:lang w:val="en-US" w:eastAsia="zh-CN"/>
        </w:rPr>
        <w:t>使财政资金发挥最大效益。</w:t>
      </w:r>
      <w:r>
        <w:rPr>
          <w:rFonts w:hint="eastAsia" w:ascii="Times New Roman" w:hAnsi="Times New Roman" w:eastAsia="方正仿宋_GB2312" w:cs="Times New Roman"/>
          <w:kern w:val="0"/>
          <w:sz w:val="32"/>
          <w:szCs w:val="32"/>
          <w:shd w:val="clear" w:color="auto" w:fill="FFFFFF"/>
          <w:lang w:val="en-US" w:eastAsia="zh-CN"/>
        </w:rPr>
        <w:t>市残联将进一步</w:t>
      </w:r>
      <w:r>
        <w:rPr>
          <w:rFonts w:hint="default" w:ascii="Times New Roman" w:hAnsi="Times New Roman" w:eastAsia="方正仿宋_GB2312" w:cs="Times New Roman"/>
          <w:kern w:val="0"/>
          <w:sz w:val="32"/>
          <w:szCs w:val="32"/>
          <w:shd w:val="clear" w:color="auto" w:fill="FFFFFF"/>
          <w:lang w:val="en-US" w:eastAsia="zh-CN"/>
        </w:rPr>
        <w:t>提升绩效预算管理意识，落实工作责任，逐步形成较为规范的工作流程，绩效预算管理水平进一步提高。</w:t>
      </w:r>
    </w:p>
    <w:p>
      <w:pPr>
        <w:keepNext w:val="0"/>
        <w:keepLines w:val="0"/>
        <w:pageBreakBefore w:val="0"/>
        <w:kinsoku/>
        <w:wordWrap/>
        <w:overflowPunct/>
        <w:topLinePunct w:val="0"/>
        <w:autoSpaceDE/>
        <w:autoSpaceDN/>
        <w:bidi w:val="0"/>
        <w:adjustRightInd w:val="0"/>
        <w:snapToGrid w:val="0"/>
        <w:spacing w:line="560" w:lineRule="exact"/>
        <w:ind w:firstLine="720"/>
        <w:textAlignment w:val="auto"/>
        <w:rPr>
          <w:rFonts w:eastAsia="楷体_GB2312"/>
          <w:b/>
          <w:sz w:val="32"/>
          <w:szCs w:val="32"/>
          <w:lang w:val="zh-CN"/>
        </w:rPr>
      </w:pPr>
      <w:r>
        <w:rPr>
          <w:rFonts w:eastAsia="楷体_GB2312"/>
          <w:b/>
          <w:sz w:val="32"/>
          <w:szCs w:val="32"/>
          <w:lang w:val="zh-CN"/>
        </w:rPr>
        <w:t>（二）存在的问题。</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eastAsia="方正仿宋_GB2312"/>
          <w:kern w:val="0"/>
          <w:sz w:val="32"/>
          <w:szCs w:val="32"/>
          <w:shd w:val="clear" w:color="auto" w:fill="FFFFFF"/>
          <w:lang w:val="zh-CN"/>
        </w:rPr>
      </w:pPr>
      <w:r>
        <w:rPr>
          <w:rFonts w:hint="eastAsia" w:ascii="Times New Roman" w:hAnsi="Times New Roman" w:eastAsia="方正仿宋_GB2312" w:cs="Times New Roman"/>
          <w:kern w:val="0"/>
          <w:sz w:val="32"/>
          <w:szCs w:val="32"/>
          <w:shd w:val="clear" w:color="auto" w:fill="FFFFFF"/>
          <w:lang w:val="zh-CN" w:eastAsia="zh-CN"/>
        </w:rPr>
        <w:t>青年见习基地项目通过公开招聘的方式，先后分三批经过筛选，共录取了近10名青年。由于财政批复预算</w:t>
      </w:r>
      <w:r>
        <w:rPr>
          <w:rFonts w:hint="eastAsia" w:eastAsia="方正仿宋_GB2312" w:cs="Times New Roman"/>
          <w:kern w:val="0"/>
          <w:sz w:val="32"/>
          <w:szCs w:val="32"/>
          <w:shd w:val="clear" w:color="auto" w:fill="FFFFFF"/>
          <w:lang w:val="zh-CN" w:eastAsia="zh-CN"/>
        </w:rPr>
        <w:t>为</w:t>
      </w:r>
      <w:r>
        <w:rPr>
          <w:rFonts w:hint="eastAsia" w:eastAsia="方正仿宋_GB2312" w:cs="Times New Roman"/>
          <w:kern w:val="0"/>
          <w:sz w:val="32"/>
          <w:szCs w:val="32"/>
          <w:shd w:val="clear" w:color="auto" w:fill="FFFFFF"/>
          <w:lang w:val="en-US" w:eastAsia="zh-CN"/>
        </w:rPr>
        <w:t>10月中旬</w:t>
      </w:r>
      <w:r>
        <w:rPr>
          <w:rFonts w:hint="eastAsia" w:ascii="Times New Roman" w:hAnsi="Times New Roman" w:eastAsia="方正仿宋_GB2312" w:cs="Times New Roman"/>
          <w:kern w:val="0"/>
          <w:sz w:val="32"/>
          <w:szCs w:val="32"/>
          <w:shd w:val="clear" w:color="auto" w:fill="FFFFFF"/>
          <w:lang w:val="zh-CN" w:eastAsia="zh-CN"/>
        </w:rPr>
        <w:t>，</w:t>
      </w:r>
      <w:r>
        <w:rPr>
          <w:rFonts w:hint="eastAsia" w:eastAsia="方正仿宋_GB2312" w:cs="Times New Roman"/>
          <w:kern w:val="0"/>
          <w:sz w:val="32"/>
          <w:szCs w:val="32"/>
          <w:shd w:val="clear" w:color="auto" w:fill="FFFFFF"/>
          <w:lang w:val="zh-CN" w:eastAsia="zh-CN"/>
        </w:rPr>
        <w:t>由于担心不能按时发放岗位补助，</w:t>
      </w:r>
      <w:r>
        <w:rPr>
          <w:rFonts w:hint="eastAsia" w:ascii="Times New Roman" w:hAnsi="Times New Roman" w:eastAsia="方正仿宋_GB2312" w:cs="Times New Roman"/>
          <w:kern w:val="0"/>
          <w:sz w:val="32"/>
          <w:szCs w:val="32"/>
          <w:shd w:val="clear" w:color="auto" w:fill="FFFFFF"/>
          <w:lang w:val="en-US" w:eastAsia="zh-CN"/>
        </w:rPr>
        <w:t>未</w:t>
      </w:r>
      <w:r>
        <w:rPr>
          <w:rFonts w:hint="eastAsia" w:ascii="Times New Roman" w:hAnsi="Times New Roman" w:eastAsia="方正仿宋_GB2312" w:cs="Times New Roman"/>
          <w:kern w:val="0"/>
          <w:sz w:val="32"/>
          <w:szCs w:val="32"/>
          <w:shd w:val="clear" w:color="auto" w:fill="FFFFFF"/>
          <w:lang w:val="zh-CN" w:eastAsia="zh-CN"/>
        </w:rPr>
        <w:t>能</w:t>
      </w:r>
      <w:r>
        <w:rPr>
          <w:rFonts w:hint="eastAsia" w:eastAsia="方正仿宋_GB2312" w:cs="Times New Roman"/>
          <w:kern w:val="0"/>
          <w:sz w:val="32"/>
          <w:szCs w:val="32"/>
          <w:shd w:val="clear" w:color="auto" w:fill="FFFFFF"/>
          <w:lang w:val="zh-CN" w:eastAsia="zh-CN"/>
        </w:rPr>
        <w:t>让</w:t>
      </w:r>
      <w:r>
        <w:rPr>
          <w:rFonts w:hint="eastAsia" w:ascii="Times New Roman" w:hAnsi="Times New Roman" w:eastAsia="方正仿宋_GB2312" w:cs="Times New Roman"/>
          <w:kern w:val="0"/>
          <w:sz w:val="32"/>
          <w:szCs w:val="32"/>
          <w:shd w:val="clear" w:color="auto" w:fill="FFFFFF"/>
          <w:lang w:val="zh-CN" w:eastAsia="zh-CN"/>
        </w:rPr>
        <w:t>见习人员</w:t>
      </w:r>
      <w:r>
        <w:rPr>
          <w:rFonts w:hint="eastAsia" w:eastAsia="方正仿宋_GB2312" w:cs="Times New Roman"/>
          <w:kern w:val="0"/>
          <w:sz w:val="32"/>
          <w:szCs w:val="32"/>
          <w:shd w:val="clear" w:color="auto" w:fill="FFFFFF"/>
          <w:lang w:val="zh-CN" w:eastAsia="zh-CN"/>
        </w:rPr>
        <w:t>及时</w:t>
      </w:r>
      <w:r>
        <w:rPr>
          <w:rFonts w:hint="eastAsia" w:ascii="Times New Roman" w:hAnsi="Times New Roman" w:eastAsia="方正仿宋_GB2312" w:cs="Times New Roman"/>
          <w:kern w:val="0"/>
          <w:sz w:val="32"/>
          <w:szCs w:val="32"/>
          <w:shd w:val="clear" w:color="auto" w:fill="FFFFFF"/>
          <w:lang w:val="zh-CN" w:eastAsia="zh-CN"/>
        </w:rPr>
        <w:t>到岗，</w:t>
      </w:r>
      <w:r>
        <w:rPr>
          <w:rFonts w:hint="eastAsia" w:eastAsia="方正仿宋_GB2312" w:cs="Times New Roman"/>
          <w:kern w:val="0"/>
          <w:sz w:val="32"/>
          <w:szCs w:val="32"/>
          <w:shd w:val="clear" w:color="auto" w:fill="FFFFFF"/>
          <w:lang w:val="zh-CN" w:eastAsia="zh-CN"/>
        </w:rPr>
        <w:t>待</w:t>
      </w:r>
      <w:r>
        <w:rPr>
          <w:rFonts w:hint="eastAsia" w:ascii="Times New Roman" w:hAnsi="Times New Roman" w:eastAsia="方正仿宋_GB2312" w:cs="Times New Roman"/>
          <w:kern w:val="0"/>
          <w:sz w:val="32"/>
          <w:szCs w:val="32"/>
          <w:shd w:val="clear" w:color="auto" w:fill="FFFFFF"/>
          <w:lang w:val="zh-CN" w:eastAsia="zh-CN"/>
        </w:rPr>
        <w:t>到11月</w:t>
      </w:r>
      <w:r>
        <w:rPr>
          <w:rFonts w:hint="eastAsia" w:ascii="Times New Roman" w:hAnsi="Times New Roman" w:eastAsia="方正仿宋_GB2312" w:cs="Times New Roman"/>
          <w:kern w:val="0"/>
          <w:sz w:val="32"/>
          <w:szCs w:val="32"/>
          <w:shd w:val="clear" w:color="auto" w:fill="FFFFFF"/>
          <w:lang w:val="en-US" w:eastAsia="zh-CN"/>
        </w:rPr>
        <w:t>时</w:t>
      </w:r>
      <w:r>
        <w:rPr>
          <w:rFonts w:hint="eastAsia" w:ascii="Times New Roman" w:hAnsi="Times New Roman" w:eastAsia="方正仿宋_GB2312" w:cs="Times New Roman"/>
          <w:kern w:val="0"/>
          <w:sz w:val="32"/>
          <w:szCs w:val="32"/>
          <w:shd w:val="clear" w:color="auto" w:fill="FFFFFF"/>
          <w:lang w:val="zh-CN" w:eastAsia="zh-CN"/>
        </w:rPr>
        <w:t>仅有三名见习人员</w:t>
      </w:r>
      <w:r>
        <w:rPr>
          <w:rFonts w:hint="eastAsia" w:ascii="Times New Roman" w:hAnsi="Times New Roman" w:eastAsia="方正仿宋_GB2312" w:cs="Times New Roman"/>
          <w:kern w:val="0"/>
          <w:sz w:val="32"/>
          <w:szCs w:val="32"/>
          <w:shd w:val="clear" w:color="auto" w:fill="FFFFFF"/>
          <w:lang w:val="en-US" w:eastAsia="zh-CN"/>
        </w:rPr>
        <w:t>能够</w:t>
      </w:r>
      <w:r>
        <w:rPr>
          <w:rFonts w:hint="eastAsia" w:ascii="Times New Roman" w:hAnsi="Times New Roman" w:eastAsia="方正仿宋_GB2312" w:cs="Times New Roman"/>
          <w:kern w:val="0"/>
          <w:sz w:val="32"/>
          <w:szCs w:val="32"/>
          <w:shd w:val="clear" w:color="auto" w:fill="FFFFFF"/>
          <w:lang w:val="zh-CN" w:eastAsia="zh-CN"/>
        </w:rPr>
        <w:t>到岗，造成项目</w:t>
      </w:r>
      <w:r>
        <w:rPr>
          <w:rFonts w:hint="eastAsia" w:ascii="Times New Roman" w:hAnsi="Times New Roman" w:eastAsia="方正仿宋_GB2312" w:cs="Times New Roman"/>
          <w:kern w:val="0"/>
          <w:sz w:val="32"/>
          <w:szCs w:val="32"/>
          <w:shd w:val="clear" w:color="auto" w:fill="FFFFFF"/>
          <w:lang w:val="en-US" w:eastAsia="zh-CN"/>
        </w:rPr>
        <w:t>未能按预定目标实施</w:t>
      </w:r>
      <w:r>
        <w:rPr>
          <w:rFonts w:hint="eastAsia" w:ascii="Times New Roman" w:hAnsi="Times New Roman" w:eastAsia="方正仿宋_GB2312" w:cs="Times New Roman"/>
          <w:kern w:val="0"/>
          <w:sz w:val="32"/>
          <w:szCs w:val="32"/>
          <w:shd w:val="clear" w:color="auto" w:fill="FFFFFF"/>
          <w:lang w:val="zh-CN" w:eastAsia="zh-CN"/>
        </w:rPr>
        <w:t>。</w:t>
      </w:r>
    </w:p>
    <w:p>
      <w:pPr>
        <w:keepNext w:val="0"/>
        <w:keepLines w:val="0"/>
        <w:pageBreakBefore w:val="0"/>
        <w:kinsoku/>
        <w:wordWrap/>
        <w:overflowPunct/>
        <w:topLinePunct w:val="0"/>
        <w:autoSpaceDE/>
        <w:autoSpaceDN/>
        <w:bidi w:val="0"/>
        <w:adjustRightInd w:val="0"/>
        <w:snapToGrid w:val="0"/>
        <w:spacing w:line="560" w:lineRule="exact"/>
        <w:ind w:firstLine="720"/>
        <w:textAlignment w:val="auto"/>
        <w:rPr>
          <w:rFonts w:eastAsia="楷体_GB2312"/>
          <w:b/>
          <w:sz w:val="32"/>
          <w:szCs w:val="32"/>
          <w:lang w:val="zh-CN"/>
        </w:rPr>
      </w:pPr>
      <w:r>
        <w:rPr>
          <w:rFonts w:eastAsia="楷体_GB2312"/>
          <w:b/>
          <w:sz w:val="32"/>
          <w:szCs w:val="32"/>
          <w:lang w:val="zh-CN"/>
        </w:rPr>
        <w:t>（三）相关建议。</w:t>
      </w:r>
    </w:p>
    <w:p>
      <w:pPr>
        <w:keepNext w:val="0"/>
        <w:keepLines w:val="0"/>
        <w:pageBreakBefore w:val="0"/>
        <w:kinsoku/>
        <w:wordWrap/>
        <w:overflowPunct/>
        <w:topLinePunct w:val="0"/>
        <w:autoSpaceDE/>
        <w:autoSpaceDN/>
        <w:bidi w:val="0"/>
        <w:adjustRightInd w:val="0"/>
        <w:snapToGrid w:val="0"/>
        <w:spacing w:line="560" w:lineRule="exact"/>
        <w:ind w:firstLine="720"/>
        <w:textAlignment w:val="auto"/>
        <w:rPr>
          <w:rFonts w:hint="eastAsia" w:ascii="Times New Roman" w:hAnsi="Times New Roman" w:eastAsia="方正仿宋_GB2312" w:cs="Times New Roman"/>
          <w:kern w:val="0"/>
          <w:sz w:val="32"/>
          <w:szCs w:val="32"/>
          <w:shd w:val="clear" w:color="auto" w:fill="FFFFFF"/>
          <w:lang w:val="zh-CN" w:eastAsia="zh-CN"/>
        </w:rPr>
      </w:pPr>
      <w:r>
        <w:rPr>
          <w:rFonts w:hint="eastAsia" w:ascii="Times New Roman" w:hAnsi="Times New Roman" w:eastAsia="方正仿宋_GB2312" w:cs="Times New Roman"/>
          <w:kern w:val="0"/>
          <w:sz w:val="32"/>
          <w:szCs w:val="32"/>
          <w:shd w:val="clear" w:color="auto" w:fill="FFFFFF"/>
          <w:lang w:val="zh-CN" w:eastAsia="zh-CN"/>
        </w:rPr>
        <w:t>为保证项目的顺利开展，实现项目预期目标，建议财政部门确保该项目资金尽快</w:t>
      </w:r>
      <w:r>
        <w:rPr>
          <w:rFonts w:hint="eastAsia" w:ascii="Times New Roman" w:hAnsi="Times New Roman" w:eastAsia="方正仿宋_GB2312" w:cs="Times New Roman"/>
          <w:kern w:val="0"/>
          <w:sz w:val="32"/>
          <w:szCs w:val="32"/>
          <w:shd w:val="clear" w:color="auto" w:fill="FFFFFF"/>
          <w:lang w:val="en-US" w:eastAsia="zh-CN"/>
        </w:rPr>
        <w:t>批复</w:t>
      </w:r>
      <w:r>
        <w:rPr>
          <w:rFonts w:hint="eastAsia" w:ascii="Times New Roman" w:hAnsi="Times New Roman" w:eastAsia="方正仿宋_GB2312" w:cs="Times New Roman"/>
          <w:kern w:val="0"/>
          <w:sz w:val="32"/>
          <w:szCs w:val="32"/>
          <w:shd w:val="clear" w:color="auto" w:fill="FFFFFF"/>
          <w:lang w:val="zh-CN" w:eastAsia="zh-CN"/>
        </w:rPr>
        <w:t>。</w:t>
      </w:r>
    </w:p>
    <w:p>
      <w:pPr>
        <w:keepNext w:val="0"/>
        <w:keepLines w:val="0"/>
        <w:pageBreakBefore w:val="0"/>
        <w:kinsoku/>
        <w:wordWrap/>
        <w:overflowPunct/>
        <w:topLinePunct w:val="0"/>
        <w:autoSpaceDE/>
        <w:autoSpaceDN/>
        <w:bidi w:val="0"/>
        <w:adjustRightInd w:val="0"/>
        <w:snapToGrid w:val="0"/>
        <w:spacing w:line="560" w:lineRule="exact"/>
        <w:ind w:firstLine="720"/>
        <w:textAlignment w:val="auto"/>
        <w:rPr>
          <w:rFonts w:hint="eastAsia" w:ascii="Times New Roman" w:hAnsi="Times New Roman" w:eastAsia="方正仿宋_GB2312" w:cs="Times New Roman"/>
          <w:kern w:val="0"/>
          <w:sz w:val="32"/>
          <w:szCs w:val="32"/>
          <w:shd w:val="clear" w:color="auto" w:fill="FFFFFF"/>
          <w:lang w:val="zh-CN" w:eastAsia="zh-CN"/>
        </w:rPr>
      </w:pPr>
    </w:p>
    <w:p>
      <w:pPr>
        <w:pStyle w:val="40"/>
        <w:spacing w:line="578" w:lineRule="exact"/>
        <w:jc w:val="both"/>
        <w:rPr>
          <w:rFonts w:hint="eastAsia" w:ascii="方正小标宋简体" w:hAnsi="方正小标宋简体" w:eastAsia="方正小标宋简体" w:cs="方正小标宋简体"/>
          <w:color w:val="auto"/>
          <w:kern w:val="2"/>
          <w:sz w:val="44"/>
          <w:szCs w:val="44"/>
          <w:highlight w:val="none"/>
          <w:lang w:val="en-US" w:eastAsia="zh-CN"/>
        </w:rPr>
      </w:pPr>
    </w:p>
    <w:p>
      <w:pPr>
        <w:pStyle w:val="40"/>
        <w:spacing w:line="578" w:lineRule="exact"/>
        <w:jc w:val="center"/>
        <w:rPr>
          <w:rFonts w:hint="eastAsia" w:ascii="方正小标宋简体" w:hAnsi="方正小标宋简体" w:eastAsia="方正小标宋简体" w:cs="方正小标宋简体"/>
          <w:color w:val="auto"/>
          <w:kern w:val="2"/>
          <w:sz w:val="44"/>
          <w:szCs w:val="44"/>
          <w:highlight w:val="none"/>
          <w:lang w:val="en-US" w:eastAsia="zh-CN"/>
        </w:rPr>
      </w:pPr>
      <w:r>
        <w:rPr>
          <w:rFonts w:hint="eastAsia" w:ascii="方正小标宋简体" w:hAnsi="方正小标宋简体" w:eastAsia="方正小标宋简体" w:cs="方正小标宋简体"/>
          <w:color w:val="auto"/>
          <w:kern w:val="2"/>
          <w:sz w:val="44"/>
          <w:szCs w:val="44"/>
          <w:highlight w:val="none"/>
          <w:lang w:val="en-US" w:eastAsia="zh-CN"/>
        </w:rPr>
        <w:t>专项预算项目绩效评价报告</w:t>
      </w:r>
    </w:p>
    <w:p>
      <w:pPr>
        <w:pStyle w:val="40"/>
        <w:spacing w:line="578" w:lineRule="exact"/>
        <w:ind w:left="1000" w:leftChars="476" w:firstLine="1080" w:firstLineChars="300"/>
        <w:rPr>
          <w:rFonts w:ascii="方正小标宋简体" w:hAnsi="方正小标宋简体" w:eastAsia="方正小标宋简体" w:cs="方正小标宋简体"/>
          <w:color w:val="auto"/>
          <w:kern w:val="2"/>
          <w:sz w:val="36"/>
          <w:szCs w:val="36"/>
          <w:lang w:val="en-US"/>
        </w:rPr>
      </w:pPr>
      <w:r>
        <w:rPr>
          <w:rFonts w:hint="eastAsia" w:ascii="方正小标宋简体" w:hAnsi="方正小标宋简体" w:eastAsia="方正小标宋简体" w:cs="方正小标宋简体"/>
          <w:color w:val="auto"/>
          <w:kern w:val="2"/>
          <w:sz w:val="36"/>
          <w:szCs w:val="36"/>
          <w:lang w:val="en-US"/>
        </w:rPr>
        <w:t xml:space="preserve">   （</w:t>
      </w:r>
      <w:r>
        <w:rPr>
          <w:rFonts w:hint="eastAsia" w:ascii="方正小标宋简体" w:hAnsi="方正小标宋简体" w:eastAsia="方正小标宋简体" w:cs="方正小标宋简体"/>
          <w:color w:val="auto"/>
          <w:kern w:val="2"/>
          <w:sz w:val="36"/>
          <w:szCs w:val="36"/>
          <w:lang w:val="en-US" w:eastAsia="zh-CN"/>
        </w:rPr>
        <w:t>辅助性就业机构</w:t>
      </w:r>
      <w:r>
        <w:rPr>
          <w:rFonts w:hint="eastAsia" w:ascii="方正小标宋简体" w:hAnsi="方正小标宋简体" w:eastAsia="方正小标宋简体" w:cs="方正小标宋简体"/>
          <w:color w:val="auto"/>
          <w:kern w:val="2"/>
          <w:sz w:val="36"/>
          <w:szCs w:val="36"/>
          <w:lang w:val="en-US"/>
        </w:rPr>
        <w:t>）</w:t>
      </w:r>
    </w:p>
    <w:p>
      <w:pPr>
        <w:adjustRightInd w:val="0"/>
        <w:snapToGrid w:val="0"/>
        <w:spacing w:line="600" w:lineRule="exact"/>
        <w:ind w:firstLine="720"/>
        <w:rPr>
          <w:rFonts w:eastAsia="黑体"/>
          <w:sz w:val="32"/>
          <w:szCs w:val="32"/>
          <w:lang w:val="zh-CN"/>
        </w:rPr>
      </w:pPr>
      <w:r>
        <w:rPr>
          <w:rFonts w:eastAsia="黑体"/>
          <w:sz w:val="32"/>
          <w:szCs w:val="32"/>
        </w:rPr>
        <w:t>一、</w:t>
      </w:r>
      <w:r>
        <w:rPr>
          <w:rFonts w:eastAsia="黑体"/>
          <w:sz w:val="32"/>
          <w:szCs w:val="32"/>
          <w:lang w:val="zh-CN"/>
        </w:rPr>
        <w:t>项目概况</w:t>
      </w:r>
    </w:p>
    <w:p>
      <w:pPr>
        <w:adjustRightInd w:val="0"/>
        <w:snapToGrid w:val="0"/>
        <w:spacing w:line="600" w:lineRule="exact"/>
        <w:rPr>
          <w:rFonts w:eastAsia="楷体_GB2312"/>
          <w:b/>
          <w:sz w:val="32"/>
          <w:szCs w:val="32"/>
          <w:lang w:val="zh-CN"/>
        </w:rPr>
      </w:pPr>
      <w:r>
        <w:rPr>
          <w:rFonts w:hint="eastAsia" w:eastAsia="楷体_GB2312"/>
          <w:b/>
          <w:sz w:val="32"/>
          <w:szCs w:val="32"/>
          <w:lang w:val="en-US" w:eastAsia="zh-CN"/>
        </w:rPr>
        <w:t xml:space="preserve">   </w:t>
      </w:r>
      <w:r>
        <w:rPr>
          <w:rFonts w:eastAsia="楷体_GB2312"/>
          <w:b/>
          <w:sz w:val="32"/>
          <w:szCs w:val="32"/>
          <w:lang w:val="zh-CN"/>
        </w:rPr>
        <w:t>（一）项目基本情况。</w:t>
      </w:r>
    </w:p>
    <w:p>
      <w:pPr>
        <w:autoSpaceDE w:val="0"/>
        <w:autoSpaceDN w:val="0"/>
        <w:adjustRightInd w:val="0"/>
        <w:spacing w:line="580" w:lineRule="exact"/>
        <w:ind w:firstLine="640" w:firstLineChars="200"/>
        <w:jc w:val="left"/>
        <w:rPr>
          <w:rFonts w:hint="eastAsia" w:ascii="仿宋_GB2312" w:hAnsi="Calibri" w:eastAsia="仿宋_GB2312" w:cs="仿宋_GB2312"/>
          <w:sz w:val="32"/>
          <w:szCs w:val="32"/>
          <w:lang w:eastAsia="zh-CN"/>
        </w:rPr>
      </w:pPr>
      <w:r>
        <w:rPr>
          <w:rFonts w:hint="eastAsia" w:ascii="仿宋_GB2312" w:hAnsi="仿宋_GB2312" w:eastAsia="仿宋_GB2312" w:cs="仿宋_GB2312"/>
          <w:kern w:val="0"/>
          <w:sz w:val="32"/>
          <w:szCs w:val="32"/>
          <w:shd w:val="clear" w:color="auto" w:fill="FFFFFF"/>
          <w:lang w:val="zh-CN"/>
        </w:rPr>
        <w:t>1．</w:t>
      </w:r>
      <w:r>
        <w:rPr>
          <w:rFonts w:hint="eastAsia" w:ascii="仿宋_GB2312" w:hAnsi="Calibri" w:eastAsia="仿宋_GB2312" w:cs="仿宋_GB2312"/>
          <w:sz w:val="32"/>
          <w:szCs w:val="32"/>
        </w:rPr>
        <w:t>为实现《四川省“十四五”残疾人保障和发展规划》《四川省“十四五”就业促进规划》明确的 “依托有一定规模的企业、残疾人托养机构等推进辅助性就业机构建设,全省每个县(市、区)至少建有一所辅助性就业机构”目标,根据中国残联等8部委《关于发展残疾人辅助性就业的意见》(残联发〔2015〕27号)、省残联等9部门《关于发展残疾人辅助性就业的实施意见》(川残发〔2016〕1号)和中国残联办公厅《关于进一步落实残疾人辅助性就业机构扶持政策的通知》(残联厅发〔2017〕35号)等要求</w:t>
      </w:r>
      <w:r>
        <w:rPr>
          <w:rFonts w:hint="eastAsia" w:ascii="仿宋_GB2312" w:hAnsi="Calibri" w:eastAsia="仿宋_GB2312" w:cs="仿宋_GB2312"/>
          <w:sz w:val="32"/>
          <w:szCs w:val="32"/>
          <w:lang w:eastAsia="zh-CN"/>
        </w:rPr>
        <w:t>，市残联积极申报本市的残疾人辅助性就业机构一次性建设补贴工作。</w:t>
      </w:r>
    </w:p>
    <w:p>
      <w:pPr>
        <w:autoSpaceDE w:val="0"/>
        <w:autoSpaceDN w:val="0"/>
        <w:adjustRightInd w:val="0"/>
        <w:spacing w:line="580" w:lineRule="exact"/>
        <w:ind w:firstLine="640" w:firstLineChars="200"/>
        <w:jc w:val="left"/>
        <w:rPr>
          <w:rFonts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2．根据</w:t>
      </w:r>
      <w:r>
        <w:rPr>
          <w:rFonts w:hint="eastAsia" w:ascii="仿宋_GB2312" w:hAnsi="Calibri" w:eastAsia="仿宋_GB2312" w:cs="仿宋_GB2312"/>
          <w:sz w:val="32"/>
          <w:szCs w:val="32"/>
        </w:rPr>
        <w:t>《</w:t>
      </w:r>
      <w:r>
        <w:rPr>
          <w:rFonts w:hint="eastAsia" w:ascii="仿宋_GB2312" w:hAnsi="Calibri" w:eastAsia="仿宋_GB2312" w:cs="仿宋_GB2312"/>
          <w:sz w:val="32"/>
          <w:szCs w:val="32"/>
          <w:lang w:eastAsia="zh-CN"/>
        </w:rPr>
        <w:t>四川省残疾人联合会</w:t>
      </w:r>
      <w:r>
        <w:rPr>
          <w:rFonts w:hint="eastAsia" w:ascii="仿宋_GB2312" w:hAnsi="Calibri" w:eastAsia="仿宋_GB2312" w:cs="仿宋_GB2312"/>
          <w:sz w:val="32"/>
          <w:szCs w:val="32"/>
        </w:rPr>
        <w:t>关于做好2023年中央和省级财政残疾人</w:t>
      </w:r>
      <w:r>
        <w:rPr>
          <w:rFonts w:hint="eastAsia" w:ascii="仿宋_GB2312" w:hAnsi="Calibri" w:eastAsia="仿宋_GB2312" w:cs="仿宋_GB2312"/>
          <w:sz w:val="32"/>
          <w:szCs w:val="32"/>
          <w:lang w:eastAsia="zh-CN"/>
        </w:rPr>
        <w:t>事业</w:t>
      </w:r>
      <w:r>
        <w:rPr>
          <w:rFonts w:hint="eastAsia" w:ascii="仿宋_GB2312" w:hAnsi="Calibri" w:eastAsia="仿宋_GB2312" w:cs="仿宋_GB2312"/>
          <w:sz w:val="32"/>
          <w:szCs w:val="32"/>
        </w:rPr>
        <w:t>发展补助资金项目绩效管理工作的通知》</w:t>
      </w:r>
      <w:r>
        <w:rPr>
          <w:rFonts w:hint="eastAsia" w:ascii="仿宋_GB2312" w:hAnsi="Calibri" w:eastAsia="仿宋_GB2312" w:cs="仿宋_GB2312"/>
          <w:sz w:val="32"/>
          <w:szCs w:val="32"/>
          <w:lang w:eastAsia="zh-CN"/>
        </w:rPr>
        <w:t>（</w:t>
      </w:r>
      <w:r>
        <w:rPr>
          <w:rFonts w:hint="eastAsia" w:ascii="仿宋_GB2312" w:hAnsi="Calibri" w:eastAsia="仿宋_GB2312" w:cs="仿宋_GB2312"/>
          <w:sz w:val="32"/>
          <w:szCs w:val="32"/>
        </w:rPr>
        <w:t>川残办（2023）26号</w:t>
      </w:r>
      <w:r>
        <w:rPr>
          <w:rFonts w:hint="eastAsia" w:ascii="仿宋_GB2312" w:hAnsi="Calibri" w:eastAsia="仿宋_GB2312" w:cs="仿宋_GB2312"/>
          <w:sz w:val="32"/>
          <w:szCs w:val="32"/>
          <w:lang w:eastAsia="zh-CN"/>
        </w:rPr>
        <w:t>）中附件</w:t>
      </w:r>
      <w:r>
        <w:rPr>
          <w:rFonts w:hint="eastAsia" w:ascii="仿宋_GB2312" w:hAnsi="Calibri" w:eastAsia="仿宋_GB2312" w:cs="仿宋_GB2312"/>
          <w:sz w:val="32"/>
          <w:szCs w:val="32"/>
          <w:lang w:val="en-US" w:eastAsia="zh-CN"/>
        </w:rPr>
        <w:t>4“</w:t>
      </w:r>
      <w:r>
        <w:rPr>
          <w:rFonts w:hint="eastAsia" w:eastAsia="仿宋_GB2312"/>
          <w:sz w:val="32"/>
          <w:szCs w:val="32"/>
        </w:rPr>
        <w:t>四川省202</w:t>
      </w:r>
      <w:r>
        <w:rPr>
          <w:rFonts w:hint="eastAsia" w:eastAsia="仿宋_GB2312"/>
          <w:sz w:val="32"/>
          <w:szCs w:val="32"/>
          <w:lang w:val="en-US" w:eastAsia="zh-CN"/>
        </w:rPr>
        <w:t>3</w:t>
      </w:r>
      <w:r>
        <w:rPr>
          <w:rFonts w:hint="eastAsia" w:eastAsia="仿宋_GB2312"/>
          <w:sz w:val="32"/>
          <w:szCs w:val="32"/>
        </w:rPr>
        <w:t>年度残疾人辅助性就业机构一次性建设补贴项目方案</w:t>
      </w:r>
      <w:r>
        <w:rPr>
          <w:rFonts w:hint="eastAsia" w:ascii="仿宋_GB2312" w:hAnsi="Calibri" w:eastAsia="仿宋_GB2312" w:cs="仿宋_GB2312"/>
          <w:sz w:val="32"/>
          <w:szCs w:val="32"/>
          <w:lang w:val="en-US" w:eastAsia="zh-CN"/>
        </w:rPr>
        <w:t>”</w:t>
      </w:r>
      <w:r>
        <w:rPr>
          <w:rFonts w:hint="eastAsia" w:ascii="仿宋_GB2312" w:hAnsi="Calibri" w:eastAsia="仿宋_GB2312" w:cs="仿宋_GB2312"/>
          <w:sz w:val="32"/>
          <w:szCs w:val="32"/>
          <w:lang w:eastAsia="zh-CN"/>
        </w:rPr>
        <w:t>要求</w:t>
      </w:r>
      <w:r>
        <w:rPr>
          <w:rFonts w:hint="eastAsia" w:ascii="仿宋_GB2312" w:hAnsi="Calibri" w:eastAsia="仿宋_GB2312" w:cs="仿宋_GB2312"/>
          <w:sz w:val="32"/>
          <w:szCs w:val="32"/>
        </w:rPr>
        <w:t>，</w:t>
      </w:r>
      <w:r>
        <w:rPr>
          <w:rFonts w:hint="eastAsia" w:ascii="仿宋_GB2312" w:hAnsi="Calibri" w:eastAsia="仿宋_GB2312" w:cs="仿宋_GB2312"/>
          <w:sz w:val="32"/>
          <w:szCs w:val="32"/>
          <w:lang w:eastAsia="zh-CN"/>
        </w:rPr>
        <w:t>市残联全面摸排符合条件的机构，积极向省残联申报</w:t>
      </w:r>
      <w:r>
        <w:rPr>
          <w:rFonts w:hint="eastAsia" w:ascii="仿宋_GB2312" w:hAnsi="Calibri" w:eastAsia="仿宋_GB2312" w:cs="仿宋_GB2312"/>
          <w:sz w:val="32"/>
          <w:szCs w:val="32"/>
        </w:rPr>
        <w:t>202</w:t>
      </w:r>
      <w:r>
        <w:rPr>
          <w:rFonts w:hint="eastAsia" w:ascii="仿宋_GB2312" w:hAnsi="Calibri" w:eastAsia="仿宋_GB2312" w:cs="仿宋_GB2312"/>
          <w:sz w:val="32"/>
          <w:szCs w:val="32"/>
          <w:lang w:val="en-US" w:eastAsia="zh-CN"/>
        </w:rPr>
        <w:t>3</w:t>
      </w:r>
      <w:r>
        <w:rPr>
          <w:rFonts w:hint="eastAsia" w:ascii="仿宋_GB2312" w:hAnsi="Calibri" w:eastAsia="仿宋_GB2312" w:cs="仿宋_GB2312"/>
          <w:sz w:val="32"/>
          <w:szCs w:val="32"/>
        </w:rPr>
        <w:t>年</w:t>
      </w:r>
      <w:r>
        <w:rPr>
          <w:rFonts w:hint="eastAsia" w:ascii="仿宋_GB2312" w:hAnsi="Calibri" w:eastAsia="仿宋_GB2312" w:cs="仿宋_GB2312"/>
          <w:sz w:val="32"/>
          <w:szCs w:val="32"/>
          <w:lang w:eastAsia="zh-CN"/>
        </w:rPr>
        <w:t>残疾人</w:t>
      </w:r>
      <w:r>
        <w:rPr>
          <w:rFonts w:hint="eastAsia" w:ascii="仿宋_GB2312" w:hAnsi="Calibri" w:eastAsia="仿宋_GB2312" w:cs="仿宋_GB2312"/>
          <w:sz w:val="32"/>
          <w:szCs w:val="32"/>
        </w:rPr>
        <w:t>辅助性就业机构</w:t>
      </w:r>
      <w:r>
        <w:rPr>
          <w:rFonts w:hint="eastAsia" w:ascii="仿宋_GB2312" w:hAnsi="Calibri" w:eastAsia="仿宋_GB2312" w:cs="仿宋_GB2312"/>
          <w:sz w:val="32"/>
          <w:szCs w:val="32"/>
          <w:lang w:eastAsia="zh-CN"/>
        </w:rPr>
        <w:t>一次性建设补贴</w:t>
      </w:r>
      <w:r>
        <w:rPr>
          <w:rFonts w:hint="eastAsia" w:ascii="仿宋_GB2312" w:hAnsi="Calibri" w:eastAsia="仿宋_GB2312" w:cs="仿宋_GB2312"/>
          <w:sz w:val="32"/>
          <w:szCs w:val="32"/>
        </w:rPr>
        <w:t>。</w:t>
      </w:r>
    </w:p>
    <w:p>
      <w:pPr>
        <w:widowControl/>
        <w:adjustRightInd w:val="0"/>
        <w:snapToGrid w:val="0"/>
        <w:spacing w:line="578" w:lineRule="exact"/>
        <w:ind w:firstLine="640" w:firstLineChars="200"/>
        <w:contextualSpacing/>
        <w:jc w:val="left"/>
        <w:rPr>
          <w:rFonts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3．</w:t>
      </w:r>
      <w:r>
        <w:rPr>
          <w:rFonts w:hint="eastAsia" w:ascii="仿宋_GB2312" w:hAnsi="仿宋_GB2312" w:eastAsia="仿宋_GB2312" w:cs="仿宋_GB2312"/>
          <w:kern w:val="0"/>
          <w:sz w:val="32"/>
          <w:szCs w:val="32"/>
          <w:shd w:val="clear" w:color="auto" w:fill="FFFFFF"/>
          <w:lang w:val="en-US" w:eastAsia="zh-CN"/>
        </w:rPr>
        <w:t>2023年6月，</w:t>
      </w:r>
      <w:r>
        <w:rPr>
          <w:rFonts w:hint="eastAsia" w:ascii="仿宋_GB2312" w:hAnsi="仿宋_GB2312" w:eastAsia="仿宋_GB2312" w:cs="仿宋_GB2312"/>
          <w:kern w:val="0"/>
          <w:sz w:val="32"/>
          <w:szCs w:val="32"/>
          <w:shd w:val="clear" w:color="auto" w:fill="FFFFFF"/>
          <w:lang w:val="zh-CN"/>
        </w:rPr>
        <w:t>市残联印发了《攀枝花市残疾人联合会关于印发 2023 年度残疾人托养服务、技能和技术培训、居家灵活就业、辅助性就业机构建设工作实施方案的通知》（攀残联〔2023〕27 号），明确了目标任务、补贴标准、资金使用范围、补贴对象、实施流程、监督管理等</w:t>
      </w:r>
      <w:r>
        <w:rPr>
          <w:rFonts w:hint="eastAsia" w:ascii="仿宋_GB2312" w:hAnsi="仿宋_GB2312" w:eastAsia="仿宋_GB2312" w:cs="仿宋_GB2312"/>
          <w:kern w:val="0"/>
          <w:sz w:val="32"/>
          <w:szCs w:val="32"/>
          <w:shd w:val="clear" w:color="auto" w:fill="FFFFFF"/>
        </w:rPr>
        <w:t>。</w:t>
      </w:r>
    </w:p>
    <w:p>
      <w:pPr>
        <w:widowControl/>
        <w:adjustRightInd w:val="0"/>
        <w:snapToGrid w:val="0"/>
        <w:spacing w:line="578" w:lineRule="exact"/>
        <w:ind w:firstLine="640" w:firstLineChars="200"/>
        <w:contextualSpacing/>
        <w:jc w:val="left"/>
        <w:rPr>
          <w:rFonts w:hint="eastAsia" w:ascii="仿宋_GB2312" w:hAnsi="仿宋_GB2312" w:eastAsia="仿宋_GB2312" w:cs="仿宋_GB2312"/>
          <w:kern w:val="0"/>
          <w:sz w:val="32"/>
          <w:szCs w:val="32"/>
          <w:shd w:val="clear" w:color="auto" w:fill="FFFFFF"/>
          <w:lang w:val="zh-CN" w:eastAsia="zh-CN"/>
        </w:rPr>
      </w:pPr>
      <w:r>
        <w:rPr>
          <w:rFonts w:hint="eastAsia" w:ascii="仿宋_GB2312" w:hAnsi="仿宋_GB2312" w:eastAsia="仿宋_GB2312" w:cs="仿宋_GB2312"/>
          <w:kern w:val="0"/>
          <w:sz w:val="32"/>
          <w:szCs w:val="32"/>
          <w:shd w:val="clear" w:color="auto" w:fill="FFFFFF"/>
          <w:lang w:val="zh-CN"/>
        </w:rPr>
        <w:t>4．</w:t>
      </w:r>
      <w:r>
        <w:rPr>
          <w:rFonts w:hint="eastAsia" w:ascii="仿宋_GB2312" w:hAnsi="Calibri" w:eastAsia="仿宋_GB2312" w:cs="仿宋_GB2312"/>
          <w:sz w:val="32"/>
          <w:szCs w:val="32"/>
        </w:rPr>
        <w:t>攀枝花钢城集团雅圣实业有限公司</w:t>
      </w:r>
      <w:r>
        <w:rPr>
          <w:rFonts w:hint="eastAsia" w:ascii="仿宋_GB2312" w:hAnsi="Calibri" w:eastAsia="仿宋_GB2312" w:cs="仿宋_GB2312"/>
          <w:sz w:val="32"/>
          <w:szCs w:val="32"/>
          <w:lang w:eastAsia="zh-CN"/>
        </w:rPr>
        <w:t>为智力、精神和重度肢体残疾人提供辅助性就业岗位，让这部分劳动能力弱的残疾人实现辅助性就业。按照省残联文件要求和规定，</w:t>
      </w:r>
      <w:r>
        <w:rPr>
          <w:rFonts w:hint="eastAsia" w:ascii="仿宋_GB2312" w:hAnsi="Calibri" w:eastAsia="仿宋_GB2312" w:cs="仿宋_GB2312"/>
          <w:sz w:val="32"/>
          <w:szCs w:val="32"/>
        </w:rPr>
        <w:t>攀枝花钢城集团雅圣实业有限公司</w:t>
      </w:r>
      <w:r>
        <w:rPr>
          <w:rFonts w:hint="eastAsia" w:ascii="仿宋_GB2312" w:hAnsi="Calibri" w:eastAsia="仿宋_GB2312" w:cs="仿宋_GB2312"/>
          <w:sz w:val="32"/>
          <w:szCs w:val="32"/>
          <w:lang w:eastAsia="zh-CN"/>
        </w:rPr>
        <w:t>符合项目申报要求，因此</w:t>
      </w:r>
      <w:r>
        <w:rPr>
          <w:rFonts w:hint="eastAsia" w:ascii="仿宋_GB2312" w:hAnsi="Calibri" w:eastAsia="仿宋_GB2312" w:cs="仿宋_GB2312"/>
          <w:sz w:val="32"/>
          <w:szCs w:val="32"/>
          <w:lang w:val="en-US" w:eastAsia="zh-CN"/>
        </w:rPr>
        <w:t>2023年向省残联</w:t>
      </w:r>
      <w:r>
        <w:rPr>
          <w:rFonts w:hint="eastAsia" w:ascii="仿宋_GB2312" w:hAnsi="Calibri" w:eastAsia="仿宋_GB2312" w:cs="仿宋_GB2312"/>
          <w:sz w:val="32"/>
          <w:szCs w:val="32"/>
          <w:lang w:eastAsia="zh-CN"/>
        </w:rPr>
        <w:t>申报辅助性就业机构</w:t>
      </w:r>
      <w:r>
        <w:rPr>
          <w:rFonts w:hint="eastAsia" w:ascii="仿宋_GB2312" w:hAnsi="Calibri" w:eastAsia="仿宋_GB2312" w:cs="仿宋_GB2312"/>
          <w:sz w:val="32"/>
          <w:szCs w:val="32"/>
          <w:lang w:val="en-US" w:eastAsia="zh-CN"/>
        </w:rPr>
        <w:t>1个</w:t>
      </w:r>
      <w:r>
        <w:rPr>
          <w:rFonts w:hint="eastAsia" w:ascii="仿宋_GB2312" w:hAnsi="Calibri" w:eastAsia="仿宋_GB2312" w:cs="仿宋_GB2312"/>
          <w:sz w:val="32"/>
          <w:szCs w:val="32"/>
          <w:lang w:eastAsia="zh-CN"/>
        </w:rPr>
        <w:t>，争取到残疾人辅助性就业机构一次性建设补贴省级资金</w:t>
      </w:r>
      <w:r>
        <w:rPr>
          <w:rFonts w:hint="eastAsia" w:ascii="仿宋_GB2312" w:hAnsi="Calibri" w:eastAsia="仿宋_GB2312" w:cs="仿宋_GB2312"/>
          <w:sz w:val="32"/>
          <w:szCs w:val="32"/>
          <w:lang w:val="en-US" w:eastAsia="zh-CN"/>
        </w:rPr>
        <w:t>20万元。</w:t>
      </w:r>
      <w:r>
        <w:rPr>
          <w:rFonts w:hint="eastAsia" w:ascii="仿宋_GB2312" w:hAnsi="仿宋_GB2312" w:eastAsia="仿宋_GB2312" w:cs="仿宋_GB2312"/>
          <w:kern w:val="0"/>
          <w:sz w:val="32"/>
          <w:szCs w:val="32"/>
          <w:shd w:val="clear" w:color="auto" w:fill="FFFFFF"/>
          <w:lang w:val="en-US" w:eastAsia="zh-CN"/>
        </w:rPr>
        <w:t xml:space="preserve"> </w:t>
      </w:r>
    </w:p>
    <w:p>
      <w:pPr>
        <w:adjustRightInd w:val="0"/>
        <w:snapToGrid w:val="0"/>
        <w:spacing w:line="600" w:lineRule="exact"/>
        <w:rPr>
          <w:rFonts w:eastAsia="楷体_GB2312"/>
          <w:b/>
          <w:sz w:val="32"/>
          <w:szCs w:val="32"/>
          <w:lang w:val="zh-CN"/>
        </w:rPr>
      </w:pPr>
      <w:r>
        <w:rPr>
          <w:rFonts w:hint="eastAsia" w:eastAsia="楷体_GB2312"/>
          <w:b/>
          <w:sz w:val="32"/>
          <w:szCs w:val="32"/>
          <w:lang w:val="en-US" w:eastAsia="zh-CN"/>
        </w:rPr>
        <w:t xml:space="preserve">   </w:t>
      </w:r>
      <w:r>
        <w:rPr>
          <w:rFonts w:eastAsia="楷体_GB2312"/>
          <w:b/>
          <w:sz w:val="32"/>
          <w:szCs w:val="32"/>
          <w:lang w:val="zh-CN"/>
        </w:rPr>
        <w:t>（二）项目绩效目标。</w:t>
      </w:r>
    </w:p>
    <w:p>
      <w:pPr>
        <w:ind w:firstLine="640" w:firstLineChars="200"/>
        <w:rPr>
          <w:rFonts w:hint="eastAsia" w:eastAsia="仿宋_GB2312"/>
          <w:sz w:val="32"/>
          <w:szCs w:val="32"/>
        </w:rPr>
      </w:pPr>
      <w:r>
        <w:rPr>
          <w:rFonts w:hint="eastAsia" w:ascii="仿宋_GB2312" w:hAnsi="仿宋_GB2312" w:eastAsia="仿宋_GB2312" w:cs="仿宋_GB2312"/>
          <w:kern w:val="0"/>
          <w:sz w:val="32"/>
          <w:szCs w:val="32"/>
          <w:shd w:val="clear" w:color="auto" w:fill="FFFFFF"/>
          <w:lang w:val="zh-CN"/>
        </w:rPr>
        <w:t>1.根据</w:t>
      </w:r>
      <w:r>
        <w:rPr>
          <w:rFonts w:hint="eastAsia" w:ascii="仿宋_GB2312" w:hAnsi="Calibri" w:eastAsia="仿宋_GB2312" w:cs="仿宋_GB2312"/>
          <w:sz w:val="32"/>
          <w:szCs w:val="32"/>
        </w:rPr>
        <w:t>《</w:t>
      </w:r>
      <w:r>
        <w:rPr>
          <w:rFonts w:hint="eastAsia" w:ascii="仿宋_GB2312" w:hAnsi="Calibri" w:eastAsia="仿宋_GB2312" w:cs="仿宋_GB2312"/>
          <w:sz w:val="32"/>
          <w:szCs w:val="32"/>
          <w:lang w:eastAsia="zh-CN"/>
        </w:rPr>
        <w:t>四川省残疾人联合会</w:t>
      </w:r>
      <w:r>
        <w:rPr>
          <w:rFonts w:hint="eastAsia" w:ascii="仿宋_GB2312" w:hAnsi="Calibri" w:eastAsia="仿宋_GB2312" w:cs="仿宋_GB2312"/>
          <w:sz w:val="32"/>
          <w:szCs w:val="32"/>
        </w:rPr>
        <w:t>关于做好2023年中央和省级财政残疾人</w:t>
      </w:r>
      <w:r>
        <w:rPr>
          <w:rFonts w:hint="eastAsia" w:ascii="仿宋_GB2312" w:hAnsi="Calibri" w:eastAsia="仿宋_GB2312" w:cs="仿宋_GB2312"/>
          <w:sz w:val="32"/>
          <w:szCs w:val="32"/>
          <w:lang w:eastAsia="zh-CN"/>
        </w:rPr>
        <w:t>事业</w:t>
      </w:r>
      <w:r>
        <w:rPr>
          <w:rFonts w:hint="eastAsia" w:ascii="仿宋_GB2312" w:hAnsi="Calibri" w:eastAsia="仿宋_GB2312" w:cs="仿宋_GB2312"/>
          <w:sz w:val="32"/>
          <w:szCs w:val="32"/>
        </w:rPr>
        <w:t>发展补助资金项目绩效管理工作的通知》</w:t>
      </w:r>
      <w:r>
        <w:rPr>
          <w:rFonts w:hint="eastAsia" w:ascii="仿宋_GB2312" w:hAnsi="Calibri" w:eastAsia="仿宋_GB2312" w:cs="仿宋_GB2312"/>
          <w:sz w:val="32"/>
          <w:szCs w:val="32"/>
          <w:lang w:eastAsia="zh-CN"/>
        </w:rPr>
        <w:t>（</w:t>
      </w:r>
      <w:r>
        <w:rPr>
          <w:rFonts w:hint="eastAsia" w:ascii="仿宋_GB2312" w:hAnsi="Calibri" w:eastAsia="仿宋_GB2312" w:cs="仿宋_GB2312"/>
          <w:sz w:val="32"/>
          <w:szCs w:val="32"/>
        </w:rPr>
        <w:t>川残办（2023）26号</w:t>
      </w:r>
      <w:r>
        <w:rPr>
          <w:rFonts w:hint="eastAsia" w:ascii="仿宋_GB2312" w:hAnsi="Calibri" w:eastAsia="仿宋_GB2312" w:cs="仿宋_GB2312"/>
          <w:sz w:val="32"/>
          <w:szCs w:val="32"/>
          <w:lang w:eastAsia="zh-CN"/>
        </w:rPr>
        <w:t>）中附件</w:t>
      </w:r>
      <w:r>
        <w:rPr>
          <w:rFonts w:hint="eastAsia" w:ascii="仿宋_GB2312" w:hAnsi="Calibri" w:eastAsia="仿宋_GB2312" w:cs="仿宋_GB2312"/>
          <w:sz w:val="32"/>
          <w:szCs w:val="32"/>
          <w:lang w:val="en-US" w:eastAsia="zh-CN"/>
        </w:rPr>
        <w:t>4“</w:t>
      </w:r>
      <w:r>
        <w:rPr>
          <w:rFonts w:hint="eastAsia" w:eastAsia="仿宋_GB2312"/>
          <w:sz w:val="32"/>
          <w:szCs w:val="32"/>
        </w:rPr>
        <w:t>四川省202</w:t>
      </w:r>
      <w:r>
        <w:rPr>
          <w:rFonts w:hint="eastAsia" w:eastAsia="仿宋_GB2312"/>
          <w:sz w:val="32"/>
          <w:szCs w:val="32"/>
          <w:lang w:val="en-US" w:eastAsia="zh-CN"/>
        </w:rPr>
        <w:t>3</w:t>
      </w:r>
      <w:r>
        <w:rPr>
          <w:rFonts w:hint="eastAsia" w:eastAsia="仿宋_GB2312"/>
          <w:sz w:val="32"/>
          <w:szCs w:val="32"/>
        </w:rPr>
        <w:t>年度残疾人辅助性就业机构一次性建设补贴项目方案</w:t>
      </w:r>
      <w:r>
        <w:rPr>
          <w:rFonts w:hint="eastAsia" w:ascii="仿宋_GB2312" w:hAnsi="Calibri" w:eastAsia="仿宋_GB2312" w:cs="仿宋_GB2312"/>
          <w:sz w:val="32"/>
          <w:szCs w:val="32"/>
          <w:lang w:val="en-US" w:eastAsia="zh-CN"/>
        </w:rPr>
        <w:t>”</w:t>
      </w:r>
      <w:r>
        <w:rPr>
          <w:rFonts w:hint="eastAsia" w:ascii="仿宋_GB2312" w:hAnsi="Calibri" w:eastAsia="仿宋_GB2312" w:cs="仿宋_GB2312"/>
          <w:sz w:val="32"/>
          <w:szCs w:val="32"/>
          <w:lang w:eastAsia="zh-CN"/>
        </w:rPr>
        <w:t>要求</w:t>
      </w:r>
      <w:r>
        <w:rPr>
          <w:rFonts w:hint="eastAsia" w:ascii="仿宋_GB2312" w:hAnsi="Calibri" w:eastAsia="仿宋_GB2312" w:cs="仿宋_GB2312"/>
          <w:sz w:val="32"/>
          <w:szCs w:val="32"/>
        </w:rPr>
        <w:t>，</w:t>
      </w:r>
      <w:r>
        <w:rPr>
          <w:rFonts w:hint="eastAsia" w:eastAsia="仿宋_GB2312"/>
          <w:sz w:val="32"/>
          <w:szCs w:val="32"/>
          <w:lang w:eastAsia="zh-CN"/>
        </w:rPr>
        <w:t>攀枝花市</w:t>
      </w:r>
      <w:r>
        <w:rPr>
          <w:rFonts w:hint="eastAsia" w:eastAsia="仿宋_GB2312"/>
          <w:sz w:val="32"/>
          <w:szCs w:val="32"/>
        </w:rPr>
        <w:t>完成建立1个残疾人辅助性就业机构的目标。</w:t>
      </w:r>
      <w:r>
        <w:rPr>
          <w:rFonts w:hint="eastAsia" w:ascii="仿宋_GB2312" w:hAnsi="Calibri" w:eastAsia="仿宋_GB2312" w:cs="仿宋_GB2312"/>
          <w:sz w:val="32"/>
          <w:szCs w:val="32"/>
        </w:rPr>
        <w:t>攀枝花钢城集团雅圣实业有限公司</w:t>
      </w:r>
      <w:r>
        <w:rPr>
          <w:rFonts w:hint="eastAsia" w:eastAsia="仿宋_GB2312"/>
          <w:sz w:val="32"/>
          <w:szCs w:val="32"/>
        </w:rPr>
        <w:t>惠及残疾职工就业13人，其中</w:t>
      </w:r>
      <w:r>
        <w:rPr>
          <w:rFonts w:hint="eastAsia" w:eastAsia="仿宋_GB2312"/>
          <w:sz w:val="32"/>
          <w:szCs w:val="32"/>
          <w:lang w:eastAsia="zh-CN"/>
        </w:rPr>
        <w:t>：</w:t>
      </w:r>
      <w:r>
        <w:rPr>
          <w:rFonts w:hint="eastAsia" w:eastAsia="仿宋_GB2312"/>
          <w:sz w:val="32"/>
          <w:szCs w:val="32"/>
        </w:rPr>
        <w:t>智力残疾职工10人，重度肢体残疾职工3人，并配置有2名正常职工进行日常管理和辅助作业。</w:t>
      </w:r>
    </w:p>
    <w:p>
      <w:pPr>
        <w:widowControl/>
        <w:adjustRightInd w:val="0"/>
        <w:snapToGrid w:val="0"/>
        <w:spacing w:line="578" w:lineRule="exact"/>
        <w:ind w:firstLine="640" w:firstLineChars="200"/>
        <w:contextualSpacing/>
        <w:jc w:val="left"/>
        <w:rPr>
          <w:rFonts w:hint="eastAsia" w:ascii="仿宋_GB2312" w:eastAsia="仿宋_GB2312"/>
          <w:bCs/>
          <w:color w:val="000000"/>
          <w:spacing w:val="14"/>
          <w:sz w:val="32"/>
          <w:szCs w:val="32"/>
          <w:shd w:val="clear" w:color="auto" w:fill="FFFFFF"/>
          <w:lang w:val="zh-CN" w:eastAsia="zh-CN"/>
        </w:rPr>
      </w:pPr>
      <w:r>
        <w:rPr>
          <w:rFonts w:hint="eastAsia" w:ascii="仿宋_GB2312" w:hAnsi="仿宋_GB2312" w:eastAsia="仿宋_GB2312" w:cs="仿宋_GB2312"/>
          <w:kern w:val="0"/>
          <w:sz w:val="32"/>
          <w:szCs w:val="32"/>
          <w:shd w:val="clear" w:color="auto" w:fill="FFFFFF"/>
          <w:lang w:val="zh-CN"/>
        </w:rPr>
        <w:t>2.</w:t>
      </w:r>
      <w:r>
        <w:rPr>
          <w:rFonts w:hint="eastAsia" w:ascii="仿宋_GB2312" w:hAnsi="Calibri" w:eastAsia="仿宋_GB2312" w:cs="仿宋_GB2312"/>
          <w:sz w:val="32"/>
          <w:szCs w:val="32"/>
        </w:rPr>
        <w:t>攀枝花钢城集团雅圣实业有限公司</w:t>
      </w:r>
      <w:r>
        <w:rPr>
          <w:rFonts w:hint="eastAsia" w:eastAsia="仿宋_GB2312"/>
          <w:sz w:val="32"/>
          <w:szCs w:val="32"/>
          <w:lang w:eastAsia="zh-CN"/>
        </w:rPr>
        <w:t>为</w:t>
      </w:r>
      <w:r>
        <w:rPr>
          <w:rFonts w:hint="eastAsia" w:eastAsia="仿宋_GB2312"/>
          <w:sz w:val="32"/>
          <w:szCs w:val="32"/>
        </w:rPr>
        <w:t>13</w:t>
      </w:r>
      <w:r>
        <w:rPr>
          <w:rFonts w:hint="eastAsia" w:eastAsia="仿宋_GB2312"/>
          <w:sz w:val="32"/>
          <w:szCs w:val="32"/>
          <w:lang w:eastAsia="zh-CN"/>
        </w:rPr>
        <w:t>名残疾人</w:t>
      </w:r>
      <w:r>
        <w:rPr>
          <w:rFonts w:hint="eastAsia" w:ascii="仿宋_GB2312" w:eastAsia="仿宋_GB2312"/>
          <w:bCs/>
          <w:color w:val="000000"/>
          <w:spacing w:val="14"/>
          <w:sz w:val="32"/>
          <w:szCs w:val="32"/>
          <w:shd w:val="clear" w:color="auto" w:fill="FFFFFF"/>
          <w:lang w:eastAsia="zh-CN"/>
        </w:rPr>
        <w:t>提供了辅助性就业岗位，让这部分残疾人</w:t>
      </w:r>
      <w:r>
        <w:rPr>
          <w:rFonts w:hint="eastAsia" w:ascii="仿宋_GB2312" w:eastAsia="仿宋_GB2312"/>
          <w:bCs/>
          <w:color w:val="000000"/>
          <w:spacing w:val="14"/>
          <w:sz w:val="32"/>
          <w:szCs w:val="32"/>
          <w:shd w:val="clear" w:color="auto" w:fill="FFFFFF"/>
        </w:rPr>
        <w:t>通过劳动实现自食其力，增加收入。</w:t>
      </w:r>
      <w:r>
        <w:rPr>
          <w:rFonts w:hint="eastAsia" w:ascii="仿宋_GB2312" w:eastAsia="仿宋_GB2312"/>
          <w:bCs/>
          <w:color w:val="000000"/>
          <w:spacing w:val="14"/>
          <w:sz w:val="32"/>
          <w:szCs w:val="32"/>
          <w:shd w:val="clear" w:color="auto" w:fill="FFFFFF"/>
          <w:lang w:val="en-US" w:eastAsia="zh-CN"/>
        </w:rPr>
        <w:t xml:space="preserve"> </w:t>
      </w:r>
    </w:p>
    <w:p>
      <w:pPr>
        <w:widowControl w:val="0"/>
        <w:spacing w:after="0" w:line="560" w:lineRule="exact"/>
        <w:ind w:left="0" w:leftChars="0" w:firstLine="640" w:firstLineChars="200"/>
        <w:jc w:val="both"/>
        <w:rPr>
          <w:rFonts w:hint="eastAsia" w:ascii="Times New Roman" w:hAnsi="Times New Roman" w:eastAsia="仿宋_GB2312" w:cs="Times New Roman"/>
          <w:kern w:val="2"/>
          <w:sz w:val="32"/>
          <w:szCs w:val="32"/>
          <w:lang w:val="en-US" w:eastAsia="zh-CN" w:bidi="ar-SA"/>
        </w:rPr>
      </w:pPr>
      <w:r>
        <w:rPr>
          <w:rFonts w:hint="eastAsia" w:ascii="仿宋_GB2312" w:hAnsi="仿宋_GB2312" w:eastAsia="仿宋_GB2312" w:cs="仿宋_GB2312"/>
          <w:kern w:val="0"/>
          <w:sz w:val="32"/>
          <w:szCs w:val="32"/>
          <w:shd w:val="clear" w:color="auto" w:fill="FFFFFF"/>
          <w:lang w:val="zh-CN" w:eastAsia="zh-CN" w:bidi="ar-SA"/>
        </w:rPr>
        <w:t>3.</w:t>
      </w:r>
      <w:r>
        <w:rPr>
          <w:rFonts w:hint="eastAsia" w:ascii="仿宋_GB2312" w:hAnsi="仿宋_GB2312" w:eastAsia="仿宋_GB2312" w:cs="仿宋_GB2312"/>
          <w:kern w:val="2"/>
          <w:sz w:val="32"/>
          <w:szCs w:val="32"/>
          <w:shd w:val="clear" w:color="auto" w:fill="FFFFFF"/>
          <w:lang w:val="zh-CN" w:eastAsia="zh-CN" w:bidi="ar-SA"/>
        </w:rPr>
        <w:t>项目申报内容与具体实施内容相符，申报目标合理可行。</w:t>
      </w:r>
    </w:p>
    <w:p>
      <w:pPr>
        <w:adjustRightInd w:val="0"/>
        <w:snapToGrid w:val="0"/>
        <w:spacing w:line="600" w:lineRule="exact"/>
        <w:rPr>
          <w:rFonts w:eastAsia="楷体_GB2312"/>
          <w:b/>
          <w:sz w:val="32"/>
          <w:szCs w:val="32"/>
          <w:lang w:val="zh-CN"/>
        </w:rPr>
      </w:pPr>
      <w:r>
        <w:rPr>
          <w:rFonts w:hint="eastAsia" w:eastAsia="楷体_GB2312"/>
          <w:b/>
          <w:sz w:val="32"/>
          <w:szCs w:val="32"/>
          <w:lang w:val="en-US" w:eastAsia="zh-CN"/>
        </w:rPr>
        <w:t xml:space="preserve">   </w:t>
      </w:r>
      <w:r>
        <w:rPr>
          <w:rFonts w:eastAsia="楷体_GB2312"/>
          <w:b/>
          <w:sz w:val="32"/>
          <w:szCs w:val="32"/>
          <w:lang w:val="zh-CN"/>
        </w:rPr>
        <w:t>（三）项目自评步骤及方法。</w:t>
      </w:r>
    </w:p>
    <w:p>
      <w:pPr>
        <w:widowControl/>
        <w:adjustRightInd w:val="0"/>
        <w:snapToGrid w:val="0"/>
        <w:spacing w:line="578" w:lineRule="exact"/>
        <w:ind w:firstLine="640" w:firstLineChars="200"/>
        <w:contextualSpacing/>
        <w:jc w:val="left"/>
        <w:rPr>
          <w:rFonts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核实辅助性就业机构一次性建设补贴到位情况、检查</w:t>
      </w:r>
      <w:r>
        <w:rPr>
          <w:rFonts w:hint="eastAsia" w:ascii="仿宋_GB2312" w:hAnsi="Calibri" w:eastAsia="仿宋_GB2312" w:cs="仿宋_GB2312"/>
          <w:sz w:val="32"/>
          <w:szCs w:val="32"/>
        </w:rPr>
        <w:t>攀枝花钢城集团雅圣实业有限公司</w:t>
      </w:r>
      <w:r>
        <w:rPr>
          <w:rFonts w:hint="eastAsia" w:ascii="仿宋_GB2312" w:hAnsi="Calibri" w:eastAsia="仿宋_GB2312" w:cs="仿宋_GB2312"/>
          <w:sz w:val="32"/>
          <w:szCs w:val="32"/>
          <w:lang w:eastAsia="zh-CN"/>
        </w:rPr>
        <w:t>残疾人</w:t>
      </w:r>
      <w:r>
        <w:rPr>
          <w:rFonts w:hint="eastAsia" w:ascii="仿宋_GB2312" w:hAnsi="仿宋_GB2312" w:eastAsia="仿宋_GB2312" w:cs="仿宋_GB2312"/>
          <w:kern w:val="0"/>
          <w:sz w:val="32"/>
          <w:szCs w:val="32"/>
          <w:shd w:val="clear" w:color="auto" w:fill="FFFFFF"/>
          <w:lang w:val="zh-CN"/>
        </w:rPr>
        <w:t>辅助性就业机构一次性补贴申报材料、抽查纳入辅助性就业机构辅助性就业残疾人劳动情况等。</w:t>
      </w:r>
    </w:p>
    <w:p>
      <w:pPr>
        <w:adjustRightInd w:val="0"/>
        <w:snapToGrid w:val="0"/>
        <w:spacing w:line="600" w:lineRule="exact"/>
        <w:ind w:firstLine="720"/>
        <w:rPr>
          <w:rFonts w:eastAsia="黑体"/>
          <w:sz w:val="32"/>
          <w:szCs w:val="32"/>
        </w:rPr>
      </w:pPr>
      <w:r>
        <w:rPr>
          <w:rFonts w:eastAsia="黑体"/>
          <w:sz w:val="32"/>
          <w:szCs w:val="32"/>
        </w:rPr>
        <w:t>二、项目资金申报及使用情况</w:t>
      </w:r>
    </w:p>
    <w:p>
      <w:pPr>
        <w:adjustRightInd w:val="0"/>
        <w:snapToGrid w:val="0"/>
        <w:spacing w:line="600" w:lineRule="exact"/>
        <w:rPr>
          <w:rFonts w:eastAsia="楷体_GB2312"/>
          <w:b/>
          <w:sz w:val="32"/>
          <w:szCs w:val="32"/>
          <w:lang w:val="zh-CN"/>
        </w:rPr>
      </w:pPr>
      <w:r>
        <w:rPr>
          <w:rFonts w:hint="eastAsia" w:eastAsia="楷体_GB2312"/>
          <w:b/>
          <w:sz w:val="32"/>
          <w:szCs w:val="32"/>
          <w:lang w:val="en-US" w:eastAsia="zh-CN"/>
        </w:rPr>
        <w:t xml:space="preserve">    </w:t>
      </w:r>
      <w:r>
        <w:rPr>
          <w:rFonts w:eastAsia="楷体_GB2312"/>
          <w:b/>
          <w:sz w:val="32"/>
          <w:szCs w:val="32"/>
          <w:lang w:val="zh-CN"/>
        </w:rPr>
        <w:t>（一）项目资金申报及批复情况。</w:t>
      </w:r>
    </w:p>
    <w:p>
      <w:pPr>
        <w:autoSpaceDE w:val="0"/>
        <w:autoSpaceDN w:val="0"/>
        <w:adjustRightInd w:val="0"/>
        <w:spacing w:line="560" w:lineRule="exact"/>
        <w:ind w:firstLine="640" w:firstLineChars="200"/>
        <w:jc w:val="left"/>
        <w:rPr>
          <w:rFonts w:hint="eastAsia" w:ascii="仿宋_GB2312" w:hAnsi="仿宋_GB2312" w:eastAsia="仿宋_GB2312" w:cs="仿宋_GB2312"/>
          <w:sz w:val="32"/>
          <w:szCs w:val="32"/>
          <w:shd w:val="clear" w:color="auto" w:fill="FFFFFF"/>
          <w:lang w:val="zh-CN"/>
        </w:rPr>
      </w:pPr>
      <w:r>
        <w:rPr>
          <w:rFonts w:hint="eastAsia" w:ascii="仿宋_GB2312" w:hAnsi="Calibri" w:eastAsia="仿宋_GB2312" w:cs="仿宋_GB2312"/>
          <w:sz w:val="32"/>
          <w:szCs w:val="32"/>
        </w:rPr>
        <w:t>攀枝花钢城集团雅圣实业有限公司</w:t>
      </w:r>
      <w:r>
        <w:rPr>
          <w:rFonts w:hint="eastAsia" w:ascii="仿宋_GB2312" w:hAnsi="Calibri" w:eastAsia="仿宋_GB2312" w:cs="仿宋_GB2312"/>
          <w:sz w:val="32"/>
          <w:szCs w:val="32"/>
          <w:lang w:eastAsia="zh-CN"/>
        </w:rPr>
        <w:t>为智力、肢体残疾人提供辅助性就业岗位，市残联向省残联进行申报，按文件要求提交申报资料、市残联、东区残联组织现场核查，省残联为符合条件的机构</w:t>
      </w:r>
      <w:r>
        <w:rPr>
          <w:rFonts w:hint="eastAsia" w:ascii="仿宋_GB2312" w:hAnsi="仿宋_GB2312" w:eastAsia="仿宋_GB2312" w:cs="仿宋_GB2312"/>
          <w:sz w:val="32"/>
          <w:szCs w:val="32"/>
          <w:shd w:val="clear" w:color="auto" w:fill="FFFFFF"/>
          <w:lang w:val="zh-CN"/>
        </w:rPr>
        <w:t>下达</w:t>
      </w:r>
      <w:r>
        <w:rPr>
          <w:rFonts w:hint="eastAsia" w:ascii="仿宋_GB2312" w:eastAsia="仿宋_GB2312" w:cs="仿宋_GB2312"/>
          <w:sz w:val="32"/>
          <w:szCs w:val="32"/>
        </w:rPr>
        <w:t>残疾人辅助性就业机构一次性建设补贴20万元</w:t>
      </w:r>
      <w:r>
        <w:rPr>
          <w:rFonts w:hint="eastAsia" w:ascii="仿宋_GB2312" w:hAnsi="仿宋_GB2312" w:eastAsia="仿宋_GB2312" w:cs="仿宋_GB2312"/>
          <w:sz w:val="32"/>
          <w:szCs w:val="32"/>
          <w:shd w:val="clear" w:color="auto" w:fill="FFFFFF"/>
        </w:rPr>
        <w:t>，</w:t>
      </w:r>
      <w:r>
        <w:rPr>
          <w:rFonts w:hint="eastAsia" w:ascii="仿宋_GB2312" w:hAnsi="仿宋_GB2312" w:eastAsia="仿宋_GB2312" w:cs="仿宋_GB2312"/>
          <w:sz w:val="32"/>
          <w:szCs w:val="32"/>
          <w:shd w:val="clear" w:color="auto" w:fill="FFFFFF"/>
          <w:lang w:val="zh-CN"/>
        </w:rPr>
        <w:t>资金到位情况与资金计划相符。</w:t>
      </w:r>
    </w:p>
    <w:p>
      <w:pPr>
        <w:numPr>
          <w:ilvl w:val="0"/>
          <w:numId w:val="6"/>
        </w:numPr>
        <w:autoSpaceDE w:val="0"/>
        <w:autoSpaceDN w:val="0"/>
        <w:adjustRightInd w:val="0"/>
        <w:spacing w:line="560" w:lineRule="exact"/>
        <w:ind w:left="1400" w:leftChars="0" w:hanging="1080" w:firstLineChars="0"/>
        <w:jc w:val="left"/>
        <w:rPr>
          <w:rFonts w:eastAsia="楷体_GB2312"/>
          <w:b/>
          <w:sz w:val="32"/>
          <w:szCs w:val="32"/>
          <w:lang w:val="zh-CN"/>
        </w:rPr>
      </w:pPr>
      <w:r>
        <w:rPr>
          <w:rFonts w:eastAsia="楷体_GB2312"/>
          <w:b/>
          <w:sz w:val="32"/>
          <w:szCs w:val="32"/>
          <w:lang w:val="zh-CN"/>
        </w:rPr>
        <w:t>资金计划、到位及使用情况。</w:t>
      </w:r>
    </w:p>
    <w:p>
      <w:pPr>
        <w:keepNext w:val="0"/>
        <w:keepLines w:val="0"/>
        <w:pageBreakBefore w:val="0"/>
        <w:kinsoku/>
        <w:wordWrap/>
        <w:overflowPunct/>
        <w:topLinePunct w:val="0"/>
        <w:autoSpaceDE/>
        <w:autoSpaceDN/>
        <w:bidi w:val="0"/>
        <w:adjustRightInd w:val="0"/>
        <w:snapToGrid w:val="0"/>
        <w:spacing w:line="560" w:lineRule="exact"/>
        <w:ind w:firstLine="720"/>
        <w:textAlignment w:val="auto"/>
        <w:rPr>
          <w:color w:val="FF0000"/>
          <w:lang w:val="zh-CN"/>
        </w:rPr>
      </w:pPr>
      <w:r>
        <w:rPr>
          <w:rFonts w:hint="eastAsia" w:ascii="Times New Roman" w:hAnsi="Times New Roman" w:eastAsia="方正仿宋_GB2312" w:cs="Times New Roman"/>
          <w:kern w:val="0"/>
          <w:sz w:val="32"/>
          <w:szCs w:val="32"/>
          <w:shd w:val="clear" w:color="auto" w:fill="FFFFFF"/>
          <w:lang w:val="en-US" w:eastAsia="zh-CN"/>
        </w:rPr>
        <w:t>该项目</w:t>
      </w:r>
      <w:r>
        <w:rPr>
          <w:rFonts w:hint="default" w:ascii="Times New Roman" w:hAnsi="Times New Roman" w:eastAsia="方正仿宋_GB2312" w:cs="Times New Roman"/>
          <w:kern w:val="0"/>
          <w:sz w:val="32"/>
          <w:szCs w:val="32"/>
          <w:shd w:val="clear" w:color="auto" w:fill="FFFFFF"/>
          <w:lang w:val="zh-CN" w:eastAsia="zh-CN"/>
        </w:rPr>
        <w:t>全年安排专项预算</w:t>
      </w:r>
      <w:r>
        <w:rPr>
          <w:rFonts w:hint="eastAsia" w:eastAsia="方正仿宋_GB2312" w:cs="Times New Roman"/>
          <w:kern w:val="0"/>
          <w:sz w:val="32"/>
          <w:szCs w:val="32"/>
          <w:shd w:val="clear" w:color="auto" w:fill="FFFFFF"/>
          <w:lang w:val="en-US" w:eastAsia="zh-CN"/>
        </w:rPr>
        <w:t>20</w:t>
      </w:r>
      <w:r>
        <w:rPr>
          <w:rFonts w:hint="default" w:ascii="Times New Roman" w:hAnsi="Times New Roman" w:eastAsia="方正仿宋_GB2312" w:cs="Times New Roman"/>
          <w:kern w:val="0"/>
          <w:sz w:val="32"/>
          <w:szCs w:val="32"/>
          <w:shd w:val="clear" w:color="auto" w:fill="FFFFFF"/>
          <w:lang w:val="zh-CN" w:eastAsia="zh-CN"/>
        </w:rPr>
        <w:t>万元，</w:t>
      </w:r>
      <w:r>
        <w:rPr>
          <w:rFonts w:hint="eastAsia" w:ascii="Times New Roman" w:hAnsi="Times New Roman" w:eastAsia="方正仿宋_GB2312" w:cs="Times New Roman"/>
          <w:kern w:val="0"/>
          <w:sz w:val="32"/>
          <w:szCs w:val="32"/>
          <w:shd w:val="clear" w:color="auto" w:fill="FFFFFF"/>
          <w:lang w:val="zh-CN" w:eastAsia="zh-CN"/>
        </w:rPr>
        <w:t>资金到位率</w:t>
      </w:r>
      <w:r>
        <w:rPr>
          <w:rFonts w:hint="eastAsia" w:eastAsia="方正仿宋_GB2312" w:cs="Times New Roman"/>
          <w:kern w:val="0"/>
          <w:sz w:val="32"/>
          <w:szCs w:val="32"/>
          <w:shd w:val="clear" w:color="auto" w:fill="FFFFFF"/>
          <w:lang w:val="zh-CN" w:eastAsia="zh-CN"/>
        </w:rPr>
        <w:t>，</w:t>
      </w:r>
      <w:r>
        <w:rPr>
          <w:rFonts w:hint="default" w:ascii="Times New Roman" w:hAnsi="Times New Roman" w:eastAsia="方正仿宋_GB2312" w:cs="Times New Roman"/>
          <w:kern w:val="0"/>
          <w:sz w:val="32"/>
          <w:szCs w:val="32"/>
          <w:shd w:val="clear" w:color="auto" w:fill="FFFFFF"/>
          <w:lang w:val="zh-CN" w:eastAsia="zh-CN"/>
        </w:rPr>
        <w:t>资金到位情况与资金计划相符。</w:t>
      </w:r>
      <w:r>
        <w:rPr>
          <w:rFonts w:hint="eastAsia" w:eastAsia="方正仿宋_GB2312" w:cs="Times New Roman"/>
          <w:kern w:val="0"/>
          <w:sz w:val="32"/>
          <w:szCs w:val="32"/>
          <w:shd w:val="clear" w:color="auto" w:fill="FFFFFF"/>
          <w:lang w:val="zh-CN" w:eastAsia="zh-CN"/>
        </w:rPr>
        <w:t>资金使用</w:t>
      </w:r>
      <w:r>
        <w:rPr>
          <w:rFonts w:hint="eastAsia" w:eastAsia="方正仿宋_GB2312" w:cs="Times New Roman"/>
          <w:kern w:val="0"/>
          <w:sz w:val="32"/>
          <w:szCs w:val="32"/>
          <w:shd w:val="clear" w:color="auto" w:fill="FFFFFF"/>
          <w:lang w:val="en-US" w:eastAsia="zh-CN"/>
        </w:rPr>
        <w:t>20万元，资金执行率</w:t>
      </w:r>
      <w:r>
        <w:rPr>
          <w:rFonts w:hint="default" w:ascii="Times New Roman" w:hAnsi="Times New Roman" w:eastAsia="方正仿宋_GB2312" w:cs="Times New Roman"/>
          <w:kern w:val="0"/>
          <w:sz w:val="32"/>
          <w:szCs w:val="32"/>
          <w:shd w:val="clear" w:color="auto" w:fill="FFFFFF"/>
          <w:lang w:val="zh-CN" w:eastAsia="zh-CN"/>
        </w:rPr>
        <w:t>严</w:t>
      </w:r>
      <w:r>
        <w:rPr>
          <w:rFonts w:hint="eastAsia" w:ascii="Times New Roman" w:hAnsi="Times New Roman" w:eastAsia="方正仿宋_GB2312" w:cs="Times New Roman"/>
          <w:kern w:val="0"/>
          <w:sz w:val="32"/>
          <w:szCs w:val="32"/>
          <w:shd w:val="clear" w:color="auto" w:fill="FFFFFF"/>
          <w:lang w:val="zh-CN" w:eastAsia="zh-CN"/>
        </w:rPr>
        <w:t>100%</w:t>
      </w:r>
      <w:r>
        <w:rPr>
          <w:rFonts w:hint="eastAsia" w:eastAsia="方正仿宋_GB2312" w:cs="Times New Roman"/>
          <w:kern w:val="0"/>
          <w:sz w:val="32"/>
          <w:szCs w:val="32"/>
          <w:shd w:val="clear" w:color="auto" w:fill="FFFFFF"/>
          <w:lang w:val="zh-CN" w:eastAsia="zh-CN"/>
        </w:rPr>
        <w:t>，资金支付严</w:t>
      </w:r>
      <w:r>
        <w:rPr>
          <w:rFonts w:hint="default" w:ascii="Times New Roman" w:hAnsi="Times New Roman" w:eastAsia="方正仿宋_GB2312" w:cs="Times New Roman"/>
          <w:kern w:val="0"/>
          <w:sz w:val="32"/>
          <w:szCs w:val="32"/>
          <w:shd w:val="clear" w:color="auto" w:fill="FFFFFF"/>
          <w:lang w:val="zh-CN" w:eastAsia="zh-CN"/>
        </w:rPr>
        <w:t>格按资金计划、财经纪律和项目进度开支</w:t>
      </w:r>
      <w:r>
        <w:rPr>
          <w:rFonts w:hint="eastAsia" w:ascii="Times New Roman" w:hAnsi="Times New Roman" w:eastAsia="方正仿宋_GB2312" w:cs="Times New Roman"/>
          <w:kern w:val="0"/>
          <w:sz w:val="32"/>
          <w:szCs w:val="32"/>
          <w:shd w:val="clear" w:color="auto" w:fill="FFFFFF"/>
          <w:lang w:val="zh-CN" w:eastAsia="zh-CN"/>
        </w:rPr>
        <w:t>。</w:t>
      </w:r>
    </w:p>
    <w:p>
      <w:pPr>
        <w:adjustRightInd w:val="0"/>
        <w:snapToGrid w:val="0"/>
        <w:spacing w:line="600" w:lineRule="exact"/>
        <w:ind w:firstLine="720"/>
        <w:rPr>
          <w:rFonts w:eastAsia="楷体_GB2312"/>
          <w:b/>
          <w:sz w:val="32"/>
          <w:szCs w:val="32"/>
          <w:lang w:val="zh-CN"/>
        </w:rPr>
      </w:pPr>
      <w:r>
        <w:rPr>
          <w:rFonts w:eastAsia="楷体_GB2312"/>
          <w:b/>
          <w:sz w:val="32"/>
          <w:szCs w:val="32"/>
          <w:lang w:val="zh-CN"/>
        </w:rPr>
        <w:t>（三）项目财务管理情况。</w:t>
      </w:r>
    </w:p>
    <w:p>
      <w:pPr>
        <w:widowControl/>
        <w:adjustRightInd w:val="0"/>
        <w:snapToGrid w:val="0"/>
        <w:spacing w:line="578" w:lineRule="exact"/>
        <w:ind w:firstLine="640" w:firstLineChars="200"/>
        <w:contextualSpacing/>
        <w:jc w:val="left"/>
        <w:rPr>
          <w:rFonts w:ascii="仿宋_GB2312" w:hAnsi="仿宋_GB2312" w:eastAsia="仿宋_GB2312" w:cs="仿宋_GB2312"/>
          <w:kern w:val="0"/>
          <w:sz w:val="32"/>
          <w:szCs w:val="32"/>
          <w:shd w:val="clear" w:color="auto" w:fill="FFFFFF"/>
          <w:lang w:val="zh-CN"/>
        </w:rPr>
      </w:pPr>
      <w:r>
        <w:rPr>
          <w:rFonts w:hint="eastAsia" w:eastAsia="仿宋_GB2312"/>
          <w:sz w:val="32"/>
          <w:szCs w:val="32"/>
          <w:shd w:val="clear" w:color="auto" w:fill="FFFFFF"/>
        </w:rPr>
        <w:t>财务管理制度完善、机构健全、会计核算规范，账务处理及时，严格执行财务管理相关制度。</w:t>
      </w:r>
    </w:p>
    <w:p>
      <w:pPr>
        <w:adjustRightInd w:val="0"/>
        <w:snapToGrid w:val="0"/>
        <w:spacing w:line="600" w:lineRule="exact"/>
        <w:ind w:firstLine="720"/>
        <w:rPr>
          <w:rFonts w:eastAsia="黑体"/>
          <w:sz w:val="32"/>
          <w:szCs w:val="32"/>
        </w:rPr>
      </w:pPr>
      <w:r>
        <w:rPr>
          <w:rFonts w:eastAsia="黑体"/>
          <w:sz w:val="32"/>
          <w:szCs w:val="32"/>
        </w:rPr>
        <w:t>三、项目实施及管理情况</w:t>
      </w:r>
    </w:p>
    <w:p>
      <w:pPr>
        <w:adjustRightInd w:val="0"/>
        <w:snapToGrid w:val="0"/>
        <w:spacing w:line="600" w:lineRule="exact"/>
        <w:ind w:firstLine="720"/>
        <w:rPr>
          <w:rFonts w:eastAsia="仿宋_GB2312"/>
          <w:sz w:val="32"/>
          <w:szCs w:val="32"/>
          <w:lang w:val="zh-CN"/>
        </w:rPr>
      </w:pPr>
      <w:r>
        <w:rPr>
          <w:rFonts w:eastAsia="仿宋_GB2312"/>
          <w:sz w:val="32"/>
          <w:szCs w:val="32"/>
          <w:lang w:val="zh-CN"/>
        </w:rPr>
        <w:t>结合项目组织实施管理办法，重点围绕以下内容进行分析评价，并对自评中发现的问题分析说明。</w:t>
      </w:r>
    </w:p>
    <w:p>
      <w:pPr>
        <w:adjustRightInd w:val="0"/>
        <w:snapToGrid w:val="0"/>
        <w:spacing w:line="600" w:lineRule="exact"/>
        <w:ind w:firstLine="720"/>
        <w:rPr>
          <w:rFonts w:eastAsia="楷体_GB2312"/>
          <w:b/>
          <w:sz w:val="32"/>
          <w:szCs w:val="32"/>
          <w:lang w:val="zh-CN"/>
        </w:rPr>
      </w:pPr>
      <w:r>
        <w:rPr>
          <w:rFonts w:eastAsia="楷体_GB2312"/>
          <w:b/>
          <w:sz w:val="32"/>
          <w:szCs w:val="32"/>
          <w:lang w:val="zh-CN"/>
        </w:rPr>
        <w:t>（一）项目组织架构及实施流程。</w:t>
      </w:r>
    </w:p>
    <w:p>
      <w:pPr>
        <w:autoSpaceDE w:val="0"/>
        <w:autoSpaceDN w:val="0"/>
        <w:adjustRightInd w:val="0"/>
        <w:spacing w:line="580" w:lineRule="exact"/>
        <w:ind w:firstLine="640" w:firstLineChars="200"/>
        <w:jc w:val="left"/>
        <w:rPr>
          <w:rFonts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根据</w:t>
      </w:r>
      <w:r>
        <w:rPr>
          <w:rFonts w:hint="eastAsia" w:ascii="仿宋_GB2312" w:hAnsi="Calibri" w:eastAsia="仿宋_GB2312" w:cs="仿宋_GB2312"/>
          <w:sz w:val="32"/>
          <w:szCs w:val="32"/>
        </w:rPr>
        <w:t>《</w:t>
      </w:r>
      <w:r>
        <w:rPr>
          <w:rFonts w:hint="eastAsia" w:ascii="仿宋_GB2312" w:hAnsi="Calibri" w:eastAsia="仿宋_GB2312" w:cs="仿宋_GB2312"/>
          <w:sz w:val="32"/>
          <w:szCs w:val="32"/>
          <w:lang w:eastAsia="zh-CN"/>
        </w:rPr>
        <w:t>四川省残疾人联合会</w:t>
      </w:r>
      <w:r>
        <w:rPr>
          <w:rFonts w:hint="eastAsia" w:ascii="仿宋_GB2312" w:hAnsi="Calibri" w:eastAsia="仿宋_GB2312" w:cs="仿宋_GB2312"/>
          <w:sz w:val="32"/>
          <w:szCs w:val="32"/>
        </w:rPr>
        <w:t>关于做好2023年中央和省级财政残疾人</w:t>
      </w:r>
      <w:r>
        <w:rPr>
          <w:rFonts w:hint="eastAsia" w:ascii="仿宋_GB2312" w:hAnsi="Calibri" w:eastAsia="仿宋_GB2312" w:cs="仿宋_GB2312"/>
          <w:sz w:val="32"/>
          <w:szCs w:val="32"/>
          <w:lang w:eastAsia="zh-CN"/>
        </w:rPr>
        <w:t>事业</w:t>
      </w:r>
      <w:r>
        <w:rPr>
          <w:rFonts w:hint="eastAsia" w:ascii="仿宋_GB2312" w:hAnsi="Calibri" w:eastAsia="仿宋_GB2312" w:cs="仿宋_GB2312"/>
          <w:sz w:val="32"/>
          <w:szCs w:val="32"/>
        </w:rPr>
        <w:t>发展补助资金项目绩效管理工作的通知》</w:t>
      </w:r>
      <w:r>
        <w:rPr>
          <w:rFonts w:hint="eastAsia" w:ascii="仿宋_GB2312" w:hAnsi="Calibri" w:eastAsia="仿宋_GB2312" w:cs="仿宋_GB2312"/>
          <w:sz w:val="32"/>
          <w:szCs w:val="32"/>
          <w:lang w:eastAsia="zh-CN"/>
        </w:rPr>
        <w:t>（</w:t>
      </w:r>
      <w:r>
        <w:rPr>
          <w:rFonts w:hint="eastAsia" w:ascii="仿宋_GB2312" w:hAnsi="Calibri" w:eastAsia="仿宋_GB2312" w:cs="仿宋_GB2312"/>
          <w:sz w:val="32"/>
          <w:szCs w:val="32"/>
        </w:rPr>
        <w:t>川残办（2023）26号</w:t>
      </w:r>
      <w:r>
        <w:rPr>
          <w:rFonts w:hint="eastAsia" w:ascii="仿宋_GB2312" w:hAnsi="Calibri" w:eastAsia="仿宋_GB2312" w:cs="仿宋_GB2312"/>
          <w:sz w:val="32"/>
          <w:szCs w:val="32"/>
          <w:lang w:eastAsia="zh-CN"/>
        </w:rPr>
        <w:t>）中附件</w:t>
      </w:r>
      <w:r>
        <w:rPr>
          <w:rFonts w:hint="eastAsia" w:ascii="仿宋_GB2312" w:hAnsi="Calibri" w:eastAsia="仿宋_GB2312" w:cs="仿宋_GB2312"/>
          <w:sz w:val="32"/>
          <w:szCs w:val="32"/>
          <w:lang w:val="en-US" w:eastAsia="zh-CN"/>
        </w:rPr>
        <w:t>4“</w:t>
      </w:r>
      <w:r>
        <w:rPr>
          <w:rFonts w:hint="eastAsia" w:eastAsia="仿宋_GB2312"/>
          <w:sz w:val="32"/>
          <w:szCs w:val="32"/>
        </w:rPr>
        <w:t>四川省202</w:t>
      </w:r>
      <w:r>
        <w:rPr>
          <w:rFonts w:hint="eastAsia" w:eastAsia="仿宋_GB2312"/>
          <w:sz w:val="32"/>
          <w:szCs w:val="32"/>
          <w:lang w:val="en-US" w:eastAsia="zh-CN"/>
        </w:rPr>
        <w:t>3</w:t>
      </w:r>
      <w:r>
        <w:rPr>
          <w:rFonts w:hint="eastAsia" w:eastAsia="仿宋_GB2312"/>
          <w:sz w:val="32"/>
          <w:szCs w:val="32"/>
        </w:rPr>
        <w:t>年度残疾人辅助性就业机构一次性建设补贴项目方案</w:t>
      </w:r>
      <w:r>
        <w:rPr>
          <w:rFonts w:hint="eastAsia" w:ascii="仿宋_GB2312" w:hAnsi="Calibri" w:eastAsia="仿宋_GB2312" w:cs="仿宋_GB2312"/>
          <w:sz w:val="32"/>
          <w:szCs w:val="32"/>
          <w:lang w:val="en-US" w:eastAsia="zh-CN"/>
        </w:rPr>
        <w:t>”</w:t>
      </w:r>
      <w:r>
        <w:rPr>
          <w:rFonts w:hint="eastAsia" w:ascii="仿宋_GB2312" w:hAnsi="Calibri" w:eastAsia="仿宋_GB2312" w:cs="仿宋_GB2312"/>
          <w:sz w:val="32"/>
          <w:szCs w:val="32"/>
          <w:lang w:eastAsia="zh-CN"/>
        </w:rPr>
        <w:t>要求</w:t>
      </w:r>
      <w:r>
        <w:rPr>
          <w:rFonts w:hint="eastAsia" w:ascii="仿宋_GB2312" w:hAnsi="Calibri" w:eastAsia="仿宋_GB2312" w:cs="仿宋_GB2312"/>
          <w:sz w:val="32"/>
          <w:szCs w:val="32"/>
        </w:rPr>
        <w:t>，</w:t>
      </w:r>
      <w:r>
        <w:rPr>
          <w:rFonts w:hint="eastAsia" w:eastAsia="仿宋_GB2312"/>
          <w:sz w:val="32"/>
          <w:szCs w:val="32"/>
          <w:lang w:eastAsia="zh-CN"/>
        </w:rPr>
        <w:t>攀枝花市</w:t>
      </w:r>
      <w:r>
        <w:rPr>
          <w:rFonts w:hint="eastAsia" w:eastAsia="仿宋_GB2312"/>
          <w:sz w:val="32"/>
          <w:szCs w:val="32"/>
        </w:rPr>
        <w:t>完成建立1个残疾人辅助性就业机构的目标。</w:t>
      </w:r>
      <w:r>
        <w:rPr>
          <w:rFonts w:hint="eastAsia" w:eastAsia="仿宋_GB2312"/>
          <w:sz w:val="32"/>
          <w:szCs w:val="32"/>
          <w:lang w:eastAsia="zh-CN"/>
        </w:rPr>
        <w:t>经过全面摸排、申报、现场核实情况，</w:t>
      </w:r>
      <w:r>
        <w:rPr>
          <w:rFonts w:hint="eastAsia" w:ascii="仿宋_GB2312" w:hAnsi="Calibri" w:eastAsia="仿宋_GB2312" w:cs="仿宋_GB2312"/>
          <w:sz w:val="32"/>
          <w:szCs w:val="32"/>
        </w:rPr>
        <w:t>攀枝花钢城集团雅圣实业有限公司</w:t>
      </w:r>
      <w:r>
        <w:rPr>
          <w:rFonts w:hint="eastAsia" w:ascii="仿宋_GB2312" w:hAnsi="Calibri" w:eastAsia="仿宋_GB2312" w:cs="仿宋_GB2312"/>
          <w:sz w:val="32"/>
          <w:szCs w:val="32"/>
          <w:lang w:eastAsia="zh-CN"/>
        </w:rPr>
        <w:t>为</w:t>
      </w:r>
      <w:r>
        <w:rPr>
          <w:rFonts w:hint="eastAsia" w:ascii="仿宋_GB2312" w:hAnsi="Calibri" w:eastAsia="仿宋_GB2312" w:cs="仿宋_GB2312"/>
          <w:sz w:val="32"/>
          <w:szCs w:val="32"/>
          <w:lang w:val="en-US" w:eastAsia="zh-CN"/>
        </w:rPr>
        <w:t>13名</w:t>
      </w:r>
      <w:r>
        <w:rPr>
          <w:rFonts w:hint="eastAsia" w:ascii="仿宋_GB2312" w:hAnsi="Calibri" w:eastAsia="仿宋_GB2312" w:cs="仿宋_GB2312"/>
          <w:sz w:val="32"/>
          <w:szCs w:val="32"/>
          <w:lang w:eastAsia="zh-CN"/>
        </w:rPr>
        <w:t>智力、重度肢体残疾人提供了辅助性就业岗位，</w:t>
      </w:r>
      <w:r>
        <w:rPr>
          <w:rFonts w:hint="eastAsia" w:ascii="仿宋_GB2312" w:hAnsi="Calibri" w:eastAsia="仿宋_GB2312" w:cs="仿宋_GB2312"/>
          <w:sz w:val="32"/>
          <w:szCs w:val="32"/>
        </w:rPr>
        <w:t>202</w:t>
      </w:r>
      <w:r>
        <w:rPr>
          <w:rFonts w:hint="eastAsia" w:ascii="仿宋_GB2312" w:hAnsi="Calibri" w:eastAsia="仿宋_GB2312" w:cs="仿宋_GB2312"/>
          <w:sz w:val="32"/>
          <w:szCs w:val="32"/>
          <w:lang w:val="en-US" w:eastAsia="zh-CN"/>
        </w:rPr>
        <w:t>3</w:t>
      </w:r>
      <w:r>
        <w:rPr>
          <w:rFonts w:hint="eastAsia" w:ascii="仿宋_GB2312" w:hAnsi="Calibri" w:eastAsia="仿宋_GB2312" w:cs="仿宋_GB2312"/>
          <w:sz w:val="32"/>
          <w:szCs w:val="32"/>
        </w:rPr>
        <w:t>年</w:t>
      </w:r>
      <w:r>
        <w:rPr>
          <w:rFonts w:hint="eastAsia" w:ascii="仿宋_GB2312" w:hAnsi="Calibri" w:eastAsia="仿宋_GB2312" w:cs="仿宋_GB2312"/>
          <w:sz w:val="32"/>
          <w:szCs w:val="32"/>
          <w:lang w:eastAsia="zh-CN"/>
        </w:rPr>
        <w:t>向省残联申报，将</w:t>
      </w:r>
      <w:r>
        <w:rPr>
          <w:rFonts w:hint="eastAsia" w:ascii="仿宋_GB2312" w:hAnsi="Calibri" w:eastAsia="仿宋_GB2312" w:cs="仿宋_GB2312"/>
          <w:sz w:val="32"/>
          <w:szCs w:val="32"/>
        </w:rPr>
        <w:t>攀枝花钢城集团雅圣实业有限公司</w:t>
      </w:r>
      <w:r>
        <w:rPr>
          <w:rFonts w:hint="eastAsia" w:ascii="仿宋_GB2312" w:hAnsi="Calibri" w:eastAsia="仿宋_GB2312" w:cs="仿宋_GB2312"/>
          <w:sz w:val="32"/>
          <w:szCs w:val="32"/>
          <w:lang w:eastAsia="zh-CN"/>
        </w:rPr>
        <w:t>申报为残疾人</w:t>
      </w:r>
      <w:r>
        <w:rPr>
          <w:rFonts w:hint="eastAsia" w:ascii="仿宋_GB2312" w:hAnsi="Calibri" w:eastAsia="仿宋_GB2312" w:cs="仿宋_GB2312"/>
          <w:sz w:val="32"/>
          <w:szCs w:val="32"/>
        </w:rPr>
        <w:t>辅助性就业机构。</w:t>
      </w:r>
    </w:p>
    <w:p>
      <w:pPr>
        <w:adjustRightInd w:val="0"/>
        <w:snapToGrid w:val="0"/>
        <w:spacing w:line="578" w:lineRule="exact"/>
        <w:ind w:firstLine="720"/>
        <w:rPr>
          <w:rFonts w:hint="eastAsia" w:ascii="仿宋_GB2312" w:hAnsi="仿宋_GB2312" w:eastAsia="仿宋_GB2312" w:cs="仿宋_GB2312"/>
          <w:kern w:val="0"/>
          <w:sz w:val="32"/>
          <w:szCs w:val="32"/>
          <w:shd w:val="clear" w:color="auto" w:fill="FFFFFF"/>
          <w:lang w:val="zh-CN"/>
        </w:rPr>
      </w:pPr>
      <w:r>
        <w:rPr>
          <w:rFonts w:eastAsia="楷体_GB2312"/>
          <w:b/>
          <w:sz w:val="32"/>
          <w:szCs w:val="32"/>
          <w:lang w:val="zh-CN"/>
        </w:rPr>
        <w:t>（二）项目管理情况。</w:t>
      </w:r>
      <w:r>
        <w:rPr>
          <w:rFonts w:hint="eastAsia" w:ascii="仿宋_GB2312" w:hAnsi="仿宋_GB2312" w:eastAsia="仿宋_GB2312" w:cs="仿宋_GB2312"/>
          <w:kern w:val="0"/>
          <w:sz w:val="32"/>
          <w:szCs w:val="32"/>
          <w:shd w:val="clear" w:color="auto" w:fill="FFFFFF"/>
          <w:lang w:val="zh-CN"/>
        </w:rPr>
        <w:t>按照文件要求在市级各类机构中进行了解，最后确定机构为一定数量的智力、重度肢体残疾人提供辅助性就业，市级将符合条件的机构纳入申报范围，向省级申请项目资金。</w:t>
      </w:r>
    </w:p>
    <w:p>
      <w:pPr>
        <w:adjustRightInd w:val="0"/>
        <w:snapToGrid w:val="0"/>
        <w:spacing w:line="578" w:lineRule="exact"/>
        <w:ind w:firstLine="720"/>
        <w:rPr>
          <w:rFonts w:hint="eastAsia" w:ascii="仿宋_GB2312" w:hAnsi="仿宋_GB2312" w:eastAsia="仿宋_GB2312" w:cs="仿宋_GB2312"/>
          <w:kern w:val="0"/>
          <w:sz w:val="32"/>
          <w:szCs w:val="32"/>
          <w:shd w:val="clear" w:color="auto" w:fill="FFFFFF"/>
          <w:lang w:val="zh-CN"/>
        </w:rPr>
      </w:pPr>
      <w:r>
        <w:rPr>
          <w:rFonts w:eastAsia="楷体_GB2312"/>
          <w:b/>
          <w:sz w:val="32"/>
          <w:szCs w:val="32"/>
          <w:lang w:val="zh-CN"/>
        </w:rPr>
        <w:t>（三）项目监管情况。</w:t>
      </w:r>
      <w:r>
        <w:rPr>
          <w:rFonts w:hint="eastAsia" w:ascii="仿宋_GB2312" w:hAnsi="仿宋_GB2312" w:eastAsia="仿宋_GB2312" w:cs="仿宋_GB2312"/>
          <w:kern w:val="0"/>
          <w:sz w:val="32"/>
          <w:szCs w:val="32"/>
          <w:shd w:val="clear" w:color="auto" w:fill="FFFFFF"/>
          <w:lang w:val="zh-CN"/>
        </w:rPr>
        <w:t>市级对符合条件的辅助性就业机构进行现场核实、检查申报资料内容是否属实，拟发项目实施方案，拨付项目资金，加强项目监督管理。</w:t>
      </w:r>
    </w:p>
    <w:p>
      <w:pPr>
        <w:adjustRightInd w:val="0"/>
        <w:snapToGrid w:val="0"/>
        <w:spacing w:line="600" w:lineRule="exact"/>
        <w:ind w:firstLine="720"/>
        <w:rPr>
          <w:rFonts w:eastAsia="仿宋_GB2312"/>
          <w:sz w:val="32"/>
          <w:szCs w:val="32"/>
          <w:lang w:val="zh-CN"/>
        </w:rPr>
      </w:pPr>
      <w:r>
        <w:rPr>
          <w:rFonts w:eastAsia="黑体"/>
          <w:sz w:val="32"/>
          <w:szCs w:val="32"/>
        </w:rPr>
        <w:t>四、项目绩效情况</w:t>
      </w:r>
      <w:r>
        <w:rPr>
          <w:rFonts w:eastAsia="仿宋_GB2312"/>
          <w:sz w:val="32"/>
          <w:szCs w:val="32"/>
          <w:lang w:val="zh-CN"/>
        </w:rPr>
        <w:tab/>
      </w:r>
    </w:p>
    <w:p>
      <w:pPr>
        <w:adjustRightInd w:val="0"/>
        <w:snapToGrid w:val="0"/>
        <w:spacing w:line="600" w:lineRule="exact"/>
        <w:ind w:firstLine="720"/>
        <w:rPr>
          <w:rFonts w:eastAsia="楷体_GB2312"/>
          <w:b/>
          <w:sz w:val="32"/>
          <w:szCs w:val="32"/>
          <w:lang w:val="zh-CN"/>
        </w:rPr>
      </w:pPr>
      <w:r>
        <w:rPr>
          <w:rFonts w:eastAsia="楷体_GB2312"/>
          <w:b/>
          <w:sz w:val="32"/>
          <w:szCs w:val="32"/>
          <w:lang w:val="zh-CN"/>
        </w:rPr>
        <w:t>（一）项目完成情况。</w:t>
      </w:r>
    </w:p>
    <w:p>
      <w:pPr>
        <w:autoSpaceDE w:val="0"/>
        <w:autoSpaceDN w:val="0"/>
        <w:adjustRightInd w:val="0"/>
        <w:spacing w:line="580" w:lineRule="exact"/>
        <w:ind w:firstLine="640" w:firstLineChars="200"/>
        <w:jc w:val="left"/>
        <w:rPr>
          <w:rFonts w:hint="eastAsia" w:ascii="仿宋_GB2312" w:hAnsi="仿宋_GB2312" w:eastAsia="仿宋_GB2312" w:cs="仿宋_GB2312"/>
          <w:kern w:val="0"/>
          <w:sz w:val="32"/>
          <w:szCs w:val="32"/>
          <w:shd w:val="clear" w:color="auto" w:fill="FFFFFF"/>
          <w:lang w:val="zh-CN" w:eastAsia="zh-CN"/>
        </w:rPr>
      </w:pPr>
      <w:r>
        <w:rPr>
          <w:rFonts w:hint="eastAsia" w:ascii="仿宋_GB2312" w:hAnsi="Calibri" w:eastAsia="仿宋_GB2312" w:cs="仿宋_GB2312"/>
          <w:sz w:val="32"/>
          <w:szCs w:val="32"/>
        </w:rPr>
        <w:t>攀枝花钢城集团雅圣实业有限公司</w:t>
      </w:r>
      <w:r>
        <w:rPr>
          <w:rFonts w:hint="eastAsia" w:ascii="仿宋_GB2312" w:hAnsi="Calibri" w:eastAsia="仿宋_GB2312" w:cs="仿宋_GB2312"/>
          <w:sz w:val="32"/>
          <w:szCs w:val="32"/>
          <w:lang w:eastAsia="zh-CN"/>
        </w:rPr>
        <w:t>为</w:t>
      </w:r>
      <w:r>
        <w:rPr>
          <w:rFonts w:hint="eastAsia" w:ascii="仿宋_GB2312" w:hAnsi="Calibri" w:eastAsia="仿宋_GB2312" w:cs="仿宋_GB2312"/>
          <w:sz w:val="32"/>
          <w:szCs w:val="32"/>
          <w:lang w:val="en-US" w:eastAsia="zh-CN"/>
        </w:rPr>
        <w:t>13名</w:t>
      </w:r>
      <w:r>
        <w:rPr>
          <w:rFonts w:hint="eastAsia" w:ascii="仿宋_GB2312" w:hAnsi="Calibri" w:eastAsia="仿宋_GB2312" w:cs="仿宋_GB2312"/>
          <w:sz w:val="32"/>
          <w:szCs w:val="32"/>
          <w:lang w:eastAsia="zh-CN"/>
        </w:rPr>
        <w:t>智力、重度肢体残疾人提供了辅助性就业岗位，</w:t>
      </w:r>
      <w:r>
        <w:rPr>
          <w:rFonts w:hint="eastAsia" w:ascii="仿宋_GB2312" w:hAnsi="Calibri" w:eastAsia="仿宋_GB2312" w:cs="仿宋_GB2312"/>
          <w:sz w:val="32"/>
          <w:szCs w:val="32"/>
        </w:rPr>
        <w:t>202</w:t>
      </w:r>
      <w:r>
        <w:rPr>
          <w:rFonts w:hint="eastAsia" w:ascii="仿宋_GB2312" w:hAnsi="Calibri" w:eastAsia="仿宋_GB2312" w:cs="仿宋_GB2312"/>
          <w:sz w:val="32"/>
          <w:szCs w:val="32"/>
          <w:lang w:val="en-US" w:eastAsia="zh-CN"/>
        </w:rPr>
        <w:t>3</w:t>
      </w:r>
      <w:r>
        <w:rPr>
          <w:rFonts w:hint="eastAsia" w:ascii="仿宋_GB2312" w:hAnsi="Calibri" w:eastAsia="仿宋_GB2312" w:cs="仿宋_GB2312"/>
          <w:sz w:val="32"/>
          <w:szCs w:val="32"/>
        </w:rPr>
        <w:t>年</w:t>
      </w:r>
      <w:r>
        <w:rPr>
          <w:rFonts w:hint="eastAsia" w:ascii="仿宋_GB2312" w:hAnsi="Calibri" w:eastAsia="仿宋_GB2312" w:cs="仿宋_GB2312"/>
          <w:sz w:val="32"/>
          <w:szCs w:val="32"/>
          <w:lang w:eastAsia="zh-CN"/>
        </w:rPr>
        <w:t>向省残联申报，将</w:t>
      </w:r>
      <w:r>
        <w:rPr>
          <w:rFonts w:hint="eastAsia" w:ascii="仿宋_GB2312" w:hAnsi="Calibri" w:eastAsia="仿宋_GB2312" w:cs="仿宋_GB2312"/>
          <w:sz w:val="32"/>
          <w:szCs w:val="32"/>
        </w:rPr>
        <w:t>攀枝花钢城集团雅圣实业有限公司</w:t>
      </w:r>
      <w:r>
        <w:rPr>
          <w:rFonts w:hint="eastAsia" w:ascii="仿宋_GB2312" w:hAnsi="Calibri" w:eastAsia="仿宋_GB2312" w:cs="仿宋_GB2312"/>
          <w:sz w:val="32"/>
          <w:szCs w:val="32"/>
          <w:lang w:eastAsia="zh-CN"/>
        </w:rPr>
        <w:t>申报为残疾人</w:t>
      </w:r>
      <w:r>
        <w:rPr>
          <w:rFonts w:hint="eastAsia" w:ascii="仿宋_GB2312" w:hAnsi="Calibri" w:eastAsia="仿宋_GB2312" w:cs="仿宋_GB2312"/>
          <w:sz w:val="32"/>
          <w:szCs w:val="32"/>
        </w:rPr>
        <w:t>辅助性就业机构。</w:t>
      </w:r>
    </w:p>
    <w:p>
      <w:pPr>
        <w:ind w:firstLine="642" w:firstLineChars="200"/>
        <w:rPr>
          <w:rFonts w:hint="eastAsia" w:eastAsia="仿宋_GB2312"/>
          <w:sz w:val="32"/>
          <w:szCs w:val="32"/>
        </w:rPr>
      </w:pPr>
      <w:r>
        <w:rPr>
          <w:rFonts w:eastAsia="楷体_GB2312"/>
          <w:b/>
          <w:sz w:val="32"/>
          <w:szCs w:val="32"/>
          <w:lang w:val="zh-CN"/>
        </w:rPr>
        <w:t>（二）项目绩效目标。</w:t>
      </w:r>
    </w:p>
    <w:p>
      <w:pPr>
        <w:autoSpaceDE w:val="0"/>
        <w:autoSpaceDN w:val="0"/>
        <w:adjustRightInd w:val="0"/>
        <w:spacing w:line="580" w:lineRule="exact"/>
        <w:ind w:firstLine="640" w:firstLineChars="200"/>
        <w:jc w:val="left"/>
        <w:rPr>
          <w:rFonts w:hint="eastAsia" w:ascii="仿宋_GB2312" w:hAnsi="仿宋_GB2312" w:eastAsia="仿宋_GB2312" w:cs="仿宋_GB2312"/>
          <w:kern w:val="0"/>
          <w:sz w:val="32"/>
          <w:szCs w:val="32"/>
          <w:shd w:val="clear" w:color="auto" w:fill="FFFFFF"/>
          <w:lang w:val="zh-CN" w:eastAsia="zh-CN"/>
        </w:rPr>
      </w:pPr>
      <w:r>
        <w:rPr>
          <w:rFonts w:hint="eastAsia" w:ascii="仿宋_GB2312" w:hAnsi="Calibri" w:eastAsia="仿宋_GB2312" w:cs="仿宋_GB2312"/>
          <w:sz w:val="32"/>
          <w:szCs w:val="32"/>
          <w:lang w:eastAsia="zh-CN"/>
        </w:rPr>
        <w:t>按照省残联文件要求和规定，</w:t>
      </w:r>
      <w:r>
        <w:rPr>
          <w:rFonts w:hint="eastAsia" w:ascii="仿宋_GB2312" w:hAnsi="Calibri" w:eastAsia="仿宋_GB2312" w:cs="仿宋_GB2312"/>
          <w:sz w:val="32"/>
          <w:szCs w:val="32"/>
        </w:rPr>
        <w:t>攀枝花钢城集团雅圣实业有限公司</w:t>
      </w:r>
      <w:r>
        <w:rPr>
          <w:rFonts w:hint="eastAsia" w:ascii="仿宋_GB2312" w:hAnsi="Calibri" w:eastAsia="仿宋_GB2312" w:cs="仿宋_GB2312"/>
          <w:sz w:val="32"/>
          <w:szCs w:val="32"/>
          <w:lang w:eastAsia="zh-CN"/>
        </w:rPr>
        <w:t>符合项目申报要求，市残联</w:t>
      </w:r>
      <w:r>
        <w:rPr>
          <w:rFonts w:hint="eastAsia" w:ascii="仿宋_GB2312" w:hAnsi="Calibri" w:eastAsia="仿宋_GB2312" w:cs="仿宋_GB2312"/>
          <w:sz w:val="32"/>
          <w:szCs w:val="32"/>
          <w:lang w:val="en-US" w:eastAsia="zh-CN"/>
        </w:rPr>
        <w:t>向省残联</w:t>
      </w:r>
      <w:r>
        <w:rPr>
          <w:rFonts w:hint="eastAsia" w:ascii="仿宋_GB2312" w:hAnsi="Calibri" w:eastAsia="仿宋_GB2312" w:cs="仿宋_GB2312"/>
          <w:sz w:val="32"/>
          <w:szCs w:val="32"/>
          <w:lang w:eastAsia="zh-CN"/>
        </w:rPr>
        <w:t>申报</w:t>
      </w:r>
      <w:r>
        <w:rPr>
          <w:rFonts w:hint="eastAsia" w:ascii="仿宋_GB2312" w:hAnsi="Calibri" w:eastAsia="仿宋_GB2312" w:cs="仿宋_GB2312"/>
          <w:sz w:val="32"/>
          <w:szCs w:val="32"/>
          <w:lang w:val="en-US" w:eastAsia="zh-CN"/>
        </w:rPr>
        <w:t>2023年</w:t>
      </w:r>
      <w:r>
        <w:rPr>
          <w:rFonts w:hint="eastAsia" w:ascii="仿宋_GB2312" w:hAnsi="Calibri" w:eastAsia="仿宋_GB2312" w:cs="仿宋_GB2312"/>
          <w:sz w:val="32"/>
          <w:szCs w:val="32"/>
          <w:lang w:eastAsia="zh-CN"/>
        </w:rPr>
        <w:t>辅助性就业机构</w:t>
      </w:r>
      <w:r>
        <w:rPr>
          <w:rFonts w:hint="eastAsia" w:ascii="仿宋_GB2312" w:hAnsi="Calibri" w:eastAsia="仿宋_GB2312" w:cs="仿宋_GB2312"/>
          <w:sz w:val="32"/>
          <w:szCs w:val="32"/>
          <w:lang w:val="en-US" w:eastAsia="zh-CN"/>
        </w:rPr>
        <w:t>1个</w:t>
      </w:r>
      <w:r>
        <w:rPr>
          <w:rFonts w:hint="eastAsia" w:ascii="仿宋_GB2312" w:hAnsi="Calibri" w:eastAsia="仿宋_GB2312" w:cs="仿宋_GB2312"/>
          <w:sz w:val="32"/>
          <w:szCs w:val="32"/>
          <w:lang w:eastAsia="zh-CN"/>
        </w:rPr>
        <w:t>，将残疾人辅助性就业机构一次性建设补贴省级资金</w:t>
      </w:r>
      <w:r>
        <w:rPr>
          <w:rFonts w:hint="eastAsia" w:ascii="仿宋_GB2312" w:hAnsi="Calibri" w:eastAsia="仿宋_GB2312" w:cs="仿宋_GB2312"/>
          <w:sz w:val="32"/>
          <w:szCs w:val="32"/>
          <w:lang w:val="en-US" w:eastAsia="zh-CN"/>
        </w:rPr>
        <w:t>20万元补贴到</w:t>
      </w:r>
      <w:r>
        <w:rPr>
          <w:rFonts w:hint="eastAsia" w:ascii="仿宋_GB2312" w:hAnsi="Calibri" w:eastAsia="仿宋_GB2312" w:cs="仿宋_GB2312"/>
          <w:sz w:val="32"/>
          <w:szCs w:val="32"/>
        </w:rPr>
        <w:t>攀枝花钢城集团雅圣实业有限公司</w:t>
      </w:r>
      <w:r>
        <w:rPr>
          <w:rFonts w:hint="eastAsia" w:ascii="仿宋_GB2312" w:hAnsi="Calibri" w:eastAsia="仿宋_GB2312" w:cs="仿宋_GB2312"/>
          <w:sz w:val="32"/>
          <w:szCs w:val="32"/>
          <w:lang w:eastAsia="zh-CN"/>
        </w:rPr>
        <w:t>。</w:t>
      </w:r>
    </w:p>
    <w:p>
      <w:pPr>
        <w:adjustRightInd w:val="0"/>
        <w:snapToGrid w:val="0"/>
        <w:spacing w:line="600" w:lineRule="exact"/>
        <w:ind w:firstLine="720"/>
        <w:rPr>
          <w:rFonts w:eastAsia="楷体_GB2312"/>
          <w:b/>
          <w:sz w:val="32"/>
          <w:szCs w:val="32"/>
          <w:lang w:val="zh-CN"/>
        </w:rPr>
      </w:pPr>
      <w:r>
        <w:rPr>
          <w:rFonts w:eastAsia="楷体_GB2312"/>
          <w:b/>
          <w:sz w:val="32"/>
          <w:szCs w:val="32"/>
          <w:lang w:val="zh-CN"/>
        </w:rPr>
        <w:t>（二）项目效益情况。</w:t>
      </w:r>
    </w:p>
    <w:p>
      <w:pPr>
        <w:adjustRightInd w:val="0"/>
        <w:snapToGrid w:val="0"/>
        <w:spacing w:line="600" w:lineRule="exact"/>
        <w:ind w:firstLine="720"/>
        <w:rPr>
          <w:rFonts w:eastAsia="楷体_GB2312"/>
          <w:b/>
          <w:sz w:val="32"/>
          <w:szCs w:val="32"/>
          <w:lang w:val="zh-CN"/>
        </w:rPr>
      </w:pPr>
      <w:r>
        <w:rPr>
          <w:rFonts w:hint="eastAsia" w:ascii="仿宋_GB2312" w:hAnsi="Calibri" w:eastAsia="仿宋_GB2312" w:cs="仿宋_GB2312"/>
          <w:sz w:val="32"/>
          <w:szCs w:val="32"/>
        </w:rPr>
        <w:t>攀枝花钢城集团雅圣实业有限公司</w:t>
      </w:r>
      <w:r>
        <w:rPr>
          <w:rFonts w:hint="eastAsia" w:ascii="仿宋_GB2312" w:hAnsi="Calibri" w:eastAsia="仿宋_GB2312" w:cs="仿宋_GB2312"/>
          <w:sz w:val="32"/>
          <w:szCs w:val="32"/>
          <w:lang w:eastAsia="zh-CN"/>
        </w:rPr>
        <w:t>为</w:t>
      </w:r>
      <w:r>
        <w:rPr>
          <w:rFonts w:hint="eastAsia" w:eastAsia="仿宋_GB2312"/>
          <w:sz w:val="32"/>
          <w:szCs w:val="32"/>
        </w:rPr>
        <w:t>13</w:t>
      </w:r>
      <w:r>
        <w:rPr>
          <w:rFonts w:hint="eastAsia" w:eastAsia="仿宋_GB2312"/>
          <w:sz w:val="32"/>
          <w:szCs w:val="32"/>
          <w:lang w:eastAsia="zh-CN"/>
        </w:rPr>
        <w:t>名</w:t>
      </w:r>
      <w:r>
        <w:rPr>
          <w:rFonts w:hint="eastAsia" w:eastAsia="仿宋_GB2312"/>
          <w:sz w:val="32"/>
          <w:szCs w:val="32"/>
        </w:rPr>
        <w:t>残疾</w:t>
      </w:r>
      <w:r>
        <w:rPr>
          <w:rFonts w:hint="eastAsia" w:eastAsia="仿宋_GB2312"/>
          <w:sz w:val="32"/>
          <w:szCs w:val="32"/>
          <w:lang w:eastAsia="zh-CN"/>
        </w:rPr>
        <w:t>人</w:t>
      </w:r>
      <w:r>
        <w:rPr>
          <w:rFonts w:hint="eastAsia" w:eastAsia="仿宋_GB2312"/>
          <w:sz w:val="32"/>
          <w:szCs w:val="32"/>
        </w:rPr>
        <w:t>开发手工制作、服装制作、后勤保障等辅助性就业岗位，</w:t>
      </w:r>
      <w:r>
        <w:rPr>
          <w:rFonts w:hint="eastAsia" w:ascii="仿宋_GB2312" w:hAnsi="Calibri" w:eastAsia="仿宋_GB2312" w:cs="仿宋_GB2312"/>
          <w:sz w:val="32"/>
          <w:szCs w:val="32"/>
        </w:rPr>
        <w:t>并配置有2名正常职工进行日常管理和辅助作业。为体现对残疾职工的关爱，</w:t>
      </w:r>
      <w:r>
        <w:rPr>
          <w:rFonts w:hint="eastAsia" w:ascii="仿宋_GB2312" w:hAnsi="Calibri" w:eastAsia="仿宋_GB2312" w:cs="仿宋_GB2312"/>
          <w:sz w:val="32"/>
          <w:szCs w:val="32"/>
          <w:lang w:eastAsia="zh-CN"/>
        </w:rPr>
        <w:t>该</w:t>
      </w:r>
      <w:r>
        <w:rPr>
          <w:rFonts w:hint="eastAsia" w:ascii="仿宋_GB2312" w:hAnsi="Calibri" w:eastAsia="仿宋_GB2312" w:cs="仿宋_GB2312"/>
          <w:sz w:val="32"/>
          <w:szCs w:val="32"/>
        </w:rPr>
        <w:t>公司为残疾职工设立特别津贴（50元/月），发放残疾人午餐补贴（超市卡200元/月），同时在春节、国庆、端午等节日发放米油等慰问物资，残疾人日组织职工免费会餐，职工月均收入超3000元/月,残疾职工满意度不断提升。</w:t>
      </w:r>
      <w:r>
        <w:rPr>
          <w:rFonts w:hint="eastAsia" w:ascii="仿宋_GB2312" w:hAnsi="仿宋_GB2312" w:eastAsia="仿宋_GB2312" w:cs="仿宋_GB2312"/>
          <w:kern w:val="0"/>
          <w:sz w:val="32"/>
          <w:szCs w:val="32"/>
          <w:shd w:val="clear" w:color="auto" w:fill="FFFFFF"/>
          <w:lang w:val="en-US" w:eastAsia="zh-CN"/>
        </w:rPr>
        <w:t xml:space="preserve"> </w:t>
      </w:r>
    </w:p>
    <w:p>
      <w:pPr>
        <w:adjustRightInd w:val="0"/>
        <w:snapToGrid w:val="0"/>
        <w:spacing w:line="600" w:lineRule="exact"/>
        <w:ind w:firstLine="720"/>
        <w:rPr>
          <w:rFonts w:eastAsia="黑体"/>
          <w:sz w:val="32"/>
          <w:szCs w:val="32"/>
        </w:rPr>
      </w:pPr>
      <w:r>
        <w:rPr>
          <w:rFonts w:eastAsia="黑体"/>
          <w:sz w:val="32"/>
          <w:szCs w:val="32"/>
        </w:rPr>
        <w:t>五、评价结论及建议</w:t>
      </w:r>
    </w:p>
    <w:p>
      <w:pPr>
        <w:adjustRightInd w:val="0"/>
        <w:snapToGrid w:val="0"/>
        <w:spacing w:line="600" w:lineRule="exact"/>
        <w:ind w:firstLine="720"/>
        <w:rPr>
          <w:rFonts w:eastAsia="楷体_GB2312"/>
          <w:b/>
          <w:sz w:val="32"/>
          <w:szCs w:val="32"/>
          <w:lang w:val="zh-CN"/>
        </w:rPr>
      </w:pPr>
      <w:r>
        <w:rPr>
          <w:rFonts w:eastAsia="楷体_GB2312"/>
          <w:b/>
          <w:sz w:val="32"/>
          <w:szCs w:val="32"/>
          <w:lang w:val="zh-CN"/>
        </w:rPr>
        <w:t>（一）评价结论。</w:t>
      </w:r>
    </w:p>
    <w:p>
      <w:pPr>
        <w:autoSpaceDE w:val="0"/>
        <w:autoSpaceDN w:val="0"/>
        <w:adjustRightInd w:val="0"/>
        <w:spacing w:line="580" w:lineRule="exact"/>
        <w:ind w:firstLine="640" w:firstLineChars="200"/>
        <w:jc w:val="left"/>
        <w:rPr>
          <w:rFonts w:hint="eastAsia" w:ascii="仿宋_GB2312" w:hAnsi="仿宋_GB2312" w:eastAsia="仿宋_GB2312" w:cs="仿宋_GB2312"/>
          <w:sz w:val="32"/>
          <w:szCs w:val="32"/>
          <w:shd w:val="clear" w:color="auto" w:fill="FFFFFF"/>
          <w:lang w:val="zh-CN"/>
        </w:rPr>
      </w:pPr>
      <w:r>
        <w:rPr>
          <w:rFonts w:hint="eastAsia" w:ascii="仿宋_GB2312" w:hAnsi="仿宋_GB2312" w:eastAsia="仿宋_GB2312" w:cs="仿宋_GB2312"/>
          <w:sz w:val="32"/>
          <w:szCs w:val="32"/>
          <w:shd w:val="clear" w:color="auto" w:fill="FFFFFF"/>
        </w:rPr>
        <w:t>通过建立辅助性就业机构，</w:t>
      </w:r>
      <w:r>
        <w:rPr>
          <w:rFonts w:hint="eastAsia" w:ascii="仿宋_GB2312" w:hAnsi="仿宋_GB2312" w:eastAsia="仿宋_GB2312" w:cs="仿宋_GB2312"/>
          <w:sz w:val="32"/>
          <w:szCs w:val="32"/>
          <w:shd w:val="clear" w:color="auto" w:fill="FFFFFF"/>
          <w:lang w:eastAsia="zh-CN"/>
        </w:rPr>
        <w:t>为就业能力弱、社会生存能力差的智力、精神和重度肢体残疾人提供辅助性就业机会，</w:t>
      </w:r>
      <w:r>
        <w:rPr>
          <w:rFonts w:hint="eastAsia" w:ascii="仿宋_GB2312" w:hAnsi="仿宋_GB2312" w:eastAsia="仿宋_GB2312" w:cs="仿宋_GB2312"/>
          <w:sz w:val="32"/>
          <w:szCs w:val="32"/>
          <w:shd w:val="clear" w:color="auto" w:fill="FFFFFF"/>
        </w:rPr>
        <w:t>促进他们通过劳动实现自食其力，增加收入</w:t>
      </w:r>
      <w:r>
        <w:rPr>
          <w:rFonts w:hint="eastAsia" w:ascii="仿宋_GB2312" w:hAnsi="仿宋_GB2312" w:eastAsia="仿宋_GB2312" w:cs="仿宋_GB2312"/>
          <w:sz w:val="32"/>
          <w:szCs w:val="32"/>
          <w:shd w:val="clear" w:color="auto" w:fill="FFFFFF"/>
          <w:lang w:eastAsia="zh-CN"/>
        </w:rPr>
        <w:t>，</w:t>
      </w:r>
      <w:r>
        <w:rPr>
          <w:rFonts w:hint="eastAsia" w:ascii="仿宋_GB2312" w:hAnsi="仿宋_GB2312" w:eastAsia="仿宋_GB2312" w:cs="仿宋_GB2312"/>
          <w:sz w:val="32"/>
          <w:szCs w:val="32"/>
          <w:shd w:val="clear" w:color="auto" w:fill="FFFFFF"/>
        </w:rPr>
        <w:t>鼓励、支持残疾人通过工作、劳动创造更加幸福美好的生活。</w:t>
      </w:r>
    </w:p>
    <w:p>
      <w:pPr>
        <w:adjustRightInd w:val="0"/>
        <w:snapToGrid w:val="0"/>
        <w:spacing w:line="600" w:lineRule="exact"/>
        <w:ind w:firstLine="720"/>
        <w:rPr>
          <w:rFonts w:eastAsia="楷体_GB2312"/>
          <w:b/>
          <w:sz w:val="32"/>
          <w:szCs w:val="32"/>
          <w:lang w:val="zh-CN"/>
        </w:rPr>
      </w:pPr>
      <w:r>
        <w:rPr>
          <w:rFonts w:eastAsia="楷体_GB2312"/>
          <w:b/>
          <w:sz w:val="32"/>
          <w:szCs w:val="32"/>
          <w:lang w:val="zh-CN"/>
        </w:rPr>
        <w:t>（二）存在的问题。</w:t>
      </w:r>
    </w:p>
    <w:p>
      <w:pPr>
        <w:adjustRightInd w:val="0"/>
        <w:snapToGrid w:val="0"/>
        <w:spacing w:line="600" w:lineRule="exact"/>
        <w:ind w:firstLine="640" w:firstLineChars="200"/>
        <w:rPr>
          <w:rFonts w:eastAsia="仿宋_GB2312"/>
          <w:sz w:val="32"/>
          <w:szCs w:val="32"/>
          <w:lang w:val="zh-CN"/>
        </w:rPr>
      </w:pPr>
      <w:r>
        <w:rPr>
          <w:rFonts w:hint="eastAsia" w:eastAsia="仿宋_GB2312"/>
          <w:sz w:val="32"/>
          <w:szCs w:val="32"/>
          <w:lang w:val="zh-CN"/>
        </w:rPr>
        <w:t>智力、精神和重度肢体残疾人是就业困难人群中最困难人群，市场上缺乏为</w:t>
      </w:r>
      <w:r>
        <w:rPr>
          <w:rFonts w:eastAsia="仿宋_GB2312"/>
          <w:sz w:val="32"/>
          <w:szCs w:val="32"/>
          <w:lang w:val="zh-CN"/>
        </w:rPr>
        <w:tab/>
      </w:r>
      <w:r>
        <w:rPr>
          <w:rFonts w:hint="eastAsia" w:eastAsia="仿宋_GB2312"/>
          <w:sz w:val="32"/>
          <w:szCs w:val="32"/>
          <w:lang w:val="zh-CN"/>
        </w:rPr>
        <w:t>智力、精神和重度肢体残疾人提供就业机会的的机构。</w:t>
      </w:r>
    </w:p>
    <w:p>
      <w:pPr>
        <w:adjustRightInd w:val="0"/>
        <w:snapToGrid w:val="0"/>
        <w:spacing w:line="600" w:lineRule="exact"/>
        <w:ind w:firstLine="720"/>
        <w:rPr>
          <w:rFonts w:eastAsia="楷体_GB2312"/>
          <w:b/>
          <w:sz w:val="32"/>
          <w:szCs w:val="32"/>
          <w:lang w:val="zh-CN"/>
        </w:rPr>
      </w:pPr>
      <w:r>
        <w:rPr>
          <w:rFonts w:eastAsia="楷体_GB2312"/>
          <w:b/>
          <w:sz w:val="32"/>
          <w:szCs w:val="32"/>
          <w:lang w:val="zh-CN"/>
        </w:rPr>
        <w:t>（三）相关建议。</w:t>
      </w:r>
    </w:p>
    <w:p>
      <w:pPr>
        <w:ind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为实现《四川省“十四五”残疾人保障和发展规划》《四川省“十四五”就业促进规划》明确的“依托有一定规模的企业、残疾人托养机构等推进辅助性就业机构建设,全省每个县(市、区)至少建有一所辅助性就业机构”目标,建议</w:t>
      </w:r>
      <w:r>
        <w:rPr>
          <w:rFonts w:hint="eastAsia" w:ascii="仿宋_GB2312" w:hAnsi="仿宋_GB2312" w:eastAsia="仿宋_GB2312" w:cs="仿宋_GB2312"/>
          <w:sz w:val="32"/>
          <w:szCs w:val="32"/>
          <w:lang w:eastAsia="zh-CN"/>
        </w:rPr>
        <w:t>出台辅助性就业机构扶持政策，</w:t>
      </w:r>
      <w:r>
        <w:rPr>
          <w:rFonts w:hint="eastAsia" w:ascii="仿宋_GB2312" w:hAnsi="仿宋_GB2312" w:eastAsia="仿宋_GB2312" w:cs="仿宋_GB2312"/>
          <w:sz w:val="32"/>
          <w:szCs w:val="32"/>
        </w:rPr>
        <w:t>继续投入资金建立</w:t>
      </w:r>
      <w:r>
        <w:rPr>
          <w:rFonts w:hint="eastAsia" w:ascii="仿宋_GB2312" w:hAnsi="仿宋_GB2312" w:eastAsia="仿宋_GB2312" w:cs="仿宋_GB2312"/>
          <w:sz w:val="32"/>
          <w:szCs w:val="32"/>
          <w:lang w:eastAsia="zh-CN"/>
        </w:rPr>
        <w:t>公益性的</w:t>
      </w:r>
      <w:r>
        <w:rPr>
          <w:rFonts w:hint="eastAsia" w:ascii="仿宋_GB2312" w:hAnsi="仿宋_GB2312" w:eastAsia="仿宋_GB2312" w:cs="仿宋_GB2312"/>
          <w:sz w:val="32"/>
          <w:szCs w:val="32"/>
        </w:rPr>
        <w:t>残疾人辅助性就业机构</w:t>
      </w:r>
      <w:r>
        <w:rPr>
          <w:rFonts w:hint="eastAsia" w:ascii="仿宋_GB2312" w:hAnsi="仿宋_GB2312" w:eastAsia="仿宋_GB2312" w:cs="仿宋_GB2312"/>
          <w:sz w:val="32"/>
          <w:szCs w:val="32"/>
          <w:lang w:eastAsia="zh-CN"/>
        </w:rPr>
        <w:t>，让更多智力、精神和重度肢体残疾人有就业的机会</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 xml:space="preserve">      </w:t>
      </w:r>
    </w:p>
    <w:p>
      <w:pPr>
        <w:pStyle w:val="2"/>
        <w:spacing w:before="93"/>
      </w:pPr>
    </w:p>
    <w:p>
      <w:pPr>
        <w:pStyle w:val="2"/>
        <w:spacing w:before="93"/>
      </w:pPr>
    </w:p>
    <w:p>
      <w:pPr>
        <w:pStyle w:val="2"/>
        <w:spacing w:before="93"/>
      </w:pPr>
    </w:p>
    <w:p>
      <w:pPr>
        <w:pStyle w:val="2"/>
        <w:spacing w:before="93"/>
      </w:pPr>
    </w:p>
    <w:p>
      <w:pPr>
        <w:pStyle w:val="2"/>
        <w:spacing w:before="93"/>
      </w:pPr>
    </w:p>
    <w:p>
      <w:pPr>
        <w:pStyle w:val="2"/>
        <w:spacing w:before="93"/>
      </w:pPr>
    </w:p>
    <w:p>
      <w:pPr>
        <w:pStyle w:val="2"/>
        <w:spacing w:before="93"/>
      </w:pPr>
    </w:p>
    <w:p>
      <w:pPr>
        <w:pStyle w:val="2"/>
        <w:spacing w:before="93"/>
      </w:pPr>
    </w:p>
    <w:p>
      <w:pPr>
        <w:pStyle w:val="2"/>
        <w:spacing w:before="93"/>
      </w:pPr>
    </w:p>
    <w:p>
      <w:pPr>
        <w:pStyle w:val="2"/>
        <w:spacing w:before="93"/>
      </w:pPr>
    </w:p>
    <w:p>
      <w:pPr>
        <w:pStyle w:val="2"/>
        <w:spacing w:before="93"/>
      </w:pPr>
    </w:p>
    <w:p>
      <w:pPr>
        <w:pStyle w:val="2"/>
        <w:spacing w:before="93"/>
      </w:pPr>
    </w:p>
    <w:p>
      <w:pPr>
        <w:pStyle w:val="40"/>
        <w:spacing w:line="578" w:lineRule="exact"/>
        <w:jc w:val="center"/>
        <w:rPr>
          <w:rFonts w:hint="eastAsia" w:ascii="方正小标宋简体" w:hAnsi="方正小标宋简体" w:eastAsia="方正小标宋简体" w:cs="方正小标宋简体"/>
          <w:color w:val="auto"/>
          <w:kern w:val="2"/>
          <w:sz w:val="44"/>
          <w:szCs w:val="44"/>
          <w:highlight w:val="none"/>
          <w:lang w:val="en-US" w:eastAsia="zh-CN"/>
        </w:rPr>
      </w:pPr>
      <w:r>
        <w:rPr>
          <w:rFonts w:hint="eastAsia" w:ascii="方正小标宋简体" w:hAnsi="方正小标宋简体" w:eastAsia="方正小标宋简体" w:cs="方正小标宋简体"/>
          <w:color w:val="auto"/>
          <w:kern w:val="2"/>
          <w:sz w:val="44"/>
          <w:szCs w:val="44"/>
          <w:highlight w:val="none"/>
          <w:lang w:val="en-US" w:eastAsia="zh-CN"/>
        </w:rPr>
        <w:t>专项预算项目绩效评价报告</w:t>
      </w:r>
    </w:p>
    <w:p>
      <w:pPr>
        <w:pStyle w:val="40"/>
        <w:spacing w:line="578" w:lineRule="exact"/>
        <w:ind w:left="1000" w:leftChars="476" w:firstLine="1080" w:firstLineChars="300"/>
        <w:rPr>
          <w:rFonts w:ascii="方正小标宋简体" w:hAnsi="方正小标宋简体" w:eastAsia="方正小标宋简体" w:cs="方正小标宋简体"/>
          <w:color w:val="auto"/>
          <w:kern w:val="2"/>
          <w:sz w:val="36"/>
          <w:szCs w:val="36"/>
          <w:lang w:val="en-US"/>
        </w:rPr>
      </w:pPr>
      <w:r>
        <w:rPr>
          <w:rFonts w:hint="eastAsia" w:ascii="方正小标宋简体" w:hAnsi="方正小标宋简体" w:eastAsia="方正小标宋简体" w:cs="方正小标宋简体"/>
          <w:color w:val="auto"/>
          <w:kern w:val="2"/>
          <w:sz w:val="36"/>
          <w:szCs w:val="36"/>
          <w:lang w:val="en-US"/>
        </w:rPr>
        <w:t xml:space="preserve">   （</w:t>
      </w:r>
      <w:r>
        <w:rPr>
          <w:rFonts w:hint="eastAsia" w:ascii="方正小标宋简体" w:hAnsi="方正小标宋简体" w:eastAsia="方正小标宋简体" w:cs="方正小标宋简体"/>
          <w:color w:val="auto"/>
          <w:kern w:val="2"/>
          <w:sz w:val="36"/>
          <w:szCs w:val="36"/>
          <w:lang w:val="en-US" w:eastAsia="zh-CN"/>
        </w:rPr>
        <w:t>康复中心项目经费</w:t>
      </w:r>
      <w:r>
        <w:rPr>
          <w:rFonts w:hint="eastAsia" w:ascii="方正小标宋简体" w:hAnsi="方正小标宋简体" w:eastAsia="方正小标宋简体" w:cs="方正小标宋简体"/>
          <w:color w:val="auto"/>
          <w:kern w:val="2"/>
          <w:sz w:val="36"/>
          <w:szCs w:val="36"/>
          <w:lang w:val="en-US"/>
        </w:rPr>
        <w:t>）</w:t>
      </w:r>
    </w:p>
    <w:p>
      <w:pPr>
        <w:pStyle w:val="2"/>
        <w:spacing w:before="93"/>
      </w:pPr>
    </w:p>
    <w:p>
      <w:pPr>
        <w:keepNext w:val="0"/>
        <w:keepLines w:val="0"/>
        <w:pageBreakBefore w:val="0"/>
        <w:kinsoku/>
        <w:wordWrap/>
        <w:overflowPunct/>
        <w:topLinePunct w:val="0"/>
        <w:autoSpaceDE/>
        <w:autoSpaceDN/>
        <w:bidi w:val="0"/>
        <w:adjustRightInd w:val="0"/>
        <w:snapToGrid w:val="0"/>
        <w:spacing w:line="560" w:lineRule="exact"/>
        <w:ind w:firstLine="720"/>
        <w:textAlignment w:val="auto"/>
        <w:rPr>
          <w:rFonts w:eastAsia="黑体"/>
          <w:sz w:val="32"/>
          <w:szCs w:val="32"/>
          <w:lang w:val="zh-CN"/>
        </w:rPr>
      </w:pPr>
      <w:r>
        <w:rPr>
          <w:rFonts w:eastAsia="黑体"/>
          <w:sz w:val="32"/>
          <w:szCs w:val="32"/>
        </w:rPr>
        <w:t>一、</w:t>
      </w:r>
      <w:r>
        <w:rPr>
          <w:rFonts w:eastAsia="黑体"/>
          <w:sz w:val="32"/>
          <w:szCs w:val="32"/>
          <w:lang w:val="zh-CN"/>
        </w:rPr>
        <w:t>项目概况</w:t>
      </w:r>
    </w:p>
    <w:p>
      <w:pPr>
        <w:keepNext w:val="0"/>
        <w:keepLines w:val="0"/>
        <w:pageBreakBefore w:val="0"/>
        <w:kinsoku/>
        <w:wordWrap/>
        <w:overflowPunct/>
        <w:topLinePunct w:val="0"/>
        <w:autoSpaceDE/>
        <w:autoSpaceDN/>
        <w:bidi w:val="0"/>
        <w:adjustRightInd w:val="0"/>
        <w:snapToGrid w:val="0"/>
        <w:spacing w:line="560" w:lineRule="exact"/>
        <w:ind w:firstLine="720"/>
        <w:textAlignment w:val="auto"/>
        <w:rPr>
          <w:rFonts w:eastAsia="楷体_GB2312"/>
          <w:b/>
          <w:sz w:val="32"/>
          <w:szCs w:val="32"/>
          <w:lang w:val="zh-CN"/>
        </w:rPr>
      </w:pPr>
      <w:r>
        <w:rPr>
          <w:rFonts w:eastAsia="楷体_GB2312"/>
          <w:b/>
          <w:sz w:val="32"/>
          <w:szCs w:val="32"/>
          <w:lang w:val="zh-CN"/>
        </w:rPr>
        <w:t>（一）项目基本情况。</w:t>
      </w:r>
    </w:p>
    <w:p>
      <w:pPr>
        <w:keepNext w:val="0"/>
        <w:keepLines w:val="0"/>
        <w:pageBreakBefore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方正仿宋_GB2312" w:cs="Times New Roman"/>
          <w:kern w:val="0"/>
          <w:sz w:val="32"/>
          <w:szCs w:val="32"/>
          <w:shd w:val="clear" w:color="auto" w:fill="FFFFFF"/>
          <w:lang w:val="zh-CN" w:eastAsia="zh-CN"/>
        </w:rPr>
      </w:pPr>
      <w:r>
        <w:rPr>
          <w:rFonts w:hint="default" w:ascii="Times New Roman" w:hAnsi="Times New Roman" w:eastAsia="方正仿宋_GB2312" w:cs="Times New Roman"/>
          <w:sz w:val="32"/>
          <w:szCs w:val="32"/>
          <w:lang w:val="zh-CN"/>
        </w:rPr>
        <w:t>1</w:t>
      </w:r>
      <w:r>
        <w:rPr>
          <w:rFonts w:hint="default" w:ascii="Times New Roman" w:hAnsi="Times New Roman" w:eastAsia="方正仿宋_GB2312" w:cs="Times New Roman"/>
          <w:sz w:val="32"/>
          <w:szCs w:val="32"/>
          <w:lang w:val="en-US" w:eastAsia="zh-CN"/>
        </w:rPr>
        <w:t>.</w:t>
      </w:r>
      <w:r>
        <w:rPr>
          <w:rFonts w:hint="default" w:ascii="Times New Roman" w:hAnsi="Times New Roman" w:eastAsia="方正仿宋_GB2312" w:cs="Times New Roman"/>
          <w:kern w:val="0"/>
          <w:sz w:val="32"/>
          <w:szCs w:val="32"/>
          <w:shd w:val="clear" w:color="auto" w:fill="FFFFFF"/>
          <w:lang w:val="zh-CN" w:eastAsia="zh-CN"/>
        </w:rPr>
        <w:t>项目主管部门（单位）在该项目管理中的职能。</w:t>
      </w:r>
      <w:r>
        <w:rPr>
          <w:rFonts w:hint="default" w:ascii="Times New Roman" w:hAnsi="Times New Roman" w:eastAsia="方正仿宋_GB2312" w:cs="Times New Roman"/>
          <w:kern w:val="0"/>
          <w:sz w:val="32"/>
          <w:szCs w:val="32"/>
          <w:shd w:val="clear" w:color="auto" w:fill="FFFFFF"/>
          <w:lang w:val="en-US" w:eastAsia="zh-CN"/>
        </w:rPr>
        <w:t>市残联作为主管部门，</w:t>
      </w:r>
      <w:r>
        <w:rPr>
          <w:rFonts w:hint="default" w:ascii="Times New Roman" w:hAnsi="Times New Roman" w:eastAsia="方正仿宋_GB2312" w:cs="Times New Roman"/>
          <w:kern w:val="0"/>
          <w:sz w:val="32"/>
          <w:szCs w:val="32"/>
          <w:shd w:val="clear" w:color="auto" w:fill="FFFFFF"/>
          <w:lang w:val="zh-CN" w:eastAsia="zh-CN"/>
        </w:rPr>
        <w:t>负责组织实施重点项目和指导监督承办单位按照相关项目管理要求开展具体工作，</w:t>
      </w:r>
      <w:r>
        <w:rPr>
          <w:rFonts w:hint="default" w:ascii="Times New Roman" w:hAnsi="Times New Roman" w:eastAsia="方正仿宋_GB2312" w:cs="Times New Roman"/>
          <w:kern w:val="0"/>
          <w:sz w:val="32"/>
          <w:szCs w:val="32"/>
          <w:shd w:val="clear" w:color="auto" w:fill="FFFFFF"/>
          <w:lang w:val="en-US" w:eastAsia="zh-CN"/>
        </w:rPr>
        <w:t>做好</w:t>
      </w:r>
      <w:r>
        <w:rPr>
          <w:rFonts w:hint="default" w:ascii="Times New Roman" w:hAnsi="Times New Roman" w:eastAsia="方正仿宋_GB2312" w:cs="Times New Roman"/>
          <w:kern w:val="0"/>
          <w:sz w:val="32"/>
          <w:szCs w:val="32"/>
          <w:shd w:val="clear" w:color="auto" w:fill="FFFFFF"/>
          <w:lang w:val="zh-CN" w:eastAsia="zh-CN"/>
        </w:rPr>
        <w:t>控制和协调，跟踪并促进项目问题解决，按时按质完成项目绩效目标。</w:t>
      </w:r>
    </w:p>
    <w:p>
      <w:pPr>
        <w:keepNext w:val="0"/>
        <w:keepLines w:val="0"/>
        <w:pageBreakBefore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方正仿宋_GB2312" w:cs="Times New Roman"/>
          <w:sz w:val="32"/>
          <w:szCs w:val="32"/>
          <w:lang w:val="zh-CN"/>
        </w:rPr>
      </w:pPr>
      <w:r>
        <w:rPr>
          <w:rFonts w:hint="default" w:ascii="Times New Roman" w:hAnsi="Times New Roman" w:eastAsia="方正仿宋_GB2312" w:cs="Times New Roman"/>
          <w:sz w:val="32"/>
          <w:szCs w:val="32"/>
          <w:lang w:val="zh-CN"/>
        </w:rPr>
        <w:t>2</w:t>
      </w:r>
      <w:r>
        <w:rPr>
          <w:rFonts w:hint="eastAsia" w:ascii="Times New Roman" w:hAnsi="Times New Roman" w:eastAsia="方正仿宋_GB2312" w:cs="Times New Roman"/>
          <w:sz w:val="32"/>
          <w:szCs w:val="32"/>
          <w:lang w:val="en-US" w:eastAsia="zh-CN"/>
        </w:rPr>
        <w:t>.</w:t>
      </w:r>
      <w:r>
        <w:rPr>
          <w:rFonts w:hint="default" w:ascii="Times New Roman" w:hAnsi="Times New Roman" w:eastAsia="方正仿宋_GB2312" w:cs="Times New Roman"/>
          <w:sz w:val="32"/>
          <w:szCs w:val="32"/>
          <w:lang w:val="zh-CN"/>
        </w:rPr>
        <w:t>项目立项、资金申报的依据。根据《</w:t>
      </w:r>
      <w:r>
        <w:rPr>
          <w:rFonts w:hint="eastAsia" w:ascii="Times New Roman" w:hAnsi="Times New Roman" w:eastAsia="方正仿宋_GB2312" w:cs="Times New Roman"/>
          <w:sz w:val="32"/>
          <w:szCs w:val="32"/>
          <w:lang w:val="en-US" w:eastAsia="zh-CN"/>
        </w:rPr>
        <w:t>攀枝花市发展和改革委员会</w:t>
      </w:r>
      <w:r>
        <w:rPr>
          <w:rFonts w:hint="default" w:ascii="Times New Roman" w:hAnsi="Times New Roman" w:eastAsia="方正仿宋_GB2312" w:cs="Times New Roman"/>
          <w:sz w:val="32"/>
          <w:szCs w:val="32"/>
          <w:lang w:val="en-US" w:eastAsia="zh-CN"/>
        </w:rPr>
        <w:t>关于攀枝花市残疾人康复中心建设项目变更建设选址的复函</w:t>
      </w:r>
      <w:r>
        <w:rPr>
          <w:rFonts w:hint="default" w:ascii="Times New Roman" w:hAnsi="Times New Roman" w:eastAsia="方正仿宋_GB2312" w:cs="Times New Roman"/>
          <w:sz w:val="32"/>
          <w:szCs w:val="32"/>
          <w:lang w:val="zh-CN"/>
        </w:rPr>
        <w:t>》</w:t>
      </w:r>
      <w:r>
        <w:rPr>
          <w:rFonts w:hint="eastAsia" w:ascii="Times New Roman" w:hAnsi="Times New Roman" w:eastAsia="方正仿宋_GB2312" w:cs="Times New Roman"/>
          <w:sz w:val="32"/>
          <w:szCs w:val="32"/>
          <w:lang w:val="zh-CN"/>
        </w:rPr>
        <w:t>（</w:t>
      </w:r>
      <w:r>
        <w:rPr>
          <w:rFonts w:hint="default" w:ascii="Times New Roman" w:hAnsi="Times New Roman" w:eastAsia="方正仿宋_GB2312" w:cs="Times New Roman"/>
          <w:sz w:val="32"/>
          <w:szCs w:val="32"/>
          <w:lang w:val="en-US" w:eastAsia="zh-CN"/>
        </w:rPr>
        <w:t>攀发改函〔2017〕59 号</w:t>
      </w:r>
      <w:r>
        <w:rPr>
          <w:rFonts w:hint="eastAsia" w:ascii="Times New Roman" w:hAnsi="Times New Roman" w:eastAsia="方正仿宋_GB2312" w:cs="Times New Roman"/>
          <w:sz w:val="32"/>
          <w:szCs w:val="32"/>
          <w:lang w:val="zh-CN"/>
        </w:rPr>
        <w:t>）</w:t>
      </w:r>
      <w:r>
        <w:rPr>
          <w:rFonts w:hint="default" w:ascii="Times New Roman" w:hAnsi="Times New Roman" w:eastAsia="方正仿宋_GB2312" w:cs="Times New Roman"/>
          <w:sz w:val="32"/>
          <w:szCs w:val="32"/>
          <w:lang w:val="zh-CN"/>
        </w:rPr>
        <w:t>文件精神</w:t>
      </w:r>
      <w:r>
        <w:rPr>
          <w:rFonts w:hint="eastAsia" w:ascii="Times New Roman" w:hAnsi="Times New Roman" w:eastAsia="方正仿宋_GB2312" w:cs="Times New Roman"/>
          <w:sz w:val="32"/>
          <w:szCs w:val="32"/>
          <w:lang w:val="zh-CN"/>
        </w:rPr>
        <w:t>，</w:t>
      </w:r>
      <w:r>
        <w:rPr>
          <w:rFonts w:hint="eastAsia" w:ascii="Times New Roman" w:hAnsi="Times New Roman" w:eastAsia="方正仿宋_GB2312" w:cs="Times New Roman"/>
          <w:sz w:val="32"/>
          <w:szCs w:val="32"/>
          <w:lang w:val="en-US" w:eastAsia="zh-CN"/>
        </w:rPr>
        <w:t>市残疾人康复教育中心新建大楼与市三医院共同出资建设</w:t>
      </w:r>
      <w:r>
        <w:rPr>
          <w:rFonts w:hint="eastAsia" w:ascii="Times New Roman" w:hAnsi="Times New Roman" w:eastAsia="方正仿宋_GB2312" w:cs="Times New Roman"/>
          <w:sz w:val="32"/>
          <w:szCs w:val="32"/>
          <w:lang w:val="zh-CN"/>
        </w:rPr>
        <w:t>，</w:t>
      </w:r>
      <w:r>
        <w:rPr>
          <w:rFonts w:hint="eastAsia" w:ascii="Times New Roman" w:hAnsi="Times New Roman" w:eastAsia="方正仿宋_GB2312" w:cs="Times New Roman"/>
          <w:sz w:val="32"/>
          <w:szCs w:val="32"/>
          <w:lang w:val="en-US" w:eastAsia="zh-CN"/>
        </w:rPr>
        <w:t>为方便管理和节约成本，经与市三医院协商，中心物业服务、电梯维保及消防维保均以市三医院招标结果与相关单位签订合同。</w:t>
      </w:r>
      <w:r>
        <w:rPr>
          <w:rFonts w:hint="eastAsia" w:eastAsia="方正仿宋_GB2312" w:cs="Times New Roman"/>
          <w:sz w:val="32"/>
          <w:szCs w:val="32"/>
          <w:lang w:val="en-US" w:eastAsia="zh-CN"/>
        </w:rPr>
        <w:t>项目预算按照招标结果及签订的合同为依据进行测算。</w:t>
      </w:r>
      <w:r>
        <w:rPr>
          <w:rFonts w:hint="eastAsia" w:ascii="Times New Roman" w:hAnsi="Times New Roman" w:eastAsia="方正仿宋_GB2312" w:cs="Times New Roman"/>
          <w:sz w:val="32"/>
          <w:szCs w:val="32"/>
          <w:lang w:val="zh-CN"/>
        </w:rPr>
        <w:t>该资金的申报</w:t>
      </w:r>
      <w:r>
        <w:rPr>
          <w:rFonts w:hint="default" w:ascii="Times New Roman" w:hAnsi="Times New Roman" w:eastAsia="方正仿宋_GB2312" w:cs="Times New Roman"/>
          <w:sz w:val="32"/>
          <w:szCs w:val="32"/>
          <w:lang w:val="zh-CN"/>
        </w:rPr>
        <w:t>符合资金管理办法等相关规定。</w:t>
      </w:r>
    </w:p>
    <w:p>
      <w:pPr>
        <w:keepNext w:val="0"/>
        <w:keepLines w:val="0"/>
        <w:pageBreakBefore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方正仿宋_GB2312" w:cs="Times New Roman"/>
          <w:sz w:val="32"/>
          <w:szCs w:val="32"/>
          <w:lang w:val="zh-CN"/>
        </w:rPr>
      </w:pPr>
      <w:r>
        <w:rPr>
          <w:rFonts w:hint="default" w:ascii="Times New Roman" w:hAnsi="Times New Roman" w:eastAsia="方正仿宋_GB2312" w:cs="Times New Roman"/>
          <w:sz w:val="32"/>
          <w:szCs w:val="32"/>
          <w:lang w:val="zh-CN"/>
        </w:rPr>
        <w:t>3</w:t>
      </w:r>
      <w:r>
        <w:rPr>
          <w:rFonts w:hint="eastAsia" w:ascii="Times New Roman" w:hAnsi="Times New Roman" w:eastAsia="方正仿宋_GB2312" w:cs="Times New Roman"/>
          <w:sz w:val="32"/>
          <w:szCs w:val="32"/>
          <w:lang w:val="en-US" w:eastAsia="zh-CN"/>
        </w:rPr>
        <w:t>.</w:t>
      </w:r>
      <w:r>
        <w:rPr>
          <w:rFonts w:hint="default" w:ascii="Times New Roman" w:hAnsi="Times New Roman" w:eastAsia="方正仿宋_GB2312" w:cs="Times New Roman"/>
          <w:sz w:val="32"/>
          <w:szCs w:val="32"/>
          <w:lang w:val="zh-CN"/>
        </w:rPr>
        <w:t>资金管理办法制定情况，资金支持具体项目的条件、范围与支持方式概况。项目实施按照《攀枝花市</w:t>
      </w:r>
      <w:r>
        <w:rPr>
          <w:rFonts w:hint="eastAsia" w:ascii="Times New Roman" w:hAnsi="Times New Roman" w:eastAsia="方正仿宋_GB2312" w:cs="Times New Roman"/>
          <w:sz w:val="32"/>
          <w:szCs w:val="32"/>
          <w:lang w:val="en-US" w:eastAsia="zh-CN"/>
        </w:rPr>
        <w:t>残疾人联合会内控管理制度</w:t>
      </w:r>
      <w:r>
        <w:rPr>
          <w:rFonts w:hint="default" w:ascii="Times New Roman" w:hAnsi="Times New Roman" w:eastAsia="方正仿宋_GB2312" w:cs="Times New Roman"/>
          <w:sz w:val="32"/>
          <w:szCs w:val="32"/>
          <w:lang w:val="zh-CN"/>
        </w:rPr>
        <w:t>》</w:t>
      </w:r>
      <w:r>
        <w:rPr>
          <w:rFonts w:hint="eastAsia" w:ascii="Times New Roman" w:hAnsi="Times New Roman" w:eastAsia="方正仿宋_GB2312" w:cs="Times New Roman"/>
          <w:sz w:val="32"/>
          <w:szCs w:val="32"/>
          <w:lang w:val="zh-CN"/>
        </w:rPr>
        <w:t>、《中共攀枝花市残疾人联合会党组议事规则和决策程序》</w:t>
      </w:r>
      <w:r>
        <w:rPr>
          <w:rFonts w:hint="eastAsia" w:ascii="Times New Roman" w:hAnsi="Times New Roman" w:eastAsia="方正仿宋_GB2312" w:cs="Times New Roman"/>
          <w:sz w:val="32"/>
          <w:szCs w:val="32"/>
          <w:lang w:val="en-US" w:eastAsia="zh-CN"/>
        </w:rPr>
        <w:t>和</w:t>
      </w:r>
      <w:r>
        <w:rPr>
          <w:rFonts w:hint="eastAsia" w:ascii="Times New Roman" w:hAnsi="Times New Roman" w:eastAsia="方正仿宋_GB2312" w:cs="Times New Roman"/>
          <w:sz w:val="32"/>
          <w:szCs w:val="32"/>
          <w:lang w:val="zh-CN"/>
        </w:rPr>
        <w:t>《攀枝花市残联理事长办公会议事规则》</w:t>
      </w:r>
      <w:r>
        <w:rPr>
          <w:rFonts w:hint="default" w:ascii="Times New Roman" w:hAnsi="Times New Roman" w:eastAsia="方正仿宋_GB2312" w:cs="Times New Roman"/>
          <w:sz w:val="32"/>
          <w:szCs w:val="32"/>
          <w:lang w:val="zh-CN"/>
        </w:rPr>
        <w:t>等项目决策制度，切实做到项目决策有目标、有任务、有进度，项目实施有方案、有制度、有标准，项目考评有依据、有数据、有监督。</w:t>
      </w:r>
    </w:p>
    <w:p>
      <w:pPr>
        <w:keepNext w:val="0"/>
        <w:keepLines w:val="0"/>
        <w:pageBreakBefore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方正仿宋_GB2312" w:cs="Times New Roman"/>
          <w:sz w:val="32"/>
          <w:szCs w:val="32"/>
          <w:lang w:val="zh-CN"/>
        </w:rPr>
      </w:pPr>
      <w:r>
        <w:rPr>
          <w:rFonts w:hint="default" w:ascii="Times New Roman" w:hAnsi="Times New Roman" w:eastAsia="方正仿宋_GB2312" w:cs="Times New Roman"/>
          <w:sz w:val="32"/>
          <w:szCs w:val="32"/>
          <w:lang w:val="zh-CN"/>
        </w:rPr>
        <w:t>4</w:t>
      </w:r>
      <w:r>
        <w:rPr>
          <w:rFonts w:hint="eastAsia" w:ascii="Times New Roman" w:hAnsi="Times New Roman" w:eastAsia="方正仿宋_GB2312" w:cs="Times New Roman"/>
          <w:sz w:val="32"/>
          <w:szCs w:val="32"/>
          <w:lang w:val="en-US" w:eastAsia="zh-CN"/>
        </w:rPr>
        <w:t>.</w:t>
      </w:r>
      <w:r>
        <w:rPr>
          <w:rFonts w:hint="default" w:ascii="Times New Roman" w:hAnsi="Times New Roman" w:eastAsia="方正仿宋_GB2312" w:cs="Times New Roman"/>
          <w:sz w:val="32"/>
          <w:szCs w:val="32"/>
          <w:lang w:val="zh-CN"/>
        </w:rPr>
        <w:t>资金分配的原则及考虑因素。</w:t>
      </w:r>
      <w:r>
        <w:rPr>
          <w:rFonts w:hint="eastAsia" w:ascii="Times New Roman" w:hAnsi="Times New Roman" w:eastAsia="方正仿宋_GB2312" w:cs="Times New Roman"/>
          <w:sz w:val="32"/>
          <w:szCs w:val="32"/>
          <w:lang w:val="en-US" w:eastAsia="zh-CN"/>
        </w:rPr>
        <w:t>市残联</w:t>
      </w:r>
      <w:r>
        <w:rPr>
          <w:rFonts w:hint="default" w:ascii="Times New Roman" w:hAnsi="Times New Roman" w:eastAsia="方正仿宋_GB2312" w:cs="Times New Roman"/>
          <w:sz w:val="32"/>
          <w:szCs w:val="32"/>
          <w:lang w:val="zh-CN"/>
        </w:rPr>
        <w:t>坚持实事求是、量力而行的原则，充分考虑项目的可行性、必要性，根据</w:t>
      </w:r>
      <w:r>
        <w:rPr>
          <w:rFonts w:hint="eastAsia" w:ascii="Times New Roman" w:hAnsi="Times New Roman" w:eastAsia="方正仿宋_GB2312" w:cs="Times New Roman"/>
          <w:sz w:val="32"/>
          <w:szCs w:val="32"/>
          <w:lang w:val="en-US" w:eastAsia="zh-CN"/>
        </w:rPr>
        <w:t>市残疾人事业</w:t>
      </w:r>
      <w:r>
        <w:rPr>
          <w:rFonts w:hint="default" w:ascii="Times New Roman" w:hAnsi="Times New Roman" w:eastAsia="方正仿宋_GB2312" w:cs="Times New Roman"/>
          <w:sz w:val="32"/>
          <w:szCs w:val="32"/>
          <w:lang w:val="zh-CN"/>
        </w:rPr>
        <w:t>发展的总体目标和年度重点工作任务及进度组织实施，结合省、市绩效目标考核要求，统筹考虑，科学分配，按照合同签订、业务委托等实际发生金额支付，最大化促进资金使用率及工作绩效的提高。</w:t>
      </w:r>
    </w:p>
    <w:p>
      <w:pPr>
        <w:keepNext w:val="0"/>
        <w:keepLines w:val="0"/>
        <w:pageBreakBefore w:val="0"/>
        <w:kinsoku/>
        <w:wordWrap/>
        <w:overflowPunct/>
        <w:topLinePunct w:val="0"/>
        <w:autoSpaceDE/>
        <w:autoSpaceDN/>
        <w:bidi w:val="0"/>
        <w:adjustRightInd w:val="0"/>
        <w:snapToGrid w:val="0"/>
        <w:spacing w:line="560" w:lineRule="exact"/>
        <w:ind w:firstLine="720"/>
        <w:textAlignment w:val="auto"/>
        <w:rPr>
          <w:rFonts w:eastAsia="楷体_GB2312"/>
          <w:b/>
          <w:sz w:val="32"/>
          <w:szCs w:val="32"/>
          <w:lang w:val="zh-CN"/>
        </w:rPr>
      </w:pPr>
      <w:r>
        <w:rPr>
          <w:rFonts w:eastAsia="楷体_GB2312"/>
          <w:b/>
          <w:sz w:val="32"/>
          <w:szCs w:val="32"/>
          <w:lang w:val="zh-CN"/>
        </w:rPr>
        <w:t>（二）项目绩效目标。</w:t>
      </w:r>
    </w:p>
    <w:p>
      <w:pPr>
        <w:keepNext w:val="0"/>
        <w:keepLines w:val="0"/>
        <w:pageBreakBefore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方正仿宋_GB2312" w:cs="Times New Roman"/>
          <w:sz w:val="32"/>
          <w:szCs w:val="32"/>
          <w:lang w:val="zh-CN"/>
        </w:rPr>
      </w:pPr>
      <w:r>
        <w:rPr>
          <w:rFonts w:hint="default" w:ascii="Times New Roman" w:hAnsi="Times New Roman" w:eastAsia="方正仿宋_GB2312" w:cs="Times New Roman"/>
          <w:sz w:val="32"/>
          <w:szCs w:val="32"/>
          <w:lang w:val="zh-CN"/>
        </w:rPr>
        <w:t>1</w:t>
      </w:r>
      <w:r>
        <w:rPr>
          <w:rFonts w:hint="eastAsia" w:ascii="Times New Roman" w:hAnsi="Times New Roman" w:eastAsia="方正仿宋_GB2312" w:cs="Times New Roman"/>
          <w:sz w:val="32"/>
          <w:szCs w:val="32"/>
          <w:lang w:val="en-US" w:eastAsia="zh-CN"/>
        </w:rPr>
        <w:t>.</w:t>
      </w:r>
      <w:r>
        <w:rPr>
          <w:rFonts w:hint="default" w:ascii="Times New Roman" w:hAnsi="Times New Roman" w:eastAsia="方正仿宋_GB2312" w:cs="Times New Roman"/>
          <w:sz w:val="32"/>
          <w:szCs w:val="32"/>
          <w:lang w:val="zh-CN"/>
        </w:rPr>
        <w:t>项目主要内容。该项目</w:t>
      </w:r>
      <w:r>
        <w:rPr>
          <w:rFonts w:hint="eastAsia" w:ascii="Times New Roman" w:hAnsi="Times New Roman" w:eastAsia="方正仿宋_GB2312" w:cs="Times New Roman"/>
          <w:sz w:val="32"/>
          <w:szCs w:val="32"/>
          <w:lang w:val="en-US" w:eastAsia="zh-CN"/>
        </w:rPr>
        <w:t>主要是委托第三方公司负责市残疾人康复教育中心大楼的物业管理、电梯维保、消防维保等服务</w:t>
      </w:r>
      <w:r>
        <w:rPr>
          <w:rFonts w:hint="eastAsia" w:ascii="Times New Roman" w:hAnsi="Times New Roman" w:eastAsia="方正仿宋_GB2312" w:cs="Times New Roman"/>
          <w:sz w:val="32"/>
          <w:szCs w:val="32"/>
          <w:lang w:val="zh-CN"/>
        </w:rPr>
        <w:t>。</w:t>
      </w:r>
    </w:p>
    <w:p>
      <w:pPr>
        <w:keepNext w:val="0"/>
        <w:keepLines w:val="0"/>
        <w:pageBreakBefore w:val="0"/>
        <w:kinsoku/>
        <w:wordWrap/>
        <w:overflowPunct/>
        <w:topLinePunct w:val="0"/>
        <w:autoSpaceDE/>
        <w:autoSpaceDN/>
        <w:bidi w:val="0"/>
        <w:adjustRightInd w:val="0"/>
        <w:snapToGrid w:val="0"/>
        <w:spacing w:line="560" w:lineRule="exact"/>
        <w:ind w:firstLine="720"/>
        <w:textAlignment w:val="auto"/>
        <w:rPr>
          <w:rFonts w:eastAsia="仿宋_GB2312"/>
          <w:sz w:val="32"/>
          <w:szCs w:val="32"/>
          <w:lang w:val="zh-CN"/>
        </w:rPr>
      </w:pPr>
      <w:r>
        <w:rPr>
          <w:rFonts w:hint="default" w:ascii="Times New Roman" w:hAnsi="Times New Roman" w:eastAsia="方正仿宋_GB2312" w:cs="Times New Roman"/>
          <w:sz w:val="32"/>
          <w:szCs w:val="32"/>
          <w:lang w:val="zh-CN"/>
        </w:rPr>
        <w:t>2</w:t>
      </w:r>
      <w:r>
        <w:rPr>
          <w:rFonts w:hint="eastAsia" w:ascii="Times New Roman" w:hAnsi="Times New Roman" w:eastAsia="方正仿宋_GB2312" w:cs="Times New Roman"/>
          <w:sz w:val="32"/>
          <w:szCs w:val="32"/>
          <w:lang w:val="en-US" w:eastAsia="zh-CN"/>
        </w:rPr>
        <w:t>.</w:t>
      </w:r>
      <w:r>
        <w:rPr>
          <w:rFonts w:hint="default" w:ascii="Times New Roman" w:hAnsi="Times New Roman" w:eastAsia="方正仿宋_GB2312" w:cs="Times New Roman"/>
          <w:sz w:val="32"/>
          <w:szCs w:val="32"/>
          <w:lang w:val="zh-CN"/>
        </w:rPr>
        <w:t>项目应实现的具体绩效目标</w:t>
      </w:r>
      <w:r>
        <w:rPr>
          <w:rFonts w:hint="eastAsia" w:ascii="Times New Roman" w:hAnsi="Times New Roman" w:eastAsia="方正仿宋_GB2312" w:cs="Times New Roman"/>
          <w:sz w:val="32"/>
          <w:szCs w:val="32"/>
          <w:lang w:val="zh-CN"/>
        </w:rPr>
        <w:t>。</w:t>
      </w:r>
      <w:r>
        <w:rPr>
          <w:rFonts w:hint="default" w:ascii="Times New Roman" w:hAnsi="Times New Roman" w:eastAsia="方正仿宋_GB2312" w:cs="Times New Roman"/>
          <w:sz w:val="32"/>
          <w:szCs w:val="32"/>
          <w:lang w:val="zh-CN"/>
        </w:rPr>
        <w:t>202</w:t>
      </w:r>
      <w:r>
        <w:rPr>
          <w:rFonts w:hint="eastAsia" w:ascii="Times New Roman" w:hAnsi="Times New Roman" w:eastAsia="方正仿宋_GB2312" w:cs="Times New Roman"/>
          <w:sz w:val="32"/>
          <w:szCs w:val="32"/>
          <w:lang w:val="en-US" w:eastAsia="zh-CN"/>
        </w:rPr>
        <w:t>3</w:t>
      </w:r>
      <w:r>
        <w:rPr>
          <w:rFonts w:hint="default" w:ascii="Times New Roman" w:hAnsi="Times New Roman" w:eastAsia="方正仿宋_GB2312" w:cs="Times New Roman"/>
          <w:sz w:val="32"/>
          <w:szCs w:val="32"/>
          <w:lang w:val="zh-CN"/>
        </w:rPr>
        <w:t>年</w:t>
      </w:r>
      <w:r>
        <w:rPr>
          <w:rFonts w:hint="eastAsia" w:ascii="Times New Roman" w:hAnsi="Times New Roman" w:eastAsia="方正仿宋_GB2312" w:cs="Times New Roman"/>
          <w:sz w:val="32"/>
          <w:szCs w:val="32"/>
          <w:lang w:val="en-US" w:eastAsia="zh-CN"/>
        </w:rPr>
        <w:t>康复教育中心项目经费（市级）项目</w:t>
      </w:r>
      <w:r>
        <w:rPr>
          <w:rFonts w:hint="default" w:ascii="Times New Roman" w:hAnsi="Times New Roman" w:eastAsia="方正仿宋_GB2312" w:cs="Times New Roman"/>
          <w:sz w:val="32"/>
          <w:szCs w:val="32"/>
          <w:lang w:val="zh-CN"/>
        </w:rPr>
        <w:t>主要内容为</w:t>
      </w:r>
      <w:r>
        <w:rPr>
          <w:rFonts w:hint="eastAsia" w:ascii="Times New Roman" w:hAnsi="Times New Roman" w:eastAsia="方正仿宋_GB2312" w:cs="Times New Roman"/>
          <w:sz w:val="32"/>
          <w:szCs w:val="32"/>
          <w:lang w:val="zh-CN"/>
        </w:rPr>
        <w:t>支付202</w:t>
      </w:r>
      <w:r>
        <w:rPr>
          <w:rFonts w:hint="eastAsia" w:ascii="Times New Roman" w:hAnsi="Times New Roman" w:eastAsia="方正仿宋_GB2312" w:cs="Times New Roman"/>
          <w:sz w:val="32"/>
          <w:szCs w:val="32"/>
          <w:lang w:val="en-US" w:eastAsia="zh-CN"/>
        </w:rPr>
        <w:t>2</w:t>
      </w:r>
      <w:r>
        <w:rPr>
          <w:rFonts w:hint="eastAsia" w:ascii="Times New Roman" w:hAnsi="Times New Roman" w:eastAsia="方正仿宋_GB2312" w:cs="Times New Roman"/>
          <w:sz w:val="32"/>
          <w:szCs w:val="32"/>
          <w:lang w:val="zh-CN"/>
        </w:rPr>
        <w:t>年</w:t>
      </w:r>
      <w:r>
        <w:rPr>
          <w:rFonts w:hint="eastAsia" w:ascii="Times New Roman" w:hAnsi="Times New Roman" w:eastAsia="方正仿宋_GB2312" w:cs="Times New Roman"/>
          <w:sz w:val="32"/>
          <w:szCs w:val="32"/>
          <w:lang w:val="en-US" w:eastAsia="zh-CN"/>
        </w:rPr>
        <w:t>3月至11月的物业管理费，2022年电梯维保费、2020年至2023年的消防维保费及其他零星维修费</w:t>
      </w:r>
      <w:r>
        <w:rPr>
          <w:rFonts w:hint="eastAsia" w:ascii="Times New Roman" w:hAnsi="Times New Roman" w:eastAsia="方正仿宋_GB2312" w:cs="Times New Roman"/>
          <w:sz w:val="32"/>
          <w:szCs w:val="32"/>
          <w:lang w:val="zh-CN"/>
        </w:rPr>
        <w:t>。</w:t>
      </w:r>
      <w:r>
        <w:rPr>
          <w:rFonts w:hint="eastAsia" w:ascii="Times New Roman" w:hAnsi="Times New Roman" w:eastAsia="方正仿宋_GB2312" w:cs="Times New Roman"/>
          <w:sz w:val="32"/>
          <w:szCs w:val="32"/>
          <w:lang w:val="en-US" w:eastAsia="zh-CN"/>
        </w:rPr>
        <w:t>该项目的实施，主要为清欠部分康复中心以前年度欠款，减小第三方服务企业运营压力</w:t>
      </w:r>
      <w:r>
        <w:rPr>
          <w:rFonts w:hint="eastAsia" w:eastAsia="方正仿宋_GB2312" w:cs="Times New Roman"/>
          <w:sz w:val="32"/>
          <w:szCs w:val="32"/>
          <w:lang w:val="en-US" w:eastAsia="zh-CN"/>
        </w:rPr>
        <w:t>，保障服务人员工资的正常发放。</w:t>
      </w:r>
    </w:p>
    <w:p>
      <w:pPr>
        <w:keepNext w:val="0"/>
        <w:keepLines w:val="0"/>
        <w:pageBreakBefore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方正仿宋_GB2312" w:cs="Times New Roman"/>
          <w:sz w:val="32"/>
          <w:szCs w:val="32"/>
          <w:lang w:val="en-US" w:eastAsia="zh-CN"/>
        </w:rPr>
      </w:pPr>
      <w:r>
        <w:rPr>
          <w:rFonts w:hint="default" w:ascii="Times New Roman" w:hAnsi="Times New Roman" w:eastAsia="方正仿宋_GB2312" w:cs="Times New Roman"/>
          <w:sz w:val="32"/>
          <w:szCs w:val="32"/>
          <w:lang w:val="zh-CN"/>
        </w:rPr>
        <w:t>3.申报内容与申报目标相符</w:t>
      </w:r>
      <w:r>
        <w:rPr>
          <w:rFonts w:hint="eastAsia" w:ascii="Times New Roman" w:hAnsi="Times New Roman" w:eastAsia="方正仿宋_GB2312" w:cs="Times New Roman"/>
          <w:sz w:val="32"/>
          <w:szCs w:val="32"/>
          <w:lang w:val="en-US" w:eastAsia="zh-CN"/>
        </w:rPr>
        <w:t>性</w:t>
      </w:r>
      <w:r>
        <w:rPr>
          <w:rFonts w:hint="default" w:ascii="Times New Roman" w:hAnsi="Times New Roman" w:eastAsia="方正仿宋_GB2312" w:cs="Times New Roman"/>
          <w:sz w:val="32"/>
          <w:szCs w:val="32"/>
          <w:lang w:val="zh-CN"/>
        </w:rPr>
        <w:t>。</w:t>
      </w:r>
      <w:r>
        <w:rPr>
          <w:rFonts w:hint="eastAsia" w:ascii="Times New Roman" w:hAnsi="Times New Roman" w:eastAsia="方正仿宋_GB2312" w:cs="Times New Roman"/>
          <w:sz w:val="32"/>
          <w:szCs w:val="32"/>
          <w:lang w:val="zh-CN"/>
        </w:rPr>
        <w:t>市</w:t>
      </w:r>
      <w:r>
        <w:rPr>
          <w:rFonts w:hint="eastAsia" w:ascii="Times New Roman" w:hAnsi="Times New Roman" w:eastAsia="方正仿宋_GB2312" w:cs="Times New Roman"/>
          <w:sz w:val="32"/>
          <w:szCs w:val="32"/>
          <w:lang w:val="en-US" w:eastAsia="zh-CN"/>
        </w:rPr>
        <w:t>残联</w:t>
      </w:r>
      <w:r>
        <w:rPr>
          <w:rFonts w:hint="eastAsia" w:ascii="Times New Roman" w:hAnsi="Times New Roman" w:eastAsia="方正仿宋_GB2312" w:cs="Times New Roman"/>
          <w:sz w:val="32"/>
          <w:szCs w:val="32"/>
          <w:lang w:val="zh-CN"/>
        </w:rPr>
        <w:t>坚持预算编制和执行的科学性、稳定性、时效性，</w:t>
      </w:r>
      <w:r>
        <w:rPr>
          <w:rFonts w:hint="default" w:ascii="Times New Roman" w:hAnsi="Times New Roman" w:eastAsia="方正仿宋_GB2312" w:cs="Times New Roman"/>
          <w:sz w:val="32"/>
          <w:szCs w:val="32"/>
          <w:lang w:val="zh-CN"/>
        </w:rPr>
        <w:t>按照预算项目绩效目标，细化项目支出用途，明确项目支出范围，对项目实施的数量、质量、时效、成本、效益、服务对象满意度等指标进行了论证和可行性分析，保障了市</w:t>
      </w:r>
      <w:r>
        <w:rPr>
          <w:rFonts w:hint="eastAsia" w:ascii="Times New Roman" w:hAnsi="Times New Roman" w:eastAsia="方正仿宋_GB2312" w:cs="Times New Roman"/>
          <w:sz w:val="32"/>
          <w:szCs w:val="32"/>
          <w:lang w:val="en-US" w:eastAsia="zh-CN"/>
        </w:rPr>
        <w:t>残联</w:t>
      </w:r>
      <w:r>
        <w:rPr>
          <w:rFonts w:hint="default" w:ascii="Times New Roman" w:hAnsi="Times New Roman" w:eastAsia="方正仿宋_GB2312" w:cs="Times New Roman"/>
          <w:sz w:val="32"/>
          <w:szCs w:val="32"/>
          <w:lang w:val="zh-CN"/>
        </w:rPr>
        <w:t>总体目标顺利实现，用有限的财政资金取得了较好的工作绩效。</w:t>
      </w:r>
      <w:r>
        <w:rPr>
          <w:rFonts w:hint="eastAsia" w:ascii="Times New Roman" w:hAnsi="Times New Roman" w:eastAsia="方正仿宋_GB2312" w:cs="Times New Roman"/>
          <w:sz w:val="32"/>
          <w:szCs w:val="32"/>
          <w:lang w:val="en-US" w:eastAsia="zh-CN"/>
        </w:rPr>
        <w:t>该</w:t>
      </w:r>
      <w:r>
        <w:rPr>
          <w:rFonts w:hint="eastAsia" w:ascii="Times New Roman" w:hAnsi="Times New Roman" w:eastAsia="方正仿宋_GB2312" w:cs="Times New Roman"/>
          <w:sz w:val="32"/>
          <w:szCs w:val="32"/>
          <w:lang w:val="zh-CN"/>
        </w:rPr>
        <w:t>项目申报内容与具体实施内容相符、申报目标合理可行。</w:t>
      </w:r>
    </w:p>
    <w:p>
      <w:pPr>
        <w:keepNext w:val="0"/>
        <w:keepLines w:val="0"/>
        <w:pageBreakBefore w:val="0"/>
        <w:kinsoku/>
        <w:wordWrap/>
        <w:overflowPunct/>
        <w:topLinePunct w:val="0"/>
        <w:autoSpaceDE/>
        <w:autoSpaceDN/>
        <w:bidi w:val="0"/>
        <w:adjustRightInd w:val="0"/>
        <w:snapToGrid w:val="0"/>
        <w:spacing w:line="560" w:lineRule="exact"/>
        <w:ind w:firstLine="720"/>
        <w:textAlignment w:val="auto"/>
        <w:rPr>
          <w:rFonts w:eastAsia="楷体_GB2312"/>
          <w:b/>
          <w:sz w:val="32"/>
          <w:szCs w:val="32"/>
          <w:lang w:val="zh-CN"/>
        </w:rPr>
      </w:pPr>
      <w:r>
        <w:rPr>
          <w:rFonts w:eastAsia="楷体_GB2312"/>
          <w:b/>
          <w:sz w:val="32"/>
          <w:szCs w:val="32"/>
          <w:lang w:val="zh-CN"/>
        </w:rPr>
        <w:t>（三）项目自评步骤及方法。</w:t>
      </w:r>
    </w:p>
    <w:p>
      <w:pPr>
        <w:keepNext w:val="0"/>
        <w:keepLines w:val="0"/>
        <w:pageBreakBefore w:val="0"/>
        <w:kinsoku/>
        <w:wordWrap/>
        <w:overflowPunct/>
        <w:topLinePunct w:val="0"/>
        <w:autoSpaceDE/>
        <w:autoSpaceDN/>
        <w:bidi w:val="0"/>
        <w:adjustRightInd w:val="0"/>
        <w:snapToGrid w:val="0"/>
        <w:spacing w:line="560" w:lineRule="exact"/>
        <w:ind w:firstLine="720"/>
        <w:textAlignment w:val="auto"/>
        <w:rPr>
          <w:rFonts w:eastAsia="仿宋_GB2312"/>
          <w:sz w:val="32"/>
          <w:szCs w:val="32"/>
          <w:lang w:val="zh-CN"/>
        </w:rPr>
      </w:pPr>
      <w:r>
        <w:rPr>
          <w:rFonts w:hint="default" w:ascii="Times New Roman" w:hAnsi="Times New Roman" w:eastAsia="方正仿宋_GB2312" w:cs="Times New Roman"/>
          <w:sz w:val="32"/>
          <w:szCs w:val="32"/>
          <w:lang w:val="zh-CN"/>
        </w:rPr>
        <w:t>项目采取自评与他评相结合方式，结合评价内容，做到有计划，有安排，扎实开展本次自评工作 。自评</w:t>
      </w:r>
      <w:r>
        <w:rPr>
          <w:rFonts w:hint="eastAsia" w:ascii="Times New Roman" w:hAnsi="Times New Roman" w:eastAsia="方正仿宋_GB2312" w:cs="Times New Roman"/>
          <w:sz w:val="32"/>
          <w:szCs w:val="32"/>
          <w:lang w:val="en-US" w:eastAsia="zh-CN"/>
        </w:rPr>
        <w:t>单位</w:t>
      </w:r>
      <w:r>
        <w:rPr>
          <w:rFonts w:hint="default" w:ascii="Times New Roman" w:hAnsi="Times New Roman" w:eastAsia="方正仿宋_GB2312" w:cs="Times New Roman"/>
          <w:sz w:val="32"/>
          <w:szCs w:val="32"/>
          <w:lang w:val="zh-CN"/>
        </w:rPr>
        <w:t>按照上级下达的项目支出绩效评价指标体系，针对申报内容、实施情况、资金</w:t>
      </w:r>
      <w:r>
        <w:rPr>
          <w:rFonts w:hint="eastAsia" w:ascii="Times New Roman" w:hAnsi="Times New Roman" w:eastAsia="方正仿宋_GB2312" w:cs="Times New Roman"/>
          <w:sz w:val="32"/>
          <w:szCs w:val="32"/>
          <w:lang w:val="en-US" w:eastAsia="zh-CN"/>
        </w:rPr>
        <w:t>执行</w:t>
      </w:r>
      <w:r>
        <w:rPr>
          <w:rFonts w:hint="default" w:ascii="Times New Roman" w:hAnsi="Times New Roman" w:eastAsia="方正仿宋_GB2312" w:cs="Times New Roman"/>
          <w:sz w:val="32"/>
          <w:szCs w:val="32"/>
          <w:lang w:val="zh-CN"/>
        </w:rPr>
        <w:t>、财务管理、社会效益等方面，认真</w:t>
      </w:r>
      <w:r>
        <w:rPr>
          <w:rFonts w:hint="eastAsia" w:ascii="Times New Roman" w:hAnsi="Times New Roman" w:eastAsia="方正仿宋_GB2312" w:cs="Times New Roman"/>
          <w:sz w:val="32"/>
          <w:szCs w:val="32"/>
          <w:lang w:val="en-US" w:eastAsia="zh-CN"/>
        </w:rPr>
        <w:t>做好项目绩效自评</w:t>
      </w:r>
      <w:r>
        <w:rPr>
          <w:rFonts w:hint="default" w:ascii="Times New Roman" w:hAnsi="Times New Roman" w:eastAsia="方正仿宋_GB2312" w:cs="Times New Roman"/>
          <w:sz w:val="32"/>
          <w:szCs w:val="32"/>
          <w:lang w:val="zh-CN"/>
        </w:rPr>
        <w:t>。</w:t>
      </w:r>
    </w:p>
    <w:p>
      <w:pPr>
        <w:keepNext w:val="0"/>
        <w:keepLines w:val="0"/>
        <w:pageBreakBefore w:val="0"/>
        <w:kinsoku/>
        <w:wordWrap/>
        <w:overflowPunct/>
        <w:topLinePunct w:val="0"/>
        <w:autoSpaceDE/>
        <w:autoSpaceDN/>
        <w:bidi w:val="0"/>
        <w:adjustRightInd w:val="0"/>
        <w:snapToGrid w:val="0"/>
        <w:spacing w:line="560" w:lineRule="exact"/>
        <w:ind w:firstLine="720"/>
        <w:textAlignment w:val="auto"/>
        <w:rPr>
          <w:rFonts w:eastAsia="黑体"/>
          <w:sz w:val="32"/>
          <w:szCs w:val="32"/>
        </w:rPr>
      </w:pPr>
      <w:r>
        <w:rPr>
          <w:rFonts w:eastAsia="黑体"/>
          <w:sz w:val="32"/>
          <w:szCs w:val="32"/>
        </w:rPr>
        <w:t>二、项目资金申报及使用情况</w:t>
      </w:r>
    </w:p>
    <w:p>
      <w:pPr>
        <w:keepNext w:val="0"/>
        <w:keepLines w:val="0"/>
        <w:pageBreakBefore w:val="0"/>
        <w:kinsoku/>
        <w:wordWrap/>
        <w:overflowPunct/>
        <w:topLinePunct w:val="0"/>
        <w:autoSpaceDE/>
        <w:autoSpaceDN/>
        <w:bidi w:val="0"/>
        <w:adjustRightInd w:val="0"/>
        <w:snapToGrid w:val="0"/>
        <w:spacing w:line="560" w:lineRule="exact"/>
        <w:ind w:firstLine="720"/>
        <w:textAlignment w:val="auto"/>
        <w:rPr>
          <w:rFonts w:eastAsia="楷体_GB2312"/>
          <w:b/>
          <w:sz w:val="32"/>
          <w:szCs w:val="32"/>
          <w:lang w:val="zh-CN"/>
        </w:rPr>
      </w:pPr>
      <w:r>
        <w:rPr>
          <w:rFonts w:eastAsia="楷体_GB2312"/>
          <w:b/>
          <w:sz w:val="32"/>
          <w:szCs w:val="32"/>
          <w:lang w:val="zh-CN"/>
        </w:rPr>
        <w:t>（一）项目资金申报及批复情况。</w:t>
      </w:r>
    </w:p>
    <w:p>
      <w:pPr>
        <w:keepNext w:val="0"/>
        <w:keepLines w:val="0"/>
        <w:pageBreakBefore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方正仿宋_GB2312" w:cs="Times New Roman"/>
          <w:sz w:val="32"/>
          <w:szCs w:val="32"/>
          <w:lang w:val="zh-CN"/>
        </w:rPr>
      </w:pPr>
      <w:r>
        <w:rPr>
          <w:rFonts w:hint="eastAsia" w:ascii="Times New Roman" w:hAnsi="Times New Roman" w:eastAsia="方正仿宋_GB2312" w:cs="Times New Roman"/>
          <w:sz w:val="32"/>
          <w:szCs w:val="32"/>
          <w:lang w:val="en-US" w:eastAsia="zh-CN"/>
        </w:rPr>
        <w:t>市残疾人康复教育中心</w:t>
      </w:r>
      <w:r>
        <w:rPr>
          <w:rFonts w:hint="default" w:ascii="Times New Roman" w:hAnsi="Times New Roman" w:eastAsia="方正仿宋_GB2312" w:cs="Times New Roman"/>
          <w:sz w:val="32"/>
          <w:szCs w:val="32"/>
          <w:lang w:val="zh-CN"/>
        </w:rPr>
        <w:t>申报了该项预算</w:t>
      </w:r>
      <w:r>
        <w:rPr>
          <w:rFonts w:hint="eastAsia" w:ascii="Times New Roman" w:hAnsi="Times New Roman" w:eastAsia="方正仿宋_GB2312" w:cs="Times New Roman"/>
          <w:sz w:val="32"/>
          <w:szCs w:val="32"/>
          <w:lang w:val="en-US" w:eastAsia="zh-CN"/>
        </w:rPr>
        <w:t>11.22</w:t>
      </w:r>
      <w:r>
        <w:rPr>
          <w:rFonts w:hint="default" w:ascii="Times New Roman" w:hAnsi="Times New Roman" w:eastAsia="方正仿宋_GB2312" w:cs="Times New Roman"/>
          <w:sz w:val="32"/>
          <w:szCs w:val="32"/>
          <w:lang w:val="zh-CN"/>
        </w:rPr>
        <w:t>万</w:t>
      </w:r>
      <w:r>
        <w:rPr>
          <w:rFonts w:hint="eastAsia" w:ascii="Times New Roman" w:hAnsi="Times New Roman" w:eastAsia="方正仿宋_GB2312" w:cs="Times New Roman"/>
          <w:sz w:val="32"/>
          <w:szCs w:val="32"/>
          <w:lang w:val="zh-CN"/>
        </w:rPr>
        <w:t>元</w:t>
      </w:r>
      <w:r>
        <w:rPr>
          <w:rFonts w:hint="default" w:ascii="Times New Roman" w:hAnsi="Times New Roman" w:eastAsia="方正仿宋_GB2312" w:cs="Times New Roman"/>
          <w:sz w:val="32"/>
          <w:szCs w:val="32"/>
          <w:lang w:val="zh-CN"/>
        </w:rPr>
        <w:t>，</w:t>
      </w:r>
      <w:r>
        <w:rPr>
          <w:rFonts w:hint="eastAsia" w:ascii="Times New Roman" w:hAnsi="Times New Roman" w:eastAsia="方正仿宋_GB2312" w:cs="Times New Roman"/>
          <w:sz w:val="32"/>
          <w:szCs w:val="32"/>
          <w:lang w:val="en-US" w:eastAsia="zh-CN"/>
        </w:rPr>
        <w:t>市财政局</w:t>
      </w:r>
      <w:r>
        <w:rPr>
          <w:rFonts w:hint="default" w:ascii="Times New Roman" w:hAnsi="Times New Roman" w:eastAsia="方正仿宋_GB2312" w:cs="Times New Roman"/>
          <w:sz w:val="32"/>
          <w:szCs w:val="32"/>
          <w:lang w:val="zh-CN"/>
        </w:rPr>
        <w:t>同意</w:t>
      </w:r>
      <w:r>
        <w:rPr>
          <w:rFonts w:hint="eastAsia" w:ascii="Times New Roman" w:hAnsi="Times New Roman" w:eastAsia="方正仿宋_GB2312" w:cs="Times New Roman"/>
          <w:sz w:val="32"/>
          <w:szCs w:val="32"/>
          <w:lang w:val="en-US" w:eastAsia="zh-CN"/>
        </w:rPr>
        <w:t>结转</w:t>
      </w:r>
      <w:r>
        <w:rPr>
          <w:rFonts w:hint="default" w:ascii="Times New Roman" w:hAnsi="Times New Roman" w:eastAsia="方正仿宋_GB2312" w:cs="Times New Roman"/>
          <w:sz w:val="32"/>
          <w:szCs w:val="32"/>
          <w:lang w:val="zh-CN"/>
        </w:rPr>
        <w:t>该项目实施</w:t>
      </w:r>
      <w:r>
        <w:rPr>
          <w:rFonts w:hint="eastAsia" w:ascii="Times New Roman" w:hAnsi="Times New Roman" w:eastAsia="方正仿宋_GB2312" w:cs="Times New Roman"/>
          <w:sz w:val="32"/>
          <w:szCs w:val="32"/>
          <w:lang w:val="zh-CN"/>
        </w:rPr>
        <w:t>，</w:t>
      </w:r>
      <w:r>
        <w:rPr>
          <w:rFonts w:hint="eastAsia" w:ascii="Times New Roman" w:hAnsi="Times New Roman" w:eastAsia="方正仿宋_GB2312" w:cs="Times New Roman"/>
          <w:sz w:val="32"/>
          <w:szCs w:val="32"/>
          <w:lang w:val="en-US" w:eastAsia="zh-CN"/>
        </w:rPr>
        <w:t>并分配了2023年市级财政残疾人事业发展补助资金11.22万元用于项目资金支付，资金申报与批复一致。</w:t>
      </w:r>
      <w:r>
        <w:rPr>
          <w:rFonts w:hint="eastAsia" w:ascii="Times New Roman" w:hAnsi="Times New Roman" w:eastAsia="方正仿宋_GB2312" w:cs="Times New Roman"/>
          <w:sz w:val="32"/>
          <w:szCs w:val="32"/>
          <w:lang w:val="zh-CN"/>
        </w:rPr>
        <w:t>该资金的申报</w:t>
      </w:r>
      <w:r>
        <w:rPr>
          <w:rFonts w:hint="default" w:ascii="Times New Roman" w:hAnsi="Times New Roman" w:eastAsia="方正仿宋_GB2312" w:cs="Times New Roman"/>
          <w:sz w:val="32"/>
          <w:szCs w:val="32"/>
          <w:lang w:val="zh-CN"/>
        </w:rPr>
        <w:t>符合资金管理办法等相关规定。</w:t>
      </w:r>
    </w:p>
    <w:p>
      <w:pPr>
        <w:keepNext w:val="0"/>
        <w:keepLines w:val="0"/>
        <w:pageBreakBefore w:val="0"/>
        <w:kinsoku/>
        <w:wordWrap/>
        <w:overflowPunct/>
        <w:topLinePunct w:val="0"/>
        <w:autoSpaceDE/>
        <w:autoSpaceDN/>
        <w:bidi w:val="0"/>
        <w:adjustRightInd w:val="0"/>
        <w:snapToGrid w:val="0"/>
        <w:spacing w:line="560" w:lineRule="exact"/>
        <w:ind w:firstLine="720"/>
        <w:textAlignment w:val="auto"/>
        <w:rPr>
          <w:rFonts w:eastAsia="仿宋_GB2312"/>
          <w:sz w:val="32"/>
          <w:szCs w:val="32"/>
          <w:lang w:val="zh-CN"/>
        </w:rPr>
      </w:pPr>
      <w:r>
        <w:rPr>
          <w:rFonts w:eastAsia="楷体_GB2312"/>
          <w:b/>
          <w:sz w:val="32"/>
          <w:szCs w:val="32"/>
          <w:lang w:val="zh-CN"/>
        </w:rPr>
        <w:t>（二）资金计划、到位及使用情况（可用表格形式反映）。</w:t>
      </w:r>
    </w:p>
    <w:p>
      <w:pPr>
        <w:keepNext w:val="0"/>
        <w:keepLines w:val="0"/>
        <w:pageBreakBefore w:val="0"/>
        <w:kinsoku/>
        <w:wordWrap/>
        <w:overflowPunct/>
        <w:topLinePunct w:val="0"/>
        <w:autoSpaceDE/>
        <w:autoSpaceDN/>
        <w:bidi w:val="0"/>
        <w:adjustRightInd w:val="0"/>
        <w:snapToGrid w:val="0"/>
        <w:spacing w:line="560" w:lineRule="exact"/>
        <w:ind w:firstLine="720"/>
        <w:textAlignment w:val="auto"/>
        <w:rPr>
          <w:rFonts w:eastAsia="仿宋_GB2312"/>
          <w:color w:val="FF0000"/>
          <w:sz w:val="32"/>
          <w:szCs w:val="32"/>
          <w:lang w:val="zh-CN"/>
        </w:rPr>
      </w:pPr>
      <w:r>
        <w:rPr>
          <w:rFonts w:hint="eastAsia" w:ascii="Times New Roman" w:hAnsi="Times New Roman" w:eastAsia="方正仿宋_GB2312" w:cs="Times New Roman"/>
          <w:sz w:val="32"/>
          <w:szCs w:val="32"/>
          <w:lang w:val="en-US" w:eastAsia="zh-CN"/>
        </w:rPr>
        <w:t>1.</w:t>
      </w:r>
      <w:r>
        <w:rPr>
          <w:rFonts w:hint="default" w:ascii="Times New Roman" w:hAnsi="Times New Roman" w:eastAsia="方正仿宋_GB2312" w:cs="Times New Roman"/>
          <w:sz w:val="32"/>
          <w:szCs w:val="32"/>
          <w:lang w:val="zh-CN"/>
        </w:rPr>
        <w:t>资金计划。</w:t>
      </w:r>
      <w:r>
        <w:rPr>
          <w:rFonts w:hint="eastAsia" w:ascii="Times New Roman" w:hAnsi="Times New Roman" w:eastAsia="方正仿宋_GB2312" w:cs="Times New Roman"/>
          <w:sz w:val="32"/>
          <w:szCs w:val="32"/>
          <w:lang w:val="en-US" w:eastAsia="zh-CN"/>
        </w:rPr>
        <w:t>该项目</w:t>
      </w:r>
      <w:r>
        <w:rPr>
          <w:rFonts w:hint="default" w:ascii="Times New Roman" w:hAnsi="Times New Roman" w:eastAsia="方正仿宋_GB2312" w:cs="Times New Roman"/>
          <w:sz w:val="32"/>
          <w:szCs w:val="32"/>
          <w:lang w:val="zh-CN"/>
        </w:rPr>
        <w:t>全年安排专项预算支出</w:t>
      </w:r>
      <w:r>
        <w:rPr>
          <w:rFonts w:hint="eastAsia" w:ascii="Times New Roman" w:hAnsi="Times New Roman" w:eastAsia="方正仿宋_GB2312" w:cs="Times New Roman"/>
          <w:sz w:val="32"/>
          <w:szCs w:val="32"/>
          <w:lang w:val="en-US" w:eastAsia="zh-CN"/>
        </w:rPr>
        <w:t>11.22</w:t>
      </w:r>
      <w:r>
        <w:rPr>
          <w:rFonts w:hint="default" w:ascii="Times New Roman" w:hAnsi="Times New Roman" w:eastAsia="方正仿宋_GB2312" w:cs="Times New Roman"/>
          <w:sz w:val="32"/>
          <w:szCs w:val="32"/>
          <w:lang w:val="zh-CN"/>
        </w:rPr>
        <w:t>万元，市</w:t>
      </w:r>
      <w:r>
        <w:rPr>
          <w:rFonts w:hint="eastAsia" w:ascii="Times New Roman" w:hAnsi="Times New Roman" w:eastAsia="方正仿宋_GB2312" w:cs="Times New Roman"/>
          <w:sz w:val="32"/>
          <w:szCs w:val="32"/>
          <w:lang w:val="en-US" w:eastAsia="zh-CN"/>
        </w:rPr>
        <w:t>残联督促经办单位</w:t>
      </w:r>
      <w:r>
        <w:rPr>
          <w:rFonts w:hint="default" w:ascii="Times New Roman" w:hAnsi="Times New Roman" w:eastAsia="方正仿宋_GB2312" w:cs="Times New Roman"/>
          <w:sz w:val="32"/>
          <w:szCs w:val="32"/>
          <w:lang w:val="zh-CN"/>
        </w:rPr>
        <w:t>按项目推进进度提前申报用款计划，严格按资金计划、财经纪律和项目进度开支。</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eastAsia="仿宋_GB2312"/>
          <w:color w:val="FF0000"/>
          <w:sz w:val="32"/>
          <w:szCs w:val="32"/>
          <w:lang w:val="zh-CN"/>
        </w:rPr>
      </w:pPr>
      <w:r>
        <w:rPr>
          <w:rFonts w:hint="default" w:ascii="Times New Roman" w:hAnsi="Times New Roman" w:eastAsia="方正仿宋_GB2312" w:cs="Times New Roman"/>
          <w:sz w:val="32"/>
          <w:szCs w:val="32"/>
          <w:lang w:val="zh-CN"/>
        </w:rPr>
        <w:t>2</w:t>
      </w:r>
      <w:r>
        <w:rPr>
          <w:rFonts w:hint="eastAsia" w:ascii="Times New Roman" w:hAnsi="Times New Roman" w:eastAsia="方正仿宋_GB2312" w:cs="Times New Roman"/>
          <w:sz w:val="32"/>
          <w:szCs w:val="32"/>
          <w:lang w:val="en-US" w:eastAsia="zh-CN"/>
        </w:rPr>
        <w:t>.</w:t>
      </w:r>
      <w:r>
        <w:rPr>
          <w:rFonts w:hint="default" w:ascii="Times New Roman" w:hAnsi="Times New Roman" w:eastAsia="方正仿宋_GB2312" w:cs="Times New Roman"/>
          <w:sz w:val="32"/>
          <w:szCs w:val="32"/>
          <w:lang w:val="zh-CN"/>
        </w:rPr>
        <w:t>资金到位</w:t>
      </w:r>
      <w:r>
        <w:rPr>
          <w:rFonts w:hint="eastAsia" w:ascii="Times New Roman" w:hAnsi="Times New Roman" w:eastAsia="方正仿宋_GB2312" w:cs="Times New Roman"/>
          <w:sz w:val="32"/>
          <w:szCs w:val="32"/>
          <w:lang w:val="zh-CN"/>
        </w:rPr>
        <w:t>。</w:t>
      </w:r>
      <w:r>
        <w:rPr>
          <w:rFonts w:hint="eastAsia" w:ascii="Times New Roman" w:hAnsi="Times New Roman" w:eastAsia="方正仿宋_GB2312" w:cs="Times New Roman"/>
          <w:sz w:val="32"/>
          <w:szCs w:val="32"/>
          <w:lang w:val="en-US" w:eastAsia="zh-CN"/>
        </w:rPr>
        <w:t>市残疾人康复教育中心于</w:t>
      </w:r>
      <w:r>
        <w:rPr>
          <w:rFonts w:hint="eastAsia" w:ascii="Times New Roman" w:hAnsi="Times New Roman" w:eastAsia="方正仿宋_GB2312" w:cs="Times New Roman"/>
          <w:sz w:val="32"/>
          <w:szCs w:val="32"/>
          <w:lang w:val="zh-CN"/>
        </w:rPr>
        <w:t>202</w:t>
      </w:r>
      <w:r>
        <w:rPr>
          <w:rFonts w:hint="eastAsia" w:ascii="Times New Roman" w:hAnsi="Times New Roman" w:eastAsia="方正仿宋_GB2312" w:cs="Times New Roman"/>
          <w:sz w:val="32"/>
          <w:szCs w:val="32"/>
          <w:lang w:val="en-US" w:eastAsia="zh-CN"/>
        </w:rPr>
        <w:t>3</w:t>
      </w:r>
      <w:r>
        <w:rPr>
          <w:rFonts w:hint="eastAsia" w:ascii="Times New Roman" w:hAnsi="Times New Roman" w:eastAsia="方正仿宋_GB2312" w:cs="Times New Roman"/>
          <w:sz w:val="32"/>
          <w:szCs w:val="32"/>
          <w:lang w:val="zh-CN"/>
        </w:rPr>
        <w:t>年</w:t>
      </w:r>
      <w:r>
        <w:rPr>
          <w:rFonts w:hint="eastAsia" w:ascii="Times New Roman" w:hAnsi="Times New Roman" w:eastAsia="方正仿宋_GB2312" w:cs="Times New Roman"/>
          <w:sz w:val="32"/>
          <w:szCs w:val="32"/>
          <w:lang w:val="en-US" w:eastAsia="zh-CN"/>
        </w:rPr>
        <w:t>3</w:t>
      </w:r>
      <w:r>
        <w:rPr>
          <w:rFonts w:hint="eastAsia" w:ascii="Times New Roman" w:hAnsi="Times New Roman" w:eastAsia="方正仿宋_GB2312" w:cs="Times New Roman"/>
          <w:sz w:val="32"/>
          <w:szCs w:val="32"/>
          <w:lang w:val="zh-CN"/>
        </w:rPr>
        <w:t>月申报了该项预算，202</w:t>
      </w:r>
      <w:r>
        <w:rPr>
          <w:rFonts w:hint="eastAsia" w:ascii="Times New Roman" w:hAnsi="Times New Roman" w:eastAsia="方正仿宋_GB2312" w:cs="Times New Roman"/>
          <w:sz w:val="32"/>
          <w:szCs w:val="32"/>
          <w:lang w:val="en-US" w:eastAsia="zh-CN"/>
        </w:rPr>
        <w:t>3</w:t>
      </w:r>
      <w:r>
        <w:rPr>
          <w:rFonts w:hint="eastAsia" w:ascii="Times New Roman" w:hAnsi="Times New Roman" w:eastAsia="方正仿宋_GB2312" w:cs="Times New Roman"/>
          <w:sz w:val="32"/>
          <w:szCs w:val="32"/>
          <w:lang w:val="zh-CN"/>
        </w:rPr>
        <w:t>年</w:t>
      </w:r>
      <w:r>
        <w:rPr>
          <w:rFonts w:hint="eastAsia" w:ascii="Times New Roman" w:hAnsi="Times New Roman" w:eastAsia="方正仿宋_GB2312" w:cs="Times New Roman"/>
          <w:sz w:val="32"/>
          <w:szCs w:val="32"/>
          <w:lang w:val="en-US" w:eastAsia="zh-CN"/>
        </w:rPr>
        <w:t>4</w:t>
      </w:r>
      <w:r>
        <w:rPr>
          <w:rFonts w:hint="eastAsia" w:ascii="Times New Roman" w:hAnsi="Times New Roman" w:eastAsia="方正仿宋_GB2312" w:cs="Times New Roman"/>
          <w:sz w:val="32"/>
          <w:szCs w:val="32"/>
          <w:lang w:val="zh-CN"/>
        </w:rPr>
        <w:t>月</w:t>
      </w:r>
      <w:r>
        <w:rPr>
          <w:rFonts w:hint="eastAsia" w:ascii="Times New Roman" w:hAnsi="Times New Roman" w:eastAsia="方正仿宋_GB2312" w:cs="Times New Roman"/>
          <w:sz w:val="32"/>
          <w:szCs w:val="32"/>
          <w:lang w:val="en-US" w:eastAsia="zh-CN"/>
        </w:rPr>
        <w:t>市财政局</w:t>
      </w:r>
      <w:r>
        <w:rPr>
          <w:rFonts w:hint="eastAsia" w:ascii="Times New Roman" w:hAnsi="Times New Roman" w:eastAsia="方正仿宋_GB2312" w:cs="Times New Roman"/>
          <w:sz w:val="32"/>
          <w:szCs w:val="32"/>
          <w:lang w:val="zh-CN"/>
        </w:rPr>
        <w:t>同意该项目实施，于202</w:t>
      </w:r>
      <w:r>
        <w:rPr>
          <w:rFonts w:hint="eastAsia" w:ascii="Times New Roman" w:hAnsi="Times New Roman" w:eastAsia="方正仿宋_GB2312" w:cs="Times New Roman"/>
          <w:sz w:val="32"/>
          <w:szCs w:val="32"/>
          <w:lang w:val="en-US" w:eastAsia="zh-CN"/>
        </w:rPr>
        <w:t>3</w:t>
      </w:r>
      <w:r>
        <w:rPr>
          <w:rFonts w:hint="eastAsia" w:ascii="Times New Roman" w:hAnsi="Times New Roman" w:eastAsia="方正仿宋_GB2312" w:cs="Times New Roman"/>
          <w:sz w:val="32"/>
          <w:szCs w:val="32"/>
          <w:lang w:val="zh-CN"/>
        </w:rPr>
        <w:t>年</w:t>
      </w:r>
      <w:r>
        <w:rPr>
          <w:rFonts w:hint="eastAsia" w:ascii="Times New Roman" w:hAnsi="Times New Roman" w:eastAsia="方正仿宋_GB2312" w:cs="Times New Roman"/>
          <w:sz w:val="32"/>
          <w:szCs w:val="32"/>
          <w:lang w:val="en-US" w:eastAsia="zh-CN"/>
        </w:rPr>
        <w:t>5</w:t>
      </w:r>
      <w:r>
        <w:rPr>
          <w:rFonts w:hint="eastAsia" w:ascii="Times New Roman" w:hAnsi="Times New Roman" w:eastAsia="方正仿宋_GB2312" w:cs="Times New Roman"/>
          <w:sz w:val="32"/>
          <w:szCs w:val="32"/>
          <w:lang w:val="zh-CN"/>
        </w:rPr>
        <w:t>月下达了</w:t>
      </w:r>
      <w:r>
        <w:rPr>
          <w:rFonts w:hint="eastAsia" w:ascii="Times New Roman" w:hAnsi="Times New Roman" w:eastAsia="方正仿宋_GB2312" w:cs="Times New Roman"/>
          <w:sz w:val="32"/>
          <w:szCs w:val="32"/>
          <w:lang w:val="en-US" w:eastAsia="zh-CN"/>
        </w:rPr>
        <w:t>市级残疾人发展补助资金11.22</w:t>
      </w:r>
      <w:r>
        <w:rPr>
          <w:rFonts w:hint="eastAsia" w:ascii="Times New Roman" w:hAnsi="Times New Roman" w:eastAsia="方正仿宋_GB2312" w:cs="Times New Roman"/>
          <w:sz w:val="32"/>
          <w:szCs w:val="32"/>
          <w:lang w:val="zh-CN"/>
        </w:rPr>
        <w:t>万元，资金到位率100%。</w:t>
      </w:r>
      <w:r>
        <w:rPr>
          <w:rFonts w:hint="default" w:ascii="Times New Roman" w:hAnsi="Times New Roman" w:eastAsia="方正仿宋_GB2312" w:cs="Times New Roman"/>
          <w:sz w:val="32"/>
          <w:szCs w:val="32"/>
          <w:lang w:val="zh-CN"/>
        </w:rPr>
        <w:t>资金到位情况与资金计划相符。</w:t>
      </w:r>
    </w:p>
    <w:p>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eastAsia="仿宋_GB2312"/>
          <w:color w:val="FF0000"/>
          <w:sz w:val="32"/>
          <w:szCs w:val="32"/>
          <w:lang w:val="zh-CN"/>
        </w:rPr>
      </w:pPr>
      <w:r>
        <w:rPr>
          <w:rFonts w:hint="default" w:ascii="Times New Roman" w:hAnsi="Times New Roman" w:eastAsia="方正仿宋_GB2312" w:cs="Times New Roman"/>
          <w:sz w:val="32"/>
          <w:szCs w:val="32"/>
          <w:lang w:val="zh-CN"/>
        </w:rPr>
        <w:t>3</w:t>
      </w:r>
      <w:r>
        <w:rPr>
          <w:rFonts w:hint="eastAsia" w:ascii="Times New Roman" w:hAnsi="Times New Roman" w:eastAsia="方正仿宋_GB2312" w:cs="Times New Roman"/>
          <w:sz w:val="32"/>
          <w:szCs w:val="32"/>
          <w:lang w:val="en-US" w:eastAsia="zh-CN"/>
        </w:rPr>
        <w:t>.</w:t>
      </w:r>
      <w:r>
        <w:rPr>
          <w:rFonts w:hint="default" w:ascii="Times New Roman" w:hAnsi="Times New Roman" w:eastAsia="方正仿宋_GB2312" w:cs="Times New Roman"/>
          <w:sz w:val="32"/>
          <w:szCs w:val="32"/>
          <w:lang w:val="zh-CN"/>
        </w:rPr>
        <w:t>资金使用。</w:t>
      </w:r>
      <w:r>
        <w:rPr>
          <w:rFonts w:hint="eastAsia" w:ascii="Times New Roman" w:hAnsi="Times New Roman" w:eastAsia="方正仿宋_GB2312" w:cs="Times New Roman"/>
          <w:sz w:val="32"/>
          <w:szCs w:val="32"/>
          <w:lang w:val="en-US" w:eastAsia="zh-CN"/>
        </w:rPr>
        <w:t>本单位</w:t>
      </w:r>
      <w:r>
        <w:rPr>
          <w:rFonts w:hint="default" w:ascii="Times New Roman" w:hAnsi="Times New Roman" w:eastAsia="方正仿宋_GB2312" w:cs="Times New Roman"/>
          <w:sz w:val="32"/>
          <w:szCs w:val="32"/>
          <w:lang w:val="zh-CN"/>
        </w:rPr>
        <w:t>根据</w:t>
      </w:r>
      <w:r>
        <w:rPr>
          <w:rFonts w:hint="eastAsia" w:ascii="Times New Roman" w:hAnsi="Times New Roman" w:eastAsia="方正仿宋_GB2312" w:cs="Times New Roman"/>
          <w:sz w:val="32"/>
          <w:szCs w:val="32"/>
          <w:lang w:val="zh-CN"/>
        </w:rPr>
        <w:t>202</w:t>
      </w:r>
      <w:r>
        <w:rPr>
          <w:rFonts w:hint="eastAsia" w:ascii="Times New Roman" w:hAnsi="Times New Roman" w:eastAsia="方正仿宋_GB2312" w:cs="Times New Roman"/>
          <w:sz w:val="32"/>
          <w:szCs w:val="32"/>
          <w:lang w:val="en-US" w:eastAsia="zh-CN"/>
        </w:rPr>
        <w:t>2</w:t>
      </w:r>
      <w:r>
        <w:rPr>
          <w:rFonts w:hint="eastAsia" w:ascii="Times New Roman" w:hAnsi="Times New Roman" w:eastAsia="方正仿宋_GB2312" w:cs="Times New Roman"/>
          <w:sz w:val="32"/>
          <w:szCs w:val="32"/>
          <w:lang w:val="zh-CN"/>
        </w:rPr>
        <w:t>年</w:t>
      </w:r>
      <w:r>
        <w:rPr>
          <w:rFonts w:hint="eastAsia" w:ascii="Times New Roman" w:hAnsi="Times New Roman" w:eastAsia="方正仿宋_GB2312" w:cs="Times New Roman"/>
          <w:sz w:val="32"/>
          <w:szCs w:val="32"/>
          <w:lang w:val="en-US" w:eastAsia="zh-CN"/>
        </w:rPr>
        <w:t>物业维护情况、电梯维保及2020年至2023年消防设备的维护</w:t>
      </w:r>
      <w:r>
        <w:rPr>
          <w:rFonts w:hint="eastAsia" w:ascii="Times New Roman" w:hAnsi="Times New Roman" w:eastAsia="方正仿宋_GB2312" w:cs="Times New Roman"/>
          <w:sz w:val="32"/>
          <w:szCs w:val="32"/>
          <w:lang w:val="zh-CN"/>
        </w:rPr>
        <w:t>情况</w:t>
      </w:r>
      <w:r>
        <w:rPr>
          <w:rFonts w:hint="default" w:ascii="Times New Roman" w:hAnsi="Times New Roman" w:eastAsia="方正仿宋_GB2312" w:cs="Times New Roman"/>
          <w:sz w:val="32"/>
          <w:szCs w:val="32"/>
          <w:lang w:val="zh-CN"/>
        </w:rPr>
        <w:t>，</w:t>
      </w:r>
      <w:r>
        <w:rPr>
          <w:rFonts w:hint="eastAsia" w:ascii="Times New Roman" w:hAnsi="Times New Roman" w:eastAsia="方正仿宋_GB2312" w:cs="Times New Roman"/>
          <w:sz w:val="32"/>
          <w:szCs w:val="32"/>
          <w:lang w:val="en-US" w:eastAsia="zh-CN"/>
        </w:rPr>
        <w:t>对相关费用进行了核算</w:t>
      </w:r>
      <w:r>
        <w:rPr>
          <w:rFonts w:hint="eastAsia" w:ascii="Times New Roman" w:hAnsi="Times New Roman" w:eastAsia="方正仿宋_GB2312" w:cs="Times New Roman"/>
          <w:sz w:val="32"/>
          <w:szCs w:val="32"/>
          <w:lang w:val="zh-CN"/>
        </w:rPr>
        <w:t>，</w:t>
      </w:r>
      <w:r>
        <w:rPr>
          <w:rFonts w:hint="eastAsia" w:ascii="Times New Roman" w:hAnsi="Times New Roman" w:eastAsia="方正仿宋_GB2312" w:cs="Times New Roman"/>
          <w:sz w:val="32"/>
          <w:szCs w:val="32"/>
          <w:lang w:val="en-US" w:eastAsia="zh-CN"/>
        </w:rPr>
        <w:t>扣减了部分消防维护费用，该项目</w:t>
      </w:r>
      <w:r>
        <w:rPr>
          <w:rFonts w:hint="eastAsia" w:ascii="Times New Roman" w:hAnsi="Times New Roman" w:eastAsia="方正仿宋_GB2312" w:cs="Times New Roman"/>
          <w:sz w:val="32"/>
          <w:szCs w:val="32"/>
          <w:lang w:val="zh-CN"/>
        </w:rPr>
        <w:t>共计</w:t>
      </w:r>
      <w:r>
        <w:rPr>
          <w:rFonts w:hint="eastAsia" w:ascii="Times New Roman" w:hAnsi="Times New Roman" w:eastAsia="方正仿宋_GB2312" w:cs="Times New Roman"/>
          <w:sz w:val="32"/>
          <w:szCs w:val="32"/>
          <w:lang w:val="en-US" w:eastAsia="zh-CN"/>
        </w:rPr>
        <w:t>支付10.14</w:t>
      </w:r>
      <w:r>
        <w:rPr>
          <w:rFonts w:hint="eastAsia" w:ascii="Times New Roman" w:hAnsi="Times New Roman" w:eastAsia="方正仿宋_GB2312" w:cs="Times New Roman"/>
          <w:sz w:val="32"/>
          <w:szCs w:val="32"/>
          <w:lang w:val="zh-CN"/>
        </w:rPr>
        <w:t>万元</w:t>
      </w:r>
      <w:r>
        <w:rPr>
          <w:rFonts w:hint="default" w:ascii="Times New Roman" w:hAnsi="Times New Roman" w:eastAsia="方正仿宋_GB2312" w:cs="Times New Roman"/>
          <w:sz w:val="32"/>
          <w:szCs w:val="32"/>
          <w:lang w:val="zh-CN"/>
        </w:rPr>
        <w:t>。</w:t>
      </w:r>
      <w:r>
        <w:rPr>
          <w:rFonts w:hint="eastAsia" w:ascii="Times New Roman" w:hAnsi="Times New Roman" w:eastAsia="方正仿宋_GB2312" w:cs="Times New Roman"/>
          <w:sz w:val="32"/>
          <w:szCs w:val="32"/>
          <w:lang w:val="zh-CN"/>
        </w:rPr>
        <w:t>资金支付依据合规合法，与预算相符。资金支付依据合规合法，与预算相符。</w:t>
      </w:r>
    </w:p>
    <w:p>
      <w:pPr>
        <w:keepNext w:val="0"/>
        <w:keepLines w:val="0"/>
        <w:pageBreakBefore w:val="0"/>
        <w:kinsoku/>
        <w:wordWrap/>
        <w:overflowPunct/>
        <w:topLinePunct w:val="0"/>
        <w:autoSpaceDE/>
        <w:autoSpaceDN/>
        <w:bidi w:val="0"/>
        <w:adjustRightInd w:val="0"/>
        <w:snapToGrid w:val="0"/>
        <w:spacing w:line="560" w:lineRule="exact"/>
        <w:ind w:firstLine="720"/>
        <w:textAlignment w:val="auto"/>
        <w:rPr>
          <w:rFonts w:eastAsia="楷体_GB2312"/>
          <w:b/>
          <w:sz w:val="32"/>
          <w:szCs w:val="32"/>
          <w:lang w:val="zh-CN"/>
        </w:rPr>
      </w:pPr>
      <w:r>
        <w:rPr>
          <w:rFonts w:eastAsia="楷体_GB2312"/>
          <w:b/>
          <w:sz w:val="32"/>
          <w:szCs w:val="32"/>
          <w:lang w:val="zh-CN"/>
        </w:rPr>
        <w:t>（三）项目财务管理情况。</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eastAsia="仿宋_GB2312"/>
          <w:color w:val="FF0000"/>
          <w:sz w:val="32"/>
          <w:szCs w:val="32"/>
          <w:lang w:val="zh-CN"/>
        </w:rPr>
      </w:pPr>
      <w:r>
        <w:rPr>
          <w:rFonts w:hint="eastAsia" w:ascii="Times New Roman" w:hAnsi="Times New Roman" w:eastAsia="方正仿宋_GB2312" w:cs="Times New Roman"/>
          <w:sz w:val="32"/>
          <w:szCs w:val="32"/>
          <w:lang w:val="zh-CN"/>
        </w:rPr>
        <w:t>市</w:t>
      </w:r>
      <w:r>
        <w:rPr>
          <w:rFonts w:hint="eastAsia" w:ascii="Times New Roman" w:hAnsi="Times New Roman" w:eastAsia="方正仿宋_GB2312" w:cs="Times New Roman"/>
          <w:sz w:val="32"/>
          <w:szCs w:val="32"/>
          <w:lang w:val="en-US" w:eastAsia="zh-CN"/>
        </w:rPr>
        <w:t>残联</w:t>
      </w:r>
      <w:r>
        <w:rPr>
          <w:rFonts w:hint="eastAsia" w:ascii="Times New Roman" w:hAnsi="Times New Roman" w:eastAsia="方正仿宋_GB2312" w:cs="Times New Roman"/>
          <w:sz w:val="32"/>
          <w:szCs w:val="32"/>
          <w:lang w:val="zh-CN"/>
        </w:rPr>
        <w:t>坚持</w:t>
      </w:r>
      <w:r>
        <w:rPr>
          <w:rFonts w:hint="default" w:ascii="Times New Roman" w:hAnsi="Times New Roman" w:eastAsia="方正仿宋_GB2312" w:cs="Times New Roman"/>
          <w:sz w:val="32"/>
          <w:szCs w:val="32"/>
          <w:lang w:val="zh-CN"/>
        </w:rPr>
        <w:t>目标导向，强化</w:t>
      </w:r>
      <w:r>
        <w:rPr>
          <w:rFonts w:hint="eastAsia" w:ascii="Times New Roman" w:hAnsi="Times New Roman" w:eastAsia="方正仿宋_GB2312" w:cs="Times New Roman"/>
          <w:sz w:val="32"/>
          <w:szCs w:val="32"/>
          <w:lang w:val="en-US" w:eastAsia="zh-CN"/>
        </w:rPr>
        <w:t>残疾人发展补助</w:t>
      </w:r>
      <w:r>
        <w:rPr>
          <w:rFonts w:hint="default" w:ascii="Times New Roman" w:hAnsi="Times New Roman" w:eastAsia="方正仿宋_GB2312" w:cs="Times New Roman"/>
          <w:sz w:val="32"/>
          <w:szCs w:val="32"/>
          <w:lang w:val="zh-CN"/>
        </w:rPr>
        <w:t>资金进度监控和全流程绩效评价，跟踪加强项目执行的监督检查，不断健全集体决策制度，加强内控建设，夯实会计基础工作，完善资金报账签批程序，依法公开财务报表报告，主动接受社会监督，切实提升部门财务管理水平，做到了严格执行财务管理制度，账务处理及时，会计核算规范。</w:t>
      </w:r>
      <w:r>
        <w:rPr>
          <w:rFonts w:hint="eastAsia" w:ascii="Times New Roman" w:hAnsi="Times New Roman" w:eastAsia="方正仿宋_GB2312" w:cs="Times New Roman"/>
          <w:sz w:val="32"/>
          <w:szCs w:val="32"/>
          <w:lang w:val="zh-CN"/>
        </w:rPr>
        <w:t>该项目资金使用时严格按照预算申报及批复的情况，实行专款专用。资金使用规范，符合国家财经法规和财务管理以及有关专项资金管理办法的规定。</w:t>
      </w:r>
    </w:p>
    <w:p>
      <w:pPr>
        <w:keepNext w:val="0"/>
        <w:keepLines w:val="0"/>
        <w:pageBreakBefore w:val="0"/>
        <w:kinsoku/>
        <w:wordWrap/>
        <w:overflowPunct/>
        <w:topLinePunct w:val="0"/>
        <w:autoSpaceDE/>
        <w:autoSpaceDN/>
        <w:bidi w:val="0"/>
        <w:adjustRightInd w:val="0"/>
        <w:snapToGrid w:val="0"/>
        <w:spacing w:line="560" w:lineRule="exact"/>
        <w:ind w:firstLine="720"/>
        <w:textAlignment w:val="auto"/>
        <w:rPr>
          <w:rFonts w:eastAsia="黑体"/>
          <w:sz w:val="32"/>
          <w:szCs w:val="32"/>
        </w:rPr>
      </w:pPr>
      <w:r>
        <w:rPr>
          <w:rFonts w:eastAsia="黑体"/>
          <w:sz w:val="32"/>
          <w:szCs w:val="32"/>
        </w:rPr>
        <w:t>三、项目实施及管理情况</w:t>
      </w:r>
    </w:p>
    <w:p>
      <w:pPr>
        <w:keepNext w:val="0"/>
        <w:keepLines w:val="0"/>
        <w:pageBreakBefore w:val="0"/>
        <w:widowControl w:val="0"/>
        <w:kinsoku/>
        <w:wordWrap/>
        <w:overflowPunct/>
        <w:topLinePunct w:val="0"/>
        <w:autoSpaceDE/>
        <w:autoSpaceDN/>
        <w:bidi w:val="0"/>
        <w:snapToGrid w:val="0"/>
        <w:spacing w:line="560" w:lineRule="exact"/>
        <w:ind w:firstLine="642" w:firstLineChars="200"/>
        <w:textAlignment w:val="auto"/>
        <w:rPr>
          <w:rFonts w:eastAsia="楷体_GB2312"/>
          <w:b/>
          <w:sz w:val="32"/>
          <w:szCs w:val="32"/>
          <w:lang w:val="zh-CN"/>
        </w:rPr>
      </w:pPr>
      <w:r>
        <w:rPr>
          <w:rFonts w:eastAsia="楷体_GB2312"/>
          <w:b/>
          <w:sz w:val="32"/>
          <w:szCs w:val="32"/>
          <w:lang w:val="zh-CN"/>
        </w:rPr>
        <w:t>（一）项目组织架构及实施流程。</w:t>
      </w:r>
    </w:p>
    <w:p>
      <w:pPr>
        <w:keepNext w:val="0"/>
        <w:keepLines w:val="0"/>
        <w:pageBreakBefore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方正仿宋_GB2312" w:cs="Times New Roman"/>
          <w:sz w:val="32"/>
          <w:szCs w:val="32"/>
          <w:lang w:val="zh-CN"/>
        </w:rPr>
      </w:pPr>
      <w:r>
        <w:rPr>
          <w:rFonts w:hint="eastAsia" w:ascii="Times New Roman" w:hAnsi="Times New Roman" w:eastAsia="方正仿宋_GB2312" w:cs="Times New Roman"/>
          <w:sz w:val="32"/>
          <w:szCs w:val="32"/>
          <w:lang w:val="en-US" w:eastAsia="zh-CN"/>
        </w:rPr>
        <w:t>市残疾人康复教育中心新建大楼是与市三医院共同出资建设，为方便管理和节约成本，经与市三医院协商，中心物业服务、电梯维保及消防维保均以市三医院招标结果与相关单位签订合同。在后期核对时，发现消防维保单位有3个月未对消防设备予以维护，按照合同规定予以扣除相关维保费用；物业服务和电梯维保项目均按合同要求开展服务。市残联督促市残疾人康复教育中心</w:t>
      </w:r>
      <w:r>
        <w:rPr>
          <w:rFonts w:hint="default" w:ascii="Times New Roman" w:hAnsi="Times New Roman" w:eastAsia="方正仿宋_GB2312" w:cs="Times New Roman"/>
          <w:sz w:val="32"/>
          <w:szCs w:val="32"/>
          <w:lang w:val="zh-CN"/>
        </w:rPr>
        <w:t>按照财务相关制度及内部控制制度，严把开支审核关，确保</w:t>
      </w:r>
      <w:r>
        <w:rPr>
          <w:rFonts w:hint="eastAsia" w:ascii="Times New Roman" w:hAnsi="Times New Roman" w:eastAsia="方正仿宋_GB2312" w:cs="Times New Roman"/>
          <w:sz w:val="32"/>
          <w:szCs w:val="32"/>
          <w:lang w:val="en-US" w:eastAsia="zh-CN"/>
        </w:rPr>
        <w:t>了</w:t>
      </w:r>
      <w:r>
        <w:rPr>
          <w:rFonts w:hint="default" w:ascii="Times New Roman" w:hAnsi="Times New Roman" w:eastAsia="方正仿宋_GB2312" w:cs="Times New Roman"/>
          <w:sz w:val="32"/>
          <w:szCs w:val="32"/>
          <w:lang w:val="zh-CN"/>
        </w:rPr>
        <w:t>项目实施。</w:t>
      </w:r>
    </w:p>
    <w:p>
      <w:pPr>
        <w:keepNext w:val="0"/>
        <w:keepLines w:val="0"/>
        <w:pageBreakBefore w:val="0"/>
        <w:kinsoku/>
        <w:wordWrap/>
        <w:overflowPunct/>
        <w:topLinePunct w:val="0"/>
        <w:autoSpaceDE/>
        <w:autoSpaceDN/>
        <w:bidi w:val="0"/>
        <w:adjustRightInd w:val="0"/>
        <w:snapToGrid w:val="0"/>
        <w:spacing w:line="560" w:lineRule="exact"/>
        <w:ind w:firstLine="720"/>
        <w:textAlignment w:val="auto"/>
        <w:rPr>
          <w:rFonts w:eastAsia="楷体_GB2312"/>
          <w:b/>
          <w:sz w:val="32"/>
          <w:szCs w:val="32"/>
          <w:lang w:val="zh-CN"/>
        </w:rPr>
      </w:pPr>
      <w:r>
        <w:rPr>
          <w:rFonts w:eastAsia="楷体_GB2312"/>
          <w:b/>
          <w:sz w:val="32"/>
          <w:szCs w:val="32"/>
          <w:lang w:val="zh-CN"/>
        </w:rPr>
        <w:t>（二）项目管理情况。</w:t>
      </w:r>
    </w:p>
    <w:p>
      <w:pPr>
        <w:keepNext w:val="0"/>
        <w:keepLines w:val="0"/>
        <w:pageBreakBefore w:val="0"/>
        <w:kinsoku/>
        <w:wordWrap/>
        <w:overflowPunct/>
        <w:topLinePunct w:val="0"/>
        <w:autoSpaceDE/>
        <w:autoSpaceDN/>
        <w:bidi w:val="0"/>
        <w:adjustRightInd w:val="0"/>
        <w:snapToGrid w:val="0"/>
        <w:spacing w:line="560" w:lineRule="exact"/>
        <w:ind w:firstLine="720"/>
        <w:textAlignment w:val="auto"/>
        <w:rPr>
          <w:rFonts w:eastAsia="仿宋_GB2312"/>
          <w:color w:val="FF0000"/>
          <w:sz w:val="32"/>
          <w:szCs w:val="32"/>
          <w:lang w:val="zh-CN"/>
        </w:rPr>
      </w:pPr>
      <w:r>
        <w:rPr>
          <w:rFonts w:hint="eastAsia" w:ascii="Times New Roman" w:hAnsi="Times New Roman" w:eastAsia="方正仿宋_GB2312" w:cs="Times New Roman"/>
          <w:sz w:val="32"/>
          <w:szCs w:val="32"/>
          <w:lang w:val="en-US" w:eastAsia="zh-CN"/>
        </w:rPr>
        <w:t>市残联通过健全项目申报和内控建设做好项目管理。项目</w:t>
      </w:r>
      <w:r>
        <w:rPr>
          <w:rFonts w:hint="default" w:ascii="Times New Roman" w:hAnsi="Times New Roman" w:eastAsia="方正仿宋_GB2312" w:cs="Times New Roman"/>
          <w:sz w:val="32"/>
          <w:szCs w:val="32"/>
          <w:lang w:val="zh-CN"/>
        </w:rPr>
        <w:t>按照项目绩效目标</w:t>
      </w:r>
      <w:r>
        <w:rPr>
          <w:rFonts w:hint="eastAsia" w:ascii="Times New Roman" w:hAnsi="Times New Roman" w:eastAsia="方正仿宋_GB2312" w:cs="Times New Roman"/>
          <w:sz w:val="32"/>
          <w:szCs w:val="32"/>
          <w:lang w:val="zh-CN"/>
        </w:rPr>
        <w:t>、</w:t>
      </w:r>
      <w:r>
        <w:rPr>
          <w:rFonts w:hint="default" w:ascii="Times New Roman" w:hAnsi="Times New Roman" w:eastAsia="方正仿宋_GB2312" w:cs="Times New Roman"/>
          <w:sz w:val="32"/>
          <w:szCs w:val="32"/>
          <w:lang w:val="zh-CN"/>
        </w:rPr>
        <w:t>细化项目支出用途</w:t>
      </w:r>
      <w:r>
        <w:rPr>
          <w:rFonts w:hint="eastAsia" w:ascii="Times New Roman" w:hAnsi="Times New Roman" w:eastAsia="方正仿宋_GB2312" w:cs="Times New Roman"/>
          <w:sz w:val="32"/>
          <w:szCs w:val="32"/>
          <w:lang w:val="en-US" w:eastAsia="zh-CN"/>
        </w:rPr>
        <w:t>及</w:t>
      </w:r>
      <w:r>
        <w:rPr>
          <w:rFonts w:hint="default" w:ascii="Times New Roman" w:hAnsi="Times New Roman" w:eastAsia="方正仿宋_GB2312" w:cs="Times New Roman"/>
          <w:sz w:val="32"/>
          <w:szCs w:val="32"/>
          <w:lang w:val="zh-CN"/>
        </w:rPr>
        <w:t>项目支出范围</w:t>
      </w:r>
      <w:r>
        <w:rPr>
          <w:rFonts w:hint="eastAsia" w:ascii="Times New Roman" w:hAnsi="Times New Roman" w:eastAsia="方正仿宋_GB2312" w:cs="Times New Roman"/>
          <w:sz w:val="32"/>
          <w:szCs w:val="32"/>
          <w:lang w:val="en-US" w:eastAsia="zh-CN"/>
        </w:rPr>
        <w:t>的要求进行申报。在项目开展过程中，市残联做好监督与指导，确保项目按照绩效目标的情况开展。市残疾人康复教育中心根据项目的申报、批复、合同签订及验收等情况，做好项目管理工作。</w:t>
      </w:r>
    </w:p>
    <w:p>
      <w:pPr>
        <w:keepNext w:val="0"/>
        <w:keepLines w:val="0"/>
        <w:pageBreakBefore w:val="0"/>
        <w:kinsoku/>
        <w:wordWrap/>
        <w:overflowPunct/>
        <w:topLinePunct w:val="0"/>
        <w:autoSpaceDE/>
        <w:autoSpaceDN/>
        <w:bidi w:val="0"/>
        <w:adjustRightInd w:val="0"/>
        <w:snapToGrid w:val="0"/>
        <w:spacing w:line="560" w:lineRule="exact"/>
        <w:ind w:firstLine="720"/>
        <w:textAlignment w:val="auto"/>
        <w:rPr>
          <w:rFonts w:eastAsia="楷体_GB2312"/>
          <w:b/>
          <w:sz w:val="32"/>
          <w:szCs w:val="32"/>
          <w:lang w:val="zh-CN"/>
        </w:rPr>
      </w:pPr>
      <w:r>
        <w:rPr>
          <w:rFonts w:eastAsia="楷体_GB2312"/>
          <w:b/>
          <w:sz w:val="32"/>
          <w:szCs w:val="32"/>
          <w:lang w:val="zh-CN"/>
        </w:rPr>
        <w:t>（三）项目监管情况。</w:t>
      </w:r>
    </w:p>
    <w:p>
      <w:pPr>
        <w:keepNext w:val="0"/>
        <w:keepLines w:val="0"/>
        <w:pageBreakBefore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方正仿宋_GB2312" w:cs="Times New Roman"/>
          <w:sz w:val="32"/>
          <w:szCs w:val="32"/>
          <w:lang w:val="en-US" w:eastAsia="zh-CN"/>
        </w:rPr>
      </w:pPr>
      <w:r>
        <w:rPr>
          <w:rFonts w:hint="eastAsia" w:ascii="Times New Roman" w:hAnsi="Times New Roman" w:eastAsia="方正仿宋_GB2312" w:cs="Times New Roman"/>
          <w:sz w:val="32"/>
          <w:szCs w:val="32"/>
          <w:lang w:val="en-US" w:eastAsia="zh-CN"/>
        </w:rPr>
        <w:t>市残联按照监管要求认真开展严肃财经纪律、加强财务管理各个方面的专项清查监督整治工作，对发现的问题督促经办单位进行了</w:t>
      </w:r>
      <w:r>
        <w:rPr>
          <w:rFonts w:hint="default" w:ascii="Times New Roman" w:hAnsi="Times New Roman" w:eastAsia="方正仿宋_GB2312" w:cs="Times New Roman"/>
          <w:sz w:val="32"/>
          <w:szCs w:val="32"/>
          <w:lang w:val="en-US" w:eastAsia="zh-CN"/>
        </w:rPr>
        <w:t>认真整改，对项目资金实行精细化管理，按时核对</w:t>
      </w:r>
      <w:r>
        <w:rPr>
          <w:rFonts w:hint="eastAsia" w:ascii="Times New Roman" w:hAnsi="Times New Roman" w:eastAsia="方正仿宋_GB2312" w:cs="Times New Roman"/>
          <w:sz w:val="32"/>
          <w:szCs w:val="32"/>
          <w:lang w:val="en-US" w:eastAsia="zh-CN"/>
        </w:rPr>
        <w:t>、</w:t>
      </w:r>
      <w:r>
        <w:rPr>
          <w:rFonts w:hint="default" w:ascii="Times New Roman" w:hAnsi="Times New Roman" w:eastAsia="方正仿宋_GB2312" w:cs="Times New Roman"/>
          <w:sz w:val="32"/>
          <w:szCs w:val="32"/>
          <w:lang w:val="en-US" w:eastAsia="zh-CN"/>
        </w:rPr>
        <w:t>通报收支数据，督促项目执行进度，党组定期听取项目实施和财务工作汇报，内部管理日趋规范，规章制度、工作程序不断完善。</w:t>
      </w:r>
    </w:p>
    <w:p>
      <w:pPr>
        <w:keepNext w:val="0"/>
        <w:keepLines w:val="0"/>
        <w:pageBreakBefore w:val="0"/>
        <w:kinsoku/>
        <w:wordWrap/>
        <w:overflowPunct/>
        <w:topLinePunct w:val="0"/>
        <w:autoSpaceDE/>
        <w:autoSpaceDN/>
        <w:bidi w:val="0"/>
        <w:adjustRightInd w:val="0"/>
        <w:snapToGrid w:val="0"/>
        <w:spacing w:line="560" w:lineRule="exact"/>
        <w:ind w:firstLine="720"/>
        <w:textAlignment w:val="auto"/>
        <w:rPr>
          <w:rFonts w:eastAsia="仿宋_GB2312"/>
          <w:sz w:val="32"/>
          <w:szCs w:val="32"/>
          <w:lang w:val="zh-CN"/>
        </w:rPr>
      </w:pPr>
      <w:r>
        <w:rPr>
          <w:rFonts w:eastAsia="黑体"/>
          <w:sz w:val="32"/>
          <w:szCs w:val="32"/>
        </w:rPr>
        <w:t>四、项目绩效情况</w:t>
      </w:r>
      <w:r>
        <w:rPr>
          <w:rFonts w:eastAsia="仿宋_GB2312"/>
          <w:sz w:val="32"/>
          <w:szCs w:val="32"/>
          <w:lang w:val="zh-CN"/>
        </w:rPr>
        <w:tab/>
      </w:r>
    </w:p>
    <w:p>
      <w:pPr>
        <w:keepNext w:val="0"/>
        <w:keepLines w:val="0"/>
        <w:pageBreakBefore w:val="0"/>
        <w:kinsoku/>
        <w:wordWrap/>
        <w:overflowPunct/>
        <w:topLinePunct w:val="0"/>
        <w:autoSpaceDE/>
        <w:autoSpaceDN/>
        <w:bidi w:val="0"/>
        <w:adjustRightInd w:val="0"/>
        <w:snapToGrid w:val="0"/>
        <w:spacing w:line="560" w:lineRule="exact"/>
        <w:ind w:firstLine="720"/>
        <w:textAlignment w:val="auto"/>
        <w:rPr>
          <w:rFonts w:eastAsia="楷体_GB2312"/>
          <w:b/>
          <w:sz w:val="32"/>
          <w:szCs w:val="32"/>
          <w:lang w:val="zh-CN"/>
        </w:rPr>
      </w:pPr>
      <w:r>
        <w:rPr>
          <w:rFonts w:eastAsia="楷体_GB2312"/>
          <w:b/>
          <w:sz w:val="32"/>
          <w:szCs w:val="32"/>
          <w:lang w:val="zh-CN"/>
        </w:rPr>
        <w:t>（一）项目完成情况。</w:t>
      </w:r>
    </w:p>
    <w:p>
      <w:pPr>
        <w:keepNext w:val="0"/>
        <w:keepLines w:val="0"/>
        <w:pageBreakBefore w:val="0"/>
        <w:kinsoku/>
        <w:wordWrap/>
        <w:overflowPunct/>
        <w:topLinePunct w:val="0"/>
        <w:autoSpaceDE/>
        <w:autoSpaceDN/>
        <w:bidi w:val="0"/>
        <w:adjustRightInd w:val="0"/>
        <w:snapToGrid w:val="0"/>
        <w:spacing w:line="560" w:lineRule="exact"/>
        <w:ind w:firstLine="720"/>
        <w:textAlignment w:val="auto"/>
        <w:rPr>
          <w:rFonts w:hint="eastAsia" w:ascii="Times New Roman" w:hAnsi="Times New Roman" w:eastAsia="方正仿宋_GB2312" w:cs="Times New Roman"/>
          <w:sz w:val="32"/>
          <w:szCs w:val="32"/>
          <w:lang w:val="zh-CN"/>
        </w:rPr>
      </w:pPr>
      <w:r>
        <w:rPr>
          <w:rFonts w:hint="eastAsia" w:ascii="Times New Roman" w:hAnsi="Times New Roman" w:eastAsia="方正仿宋_GB2312" w:cs="Times New Roman"/>
          <w:sz w:val="32"/>
          <w:szCs w:val="32"/>
          <w:lang w:val="en-US" w:eastAsia="zh-CN"/>
        </w:rPr>
        <w:t>市残疾人康复教育中心</w:t>
      </w:r>
      <w:r>
        <w:rPr>
          <w:rFonts w:hint="eastAsia" w:ascii="Times New Roman" w:hAnsi="Times New Roman" w:eastAsia="方正仿宋_GB2312" w:cs="Times New Roman"/>
          <w:sz w:val="32"/>
          <w:szCs w:val="32"/>
          <w:lang w:val="zh-CN"/>
        </w:rPr>
        <w:t>较好地完成了202</w:t>
      </w:r>
      <w:r>
        <w:rPr>
          <w:rFonts w:hint="eastAsia" w:ascii="Times New Roman" w:hAnsi="Times New Roman" w:eastAsia="方正仿宋_GB2312" w:cs="Times New Roman"/>
          <w:sz w:val="32"/>
          <w:szCs w:val="32"/>
          <w:lang w:val="en-US" w:eastAsia="zh-CN"/>
        </w:rPr>
        <w:t>3</w:t>
      </w:r>
      <w:r>
        <w:rPr>
          <w:rFonts w:hint="eastAsia" w:ascii="Times New Roman" w:hAnsi="Times New Roman" w:eastAsia="方正仿宋_GB2312" w:cs="Times New Roman"/>
          <w:sz w:val="32"/>
          <w:szCs w:val="32"/>
          <w:lang w:val="zh-CN"/>
        </w:rPr>
        <w:t>年</w:t>
      </w:r>
      <w:r>
        <w:rPr>
          <w:rFonts w:hint="eastAsia" w:ascii="Times New Roman" w:hAnsi="Times New Roman" w:eastAsia="方正仿宋_GB2312" w:cs="Times New Roman"/>
          <w:sz w:val="32"/>
          <w:szCs w:val="32"/>
          <w:lang w:val="en-US" w:eastAsia="zh-CN"/>
        </w:rPr>
        <w:t>该项目的绩效目标任务，物业服务按合同要求配备了1名保洁和1名保安，电梯维保单位每月对电梯安全进行了维护，消防维保单位因供应商服务人员工作交接疏漏，造成其中有3个月未按要求对康复大楼消防设备进行日常检查维护。市残疾人康复教育中心按照合同约定及实际情况，及时将支付申请上报市残联党组，</w:t>
      </w:r>
      <w:r>
        <w:rPr>
          <w:rFonts w:hint="eastAsia" w:ascii="Times New Roman" w:hAnsi="Times New Roman" w:eastAsia="方正仿宋_GB2312" w:cs="Times New Roman"/>
          <w:sz w:val="32"/>
          <w:szCs w:val="32"/>
          <w:lang w:val="zh-CN"/>
        </w:rPr>
        <w:t>支付了物业</w:t>
      </w:r>
      <w:r>
        <w:rPr>
          <w:rFonts w:hint="eastAsia" w:ascii="Times New Roman" w:hAnsi="Times New Roman" w:eastAsia="方正仿宋_GB2312" w:cs="Times New Roman"/>
          <w:sz w:val="32"/>
          <w:szCs w:val="32"/>
          <w:lang w:val="en-US" w:eastAsia="zh-CN"/>
        </w:rPr>
        <w:t>管理费</w:t>
      </w:r>
      <w:r>
        <w:rPr>
          <w:rFonts w:hint="eastAsia" w:ascii="Times New Roman" w:hAnsi="Times New Roman" w:eastAsia="方正仿宋_GB2312" w:cs="Times New Roman"/>
          <w:sz w:val="32"/>
          <w:szCs w:val="32"/>
          <w:lang w:val="zh-CN"/>
        </w:rPr>
        <w:t>、电梯</w:t>
      </w:r>
      <w:r>
        <w:rPr>
          <w:rFonts w:hint="eastAsia" w:ascii="Times New Roman" w:hAnsi="Times New Roman" w:eastAsia="方正仿宋_GB2312" w:cs="Times New Roman"/>
          <w:sz w:val="32"/>
          <w:szCs w:val="32"/>
          <w:lang w:val="en-US" w:eastAsia="zh-CN"/>
        </w:rPr>
        <w:t>维保</w:t>
      </w:r>
      <w:r>
        <w:rPr>
          <w:rFonts w:hint="eastAsia" w:ascii="Times New Roman" w:hAnsi="Times New Roman" w:eastAsia="方正仿宋_GB2312" w:cs="Times New Roman"/>
          <w:sz w:val="32"/>
          <w:szCs w:val="32"/>
          <w:lang w:val="zh-CN"/>
        </w:rPr>
        <w:t>、消防维保</w:t>
      </w:r>
      <w:r>
        <w:rPr>
          <w:rFonts w:hint="eastAsia" w:ascii="Times New Roman" w:hAnsi="Times New Roman" w:eastAsia="方正仿宋_GB2312" w:cs="Times New Roman"/>
          <w:sz w:val="32"/>
          <w:szCs w:val="32"/>
          <w:lang w:val="en-US" w:eastAsia="zh-CN"/>
        </w:rPr>
        <w:t>及零星维护费</w:t>
      </w:r>
      <w:r>
        <w:rPr>
          <w:rFonts w:hint="eastAsia" w:ascii="Times New Roman" w:hAnsi="Times New Roman" w:eastAsia="方正仿宋_GB2312" w:cs="Times New Roman"/>
          <w:sz w:val="32"/>
          <w:szCs w:val="32"/>
          <w:lang w:val="zh-CN"/>
        </w:rPr>
        <w:t>等费用共计</w:t>
      </w:r>
      <w:r>
        <w:rPr>
          <w:rFonts w:hint="eastAsia" w:ascii="Times New Roman" w:hAnsi="Times New Roman" w:eastAsia="方正仿宋_GB2312" w:cs="Times New Roman"/>
          <w:sz w:val="32"/>
          <w:szCs w:val="32"/>
          <w:lang w:val="en-US" w:eastAsia="zh-CN"/>
        </w:rPr>
        <w:t>10.14</w:t>
      </w:r>
      <w:r>
        <w:rPr>
          <w:rFonts w:hint="eastAsia" w:ascii="Times New Roman" w:hAnsi="Times New Roman" w:eastAsia="方正仿宋_GB2312" w:cs="Times New Roman"/>
          <w:sz w:val="32"/>
          <w:szCs w:val="32"/>
          <w:lang w:val="zh-CN"/>
        </w:rPr>
        <w:t>万元，结余</w:t>
      </w:r>
      <w:r>
        <w:rPr>
          <w:rFonts w:hint="eastAsia" w:ascii="Times New Roman" w:hAnsi="Times New Roman" w:eastAsia="方正仿宋_GB2312" w:cs="Times New Roman"/>
          <w:sz w:val="32"/>
          <w:szCs w:val="32"/>
          <w:lang w:val="en-US" w:eastAsia="zh-CN"/>
        </w:rPr>
        <w:t>1.08</w:t>
      </w:r>
      <w:r>
        <w:rPr>
          <w:rFonts w:hint="eastAsia" w:ascii="Times New Roman" w:hAnsi="Times New Roman" w:eastAsia="方正仿宋_GB2312" w:cs="Times New Roman"/>
          <w:sz w:val="32"/>
          <w:szCs w:val="32"/>
          <w:lang w:val="zh-CN"/>
        </w:rPr>
        <w:t>万元财政收回。</w:t>
      </w:r>
    </w:p>
    <w:p>
      <w:pPr>
        <w:keepNext w:val="0"/>
        <w:keepLines w:val="0"/>
        <w:pageBreakBefore w:val="0"/>
        <w:kinsoku/>
        <w:wordWrap/>
        <w:overflowPunct/>
        <w:topLinePunct w:val="0"/>
        <w:autoSpaceDE/>
        <w:autoSpaceDN/>
        <w:bidi w:val="0"/>
        <w:adjustRightInd w:val="0"/>
        <w:snapToGrid w:val="0"/>
        <w:spacing w:line="560" w:lineRule="exact"/>
        <w:ind w:firstLine="720"/>
        <w:textAlignment w:val="auto"/>
        <w:rPr>
          <w:rFonts w:eastAsia="楷体_GB2312"/>
          <w:b/>
          <w:sz w:val="32"/>
          <w:szCs w:val="32"/>
          <w:lang w:val="zh-CN"/>
        </w:rPr>
      </w:pPr>
      <w:r>
        <w:rPr>
          <w:rFonts w:eastAsia="楷体_GB2312"/>
          <w:b/>
          <w:sz w:val="32"/>
          <w:szCs w:val="32"/>
          <w:lang w:val="zh-CN"/>
        </w:rPr>
        <w:t>（二）项目效益情况。</w:t>
      </w:r>
    </w:p>
    <w:p>
      <w:pPr>
        <w:keepNext w:val="0"/>
        <w:keepLines w:val="0"/>
        <w:pageBreakBefore w:val="0"/>
        <w:kinsoku/>
        <w:wordWrap/>
        <w:overflowPunct/>
        <w:topLinePunct w:val="0"/>
        <w:autoSpaceDE/>
        <w:autoSpaceDN/>
        <w:bidi w:val="0"/>
        <w:adjustRightInd w:val="0"/>
        <w:snapToGrid w:val="0"/>
        <w:spacing w:line="560" w:lineRule="exact"/>
        <w:ind w:firstLine="720"/>
        <w:textAlignment w:val="auto"/>
        <w:rPr>
          <w:rFonts w:hint="eastAsia" w:ascii="Times New Roman" w:hAnsi="Times New Roman" w:eastAsia="方正仿宋_GB2312" w:cs="Times New Roman"/>
          <w:sz w:val="32"/>
          <w:szCs w:val="32"/>
          <w:lang w:val="en-US" w:eastAsia="zh-CN"/>
        </w:rPr>
      </w:pPr>
      <w:r>
        <w:rPr>
          <w:rFonts w:hint="eastAsia" w:ascii="Times New Roman" w:hAnsi="Times New Roman" w:eastAsia="方正仿宋_GB2312" w:cs="Times New Roman"/>
          <w:sz w:val="32"/>
          <w:szCs w:val="32"/>
          <w:lang w:val="en-US" w:eastAsia="zh-CN"/>
        </w:rPr>
        <w:t>该项目的开展维护了市残疾人康复教育中心新建大楼的日常清洁及安保，</w:t>
      </w:r>
      <w:r>
        <w:rPr>
          <w:rFonts w:hint="eastAsia" w:ascii="Times New Roman" w:hAnsi="Times New Roman" w:eastAsia="方正仿宋_GB2312" w:cs="Times New Roman"/>
          <w:sz w:val="32"/>
          <w:szCs w:val="32"/>
          <w:lang w:val="zh-CN"/>
        </w:rPr>
        <w:t>保障了中心</w:t>
      </w:r>
      <w:r>
        <w:rPr>
          <w:rFonts w:hint="eastAsia" w:ascii="Times New Roman" w:hAnsi="Times New Roman" w:eastAsia="方正仿宋_GB2312" w:cs="Times New Roman"/>
          <w:sz w:val="32"/>
          <w:szCs w:val="32"/>
          <w:lang w:val="en-US" w:eastAsia="zh-CN"/>
        </w:rPr>
        <w:t>大楼电梯设备</w:t>
      </w:r>
      <w:r>
        <w:rPr>
          <w:rFonts w:hint="eastAsia" w:ascii="Times New Roman" w:hAnsi="Times New Roman" w:eastAsia="方正仿宋_GB2312" w:cs="Times New Roman"/>
          <w:sz w:val="32"/>
          <w:szCs w:val="32"/>
          <w:lang w:val="zh-CN"/>
        </w:rPr>
        <w:t>的正常运转、</w:t>
      </w:r>
      <w:r>
        <w:rPr>
          <w:rFonts w:hint="eastAsia" w:ascii="Times New Roman" w:hAnsi="Times New Roman" w:eastAsia="方正仿宋_GB2312" w:cs="Times New Roman"/>
          <w:sz w:val="32"/>
          <w:szCs w:val="32"/>
          <w:lang w:val="en-US" w:eastAsia="zh-CN"/>
        </w:rPr>
        <w:t>消防安全，为工作人员及有康复需求的残疾人提供了良好的环境，受益人员对此非常满意。本单位圆满完成了绩效目标任务，使财政资金发挥了最大效益。</w:t>
      </w:r>
    </w:p>
    <w:p>
      <w:pPr>
        <w:keepNext w:val="0"/>
        <w:keepLines w:val="0"/>
        <w:pageBreakBefore w:val="0"/>
        <w:kinsoku/>
        <w:wordWrap/>
        <w:overflowPunct/>
        <w:topLinePunct w:val="0"/>
        <w:autoSpaceDE/>
        <w:autoSpaceDN/>
        <w:bidi w:val="0"/>
        <w:adjustRightInd w:val="0"/>
        <w:snapToGrid w:val="0"/>
        <w:spacing w:line="560" w:lineRule="exact"/>
        <w:ind w:firstLine="720"/>
        <w:textAlignment w:val="auto"/>
        <w:rPr>
          <w:rFonts w:eastAsia="黑体"/>
          <w:sz w:val="32"/>
          <w:szCs w:val="32"/>
        </w:rPr>
      </w:pPr>
      <w:r>
        <w:rPr>
          <w:rFonts w:eastAsia="黑体"/>
          <w:sz w:val="32"/>
          <w:szCs w:val="32"/>
        </w:rPr>
        <w:t>五、评价结论及建议</w:t>
      </w:r>
    </w:p>
    <w:p>
      <w:pPr>
        <w:keepNext w:val="0"/>
        <w:keepLines w:val="0"/>
        <w:pageBreakBefore w:val="0"/>
        <w:kinsoku/>
        <w:wordWrap/>
        <w:overflowPunct/>
        <w:topLinePunct w:val="0"/>
        <w:autoSpaceDE/>
        <w:autoSpaceDN/>
        <w:bidi w:val="0"/>
        <w:adjustRightInd w:val="0"/>
        <w:snapToGrid w:val="0"/>
        <w:spacing w:line="560" w:lineRule="exact"/>
        <w:ind w:firstLine="720"/>
        <w:textAlignment w:val="auto"/>
        <w:rPr>
          <w:rFonts w:eastAsia="楷体_GB2312"/>
          <w:b/>
          <w:sz w:val="32"/>
          <w:szCs w:val="32"/>
          <w:lang w:val="zh-CN"/>
        </w:rPr>
      </w:pPr>
      <w:r>
        <w:rPr>
          <w:rFonts w:eastAsia="楷体_GB2312"/>
          <w:b/>
          <w:sz w:val="32"/>
          <w:szCs w:val="32"/>
          <w:lang w:val="zh-CN"/>
        </w:rPr>
        <w:t>（一）评价结论。</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contextualSpacing/>
        <w:jc w:val="left"/>
        <w:textAlignment w:val="auto"/>
        <w:rPr>
          <w:rFonts w:eastAsia="仿宋_GB2312"/>
          <w:color w:val="FF0000"/>
          <w:sz w:val="32"/>
          <w:szCs w:val="32"/>
          <w:bdr w:val="single" w:color="auto" w:sz="4" w:space="0"/>
          <w:lang w:val="zh-CN"/>
        </w:rPr>
      </w:pPr>
      <w:r>
        <w:rPr>
          <w:rFonts w:hint="default" w:ascii="Times New Roman" w:hAnsi="Times New Roman" w:eastAsia="方正仿宋_GB2312" w:cs="Times New Roman"/>
          <w:sz w:val="32"/>
          <w:szCs w:val="32"/>
          <w:lang w:val="zh-CN" w:eastAsia="zh-CN"/>
        </w:rPr>
        <w:t>经过</w:t>
      </w:r>
      <w:r>
        <w:rPr>
          <w:rFonts w:hint="eastAsia" w:ascii="Times New Roman" w:hAnsi="Times New Roman" w:eastAsia="方正仿宋_GB2312" w:cs="Times New Roman"/>
          <w:sz w:val="32"/>
          <w:szCs w:val="32"/>
          <w:lang w:val="en-US" w:eastAsia="zh-CN"/>
        </w:rPr>
        <w:t>经办单位和主管部门</w:t>
      </w:r>
      <w:r>
        <w:rPr>
          <w:rFonts w:hint="default" w:ascii="Times New Roman" w:hAnsi="Times New Roman" w:eastAsia="方正仿宋_GB2312" w:cs="Times New Roman"/>
          <w:sz w:val="32"/>
          <w:szCs w:val="32"/>
          <w:lang w:val="zh-CN" w:eastAsia="zh-CN"/>
        </w:rPr>
        <w:t>自评，</w:t>
      </w:r>
      <w:r>
        <w:rPr>
          <w:rFonts w:hint="eastAsia" w:ascii="Times New Roman" w:hAnsi="Times New Roman" w:eastAsia="方正仿宋_GB2312" w:cs="Times New Roman"/>
          <w:sz w:val="32"/>
          <w:szCs w:val="32"/>
          <w:lang w:val="en-US" w:eastAsia="zh-CN"/>
        </w:rPr>
        <w:t>该项目</w:t>
      </w:r>
      <w:r>
        <w:rPr>
          <w:rFonts w:hint="default" w:ascii="Times New Roman" w:hAnsi="Times New Roman" w:eastAsia="方正仿宋_GB2312" w:cs="Times New Roman"/>
          <w:sz w:val="32"/>
          <w:szCs w:val="32"/>
          <w:lang w:val="zh-CN" w:eastAsia="zh-CN"/>
        </w:rPr>
        <w:t>支出绩效评价良好。</w:t>
      </w:r>
      <w:r>
        <w:rPr>
          <w:rFonts w:hint="eastAsia" w:ascii="Times New Roman" w:hAnsi="Times New Roman" w:eastAsia="方正仿宋_GB2312" w:cs="Times New Roman"/>
          <w:sz w:val="32"/>
          <w:szCs w:val="32"/>
          <w:lang w:val="en-US" w:eastAsia="zh-CN"/>
        </w:rPr>
        <w:t>在财政库款紧张的情况下完成了年初既定的目标任务，总体项目</w:t>
      </w:r>
      <w:r>
        <w:rPr>
          <w:rFonts w:hint="default" w:ascii="Times New Roman" w:hAnsi="Times New Roman" w:eastAsia="方正仿宋_GB2312" w:cs="Times New Roman"/>
          <w:sz w:val="32"/>
          <w:szCs w:val="32"/>
          <w:lang w:val="en-US" w:eastAsia="zh-CN"/>
        </w:rPr>
        <w:t>绩效目标得以实现</w:t>
      </w:r>
      <w:r>
        <w:rPr>
          <w:rFonts w:hint="eastAsia" w:ascii="Times New Roman" w:hAnsi="Times New Roman" w:eastAsia="方正仿宋_GB2312" w:cs="Times New Roman"/>
          <w:sz w:val="32"/>
          <w:szCs w:val="32"/>
          <w:lang w:val="en-US" w:eastAsia="zh-CN"/>
        </w:rPr>
        <w:t>，</w:t>
      </w:r>
      <w:r>
        <w:rPr>
          <w:rFonts w:hint="default" w:ascii="Times New Roman" w:hAnsi="Times New Roman" w:eastAsia="方正仿宋_GB2312" w:cs="Times New Roman"/>
          <w:sz w:val="32"/>
          <w:szCs w:val="32"/>
          <w:lang w:val="en-US" w:eastAsia="zh-CN"/>
        </w:rPr>
        <w:t>使财政资金发挥最大效益。</w:t>
      </w:r>
      <w:r>
        <w:rPr>
          <w:rFonts w:hint="eastAsia" w:ascii="Times New Roman" w:hAnsi="Times New Roman" w:eastAsia="方正仿宋_GB2312" w:cs="Times New Roman"/>
          <w:sz w:val="32"/>
          <w:szCs w:val="32"/>
          <w:lang w:val="en-US" w:eastAsia="zh-CN"/>
        </w:rPr>
        <w:t>市残联将进一步</w:t>
      </w:r>
      <w:r>
        <w:rPr>
          <w:rFonts w:hint="default" w:ascii="Times New Roman" w:hAnsi="Times New Roman" w:eastAsia="方正仿宋_GB2312" w:cs="Times New Roman"/>
          <w:sz w:val="32"/>
          <w:szCs w:val="32"/>
          <w:lang w:val="en-US" w:eastAsia="zh-CN"/>
        </w:rPr>
        <w:t>提升绩效预算管理意识，落实工作责任，逐步形成较为规范的工作流程，绩效预算管理水平进一步提高。</w:t>
      </w:r>
    </w:p>
    <w:p>
      <w:pPr>
        <w:keepNext w:val="0"/>
        <w:keepLines w:val="0"/>
        <w:pageBreakBefore w:val="0"/>
        <w:kinsoku/>
        <w:wordWrap/>
        <w:overflowPunct/>
        <w:topLinePunct w:val="0"/>
        <w:autoSpaceDE/>
        <w:autoSpaceDN/>
        <w:bidi w:val="0"/>
        <w:adjustRightInd w:val="0"/>
        <w:snapToGrid w:val="0"/>
        <w:spacing w:line="560" w:lineRule="exact"/>
        <w:ind w:firstLine="720"/>
        <w:textAlignment w:val="auto"/>
        <w:rPr>
          <w:rFonts w:eastAsia="楷体_GB2312"/>
          <w:b/>
          <w:sz w:val="32"/>
          <w:szCs w:val="32"/>
          <w:lang w:val="zh-CN"/>
        </w:rPr>
      </w:pPr>
      <w:r>
        <w:rPr>
          <w:rFonts w:eastAsia="楷体_GB2312"/>
          <w:b/>
          <w:sz w:val="32"/>
          <w:szCs w:val="32"/>
          <w:lang w:val="zh-CN"/>
        </w:rPr>
        <w:t>（二）存在的问题。</w:t>
      </w:r>
    </w:p>
    <w:p>
      <w:pPr>
        <w:keepNext w:val="0"/>
        <w:keepLines w:val="0"/>
        <w:pageBreakBefore w:val="0"/>
        <w:kinsoku/>
        <w:wordWrap/>
        <w:overflowPunct/>
        <w:topLinePunct w:val="0"/>
        <w:autoSpaceDE/>
        <w:autoSpaceDN/>
        <w:bidi w:val="0"/>
        <w:adjustRightInd w:val="0"/>
        <w:snapToGrid w:val="0"/>
        <w:spacing w:line="560" w:lineRule="exact"/>
        <w:ind w:firstLine="720"/>
        <w:textAlignment w:val="auto"/>
        <w:rPr>
          <w:rFonts w:hint="default" w:ascii="Times New Roman" w:hAnsi="Times New Roman" w:eastAsia="方正仿宋_GB2312" w:cs="Times New Roman"/>
          <w:sz w:val="32"/>
          <w:szCs w:val="32"/>
          <w:lang w:val="zh-CN"/>
        </w:rPr>
      </w:pPr>
      <w:r>
        <w:rPr>
          <w:rFonts w:hint="eastAsia" w:ascii="Times New Roman" w:hAnsi="Times New Roman" w:eastAsia="方正仿宋_GB2312" w:cs="Times New Roman"/>
          <w:sz w:val="32"/>
          <w:szCs w:val="32"/>
          <w:lang w:val="en-US" w:eastAsia="zh-CN"/>
        </w:rPr>
        <w:t>因财政资金</w:t>
      </w:r>
      <w:r>
        <w:rPr>
          <w:rFonts w:hint="eastAsia" w:eastAsia="方正仿宋_GB2312" w:cs="Times New Roman"/>
          <w:sz w:val="32"/>
          <w:szCs w:val="32"/>
          <w:lang w:val="en-US" w:eastAsia="zh-CN"/>
        </w:rPr>
        <w:t>支付困难</w:t>
      </w:r>
      <w:r>
        <w:rPr>
          <w:rFonts w:hint="eastAsia" w:ascii="Times New Roman" w:hAnsi="Times New Roman" w:eastAsia="方正仿宋_GB2312" w:cs="Times New Roman"/>
          <w:sz w:val="32"/>
          <w:szCs w:val="32"/>
          <w:lang w:val="en-US" w:eastAsia="zh-CN"/>
        </w:rPr>
        <w:t>，未按合同约定按时付款。</w:t>
      </w:r>
    </w:p>
    <w:p>
      <w:pPr>
        <w:keepNext w:val="0"/>
        <w:keepLines w:val="0"/>
        <w:pageBreakBefore w:val="0"/>
        <w:kinsoku/>
        <w:wordWrap/>
        <w:overflowPunct/>
        <w:topLinePunct w:val="0"/>
        <w:autoSpaceDE/>
        <w:autoSpaceDN/>
        <w:bidi w:val="0"/>
        <w:adjustRightInd w:val="0"/>
        <w:snapToGrid w:val="0"/>
        <w:spacing w:line="560" w:lineRule="exact"/>
        <w:ind w:firstLine="720"/>
        <w:textAlignment w:val="auto"/>
        <w:rPr>
          <w:rFonts w:eastAsia="楷体_GB2312"/>
          <w:b/>
          <w:sz w:val="32"/>
          <w:szCs w:val="32"/>
          <w:lang w:val="zh-CN"/>
        </w:rPr>
      </w:pPr>
      <w:r>
        <w:rPr>
          <w:rFonts w:eastAsia="楷体_GB2312"/>
          <w:b/>
          <w:sz w:val="32"/>
          <w:szCs w:val="32"/>
          <w:lang w:val="zh-CN"/>
        </w:rPr>
        <w:t>（三）相关建议。</w:t>
      </w:r>
    </w:p>
    <w:p>
      <w:pPr>
        <w:keepNext w:val="0"/>
        <w:keepLines w:val="0"/>
        <w:pageBreakBefore w:val="0"/>
        <w:kinsoku/>
        <w:wordWrap/>
        <w:overflowPunct/>
        <w:topLinePunct w:val="0"/>
        <w:autoSpaceDE/>
        <w:autoSpaceDN/>
        <w:bidi w:val="0"/>
        <w:adjustRightInd w:val="0"/>
        <w:snapToGrid w:val="0"/>
        <w:spacing w:line="560" w:lineRule="exact"/>
        <w:ind w:firstLine="720"/>
        <w:textAlignment w:val="auto"/>
        <w:rPr>
          <w:rFonts w:hint="eastAsia" w:ascii="Times New Roman" w:hAnsi="Times New Roman" w:eastAsia="方正仿宋_GB2312" w:cs="Times New Roman"/>
          <w:sz w:val="32"/>
          <w:szCs w:val="32"/>
          <w:lang w:val="zh-CN"/>
        </w:rPr>
      </w:pPr>
      <w:r>
        <w:rPr>
          <w:rFonts w:hint="eastAsia" w:ascii="Times New Roman" w:hAnsi="Times New Roman" w:eastAsia="方正仿宋_GB2312" w:cs="Times New Roman"/>
          <w:sz w:val="32"/>
          <w:szCs w:val="32"/>
          <w:lang w:val="zh-CN"/>
        </w:rPr>
        <w:t>为保证</w:t>
      </w:r>
      <w:r>
        <w:rPr>
          <w:rFonts w:hint="eastAsia" w:ascii="Times New Roman" w:hAnsi="Times New Roman" w:eastAsia="方正仿宋_GB2312" w:cs="Times New Roman"/>
          <w:sz w:val="32"/>
          <w:szCs w:val="32"/>
          <w:lang w:val="en-US" w:eastAsia="zh-CN"/>
        </w:rPr>
        <w:t>物业服务、设备维保</w:t>
      </w:r>
      <w:r>
        <w:rPr>
          <w:rFonts w:hint="eastAsia" w:ascii="Times New Roman" w:hAnsi="Times New Roman" w:eastAsia="方正仿宋_GB2312" w:cs="Times New Roman"/>
          <w:sz w:val="32"/>
          <w:szCs w:val="32"/>
          <w:lang w:val="zh-CN"/>
        </w:rPr>
        <w:t>项目的顺利开展，</w:t>
      </w:r>
      <w:r>
        <w:rPr>
          <w:rFonts w:hint="eastAsia" w:ascii="Times New Roman" w:hAnsi="Times New Roman" w:eastAsia="方正仿宋_GB2312" w:cs="Times New Roman"/>
          <w:sz w:val="32"/>
          <w:szCs w:val="32"/>
          <w:lang w:val="en-US" w:eastAsia="zh-CN"/>
        </w:rPr>
        <w:t>减轻第三方公司运营压力，</w:t>
      </w:r>
      <w:r>
        <w:rPr>
          <w:rFonts w:hint="eastAsia" w:ascii="Times New Roman" w:hAnsi="Times New Roman" w:eastAsia="方正仿宋_GB2312" w:cs="Times New Roman"/>
          <w:sz w:val="32"/>
          <w:szCs w:val="32"/>
          <w:lang w:val="zh-CN"/>
        </w:rPr>
        <w:t>建议财政部门确保该项目资金尽快支付。</w:t>
      </w:r>
    </w:p>
    <w:p>
      <w:pPr>
        <w:keepNext w:val="0"/>
        <w:keepLines w:val="0"/>
        <w:pageBreakBefore w:val="0"/>
        <w:kinsoku/>
        <w:wordWrap/>
        <w:overflowPunct/>
        <w:topLinePunct w:val="0"/>
        <w:autoSpaceDE/>
        <w:autoSpaceDN/>
        <w:bidi w:val="0"/>
        <w:adjustRightInd w:val="0"/>
        <w:snapToGrid w:val="0"/>
        <w:spacing w:line="560" w:lineRule="exact"/>
        <w:ind w:firstLine="720"/>
        <w:textAlignment w:val="auto"/>
        <w:rPr>
          <w:rFonts w:hint="eastAsia" w:ascii="Times New Roman" w:hAnsi="Times New Roman" w:eastAsia="方正仿宋_GB2312" w:cs="Times New Roman"/>
          <w:sz w:val="32"/>
          <w:szCs w:val="32"/>
          <w:lang w:val="zh-CN"/>
        </w:rPr>
      </w:pPr>
    </w:p>
    <w:p>
      <w:pPr>
        <w:pStyle w:val="2"/>
        <w:spacing w:before="93"/>
      </w:pPr>
    </w:p>
    <w:p>
      <w:pPr>
        <w:pStyle w:val="2"/>
        <w:spacing w:before="93"/>
      </w:pPr>
    </w:p>
    <w:p>
      <w:pPr>
        <w:pStyle w:val="2"/>
        <w:spacing w:before="93"/>
      </w:pPr>
    </w:p>
    <w:p>
      <w:pPr>
        <w:pStyle w:val="2"/>
        <w:spacing w:before="93"/>
      </w:pPr>
    </w:p>
    <w:p>
      <w:pPr>
        <w:pStyle w:val="2"/>
        <w:spacing w:before="93"/>
      </w:pPr>
    </w:p>
    <w:p>
      <w:pPr>
        <w:pStyle w:val="11"/>
        <w:ind w:left="0" w:leftChars="0" w:firstLine="0" w:firstLineChars="0"/>
        <w:rPr>
          <w:rFonts w:ascii="黑体" w:hAnsi="黑体" w:eastAsia="黑体"/>
          <w:sz w:val="44"/>
          <w:szCs w:val="44"/>
        </w:rPr>
      </w:pPr>
    </w:p>
    <w:p>
      <w:pPr>
        <w:pStyle w:val="11"/>
        <w:ind w:left="0" w:leftChars="0" w:firstLine="0" w:firstLineChars="0"/>
        <w:rPr>
          <w:rFonts w:ascii="黑体" w:hAnsi="黑体" w:eastAsia="黑体"/>
          <w:sz w:val="44"/>
          <w:szCs w:val="44"/>
        </w:rPr>
      </w:pPr>
    </w:p>
    <w:p>
      <w:pPr>
        <w:spacing w:line="600" w:lineRule="exact"/>
        <w:jc w:val="center"/>
        <w:outlineLvl w:val="0"/>
        <w:rPr>
          <w:rFonts w:ascii="仿宋" w:hAnsi="仿宋" w:eastAsia="仿宋"/>
        </w:rPr>
      </w:pPr>
      <w:r>
        <w:rPr>
          <w:rFonts w:hint="eastAsia" w:ascii="黑体" w:hAnsi="黑体" w:eastAsia="黑体"/>
          <w:sz w:val="44"/>
          <w:szCs w:val="44"/>
        </w:rPr>
        <w:t>第</w:t>
      </w:r>
      <w:r>
        <w:rPr>
          <w:rStyle w:val="34"/>
          <w:rFonts w:hint="eastAsia" w:ascii="黑体" w:hAnsi="黑体" w:eastAsia="黑体"/>
          <w:b w:val="0"/>
        </w:rPr>
        <w:t>五部分 附表</w:t>
      </w:r>
      <w:bookmarkEnd w:id="51"/>
      <w:bookmarkEnd w:id="54"/>
      <w:bookmarkStart w:id="55" w:name="_Toc15396619"/>
    </w:p>
    <w:p>
      <w:pPr>
        <w:pStyle w:val="4"/>
        <w:rPr>
          <w:rFonts w:ascii="仿宋" w:hAnsi="仿宋" w:eastAsia="仿宋"/>
        </w:rPr>
      </w:pPr>
      <w:r>
        <w:rPr>
          <w:rFonts w:hint="eastAsia" w:ascii="仿宋" w:hAnsi="仿宋" w:eastAsia="仿宋"/>
          <w:b w:val="0"/>
        </w:rPr>
        <w:t>一、收</w:t>
      </w:r>
      <w:r>
        <w:rPr>
          <w:rStyle w:val="35"/>
          <w:rFonts w:hint="eastAsia" w:ascii="仿宋" w:hAnsi="仿宋" w:eastAsia="仿宋"/>
          <w:b w:val="0"/>
          <w:bCs w:val="0"/>
        </w:rPr>
        <w:t>入支出决算总表</w:t>
      </w:r>
      <w:bookmarkEnd w:id="55"/>
    </w:p>
    <w:p>
      <w:pPr>
        <w:pStyle w:val="4"/>
        <w:rPr>
          <w:rFonts w:ascii="仿宋" w:hAnsi="仿宋" w:eastAsia="仿宋"/>
        </w:rPr>
      </w:pPr>
      <w:bookmarkStart w:id="56" w:name="_Toc15396620"/>
      <w:r>
        <w:rPr>
          <w:rFonts w:hint="eastAsia" w:ascii="仿宋" w:hAnsi="仿宋" w:eastAsia="仿宋"/>
          <w:b w:val="0"/>
        </w:rPr>
        <w:t>二、收</w:t>
      </w:r>
      <w:r>
        <w:rPr>
          <w:rStyle w:val="35"/>
          <w:rFonts w:hint="eastAsia" w:ascii="仿宋" w:hAnsi="仿宋" w:eastAsia="仿宋"/>
          <w:b w:val="0"/>
          <w:bCs w:val="0"/>
        </w:rPr>
        <w:t>入决算表</w:t>
      </w:r>
      <w:bookmarkEnd w:id="56"/>
    </w:p>
    <w:p>
      <w:pPr>
        <w:pStyle w:val="4"/>
        <w:rPr>
          <w:rFonts w:ascii="仿宋" w:hAnsi="仿宋" w:eastAsia="仿宋"/>
        </w:rPr>
      </w:pPr>
      <w:bookmarkStart w:id="57" w:name="_Toc15396621"/>
      <w:r>
        <w:rPr>
          <w:rStyle w:val="35"/>
          <w:rFonts w:hint="eastAsia" w:ascii="仿宋" w:hAnsi="仿宋" w:eastAsia="仿宋"/>
          <w:b w:val="0"/>
          <w:bCs w:val="0"/>
        </w:rPr>
        <w:t>三、</w:t>
      </w:r>
      <w:r>
        <w:rPr>
          <w:rFonts w:hint="eastAsia" w:ascii="仿宋" w:hAnsi="仿宋" w:eastAsia="仿宋"/>
          <w:b w:val="0"/>
        </w:rPr>
        <w:t>支</w:t>
      </w:r>
      <w:r>
        <w:rPr>
          <w:rStyle w:val="35"/>
          <w:rFonts w:hint="eastAsia" w:ascii="仿宋" w:hAnsi="仿宋" w:eastAsia="仿宋"/>
          <w:b w:val="0"/>
          <w:bCs w:val="0"/>
        </w:rPr>
        <w:t>出决算表</w:t>
      </w:r>
      <w:bookmarkEnd w:id="57"/>
    </w:p>
    <w:p>
      <w:pPr>
        <w:pStyle w:val="4"/>
        <w:rPr>
          <w:rFonts w:ascii="仿宋" w:hAnsi="仿宋" w:eastAsia="仿宋"/>
          <w:b w:val="0"/>
        </w:rPr>
      </w:pPr>
      <w:bookmarkStart w:id="58" w:name="_Toc15396622"/>
      <w:r>
        <w:rPr>
          <w:rStyle w:val="35"/>
          <w:rFonts w:hint="eastAsia" w:ascii="仿宋" w:hAnsi="仿宋" w:eastAsia="仿宋"/>
          <w:b w:val="0"/>
          <w:bCs w:val="0"/>
        </w:rPr>
        <w:t>四、</w:t>
      </w:r>
      <w:r>
        <w:rPr>
          <w:rFonts w:hint="eastAsia" w:ascii="仿宋" w:hAnsi="仿宋" w:eastAsia="仿宋"/>
          <w:b w:val="0"/>
        </w:rPr>
        <w:t>财</w:t>
      </w:r>
      <w:r>
        <w:rPr>
          <w:rStyle w:val="35"/>
          <w:rFonts w:hint="eastAsia" w:ascii="仿宋" w:hAnsi="仿宋" w:eastAsia="仿宋"/>
          <w:b w:val="0"/>
          <w:bCs w:val="0"/>
        </w:rPr>
        <w:t>政拨款收入支出决算总表</w:t>
      </w:r>
      <w:bookmarkEnd w:id="58"/>
    </w:p>
    <w:p>
      <w:pPr>
        <w:pStyle w:val="4"/>
        <w:rPr>
          <w:rStyle w:val="35"/>
          <w:rFonts w:ascii="仿宋" w:hAnsi="仿宋" w:eastAsia="仿宋"/>
          <w:b w:val="0"/>
          <w:bCs w:val="0"/>
        </w:rPr>
      </w:pPr>
      <w:bookmarkStart w:id="59" w:name="_Toc15396623"/>
      <w:r>
        <w:rPr>
          <w:rStyle w:val="35"/>
          <w:rFonts w:hint="eastAsia" w:ascii="仿宋" w:hAnsi="仿宋" w:eastAsia="仿宋"/>
          <w:b w:val="0"/>
          <w:bCs w:val="0"/>
        </w:rPr>
        <w:t>五、</w:t>
      </w:r>
      <w:r>
        <w:rPr>
          <w:rFonts w:hint="eastAsia" w:ascii="仿宋" w:hAnsi="仿宋" w:eastAsia="仿宋"/>
          <w:b w:val="0"/>
        </w:rPr>
        <w:t>财</w:t>
      </w:r>
      <w:r>
        <w:rPr>
          <w:rStyle w:val="35"/>
          <w:rFonts w:hint="eastAsia" w:ascii="仿宋" w:hAnsi="仿宋" w:eastAsia="仿宋"/>
          <w:b w:val="0"/>
          <w:bCs w:val="0"/>
        </w:rPr>
        <w:t>政拨款支出决算明细表</w:t>
      </w:r>
      <w:bookmarkEnd w:id="59"/>
      <w:bookmarkStart w:id="60" w:name="_Toc15396624"/>
    </w:p>
    <w:p>
      <w:pPr>
        <w:pStyle w:val="4"/>
        <w:rPr>
          <w:rFonts w:ascii="仿宋" w:hAnsi="仿宋" w:eastAsia="仿宋"/>
        </w:rPr>
      </w:pPr>
      <w:r>
        <w:rPr>
          <w:rStyle w:val="35"/>
          <w:rFonts w:hint="eastAsia" w:ascii="仿宋" w:hAnsi="仿宋" w:eastAsia="仿宋"/>
          <w:b w:val="0"/>
          <w:bCs w:val="0"/>
        </w:rPr>
        <w:t>六、</w:t>
      </w:r>
      <w:r>
        <w:rPr>
          <w:rFonts w:hint="eastAsia" w:ascii="仿宋" w:hAnsi="仿宋" w:eastAsia="仿宋"/>
          <w:b w:val="0"/>
        </w:rPr>
        <w:t>一</w:t>
      </w:r>
      <w:r>
        <w:rPr>
          <w:rStyle w:val="35"/>
          <w:rFonts w:hint="eastAsia" w:ascii="仿宋" w:hAnsi="仿宋" w:eastAsia="仿宋"/>
          <w:b w:val="0"/>
          <w:bCs w:val="0"/>
        </w:rPr>
        <w:t>般公共预算财政拨款支出决算表</w:t>
      </w:r>
      <w:bookmarkEnd w:id="60"/>
    </w:p>
    <w:p>
      <w:pPr>
        <w:pStyle w:val="4"/>
        <w:rPr>
          <w:rFonts w:ascii="仿宋" w:hAnsi="仿宋" w:eastAsia="仿宋"/>
        </w:rPr>
      </w:pPr>
      <w:bookmarkStart w:id="61" w:name="_Toc15396625"/>
      <w:r>
        <w:rPr>
          <w:rStyle w:val="35"/>
          <w:rFonts w:hint="eastAsia" w:ascii="仿宋" w:hAnsi="仿宋" w:eastAsia="仿宋"/>
          <w:b w:val="0"/>
          <w:bCs w:val="0"/>
        </w:rPr>
        <w:t>七、</w:t>
      </w:r>
      <w:r>
        <w:rPr>
          <w:rFonts w:hint="eastAsia" w:ascii="仿宋" w:hAnsi="仿宋" w:eastAsia="仿宋"/>
          <w:b w:val="0"/>
        </w:rPr>
        <w:t>一</w:t>
      </w:r>
      <w:r>
        <w:rPr>
          <w:rStyle w:val="35"/>
          <w:rFonts w:hint="eastAsia" w:ascii="仿宋" w:hAnsi="仿宋" w:eastAsia="仿宋"/>
          <w:b w:val="0"/>
          <w:bCs w:val="0"/>
        </w:rPr>
        <w:t>般公共预算财政拨款支出决算明细表</w:t>
      </w:r>
      <w:bookmarkEnd w:id="61"/>
    </w:p>
    <w:p>
      <w:pPr>
        <w:pStyle w:val="4"/>
        <w:rPr>
          <w:rFonts w:ascii="仿宋" w:hAnsi="仿宋" w:eastAsia="仿宋"/>
        </w:rPr>
      </w:pPr>
      <w:bookmarkStart w:id="62" w:name="_Toc15396626"/>
      <w:r>
        <w:rPr>
          <w:rStyle w:val="35"/>
          <w:rFonts w:hint="eastAsia" w:ascii="仿宋" w:hAnsi="仿宋" w:eastAsia="仿宋"/>
          <w:b w:val="0"/>
          <w:bCs w:val="0"/>
        </w:rPr>
        <w:t>八、</w:t>
      </w:r>
      <w:r>
        <w:rPr>
          <w:rFonts w:hint="eastAsia" w:ascii="仿宋" w:hAnsi="仿宋" w:eastAsia="仿宋"/>
          <w:b w:val="0"/>
        </w:rPr>
        <w:t>一</w:t>
      </w:r>
      <w:r>
        <w:rPr>
          <w:rStyle w:val="35"/>
          <w:rFonts w:hint="eastAsia" w:ascii="仿宋" w:hAnsi="仿宋" w:eastAsia="仿宋"/>
          <w:b w:val="0"/>
          <w:bCs w:val="0"/>
        </w:rPr>
        <w:t>般公共预算财政拨款基本支出决算表</w:t>
      </w:r>
      <w:bookmarkEnd w:id="62"/>
    </w:p>
    <w:p>
      <w:pPr>
        <w:pStyle w:val="4"/>
        <w:rPr>
          <w:rFonts w:ascii="仿宋" w:hAnsi="仿宋" w:eastAsia="仿宋"/>
        </w:rPr>
      </w:pPr>
      <w:bookmarkStart w:id="63" w:name="_Toc15396627"/>
      <w:r>
        <w:rPr>
          <w:rStyle w:val="35"/>
          <w:rFonts w:hint="eastAsia" w:ascii="仿宋" w:hAnsi="仿宋" w:eastAsia="仿宋"/>
          <w:b w:val="0"/>
          <w:bCs w:val="0"/>
        </w:rPr>
        <w:t>九、</w:t>
      </w:r>
      <w:r>
        <w:rPr>
          <w:rFonts w:hint="eastAsia" w:ascii="仿宋" w:hAnsi="仿宋" w:eastAsia="仿宋"/>
          <w:b w:val="0"/>
        </w:rPr>
        <w:t>一</w:t>
      </w:r>
      <w:r>
        <w:rPr>
          <w:rStyle w:val="35"/>
          <w:rFonts w:hint="eastAsia" w:ascii="仿宋" w:hAnsi="仿宋" w:eastAsia="仿宋"/>
          <w:b w:val="0"/>
          <w:bCs w:val="0"/>
        </w:rPr>
        <w:t>般公共预算财政拨款项目支出决算表</w:t>
      </w:r>
      <w:bookmarkEnd w:id="63"/>
    </w:p>
    <w:p>
      <w:pPr>
        <w:pStyle w:val="4"/>
        <w:rPr>
          <w:rFonts w:ascii="仿宋" w:hAnsi="仿宋" w:eastAsia="仿宋"/>
        </w:rPr>
      </w:pPr>
      <w:bookmarkStart w:id="64" w:name="_Toc15396628"/>
      <w:r>
        <w:rPr>
          <w:rStyle w:val="35"/>
          <w:rFonts w:hint="eastAsia" w:ascii="仿宋" w:hAnsi="仿宋" w:eastAsia="仿宋"/>
          <w:b w:val="0"/>
          <w:bCs w:val="0"/>
        </w:rPr>
        <w:t>十、</w:t>
      </w:r>
      <w:bookmarkEnd w:id="64"/>
      <w:r>
        <w:rPr>
          <w:rFonts w:hint="eastAsia" w:ascii="仿宋" w:hAnsi="仿宋" w:eastAsia="仿宋"/>
          <w:b w:val="0"/>
        </w:rPr>
        <w:t>政</w:t>
      </w:r>
      <w:r>
        <w:rPr>
          <w:rStyle w:val="35"/>
          <w:rFonts w:hint="eastAsia" w:ascii="仿宋" w:hAnsi="仿宋" w:eastAsia="仿宋"/>
          <w:b w:val="0"/>
          <w:bCs w:val="0"/>
        </w:rPr>
        <w:t>府性基金预算财政拨款收入支出决算表</w:t>
      </w:r>
    </w:p>
    <w:p>
      <w:pPr>
        <w:pStyle w:val="4"/>
        <w:spacing w:line="560" w:lineRule="exact"/>
        <w:rPr>
          <w:rFonts w:ascii="仿宋" w:hAnsi="仿宋" w:eastAsia="仿宋"/>
        </w:rPr>
      </w:pPr>
      <w:bookmarkStart w:id="65" w:name="_Toc15396629"/>
      <w:r>
        <w:rPr>
          <w:rStyle w:val="35"/>
          <w:rFonts w:hint="eastAsia" w:ascii="仿宋" w:hAnsi="仿宋" w:eastAsia="仿宋"/>
          <w:b w:val="0"/>
          <w:bCs w:val="0"/>
        </w:rPr>
        <w:t>十一、</w:t>
      </w:r>
      <w:bookmarkEnd w:id="65"/>
      <w:r>
        <w:rPr>
          <w:rFonts w:hint="eastAsia" w:ascii="仿宋" w:hAnsi="仿宋" w:eastAsia="仿宋"/>
          <w:b w:val="0"/>
        </w:rPr>
        <w:t>国</w:t>
      </w:r>
      <w:r>
        <w:rPr>
          <w:rStyle w:val="35"/>
          <w:rFonts w:hint="eastAsia" w:ascii="仿宋" w:hAnsi="仿宋" w:eastAsia="仿宋"/>
          <w:b w:val="0"/>
          <w:bCs w:val="0"/>
        </w:rPr>
        <w:t>有资本经营预算财政拨款收入支出决算表</w:t>
      </w:r>
      <w:r>
        <w:rPr>
          <w:rStyle w:val="56"/>
          <w:rFonts w:hint="eastAsia" w:ascii="方正仿宋_GB2312" w:hAnsi="方正仿宋_GB2312" w:eastAsia="方正仿宋_GB2312" w:cs="方正仿宋_GB2312"/>
          <w:b w:val="0"/>
          <w:bCs w:val="0"/>
        </w:rPr>
        <w:t>（此表无数据）</w:t>
      </w:r>
    </w:p>
    <w:p>
      <w:pPr>
        <w:pStyle w:val="4"/>
        <w:spacing w:line="560" w:lineRule="exact"/>
        <w:rPr>
          <w:rFonts w:ascii="仿宋" w:hAnsi="仿宋" w:eastAsia="仿宋"/>
        </w:rPr>
      </w:pPr>
      <w:bookmarkStart w:id="66" w:name="_Toc15396630"/>
      <w:r>
        <w:rPr>
          <w:rStyle w:val="35"/>
          <w:rFonts w:hint="eastAsia" w:ascii="仿宋" w:hAnsi="仿宋" w:eastAsia="仿宋"/>
          <w:b w:val="0"/>
          <w:bCs w:val="0"/>
        </w:rPr>
        <w:t>十二、</w:t>
      </w:r>
      <w:bookmarkEnd w:id="66"/>
      <w:r>
        <w:rPr>
          <w:rStyle w:val="35"/>
          <w:rFonts w:hint="eastAsia" w:ascii="仿宋" w:hAnsi="仿宋" w:eastAsia="仿宋"/>
          <w:b w:val="0"/>
          <w:bCs w:val="0"/>
        </w:rPr>
        <w:t>国有资本经营预算财政拨款支出决算表</w:t>
      </w:r>
      <w:r>
        <w:rPr>
          <w:rStyle w:val="56"/>
          <w:rFonts w:hint="eastAsia" w:ascii="方正仿宋_GB2312" w:hAnsi="方正仿宋_GB2312" w:eastAsia="方正仿宋_GB2312" w:cs="方正仿宋_GB2312"/>
          <w:b w:val="0"/>
          <w:bCs w:val="0"/>
        </w:rPr>
        <w:t>（此表无数据）</w:t>
      </w:r>
    </w:p>
    <w:p>
      <w:pPr>
        <w:pStyle w:val="4"/>
        <w:rPr>
          <w:rFonts w:eastAsia="仿宋"/>
        </w:rPr>
      </w:pPr>
      <w:bookmarkStart w:id="67" w:name="_Toc15396631"/>
      <w:r>
        <w:rPr>
          <w:rStyle w:val="35"/>
          <w:rFonts w:hint="eastAsia" w:ascii="仿宋" w:hAnsi="仿宋" w:eastAsia="仿宋"/>
          <w:b w:val="0"/>
          <w:bCs w:val="0"/>
        </w:rPr>
        <w:t>十三、</w:t>
      </w:r>
      <w:bookmarkEnd w:id="67"/>
      <w:r>
        <w:rPr>
          <w:rStyle w:val="35"/>
          <w:rFonts w:hint="eastAsia" w:ascii="仿宋" w:hAnsi="仿宋" w:eastAsia="仿宋"/>
          <w:b w:val="0"/>
          <w:bCs w:val="0"/>
        </w:rPr>
        <w:t>财政拨款“三公”经费支出决算表</w:t>
      </w:r>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FreeSerif"/>
    <w:panose1 w:val="02040503050406030204"/>
    <w:charset w:val="00"/>
    <w:family w:val="roman"/>
    <w:pitch w:val="default"/>
    <w:sig w:usb0="00000000" w:usb1="00000000"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altName w:val="黑体"/>
    <w:panose1 w:val="020B0503020204020204"/>
    <w:charset w:val="86"/>
    <w:family w:val="swiss"/>
    <w:pitch w:val="default"/>
    <w:sig w:usb0="00000000" w:usb1="00000000" w:usb2="00000016" w:usb3="00000000" w:csb0="0004001F" w:csb1="00000000"/>
  </w:font>
  <w:font w:name="??">
    <w:altName w:val="仿宋"/>
    <w:panose1 w:val="00000000000000000000"/>
    <w:charset w:val="00"/>
    <w:family w:val="roman"/>
    <w:pitch w:val="default"/>
    <w:sig w:usb0="00000000" w:usb1="00000000" w:usb2="00000000" w:usb3="00000000" w:csb0="00000000" w:csb1="00000000"/>
  </w:font>
  <w:font w:name="等线">
    <w:altName w:val="华文仿宋"/>
    <w:panose1 w:val="02010600030101010101"/>
    <w:charset w:val="86"/>
    <w:family w:val="auto"/>
    <w:pitch w:val="default"/>
    <w:sig w:usb0="00000000" w:usb1="00000000" w:usb2="00000016" w:usb3="00000000" w:csb0="0004000F" w:csb1="00000000"/>
  </w:font>
  <w:font w:name="方正小标宋简体">
    <w:panose1 w:val="02000000000000000000"/>
    <w:charset w:val="86"/>
    <w:family w:val="auto"/>
    <w:pitch w:val="default"/>
    <w:sig w:usb0="A00002BF" w:usb1="184F6CFA" w:usb2="00000012"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CESI楷体-GB2312">
    <w:panose1 w:val="02000500000000000000"/>
    <w:charset w:val="86"/>
    <w:family w:val="auto"/>
    <w:pitch w:val="default"/>
    <w:sig w:usb0="800002BF" w:usb1="184F6CF8" w:usb2="00000012" w:usb3="00000000" w:csb0="0004000F" w:csb1="00000000"/>
  </w:font>
  <w:font w:name="方正小标宋_GBK">
    <w:panose1 w:val="02000000000000000000"/>
    <w:charset w:val="86"/>
    <w:family w:val="script"/>
    <w:pitch w:val="default"/>
    <w:sig w:usb0="00000001" w:usb1="08000000" w:usb2="00000000" w:usb3="00000000" w:csb0="00040000" w:csb1="00000000"/>
  </w:font>
  <w:font w:name="方正仿宋_GB2312">
    <w:altName w:val="方正仿宋_GBK"/>
    <w:panose1 w:val="02000000000000000000"/>
    <w:charset w:val="86"/>
    <w:family w:val="auto"/>
    <w:pitch w:val="default"/>
    <w:sig w:usb0="00000000" w:usb1="00000000" w:usb2="00000012"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 w:name="Nimbus Roman No9 L">
    <w:panose1 w:val="00000000000000000000"/>
    <w:charset w:val="00"/>
    <w:family w:val="auto"/>
    <w:pitch w:val="default"/>
    <w:sig w:usb0="00000000" w:usb1="00000000" w:usb2="00000000" w:usb3="00000000" w:csb0="00000000" w:csb1="00000000"/>
  </w:font>
  <w:font w:name="FreeSerif">
    <w:panose1 w:val="02020603050405020304"/>
    <w:charset w:val="00"/>
    <w:family w:val="auto"/>
    <w:pitch w:val="default"/>
    <w:sig w:usb0="E59FAFFF" w:usb1="C200FDFF" w:usb2="43501B29" w:usb3="04000043" w:csb0="600101FF" w:csb1="FFFF0000"/>
  </w:font>
  <w:font w:name="楷体">
    <w:panose1 w:val="02010609060101010101"/>
    <w:charset w:val="86"/>
    <w:family w:val="auto"/>
    <w:pitch w:val="default"/>
    <w:sig w:usb0="800002BF" w:usb1="38CF7CFA" w:usb2="00000016" w:usb3="00000000" w:csb0="00040001" w:csb1="00000000"/>
  </w:font>
  <w:font w:name="方正宋体S-超大字符集">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pPr>
          <w:pStyle w:val="13"/>
          <w:jc w:val="center"/>
        </w:pPr>
        <w:r>
          <w:fldChar w:fldCharType="begin"/>
        </w:r>
        <w:r>
          <w:instrText xml:space="preserve">PAGE   \* MERGEFORMAT</w:instrText>
        </w:r>
        <w:r>
          <w:fldChar w:fldCharType="separate"/>
        </w:r>
        <w:r>
          <w:rPr>
            <w:lang w:val="zh-CN"/>
          </w:rPr>
          <w:t>15</w:t>
        </w:r>
        <w:r>
          <w:fldChar w:fldCharType="end"/>
        </w:r>
      </w:p>
    </w:sdtContent>
  </w:sdt>
  <w:p>
    <w:pPr>
      <w:pStyle w:val="1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E2FA047D"/>
    <w:multiLevelType w:val="singleLevel"/>
    <w:tmpl w:val="E2FA047D"/>
    <w:lvl w:ilvl="0" w:tentative="0">
      <w:start w:val="3"/>
      <w:numFmt w:val="chineseCounting"/>
      <w:suff w:val="space"/>
      <w:lvlText w:val="第%1部分"/>
      <w:lvlJc w:val="left"/>
      <w:rPr>
        <w:rFonts w:hint="eastAsia"/>
      </w:rPr>
    </w:lvl>
  </w:abstractNum>
  <w:abstractNum w:abstractNumId="2">
    <w:nsid w:val="0EFAE9D0"/>
    <w:multiLevelType w:val="singleLevel"/>
    <w:tmpl w:val="0EFAE9D0"/>
    <w:lvl w:ilvl="0" w:tentative="0">
      <w:start w:val="2"/>
      <w:numFmt w:val="chineseCounting"/>
      <w:suff w:val="nothing"/>
      <w:lvlText w:val="（%1）"/>
      <w:lvlJc w:val="left"/>
      <w:rPr>
        <w:rFonts w:hint="eastAsia"/>
      </w:rPr>
    </w:lvl>
  </w:abstractNum>
  <w:abstractNum w:abstractNumId="3">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4">
    <w:nsid w:val="5FB455A4"/>
    <w:multiLevelType w:val="multilevel"/>
    <w:tmpl w:val="5FB455A4"/>
    <w:lvl w:ilvl="0" w:tentative="0">
      <w:start w:val="1"/>
      <w:numFmt w:val="japaneseCounting"/>
      <w:lvlText w:val="（%1）"/>
      <w:lvlJc w:val="left"/>
      <w:pPr>
        <w:ind w:left="1400" w:hanging="1080"/>
      </w:pPr>
      <w:rPr>
        <w:rFonts w:hint="default"/>
      </w:rPr>
    </w:lvl>
    <w:lvl w:ilvl="1" w:tentative="0">
      <w:start w:val="1"/>
      <w:numFmt w:val="lowerLetter"/>
      <w:lvlText w:val="%2)"/>
      <w:lvlJc w:val="left"/>
      <w:pPr>
        <w:ind w:left="1160" w:hanging="420"/>
      </w:pPr>
    </w:lvl>
    <w:lvl w:ilvl="2" w:tentative="0">
      <w:start w:val="1"/>
      <w:numFmt w:val="lowerRoman"/>
      <w:lvlText w:val="%3."/>
      <w:lvlJc w:val="right"/>
      <w:pPr>
        <w:ind w:left="1580" w:hanging="420"/>
      </w:pPr>
    </w:lvl>
    <w:lvl w:ilvl="3" w:tentative="0">
      <w:start w:val="1"/>
      <w:numFmt w:val="decimal"/>
      <w:lvlText w:val="%4."/>
      <w:lvlJc w:val="left"/>
      <w:pPr>
        <w:ind w:left="2000" w:hanging="420"/>
      </w:pPr>
    </w:lvl>
    <w:lvl w:ilvl="4" w:tentative="0">
      <w:start w:val="1"/>
      <w:numFmt w:val="lowerLetter"/>
      <w:lvlText w:val="%5)"/>
      <w:lvlJc w:val="left"/>
      <w:pPr>
        <w:ind w:left="2420" w:hanging="420"/>
      </w:pPr>
    </w:lvl>
    <w:lvl w:ilvl="5" w:tentative="0">
      <w:start w:val="1"/>
      <w:numFmt w:val="lowerRoman"/>
      <w:lvlText w:val="%6."/>
      <w:lvlJc w:val="right"/>
      <w:pPr>
        <w:ind w:left="2840" w:hanging="420"/>
      </w:pPr>
    </w:lvl>
    <w:lvl w:ilvl="6" w:tentative="0">
      <w:start w:val="1"/>
      <w:numFmt w:val="decimal"/>
      <w:lvlText w:val="%7."/>
      <w:lvlJc w:val="left"/>
      <w:pPr>
        <w:ind w:left="3260" w:hanging="420"/>
      </w:pPr>
    </w:lvl>
    <w:lvl w:ilvl="7" w:tentative="0">
      <w:start w:val="1"/>
      <w:numFmt w:val="lowerLetter"/>
      <w:lvlText w:val="%8)"/>
      <w:lvlJc w:val="left"/>
      <w:pPr>
        <w:ind w:left="3680" w:hanging="420"/>
      </w:pPr>
    </w:lvl>
    <w:lvl w:ilvl="8" w:tentative="0">
      <w:start w:val="1"/>
      <w:numFmt w:val="lowerRoman"/>
      <w:lvlText w:val="%9."/>
      <w:lvlJc w:val="right"/>
      <w:pPr>
        <w:ind w:left="4100" w:hanging="420"/>
      </w:pPr>
    </w:lvl>
  </w:abstractNum>
  <w:abstractNum w:abstractNumId="5">
    <w:nsid w:val="7FA40582"/>
    <w:multiLevelType w:val="singleLevel"/>
    <w:tmpl w:val="7FA40582"/>
    <w:lvl w:ilvl="0" w:tentative="0">
      <w:start w:val="1"/>
      <w:numFmt w:val="decimal"/>
      <w:lvlText w:val="%1."/>
      <w:lvlJc w:val="left"/>
      <w:pPr>
        <w:tabs>
          <w:tab w:val="left" w:pos="312"/>
        </w:tabs>
        <w:ind w:left="640" w:firstLine="0"/>
      </w:pPr>
    </w:lvl>
  </w:abstractNum>
  <w:num w:numId="1">
    <w:abstractNumId w:val="5"/>
  </w:num>
  <w:num w:numId="2">
    <w:abstractNumId w:val="3"/>
  </w:num>
  <w:num w:numId="3">
    <w:abstractNumId w:val="0"/>
  </w:num>
  <w:num w:numId="4">
    <w:abstractNumId w:val="1"/>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false"/>
  <w:bordersDoNotSurroundFooter w:val="false"/>
  <w:documentProtection w:enforcement="0"/>
  <w:defaultTabStop w:val="420"/>
  <w:drawingGridHorizontalSpacing w:val="105"/>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3MjI3Mzk4YjE5NmU1Y2MyZjE3NTYwMGQzZjU4MGUifQ=="/>
  </w:docVars>
  <w:rsids>
    <w:rsidRoot w:val="00F1361C"/>
    <w:rsid w:val="00016080"/>
    <w:rsid w:val="000222C6"/>
    <w:rsid w:val="0002549F"/>
    <w:rsid w:val="000468DB"/>
    <w:rsid w:val="0006487A"/>
    <w:rsid w:val="00065F8F"/>
    <w:rsid w:val="00070A43"/>
    <w:rsid w:val="000768F2"/>
    <w:rsid w:val="0009184B"/>
    <w:rsid w:val="00094236"/>
    <w:rsid w:val="0009593C"/>
    <w:rsid w:val="00097322"/>
    <w:rsid w:val="000A6A92"/>
    <w:rsid w:val="000B0196"/>
    <w:rsid w:val="000B047F"/>
    <w:rsid w:val="000B5923"/>
    <w:rsid w:val="000B5A48"/>
    <w:rsid w:val="000B6FF3"/>
    <w:rsid w:val="000C20EB"/>
    <w:rsid w:val="000C3467"/>
    <w:rsid w:val="000C3CA6"/>
    <w:rsid w:val="000D1267"/>
    <w:rsid w:val="000D1D50"/>
    <w:rsid w:val="000D5782"/>
    <w:rsid w:val="000E6613"/>
    <w:rsid w:val="000E7119"/>
    <w:rsid w:val="00100D63"/>
    <w:rsid w:val="00114E9B"/>
    <w:rsid w:val="00136D0C"/>
    <w:rsid w:val="00142216"/>
    <w:rsid w:val="00144D6A"/>
    <w:rsid w:val="0014729F"/>
    <w:rsid w:val="00157BAB"/>
    <w:rsid w:val="001654D1"/>
    <w:rsid w:val="00174518"/>
    <w:rsid w:val="0018106D"/>
    <w:rsid w:val="001877A7"/>
    <w:rsid w:val="00191536"/>
    <w:rsid w:val="00196687"/>
    <w:rsid w:val="001A20D4"/>
    <w:rsid w:val="001C0962"/>
    <w:rsid w:val="001C4D4F"/>
    <w:rsid w:val="001D7531"/>
    <w:rsid w:val="001E2FF1"/>
    <w:rsid w:val="001E737D"/>
    <w:rsid w:val="001F0592"/>
    <w:rsid w:val="001F1C8D"/>
    <w:rsid w:val="001F7506"/>
    <w:rsid w:val="002006CD"/>
    <w:rsid w:val="00202B36"/>
    <w:rsid w:val="00204B7A"/>
    <w:rsid w:val="00204CDE"/>
    <w:rsid w:val="00205DA1"/>
    <w:rsid w:val="0021101A"/>
    <w:rsid w:val="00217081"/>
    <w:rsid w:val="00220536"/>
    <w:rsid w:val="00224C83"/>
    <w:rsid w:val="00235629"/>
    <w:rsid w:val="00247B82"/>
    <w:rsid w:val="00260C38"/>
    <w:rsid w:val="002616C0"/>
    <w:rsid w:val="00265372"/>
    <w:rsid w:val="002662AA"/>
    <w:rsid w:val="00280496"/>
    <w:rsid w:val="00294DC9"/>
    <w:rsid w:val="00295495"/>
    <w:rsid w:val="002A31DE"/>
    <w:rsid w:val="002B139D"/>
    <w:rsid w:val="002B2613"/>
    <w:rsid w:val="002B79C7"/>
    <w:rsid w:val="002D6D05"/>
    <w:rsid w:val="002F1818"/>
    <w:rsid w:val="002F567B"/>
    <w:rsid w:val="00313C6A"/>
    <w:rsid w:val="003216A9"/>
    <w:rsid w:val="003358EC"/>
    <w:rsid w:val="00335A74"/>
    <w:rsid w:val="0036561B"/>
    <w:rsid w:val="0037013F"/>
    <w:rsid w:val="00380C92"/>
    <w:rsid w:val="003810D8"/>
    <w:rsid w:val="003A484F"/>
    <w:rsid w:val="003A4883"/>
    <w:rsid w:val="003B0BE0"/>
    <w:rsid w:val="003B0C1B"/>
    <w:rsid w:val="003B688C"/>
    <w:rsid w:val="003C0291"/>
    <w:rsid w:val="003C2AAB"/>
    <w:rsid w:val="003C39AE"/>
    <w:rsid w:val="003C7B60"/>
    <w:rsid w:val="003D0550"/>
    <w:rsid w:val="003D0C0F"/>
    <w:rsid w:val="003D1FB2"/>
    <w:rsid w:val="003D66DA"/>
    <w:rsid w:val="003E1206"/>
    <w:rsid w:val="003E1310"/>
    <w:rsid w:val="003E43F6"/>
    <w:rsid w:val="003E6F55"/>
    <w:rsid w:val="003F4E62"/>
    <w:rsid w:val="00406254"/>
    <w:rsid w:val="004223DE"/>
    <w:rsid w:val="0042502D"/>
    <w:rsid w:val="0042554C"/>
    <w:rsid w:val="00433214"/>
    <w:rsid w:val="00434489"/>
    <w:rsid w:val="00437085"/>
    <w:rsid w:val="00443880"/>
    <w:rsid w:val="004464F4"/>
    <w:rsid w:val="00446E63"/>
    <w:rsid w:val="004570BD"/>
    <w:rsid w:val="00467094"/>
    <w:rsid w:val="00471401"/>
    <w:rsid w:val="004719BF"/>
    <w:rsid w:val="00473F31"/>
    <w:rsid w:val="0048102F"/>
    <w:rsid w:val="0048263A"/>
    <w:rsid w:val="00487E5D"/>
    <w:rsid w:val="00491018"/>
    <w:rsid w:val="004A711F"/>
    <w:rsid w:val="004B199D"/>
    <w:rsid w:val="004B4690"/>
    <w:rsid w:val="004E0A2D"/>
    <w:rsid w:val="004E206B"/>
    <w:rsid w:val="004E6DF7"/>
    <w:rsid w:val="004F0FBD"/>
    <w:rsid w:val="00505A47"/>
    <w:rsid w:val="00506836"/>
    <w:rsid w:val="00512FDA"/>
    <w:rsid w:val="00520DA0"/>
    <w:rsid w:val="00525E15"/>
    <w:rsid w:val="005664BB"/>
    <w:rsid w:val="00566FFA"/>
    <w:rsid w:val="0057481D"/>
    <w:rsid w:val="00581D50"/>
    <w:rsid w:val="005846B7"/>
    <w:rsid w:val="0058486E"/>
    <w:rsid w:val="00585B33"/>
    <w:rsid w:val="0059014D"/>
    <w:rsid w:val="005A2AF4"/>
    <w:rsid w:val="005B5C64"/>
    <w:rsid w:val="005B67C6"/>
    <w:rsid w:val="005C5337"/>
    <w:rsid w:val="005C6BD0"/>
    <w:rsid w:val="005D1C8B"/>
    <w:rsid w:val="005D468D"/>
    <w:rsid w:val="005D5CED"/>
    <w:rsid w:val="005D7D8C"/>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460E0"/>
    <w:rsid w:val="0066343B"/>
    <w:rsid w:val="00664777"/>
    <w:rsid w:val="0067280B"/>
    <w:rsid w:val="006748A4"/>
    <w:rsid w:val="00681A31"/>
    <w:rsid w:val="00683E73"/>
    <w:rsid w:val="00693E16"/>
    <w:rsid w:val="006A1E21"/>
    <w:rsid w:val="006A3141"/>
    <w:rsid w:val="006A5E34"/>
    <w:rsid w:val="006B2422"/>
    <w:rsid w:val="006B2B9A"/>
    <w:rsid w:val="006B662F"/>
    <w:rsid w:val="006C1937"/>
    <w:rsid w:val="006F020C"/>
    <w:rsid w:val="00703383"/>
    <w:rsid w:val="007127B7"/>
    <w:rsid w:val="0071798E"/>
    <w:rsid w:val="00731296"/>
    <w:rsid w:val="007416B6"/>
    <w:rsid w:val="00746F48"/>
    <w:rsid w:val="0075404D"/>
    <w:rsid w:val="0076182A"/>
    <w:rsid w:val="00767B7E"/>
    <w:rsid w:val="007770C3"/>
    <w:rsid w:val="007804D5"/>
    <w:rsid w:val="00784D24"/>
    <w:rsid w:val="00785FBA"/>
    <w:rsid w:val="00786E4A"/>
    <w:rsid w:val="007875EB"/>
    <w:rsid w:val="0079426B"/>
    <w:rsid w:val="007D1682"/>
    <w:rsid w:val="007D312A"/>
    <w:rsid w:val="007D3F19"/>
    <w:rsid w:val="007E23B0"/>
    <w:rsid w:val="007E23E5"/>
    <w:rsid w:val="007E4776"/>
    <w:rsid w:val="007F1991"/>
    <w:rsid w:val="007F2C2F"/>
    <w:rsid w:val="007F55FC"/>
    <w:rsid w:val="007F5665"/>
    <w:rsid w:val="00800112"/>
    <w:rsid w:val="00802F5D"/>
    <w:rsid w:val="00813348"/>
    <w:rsid w:val="008253BB"/>
    <w:rsid w:val="0083706E"/>
    <w:rsid w:val="00837171"/>
    <w:rsid w:val="008408F6"/>
    <w:rsid w:val="008423A5"/>
    <w:rsid w:val="00850625"/>
    <w:rsid w:val="00853718"/>
    <w:rsid w:val="00855221"/>
    <w:rsid w:val="00860645"/>
    <w:rsid w:val="0086721B"/>
    <w:rsid w:val="00871F71"/>
    <w:rsid w:val="00872FD8"/>
    <w:rsid w:val="00885AF4"/>
    <w:rsid w:val="008939CD"/>
    <w:rsid w:val="008B768C"/>
    <w:rsid w:val="008C0FAD"/>
    <w:rsid w:val="008C4DB1"/>
    <w:rsid w:val="008C4EAF"/>
    <w:rsid w:val="008C5176"/>
    <w:rsid w:val="008C7FD0"/>
    <w:rsid w:val="008D7F5F"/>
    <w:rsid w:val="008E1DE7"/>
    <w:rsid w:val="008E707C"/>
    <w:rsid w:val="00900B08"/>
    <w:rsid w:val="00902155"/>
    <w:rsid w:val="00902FA3"/>
    <w:rsid w:val="00910A84"/>
    <w:rsid w:val="00923564"/>
    <w:rsid w:val="0092392E"/>
    <w:rsid w:val="009315F9"/>
    <w:rsid w:val="00933499"/>
    <w:rsid w:val="00935C98"/>
    <w:rsid w:val="00943DCE"/>
    <w:rsid w:val="00946945"/>
    <w:rsid w:val="00951248"/>
    <w:rsid w:val="0095152F"/>
    <w:rsid w:val="00951CBF"/>
    <w:rsid w:val="00954C49"/>
    <w:rsid w:val="00955E37"/>
    <w:rsid w:val="00965DD5"/>
    <w:rsid w:val="0097099F"/>
    <w:rsid w:val="00971997"/>
    <w:rsid w:val="00971FFC"/>
    <w:rsid w:val="0098660A"/>
    <w:rsid w:val="009931C3"/>
    <w:rsid w:val="009B146E"/>
    <w:rsid w:val="009B2C43"/>
    <w:rsid w:val="009B4EAE"/>
    <w:rsid w:val="009B7573"/>
    <w:rsid w:val="009C1514"/>
    <w:rsid w:val="009C22F4"/>
    <w:rsid w:val="009C2A4B"/>
    <w:rsid w:val="009C2E98"/>
    <w:rsid w:val="009C4982"/>
    <w:rsid w:val="009D3447"/>
    <w:rsid w:val="009D4711"/>
    <w:rsid w:val="009E4DB6"/>
    <w:rsid w:val="009F1185"/>
    <w:rsid w:val="009F18CD"/>
    <w:rsid w:val="009F2A13"/>
    <w:rsid w:val="009F5540"/>
    <w:rsid w:val="009F7527"/>
    <w:rsid w:val="00A044F6"/>
    <w:rsid w:val="00A04EB0"/>
    <w:rsid w:val="00A07C2C"/>
    <w:rsid w:val="00A13CC1"/>
    <w:rsid w:val="00A16847"/>
    <w:rsid w:val="00A237D8"/>
    <w:rsid w:val="00A268C4"/>
    <w:rsid w:val="00A307CD"/>
    <w:rsid w:val="00A331C8"/>
    <w:rsid w:val="00A40A00"/>
    <w:rsid w:val="00A4142F"/>
    <w:rsid w:val="00A422EB"/>
    <w:rsid w:val="00A45BB7"/>
    <w:rsid w:val="00A55CFE"/>
    <w:rsid w:val="00A56DF2"/>
    <w:rsid w:val="00A56E6E"/>
    <w:rsid w:val="00A67AB5"/>
    <w:rsid w:val="00A733B2"/>
    <w:rsid w:val="00A741C2"/>
    <w:rsid w:val="00A91760"/>
    <w:rsid w:val="00A93B00"/>
    <w:rsid w:val="00A93C21"/>
    <w:rsid w:val="00AB5795"/>
    <w:rsid w:val="00AB64C9"/>
    <w:rsid w:val="00AC3C6A"/>
    <w:rsid w:val="00AD5620"/>
    <w:rsid w:val="00AD656B"/>
    <w:rsid w:val="00AD7C1B"/>
    <w:rsid w:val="00AE16BA"/>
    <w:rsid w:val="00AE1EBE"/>
    <w:rsid w:val="00AF0A50"/>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96E8A"/>
    <w:rsid w:val="00BA14AB"/>
    <w:rsid w:val="00BA42F5"/>
    <w:rsid w:val="00BB4DF0"/>
    <w:rsid w:val="00BC289F"/>
    <w:rsid w:val="00BC2D50"/>
    <w:rsid w:val="00BC5361"/>
    <w:rsid w:val="00BC5460"/>
    <w:rsid w:val="00BC6B50"/>
    <w:rsid w:val="00BC76B3"/>
    <w:rsid w:val="00BD0E25"/>
    <w:rsid w:val="00BF5BD6"/>
    <w:rsid w:val="00C03E31"/>
    <w:rsid w:val="00C05CFA"/>
    <w:rsid w:val="00C2746A"/>
    <w:rsid w:val="00C33E72"/>
    <w:rsid w:val="00C354B2"/>
    <w:rsid w:val="00C35554"/>
    <w:rsid w:val="00C42709"/>
    <w:rsid w:val="00C52575"/>
    <w:rsid w:val="00C533CC"/>
    <w:rsid w:val="00C5751C"/>
    <w:rsid w:val="00C61BFC"/>
    <w:rsid w:val="00C62B85"/>
    <w:rsid w:val="00C65438"/>
    <w:rsid w:val="00C8132A"/>
    <w:rsid w:val="00C87FD8"/>
    <w:rsid w:val="00C91381"/>
    <w:rsid w:val="00C91CBB"/>
    <w:rsid w:val="00CA0021"/>
    <w:rsid w:val="00CA0FC1"/>
    <w:rsid w:val="00CA44DF"/>
    <w:rsid w:val="00CA7D31"/>
    <w:rsid w:val="00CB4E70"/>
    <w:rsid w:val="00CC09B6"/>
    <w:rsid w:val="00CC666F"/>
    <w:rsid w:val="00CC6BAC"/>
    <w:rsid w:val="00CD152A"/>
    <w:rsid w:val="00CD1E3F"/>
    <w:rsid w:val="00CE44F6"/>
    <w:rsid w:val="00CE49DA"/>
    <w:rsid w:val="00CE65D2"/>
    <w:rsid w:val="00CE7B61"/>
    <w:rsid w:val="00CF0C2D"/>
    <w:rsid w:val="00CF6231"/>
    <w:rsid w:val="00D00095"/>
    <w:rsid w:val="00D03B8A"/>
    <w:rsid w:val="00D114F0"/>
    <w:rsid w:val="00D17A63"/>
    <w:rsid w:val="00D20620"/>
    <w:rsid w:val="00D254F7"/>
    <w:rsid w:val="00D26091"/>
    <w:rsid w:val="00D2685C"/>
    <w:rsid w:val="00D34E7C"/>
    <w:rsid w:val="00D34F17"/>
    <w:rsid w:val="00D35489"/>
    <w:rsid w:val="00D36AFE"/>
    <w:rsid w:val="00D51276"/>
    <w:rsid w:val="00D6320D"/>
    <w:rsid w:val="00D7035F"/>
    <w:rsid w:val="00D90F00"/>
    <w:rsid w:val="00DA5B04"/>
    <w:rsid w:val="00DA634F"/>
    <w:rsid w:val="00DA65AC"/>
    <w:rsid w:val="00DB1913"/>
    <w:rsid w:val="00DC410D"/>
    <w:rsid w:val="00DC4B63"/>
    <w:rsid w:val="00DC5A81"/>
    <w:rsid w:val="00DC68CA"/>
    <w:rsid w:val="00DC7CBA"/>
    <w:rsid w:val="00DD6C17"/>
    <w:rsid w:val="00DD73B7"/>
    <w:rsid w:val="00DF06E2"/>
    <w:rsid w:val="00DF28BC"/>
    <w:rsid w:val="00DF34B9"/>
    <w:rsid w:val="00E01053"/>
    <w:rsid w:val="00E01EAE"/>
    <w:rsid w:val="00E07ACF"/>
    <w:rsid w:val="00E22135"/>
    <w:rsid w:val="00E331A1"/>
    <w:rsid w:val="00E33202"/>
    <w:rsid w:val="00E336A9"/>
    <w:rsid w:val="00E472B1"/>
    <w:rsid w:val="00E478DB"/>
    <w:rsid w:val="00E50624"/>
    <w:rsid w:val="00E5285B"/>
    <w:rsid w:val="00E568DF"/>
    <w:rsid w:val="00E64269"/>
    <w:rsid w:val="00E82267"/>
    <w:rsid w:val="00E853CE"/>
    <w:rsid w:val="00E867B6"/>
    <w:rsid w:val="00EA010F"/>
    <w:rsid w:val="00EC0D27"/>
    <w:rsid w:val="00ED1B63"/>
    <w:rsid w:val="00ED3C1F"/>
    <w:rsid w:val="00ED4085"/>
    <w:rsid w:val="00ED420E"/>
    <w:rsid w:val="00ED6FBE"/>
    <w:rsid w:val="00EE2F57"/>
    <w:rsid w:val="00EE43E4"/>
    <w:rsid w:val="00EF39C0"/>
    <w:rsid w:val="00EF4C34"/>
    <w:rsid w:val="00EF77C6"/>
    <w:rsid w:val="00F05438"/>
    <w:rsid w:val="00F06F29"/>
    <w:rsid w:val="00F1361C"/>
    <w:rsid w:val="00F156F0"/>
    <w:rsid w:val="00F160C7"/>
    <w:rsid w:val="00F2408F"/>
    <w:rsid w:val="00F240E9"/>
    <w:rsid w:val="00F36D8F"/>
    <w:rsid w:val="00F417B1"/>
    <w:rsid w:val="00F45853"/>
    <w:rsid w:val="00F602DF"/>
    <w:rsid w:val="00F754A1"/>
    <w:rsid w:val="00F81FD9"/>
    <w:rsid w:val="00F83C36"/>
    <w:rsid w:val="00F841AA"/>
    <w:rsid w:val="00F84A94"/>
    <w:rsid w:val="00F87E96"/>
    <w:rsid w:val="00F9178A"/>
    <w:rsid w:val="00FA23E8"/>
    <w:rsid w:val="00FA57D6"/>
    <w:rsid w:val="00FD1CC4"/>
    <w:rsid w:val="00FD3CC1"/>
    <w:rsid w:val="00FE3BB6"/>
    <w:rsid w:val="00FF1E02"/>
    <w:rsid w:val="00FF30B4"/>
    <w:rsid w:val="015975B8"/>
    <w:rsid w:val="01E9180C"/>
    <w:rsid w:val="02143E91"/>
    <w:rsid w:val="024E5C8C"/>
    <w:rsid w:val="02510197"/>
    <w:rsid w:val="02561D78"/>
    <w:rsid w:val="0317318F"/>
    <w:rsid w:val="05A84572"/>
    <w:rsid w:val="066E0107"/>
    <w:rsid w:val="07996F6E"/>
    <w:rsid w:val="080A03B4"/>
    <w:rsid w:val="085849FF"/>
    <w:rsid w:val="09AB6354"/>
    <w:rsid w:val="0A2032A3"/>
    <w:rsid w:val="0C985340"/>
    <w:rsid w:val="0F98263C"/>
    <w:rsid w:val="0FA9345E"/>
    <w:rsid w:val="0FF781C3"/>
    <w:rsid w:val="101860EC"/>
    <w:rsid w:val="10C055FF"/>
    <w:rsid w:val="116E2B13"/>
    <w:rsid w:val="118107EC"/>
    <w:rsid w:val="12661A3D"/>
    <w:rsid w:val="13D50BC4"/>
    <w:rsid w:val="15D900AF"/>
    <w:rsid w:val="16BB723D"/>
    <w:rsid w:val="178BD064"/>
    <w:rsid w:val="17920BDE"/>
    <w:rsid w:val="17AE3C6A"/>
    <w:rsid w:val="187C78C4"/>
    <w:rsid w:val="1A212A5C"/>
    <w:rsid w:val="1A7840BB"/>
    <w:rsid w:val="1AFB2CCA"/>
    <w:rsid w:val="1BE8440E"/>
    <w:rsid w:val="1D155CEE"/>
    <w:rsid w:val="1D45854C"/>
    <w:rsid w:val="1DC51D0D"/>
    <w:rsid w:val="1EC41FC5"/>
    <w:rsid w:val="1EEAD1F7"/>
    <w:rsid w:val="1F86E6CF"/>
    <w:rsid w:val="1FDFA87B"/>
    <w:rsid w:val="1FF35744"/>
    <w:rsid w:val="1FF4DD7B"/>
    <w:rsid w:val="1FFBE134"/>
    <w:rsid w:val="1FFD86F7"/>
    <w:rsid w:val="20141248"/>
    <w:rsid w:val="21FA6C4D"/>
    <w:rsid w:val="22090DC0"/>
    <w:rsid w:val="23860B96"/>
    <w:rsid w:val="240371BF"/>
    <w:rsid w:val="25837821"/>
    <w:rsid w:val="26372A29"/>
    <w:rsid w:val="27512B9B"/>
    <w:rsid w:val="28490A6D"/>
    <w:rsid w:val="289B3D96"/>
    <w:rsid w:val="29FD04D3"/>
    <w:rsid w:val="2AD92954"/>
    <w:rsid w:val="2C870122"/>
    <w:rsid w:val="2C8A61B5"/>
    <w:rsid w:val="2D5B0684"/>
    <w:rsid w:val="2D7E3C87"/>
    <w:rsid w:val="2DF04E50"/>
    <w:rsid w:val="2EF271A9"/>
    <w:rsid w:val="2F040D46"/>
    <w:rsid w:val="2F2F2C3E"/>
    <w:rsid w:val="2F7E4FFE"/>
    <w:rsid w:val="2FFF6129"/>
    <w:rsid w:val="31124FFA"/>
    <w:rsid w:val="319F7F4E"/>
    <w:rsid w:val="3304709D"/>
    <w:rsid w:val="333FFB6A"/>
    <w:rsid w:val="367D4217"/>
    <w:rsid w:val="36AA5135"/>
    <w:rsid w:val="36E15CCF"/>
    <w:rsid w:val="376D39B2"/>
    <w:rsid w:val="37B780C9"/>
    <w:rsid w:val="37CF5AE4"/>
    <w:rsid w:val="37E16F03"/>
    <w:rsid w:val="37EEF59C"/>
    <w:rsid w:val="38D469F0"/>
    <w:rsid w:val="397F8C00"/>
    <w:rsid w:val="3A4D0C68"/>
    <w:rsid w:val="3B7F4F45"/>
    <w:rsid w:val="3BA39EB0"/>
    <w:rsid w:val="3BC1546A"/>
    <w:rsid w:val="3BE6E737"/>
    <w:rsid w:val="3CF67395"/>
    <w:rsid w:val="3D98207C"/>
    <w:rsid w:val="3DA17A7B"/>
    <w:rsid w:val="3DAB24C6"/>
    <w:rsid w:val="3DFFAC0F"/>
    <w:rsid w:val="3E4D56DB"/>
    <w:rsid w:val="3E78745D"/>
    <w:rsid w:val="3EEF4396"/>
    <w:rsid w:val="3EFFCB2F"/>
    <w:rsid w:val="3F2E3C10"/>
    <w:rsid w:val="3F3BBD47"/>
    <w:rsid w:val="3F3F6AC4"/>
    <w:rsid w:val="3F6F4655"/>
    <w:rsid w:val="3F873456"/>
    <w:rsid w:val="3FA1BE5F"/>
    <w:rsid w:val="3FBEBF78"/>
    <w:rsid w:val="3FFE0F16"/>
    <w:rsid w:val="3FFFA300"/>
    <w:rsid w:val="40170A58"/>
    <w:rsid w:val="404E4D44"/>
    <w:rsid w:val="42211C2C"/>
    <w:rsid w:val="43217136"/>
    <w:rsid w:val="44E268DA"/>
    <w:rsid w:val="48C540C0"/>
    <w:rsid w:val="496441D6"/>
    <w:rsid w:val="4A1B668D"/>
    <w:rsid w:val="4A627F82"/>
    <w:rsid w:val="4B0E749A"/>
    <w:rsid w:val="4B4F25DA"/>
    <w:rsid w:val="4BB71BFA"/>
    <w:rsid w:val="4BDDFFC0"/>
    <w:rsid w:val="4BE068DB"/>
    <w:rsid w:val="4BF380D3"/>
    <w:rsid w:val="4D577224"/>
    <w:rsid w:val="4DF23BA9"/>
    <w:rsid w:val="4E206648"/>
    <w:rsid w:val="4E7D6C5A"/>
    <w:rsid w:val="4EAB630A"/>
    <w:rsid w:val="4ECE2238"/>
    <w:rsid w:val="4F652159"/>
    <w:rsid w:val="4F7733A5"/>
    <w:rsid w:val="4FFEBEB1"/>
    <w:rsid w:val="50287D04"/>
    <w:rsid w:val="52020133"/>
    <w:rsid w:val="537E6D0A"/>
    <w:rsid w:val="539DB673"/>
    <w:rsid w:val="53DE6AFB"/>
    <w:rsid w:val="567FF0DA"/>
    <w:rsid w:val="5687D357"/>
    <w:rsid w:val="575C02E5"/>
    <w:rsid w:val="577FA9E8"/>
    <w:rsid w:val="57D78CC7"/>
    <w:rsid w:val="5A9541E5"/>
    <w:rsid w:val="5AF92295"/>
    <w:rsid w:val="5AFF88AC"/>
    <w:rsid w:val="5B060C94"/>
    <w:rsid w:val="5B4BDE52"/>
    <w:rsid w:val="5B991B08"/>
    <w:rsid w:val="5CD71FC4"/>
    <w:rsid w:val="5D9FC9E1"/>
    <w:rsid w:val="5DB46785"/>
    <w:rsid w:val="5DBE13B2"/>
    <w:rsid w:val="5E3F999E"/>
    <w:rsid w:val="5F7AB21C"/>
    <w:rsid w:val="5F7F1AD6"/>
    <w:rsid w:val="5F7F7047"/>
    <w:rsid w:val="5F8D53E0"/>
    <w:rsid w:val="5F9A5882"/>
    <w:rsid w:val="5FB685F4"/>
    <w:rsid w:val="5FC503F4"/>
    <w:rsid w:val="5FF77771"/>
    <w:rsid w:val="5FFE6F25"/>
    <w:rsid w:val="5FFFF9BB"/>
    <w:rsid w:val="61ED6709"/>
    <w:rsid w:val="6376593E"/>
    <w:rsid w:val="63FBDFA6"/>
    <w:rsid w:val="667F05D4"/>
    <w:rsid w:val="66F21DD5"/>
    <w:rsid w:val="66FEB684"/>
    <w:rsid w:val="67BADCE7"/>
    <w:rsid w:val="67FDBC52"/>
    <w:rsid w:val="68496BE0"/>
    <w:rsid w:val="68E729ED"/>
    <w:rsid w:val="68FEBAA0"/>
    <w:rsid w:val="695F187E"/>
    <w:rsid w:val="69FF5BBE"/>
    <w:rsid w:val="6ADD9194"/>
    <w:rsid w:val="6AFF60BF"/>
    <w:rsid w:val="6BBD135D"/>
    <w:rsid w:val="6C4A05C8"/>
    <w:rsid w:val="6D8F64B7"/>
    <w:rsid w:val="6DD4B75E"/>
    <w:rsid w:val="6DFB5575"/>
    <w:rsid w:val="6DFF7FD6"/>
    <w:rsid w:val="6E6F57D1"/>
    <w:rsid w:val="6E7E3605"/>
    <w:rsid w:val="6EBF710C"/>
    <w:rsid w:val="6EE86DC4"/>
    <w:rsid w:val="6FB7421B"/>
    <w:rsid w:val="6FEAEBF6"/>
    <w:rsid w:val="6FF5CC65"/>
    <w:rsid w:val="6FF6838A"/>
    <w:rsid w:val="6FFF736F"/>
    <w:rsid w:val="70C26FB3"/>
    <w:rsid w:val="715C0E4B"/>
    <w:rsid w:val="719646C8"/>
    <w:rsid w:val="71A16BC9"/>
    <w:rsid w:val="71D945B4"/>
    <w:rsid w:val="71FD89F5"/>
    <w:rsid w:val="72225F5B"/>
    <w:rsid w:val="72734D90"/>
    <w:rsid w:val="73AD73D5"/>
    <w:rsid w:val="73B6EB34"/>
    <w:rsid w:val="740625AD"/>
    <w:rsid w:val="744731E5"/>
    <w:rsid w:val="74AFA6B6"/>
    <w:rsid w:val="74F5C432"/>
    <w:rsid w:val="75B30CB7"/>
    <w:rsid w:val="75BFB361"/>
    <w:rsid w:val="767EC275"/>
    <w:rsid w:val="76AC2297"/>
    <w:rsid w:val="76BEED3B"/>
    <w:rsid w:val="76DF7AC5"/>
    <w:rsid w:val="76E3355F"/>
    <w:rsid w:val="774BAE94"/>
    <w:rsid w:val="777DFA8E"/>
    <w:rsid w:val="778769C8"/>
    <w:rsid w:val="78CF626D"/>
    <w:rsid w:val="797D1CC5"/>
    <w:rsid w:val="79EE5BA4"/>
    <w:rsid w:val="79EF97B5"/>
    <w:rsid w:val="79FE1183"/>
    <w:rsid w:val="79FFEEA7"/>
    <w:rsid w:val="7A894339"/>
    <w:rsid w:val="7AEF9F34"/>
    <w:rsid w:val="7B5C4722"/>
    <w:rsid w:val="7B7A2DFF"/>
    <w:rsid w:val="7B8FB264"/>
    <w:rsid w:val="7BB7B008"/>
    <w:rsid w:val="7BCA23F2"/>
    <w:rsid w:val="7BDFF29E"/>
    <w:rsid w:val="7BF95113"/>
    <w:rsid w:val="7BFF2271"/>
    <w:rsid w:val="7CAF1F27"/>
    <w:rsid w:val="7CEE6778"/>
    <w:rsid w:val="7CFD56BA"/>
    <w:rsid w:val="7CFF3442"/>
    <w:rsid w:val="7D0270B5"/>
    <w:rsid w:val="7D7F52CA"/>
    <w:rsid w:val="7D7FB50E"/>
    <w:rsid w:val="7D7FD306"/>
    <w:rsid w:val="7D9657B7"/>
    <w:rsid w:val="7DBEF78A"/>
    <w:rsid w:val="7DED7597"/>
    <w:rsid w:val="7DEF273E"/>
    <w:rsid w:val="7DEF8F57"/>
    <w:rsid w:val="7DF6497E"/>
    <w:rsid w:val="7DFF3516"/>
    <w:rsid w:val="7E772A53"/>
    <w:rsid w:val="7E7A6C3D"/>
    <w:rsid w:val="7EA65CB8"/>
    <w:rsid w:val="7EA92F45"/>
    <w:rsid w:val="7EB9E09C"/>
    <w:rsid w:val="7ED75472"/>
    <w:rsid w:val="7ED76CDD"/>
    <w:rsid w:val="7EEF11D3"/>
    <w:rsid w:val="7EF74E11"/>
    <w:rsid w:val="7EF8FD35"/>
    <w:rsid w:val="7EFC49A6"/>
    <w:rsid w:val="7EFE1A7C"/>
    <w:rsid w:val="7F1FD55B"/>
    <w:rsid w:val="7F394A58"/>
    <w:rsid w:val="7F3F9A8B"/>
    <w:rsid w:val="7F5D01B8"/>
    <w:rsid w:val="7F672996"/>
    <w:rsid w:val="7F6F2227"/>
    <w:rsid w:val="7F6FC992"/>
    <w:rsid w:val="7F773FD2"/>
    <w:rsid w:val="7F774C51"/>
    <w:rsid w:val="7F77A002"/>
    <w:rsid w:val="7F784FA1"/>
    <w:rsid w:val="7F7C182A"/>
    <w:rsid w:val="7F7D054D"/>
    <w:rsid w:val="7F7E8E9F"/>
    <w:rsid w:val="7F7F4087"/>
    <w:rsid w:val="7F9F338A"/>
    <w:rsid w:val="7FA30C79"/>
    <w:rsid w:val="7FB7269E"/>
    <w:rsid w:val="7FB76100"/>
    <w:rsid w:val="7FBFCEE6"/>
    <w:rsid w:val="7FC96657"/>
    <w:rsid w:val="7FD7963C"/>
    <w:rsid w:val="7FD9163C"/>
    <w:rsid w:val="7FDEDE07"/>
    <w:rsid w:val="7FDF2CF2"/>
    <w:rsid w:val="7FDF3B73"/>
    <w:rsid w:val="7FF05548"/>
    <w:rsid w:val="7FF98563"/>
    <w:rsid w:val="7FFB86BA"/>
    <w:rsid w:val="7FFBD939"/>
    <w:rsid w:val="7FFCD7CC"/>
    <w:rsid w:val="7FFD6CB9"/>
    <w:rsid w:val="7FFE7FB7"/>
    <w:rsid w:val="7FFF24D8"/>
    <w:rsid w:val="7FFFEC90"/>
    <w:rsid w:val="8F9F4A7A"/>
    <w:rsid w:val="9739A874"/>
    <w:rsid w:val="977F2FBE"/>
    <w:rsid w:val="97E7BB6C"/>
    <w:rsid w:val="993B65D4"/>
    <w:rsid w:val="9BAFB8CB"/>
    <w:rsid w:val="9EE30241"/>
    <w:rsid w:val="9F3E1E63"/>
    <w:rsid w:val="9F3FFA53"/>
    <w:rsid w:val="9F6E8144"/>
    <w:rsid w:val="A7FDF6A9"/>
    <w:rsid w:val="AE9E9992"/>
    <w:rsid w:val="AEFE6CE0"/>
    <w:rsid w:val="AFEB2EC2"/>
    <w:rsid w:val="AFF77CF7"/>
    <w:rsid w:val="B7BFA492"/>
    <w:rsid w:val="B7FF43BD"/>
    <w:rsid w:val="B8F5562F"/>
    <w:rsid w:val="B9EBBA29"/>
    <w:rsid w:val="BDEFC9DB"/>
    <w:rsid w:val="BDFA6C3D"/>
    <w:rsid w:val="BDFFC1B6"/>
    <w:rsid w:val="BEEB47F1"/>
    <w:rsid w:val="BF5C8693"/>
    <w:rsid w:val="BF95B928"/>
    <w:rsid w:val="BFCF16DF"/>
    <w:rsid w:val="BFD1DA51"/>
    <w:rsid w:val="BFDF12A5"/>
    <w:rsid w:val="BFF32DB6"/>
    <w:rsid w:val="BFFA6DF4"/>
    <w:rsid w:val="BFFF614A"/>
    <w:rsid w:val="C5BBB278"/>
    <w:rsid w:val="C9B952F5"/>
    <w:rsid w:val="C9FF68C4"/>
    <w:rsid w:val="CBEF9AF3"/>
    <w:rsid w:val="CD77624C"/>
    <w:rsid w:val="CD7F7921"/>
    <w:rsid w:val="CE7DC915"/>
    <w:rsid w:val="CFD585C5"/>
    <w:rsid w:val="CFFE79F2"/>
    <w:rsid w:val="D5CE6973"/>
    <w:rsid w:val="D62C0114"/>
    <w:rsid w:val="D747645E"/>
    <w:rsid w:val="D7F75E75"/>
    <w:rsid w:val="D7FFBBA6"/>
    <w:rsid w:val="D8D6DB89"/>
    <w:rsid w:val="D9CB8F21"/>
    <w:rsid w:val="DA7D1084"/>
    <w:rsid w:val="DABD4B70"/>
    <w:rsid w:val="DACE86AF"/>
    <w:rsid w:val="DB6F4CAB"/>
    <w:rsid w:val="DBE5B7FF"/>
    <w:rsid w:val="DBFBF38A"/>
    <w:rsid w:val="DDF35EB9"/>
    <w:rsid w:val="DEA559A3"/>
    <w:rsid w:val="DF1F8A60"/>
    <w:rsid w:val="DF6F9789"/>
    <w:rsid w:val="DFDFAC98"/>
    <w:rsid w:val="DFF64000"/>
    <w:rsid w:val="DFFBBD8F"/>
    <w:rsid w:val="DFFD35FA"/>
    <w:rsid w:val="DFFE4D92"/>
    <w:rsid w:val="DFFFA4D7"/>
    <w:rsid w:val="E3CFCEED"/>
    <w:rsid w:val="E3E4FD29"/>
    <w:rsid w:val="E5DD0795"/>
    <w:rsid w:val="E5E307AE"/>
    <w:rsid w:val="E6AFB6C2"/>
    <w:rsid w:val="E6D6F769"/>
    <w:rsid w:val="E77FD850"/>
    <w:rsid w:val="E7DFEEE7"/>
    <w:rsid w:val="E99B3442"/>
    <w:rsid w:val="EB79565E"/>
    <w:rsid w:val="EBDFDFD4"/>
    <w:rsid w:val="EC4F3916"/>
    <w:rsid w:val="EC7FE764"/>
    <w:rsid w:val="ECCB4ACC"/>
    <w:rsid w:val="EDF33FB1"/>
    <w:rsid w:val="EDF8B75E"/>
    <w:rsid w:val="EDFBA08C"/>
    <w:rsid w:val="EEBF9855"/>
    <w:rsid w:val="EF5BC9D7"/>
    <w:rsid w:val="EFA7F433"/>
    <w:rsid w:val="EFBBE02D"/>
    <w:rsid w:val="EFBD58AF"/>
    <w:rsid w:val="EFBFA5A8"/>
    <w:rsid w:val="EFDEB5D8"/>
    <w:rsid w:val="EFEFA3DB"/>
    <w:rsid w:val="EFFF95BB"/>
    <w:rsid w:val="F353D266"/>
    <w:rsid w:val="F38D7831"/>
    <w:rsid w:val="F3DD7911"/>
    <w:rsid w:val="F3E29FC4"/>
    <w:rsid w:val="F3FF0724"/>
    <w:rsid w:val="F4FF3123"/>
    <w:rsid w:val="F53F18FC"/>
    <w:rsid w:val="F5F74E42"/>
    <w:rsid w:val="F5FFA124"/>
    <w:rsid w:val="F5FFB467"/>
    <w:rsid w:val="F6F79DE2"/>
    <w:rsid w:val="F6FB96A0"/>
    <w:rsid w:val="F74FFB4F"/>
    <w:rsid w:val="F76B5C13"/>
    <w:rsid w:val="F77DA5CD"/>
    <w:rsid w:val="F77E8F5E"/>
    <w:rsid w:val="F7BA331D"/>
    <w:rsid w:val="F7D7AAEA"/>
    <w:rsid w:val="F7ED8E8D"/>
    <w:rsid w:val="F7EF24ED"/>
    <w:rsid w:val="F7F7A240"/>
    <w:rsid w:val="F7FECDB2"/>
    <w:rsid w:val="F7FFDA4E"/>
    <w:rsid w:val="F97BFDE9"/>
    <w:rsid w:val="F97DF960"/>
    <w:rsid w:val="F9EDB6E1"/>
    <w:rsid w:val="F9F375A7"/>
    <w:rsid w:val="FADE4D57"/>
    <w:rsid w:val="FAFB8F51"/>
    <w:rsid w:val="FB7B015A"/>
    <w:rsid w:val="FB7C0159"/>
    <w:rsid w:val="FB9B7879"/>
    <w:rsid w:val="FBBDEBCB"/>
    <w:rsid w:val="FBBEBD0B"/>
    <w:rsid w:val="FBDD838C"/>
    <w:rsid w:val="FBDFE8F2"/>
    <w:rsid w:val="FBF5CF69"/>
    <w:rsid w:val="FC3E41BD"/>
    <w:rsid w:val="FC7F54E5"/>
    <w:rsid w:val="FCAF2BE8"/>
    <w:rsid w:val="FCD5BF31"/>
    <w:rsid w:val="FCDBA6AC"/>
    <w:rsid w:val="FCE7C7E9"/>
    <w:rsid w:val="FD5E9749"/>
    <w:rsid w:val="FDDFC52B"/>
    <w:rsid w:val="FDDFC993"/>
    <w:rsid w:val="FDDFEBE0"/>
    <w:rsid w:val="FDEFEB8E"/>
    <w:rsid w:val="FDF6F60D"/>
    <w:rsid w:val="FDF71243"/>
    <w:rsid w:val="FDFFAB8F"/>
    <w:rsid w:val="FE37A2AB"/>
    <w:rsid w:val="FE5D6BAD"/>
    <w:rsid w:val="FE9F6A60"/>
    <w:rsid w:val="FEBF66C0"/>
    <w:rsid w:val="FEEF40BD"/>
    <w:rsid w:val="FEF3B76F"/>
    <w:rsid w:val="FEF436B0"/>
    <w:rsid w:val="FEFB96F8"/>
    <w:rsid w:val="FF3F3E12"/>
    <w:rsid w:val="FF674CD5"/>
    <w:rsid w:val="FF69D436"/>
    <w:rsid w:val="FF6E0C09"/>
    <w:rsid w:val="FF79FADC"/>
    <w:rsid w:val="FF7B205E"/>
    <w:rsid w:val="FF7EEBCF"/>
    <w:rsid w:val="FF7EEDD6"/>
    <w:rsid w:val="FF7F3FED"/>
    <w:rsid w:val="FF8BC386"/>
    <w:rsid w:val="FF93B1C8"/>
    <w:rsid w:val="FFC0FDB3"/>
    <w:rsid w:val="FFCFCF10"/>
    <w:rsid w:val="FFD11433"/>
    <w:rsid w:val="FFDBD78F"/>
    <w:rsid w:val="FFDDE261"/>
    <w:rsid w:val="FFDE145E"/>
    <w:rsid w:val="FFDF6136"/>
    <w:rsid w:val="FFFB856A"/>
    <w:rsid w:val="FFFDB04E"/>
    <w:rsid w:val="FFFEB7C8"/>
    <w:rsid w:val="FFFF92AC"/>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qFormat="1" w:unhideWhenUsed="0" w:uiPriority="0" w:semiHidden="0"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99"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34"/>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56"/>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8"/>
    <w:unhideWhenUsed/>
    <w:qFormat/>
    <w:uiPriority w:val="9"/>
    <w:pPr>
      <w:keepNext/>
      <w:keepLines/>
      <w:spacing w:before="260" w:after="260" w:line="416" w:lineRule="auto"/>
      <w:outlineLvl w:val="2"/>
    </w:pPr>
    <w:rPr>
      <w:b/>
      <w:bCs/>
      <w:sz w:val="32"/>
      <w:szCs w:val="32"/>
    </w:rPr>
  </w:style>
  <w:style w:type="character" w:default="1" w:styleId="21">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31"/>
    <w:qFormat/>
    <w:uiPriority w:val="99"/>
    <w:pPr>
      <w:spacing w:beforeLines="30"/>
    </w:pPr>
    <w:rPr>
      <w:rFonts w:ascii="仿宋_GB2312" w:eastAsia="仿宋_GB2312"/>
      <w:kern w:val="0"/>
      <w:sz w:val="30"/>
    </w:rPr>
  </w:style>
  <w:style w:type="paragraph" w:styleId="6">
    <w:name w:val="Normal Indent"/>
    <w:basedOn w:val="1"/>
    <w:qFormat/>
    <w:uiPriority w:val="99"/>
    <w:pPr>
      <w:ind w:firstLine="420" w:firstLineChars="200"/>
    </w:pPr>
  </w:style>
  <w:style w:type="paragraph" w:styleId="7">
    <w:name w:val="index 5"/>
    <w:basedOn w:val="1"/>
    <w:next w:val="1"/>
    <w:qFormat/>
    <w:uiPriority w:val="0"/>
    <w:pPr>
      <w:ind w:left="1680"/>
    </w:pPr>
  </w:style>
  <w:style w:type="paragraph" w:styleId="8">
    <w:name w:val="Body Text Indent"/>
    <w:basedOn w:val="1"/>
    <w:qFormat/>
    <w:uiPriority w:val="0"/>
    <w:pPr>
      <w:spacing w:after="120"/>
      <w:ind w:left="200" w:leftChars="200"/>
    </w:pPr>
    <w:rPr>
      <w:rFonts w:ascii="仿宋_GB2312"/>
      <w:szCs w:val="32"/>
    </w:rPr>
  </w:style>
  <w:style w:type="paragraph" w:styleId="9">
    <w:name w:val="toc 3"/>
    <w:basedOn w:val="1"/>
    <w:next w:val="1"/>
    <w:unhideWhenUsed/>
    <w:qFormat/>
    <w:uiPriority w:val="39"/>
    <w:pPr>
      <w:tabs>
        <w:tab w:val="right" w:leader="dot" w:pos="8296"/>
      </w:tabs>
      <w:ind w:left="840" w:leftChars="400"/>
    </w:pPr>
  </w:style>
  <w:style w:type="paragraph" w:styleId="10">
    <w:name w:val="Plain Text"/>
    <w:basedOn w:val="1"/>
    <w:qFormat/>
    <w:uiPriority w:val="0"/>
    <w:rPr>
      <w:rFonts w:ascii="宋体" w:cs="Courier New"/>
      <w:szCs w:val="21"/>
    </w:rPr>
  </w:style>
  <w:style w:type="paragraph" w:styleId="11">
    <w:name w:val="Body Text Indent 2"/>
    <w:basedOn w:val="1"/>
    <w:qFormat/>
    <w:uiPriority w:val="0"/>
    <w:pPr>
      <w:spacing w:after="120" w:line="480" w:lineRule="auto"/>
      <w:ind w:left="200" w:leftChars="200"/>
    </w:pPr>
  </w:style>
  <w:style w:type="paragraph" w:styleId="12">
    <w:name w:val="Balloon Text"/>
    <w:basedOn w:val="1"/>
    <w:link w:val="37"/>
    <w:semiHidden/>
    <w:unhideWhenUsed/>
    <w:qFormat/>
    <w:uiPriority w:val="99"/>
    <w:rPr>
      <w:sz w:val="18"/>
      <w:szCs w:val="18"/>
    </w:rPr>
  </w:style>
  <w:style w:type="paragraph" w:styleId="13">
    <w:name w:val="footer"/>
    <w:basedOn w:val="1"/>
    <w:next w:val="1"/>
    <w:link w:val="29"/>
    <w:qFormat/>
    <w:uiPriority w:val="99"/>
    <w:pPr>
      <w:tabs>
        <w:tab w:val="center" w:pos="4153"/>
        <w:tab w:val="right" w:pos="8306"/>
      </w:tabs>
      <w:snapToGrid w:val="0"/>
      <w:jc w:val="left"/>
    </w:pPr>
    <w:rPr>
      <w:rFonts w:ascii="Calibri" w:hAnsi="Calibri"/>
      <w:kern w:val="0"/>
      <w:sz w:val="18"/>
      <w:szCs w:val="18"/>
    </w:rPr>
  </w:style>
  <w:style w:type="paragraph" w:styleId="14">
    <w:name w:val="header"/>
    <w:basedOn w:val="1"/>
    <w:link w:val="27"/>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5">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6">
    <w:name w:val="toc 2"/>
    <w:basedOn w:val="1"/>
    <w:next w:val="1"/>
    <w:unhideWhenUsed/>
    <w:qFormat/>
    <w:uiPriority w:val="39"/>
    <w:pPr>
      <w:tabs>
        <w:tab w:val="right" w:leader="dot" w:pos="8296"/>
      </w:tabs>
      <w:ind w:left="420" w:leftChars="200"/>
    </w:pPr>
  </w:style>
  <w:style w:type="paragraph" w:styleId="17">
    <w:name w:val="HTML Preformatted"/>
    <w:basedOn w:val="1"/>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8">
    <w:name w:val="Normal (Web)"/>
    <w:basedOn w:val="1"/>
    <w:qFormat/>
    <w:uiPriority w:val="0"/>
    <w:pPr>
      <w:jc w:val="left"/>
    </w:pPr>
    <w:rPr>
      <w:rFonts w:ascii="微软雅黑" w:eastAsia="微软雅黑"/>
      <w:kern w:val="0"/>
      <w:sz w:val="24"/>
    </w:rPr>
  </w:style>
  <w:style w:type="paragraph" w:styleId="19">
    <w:name w:val="Body Text First Indent 2"/>
    <w:basedOn w:val="8"/>
    <w:unhideWhenUsed/>
    <w:qFormat/>
    <w:uiPriority w:val="99"/>
    <w:pPr>
      <w:ind w:firstLine="420" w:firstLineChars="200"/>
    </w:pPr>
  </w:style>
  <w:style w:type="character" w:styleId="22">
    <w:name w:val="Strong"/>
    <w:basedOn w:val="21"/>
    <w:qFormat/>
    <w:uiPriority w:val="99"/>
    <w:rPr>
      <w:b/>
    </w:rPr>
  </w:style>
  <w:style w:type="character" w:styleId="23">
    <w:name w:val="FollowedHyperlink"/>
    <w:basedOn w:val="21"/>
    <w:semiHidden/>
    <w:unhideWhenUsed/>
    <w:qFormat/>
    <w:uiPriority w:val="99"/>
    <w:rPr>
      <w:color w:val="954F72"/>
      <w:u w:val="single"/>
    </w:rPr>
  </w:style>
  <w:style w:type="character" w:styleId="24">
    <w:name w:val="Hyperlink"/>
    <w:basedOn w:val="21"/>
    <w:unhideWhenUsed/>
    <w:qFormat/>
    <w:uiPriority w:val="99"/>
    <w:rPr>
      <w:color w:val="0000FF" w:themeColor="hyperlink"/>
      <w:u w:val="single"/>
      <w14:textFill>
        <w14:solidFill>
          <w14:schemeClr w14:val="hlink"/>
        </w14:solidFill>
      </w14:textFill>
    </w:rPr>
  </w:style>
  <w:style w:type="paragraph" w:customStyle="1" w:styleId="25">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26">
    <w:name w:val="Header Char"/>
    <w:basedOn w:val="21"/>
    <w:semiHidden/>
    <w:qFormat/>
    <w:uiPriority w:val="99"/>
    <w:rPr>
      <w:rFonts w:ascii="Times New Roman" w:hAnsi="Times New Roman"/>
      <w:sz w:val="18"/>
      <w:szCs w:val="18"/>
    </w:rPr>
  </w:style>
  <w:style w:type="character" w:customStyle="1" w:styleId="27">
    <w:name w:val="页眉 Char"/>
    <w:link w:val="14"/>
    <w:semiHidden/>
    <w:qFormat/>
    <w:locked/>
    <w:uiPriority w:val="99"/>
    <w:rPr>
      <w:sz w:val="18"/>
    </w:rPr>
  </w:style>
  <w:style w:type="character" w:customStyle="1" w:styleId="28">
    <w:name w:val="Footer Char"/>
    <w:basedOn w:val="21"/>
    <w:semiHidden/>
    <w:qFormat/>
    <w:uiPriority w:val="99"/>
    <w:rPr>
      <w:rFonts w:ascii="Times New Roman" w:hAnsi="Times New Roman"/>
      <w:sz w:val="18"/>
      <w:szCs w:val="18"/>
    </w:rPr>
  </w:style>
  <w:style w:type="character" w:customStyle="1" w:styleId="29">
    <w:name w:val="页脚 Char"/>
    <w:link w:val="13"/>
    <w:qFormat/>
    <w:locked/>
    <w:uiPriority w:val="99"/>
    <w:rPr>
      <w:sz w:val="18"/>
    </w:rPr>
  </w:style>
  <w:style w:type="character" w:customStyle="1" w:styleId="30">
    <w:name w:val="Body Text Char"/>
    <w:basedOn w:val="21"/>
    <w:semiHidden/>
    <w:qFormat/>
    <w:uiPriority w:val="99"/>
    <w:rPr>
      <w:rFonts w:ascii="Times New Roman" w:hAnsi="Times New Roman"/>
      <w:szCs w:val="24"/>
    </w:rPr>
  </w:style>
  <w:style w:type="character" w:customStyle="1" w:styleId="31">
    <w:name w:val="正文文本 Char"/>
    <w:link w:val="2"/>
    <w:qFormat/>
    <w:locked/>
    <w:uiPriority w:val="99"/>
    <w:rPr>
      <w:rFonts w:ascii="仿宋_GB2312" w:hAnsi="Times New Roman" w:eastAsia="仿宋_GB2312"/>
      <w:sz w:val="24"/>
    </w:rPr>
  </w:style>
  <w:style w:type="paragraph" w:customStyle="1" w:styleId="32">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33">
    <w:name w:val="List Paragraph"/>
    <w:basedOn w:val="1"/>
    <w:qFormat/>
    <w:uiPriority w:val="34"/>
    <w:pPr>
      <w:ind w:firstLine="420" w:firstLineChars="200"/>
    </w:pPr>
  </w:style>
  <w:style w:type="character" w:customStyle="1" w:styleId="34">
    <w:name w:val="标题 1 Char"/>
    <w:basedOn w:val="21"/>
    <w:link w:val="3"/>
    <w:qFormat/>
    <w:uiPriority w:val="9"/>
    <w:rPr>
      <w:rFonts w:ascii="Times New Roman" w:hAnsi="Times New Roman"/>
      <w:b/>
      <w:bCs/>
      <w:kern w:val="44"/>
      <w:sz w:val="44"/>
      <w:szCs w:val="44"/>
    </w:rPr>
  </w:style>
  <w:style w:type="character" w:customStyle="1" w:styleId="35">
    <w:name w:val="标题 2 字符"/>
    <w:basedOn w:val="21"/>
    <w:link w:val="4"/>
    <w:qFormat/>
    <w:uiPriority w:val="9"/>
    <w:rPr>
      <w:rFonts w:asciiTheme="majorHAnsi" w:hAnsiTheme="majorHAnsi" w:eastAsiaTheme="majorEastAsia" w:cstheme="majorBidi"/>
      <w:b/>
      <w:bCs/>
      <w:kern w:val="2"/>
      <w:sz w:val="32"/>
      <w:szCs w:val="32"/>
    </w:rPr>
  </w:style>
  <w:style w:type="paragraph" w:customStyle="1" w:styleId="36">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7">
    <w:name w:val="批注框文本 Char"/>
    <w:basedOn w:val="21"/>
    <w:link w:val="12"/>
    <w:semiHidden/>
    <w:qFormat/>
    <w:uiPriority w:val="99"/>
    <w:rPr>
      <w:rFonts w:ascii="Times New Roman" w:hAnsi="Times New Roman"/>
      <w:kern w:val="2"/>
      <w:sz w:val="18"/>
      <w:szCs w:val="18"/>
    </w:rPr>
  </w:style>
  <w:style w:type="character" w:customStyle="1" w:styleId="38">
    <w:name w:val="标题 3 Char"/>
    <w:basedOn w:val="21"/>
    <w:link w:val="5"/>
    <w:qFormat/>
    <w:uiPriority w:val="9"/>
    <w:rPr>
      <w:rFonts w:ascii="Times New Roman" w:hAnsi="Times New Roman"/>
      <w:b/>
      <w:bCs/>
      <w:kern w:val="2"/>
      <w:sz w:val="32"/>
      <w:szCs w:val="32"/>
    </w:rPr>
  </w:style>
  <w:style w:type="paragraph" w:customStyle="1" w:styleId="39">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40">
    <w:name w:val="四号正文"/>
    <w:basedOn w:val="1"/>
    <w:qFormat/>
    <w:uiPriority w:val="0"/>
    <w:pPr>
      <w:spacing w:line="360" w:lineRule="auto"/>
    </w:pPr>
    <w:rPr>
      <w:rFonts w:ascii="??" w:hAnsi="??"/>
      <w:color w:val="000000"/>
      <w:kern w:val="0"/>
      <w:sz w:val="28"/>
      <w:szCs w:val="21"/>
      <w:lang w:val="zh-CN"/>
    </w:rPr>
  </w:style>
  <w:style w:type="paragraph" w:customStyle="1" w:styleId="41">
    <w:name w:val="TOC 标题3"/>
    <w:basedOn w:val="3"/>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376092" w:themeColor="accent1" w:themeShade="BF"/>
      <w:kern w:val="0"/>
      <w:sz w:val="32"/>
      <w:szCs w:val="32"/>
    </w:rPr>
  </w:style>
  <w:style w:type="paragraph" w:customStyle="1" w:styleId="42">
    <w:name w:val="msonormal"/>
    <w:basedOn w:val="1"/>
    <w:qFormat/>
    <w:uiPriority w:val="0"/>
    <w:pPr>
      <w:widowControl/>
      <w:spacing w:before="100" w:beforeAutospacing="1" w:after="100" w:afterAutospacing="1"/>
      <w:jc w:val="left"/>
    </w:pPr>
    <w:rPr>
      <w:rFonts w:ascii="宋体" w:hAnsi="宋体" w:cs="宋体"/>
      <w:kern w:val="0"/>
      <w:sz w:val="24"/>
    </w:rPr>
  </w:style>
  <w:style w:type="paragraph" w:customStyle="1" w:styleId="43">
    <w:name w:val="font5"/>
    <w:basedOn w:val="1"/>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44">
    <w:name w:val="xl63"/>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宋体" w:hAnsi="宋体" w:cs="宋体"/>
      <w:color w:val="000000"/>
      <w:kern w:val="0"/>
      <w:sz w:val="18"/>
      <w:szCs w:val="18"/>
    </w:rPr>
  </w:style>
  <w:style w:type="paragraph" w:customStyle="1" w:styleId="45">
    <w:name w:val="xl64"/>
    <w:basedOn w:val="1"/>
    <w:qFormat/>
    <w:uiPriority w:val="0"/>
    <w:pPr>
      <w:widowControl/>
      <w:spacing w:before="100" w:beforeAutospacing="1" w:after="100" w:afterAutospacing="1"/>
      <w:jc w:val="left"/>
    </w:pPr>
    <w:rPr>
      <w:rFonts w:ascii="Courier New" w:hAnsi="Courier New" w:cs="Courier New"/>
      <w:color w:val="000000"/>
      <w:kern w:val="0"/>
      <w:sz w:val="18"/>
      <w:szCs w:val="18"/>
    </w:rPr>
  </w:style>
  <w:style w:type="paragraph" w:customStyle="1" w:styleId="46">
    <w:name w:val="xl65"/>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color w:val="000000"/>
      <w:kern w:val="0"/>
      <w:sz w:val="18"/>
      <w:szCs w:val="18"/>
    </w:rPr>
  </w:style>
  <w:style w:type="paragraph" w:customStyle="1" w:styleId="47">
    <w:name w:val="xl66"/>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color w:val="000000"/>
      <w:kern w:val="0"/>
      <w:sz w:val="18"/>
      <w:szCs w:val="18"/>
    </w:rPr>
  </w:style>
  <w:style w:type="paragraph" w:customStyle="1" w:styleId="48">
    <w:name w:val="xl67"/>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color w:val="000000"/>
      <w:kern w:val="0"/>
      <w:sz w:val="18"/>
      <w:szCs w:val="18"/>
    </w:rPr>
  </w:style>
  <w:style w:type="paragraph" w:customStyle="1" w:styleId="49">
    <w:name w:val="xl68"/>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微软雅黑" w:hAnsi="微软雅黑" w:eastAsia="微软雅黑" w:cs="宋体"/>
      <w:i/>
      <w:iCs/>
      <w:color w:val="000000"/>
      <w:kern w:val="0"/>
      <w:sz w:val="16"/>
      <w:szCs w:val="16"/>
    </w:rPr>
  </w:style>
  <w:style w:type="paragraph" w:customStyle="1" w:styleId="50">
    <w:name w:val="xl69"/>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51">
    <w:name w:val="xl70"/>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黑体" w:hAnsi="黑体" w:eastAsia="黑体" w:cs="宋体"/>
      <w:b/>
      <w:bCs/>
      <w:color w:val="000000"/>
      <w:kern w:val="0"/>
      <w:sz w:val="30"/>
      <w:szCs w:val="30"/>
    </w:rPr>
  </w:style>
  <w:style w:type="paragraph" w:customStyle="1" w:styleId="52">
    <w:name w:val="xl71"/>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Courier New" w:hAnsi="Courier New" w:cs="Courier New"/>
      <w:color w:val="000000"/>
      <w:kern w:val="0"/>
      <w:sz w:val="18"/>
      <w:szCs w:val="18"/>
    </w:rPr>
  </w:style>
  <w:style w:type="paragraph" w:customStyle="1" w:styleId="53">
    <w:name w:val="xl72"/>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Courier New" w:hAnsi="Courier New" w:cs="Courier New"/>
      <w:color w:val="000000"/>
      <w:kern w:val="0"/>
      <w:sz w:val="18"/>
      <w:szCs w:val="18"/>
    </w:rPr>
  </w:style>
  <w:style w:type="paragraph" w:customStyle="1" w:styleId="54">
    <w:name w:val="xl73"/>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Courier New" w:hAnsi="Courier New" w:cs="Courier New"/>
      <w:i/>
      <w:iCs/>
      <w:color w:val="000000"/>
      <w:kern w:val="0"/>
      <w:sz w:val="18"/>
      <w:szCs w:val="18"/>
    </w:rPr>
  </w:style>
  <w:style w:type="paragraph" w:customStyle="1" w:styleId="55">
    <w:name w:val="xl74"/>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微软雅黑" w:hAnsi="微软雅黑" w:eastAsia="微软雅黑" w:cs="宋体"/>
      <w:i/>
      <w:iCs/>
      <w:color w:val="000000"/>
      <w:kern w:val="0"/>
      <w:sz w:val="16"/>
      <w:szCs w:val="16"/>
    </w:rPr>
  </w:style>
  <w:style w:type="character" w:customStyle="1" w:styleId="56">
    <w:name w:val="标题 2 Char"/>
    <w:basedOn w:val="21"/>
    <w:link w:val="4"/>
    <w:qFormat/>
    <w:uiPriority w:val="9"/>
    <w:rPr>
      <w:rFonts w:asciiTheme="majorHAnsi" w:hAnsiTheme="majorHAnsi" w:eastAsiaTheme="majorEastAsia" w:cstheme="majorBidi"/>
      <w:b/>
      <w:bCs/>
      <w:kern w:val="2"/>
      <w:sz w:val="32"/>
      <w:szCs w:val="32"/>
    </w:rPr>
  </w:style>
  <w:style w:type="paragraph" w:customStyle="1" w:styleId="57">
    <w:name w:val="p0"/>
    <w:basedOn w:val="1"/>
    <w:qFormat/>
    <w:uiPriority w:val="0"/>
    <w:pPr>
      <w:widowControl/>
    </w:pPr>
    <w:rPr>
      <w:kern w:val="0"/>
      <w:szCs w:val="21"/>
    </w:rPr>
  </w:style>
  <w:style w:type="character" w:customStyle="1" w:styleId="58">
    <w:name w:val="fontstyle01"/>
    <w:basedOn w:val="21"/>
    <w:qFormat/>
    <w:uiPriority w:val="0"/>
    <w:rPr>
      <w:rFonts w:hint="eastAsia" w:ascii="仿宋_GB2312" w:eastAsia="仿宋_GB2312"/>
      <w:color w:val="000000"/>
      <w:sz w:val="32"/>
      <w:szCs w:val="32"/>
    </w:rPr>
  </w:style>
  <w:style w:type="paragraph" w:customStyle="1" w:styleId="59">
    <w:name w:val="UserStyle_0"/>
    <w:basedOn w:val="1"/>
    <w:qFormat/>
    <w:uiPriority w:val="0"/>
    <w:pPr>
      <w:widowControl/>
    </w:pPr>
    <w:rPr>
      <w:rFonts w:ascii="Times New Roman" w:hAnsi="Times New Roman"/>
      <w:kern w:val="0"/>
      <w:szCs w:val="21"/>
    </w:rPr>
  </w:style>
  <w:style w:type="character" w:customStyle="1" w:styleId="60">
    <w:name w:val="NormalCharacter"/>
    <w:qFormat/>
    <w:uiPriority w:val="0"/>
  </w:style>
</w:styles>
</file>

<file path=word/_rels/document.xml.rels><?xml version="1.0" encoding="UTF-8" standalone="yes"?>
<Relationships xmlns="http://schemas.openxmlformats.org/package/2006/relationships"><Relationship Id="rId9" Type="http://schemas.openxmlformats.org/officeDocument/2006/relationships/chart" Target="charts/chart4.xml"/><Relationship Id="rId8" Type="http://schemas.openxmlformats.org/officeDocument/2006/relationships/chart" Target="charts/chart3.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chart" Target="charts/chart7.xml"/><Relationship Id="rId11" Type="http://schemas.openxmlformats.org/officeDocument/2006/relationships/chart" Target="charts/chart6.xml"/><Relationship Id="rId10" Type="http://schemas.openxmlformats.org/officeDocument/2006/relationships/chart" Target="charts/chart5.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package" Target="../embeddings/Workbook7.xlsx"/></Relationships>
</file>

<file path=word/charts/_rels/chart2.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_rels/chart3.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package" Target="../embeddings/Workbook2.xlsx"/></Relationships>
</file>

<file path=word/charts/_rels/chart4.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package" Target="../embeddings/Workbook4.xlsx"/></Relationships>
</file>

<file path=word/charts/_rels/chart5.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package" Target="../embeddings/Workbook5.xlsx"/></Relationships>
</file>

<file path=word/charts/_rels/chart6.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package" Target="../embeddings/Workbook3.xlsx"/></Relationships>
</file>

<file path=word/charts/_rels/chart7.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package" Target="../embeddings/Workbook6.xlsx"/></Relationships>
</file>

<file path=word/charts/chart1.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defTabSz="914400">
              <a:defRPr lang="zh-CN" sz="1400" b="1" i="0" u="none" strike="noStrike" kern="1200" baseline="0">
                <a:solidFill>
                  <a:schemeClr val="tx1">
                    <a:lumMod val="75000"/>
                    <a:lumOff val="25000"/>
                  </a:schemeClr>
                </a:solidFill>
                <a:latin typeface="+mn-lt"/>
                <a:ea typeface="+mn-ea"/>
                <a:cs typeface="+mn-cs"/>
              </a:defRPr>
            </a:pPr>
            <a:r>
              <a:t>收、支决算变动情况</a:t>
            </a:r>
          </a:p>
        </c:rich>
      </c:tx>
      <c:layout/>
      <c:overlay val="false"/>
      <c:spPr>
        <a:noFill/>
        <a:ln>
          <a:noFill/>
        </a:ln>
        <a:effectLst/>
      </c:spPr>
    </c:title>
    <c:autoTitleDeleted val="false"/>
    <c:plotArea>
      <c:layout/>
      <c:barChart>
        <c:barDir val="col"/>
        <c:grouping val="clustered"/>
        <c:varyColors val="false"/>
        <c:ser>
          <c:idx val="0"/>
          <c:order val="0"/>
          <c:tx>
            <c:strRef>
              <c:f>Sheet1!$B$1</c:f>
              <c:strCache>
                <c:ptCount val="1"/>
                <c:pt idx="0">
                  <c:v>2022年</c:v>
                </c:pt>
              </c:strCache>
            </c:strRef>
          </c:tx>
          <c:spPr>
            <a:solidFill>
              <a:schemeClr val="accent1"/>
            </a:solidFill>
            <a:ln>
              <a:noFill/>
            </a:ln>
            <a:effectLst/>
          </c:spPr>
          <c:invertIfNegative val="false"/>
          <c:dLbls>
            <c:delete val="true"/>
          </c:dLbls>
          <c:cat>
            <c:strRef>
              <c:f>Sheet1!$A$2:$A$3</c:f>
              <c:strCache>
                <c:ptCount val="2"/>
                <c:pt idx="0">
                  <c:v>收入</c:v>
                </c:pt>
                <c:pt idx="1">
                  <c:v>支出</c:v>
                </c:pt>
              </c:strCache>
            </c:strRef>
          </c:cat>
          <c:val>
            <c:numRef>
              <c:f>Sheet1!$B$2:$B$3</c:f>
              <c:numCache>
                <c:formatCode>General</c:formatCode>
                <c:ptCount val="2"/>
                <c:pt idx="0">
                  <c:v>602.11</c:v>
                </c:pt>
                <c:pt idx="1">
                  <c:v>602.11</c:v>
                </c:pt>
              </c:numCache>
            </c:numRef>
          </c:val>
        </c:ser>
        <c:ser>
          <c:idx val="1"/>
          <c:order val="1"/>
          <c:tx>
            <c:strRef>
              <c:f>Sheet1!$C$1</c:f>
              <c:strCache>
                <c:ptCount val="1"/>
                <c:pt idx="0">
                  <c:v>2023年</c:v>
                </c:pt>
              </c:strCache>
            </c:strRef>
          </c:tx>
          <c:spPr>
            <a:solidFill>
              <a:schemeClr val="accent2"/>
            </a:solidFill>
            <a:ln>
              <a:noFill/>
            </a:ln>
            <a:effectLst/>
          </c:spPr>
          <c:invertIfNegative val="false"/>
          <c:dLbls>
            <c:delete val="true"/>
          </c:dLbls>
          <c:cat>
            <c:strRef>
              <c:f>Sheet1!$A$2:$A$3</c:f>
              <c:strCache>
                <c:ptCount val="2"/>
                <c:pt idx="0">
                  <c:v>收入</c:v>
                </c:pt>
                <c:pt idx="1">
                  <c:v>支出</c:v>
                </c:pt>
              </c:strCache>
            </c:strRef>
          </c:cat>
          <c:val>
            <c:numRef>
              <c:f>Sheet1!$C$2:$C$3</c:f>
              <c:numCache>
                <c:formatCode>General</c:formatCode>
                <c:ptCount val="2"/>
                <c:pt idx="0">
                  <c:v>793.6</c:v>
                </c:pt>
                <c:pt idx="1">
                  <c:v>793.6</c:v>
                </c:pt>
              </c:numCache>
            </c:numRef>
          </c:val>
        </c:ser>
        <c:ser>
          <c:idx val="2"/>
          <c:order val="2"/>
          <c:tx>
            <c:strRef>
              <c:f>Sheet1!#REF!</c:f>
              <c:strCache>
                <c:ptCount val="1"/>
                <c:pt idx="0">
                  <c:v/>
                </c:pt>
              </c:strCache>
            </c:strRef>
          </c:tx>
          <c:spPr>
            <a:solidFill>
              <a:schemeClr val="accent3"/>
            </a:solidFill>
            <a:ln>
              <a:noFill/>
            </a:ln>
            <a:effectLst/>
          </c:spPr>
          <c:invertIfNegative val="false"/>
          <c:dLbls>
            <c:delete val="true"/>
          </c:dLbls>
          <c:cat>
            <c:strRef>
              <c:f>Sheet1!$A$2:$A$3</c:f>
              <c:strCache>
                <c:ptCount val="2"/>
                <c:pt idx="0">
                  <c:v>收入</c:v>
                </c:pt>
                <c:pt idx="1">
                  <c:v>支出</c:v>
                </c:pt>
              </c:strCache>
            </c:strRef>
          </c:cat>
          <c:val>
            <c:numRef>
              <c:f>Sheet1!#REF!</c:f>
              <c:numCache>
                <c:formatCode>General</c:formatCode>
                <c:ptCount val="1"/>
                <c:pt idx="0">
                  <c:v>1</c:v>
                </c:pt>
              </c:numCache>
            </c:numRef>
          </c:val>
        </c:ser>
        <c:dLbls>
          <c:showLegendKey val="false"/>
          <c:showVal val="false"/>
          <c:showCatName val="false"/>
          <c:showSerName val="false"/>
          <c:showPercent val="false"/>
          <c:showBubbleSize val="false"/>
        </c:dLbls>
        <c:gapWidth val="246"/>
        <c:overlap val="-28"/>
        <c:axId val="608906733"/>
        <c:axId val="702621324"/>
      </c:barChart>
      <c:catAx>
        <c:axId val="608906733"/>
        <c:scaling>
          <c:orientation val="minMax"/>
        </c:scaling>
        <c:delete val="false"/>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crossAx val="702621324"/>
        <c:crosses val="autoZero"/>
        <c:auto val="true"/>
        <c:lblAlgn val="ctr"/>
        <c:lblOffset val="100"/>
        <c:noMultiLvlLbl val="false"/>
      </c:catAx>
      <c:valAx>
        <c:axId val="702621324"/>
        <c:scaling>
          <c:orientation val="minMax"/>
        </c:scaling>
        <c:delete val="false"/>
        <c:axPos val="l"/>
        <c:majorGridlines>
          <c:spPr>
            <a:ln w="9525" cap="flat" cmpd="sng" algn="ctr">
              <a:solidFill>
                <a:schemeClr val="lt1">
                  <a:lumMod val="90200"/>
                </a:schemeClr>
              </a:solidFill>
              <a:round/>
            </a:ln>
            <a:effectLst/>
          </c:spPr>
        </c:majorGridlines>
        <c:numFmt formatCode="General" sourceLinked="true"/>
        <c:majorTickMark val="none"/>
        <c:minorTickMark val="none"/>
        <c:tickLblPos val="nextTo"/>
        <c:spPr>
          <a:noFill/>
          <a:ln>
            <a:noFill/>
          </a:ln>
          <a:effectLst/>
        </c:spPr>
        <c:txPr>
          <a:bodyPr rot="-6000000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crossAx val="608906733"/>
        <c:crosses val="autoZero"/>
        <c:crossBetween val="between"/>
      </c:valAx>
      <c:spPr>
        <a:noFill/>
        <a:ln>
          <a:noFill/>
        </a:ln>
        <a:effectLst/>
      </c:spPr>
    </c:plotArea>
    <c:legend>
      <c:legendPos val="b"/>
      <c:legendEntry>
        <c:idx val="2"/>
        <c:delete val="true"/>
      </c:legendEntry>
      <c:layout/>
      <c:overlay val="false"/>
      <c:spPr>
        <a:noFill/>
        <a:ln>
          <a:noFill/>
        </a:ln>
        <a:effectLst/>
      </c:spPr>
      <c:txPr>
        <a:bodyPr rot="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legend>
    <c:plotVisOnly val="true"/>
    <c:dispBlanksAs val="gap"/>
    <c:showDLblsOverMax val="false"/>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false"/>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forceAA="false"/>
          <a:lstStyle/>
          <a:p>
            <a:pPr defTabSz="914400">
              <a:defRPr lang="zh-CN" sz="1400" b="0" i="0" u="none" strike="noStrike" kern="1200" spc="0" baseline="0">
                <a:solidFill>
                  <a:schemeClr val="tx1"/>
                </a:solidFill>
                <a:latin typeface="+mn-lt"/>
                <a:ea typeface="+mn-ea"/>
                <a:cs typeface="+mn-cs"/>
              </a:defRPr>
            </a:pPr>
            <a:r>
              <a:t>收入结构</a:t>
            </a:r>
          </a:p>
        </c:rich>
      </c:tx>
      <c:layout/>
      <c:overlay val="false"/>
      <c:spPr>
        <a:noFill/>
        <a:ln>
          <a:noFill/>
        </a:ln>
        <a:effectLst/>
      </c:spPr>
    </c:title>
    <c:autoTitleDeleted val="false"/>
    <c:plotArea>
      <c:layout/>
      <c:pieChart>
        <c:varyColors val="true"/>
        <c:ser>
          <c:idx val="0"/>
          <c:order val="0"/>
          <c:tx>
            <c:strRef>
              <c:f>Sheet1!$B$1</c:f>
              <c:strCache>
                <c:ptCount val="1"/>
                <c:pt idx="0">
                  <c:v>收入结构</c:v>
                </c:pt>
              </c:strCache>
            </c:strRef>
          </c:tx>
          <c:spPr>
            <a:ln w="12700" cmpd="sng">
              <a:solidFill>
                <a:schemeClr val="bg1"/>
              </a:solidFill>
              <a:prstDash val="solid"/>
            </a:ln>
            <a:effectLst>
              <a:outerShdw blurRad="50800" dist="38100" dir="2700000" algn="tl" rotWithShape="0">
                <a:prstClr val="black">
                  <a:alpha val="40000"/>
                </a:prstClr>
              </a:outerShdw>
            </a:effectLst>
            <a:sp3d contourW="12700"/>
          </c:spPr>
          <c:explosion val="0"/>
          <c:dPt>
            <c:idx val="0"/>
            <c:bubble3D val="false"/>
            <c:explosion val="15"/>
            <c:spPr>
              <a:gradFill>
                <a:gsLst>
                  <a:gs pos="0">
                    <a:schemeClr val="accent5">
                      <a:lumMod val="60000"/>
                      <a:lumOff val="40000"/>
                    </a:schemeClr>
                  </a:gs>
                  <a:gs pos="50000">
                    <a:schemeClr val="accent5"/>
                  </a:gs>
                </a:gsLst>
                <a:lin ang="2700000" scaled="false"/>
              </a:gradFill>
              <a:ln w="12700" cmpd="sng">
                <a:solidFill>
                  <a:schemeClr val="bg1"/>
                </a:solidFill>
                <a:prstDash val="solid"/>
              </a:ln>
              <a:effectLst>
                <a:outerShdw blurRad="50800" dist="38100" dir="2700000" algn="tl" rotWithShape="0">
                  <a:prstClr val="black">
                    <a:alpha val="40000"/>
                  </a:prstClr>
                </a:outerShdw>
              </a:effectLst>
              <a:sp3d contourW="12700"/>
            </c:spPr>
          </c:dPt>
          <c:dPt>
            <c:idx val="1"/>
            <c:bubble3D val="false"/>
            <c:spPr>
              <a:gradFill>
                <a:gsLst>
                  <a:gs pos="0">
                    <a:schemeClr val="accent2">
                      <a:lumMod val="60000"/>
                      <a:lumOff val="40000"/>
                    </a:schemeClr>
                  </a:gs>
                  <a:gs pos="60000">
                    <a:schemeClr val="accent2"/>
                  </a:gs>
                </a:gsLst>
                <a:lin ang="2700000" scaled="false"/>
              </a:gradFill>
              <a:ln w="12700" cmpd="sng">
                <a:solidFill>
                  <a:schemeClr val="bg1"/>
                </a:solidFill>
                <a:prstDash val="solid"/>
              </a:ln>
              <a:effectLst>
                <a:outerShdw blurRad="50800" dist="38100" dir="2700000" algn="tl" rotWithShape="0">
                  <a:prstClr val="black">
                    <a:alpha val="40000"/>
                  </a:prstClr>
                </a:outerShdw>
              </a:effectLst>
              <a:sp3d contourW="12700"/>
            </c:spPr>
          </c:dPt>
          <c:dLbls>
            <c:numFmt formatCode="General" sourceLinked="true"/>
            <c:spPr>
              <a:noFill/>
              <a:ln>
                <a:noFill/>
              </a:ln>
              <a:effectLst/>
            </c:spPr>
            <c:txPr>
              <a:bodyPr rot="0" spcFirstLastPara="0" vertOverflow="ellipsis" vert="horz" wrap="square" lIns="38100" tIns="19050" rIns="38100" bIns="19050" anchor="ctr" anchorCtr="true" forceAA="false"/>
              <a:lstStyle/>
              <a:p>
                <a:pPr>
                  <a:defRPr lang="zh-CN" sz="900" b="0" i="0" u="none" strike="noStrike" kern="1200" baseline="0">
                    <a:solidFill>
                      <a:schemeClr val="bg1"/>
                    </a:solidFill>
                    <a:effectLst>
                      <a:outerShdw blurRad="50800" dist="38100" dir="2700000" algn="tl" rotWithShape="0">
                        <a:prstClr val="black">
                          <a:alpha val="40000"/>
                        </a:prstClr>
                      </a:outerShdw>
                    </a:effectLst>
                    <a:latin typeface="+mn-lt"/>
                    <a:ea typeface="+mn-ea"/>
                    <a:cs typeface="+mn-cs"/>
                  </a:defRPr>
                </a:pPr>
              </a:p>
            </c:txPr>
            <c:dLblPos val="inEnd"/>
            <c:showLegendKey val="false"/>
            <c:showVal val="false"/>
            <c:showCatName val="false"/>
            <c:showSerName val="false"/>
            <c:showPercent val="true"/>
            <c:showBubbleSize val="false"/>
            <c:showLeaderLines val="true"/>
            <c:extLst>
              <c:ext xmlns:c15="http://schemas.microsoft.com/office/drawing/2012/chart" uri="{CE6537A1-D6FC-4f65-9D91-7224C49458BB}">
                <c15:layout/>
                <c15:showLeaderLines val="true"/>
                <c15:leaderLines>
                  <c:spPr>
                    <a:ln w="9525" cap="flat" cmpd="sng" algn="ctr">
                      <a:solidFill>
                        <a:schemeClr val="tx1">
                          <a:lumMod val="35000"/>
                          <a:lumOff val="65000"/>
                        </a:schemeClr>
                      </a:solidFill>
                      <a:round/>
                    </a:ln>
                    <a:effectLst/>
                  </c:spPr>
                </c15:leaderLines>
              </c:ext>
            </c:extLst>
          </c:dLbls>
          <c:cat>
            <c:strRef>
              <c:f>Sheet1!$A$2:$A$3</c:f>
              <c:strCache>
                <c:ptCount val="2"/>
                <c:pt idx="0">
                  <c:v>一般公共预算</c:v>
                </c:pt>
                <c:pt idx="1">
                  <c:v>政府性基金预算</c:v>
                </c:pt>
              </c:strCache>
            </c:strRef>
          </c:cat>
          <c:val>
            <c:numRef>
              <c:f>Sheet1!$B$2:$B$3</c:f>
              <c:numCache>
                <c:formatCode>General</c:formatCode>
                <c:ptCount val="2"/>
                <c:pt idx="0">
                  <c:v>755.61</c:v>
                </c:pt>
                <c:pt idx="1">
                  <c:v>37.99</c:v>
                </c:pt>
              </c:numCache>
            </c:numRef>
          </c:val>
        </c:ser>
        <c:dLbls>
          <c:showLegendKey val="false"/>
          <c:showVal val="true"/>
          <c:showCatName val="false"/>
          <c:showSerName val="false"/>
          <c:showPercent val="false"/>
          <c:showBubbleSize val="false"/>
          <c:showLeaderLines val="true"/>
        </c:dLbls>
        <c:firstSliceAng val="14"/>
      </c:pieChart>
      <c:spPr>
        <a:noFill/>
        <a:ln>
          <a:noFill/>
        </a:ln>
        <a:effectLst/>
      </c:spPr>
    </c:plotArea>
    <c:legend>
      <c:legendPos val="r"/>
      <c:layout/>
      <c:overlay val="false"/>
      <c:spPr>
        <a:noFill/>
        <a:ln>
          <a:noFill/>
        </a:ln>
        <a:effectLst/>
      </c:spPr>
      <c:txPr>
        <a:bodyPr rot="0" spcFirstLastPara="0" vertOverflow="ellipsis" vert="horz" wrap="square" anchor="ctr" anchorCtr="true" forceAA="false"/>
        <a:lstStyle/>
        <a:p>
          <a:pPr>
            <a:defRPr lang="zh-CN" sz="900" b="0" i="0" u="none" strike="noStrike" kern="1200" baseline="0">
              <a:solidFill>
                <a:schemeClr val="tx1">
                  <a:lumMod val="50000"/>
                  <a:lumOff val="50000"/>
                </a:schemeClr>
              </a:solidFill>
              <a:latin typeface="+mn-lt"/>
              <a:ea typeface="+mn-ea"/>
              <a:cs typeface="+mn-cs"/>
            </a:defRPr>
          </a:pPr>
        </a:p>
      </c:txPr>
    </c:legend>
    <c:plotVisOnly val="true"/>
    <c:dispBlanksAs val="gap"/>
    <c:showDLblsOverMax val="false"/>
  </c:chart>
  <c:spPr>
    <a:solidFill>
      <a:schemeClr val="bg1"/>
    </a:solidFill>
    <a:ln w="9525" cap="flat" cmpd="sng" algn="ctr">
      <a:solidFill>
        <a:schemeClr val="bg1">
          <a:lumMod val="85000"/>
        </a:schemeClr>
      </a:solidFill>
      <a:round/>
    </a:ln>
    <a:effectLst/>
  </c:spPr>
  <c:txPr>
    <a:bodyPr/>
    <a:lstStyle/>
    <a:p>
      <a:pPr>
        <a:defRPr lang="zh-CN"/>
      </a:pPr>
    </a:p>
  </c:txPr>
  <c:externalData r:id="rId1">
    <c:autoUpdate val="false"/>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defTabSz="914400">
              <a:defRPr lang="zh-CN" sz="1400" b="1" i="0" u="none" strike="noStrike" kern="1200" baseline="0">
                <a:solidFill>
                  <a:schemeClr val="tx1">
                    <a:lumMod val="75000"/>
                    <a:lumOff val="25000"/>
                  </a:schemeClr>
                </a:solidFill>
                <a:latin typeface="+mn-lt"/>
                <a:ea typeface="+mn-ea"/>
                <a:cs typeface="+mn-cs"/>
              </a:defRPr>
            </a:pPr>
            <a:r>
              <a:t>支出结构</a:t>
            </a:r>
          </a:p>
        </c:rich>
      </c:tx>
      <c:layout/>
      <c:overlay val="false"/>
      <c:spPr>
        <a:noFill/>
        <a:ln>
          <a:noFill/>
        </a:ln>
        <a:effectLst/>
      </c:spPr>
    </c:title>
    <c:autoTitleDeleted val="false"/>
    <c:plotArea>
      <c:layout/>
      <c:pieChart>
        <c:varyColors val="true"/>
        <c:ser>
          <c:idx val="0"/>
          <c:order val="0"/>
          <c:tx>
            <c:strRef>
              <c:f>Sheet1!$B$1</c:f>
              <c:strCache>
                <c:ptCount val="1"/>
                <c:pt idx="0">
                  <c:v>支出结构</c:v>
                </c:pt>
              </c:strCache>
            </c:strRef>
          </c:tx>
          <c:spPr/>
          <c:explosion val="0"/>
          <c:dPt>
            <c:idx val="0"/>
            <c:bubble3D val="false"/>
            <c:explosion val="15"/>
            <c:spPr>
              <a:solidFill>
                <a:schemeClr val="accent1"/>
              </a:solidFill>
              <a:ln>
                <a:solidFill>
                  <a:schemeClr val="bg1"/>
                </a:solidFill>
              </a:ln>
              <a:effectLst/>
            </c:spPr>
          </c:dPt>
          <c:dPt>
            <c:idx val="1"/>
            <c:bubble3D val="false"/>
            <c:spPr>
              <a:solidFill>
                <a:schemeClr val="accent2"/>
              </a:solidFill>
              <a:ln>
                <a:solidFill>
                  <a:schemeClr val="bg1"/>
                </a:solidFill>
              </a:ln>
              <a:effectLst/>
            </c:spPr>
          </c:dPt>
          <c:dLbls>
            <c:numFmt formatCode="General" sourceLinked="true"/>
            <c:spPr>
              <a:noFill/>
              <a:ln>
                <a:noFill/>
              </a:ln>
              <a:effectLst/>
            </c:spPr>
            <c:txPr>
              <a:bodyPr rot="0" spcFirstLastPara="0" vertOverflow="ellipsis" vert="horz" wrap="square" lIns="38100" tIns="19050" rIns="38100" bIns="19050" anchor="ctr" anchorCtr="true"/>
              <a:lstStyle/>
              <a:p>
                <a:pPr>
                  <a:defRPr lang="zh-CN" sz="1000" b="0" i="0" u="none" strike="noStrike" kern="1200" baseline="0">
                    <a:solidFill>
                      <a:schemeClr val="tx1">
                        <a:lumMod val="75000"/>
                        <a:lumOff val="25000"/>
                      </a:schemeClr>
                    </a:solidFill>
                    <a:latin typeface="+mn-lt"/>
                    <a:ea typeface="+mn-ea"/>
                    <a:cs typeface="+mn-cs"/>
                  </a:defRPr>
                </a:pPr>
              </a:p>
            </c:txPr>
            <c:dLblPos val="inEnd"/>
            <c:showLegendKey val="false"/>
            <c:showVal val="false"/>
            <c:showCatName val="false"/>
            <c:showSerName val="false"/>
            <c:showPercent val="true"/>
            <c:showBubbleSize val="false"/>
            <c:showLeaderLines val="true"/>
            <c:extLst>
              <c:ext xmlns:c15="http://schemas.microsoft.com/office/drawing/2012/chart" uri="{CE6537A1-D6FC-4f65-9D91-7224C49458BB}">
                <c15:layout/>
                <c15:showLeaderLines val="true"/>
                <c15:leaderLines>
                  <c:spPr>
                    <a:ln w="9525" cap="flat" cmpd="sng" algn="ctr">
                      <a:solidFill>
                        <a:schemeClr val="tx1">
                          <a:lumMod val="35000"/>
                          <a:lumOff val="65000"/>
                        </a:schemeClr>
                      </a:solidFill>
                      <a:round/>
                    </a:ln>
                    <a:effectLst/>
                  </c:spPr>
                </c15:leaderLines>
              </c:ext>
            </c:extLst>
          </c:dLbls>
          <c:cat>
            <c:strRef>
              <c:f>Sheet1!$A$2:$A$3</c:f>
              <c:strCache>
                <c:ptCount val="2"/>
                <c:pt idx="0">
                  <c:v>基本支出</c:v>
                </c:pt>
                <c:pt idx="1">
                  <c:v>项目支出</c:v>
                </c:pt>
              </c:strCache>
            </c:strRef>
          </c:cat>
          <c:val>
            <c:numRef>
              <c:f>Sheet1!$B$2:$B$3</c:f>
              <c:numCache>
                <c:formatCode>General</c:formatCode>
                <c:ptCount val="2"/>
                <c:pt idx="0">
                  <c:v>606.55</c:v>
                </c:pt>
                <c:pt idx="1">
                  <c:v>187.05</c:v>
                </c:pt>
              </c:numCache>
            </c:numRef>
          </c:val>
        </c:ser>
        <c:dLbls>
          <c:showLegendKey val="false"/>
          <c:showVal val="true"/>
          <c:showCatName val="false"/>
          <c:showSerName val="false"/>
          <c:showPercent val="false"/>
          <c:showBubbleSize val="false"/>
          <c:showLeaderLines val="true"/>
        </c:dLbls>
        <c:firstSliceAng val="14"/>
      </c:pieChart>
      <c:spPr>
        <a:noFill/>
        <a:ln>
          <a:noFill/>
        </a:ln>
        <a:effectLst/>
      </c:spPr>
    </c:plotArea>
    <c:legend>
      <c:legendPos val="t"/>
      <c:layout/>
      <c:overlay val="false"/>
      <c:spPr>
        <a:noFill/>
        <a:ln>
          <a:noFill/>
        </a:ln>
        <a:effectLst/>
      </c:spPr>
      <c:txPr>
        <a:bodyPr rot="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legend>
    <c:plotVisOnly val="true"/>
    <c:dispBlanksAs val="gap"/>
    <c:showDLblsOverMax val="false"/>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false"/>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defTabSz="914400">
              <a:defRPr lang="zh-CN" sz="1400" b="1" i="0" u="none" strike="noStrike" kern="1200" baseline="0">
                <a:solidFill>
                  <a:schemeClr val="tx1">
                    <a:lumMod val="75000"/>
                    <a:lumOff val="25000"/>
                  </a:schemeClr>
                </a:solidFill>
                <a:latin typeface="+mn-lt"/>
                <a:ea typeface="+mn-ea"/>
                <a:cs typeface="+mn-cs"/>
              </a:defRPr>
            </a:pPr>
            <a:r>
              <a:t>财政拨款收支情况</a:t>
            </a:r>
          </a:p>
        </c:rich>
      </c:tx>
      <c:layout/>
      <c:overlay val="false"/>
      <c:spPr>
        <a:noFill/>
        <a:ln>
          <a:noFill/>
        </a:ln>
        <a:effectLst/>
      </c:spPr>
    </c:title>
    <c:autoTitleDeleted val="false"/>
    <c:plotArea>
      <c:layout/>
      <c:barChart>
        <c:barDir val="col"/>
        <c:grouping val="clustered"/>
        <c:varyColors val="false"/>
        <c:ser>
          <c:idx val="0"/>
          <c:order val="0"/>
          <c:tx>
            <c:strRef>
              <c:f>Sheet1!$B$1</c:f>
              <c:strCache>
                <c:ptCount val="1"/>
                <c:pt idx="0">
                  <c:v>2022年</c:v>
                </c:pt>
              </c:strCache>
            </c:strRef>
          </c:tx>
          <c:spPr>
            <a:solidFill>
              <a:srgbClr val="92D050"/>
            </a:solidFill>
            <a:ln>
              <a:noFill/>
            </a:ln>
            <a:effectLst/>
          </c:spPr>
          <c:invertIfNegative val="false"/>
          <c:dLbls>
            <c:delete val="true"/>
          </c:dLbls>
          <c:cat>
            <c:strRef>
              <c:f>Sheet1!$A$2:$A$3</c:f>
              <c:strCache>
                <c:ptCount val="2"/>
                <c:pt idx="0">
                  <c:v>收入</c:v>
                </c:pt>
                <c:pt idx="1">
                  <c:v>支出</c:v>
                </c:pt>
              </c:strCache>
            </c:strRef>
          </c:cat>
          <c:val>
            <c:numRef>
              <c:f>Sheet1!$B$2:$B$3</c:f>
              <c:numCache>
                <c:formatCode>General</c:formatCode>
                <c:ptCount val="2"/>
                <c:pt idx="0">
                  <c:v>602.11</c:v>
                </c:pt>
                <c:pt idx="1">
                  <c:v>602.11</c:v>
                </c:pt>
              </c:numCache>
            </c:numRef>
          </c:val>
        </c:ser>
        <c:ser>
          <c:idx val="1"/>
          <c:order val="1"/>
          <c:tx>
            <c:strRef>
              <c:f>Sheet1!$C$1</c:f>
              <c:strCache>
                <c:ptCount val="1"/>
                <c:pt idx="0">
                  <c:v>2023年</c:v>
                </c:pt>
              </c:strCache>
            </c:strRef>
          </c:tx>
          <c:spPr>
            <a:solidFill>
              <a:schemeClr val="accent2"/>
            </a:solidFill>
            <a:ln>
              <a:noFill/>
            </a:ln>
            <a:effectLst/>
          </c:spPr>
          <c:invertIfNegative val="false"/>
          <c:dLbls>
            <c:delete val="true"/>
          </c:dLbls>
          <c:cat>
            <c:strRef>
              <c:f>Sheet1!$A$2:$A$3</c:f>
              <c:strCache>
                <c:ptCount val="2"/>
                <c:pt idx="0">
                  <c:v>收入</c:v>
                </c:pt>
                <c:pt idx="1">
                  <c:v>支出</c:v>
                </c:pt>
              </c:strCache>
            </c:strRef>
          </c:cat>
          <c:val>
            <c:numRef>
              <c:f>Sheet1!$C$2:$C$3</c:f>
              <c:numCache>
                <c:formatCode>General</c:formatCode>
                <c:ptCount val="2"/>
                <c:pt idx="0">
                  <c:v>793.6</c:v>
                </c:pt>
                <c:pt idx="1">
                  <c:v>793.6</c:v>
                </c:pt>
              </c:numCache>
            </c:numRef>
          </c:val>
        </c:ser>
        <c:ser>
          <c:idx val="2"/>
          <c:order val="2"/>
          <c:tx>
            <c:strRef>
              <c:f>Sheet1!#REF!</c:f>
              <c:strCache>
                <c:ptCount val="1"/>
                <c:pt idx="0">
                  <c:v/>
                </c:pt>
              </c:strCache>
            </c:strRef>
          </c:tx>
          <c:spPr>
            <a:solidFill>
              <a:schemeClr val="accent3"/>
            </a:solidFill>
            <a:ln>
              <a:noFill/>
            </a:ln>
            <a:effectLst/>
          </c:spPr>
          <c:invertIfNegative val="false"/>
          <c:dLbls>
            <c:delete val="true"/>
          </c:dLbls>
          <c:cat>
            <c:strRef>
              <c:f>Sheet1!$A$2:$A$3</c:f>
              <c:strCache>
                <c:ptCount val="2"/>
                <c:pt idx="0">
                  <c:v>收入</c:v>
                </c:pt>
                <c:pt idx="1">
                  <c:v>支出</c:v>
                </c:pt>
              </c:strCache>
            </c:strRef>
          </c:cat>
          <c:val>
            <c:numRef>
              <c:f>Sheet1!#REF!</c:f>
              <c:numCache>
                <c:formatCode>General</c:formatCode>
                <c:ptCount val="1"/>
                <c:pt idx="0">
                  <c:v>1</c:v>
                </c:pt>
              </c:numCache>
            </c:numRef>
          </c:val>
        </c:ser>
        <c:dLbls>
          <c:showLegendKey val="false"/>
          <c:showVal val="false"/>
          <c:showCatName val="false"/>
          <c:showSerName val="false"/>
          <c:showPercent val="false"/>
          <c:showBubbleSize val="false"/>
        </c:dLbls>
        <c:gapWidth val="246"/>
        <c:overlap val="-28"/>
        <c:axId val="720969607"/>
        <c:axId val="610150404"/>
      </c:barChart>
      <c:catAx>
        <c:axId val="720969607"/>
        <c:scaling>
          <c:orientation val="minMax"/>
        </c:scaling>
        <c:delete val="false"/>
        <c:axPos val="b"/>
        <c:numFmt formatCode="General" sourceLinked="true"/>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crossAx val="610150404"/>
        <c:crosses val="autoZero"/>
        <c:auto val="true"/>
        <c:lblAlgn val="ctr"/>
        <c:lblOffset val="100"/>
        <c:noMultiLvlLbl val="false"/>
      </c:catAx>
      <c:valAx>
        <c:axId val="610150404"/>
        <c:scaling>
          <c:orientation val="minMax"/>
        </c:scaling>
        <c:delete val="false"/>
        <c:axPos val="l"/>
        <c:majorGridlines>
          <c:spPr>
            <a:ln w="9525" cap="flat" cmpd="sng" algn="ctr">
              <a:solidFill>
                <a:schemeClr val="lt1">
                  <a:lumMod val="90200"/>
                </a:schemeClr>
              </a:solidFill>
              <a:round/>
            </a:ln>
            <a:effectLst/>
          </c:spPr>
        </c:majorGridlines>
        <c:numFmt formatCode="General" sourceLinked="true"/>
        <c:majorTickMark val="none"/>
        <c:minorTickMark val="none"/>
        <c:tickLblPos val="nextTo"/>
        <c:spPr>
          <a:noFill/>
          <a:ln>
            <a:noFill/>
          </a:ln>
          <a:effectLst/>
        </c:spPr>
        <c:txPr>
          <a:bodyPr rot="-6000000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crossAx val="720969607"/>
        <c:crosses val="autoZero"/>
        <c:crossBetween val="between"/>
      </c:valAx>
      <c:spPr>
        <a:noFill/>
        <a:ln>
          <a:noFill/>
        </a:ln>
        <a:effectLst/>
      </c:spPr>
    </c:plotArea>
    <c:legend>
      <c:legendPos val="b"/>
      <c:legendEntry>
        <c:idx val="2"/>
        <c:delete val="true"/>
      </c:legendEntry>
      <c:layout/>
      <c:overlay val="false"/>
      <c:spPr>
        <a:noFill/>
        <a:ln>
          <a:noFill/>
        </a:ln>
        <a:effectLst/>
      </c:spPr>
      <c:txPr>
        <a:bodyPr rot="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legend>
    <c:plotVisOnly val="true"/>
    <c:dispBlanksAs val="gap"/>
    <c:showDLblsOverMax val="false"/>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false"/>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defTabSz="914400">
              <a:defRPr lang="zh-CN" sz="1400" b="1" i="0" u="none" strike="noStrike" kern="1200" baseline="0">
                <a:solidFill>
                  <a:schemeClr val="tx1">
                    <a:lumMod val="75000"/>
                    <a:lumOff val="25000"/>
                  </a:schemeClr>
                </a:solidFill>
                <a:latin typeface="+mn-lt"/>
                <a:ea typeface="+mn-ea"/>
                <a:cs typeface="+mn-cs"/>
              </a:defRPr>
            </a:pPr>
            <a:r>
              <a:t>一般公共预算支出情况</a:t>
            </a:r>
          </a:p>
        </c:rich>
      </c:tx>
      <c:layout/>
      <c:overlay val="false"/>
      <c:spPr>
        <a:noFill/>
        <a:ln>
          <a:noFill/>
        </a:ln>
        <a:effectLst/>
      </c:spPr>
    </c:title>
    <c:autoTitleDeleted val="false"/>
    <c:plotArea>
      <c:layout/>
      <c:barChart>
        <c:barDir val="col"/>
        <c:grouping val="clustered"/>
        <c:varyColors val="false"/>
        <c:ser>
          <c:idx val="0"/>
          <c:order val="0"/>
          <c:tx>
            <c:strRef>
              <c:f>Sheet1!$B$1</c:f>
              <c:strCache>
                <c:ptCount val="1"/>
                <c:pt idx="0">
                  <c:v>2022年</c:v>
                </c:pt>
              </c:strCache>
            </c:strRef>
          </c:tx>
          <c:spPr>
            <a:solidFill>
              <a:schemeClr val="accent6">
                <a:lumMod val="60000"/>
                <a:lumOff val="40000"/>
              </a:schemeClr>
            </a:solidFill>
            <a:ln>
              <a:noFill/>
            </a:ln>
            <a:effectLst/>
          </c:spPr>
          <c:invertIfNegative val="false"/>
          <c:dLbls>
            <c:delete val="true"/>
          </c:dLbls>
          <c:cat>
            <c:strRef>
              <c:f>Sheet1!$A$2</c:f>
              <c:strCache>
                <c:ptCount val="1"/>
                <c:pt idx="0">
                  <c:v>一般公共预算支出</c:v>
                </c:pt>
              </c:strCache>
            </c:strRef>
          </c:cat>
          <c:val>
            <c:numRef>
              <c:f>Sheet1!$B$2</c:f>
              <c:numCache>
                <c:formatCode>General</c:formatCode>
                <c:ptCount val="1"/>
                <c:pt idx="0">
                  <c:v>591.01</c:v>
                </c:pt>
              </c:numCache>
            </c:numRef>
          </c:val>
        </c:ser>
        <c:ser>
          <c:idx val="1"/>
          <c:order val="1"/>
          <c:tx>
            <c:strRef>
              <c:f>Sheet1!$C$1</c:f>
              <c:strCache>
                <c:ptCount val="1"/>
                <c:pt idx="0">
                  <c:v>2023年</c:v>
                </c:pt>
              </c:strCache>
            </c:strRef>
          </c:tx>
          <c:spPr>
            <a:solidFill>
              <a:schemeClr val="tx2">
                <a:lumMod val="60000"/>
                <a:lumOff val="40000"/>
              </a:schemeClr>
            </a:solidFill>
            <a:ln>
              <a:noFill/>
            </a:ln>
            <a:effectLst/>
          </c:spPr>
          <c:invertIfNegative val="false"/>
          <c:dLbls>
            <c:delete val="true"/>
          </c:dLbls>
          <c:cat>
            <c:strRef>
              <c:f>Sheet1!$A$2</c:f>
              <c:strCache>
                <c:ptCount val="1"/>
                <c:pt idx="0">
                  <c:v>一般公共预算支出</c:v>
                </c:pt>
              </c:strCache>
            </c:strRef>
          </c:cat>
          <c:val>
            <c:numRef>
              <c:f>Sheet1!$C$2</c:f>
              <c:numCache>
                <c:formatCode>General</c:formatCode>
                <c:ptCount val="1"/>
                <c:pt idx="0">
                  <c:v>755.61</c:v>
                </c:pt>
              </c:numCache>
            </c:numRef>
          </c:val>
        </c:ser>
        <c:ser>
          <c:idx val="2"/>
          <c:order val="2"/>
          <c:tx>
            <c:strRef>
              <c:f>Sheet1!#REF!</c:f>
              <c:strCache>
                <c:ptCount val="1"/>
                <c:pt idx="0">
                  <c:v/>
                </c:pt>
              </c:strCache>
            </c:strRef>
          </c:tx>
          <c:spPr>
            <a:solidFill>
              <a:schemeClr val="accent3"/>
            </a:solidFill>
            <a:ln>
              <a:noFill/>
            </a:ln>
            <a:effectLst/>
          </c:spPr>
          <c:invertIfNegative val="false"/>
          <c:dLbls>
            <c:delete val="true"/>
          </c:dLbls>
          <c:cat>
            <c:strRef>
              <c:f>Sheet1!$A$2</c:f>
              <c:strCache>
                <c:ptCount val="1"/>
                <c:pt idx="0">
                  <c:v>一般公共预算支出</c:v>
                </c:pt>
              </c:strCache>
            </c:strRef>
          </c:cat>
          <c:val>
            <c:numRef>
              <c:f>Sheet1!#REF!</c:f>
              <c:numCache>
                <c:formatCode>General</c:formatCode>
                <c:ptCount val="1"/>
                <c:pt idx="0">
                  <c:v>1</c:v>
                </c:pt>
              </c:numCache>
            </c:numRef>
          </c:val>
        </c:ser>
        <c:dLbls>
          <c:showLegendKey val="false"/>
          <c:showVal val="false"/>
          <c:showCatName val="false"/>
          <c:showSerName val="false"/>
          <c:showPercent val="false"/>
          <c:showBubbleSize val="false"/>
        </c:dLbls>
        <c:gapWidth val="246"/>
        <c:overlap val="-28"/>
        <c:axId val="74588758"/>
        <c:axId val="379756551"/>
      </c:barChart>
      <c:catAx>
        <c:axId val="74588758"/>
        <c:scaling>
          <c:orientation val="minMax"/>
        </c:scaling>
        <c:delete val="false"/>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crossAx val="379756551"/>
        <c:crosses val="autoZero"/>
        <c:auto val="true"/>
        <c:lblAlgn val="ctr"/>
        <c:lblOffset val="100"/>
        <c:noMultiLvlLbl val="false"/>
      </c:catAx>
      <c:valAx>
        <c:axId val="379756551"/>
        <c:scaling>
          <c:orientation val="minMax"/>
        </c:scaling>
        <c:delete val="false"/>
        <c:axPos val="l"/>
        <c:majorGridlines>
          <c:spPr>
            <a:ln w="9525" cap="flat" cmpd="sng" algn="ctr">
              <a:solidFill>
                <a:schemeClr val="lt1">
                  <a:lumMod val="90200"/>
                </a:schemeClr>
              </a:solidFill>
              <a:round/>
            </a:ln>
            <a:effectLst/>
          </c:spPr>
        </c:majorGridlines>
        <c:numFmt formatCode="General" sourceLinked="true"/>
        <c:majorTickMark val="none"/>
        <c:minorTickMark val="none"/>
        <c:tickLblPos val="nextTo"/>
        <c:spPr>
          <a:noFill/>
          <a:ln>
            <a:noFill/>
          </a:ln>
          <a:effectLst/>
        </c:spPr>
        <c:txPr>
          <a:bodyPr rot="-6000000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crossAx val="74588758"/>
        <c:crosses val="autoZero"/>
        <c:crossBetween val="between"/>
      </c:valAx>
      <c:spPr>
        <a:noFill/>
        <a:ln>
          <a:noFill/>
        </a:ln>
        <a:effectLst/>
      </c:spPr>
    </c:plotArea>
    <c:legend>
      <c:legendPos val="b"/>
      <c:legendEntry>
        <c:idx val="2"/>
        <c:delete val="true"/>
      </c:legendEntry>
      <c:layout/>
      <c:overlay val="false"/>
      <c:spPr>
        <a:noFill/>
        <a:ln>
          <a:noFill/>
        </a:ln>
        <a:effectLst/>
      </c:spPr>
      <c:txPr>
        <a:bodyPr rot="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legend>
    <c:plotVisOnly val="true"/>
    <c:dispBlanksAs val="gap"/>
    <c:showDLblsOverMax val="false"/>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false"/>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forceAA="false"/>
          <a:lstStyle/>
          <a:p>
            <a:pPr defTabSz="914400">
              <a:defRPr lang="zh-CN" sz="1400" b="0" i="0" u="none" strike="noStrike" kern="1200" spc="0" baseline="0">
                <a:solidFill>
                  <a:schemeClr val="tx1"/>
                </a:solidFill>
                <a:latin typeface="+mn-lt"/>
                <a:ea typeface="+mn-ea"/>
                <a:cs typeface="+mn-cs"/>
              </a:defRPr>
            </a:pPr>
            <a:r>
              <a:t>一般公共预算支出结构</a:t>
            </a:r>
          </a:p>
        </c:rich>
      </c:tx>
      <c:layout/>
      <c:overlay val="false"/>
      <c:spPr>
        <a:noFill/>
        <a:ln>
          <a:noFill/>
        </a:ln>
        <a:effectLst/>
      </c:spPr>
    </c:title>
    <c:autoTitleDeleted val="false"/>
    <c:plotArea>
      <c:layout/>
      <c:pieChart>
        <c:varyColors val="true"/>
        <c:ser>
          <c:idx val="0"/>
          <c:order val="0"/>
          <c:tx>
            <c:strRef>
              <c:f>Sheet1!$B$1</c:f>
              <c:strCache>
                <c:ptCount val="1"/>
                <c:pt idx="0">
                  <c:v>一般公共预算支出结构</c:v>
                </c:pt>
              </c:strCache>
            </c:strRef>
          </c:tx>
          <c:spPr/>
          <c:explosion val="0"/>
          <c:dPt>
            <c:idx val="0"/>
            <c:bubble3D val="false"/>
            <c:spPr>
              <a:solidFill>
                <a:schemeClr val="accent1"/>
              </a:solidFill>
              <a:ln w="19050">
                <a:solidFill>
                  <a:schemeClr val="lt1"/>
                </a:solidFill>
              </a:ln>
              <a:effectLst/>
            </c:spPr>
          </c:dPt>
          <c:dPt>
            <c:idx val="1"/>
            <c:bubble3D val="false"/>
            <c:spPr>
              <a:solidFill>
                <a:schemeClr val="accent2"/>
              </a:solidFill>
              <a:ln w="19050">
                <a:solidFill>
                  <a:schemeClr val="lt1"/>
                </a:solidFill>
              </a:ln>
              <a:effectLst/>
            </c:spPr>
          </c:dPt>
          <c:dPt>
            <c:idx val="2"/>
            <c:bubble3D val="false"/>
            <c:spPr>
              <a:solidFill>
                <a:schemeClr val="accent3"/>
              </a:solidFill>
              <a:ln w="19050">
                <a:solidFill>
                  <a:schemeClr val="lt1"/>
                </a:solidFill>
              </a:ln>
              <a:effectLst/>
            </c:spPr>
          </c:dPt>
          <c:dLbls>
            <c:numFmt formatCode="General" sourceLinked="true"/>
            <c:spPr>
              <a:noFill/>
              <a:ln>
                <a:noFill/>
              </a:ln>
              <a:effectLst/>
            </c:spPr>
            <c:txPr>
              <a:bodyPr rot="0" spcFirstLastPara="0" vertOverflow="ellipsis" vert="horz" wrap="square" lIns="38100" tIns="19050" rIns="38100" bIns="19050" anchor="ctr" anchorCtr="true" forceAA="false"/>
              <a:lstStyle/>
              <a:p>
                <a:pPr>
                  <a:defRPr lang="zh-CN" sz="1000" b="1" i="0" u="none" strike="noStrike" kern="1200" baseline="0">
                    <a:solidFill>
                      <a:schemeClr val="bg1"/>
                    </a:solidFill>
                    <a:latin typeface="+mn-lt"/>
                    <a:ea typeface="+mn-ea"/>
                    <a:cs typeface="+mn-cs"/>
                  </a:defRPr>
                </a:pPr>
              </a:p>
            </c:txPr>
            <c:dLblPos val="inEnd"/>
            <c:showLegendKey val="false"/>
            <c:showVal val="false"/>
            <c:showCatName val="false"/>
            <c:showSerName val="false"/>
            <c:showPercent val="true"/>
            <c:showBubbleSize val="false"/>
            <c:showLeaderLines val="true"/>
            <c:extLst>
              <c:ext xmlns:c15="http://schemas.microsoft.com/office/drawing/2012/chart" uri="{CE6537A1-D6FC-4f65-9D91-7224C49458BB}">
                <c15:layout/>
                <c15:showLeaderLines val="true"/>
                <c15:leaderLines>
                  <c:spPr>
                    <a:ln w="9525" cap="flat" cmpd="sng" algn="ctr">
                      <a:solidFill>
                        <a:schemeClr val="tx1">
                          <a:lumMod val="35000"/>
                          <a:lumOff val="65000"/>
                        </a:schemeClr>
                      </a:solidFill>
                      <a:round/>
                    </a:ln>
                    <a:effectLst/>
                  </c:spPr>
                </c15:leaderLines>
              </c:ext>
            </c:extLst>
          </c:dLbls>
          <c:cat>
            <c:strRef>
              <c:f>Sheet1!$A$2:$A$4</c:f>
              <c:strCache>
                <c:ptCount val="3"/>
                <c:pt idx="0">
                  <c:v>社会保障和就业支出</c:v>
                </c:pt>
                <c:pt idx="1">
                  <c:v>卫生健康支出</c:v>
                </c:pt>
                <c:pt idx="2">
                  <c:v>住房保障支出</c:v>
                </c:pt>
              </c:strCache>
            </c:strRef>
          </c:cat>
          <c:val>
            <c:numRef>
              <c:f>Sheet1!$B$2:$B$4</c:f>
              <c:numCache>
                <c:formatCode>General</c:formatCode>
                <c:ptCount val="3"/>
                <c:pt idx="0">
                  <c:v>677.29</c:v>
                </c:pt>
                <c:pt idx="1">
                  <c:v>35.39</c:v>
                </c:pt>
                <c:pt idx="2">
                  <c:v>42.93</c:v>
                </c:pt>
              </c:numCache>
            </c:numRef>
          </c:val>
        </c:ser>
        <c:dLbls>
          <c:showLegendKey val="false"/>
          <c:showVal val="true"/>
          <c:showCatName val="false"/>
          <c:showSerName val="false"/>
          <c:showPercent val="false"/>
          <c:showBubbleSize val="false"/>
          <c:showLeaderLines val="true"/>
        </c:dLbls>
        <c:firstSliceAng val="0"/>
      </c:pieChart>
      <c:spPr>
        <a:noFill/>
        <a:ln>
          <a:noFill/>
        </a:ln>
        <a:effectLst/>
      </c:spPr>
    </c:plotArea>
    <c:legend>
      <c:legendPos val="b"/>
      <c:layout/>
      <c:overlay val="false"/>
      <c:spPr>
        <a:noFill/>
        <a:ln>
          <a:noFill/>
        </a:ln>
        <a:effectLst/>
      </c:spPr>
      <c:txPr>
        <a:bodyPr rot="0" spcFirstLastPara="0" vertOverflow="ellipsis" vert="horz" wrap="square" anchor="ctr" anchorCtr="true" forceAA="false"/>
        <a:lstStyle/>
        <a:p>
          <a:pPr>
            <a:defRPr lang="zh-CN" sz="900" b="0" i="0" u="none" strike="noStrike" kern="1200" baseline="0">
              <a:solidFill>
                <a:schemeClr val="tx1">
                  <a:lumMod val="65000"/>
                  <a:lumOff val="35000"/>
                </a:schemeClr>
              </a:solidFill>
              <a:latin typeface="+mn-lt"/>
              <a:ea typeface="+mn-ea"/>
              <a:cs typeface="+mn-cs"/>
            </a:defRPr>
          </a:pPr>
        </a:p>
      </c:txPr>
    </c:legend>
    <c:plotVisOnly val="true"/>
    <c:dispBlanksAs val="gap"/>
    <c:showDLblsOverMax val="false"/>
  </c:chart>
  <c:spPr>
    <a:solidFill>
      <a:schemeClr val="bg1"/>
    </a:solidFill>
    <a:ln w="9525" cap="flat" cmpd="sng" algn="ctr">
      <a:solidFill>
        <a:schemeClr val="tx1">
          <a:lumMod val="15000"/>
          <a:lumOff val="85000"/>
        </a:schemeClr>
      </a:solidFill>
      <a:round/>
    </a:ln>
    <a:effectLst>
      <a:outerShdw blurRad="63500" dist="37357" dir="2700000" sx="0" sy="0" rotWithShape="0">
        <a:scrgbClr r="0" g="0" b="0"/>
      </a:outerShdw>
    </a:effectLst>
  </c:spPr>
  <c:txPr>
    <a:bodyPr/>
    <a:lstStyle/>
    <a:p>
      <a:pPr>
        <a:defRPr lang="zh-CN"/>
      </a:pPr>
    </a:p>
  </c:txPr>
  <c:externalData r:id="rId1">
    <c:autoUpdate val="false"/>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defTabSz="914400">
              <a:defRPr lang="zh-CN" sz="1400" b="1" i="0" u="none" strike="noStrike" kern="1200" baseline="0">
                <a:solidFill>
                  <a:schemeClr val="tx1">
                    <a:lumMod val="75000"/>
                    <a:lumOff val="25000"/>
                  </a:schemeClr>
                </a:solidFill>
                <a:latin typeface="+mn-lt"/>
                <a:ea typeface="+mn-ea"/>
                <a:cs typeface="+mn-cs"/>
              </a:defRPr>
            </a:pPr>
            <a:r>
              <a:t>“三公”经费支出结构</a:t>
            </a:r>
          </a:p>
        </c:rich>
      </c:tx>
      <c:layout/>
      <c:overlay val="false"/>
      <c:spPr>
        <a:noFill/>
        <a:ln>
          <a:noFill/>
        </a:ln>
        <a:effectLst/>
      </c:spPr>
    </c:title>
    <c:autoTitleDeleted val="false"/>
    <c:plotArea>
      <c:layout/>
      <c:pieChart>
        <c:varyColors val="true"/>
        <c:ser>
          <c:idx val="0"/>
          <c:order val="0"/>
          <c:tx>
            <c:strRef>
              <c:f>Sheet1!$B$1</c:f>
              <c:strCache>
                <c:ptCount val="1"/>
                <c:pt idx="0">
                  <c:v>三公经费支出</c:v>
                </c:pt>
              </c:strCache>
            </c:strRef>
          </c:tx>
          <c:spPr/>
          <c:explosion val="0"/>
          <c:dPt>
            <c:idx val="0"/>
            <c:bubble3D val="false"/>
            <c:spPr>
              <a:solidFill>
                <a:schemeClr val="accent1"/>
              </a:solidFill>
              <a:ln>
                <a:solidFill>
                  <a:schemeClr val="bg1"/>
                </a:solidFill>
              </a:ln>
              <a:effectLst/>
            </c:spPr>
          </c:dPt>
          <c:dPt>
            <c:idx val="1"/>
            <c:bubble3D val="false"/>
            <c:spPr>
              <a:solidFill>
                <a:schemeClr val="accent3"/>
              </a:solidFill>
              <a:ln>
                <a:solidFill>
                  <a:schemeClr val="bg1"/>
                </a:solidFill>
              </a:ln>
              <a:effectLst/>
            </c:spPr>
          </c:dPt>
          <c:dLbls>
            <c:spPr>
              <a:noFill/>
              <a:ln>
                <a:noFill/>
              </a:ln>
              <a:effectLst/>
            </c:spPr>
            <c:txPr>
              <a:bodyPr rot="0" spcFirstLastPara="0" vertOverflow="ellipsis" vert="horz" wrap="square" lIns="38100" tIns="19050" rIns="38100" bIns="19050" anchor="ctr" anchorCtr="true"/>
              <a:lstStyle/>
              <a:p>
                <a:pPr>
                  <a:defRPr lang="zh-CN" sz="1000" b="0" i="0" u="none" strike="noStrike" kern="1200" baseline="0">
                    <a:solidFill>
                      <a:schemeClr val="tx1">
                        <a:lumMod val="75000"/>
                        <a:lumOff val="25000"/>
                      </a:schemeClr>
                    </a:solidFill>
                    <a:latin typeface="+mn-lt"/>
                    <a:ea typeface="+mn-ea"/>
                    <a:cs typeface="+mn-cs"/>
                  </a:defRPr>
                </a:pPr>
              </a:p>
            </c:txPr>
            <c:dLblPos val="inEnd"/>
            <c:showLegendKey val="false"/>
            <c:showVal val="false"/>
            <c:showCatName val="false"/>
            <c:showSerName val="false"/>
            <c:showPercent val="true"/>
            <c:showBubbleSize val="false"/>
            <c:showLeaderLines val="true"/>
            <c:extLst>
              <c:ext xmlns:c15="http://schemas.microsoft.com/office/drawing/2012/chart" uri="{CE6537A1-D6FC-4f65-9D91-7224C49458BB}">
                <c15:layout/>
                <c15:showLeaderLines val="true"/>
                <c15:leaderLines>
                  <c:spPr>
                    <a:ln w="9525" cap="flat" cmpd="sng" algn="ctr">
                      <a:solidFill>
                        <a:schemeClr val="tx1">
                          <a:lumMod val="35000"/>
                          <a:lumOff val="65000"/>
                        </a:schemeClr>
                      </a:solidFill>
                      <a:round/>
                    </a:ln>
                    <a:effectLst/>
                  </c:spPr>
                </c15:leaderLines>
              </c:ext>
            </c:extLst>
          </c:dLbls>
          <c:cat>
            <c:strRef>
              <c:f>Sheet1!$A$2:$A$3</c:f>
              <c:strCache>
                <c:ptCount val="2"/>
                <c:pt idx="0">
                  <c:v>公务接待费</c:v>
                </c:pt>
                <c:pt idx="1">
                  <c:v>公务用车运行维护费</c:v>
                </c:pt>
              </c:strCache>
            </c:strRef>
          </c:cat>
          <c:val>
            <c:numRef>
              <c:f>Sheet1!$B$2:$B$3</c:f>
              <c:numCache>
                <c:formatCode>General</c:formatCode>
                <c:ptCount val="2"/>
                <c:pt idx="0">
                  <c:v>0.66</c:v>
                </c:pt>
                <c:pt idx="1">
                  <c:v>1.16</c:v>
                </c:pt>
              </c:numCache>
            </c:numRef>
          </c:val>
        </c:ser>
        <c:dLbls>
          <c:showLegendKey val="false"/>
          <c:showVal val="false"/>
          <c:showCatName val="false"/>
          <c:showSerName val="false"/>
          <c:showPercent val="true"/>
          <c:showBubbleSize val="false"/>
          <c:showLeaderLines val="true"/>
        </c:dLbls>
        <c:firstSliceAng val="0"/>
      </c:pieChart>
      <c:spPr>
        <a:noFill/>
        <a:ln>
          <a:noFill/>
        </a:ln>
        <a:effectLst/>
      </c:spPr>
    </c:plotArea>
    <c:legend>
      <c:legendPos val="b"/>
      <c:layout/>
      <c:overlay val="false"/>
      <c:spPr>
        <a:noFill/>
        <a:ln>
          <a:noFill/>
        </a:ln>
        <a:effectLst/>
      </c:spPr>
      <c:txPr>
        <a:bodyPr rot="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legend>
    <c:plotVisOnly val="true"/>
    <c:dispBlanksAs val="gap"/>
    <c:showDLblsOverMax val="false"/>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false"/>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1">
  <a:schemeClr val="accent1"/>
  <a:schemeClr val="accent3"/>
  <a:schemeClr val="accent5"/>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true">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true">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true">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true">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true">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10083">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true">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true">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四川省财政厅</Company>
  <Pages>61</Pages>
  <Words>24641</Words>
  <Characters>25872</Characters>
  <Lines>231</Lines>
  <Paragraphs>65</Paragraphs>
  <TotalTime>5</TotalTime>
  <ScaleCrop>false</ScaleCrop>
  <LinksUpToDate>false</LinksUpToDate>
  <CharactersWithSpaces>26226</CharactersWithSpaces>
  <Application>WPS Office_11.8.2.9864_F1E327BC-269C-435d-A152-05C5408002CA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2023-08-30T15:33:00Z</dcterms:created>
  <dc:creator>曹颖</dc:creator>
  <cp:lastModifiedBy>user</cp:lastModifiedBy>
  <cp:lastPrinted>2023-08-05T18:35:00Z</cp:lastPrinted>
  <dcterms:modified xsi:type="dcterms:W3CDTF">2024-09-20T08:58:27Z</dcterms:modified>
  <dc:title>四川省***</dc:title>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2052-11.8.2.9864</vt:lpwstr>
  </property>
  <property fmtid="{D5CDD505-2E9C-101B-9397-08002B2CF9AE}" pid="3" name="ICV">
    <vt:lpwstr>A4E4960B9BB44D1AB46BA43C63AC3AF0_12</vt:lpwstr>
  </property>
</Properties>
</file>