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93"/>
        <w:rPr>
          <w:rFonts w:hint="default" w:ascii="Times New Roman" w:hAnsi="Times New Roman" w:cs="Times New Roman"/>
          <w:color w:val="000000" w:themeColor="text1"/>
        </w:rPr>
      </w:pPr>
      <w:bookmarkStart w:id="0" w:name="_Toc15306267"/>
    </w:p>
    <w:p>
      <w:pPr>
        <w:spacing w:line="600" w:lineRule="exact"/>
        <w:jc w:val="center"/>
        <w:outlineLvl w:val="0"/>
        <w:rPr>
          <w:rFonts w:hint="default" w:ascii="Times New Roman" w:hAnsi="Times New Roman" w:eastAsia="方正小标宋简体" w:cs="Times New Roman"/>
          <w:color w:val="000000" w:themeColor="text1"/>
          <w:sz w:val="72"/>
          <w:szCs w:val="72"/>
        </w:rPr>
      </w:pPr>
    </w:p>
    <w:p>
      <w:pPr>
        <w:spacing w:line="600" w:lineRule="exact"/>
        <w:jc w:val="center"/>
        <w:outlineLvl w:val="0"/>
        <w:rPr>
          <w:rFonts w:hint="default" w:ascii="Times New Roman" w:hAnsi="Times New Roman" w:eastAsia="方正小标宋简体" w:cs="Times New Roman"/>
          <w:color w:val="000000" w:themeColor="text1"/>
          <w:sz w:val="72"/>
          <w:szCs w:val="72"/>
        </w:rPr>
      </w:pPr>
    </w:p>
    <w:p>
      <w:pPr>
        <w:adjustRightInd w:val="0"/>
        <w:snapToGrid w:val="0"/>
        <w:spacing w:line="360" w:lineRule="auto"/>
        <w:jc w:val="center"/>
        <w:outlineLvl w:val="0"/>
        <w:rPr>
          <w:rFonts w:hint="default" w:ascii="Times New Roman" w:hAnsi="Times New Roman" w:eastAsia="方正小标宋简体" w:cs="Times New Roman"/>
          <w:color w:val="000000" w:themeColor="text1"/>
          <w:sz w:val="72"/>
          <w:szCs w:val="72"/>
        </w:rPr>
      </w:pPr>
      <w:bookmarkStart w:id="1" w:name="_Toc15396597"/>
      <w:bookmarkStart w:id="2" w:name="_Toc15377425"/>
      <w:bookmarkStart w:id="3" w:name="_Toc15377193"/>
      <w:bookmarkStart w:id="4" w:name="_Toc15396475"/>
      <w:bookmarkStart w:id="5" w:name="_Toc15378441"/>
      <w:r>
        <w:rPr>
          <w:rFonts w:hint="default" w:ascii="Times New Roman" w:hAnsi="Times New Roman" w:eastAsia="方正小标宋简体" w:cs="Times New Roman"/>
          <w:color w:val="000000" w:themeColor="text1"/>
          <w:sz w:val="72"/>
          <w:szCs w:val="72"/>
        </w:rPr>
        <w:t>2023年度</w:t>
      </w:r>
      <w:bookmarkEnd w:id="1"/>
      <w:bookmarkEnd w:id="2"/>
      <w:bookmarkEnd w:id="3"/>
      <w:bookmarkEnd w:id="4"/>
      <w:bookmarkEnd w:id="5"/>
    </w:p>
    <w:p>
      <w:pPr>
        <w:adjustRightInd w:val="0"/>
        <w:snapToGrid w:val="0"/>
        <w:spacing w:line="360" w:lineRule="auto"/>
        <w:jc w:val="center"/>
        <w:outlineLvl w:val="0"/>
        <w:rPr>
          <w:rFonts w:hint="default" w:ascii="Times New Roman" w:hAnsi="Times New Roman" w:eastAsia="方正小标宋简体" w:cs="Times New Roman"/>
          <w:color w:val="000000" w:themeColor="text1"/>
          <w:sz w:val="72"/>
          <w:szCs w:val="72"/>
        </w:rPr>
      </w:pPr>
      <w:bookmarkStart w:id="6" w:name="_Toc15377194"/>
      <w:bookmarkStart w:id="7" w:name="_Toc15396598"/>
      <w:bookmarkStart w:id="8" w:name="_Toc15377426"/>
      <w:bookmarkStart w:id="9" w:name="_Toc15396476"/>
      <w:bookmarkStart w:id="10" w:name="_Toc15378442"/>
      <w:r>
        <w:rPr>
          <w:rFonts w:hint="default" w:ascii="Times New Roman" w:hAnsi="Times New Roman" w:eastAsia="方正小标宋简体" w:cs="Times New Roman"/>
          <w:color w:val="000000" w:themeColor="text1"/>
          <w:sz w:val="72"/>
          <w:szCs w:val="72"/>
        </w:rPr>
        <w:t>四川省</w:t>
      </w:r>
      <w:bookmarkEnd w:id="0"/>
      <w:bookmarkStart w:id="11" w:name="_Toc15306268"/>
      <w:r>
        <w:rPr>
          <w:rFonts w:hint="default" w:ascii="Times New Roman" w:hAnsi="Times New Roman" w:eastAsia="方正小标宋简体" w:cs="Times New Roman"/>
          <w:color w:val="000000" w:themeColor="text1"/>
          <w:sz w:val="72"/>
          <w:szCs w:val="72"/>
        </w:rPr>
        <w:t>攀枝花</w:t>
      </w:r>
      <w:r>
        <w:rPr>
          <w:rFonts w:hint="default" w:ascii="Times New Roman" w:hAnsi="Times New Roman" w:eastAsia="方正小标宋简体" w:cs="Times New Roman"/>
          <w:color w:val="000000" w:themeColor="text1"/>
          <w:sz w:val="72"/>
          <w:szCs w:val="72"/>
          <w:lang w:val="en-US" w:eastAsia="zh-CN"/>
        </w:rPr>
        <w:t>市社会科学界联合会</w:t>
      </w:r>
      <w:r>
        <w:rPr>
          <w:rFonts w:hint="default" w:ascii="Times New Roman" w:hAnsi="Times New Roman" w:eastAsia="方正小标宋简体" w:cs="Times New Roman"/>
          <w:color w:val="000000" w:themeColor="text1"/>
          <w:sz w:val="72"/>
          <w:szCs w:val="72"/>
        </w:rPr>
        <w:t>单位决算</w:t>
      </w:r>
      <w:bookmarkEnd w:id="6"/>
      <w:bookmarkEnd w:id="7"/>
      <w:bookmarkEnd w:id="8"/>
      <w:bookmarkEnd w:id="9"/>
      <w:bookmarkEnd w:id="10"/>
      <w:bookmarkEnd w:id="11"/>
    </w:p>
    <w:p>
      <w:pPr>
        <w:widowControl/>
        <w:jc w:val="center"/>
        <w:rPr>
          <w:rFonts w:hint="default" w:ascii="Times New Roman" w:hAnsi="Times New Roman" w:eastAsia="黑体" w:cs="Times New Roman"/>
          <w:color w:val="000000" w:themeColor="text1"/>
          <w:sz w:val="48"/>
          <w:szCs w:val="48"/>
        </w:rPr>
      </w:pPr>
      <w:r>
        <w:rPr>
          <w:rFonts w:hint="default" w:ascii="Times New Roman" w:hAnsi="Times New Roman" w:eastAsia="方正小标宋简体" w:cs="Times New Roman"/>
          <w:color w:val="000000" w:themeColor="text1"/>
          <w:sz w:val="36"/>
          <w:szCs w:val="36"/>
        </w:rPr>
        <w:br w:type="page"/>
      </w:r>
      <w:r>
        <w:rPr>
          <w:rFonts w:hint="default" w:ascii="Times New Roman" w:hAnsi="Times New Roman" w:eastAsia="黑体" w:cs="Times New Roman"/>
          <w:color w:val="000000" w:themeColor="text1"/>
          <w:sz w:val="48"/>
          <w:szCs w:val="48"/>
        </w:rPr>
        <w:t>目录</w:t>
      </w:r>
    </w:p>
    <w:p>
      <w:pPr>
        <w:pStyle w:val="11"/>
        <w:rPr>
          <w:rFonts w:hint="default" w:ascii="Times New Roman" w:hAnsi="Times New Roman" w:cs="Times New Roman"/>
          <w:color w:val="000000" w:themeColor="text1"/>
        </w:rPr>
      </w:pPr>
      <w:r>
        <w:rPr>
          <w:rFonts w:hint="default" w:ascii="Times New Roman" w:hAnsi="Times New Roman" w:cs="Times New Roman"/>
          <w:color w:val="000000" w:themeColor="text1"/>
        </w:rPr>
        <w:t>公开时间：2023年9月</w:t>
      </w:r>
      <w:r>
        <w:rPr>
          <w:rFonts w:hint="default" w:ascii="Times New Roman" w:hAnsi="Times New Roman" w:cs="Times New Roman"/>
          <w:color w:val="000000" w:themeColor="text1"/>
          <w:lang w:val="en"/>
        </w:rPr>
        <w:t>23</w:t>
      </w:r>
      <w:r>
        <w:rPr>
          <w:rFonts w:hint="default" w:ascii="Times New Roman" w:hAnsi="Times New Roman" w:cs="Times New Roman"/>
          <w:color w:val="000000" w:themeColor="text1"/>
        </w:rPr>
        <w:t>日</w:t>
      </w:r>
      <w:bookmarkStart w:id="130" w:name="_GoBack"/>
      <w:bookmarkEnd w:id="130"/>
    </w:p>
    <w:sdt>
      <w:sdtPr>
        <w:rPr>
          <w:rFonts w:ascii="宋体" w:hAnsi="宋体" w:eastAsia="宋体" w:cs="Times New Roman"/>
          <w:kern w:val="2"/>
          <w:sz w:val="21"/>
          <w:szCs w:val="24"/>
          <w:lang w:val="en-US" w:eastAsia="zh-CN" w:bidi="ar-SA"/>
        </w:rPr>
        <w:id w:val="147456440"/>
        <w:docPartObj>
          <w:docPartGallery w:val="Table of Contents"/>
          <w:docPartUnique/>
        </w:docPartObj>
      </w:sdtPr>
      <w:sdtEndPr>
        <w:rPr>
          <w:rFonts w:ascii="宋体" w:hAnsi="宋体" w:eastAsia="宋体" w:cs="Times New Roman"/>
          <w:kern w:val="2"/>
          <w:sz w:val="24"/>
          <w:szCs w:val="24"/>
          <w:lang w:val="en-US" w:eastAsia="zh-CN" w:bidi="ar-SA"/>
        </w:rPr>
      </w:sdtEndPr>
      <w:sdtContent>
        <w:p>
          <w:pPr>
            <w:spacing w:before="0" w:beforeLines="0" w:after="0" w:afterLines="0" w:line="240" w:lineRule="auto"/>
            <w:ind w:left="0" w:leftChars="0" w:right="0" w:rightChars="0" w:firstLine="0" w:firstLineChars="0"/>
            <w:jc w:val="center"/>
          </w:pPr>
          <w:bookmarkStart w:id="12" w:name="_Toc10287_WPSOffice_Type2"/>
        </w:p>
        <w:p>
          <w:pPr>
            <w:pStyle w:val="33"/>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sz w:val="24"/>
              <w:szCs w:val="24"/>
            </w:rPr>
          </w:pPr>
          <w:r>
            <w:rPr>
              <w:b/>
              <w:bCs/>
              <w:sz w:val="24"/>
              <w:szCs w:val="24"/>
            </w:rPr>
            <w:fldChar w:fldCharType="begin"/>
          </w:r>
          <w:r>
            <w:rPr>
              <w:sz w:val="24"/>
              <w:szCs w:val="24"/>
            </w:rPr>
            <w:instrText xml:space="preserve"> HYPERLINK \l _Toc21542_WPSOffice_Level1 </w:instrText>
          </w:r>
          <w:r>
            <w:rPr>
              <w:b/>
              <w:bCs/>
              <w:sz w:val="24"/>
              <w:szCs w:val="24"/>
            </w:rPr>
            <w:fldChar w:fldCharType="separate"/>
          </w:r>
          <w:sdt>
            <w:sdtPr>
              <w:rPr>
                <w:rFonts w:ascii="Times New Roman" w:hAnsi="Times New Roman" w:eastAsia="宋体" w:cs="Times New Roman"/>
                <w:b/>
                <w:bCs/>
                <w:kern w:val="2"/>
                <w:sz w:val="24"/>
                <w:szCs w:val="24"/>
                <w:lang w:val="en-US" w:eastAsia="zh-CN" w:bidi="ar-SA"/>
              </w:rPr>
              <w:id w:val="147456440"/>
              <w:placeholder>
                <w:docPart w:val="{8dd1eb17-e695-449a-abff-7bdf7073f63a}"/>
              </w:placeholder>
            </w:sdtPr>
            <w:sdtEndPr>
              <w:rPr>
                <w:rFonts w:ascii="Times New Roman" w:hAnsi="Times New Roman" w:eastAsia="宋体" w:cs="Times New Roman"/>
                <w:b/>
                <w:bCs/>
                <w:kern w:val="2"/>
                <w:sz w:val="24"/>
                <w:szCs w:val="24"/>
                <w:lang w:val="en-US" w:eastAsia="zh-CN" w:bidi="ar-SA"/>
              </w:rPr>
            </w:sdtEndPr>
            <w:sdtContent>
              <w:r>
                <w:rPr>
                  <w:rFonts w:hint="default" w:ascii="Times New Roman" w:hAnsi="Times New Roman" w:eastAsia="黑体" w:cs="Times New Roman"/>
                  <w:b/>
                  <w:bCs/>
                  <w:sz w:val="24"/>
                  <w:szCs w:val="24"/>
                </w:rPr>
                <w:t>第一部分 单位概况</w:t>
              </w:r>
            </w:sdtContent>
          </w:sdt>
          <w:r>
            <w:rPr>
              <w:b/>
              <w:bCs/>
              <w:sz w:val="24"/>
              <w:szCs w:val="24"/>
            </w:rPr>
            <w:tab/>
          </w:r>
          <w:bookmarkStart w:id="13" w:name="_Toc21542_WPSOffice_Level1Page"/>
          <w:r>
            <w:rPr>
              <w:b/>
              <w:bCs/>
              <w:sz w:val="24"/>
              <w:szCs w:val="24"/>
            </w:rPr>
            <w:t>3</w:t>
          </w:r>
          <w:bookmarkEnd w:id="13"/>
          <w:r>
            <w:rPr>
              <w:b/>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HYPERLINK \l _Toc10287_WPSOffice_Level2 </w:instrText>
          </w:r>
          <w:r>
            <w:rPr>
              <w:rFonts w:hint="default" w:ascii="Times New Roman" w:hAnsi="Times New Roman" w:eastAsia="仿宋" w:cs="Times New Roman"/>
              <w:sz w:val="24"/>
              <w:szCs w:val="24"/>
            </w:rPr>
            <w:fldChar w:fldCharType="separate"/>
          </w:r>
          <w:sdt>
            <w:sdtPr>
              <w:rPr>
                <w:rFonts w:hint="default" w:ascii="Times New Roman" w:hAnsi="Times New Roman" w:eastAsia="仿宋" w:cs="Times New Roman"/>
                <w:sz w:val="24"/>
                <w:szCs w:val="24"/>
                <w:lang w:val="en-US" w:eastAsia="zh-CN"/>
              </w:rPr>
              <w:id w:val="147456440"/>
              <w:placeholder>
                <w:docPart w:val="{9304e544-46ba-432b-9bcb-08f7e6133b97}"/>
              </w:placeholder>
            </w:sdtPr>
            <w:sdtEndPr>
              <w:rPr>
                <w:rFonts w:hint="default" w:ascii="Times New Roman" w:hAnsi="Times New Roman" w:eastAsia="仿宋" w:cs="Times New Roman"/>
                <w:sz w:val="24"/>
                <w:szCs w:val="24"/>
                <w:lang w:val="en-US" w:eastAsia="zh-CN"/>
              </w:rPr>
            </w:sdtEndPr>
            <w:sdtContent>
              <w:r>
                <w:rPr>
                  <w:rFonts w:hint="eastAsia" w:ascii="Times New Roman" w:hAnsi="Times New Roman" w:eastAsia="仿宋" w:cs="Times New Roman"/>
                  <w:sz w:val="24"/>
                  <w:szCs w:val="24"/>
                </w:rPr>
                <w:t>一、</w:t>
              </w:r>
              <w:r>
                <w:rPr>
                  <w:rFonts w:hint="default" w:ascii="Times New Roman" w:hAnsi="Times New Roman" w:eastAsia="仿宋" w:cs="Times New Roman"/>
                  <w:sz w:val="24"/>
                  <w:szCs w:val="24"/>
                </w:rPr>
                <w:t>主要职责</w:t>
              </w:r>
            </w:sdtContent>
          </w:sdt>
          <w:r>
            <w:rPr>
              <w:rFonts w:hint="default" w:ascii="Times New Roman" w:hAnsi="Times New Roman" w:eastAsia="仿宋" w:cs="Times New Roman"/>
              <w:sz w:val="24"/>
              <w:szCs w:val="24"/>
            </w:rPr>
            <w:tab/>
          </w:r>
          <w:bookmarkStart w:id="14" w:name="_Toc10287_WPSOffice_Level2Page"/>
          <w:r>
            <w:rPr>
              <w:rFonts w:hint="default" w:ascii="Times New Roman" w:hAnsi="Times New Roman" w:eastAsia="仿宋" w:cs="Times New Roman"/>
              <w:sz w:val="24"/>
              <w:szCs w:val="24"/>
            </w:rPr>
            <w:t>3</w:t>
          </w:r>
          <w:bookmarkEnd w:id="14"/>
          <w:r>
            <w:rPr>
              <w:rFonts w:hint="default" w:ascii="Times New Roman" w:hAnsi="Times New Roman" w:eastAsia="仿宋" w:cs="Times New Roman"/>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sz w:val="24"/>
              <w:szCs w:val="24"/>
            </w:rPr>
          </w:pP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HYPERLINK \l _Toc11659_WPSOffice_Level2 </w:instrText>
          </w:r>
          <w:r>
            <w:rPr>
              <w:rFonts w:hint="default" w:ascii="Times New Roman" w:hAnsi="Times New Roman" w:eastAsia="仿宋" w:cs="Times New Roman"/>
              <w:sz w:val="24"/>
              <w:szCs w:val="24"/>
            </w:rPr>
            <w:fldChar w:fldCharType="separate"/>
          </w:r>
          <w:sdt>
            <w:sdtPr>
              <w:rPr>
                <w:rFonts w:hint="default" w:ascii="Times New Roman" w:hAnsi="Times New Roman" w:eastAsia="仿宋" w:cs="Times New Roman"/>
                <w:sz w:val="24"/>
                <w:szCs w:val="24"/>
                <w:lang w:val="en-US" w:eastAsia="zh-CN"/>
              </w:rPr>
              <w:id w:val="147456440"/>
              <w:placeholder>
                <w:docPart w:val="{c2557d74-1c6f-48ab-bd93-5d901594e26a}"/>
              </w:placeholder>
            </w:sdtPr>
            <w:sdtEndPr>
              <w:rPr>
                <w:rFonts w:hint="default" w:ascii="Times New Roman" w:hAnsi="Times New Roman" w:eastAsia="仿宋" w:cs="Times New Roman"/>
                <w:sz w:val="24"/>
                <w:szCs w:val="24"/>
                <w:lang w:val="en-US" w:eastAsia="zh-CN"/>
              </w:rPr>
            </w:sdtEndPr>
            <w:sdtContent>
              <w:r>
                <w:rPr>
                  <w:rFonts w:hint="default" w:ascii="Times New Roman" w:hAnsi="Times New Roman" w:eastAsia="仿宋" w:cs="Times New Roman"/>
                  <w:sz w:val="24"/>
                  <w:szCs w:val="24"/>
                </w:rPr>
                <w:t>二、机构设置</w:t>
              </w:r>
            </w:sdtContent>
          </w:sdt>
          <w:r>
            <w:rPr>
              <w:rFonts w:hint="default" w:ascii="Times New Roman" w:hAnsi="Times New Roman" w:eastAsia="仿宋" w:cs="Times New Roman"/>
              <w:sz w:val="24"/>
              <w:szCs w:val="24"/>
            </w:rPr>
            <w:tab/>
          </w:r>
          <w:bookmarkStart w:id="15" w:name="_Toc11659_WPSOffice_Level2Page"/>
          <w:r>
            <w:rPr>
              <w:rFonts w:hint="default" w:ascii="Times New Roman" w:hAnsi="Times New Roman" w:eastAsia="仿宋" w:cs="Times New Roman"/>
              <w:sz w:val="24"/>
              <w:szCs w:val="24"/>
            </w:rPr>
            <w:t>4</w:t>
          </w:r>
          <w:bookmarkEnd w:id="15"/>
          <w:r>
            <w:rPr>
              <w:rFonts w:hint="default" w:ascii="Times New Roman" w:hAnsi="Times New Roman" w:eastAsia="仿宋" w:cs="Times New Roman"/>
              <w:sz w:val="24"/>
              <w:szCs w:val="24"/>
            </w:rPr>
            <w:fldChar w:fldCharType="end"/>
          </w:r>
        </w:p>
        <w:p>
          <w:pPr>
            <w:pStyle w:val="33"/>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sz w:val="24"/>
              <w:szCs w:val="24"/>
            </w:rPr>
          </w:pPr>
          <w:r>
            <w:rPr>
              <w:b/>
              <w:bCs/>
              <w:sz w:val="24"/>
              <w:szCs w:val="24"/>
            </w:rPr>
            <w:fldChar w:fldCharType="begin"/>
          </w:r>
          <w:r>
            <w:rPr>
              <w:sz w:val="24"/>
              <w:szCs w:val="24"/>
            </w:rPr>
            <w:instrText xml:space="preserve"> HYPERLINK \l _Toc10287_WPSOffice_Level1 </w:instrText>
          </w:r>
          <w:r>
            <w:rPr>
              <w:b/>
              <w:bCs/>
              <w:sz w:val="24"/>
              <w:szCs w:val="24"/>
            </w:rPr>
            <w:fldChar w:fldCharType="separate"/>
          </w:r>
          <w:sdt>
            <w:sdtPr>
              <w:rPr>
                <w:rFonts w:ascii="Times New Roman" w:hAnsi="Times New Roman" w:eastAsia="宋体" w:cs="Times New Roman"/>
                <w:b/>
                <w:bCs/>
                <w:kern w:val="2"/>
                <w:sz w:val="24"/>
                <w:szCs w:val="24"/>
                <w:lang w:val="en-US" w:eastAsia="zh-CN" w:bidi="ar-SA"/>
              </w:rPr>
              <w:id w:val="147456440"/>
              <w:placeholder>
                <w:docPart w:val="{0c70f2cb-1783-4087-b5d5-c71a69c68d3b}"/>
              </w:placeholder>
            </w:sdtPr>
            <w:sdtEndPr>
              <w:rPr>
                <w:rFonts w:ascii="Times New Roman" w:hAnsi="Times New Roman" w:eastAsia="宋体" w:cs="Times New Roman"/>
                <w:b/>
                <w:bCs/>
                <w:kern w:val="2"/>
                <w:sz w:val="24"/>
                <w:szCs w:val="24"/>
                <w:lang w:val="en-US" w:eastAsia="zh-CN" w:bidi="ar-SA"/>
              </w:rPr>
            </w:sdtEndPr>
            <w:sdtContent>
              <w:r>
                <w:rPr>
                  <w:rFonts w:hint="default" w:ascii="Times New Roman" w:hAnsi="Times New Roman" w:eastAsia="黑体" w:cs="Times New Roman"/>
                  <w:b/>
                  <w:bCs/>
                  <w:sz w:val="24"/>
                  <w:szCs w:val="24"/>
                </w:rPr>
                <w:t>第二部分 2023年度单位决算情况说明</w:t>
              </w:r>
            </w:sdtContent>
          </w:sdt>
          <w:r>
            <w:rPr>
              <w:b/>
              <w:bCs/>
              <w:sz w:val="24"/>
              <w:szCs w:val="24"/>
            </w:rPr>
            <w:tab/>
          </w:r>
          <w:bookmarkStart w:id="16" w:name="_Toc10287_WPSOffice_Level1Page"/>
          <w:r>
            <w:rPr>
              <w:b/>
              <w:bCs/>
              <w:sz w:val="24"/>
              <w:szCs w:val="24"/>
            </w:rPr>
            <w:t>5</w:t>
          </w:r>
          <w:bookmarkEnd w:id="16"/>
          <w:r>
            <w:rPr>
              <w:b/>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HYPERLINK \l _Toc23022_WPSOffice_Level2 </w:instrText>
          </w:r>
          <w:r>
            <w:rPr>
              <w:rFonts w:hint="default" w:ascii="Times New Roman" w:hAnsi="Times New Roman" w:eastAsia="仿宋" w:cs="Times New Roman"/>
              <w:sz w:val="24"/>
              <w:szCs w:val="24"/>
            </w:rPr>
            <w:fldChar w:fldCharType="separate"/>
          </w:r>
          <w:sdt>
            <w:sdtPr>
              <w:rPr>
                <w:rFonts w:hint="default" w:ascii="Times New Roman" w:hAnsi="Times New Roman" w:eastAsia="仿宋" w:cs="Times New Roman"/>
                <w:sz w:val="24"/>
                <w:szCs w:val="24"/>
                <w:lang w:val="en-US" w:eastAsia="zh-CN"/>
              </w:rPr>
              <w:id w:val="147456440"/>
              <w:placeholder>
                <w:docPart w:val="{4d178045-66c2-41ab-b8c6-c09052ee9518}"/>
              </w:placeholder>
            </w:sdtPr>
            <w:sdtEndPr>
              <w:rPr>
                <w:rFonts w:hint="default" w:ascii="Times New Roman" w:hAnsi="Times New Roman" w:eastAsia="仿宋" w:cs="Times New Roman"/>
                <w:sz w:val="24"/>
                <w:szCs w:val="24"/>
                <w:lang w:val="en-US" w:eastAsia="zh-CN"/>
              </w:rPr>
            </w:sdtEndPr>
            <w:sdtContent>
              <w:r>
                <w:rPr>
                  <w:rFonts w:hint="default" w:ascii="Times New Roman" w:hAnsi="Times New Roman" w:eastAsia="仿宋" w:cs="Times New Roman"/>
                  <w:sz w:val="24"/>
                  <w:szCs w:val="24"/>
                </w:rPr>
                <w:t>一、收入支出决算总体情况说明</w:t>
              </w:r>
            </w:sdtContent>
          </w:sdt>
          <w:r>
            <w:rPr>
              <w:rFonts w:hint="default" w:ascii="Times New Roman" w:hAnsi="Times New Roman" w:eastAsia="仿宋" w:cs="Times New Roman"/>
              <w:sz w:val="24"/>
              <w:szCs w:val="24"/>
            </w:rPr>
            <w:tab/>
          </w:r>
          <w:bookmarkStart w:id="17" w:name="_Toc23022_WPSOffice_Level2Page"/>
          <w:r>
            <w:rPr>
              <w:rFonts w:hint="default" w:ascii="Times New Roman" w:hAnsi="Times New Roman" w:eastAsia="仿宋" w:cs="Times New Roman"/>
              <w:sz w:val="24"/>
              <w:szCs w:val="24"/>
            </w:rPr>
            <w:t>5</w:t>
          </w:r>
          <w:bookmarkEnd w:id="17"/>
          <w:r>
            <w:rPr>
              <w:rFonts w:hint="default" w:ascii="Times New Roman" w:hAnsi="Times New Roman" w:eastAsia="仿宋" w:cs="Times New Roman"/>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HYPERLINK \l _Toc29262_WPSOffice_Level2 </w:instrText>
          </w:r>
          <w:r>
            <w:rPr>
              <w:rFonts w:hint="default" w:ascii="Times New Roman" w:hAnsi="Times New Roman" w:eastAsia="仿宋" w:cs="Times New Roman"/>
              <w:sz w:val="24"/>
              <w:szCs w:val="24"/>
            </w:rPr>
            <w:fldChar w:fldCharType="separate"/>
          </w:r>
          <w:sdt>
            <w:sdtPr>
              <w:rPr>
                <w:rFonts w:hint="default" w:ascii="Times New Roman" w:hAnsi="Times New Roman" w:eastAsia="仿宋" w:cs="Times New Roman"/>
                <w:sz w:val="24"/>
                <w:szCs w:val="24"/>
                <w:lang w:val="en-US" w:eastAsia="zh-CN"/>
              </w:rPr>
              <w:id w:val="147456440"/>
              <w:placeholder>
                <w:docPart w:val="{4a96b742-1885-46e7-950e-e3da59b47bb8}"/>
              </w:placeholder>
            </w:sdtPr>
            <w:sdtEndPr>
              <w:rPr>
                <w:rFonts w:hint="default" w:ascii="Times New Roman" w:hAnsi="Times New Roman" w:eastAsia="仿宋" w:cs="Times New Roman"/>
                <w:sz w:val="24"/>
                <w:szCs w:val="24"/>
                <w:lang w:val="en-US" w:eastAsia="zh-CN"/>
              </w:rPr>
            </w:sdtEndPr>
            <w:sdtContent>
              <w:r>
                <w:rPr>
                  <w:rFonts w:hint="default" w:ascii="Times New Roman" w:hAnsi="Times New Roman" w:eastAsia="仿宋" w:cs="Times New Roman"/>
                  <w:sz w:val="24"/>
                  <w:szCs w:val="24"/>
                </w:rPr>
                <w:t>二、收入决算情况说明</w:t>
              </w:r>
            </w:sdtContent>
          </w:sdt>
          <w:r>
            <w:rPr>
              <w:rFonts w:hint="default" w:ascii="Times New Roman" w:hAnsi="Times New Roman" w:eastAsia="仿宋" w:cs="Times New Roman"/>
              <w:sz w:val="24"/>
              <w:szCs w:val="24"/>
            </w:rPr>
            <w:tab/>
          </w:r>
          <w:bookmarkStart w:id="18" w:name="_Toc29262_WPSOffice_Level2Page"/>
          <w:r>
            <w:rPr>
              <w:rFonts w:hint="default" w:ascii="Times New Roman" w:hAnsi="Times New Roman" w:eastAsia="仿宋" w:cs="Times New Roman"/>
              <w:sz w:val="24"/>
              <w:szCs w:val="24"/>
            </w:rPr>
            <w:t>5</w:t>
          </w:r>
          <w:bookmarkEnd w:id="18"/>
          <w:r>
            <w:rPr>
              <w:rFonts w:hint="default" w:ascii="Times New Roman" w:hAnsi="Times New Roman" w:eastAsia="仿宋" w:cs="Times New Roman"/>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HYPERLINK \l _Toc6087_WPSOffice_Level2 </w:instrText>
          </w:r>
          <w:r>
            <w:rPr>
              <w:rFonts w:hint="default" w:ascii="Times New Roman" w:hAnsi="Times New Roman" w:eastAsia="仿宋" w:cs="Times New Roman"/>
              <w:sz w:val="24"/>
              <w:szCs w:val="24"/>
            </w:rPr>
            <w:fldChar w:fldCharType="separate"/>
          </w:r>
          <w:sdt>
            <w:sdtPr>
              <w:rPr>
                <w:rFonts w:hint="default" w:ascii="Times New Roman" w:hAnsi="Times New Roman" w:eastAsia="仿宋" w:cs="Times New Roman"/>
                <w:sz w:val="24"/>
                <w:szCs w:val="24"/>
                <w:lang w:val="en-US" w:eastAsia="zh-CN"/>
              </w:rPr>
              <w:id w:val="147456440"/>
              <w:placeholder>
                <w:docPart w:val="{1955ddab-3313-4d24-9bfb-fa0dbbe1968f}"/>
              </w:placeholder>
            </w:sdtPr>
            <w:sdtEndPr>
              <w:rPr>
                <w:rFonts w:hint="default" w:ascii="Times New Roman" w:hAnsi="Times New Roman" w:eastAsia="仿宋" w:cs="Times New Roman"/>
                <w:sz w:val="24"/>
                <w:szCs w:val="24"/>
                <w:lang w:val="en-US" w:eastAsia="zh-CN"/>
              </w:rPr>
            </w:sdtEndPr>
            <w:sdtContent>
              <w:r>
                <w:rPr>
                  <w:rFonts w:hint="default" w:ascii="Times New Roman" w:hAnsi="Times New Roman" w:eastAsia="仿宋" w:cs="Times New Roman"/>
                  <w:sz w:val="24"/>
                  <w:szCs w:val="24"/>
                </w:rPr>
                <w:t>三、支出决算情况说明</w:t>
              </w:r>
            </w:sdtContent>
          </w:sdt>
          <w:r>
            <w:rPr>
              <w:rFonts w:hint="default" w:ascii="Times New Roman" w:hAnsi="Times New Roman" w:eastAsia="仿宋" w:cs="Times New Roman"/>
              <w:sz w:val="24"/>
              <w:szCs w:val="24"/>
            </w:rPr>
            <w:tab/>
          </w:r>
          <w:bookmarkStart w:id="19" w:name="_Toc6087_WPSOffice_Level2Page"/>
          <w:r>
            <w:rPr>
              <w:rFonts w:hint="default" w:ascii="Times New Roman" w:hAnsi="Times New Roman" w:eastAsia="仿宋" w:cs="Times New Roman"/>
              <w:sz w:val="24"/>
              <w:szCs w:val="24"/>
            </w:rPr>
            <w:t>6</w:t>
          </w:r>
          <w:bookmarkEnd w:id="19"/>
          <w:r>
            <w:rPr>
              <w:rFonts w:hint="default" w:ascii="Times New Roman" w:hAnsi="Times New Roman" w:eastAsia="仿宋" w:cs="Times New Roman"/>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HYPERLINK \l _Toc17924_WPSOffice_Level2 </w:instrText>
          </w:r>
          <w:r>
            <w:rPr>
              <w:rFonts w:hint="default" w:ascii="Times New Roman" w:hAnsi="Times New Roman" w:eastAsia="仿宋" w:cs="Times New Roman"/>
              <w:sz w:val="24"/>
              <w:szCs w:val="24"/>
            </w:rPr>
            <w:fldChar w:fldCharType="separate"/>
          </w:r>
          <w:sdt>
            <w:sdtPr>
              <w:rPr>
                <w:rFonts w:hint="default" w:ascii="Times New Roman" w:hAnsi="Times New Roman" w:eastAsia="仿宋" w:cs="Times New Roman"/>
                <w:sz w:val="24"/>
                <w:szCs w:val="24"/>
                <w:lang w:val="en-US" w:eastAsia="zh-CN"/>
              </w:rPr>
              <w:id w:val="147456440"/>
              <w:placeholder>
                <w:docPart w:val="{d8647e5f-9891-44fb-87b2-ecaae1b0da52}"/>
              </w:placeholder>
            </w:sdtPr>
            <w:sdtEndPr>
              <w:rPr>
                <w:rFonts w:hint="default" w:ascii="Times New Roman" w:hAnsi="Times New Roman" w:eastAsia="仿宋" w:cs="Times New Roman"/>
                <w:sz w:val="24"/>
                <w:szCs w:val="24"/>
                <w:lang w:val="en-US" w:eastAsia="zh-CN"/>
              </w:rPr>
            </w:sdtEndPr>
            <w:sdtContent>
              <w:r>
                <w:rPr>
                  <w:rFonts w:hint="default" w:ascii="Times New Roman" w:hAnsi="Times New Roman" w:eastAsia="仿宋" w:cs="Times New Roman"/>
                  <w:sz w:val="24"/>
                  <w:szCs w:val="24"/>
                </w:rPr>
                <w:t>四、财政拨款收入支出决算总体情况说明</w:t>
              </w:r>
            </w:sdtContent>
          </w:sdt>
          <w:r>
            <w:rPr>
              <w:rFonts w:hint="default" w:ascii="Times New Roman" w:hAnsi="Times New Roman" w:eastAsia="仿宋" w:cs="Times New Roman"/>
              <w:sz w:val="24"/>
              <w:szCs w:val="24"/>
            </w:rPr>
            <w:tab/>
          </w:r>
          <w:bookmarkStart w:id="20" w:name="_Toc17924_WPSOffice_Level2Page"/>
          <w:r>
            <w:rPr>
              <w:rFonts w:hint="default" w:ascii="Times New Roman" w:hAnsi="Times New Roman" w:eastAsia="仿宋" w:cs="Times New Roman"/>
              <w:sz w:val="24"/>
              <w:szCs w:val="24"/>
            </w:rPr>
            <w:t>6</w:t>
          </w:r>
          <w:bookmarkEnd w:id="20"/>
          <w:r>
            <w:rPr>
              <w:rFonts w:hint="default" w:ascii="Times New Roman" w:hAnsi="Times New Roman" w:eastAsia="仿宋" w:cs="Times New Roman"/>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HYPERLINK \l _Toc24577_WPSOffice_Level2 </w:instrText>
          </w:r>
          <w:r>
            <w:rPr>
              <w:rFonts w:hint="default" w:ascii="Times New Roman" w:hAnsi="Times New Roman" w:eastAsia="仿宋" w:cs="Times New Roman"/>
              <w:sz w:val="24"/>
              <w:szCs w:val="24"/>
            </w:rPr>
            <w:fldChar w:fldCharType="separate"/>
          </w:r>
          <w:sdt>
            <w:sdtPr>
              <w:rPr>
                <w:rFonts w:hint="default" w:ascii="Times New Roman" w:hAnsi="Times New Roman" w:eastAsia="仿宋" w:cs="Times New Roman"/>
                <w:sz w:val="24"/>
                <w:szCs w:val="24"/>
                <w:lang w:val="en-US" w:eastAsia="zh-CN"/>
              </w:rPr>
              <w:id w:val="147456440"/>
              <w:placeholder>
                <w:docPart w:val="{86f550a8-c059-4cda-9eb7-9c6f78bbf469}"/>
              </w:placeholder>
            </w:sdtPr>
            <w:sdtEndPr>
              <w:rPr>
                <w:rFonts w:hint="default" w:ascii="Times New Roman" w:hAnsi="Times New Roman" w:eastAsia="仿宋" w:cs="Times New Roman"/>
                <w:sz w:val="24"/>
                <w:szCs w:val="24"/>
                <w:lang w:val="en-US" w:eastAsia="zh-CN"/>
              </w:rPr>
            </w:sdtEndPr>
            <w:sdtContent>
              <w:r>
                <w:rPr>
                  <w:rFonts w:hint="default" w:ascii="Times New Roman" w:hAnsi="Times New Roman" w:eastAsia="仿宋" w:cs="Times New Roman"/>
                  <w:sz w:val="24"/>
                  <w:szCs w:val="24"/>
                </w:rPr>
                <w:t>五、一般公共预算财政拨款支出决算情况说明</w:t>
              </w:r>
            </w:sdtContent>
          </w:sdt>
          <w:r>
            <w:rPr>
              <w:rFonts w:hint="default" w:ascii="Times New Roman" w:hAnsi="Times New Roman" w:eastAsia="仿宋" w:cs="Times New Roman"/>
              <w:sz w:val="24"/>
              <w:szCs w:val="24"/>
            </w:rPr>
            <w:tab/>
          </w:r>
          <w:bookmarkStart w:id="21" w:name="_Toc24577_WPSOffice_Level2Page"/>
          <w:r>
            <w:rPr>
              <w:rFonts w:hint="default" w:ascii="Times New Roman" w:hAnsi="Times New Roman" w:eastAsia="仿宋" w:cs="Times New Roman"/>
              <w:sz w:val="24"/>
              <w:szCs w:val="24"/>
            </w:rPr>
            <w:t>7</w:t>
          </w:r>
          <w:bookmarkEnd w:id="21"/>
          <w:r>
            <w:rPr>
              <w:rFonts w:hint="default" w:ascii="Times New Roman" w:hAnsi="Times New Roman" w:eastAsia="仿宋" w:cs="Times New Roman"/>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HYPERLINK \l _Toc25046_WPSOffice_Level2 </w:instrText>
          </w:r>
          <w:r>
            <w:rPr>
              <w:rFonts w:hint="default" w:ascii="Times New Roman" w:hAnsi="Times New Roman" w:eastAsia="仿宋" w:cs="Times New Roman"/>
              <w:sz w:val="24"/>
              <w:szCs w:val="24"/>
            </w:rPr>
            <w:fldChar w:fldCharType="separate"/>
          </w:r>
          <w:sdt>
            <w:sdtPr>
              <w:rPr>
                <w:rFonts w:hint="default" w:ascii="Times New Roman" w:hAnsi="Times New Roman" w:eastAsia="仿宋" w:cs="Times New Roman"/>
                <w:sz w:val="24"/>
                <w:szCs w:val="24"/>
                <w:lang w:val="en-US" w:eastAsia="zh-CN"/>
              </w:rPr>
              <w:id w:val="147456440"/>
              <w:placeholder>
                <w:docPart w:val="{3a9dcc6c-d650-4b1a-8211-81c84f3d0b45}"/>
              </w:placeholder>
            </w:sdtPr>
            <w:sdtEndPr>
              <w:rPr>
                <w:rFonts w:hint="default" w:ascii="Times New Roman" w:hAnsi="Times New Roman" w:eastAsia="仿宋" w:cs="Times New Roman"/>
                <w:sz w:val="24"/>
                <w:szCs w:val="24"/>
                <w:lang w:val="en-US" w:eastAsia="zh-CN"/>
              </w:rPr>
            </w:sdtEndPr>
            <w:sdtContent>
              <w:r>
                <w:rPr>
                  <w:rFonts w:hint="default" w:ascii="Times New Roman" w:hAnsi="Times New Roman" w:eastAsia="仿宋" w:cs="Times New Roman"/>
                  <w:sz w:val="24"/>
                  <w:szCs w:val="24"/>
                </w:rPr>
                <w:t>六、一般公共预算财政拨款基本支出决算情况说明</w:t>
              </w:r>
            </w:sdtContent>
          </w:sdt>
          <w:r>
            <w:rPr>
              <w:rFonts w:hint="default" w:ascii="Times New Roman" w:hAnsi="Times New Roman" w:eastAsia="仿宋" w:cs="Times New Roman"/>
              <w:sz w:val="24"/>
              <w:szCs w:val="24"/>
            </w:rPr>
            <w:tab/>
          </w:r>
          <w:bookmarkStart w:id="22" w:name="_Toc25046_WPSOffice_Level2Page"/>
          <w:r>
            <w:rPr>
              <w:rFonts w:hint="default" w:ascii="Times New Roman" w:hAnsi="Times New Roman" w:eastAsia="仿宋" w:cs="Times New Roman"/>
              <w:sz w:val="24"/>
              <w:szCs w:val="24"/>
            </w:rPr>
            <w:t>10</w:t>
          </w:r>
          <w:bookmarkEnd w:id="22"/>
          <w:r>
            <w:rPr>
              <w:rFonts w:hint="default" w:ascii="Times New Roman" w:hAnsi="Times New Roman" w:eastAsia="仿宋" w:cs="Times New Roman"/>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HYPERLINK \l _Toc29477_WPSOffice_Level2 </w:instrText>
          </w:r>
          <w:r>
            <w:rPr>
              <w:rFonts w:hint="default" w:ascii="Times New Roman" w:hAnsi="Times New Roman" w:eastAsia="仿宋" w:cs="Times New Roman"/>
              <w:sz w:val="24"/>
              <w:szCs w:val="24"/>
            </w:rPr>
            <w:fldChar w:fldCharType="separate"/>
          </w:r>
          <w:sdt>
            <w:sdtPr>
              <w:rPr>
                <w:rFonts w:hint="default" w:ascii="Times New Roman" w:hAnsi="Times New Roman" w:eastAsia="仿宋" w:cs="Times New Roman"/>
                <w:sz w:val="24"/>
                <w:szCs w:val="24"/>
                <w:lang w:val="en-US" w:eastAsia="zh-CN"/>
              </w:rPr>
              <w:id w:val="147456440"/>
              <w:placeholder>
                <w:docPart w:val="{02ae11f3-9ecd-46e5-a024-f51591ca96c4}"/>
              </w:placeholder>
            </w:sdtPr>
            <w:sdtEndPr>
              <w:rPr>
                <w:rFonts w:hint="default" w:ascii="Times New Roman" w:hAnsi="Times New Roman" w:eastAsia="仿宋" w:cs="Times New Roman"/>
                <w:sz w:val="24"/>
                <w:szCs w:val="24"/>
                <w:lang w:val="en-US" w:eastAsia="zh-CN"/>
              </w:rPr>
            </w:sdtEndPr>
            <w:sdtContent>
              <w:r>
                <w:rPr>
                  <w:rFonts w:hint="default" w:ascii="Times New Roman" w:hAnsi="Times New Roman" w:eastAsia="仿宋" w:cs="Times New Roman"/>
                  <w:sz w:val="24"/>
                  <w:szCs w:val="24"/>
                </w:rPr>
                <w:t>七、财政拨款“三公”经费支出决算情况说明</w:t>
              </w:r>
            </w:sdtContent>
          </w:sdt>
          <w:r>
            <w:rPr>
              <w:rFonts w:hint="default" w:ascii="Times New Roman" w:hAnsi="Times New Roman" w:eastAsia="仿宋" w:cs="Times New Roman"/>
              <w:sz w:val="24"/>
              <w:szCs w:val="24"/>
            </w:rPr>
            <w:tab/>
          </w:r>
          <w:bookmarkStart w:id="23" w:name="_Toc29477_WPSOffice_Level2Page"/>
          <w:r>
            <w:rPr>
              <w:rFonts w:hint="default" w:ascii="Times New Roman" w:hAnsi="Times New Roman" w:eastAsia="仿宋" w:cs="Times New Roman"/>
              <w:sz w:val="24"/>
              <w:szCs w:val="24"/>
            </w:rPr>
            <w:t>10</w:t>
          </w:r>
          <w:bookmarkEnd w:id="23"/>
          <w:r>
            <w:rPr>
              <w:rFonts w:hint="default" w:ascii="Times New Roman" w:hAnsi="Times New Roman" w:eastAsia="仿宋" w:cs="Times New Roman"/>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HYPERLINK \l _Toc10307_WPSOffice_Level2 </w:instrText>
          </w:r>
          <w:r>
            <w:rPr>
              <w:rFonts w:hint="default" w:ascii="Times New Roman" w:hAnsi="Times New Roman" w:eastAsia="仿宋" w:cs="Times New Roman"/>
              <w:sz w:val="24"/>
              <w:szCs w:val="24"/>
            </w:rPr>
            <w:fldChar w:fldCharType="separate"/>
          </w:r>
          <w:sdt>
            <w:sdtPr>
              <w:rPr>
                <w:rFonts w:hint="default" w:ascii="Times New Roman" w:hAnsi="Times New Roman" w:eastAsia="仿宋" w:cs="Times New Roman"/>
                <w:sz w:val="24"/>
                <w:szCs w:val="24"/>
                <w:lang w:val="en-US" w:eastAsia="zh-CN"/>
              </w:rPr>
              <w:id w:val="147456440"/>
              <w:placeholder>
                <w:docPart w:val="{0ae0f8b8-842c-4fd3-a100-db77decdd280}"/>
              </w:placeholder>
            </w:sdtPr>
            <w:sdtEndPr>
              <w:rPr>
                <w:rFonts w:hint="default" w:ascii="Times New Roman" w:hAnsi="Times New Roman" w:eastAsia="仿宋" w:cs="Times New Roman"/>
                <w:sz w:val="24"/>
                <w:szCs w:val="24"/>
                <w:lang w:val="en-US" w:eastAsia="zh-CN"/>
              </w:rPr>
            </w:sdtEndPr>
            <w:sdtContent>
              <w:r>
                <w:rPr>
                  <w:rFonts w:hint="default" w:ascii="Times New Roman" w:hAnsi="Times New Roman" w:eastAsia="仿宋" w:cs="Times New Roman"/>
                  <w:sz w:val="24"/>
                  <w:szCs w:val="24"/>
                </w:rPr>
                <w:t>八、政府性基金预算支出决算情况说明</w:t>
              </w:r>
            </w:sdtContent>
          </w:sdt>
          <w:r>
            <w:rPr>
              <w:rFonts w:hint="default" w:ascii="Times New Roman" w:hAnsi="Times New Roman" w:eastAsia="仿宋" w:cs="Times New Roman"/>
              <w:sz w:val="24"/>
              <w:szCs w:val="24"/>
            </w:rPr>
            <w:tab/>
          </w:r>
          <w:bookmarkStart w:id="24" w:name="_Toc10307_WPSOffice_Level2Page"/>
          <w:r>
            <w:rPr>
              <w:rFonts w:hint="default" w:ascii="Times New Roman" w:hAnsi="Times New Roman" w:eastAsia="仿宋" w:cs="Times New Roman"/>
              <w:sz w:val="24"/>
              <w:szCs w:val="24"/>
            </w:rPr>
            <w:t>11</w:t>
          </w:r>
          <w:bookmarkEnd w:id="24"/>
          <w:r>
            <w:rPr>
              <w:rFonts w:hint="default" w:ascii="Times New Roman" w:hAnsi="Times New Roman" w:eastAsia="仿宋" w:cs="Times New Roman"/>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rFonts w:hint="default" w:ascii="Times New Roman" w:hAnsi="Times New Roman" w:eastAsia="仿宋" w:cs="Times New Roman"/>
              <w:sz w:val="24"/>
              <w:szCs w:val="24"/>
            </w:rPr>
          </w:pP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HYPERLINK \l _Toc1401_WPSOffice_Level2 </w:instrText>
          </w:r>
          <w:r>
            <w:rPr>
              <w:rFonts w:hint="default" w:ascii="Times New Roman" w:hAnsi="Times New Roman" w:eastAsia="仿宋" w:cs="Times New Roman"/>
              <w:sz w:val="24"/>
              <w:szCs w:val="24"/>
            </w:rPr>
            <w:fldChar w:fldCharType="separate"/>
          </w:r>
          <w:sdt>
            <w:sdtPr>
              <w:rPr>
                <w:rFonts w:hint="default" w:ascii="Times New Roman" w:hAnsi="Times New Roman" w:eastAsia="仿宋" w:cs="Times New Roman"/>
                <w:sz w:val="24"/>
                <w:szCs w:val="24"/>
                <w:lang w:val="en-US" w:eastAsia="zh-CN"/>
              </w:rPr>
              <w:id w:val="147456440"/>
              <w:placeholder>
                <w:docPart w:val="{eeb20aab-7f15-405d-a13f-9114ca7fd954}"/>
              </w:placeholder>
            </w:sdtPr>
            <w:sdtEndPr>
              <w:rPr>
                <w:rFonts w:hint="default" w:ascii="Times New Roman" w:hAnsi="Times New Roman" w:eastAsia="仿宋" w:cs="Times New Roman"/>
                <w:sz w:val="24"/>
                <w:szCs w:val="24"/>
                <w:lang w:val="en-US" w:eastAsia="zh-CN"/>
              </w:rPr>
            </w:sdtEndPr>
            <w:sdtContent>
              <w:r>
                <w:rPr>
                  <w:rFonts w:hint="eastAsia" w:ascii="Times New Roman" w:hAnsi="Times New Roman" w:eastAsia="仿宋" w:cs="Times New Roman"/>
                  <w:sz w:val="24"/>
                  <w:szCs w:val="24"/>
                </w:rPr>
                <w:t>九、</w:t>
              </w:r>
              <w:r>
                <w:rPr>
                  <w:rFonts w:hint="default" w:ascii="Times New Roman" w:hAnsi="Times New Roman" w:eastAsia="仿宋" w:cs="Times New Roman"/>
                  <w:sz w:val="24"/>
                  <w:szCs w:val="24"/>
                </w:rPr>
                <w:t>国有资本经营预算支出决算情况说明</w:t>
              </w:r>
            </w:sdtContent>
          </w:sdt>
          <w:r>
            <w:rPr>
              <w:rFonts w:hint="default" w:ascii="Times New Roman" w:hAnsi="Times New Roman" w:eastAsia="仿宋" w:cs="Times New Roman"/>
              <w:sz w:val="24"/>
              <w:szCs w:val="24"/>
            </w:rPr>
            <w:tab/>
          </w:r>
          <w:bookmarkStart w:id="25" w:name="_Toc1401_WPSOffice_Level2Page"/>
          <w:r>
            <w:rPr>
              <w:rFonts w:hint="default" w:ascii="Times New Roman" w:hAnsi="Times New Roman" w:eastAsia="仿宋" w:cs="Times New Roman"/>
              <w:sz w:val="24"/>
              <w:szCs w:val="24"/>
            </w:rPr>
            <w:t>12</w:t>
          </w:r>
          <w:bookmarkEnd w:id="25"/>
          <w:r>
            <w:rPr>
              <w:rFonts w:hint="default" w:ascii="Times New Roman" w:hAnsi="Times New Roman" w:eastAsia="仿宋" w:cs="Times New Roman"/>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sz w:val="24"/>
              <w:szCs w:val="24"/>
            </w:rPr>
          </w:pPr>
          <w:r>
            <w:rPr>
              <w:rFonts w:hint="default" w:ascii="Times New Roman" w:hAnsi="Times New Roman" w:eastAsia="仿宋" w:cs="Times New Roman"/>
              <w:sz w:val="24"/>
              <w:szCs w:val="24"/>
            </w:rPr>
            <w:fldChar w:fldCharType="begin"/>
          </w:r>
          <w:r>
            <w:rPr>
              <w:rFonts w:hint="default" w:ascii="Times New Roman" w:hAnsi="Times New Roman" w:eastAsia="仿宋" w:cs="Times New Roman"/>
              <w:sz w:val="24"/>
              <w:szCs w:val="24"/>
            </w:rPr>
            <w:instrText xml:space="preserve"> HYPERLINK \l _Toc4372_WPSOffice_Level2 </w:instrText>
          </w:r>
          <w:r>
            <w:rPr>
              <w:rFonts w:hint="default" w:ascii="Times New Roman" w:hAnsi="Times New Roman" w:eastAsia="仿宋" w:cs="Times New Roman"/>
              <w:sz w:val="24"/>
              <w:szCs w:val="24"/>
            </w:rPr>
            <w:fldChar w:fldCharType="separate"/>
          </w:r>
          <w:sdt>
            <w:sdtPr>
              <w:rPr>
                <w:rFonts w:hint="default" w:ascii="Times New Roman" w:hAnsi="Times New Roman" w:eastAsia="仿宋" w:cs="Times New Roman"/>
                <w:sz w:val="24"/>
                <w:szCs w:val="24"/>
                <w:lang w:val="en-US" w:eastAsia="zh-CN"/>
              </w:rPr>
              <w:id w:val="147456440"/>
              <w:placeholder>
                <w:docPart w:val="{f1e5a08f-80e6-4582-91f5-e204e72676f3}"/>
              </w:placeholder>
            </w:sdtPr>
            <w:sdtEndPr>
              <w:rPr>
                <w:rFonts w:hint="default" w:ascii="Times New Roman" w:hAnsi="Times New Roman" w:eastAsia="仿宋" w:cs="Times New Roman"/>
                <w:sz w:val="24"/>
                <w:szCs w:val="24"/>
                <w:lang w:val="en-US" w:eastAsia="zh-CN"/>
              </w:rPr>
            </w:sdtEndPr>
            <w:sdtContent>
              <w:r>
                <w:rPr>
                  <w:rFonts w:hint="eastAsia" w:ascii="Times New Roman" w:hAnsi="Times New Roman" w:eastAsia="仿宋" w:cs="Times New Roman"/>
                  <w:sz w:val="24"/>
                  <w:szCs w:val="24"/>
                </w:rPr>
                <w:t>十、</w:t>
              </w:r>
              <w:r>
                <w:rPr>
                  <w:rFonts w:hint="default" w:ascii="Times New Roman" w:hAnsi="Times New Roman" w:eastAsia="仿宋" w:cs="Times New Roman"/>
                  <w:sz w:val="24"/>
                  <w:szCs w:val="24"/>
                </w:rPr>
                <w:t>其他重要事项的情况说明</w:t>
              </w:r>
            </w:sdtContent>
          </w:sdt>
          <w:r>
            <w:rPr>
              <w:rFonts w:hint="default" w:ascii="Times New Roman" w:hAnsi="Times New Roman" w:eastAsia="仿宋" w:cs="Times New Roman"/>
              <w:sz w:val="24"/>
              <w:szCs w:val="24"/>
            </w:rPr>
            <w:tab/>
          </w:r>
          <w:bookmarkStart w:id="26" w:name="_Toc4372_WPSOffice_Level2Page"/>
          <w:r>
            <w:rPr>
              <w:rFonts w:hint="default" w:ascii="Times New Roman" w:hAnsi="Times New Roman" w:eastAsia="仿宋" w:cs="Times New Roman"/>
              <w:sz w:val="24"/>
              <w:szCs w:val="24"/>
            </w:rPr>
            <w:t>12</w:t>
          </w:r>
          <w:bookmarkEnd w:id="26"/>
          <w:r>
            <w:rPr>
              <w:rFonts w:hint="default" w:ascii="Times New Roman" w:hAnsi="Times New Roman" w:eastAsia="仿宋" w:cs="Times New Roman"/>
              <w:sz w:val="24"/>
              <w:szCs w:val="24"/>
            </w:rPr>
            <w:fldChar w:fldCharType="end"/>
          </w:r>
        </w:p>
        <w:p>
          <w:pPr>
            <w:pStyle w:val="33"/>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sz w:val="24"/>
              <w:szCs w:val="24"/>
            </w:rPr>
          </w:pPr>
          <w:r>
            <w:rPr>
              <w:b/>
              <w:bCs/>
              <w:sz w:val="24"/>
              <w:szCs w:val="24"/>
            </w:rPr>
            <w:fldChar w:fldCharType="begin"/>
          </w:r>
          <w:r>
            <w:rPr>
              <w:sz w:val="24"/>
              <w:szCs w:val="24"/>
            </w:rPr>
            <w:instrText xml:space="preserve"> HYPERLINK \l _Toc11659_WPSOffice_Level1 </w:instrText>
          </w:r>
          <w:r>
            <w:rPr>
              <w:b/>
              <w:bCs/>
              <w:sz w:val="24"/>
              <w:szCs w:val="24"/>
            </w:rPr>
            <w:fldChar w:fldCharType="separate"/>
          </w:r>
          <w:sdt>
            <w:sdtPr>
              <w:rPr>
                <w:rFonts w:ascii="Times New Roman" w:hAnsi="Times New Roman" w:eastAsia="宋体" w:cs="Times New Roman"/>
                <w:b/>
                <w:bCs/>
                <w:kern w:val="2"/>
                <w:sz w:val="24"/>
                <w:szCs w:val="24"/>
                <w:lang w:val="en-US" w:eastAsia="zh-CN" w:bidi="ar-SA"/>
              </w:rPr>
              <w:id w:val="147456440"/>
              <w:placeholder>
                <w:docPart w:val="{70d32b00-d593-4907-970b-bb8244770278}"/>
              </w:placeholder>
            </w:sdtPr>
            <w:sdtEndPr>
              <w:rPr>
                <w:rFonts w:ascii="Times New Roman" w:hAnsi="Times New Roman" w:eastAsia="宋体" w:cs="Times New Roman"/>
                <w:b/>
                <w:bCs/>
                <w:kern w:val="2"/>
                <w:sz w:val="24"/>
                <w:szCs w:val="24"/>
                <w:lang w:val="en-US" w:eastAsia="zh-CN" w:bidi="ar-SA"/>
              </w:rPr>
            </w:sdtEndPr>
            <w:sdtContent>
              <w:r>
                <w:rPr>
                  <w:rFonts w:hint="eastAsia" w:ascii="黑体" w:hAnsi="黑体" w:eastAsia="黑体" w:cs="黑体"/>
                  <w:b/>
                  <w:bCs/>
                  <w:sz w:val="24"/>
                  <w:szCs w:val="24"/>
                </w:rPr>
                <w:t xml:space="preserve">第三部分 </w:t>
              </w:r>
              <w:r>
                <w:rPr>
                  <w:rFonts w:hint="default" w:ascii="Times New Roman" w:hAnsi="Times New Roman" w:eastAsia="黑体" w:cs="Times New Roman"/>
                  <w:b/>
                  <w:bCs/>
                  <w:sz w:val="24"/>
                  <w:szCs w:val="24"/>
                </w:rPr>
                <w:t>名词解释</w:t>
              </w:r>
            </w:sdtContent>
          </w:sdt>
          <w:r>
            <w:rPr>
              <w:b/>
              <w:bCs/>
              <w:sz w:val="24"/>
              <w:szCs w:val="24"/>
            </w:rPr>
            <w:tab/>
          </w:r>
          <w:bookmarkStart w:id="27" w:name="_Toc11659_WPSOffice_Level1Page"/>
          <w:r>
            <w:rPr>
              <w:b/>
              <w:bCs/>
              <w:sz w:val="24"/>
              <w:szCs w:val="24"/>
            </w:rPr>
            <w:t>14</w:t>
          </w:r>
          <w:bookmarkEnd w:id="27"/>
          <w:r>
            <w:rPr>
              <w:b/>
              <w:bCs/>
              <w:sz w:val="24"/>
              <w:szCs w:val="24"/>
            </w:rPr>
            <w:fldChar w:fldCharType="end"/>
          </w:r>
        </w:p>
        <w:p>
          <w:pPr>
            <w:pStyle w:val="33"/>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sz w:val="24"/>
              <w:szCs w:val="24"/>
            </w:rPr>
          </w:pPr>
          <w:r>
            <w:rPr>
              <w:b/>
              <w:bCs/>
              <w:sz w:val="24"/>
              <w:szCs w:val="24"/>
            </w:rPr>
            <w:fldChar w:fldCharType="begin"/>
          </w:r>
          <w:r>
            <w:rPr>
              <w:sz w:val="24"/>
              <w:szCs w:val="24"/>
            </w:rPr>
            <w:instrText xml:space="preserve"> HYPERLINK \l _Toc23022_WPSOffice_Level1 </w:instrText>
          </w:r>
          <w:r>
            <w:rPr>
              <w:b/>
              <w:bCs/>
              <w:sz w:val="24"/>
              <w:szCs w:val="24"/>
            </w:rPr>
            <w:fldChar w:fldCharType="separate"/>
          </w:r>
          <w:sdt>
            <w:sdtPr>
              <w:rPr>
                <w:rFonts w:ascii="Times New Roman" w:hAnsi="Times New Roman" w:eastAsia="宋体" w:cs="Times New Roman"/>
                <w:b/>
                <w:bCs/>
                <w:kern w:val="2"/>
                <w:sz w:val="24"/>
                <w:szCs w:val="24"/>
                <w:lang w:val="en-US" w:eastAsia="zh-CN" w:bidi="ar-SA"/>
              </w:rPr>
              <w:id w:val="147456440"/>
              <w:placeholder>
                <w:docPart w:val="{ba16de9c-a36d-4b37-82d6-b678fccf523f}"/>
              </w:placeholder>
            </w:sdtPr>
            <w:sdtEndPr>
              <w:rPr>
                <w:rFonts w:ascii="Times New Roman" w:hAnsi="Times New Roman" w:eastAsia="宋体" w:cs="Times New Roman"/>
                <w:b/>
                <w:bCs/>
                <w:kern w:val="2"/>
                <w:sz w:val="24"/>
                <w:szCs w:val="24"/>
                <w:lang w:val="en-US" w:eastAsia="zh-CN" w:bidi="ar-SA"/>
              </w:rPr>
            </w:sdtEndPr>
            <w:sdtContent>
              <w:r>
                <w:rPr>
                  <w:rFonts w:hint="default" w:ascii="Times New Roman" w:hAnsi="Times New Roman" w:eastAsia="黑体" w:cs="Times New Roman"/>
                  <w:b/>
                  <w:bCs/>
                  <w:sz w:val="24"/>
                  <w:szCs w:val="24"/>
                </w:rPr>
                <w:t>第四部分 附件</w:t>
              </w:r>
            </w:sdtContent>
          </w:sdt>
          <w:r>
            <w:rPr>
              <w:b/>
              <w:bCs/>
              <w:sz w:val="24"/>
              <w:szCs w:val="24"/>
            </w:rPr>
            <w:tab/>
          </w:r>
          <w:bookmarkStart w:id="28" w:name="_Toc23022_WPSOffice_Level1Page"/>
          <w:r>
            <w:rPr>
              <w:b/>
              <w:bCs/>
              <w:sz w:val="24"/>
              <w:szCs w:val="24"/>
            </w:rPr>
            <w:t>17</w:t>
          </w:r>
          <w:bookmarkEnd w:id="28"/>
          <w:r>
            <w:rPr>
              <w:b/>
              <w:bCs/>
              <w:sz w:val="24"/>
              <w:szCs w:val="24"/>
            </w:rPr>
            <w:fldChar w:fldCharType="end"/>
          </w:r>
        </w:p>
        <w:p>
          <w:pPr>
            <w:pStyle w:val="33"/>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sz w:val="24"/>
              <w:szCs w:val="24"/>
            </w:rPr>
          </w:pPr>
          <w:r>
            <w:rPr>
              <w:b/>
              <w:bCs/>
              <w:sz w:val="24"/>
              <w:szCs w:val="24"/>
            </w:rPr>
            <w:fldChar w:fldCharType="begin"/>
          </w:r>
          <w:r>
            <w:rPr>
              <w:sz w:val="24"/>
              <w:szCs w:val="24"/>
            </w:rPr>
            <w:instrText xml:space="preserve"> HYPERLINK \l _Toc29262_WPSOffice_Level1 </w:instrText>
          </w:r>
          <w:r>
            <w:rPr>
              <w:b/>
              <w:bCs/>
              <w:sz w:val="24"/>
              <w:szCs w:val="24"/>
            </w:rPr>
            <w:fldChar w:fldCharType="separate"/>
          </w:r>
          <w:sdt>
            <w:sdtPr>
              <w:rPr>
                <w:rFonts w:ascii="Times New Roman" w:hAnsi="Times New Roman" w:eastAsia="宋体" w:cs="Times New Roman"/>
                <w:b/>
                <w:bCs/>
                <w:kern w:val="2"/>
                <w:sz w:val="24"/>
                <w:szCs w:val="24"/>
                <w:lang w:val="en-US" w:eastAsia="zh-CN" w:bidi="ar-SA"/>
              </w:rPr>
              <w:id w:val="147456440"/>
              <w:placeholder>
                <w:docPart w:val="{b7ee2eef-679b-43a8-9bf1-cdd2239cbf08}"/>
              </w:placeholder>
            </w:sdtPr>
            <w:sdtEndPr>
              <w:rPr>
                <w:rFonts w:ascii="Times New Roman" w:hAnsi="Times New Roman" w:eastAsia="宋体" w:cs="Times New Roman"/>
                <w:b/>
                <w:bCs/>
                <w:kern w:val="2"/>
                <w:sz w:val="24"/>
                <w:szCs w:val="24"/>
                <w:lang w:val="en-US" w:eastAsia="zh-CN" w:bidi="ar-SA"/>
              </w:rPr>
            </w:sdtEndPr>
            <w:sdtContent>
              <w:r>
                <w:rPr>
                  <w:rFonts w:hint="default" w:ascii="Times New Roman" w:hAnsi="Times New Roman" w:eastAsia="黑体" w:cs="Times New Roman"/>
                  <w:b/>
                  <w:bCs/>
                  <w:sz w:val="24"/>
                  <w:szCs w:val="24"/>
                </w:rPr>
                <w:t>第五部分 附表</w:t>
              </w:r>
            </w:sdtContent>
          </w:sdt>
          <w:r>
            <w:rPr>
              <w:b/>
              <w:bCs/>
              <w:sz w:val="24"/>
              <w:szCs w:val="24"/>
            </w:rPr>
            <w:tab/>
          </w:r>
          <w:bookmarkStart w:id="29" w:name="_Toc29262_WPSOffice_Level1Page"/>
          <w:r>
            <w:rPr>
              <w:b/>
              <w:bCs/>
              <w:sz w:val="24"/>
              <w:szCs w:val="24"/>
            </w:rPr>
            <w:t>18</w:t>
          </w:r>
          <w:bookmarkEnd w:id="29"/>
          <w:r>
            <w:rPr>
              <w:b/>
              <w:bCs/>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sz w:val="24"/>
              <w:szCs w:val="24"/>
            </w:rPr>
          </w:pPr>
          <w:r>
            <w:rPr>
              <w:sz w:val="24"/>
              <w:szCs w:val="24"/>
            </w:rPr>
            <w:fldChar w:fldCharType="begin"/>
          </w:r>
          <w:r>
            <w:rPr>
              <w:sz w:val="24"/>
              <w:szCs w:val="24"/>
            </w:rPr>
            <w:instrText xml:space="preserve"> HYPERLINK \l _Toc32177_WPSOffice_Level2 </w:instrText>
          </w:r>
          <w:r>
            <w:rPr>
              <w:sz w:val="24"/>
              <w:szCs w:val="24"/>
            </w:rPr>
            <w:fldChar w:fldCharType="separate"/>
          </w:r>
          <w:sdt>
            <w:sdtPr>
              <w:rPr>
                <w:rFonts w:ascii="Times New Roman" w:hAnsi="Times New Roman" w:eastAsia="宋体" w:cs="Times New Roman"/>
                <w:kern w:val="2"/>
                <w:sz w:val="24"/>
                <w:szCs w:val="24"/>
                <w:lang w:val="en-US" w:eastAsia="zh-CN" w:bidi="ar-SA"/>
              </w:rPr>
              <w:id w:val="147456440"/>
              <w:placeholder>
                <w:docPart w:val="{da19ebc5-9273-43f4-99ab-539e9b71f145}"/>
              </w:placeholder>
            </w:sdtPr>
            <w:sdtEndPr>
              <w:rPr>
                <w:rFonts w:ascii="Times New Roman" w:hAnsi="Times New Roman" w:eastAsia="宋体" w:cs="Times New Roman"/>
                <w:kern w:val="2"/>
                <w:sz w:val="24"/>
                <w:szCs w:val="24"/>
                <w:lang w:val="en-US" w:eastAsia="zh-CN" w:bidi="ar-SA"/>
              </w:rPr>
            </w:sdtEndPr>
            <w:sdtContent>
              <w:r>
                <w:rPr>
                  <w:rFonts w:hint="default" w:ascii="Times New Roman" w:hAnsi="Times New Roman" w:eastAsia="仿宋" w:cs="Times New Roman"/>
                  <w:sz w:val="24"/>
                  <w:szCs w:val="24"/>
                </w:rPr>
                <w:t>一、收入支出决算总表</w:t>
              </w:r>
            </w:sdtContent>
          </w:sdt>
          <w:r>
            <w:rPr>
              <w:sz w:val="24"/>
              <w:szCs w:val="24"/>
            </w:rPr>
            <w:tab/>
          </w:r>
          <w:bookmarkStart w:id="30" w:name="_Toc32177_WPSOffice_Level2Page"/>
          <w:r>
            <w:rPr>
              <w:sz w:val="24"/>
              <w:szCs w:val="24"/>
            </w:rPr>
            <w:t>18</w:t>
          </w:r>
          <w:bookmarkEnd w:id="30"/>
          <w:r>
            <w:rPr>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sz w:val="24"/>
              <w:szCs w:val="24"/>
            </w:rPr>
          </w:pPr>
          <w:r>
            <w:rPr>
              <w:sz w:val="24"/>
              <w:szCs w:val="24"/>
            </w:rPr>
            <w:fldChar w:fldCharType="begin"/>
          </w:r>
          <w:r>
            <w:rPr>
              <w:sz w:val="24"/>
              <w:szCs w:val="24"/>
            </w:rPr>
            <w:instrText xml:space="preserve"> HYPERLINK \l _Toc22186_WPSOffice_Level2 </w:instrText>
          </w:r>
          <w:r>
            <w:rPr>
              <w:sz w:val="24"/>
              <w:szCs w:val="24"/>
            </w:rPr>
            <w:fldChar w:fldCharType="separate"/>
          </w:r>
          <w:sdt>
            <w:sdtPr>
              <w:rPr>
                <w:rFonts w:ascii="Times New Roman" w:hAnsi="Times New Roman" w:eastAsia="宋体" w:cs="Times New Roman"/>
                <w:kern w:val="2"/>
                <w:sz w:val="24"/>
                <w:szCs w:val="24"/>
                <w:lang w:val="en-US" w:eastAsia="zh-CN" w:bidi="ar-SA"/>
              </w:rPr>
              <w:id w:val="147456440"/>
              <w:placeholder>
                <w:docPart w:val="{ae7d09b5-7887-4a8f-85c9-f011f9987291}"/>
              </w:placeholder>
            </w:sdtPr>
            <w:sdtEndPr>
              <w:rPr>
                <w:rFonts w:ascii="Times New Roman" w:hAnsi="Times New Roman" w:eastAsia="宋体" w:cs="Times New Roman"/>
                <w:kern w:val="2"/>
                <w:sz w:val="24"/>
                <w:szCs w:val="24"/>
                <w:lang w:val="en-US" w:eastAsia="zh-CN" w:bidi="ar-SA"/>
              </w:rPr>
            </w:sdtEndPr>
            <w:sdtContent>
              <w:r>
                <w:rPr>
                  <w:rFonts w:hint="default" w:ascii="Times New Roman" w:hAnsi="Times New Roman" w:eastAsia="仿宋" w:cs="Times New Roman"/>
                  <w:sz w:val="24"/>
                  <w:szCs w:val="24"/>
                </w:rPr>
                <w:t>二、收入决算表</w:t>
              </w:r>
            </w:sdtContent>
          </w:sdt>
          <w:r>
            <w:rPr>
              <w:sz w:val="24"/>
              <w:szCs w:val="24"/>
            </w:rPr>
            <w:tab/>
          </w:r>
          <w:bookmarkStart w:id="31" w:name="_Toc22186_WPSOffice_Level2Page"/>
          <w:r>
            <w:rPr>
              <w:sz w:val="24"/>
              <w:szCs w:val="24"/>
            </w:rPr>
            <w:t>18</w:t>
          </w:r>
          <w:bookmarkEnd w:id="31"/>
          <w:r>
            <w:rPr>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sz w:val="24"/>
              <w:szCs w:val="24"/>
            </w:rPr>
          </w:pPr>
          <w:r>
            <w:rPr>
              <w:sz w:val="24"/>
              <w:szCs w:val="24"/>
            </w:rPr>
            <w:fldChar w:fldCharType="begin"/>
          </w:r>
          <w:r>
            <w:rPr>
              <w:sz w:val="24"/>
              <w:szCs w:val="24"/>
            </w:rPr>
            <w:instrText xml:space="preserve"> HYPERLINK \l _Toc342_WPSOffice_Level2 </w:instrText>
          </w:r>
          <w:r>
            <w:rPr>
              <w:sz w:val="24"/>
              <w:szCs w:val="24"/>
            </w:rPr>
            <w:fldChar w:fldCharType="separate"/>
          </w:r>
          <w:sdt>
            <w:sdtPr>
              <w:rPr>
                <w:rFonts w:ascii="Times New Roman" w:hAnsi="Times New Roman" w:eastAsia="宋体" w:cs="Times New Roman"/>
                <w:kern w:val="2"/>
                <w:sz w:val="24"/>
                <w:szCs w:val="24"/>
                <w:lang w:val="en-US" w:eastAsia="zh-CN" w:bidi="ar-SA"/>
              </w:rPr>
              <w:id w:val="147456440"/>
              <w:placeholder>
                <w:docPart w:val="{850decb7-c996-4afa-bd09-48da8b30a204}"/>
              </w:placeholder>
            </w:sdtPr>
            <w:sdtEndPr>
              <w:rPr>
                <w:rFonts w:ascii="Times New Roman" w:hAnsi="Times New Roman" w:eastAsia="宋体" w:cs="Times New Roman"/>
                <w:kern w:val="2"/>
                <w:sz w:val="24"/>
                <w:szCs w:val="24"/>
                <w:lang w:val="en-US" w:eastAsia="zh-CN" w:bidi="ar-SA"/>
              </w:rPr>
            </w:sdtEndPr>
            <w:sdtContent>
              <w:r>
                <w:rPr>
                  <w:rFonts w:hint="default" w:ascii="Times New Roman" w:hAnsi="Times New Roman" w:eastAsia="仿宋" w:cs="Times New Roman"/>
                  <w:sz w:val="24"/>
                  <w:szCs w:val="24"/>
                </w:rPr>
                <w:t>三、支出决算表</w:t>
              </w:r>
            </w:sdtContent>
          </w:sdt>
          <w:r>
            <w:rPr>
              <w:sz w:val="24"/>
              <w:szCs w:val="24"/>
            </w:rPr>
            <w:tab/>
          </w:r>
          <w:bookmarkStart w:id="32" w:name="_Toc342_WPSOffice_Level2Page"/>
          <w:r>
            <w:rPr>
              <w:sz w:val="24"/>
              <w:szCs w:val="24"/>
            </w:rPr>
            <w:t>18</w:t>
          </w:r>
          <w:bookmarkEnd w:id="32"/>
          <w:r>
            <w:rPr>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sz w:val="24"/>
              <w:szCs w:val="24"/>
            </w:rPr>
          </w:pPr>
          <w:r>
            <w:rPr>
              <w:sz w:val="24"/>
              <w:szCs w:val="24"/>
            </w:rPr>
            <w:fldChar w:fldCharType="begin"/>
          </w:r>
          <w:r>
            <w:rPr>
              <w:sz w:val="24"/>
              <w:szCs w:val="24"/>
            </w:rPr>
            <w:instrText xml:space="preserve"> HYPERLINK \l _Toc29883_WPSOffice_Level2 </w:instrText>
          </w:r>
          <w:r>
            <w:rPr>
              <w:sz w:val="24"/>
              <w:szCs w:val="24"/>
            </w:rPr>
            <w:fldChar w:fldCharType="separate"/>
          </w:r>
          <w:sdt>
            <w:sdtPr>
              <w:rPr>
                <w:rFonts w:ascii="Times New Roman" w:hAnsi="Times New Roman" w:eastAsia="宋体" w:cs="Times New Roman"/>
                <w:kern w:val="2"/>
                <w:sz w:val="24"/>
                <w:szCs w:val="24"/>
                <w:lang w:val="en-US" w:eastAsia="zh-CN" w:bidi="ar-SA"/>
              </w:rPr>
              <w:id w:val="147456440"/>
              <w:placeholder>
                <w:docPart w:val="{59987f94-870d-43c5-b6b5-314b3aca527e}"/>
              </w:placeholder>
            </w:sdtPr>
            <w:sdtEndPr>
              <w:rPr>
                <w:rFonts w:ascii="Times New Roman" w:hAnsi="Times New Roman" w:eastAsia="宋体" w:cs="Times New Roman"/>
                <w:kern w:val="2"/>
                <w:sz w:val="24"/>
                <w:szCs w:val="24"/>
                <w:lang w:val="en-US" w:eastAsia="zh-CN" w:bidi="ar-SA"/>
              </w:rPr>
            </w:sdtEndPr>
            <w:sdtContent>
              <w:r>
                <w:rPr>
                  <w:rFonts w:hint="default" w:ascii="Times New Roman" w:hAnsi="Times New Roman" w:eastAsia="仿宋" w:cs="Times New Roman"/>
                  <w:sz w:val="24"/>
                  <w:szCs w:val="24"/>
                </w:rPr>
                <w:t>四、财政拨款收入支出决算总表</w:t>
              </w:r>
            </w:sdtContent>
          </w:sdt>
          <w:r>
            <w:rPr>
              <w:sz w:val="24"/>
              <w:szCs w:val="24"/>
            </w:rPr>
            <w:tab/>
          </w:r>
          <w:bookmarkStart w:id="33" w:name="_Toc29883_WPSOffice_Level2Page"/>
          <w:r>
            <w:rPr>
              <w:sz w:val="24"/>
              <w:szCs w:val="24"/>
            </w:rPr>
            <w:t>18</w:t>
          </w:r>
          <w:bookmarkEnd w:id="33"/>
          <w:r>
            <w:rPr>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sz w:val="24"/>
              <w:szCs w:val="24"/>
            </w:rPr>
          </w:pPr>
          <w:r>
            <w:rPr>
              <w:sz w:val="24"/>
              <w:szCs w:val="24"/>
            </w:rPr>
            <w:fldChar w:fldCharType="begin"/>
          </w:r>
          <w:r>
            <w:rPr>
              <w:sz w:val="24"/>
              <w:szCs w:val="24"/>
            </w:rPr>
            <w:instrText xml:space="preserve"> HYPERLINK \l _Toc17341_WPSOffice_Level2 </w:instrText>
          </w:r>
          <w:r>
            <w:rPr>
              <w:sz w:val="24"/>
              <w:szCs w:val="24"/>
            </w:rPr>
            <w:fldChar w:fldCharType="separate"/>
          </w:r>
          <w:sdt>
            <w:sdtPr>
              <w:rPr>
                <w:rFonts w:ascii="Times New Roman" w:hAnsi="Times New Roman" w:eastAsia="宋体" w:cs="Times New Roman"/>
                <w:kern w:val="2"/>
                <w:sz w:val="24"/>
                <w:szCs w:val="24"/>
                <w:lang w:val="en-US" w:eastAsia="zh-CN" w:bidi="ar-SA"/>
              </w:rPr>
              <w:id w:val="147456440"/>
              <w:placeholder>
                <w:docPart w:val="{12e234b5-cfd7-47bd-bc74-3d2105f2e2e6}"/>
              </w:placeholder>
            </w:sdtPr>
            <w:sdtEndPr>
              <w:rPr>
                <w:rFonts w:ascii="Times New Roman" w:hAnsi="Times New Roman" w:eastAsia="宋体" w:cs="Times New Roman"/>
                <w:kern w:val="2"/>
                <w:sz w:val="24"/>
                <w:szCs w:val="24"/>
                <w:lang w:val="en-US" w:eastAsia="zh-CN" w:bidi="ar-SA"/>
              </w:rPr>
            </w:sdtEndPr>
            <w:sdtContent>
              <w:r>
                <w:rPr>
                  <w:rFonts w:hint="default" w:ascii="Times New Roman" w:hAnsi="Times New Roman" w:eastAsia="仿宋" w:cs="Times New Roman"/>
                  <w:sz w:val="24"/>
                  <w:szCs w:val="24"/>
                </w:rPr>
                <w:t>五、财政拨款支出决算明细表</w:t>
              </w:r>
            </w:sdtContent>
          </w:sdt>
          <w:r>
            <w:rPr>
              <w:sz w:val="24"/>
              <w:szCs w:val="24"/>
            </w:rPr>
            <w:tab/>
          </w:r>
          <w:bookmarkStart w:id="34" w:name="_Toc17341_WPSOffice_Level2Page"/>
          <w:r>
            <w:rPr>
              <w:sz w:val="24"/>
              <w:szCs w:val="24"/>
            </w:rPr>
            <w:t>18</w:t>
          </w:r>
          <w:bookmarkEnd w:id="34"/>
          <w:r>
            <w:rPr>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sz w:val="24"/>
              <w:szCs w:val="24"/>
            </w:rPr>
          </w:pPr>
          <w:r>
            <w:rPr>
              <w:sz w:val="24"/>
              <w:szCs w:val="24"/>
            </w:rPr>
            <w:fldChar w:fldCharType="begin"/>
          </w:r>
          <w:r>
            <w:rPr>
              <w:sz w:val="24"/>
              <w:szCs w:val="24"/>
            </w:rPr>
            <w:instrText xml:space="preserve"> HYPERLINK \l _Toc4307_WPSOffice_Level2 </w:instrText>
          </w:r>
          <w:r>
            <w:rPr>
              <w:sz w:val="24"/>
              <w:szCs w:val="24"/>
            </w:rPr>
            <w:fldChar w:fldCharType="separate"/>
          </w:r>
          <w:sdt>
            <w:sdtPr>
              <w:rPr>
                <w:rFonts w:ascii="Times New Roman" w:hAnsi="Times New Roman" w:eastAsia="宋体" w:cs="Times New Roman"/>
                <w:kern w:val="2"/>
                <w:sz w:val="24"/>
                <w:szCs w:val="24"/>
                <w:lang w:val="en-US" w:eastAsia="zh-CN" w:bidi="ar-SA"/>
              </w:rPr>
              <w:id w:val="147456440"/>
              <w:placeholder>
                <w:docPart w:val="{1467dab6-64ff-49a5-8ed4-7805854eb108}"/>
              </w:placeholder>
            </w:sdtPr>
            <w:sdtEndPr>
              <w:rPr>
                <w:rFonts w:ascii="Times New Roman" w:hAnsi="Times New Roman" w:eastAsia="宋体" w:cs="Times New Roman"/>
                <w:kern w:val="2"/>
                <w:sz w:val="24"/>
                <w:szCs w:val="24"/>
                <w:lang w:val="en-US" w:eastAsia="zh-CN" w:bidi="ar-SA"/>
              </w:rPr>
            </w:sdtEndPr>
            <w:sdtContent>
              <w:r>
                <w:rPr>
                  <w:rFonts w:hint="default" w:ascii="Times New Roman" w:hAnsi="Times New Roman" w:eastAsia="仿宋" w:cs="Times New Roman"/>
                  <w:sz w:val="24"/>
                  <w:szCs w:val="24"/>
                </w:rPr>
                <w:t>六、一般公共预算财政拨款支出决算表</w:t>
              </w:r>
            </w:sdtContent>
          </w:sdt>
          <w:r>
            <w:rPr>
              <w:sz w:val="24"/>
              <w:szCs w:val="24"/>
            </w:rPr>
            <w:tab/>
          </w:r>
          <w:bookmarkStart w:id="35" w:name="_Toc4307_WPSOffice_Level2Page"/>
          <w:r>
            <w:rPr>
              <w:sz w:val="24"/>
              <w:szCs w:val="24"/>
            </w:rPr>
            <w:t>18</w:t>
          </w:r>
          <w:bookmarkEnd w:id="35"/>
          <w:r>
            <w:rPr>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sz w:val="24"/>
              <w:szCs w:val="24"/>
            </w:rPr>
          </w:pPr>
          <w:r>
            <w:rPr>
              <w:sz w:val="24"/>
              <w:szCs w:val="24"/>
            </w:rPr>
            <w:fldChar w:fldCharType="begin"/>
          </w:r>
          <w:r>
            <w:rPr>
              <w:sz w:val="24"/>
              <w:szCs w:val="24"/>
            </w:rPr>
            <w:instrText xml:space="preserve"> HYPERLINK \l _Toc6703_WPSOffice_Level2 </w:instrText>
          </w:r>
          <w:r>
            <w:rPr>
              <w:sz w:val="24"/>
              <w:szCs w:val="24"/>
            </w:rPr>
            <w:fldChar w:fldCharType="separate"/>
          </w:r>
          <w:sdt>
            <w:sdtPr>
              <w:rPr>
                <w:rFonts w:ascii="Times New Roman" w:hAnsi="Times New Roman" w:eastAsia="宋体" w:cs="Times New Roman"/>
                <w:kern w:val="2"/>
                <w:sz w:val="24"/>
                <w:szCs w:val="24"/>
                <w:lang w:val="en-US" w:eastAsia="zh-CN" w:bidi="ar-SA"/>
              </w:rPr>
              <w:id w:val="147456440"/>
              <w:placeholder>
                <w:docPart w:val="{ec44a366-322c-4392-9445-7066fe0c9e88}"/>
              </w:placeholder>
            </w:sdtPr>
            <w:sdtEndPr>
              <w:rPr>
                <w:rFonts w:ascii="Times New Roman" w:hAnsi="Times New Roman" w:eastAsia="宋体" w:cs="Times New Roman"/>
                <w:kern w:val="2"/>
                <w:sz w:val="24"/>
                <w:szCs w:val="24"/>
                <w:lang w:val="en-US" w:eastAsia="zh-CN" w:bidi="ar-SA"/>
              </w:rPr>
            </w:sdtEndPr>
            <w:sdtContent>
              <w:r>
                <w:rPr>
                  <w:rFonts w:hint="default" w:ascii="Times New Roman" w:hAnsi="Times New Roman" w:eastAsia="仿宋" w:cs="Times New Roman"/>
                  <w:sz w:val="24"/>
                  <w:szCs w:val="24"/>
                </w:rPr>
                <w:t>七、一般公共预算财政拨款支出决算明细表</w:t>
              </w:r>
            </w:sdtContent>
          </w:sdt>
          <w:r>
            <w:rPr>
              <w:sz w:val="24"/>
              <w:szCs w:val="24"/>
            </w:rPr>
            <w:tab/>
          </w:r>
          <w:bookmarkStart w:id="36" w:name="_Toc6703_WPSOffice_Level2Page"/>
          <w:r>
            <w:rPr>
              <w:sz w:val="24"/>
              <w:szCs w:val="24"/>
            </w:rPr>
            <w:t>18</w:t>
          </w:r>
          <w:bookmarkEnd w:id="36"/>
          <w:r>
            <w:rPr>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sz w:val="24"/>
              <w:szCs w:val="24"/>
            </w:rPr>
          </w:pPr>
          <w:r>
            <w:rPr>
              <w:sz w:val="24"/>
              <w:szCs w:val="24"/>
            </w:rPr>
            <w:fldChar w:fldCharType="begin"/>
          </w:r>
          <w:r>
            <w:rPr>
              <w:sz w:val="24"/>
              <w:szCs w:val="24"/>
            </w:rPr>
            <w:instrText xml:space="preserve"> HYPERLINK \l _Toc3952_WPSOffice_Level2 </w:instrText>
          </w:r>
          <w:r>
            <w:rPr>
              <w:sz w:val="24"/>
              <w:szCs w:val="24"/>
            </w:rPr>
            <w:fldChar w:fldCharType="separate"/>
          </w:r>
          <w:sdt>
            <w:sdtPr>
              <w:rPr>
                <w:rFonts w:ascii="Times New Roman" w:hAnsi="Times New Roman" w:eastAsia="宋体" w:cs="Times New Roman"/>
                <w:kern w:val="2"/>
                <w:sz w:val="24"/>
                <w:szCs w:val="24"/>
                <w:lang w:val="en-US" w:eastAsia="zh-CN" w:bidi="ar-SA"/>
              </w:rPr>
              <w:id w:val="147456440"/>
              <w:placeholder>
                <w:docPart w:val="{f8a303f6-2a54-48ca-9154-7edded07dd4c}"/>
              </w:placeholder>
            </w:sdtPr>
            <w:sdtEndPr>
              <w:rPr>
                <w:rFonts w:ascii="Times New Roman" w:hAnsi="Times New Roman" w:eastAsia="宋体" w:cs="Times New Roman"/>
                <w:kern w:val="2"/>
                <w:sz w:val="24"/>
                <w:szCs w:val="24"/>
                <w:lang w:val="en-US" w:eastAsia="zh-CN" w:bidi="ar-SA"/>
              </w:rPr>
            </w:sdtEndPr>
            <w:sdtContent>
              <w:r>
                <w:rPr>
                  <w:rFonts w:hint="default" w:ascii="Times New Roman" w:hAnsi="Times New Roman" w:eastAsia="仿宋" w:cs="Times New Roman"/>
                  <w:sz w:val="24"/>
                  <w:szCs w:val="24"/>
                </w:rPr>
                <w:t>八、一般公共预算财政拨款基本支出决算表</w:t>
              </w:r>
            </w:sdtContent>
          </w:sdt>
          <w:r>
            <w:rPr>
              <w:sz w:val="24"/>
              <w:szCs w:val="24"/>
            </w:rPr>
            <w:tab/>
          </w:r>
          <w:bookmarkStart w:id="37" w:name="_Toc3952_WPSOffice_Level2Page"/>
          <w:r>
            <w:rPr>
              <w:sz w:val="24"/>
              <w:szCs w:val="24"/>
            </w:rPr>
            <w:t>18</w:t>
          </w:r>
          <w:bookmarkEnd w:id="37"/>
          <w:r>
            <w:rPr>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sz w:val="24"/>
              <w:szCs w:val="24"/>
            </w:rPr>
          </w:pPr>
          <w:r>
            <w:rPr>
              <w:sz w:val="24"/>
              <w:szCs w:val="24"/>
            </w:rPr>
            <w:fldChar w:fldCharType="begin"/>
          </w:r>
          <w:r>
            <w:rPr>
              <w:sz w:val="24"/>
              <w:szCs w:val="24"/>
            </w:rPr>
            <w:instrText xml:space="preserve"> HYPERLINK \l _Toc4643_WPSOffice_Level2 </w:instrText>
          </w:r>
          <w:r>
            <w:rPr>
              <w:sz w:val="24"/>
              <w:szCs w:val="24"/>
            </w:rPr>
            <w:fldChar w:fldCharType="separate"/>
          </w:r>
          <w:sdt>
            <w:sdtPr>
              <w:rPr>
                <w:rFonts w:ascii="Times New Roman" w:hAnsi="Times New Roman" w:eastAsia="宋体" w:cs="Times New Roman"/>
                <w:kern w:val="2"/>
                <w:sz w:val="24"/>
                <w:szCs w:val="24"/>
                <w:lang w:val="en-US" w:eastAsia="zh-CN" w:bidi="ar-SA"/>
              </w:rPr>
              <w:id w:val="147456440"/>
              <w:placeholder>
                <w:docPart w:val="{85b70a0d-ce48-4faf-90f3-8a4d09b81069}"/>
              </w:placeholder>
            </w:sdtPr>
            <w:sdtEndPr>
              <w:rPr>
                <w:rFonts w:ascii="Times New Roman" w:hAnsi="Times New Roman" w:eastAsia="宋体" w:cs="Times New Roman"/>
                <w:kern w:val="2"/>
                <w:sz w:val="24"/>
                <w:szCs w:val="24"/>
                <w:lang w:val="en-US" w:eastAsia="zh-CN" w:bidi="ar-SA"/>
              </w:rPr>
            </w:sdtEndPr>
            <w:sdtContent>
              <w:r>
                <w:rPr>
                  <w:rFonts w:hint="default" w:ascii="Times New Roman" w:hAnsi="Times New Roman" w:eastAsia="仿宋" w:cs="Times New Roman"/>
                  <w:sz w:val="24"/>
                  <w:szCs w:val="24"/>
                </w:rPr>
                <w:t>九、一般公共预算财政拨款项目支出决算表</w:t>
              </w:r>
            </w:sdtContent>
          </w:sdt>
          <w:r>
            <w:rPr>
              <w:sz w:val="24"/>
              <w:szCs w:val="24"/>
            </w:rPr>
            <w:tab/>
          </w:r>
          <w:bookmarkStart w:id="38" w:name="_Toc4643_WPSOffice_Level2Page"/>
          <w:r>
            <w:rPr>
              <w:sz w:val="24"/>
              <w:szCs w:val="24"/>
            </w:rPr>
            <w:t>18</w:t>
          </w:r>
          <w:bookmarkEnd w:id="38"/>
          <w:r>
            <w:rPr>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sz w:val="24"/>
              <w:szCs w:val="24"/>
            </w:rPr>
          </w:pPr>
          <w:r>
            <w:rPr>
              <w:sz w:val="24"/>
              <w:szCs w:val="24"/>
            </w:rPr>
            <w:fldChar w:fldCharType="begin"/>
          </w:r>
          <w:r>
            <w:rPr>
              <w:sz w:val="24"/>
              <w:szCs w:val="24"/>
            </w:rPr>
            <w:instrText xml:space="preserve"> HYPERLINK \l _Toc24404_WPSOffice_Level2 </w:instrText>
          </w:r>
          <w:r>
            <w:rPr>
              <w:sz w:val="24"/>
              <w:szCs w:val="24"/>
            </w:rPr>
            <w:fldChar w:fldCharType="separate"/>
          </w:r>
          <w:sdt>
            <w:sdtPr>
              <w:rPr>
                <w:rFonts w:ascii="Times New Roman" w:hAnsi="Times New Roman" w:eastAsia="宋体" w:cs="Times New Roman"/>
                <w:kern w:val="2"/>
                <w:sz w:val="24"/>
                <w:szCs w:val="24"/>
                <w:lang w:val="en-US" w:eastAsia="zh-CN" w:bidi="ar-SA"/>
              </w:rPr>
              <w:id w:val="147456440"/>
              <w:placeholder>
                <w:docPart w:val="{2e0f1255-a6ca-4646-8129-2d580c679c04}"/>
              </w:placeholder>
            </w:sdtPr>
            <w:sdtEndPr>
              <w:rPr>
                <w:rFonts w:ascii="Times New Roman" w:hAnsi="Times New Roman" w:eastAsia="宋体" w:cs="Times New Roman"/>
                <w:kern w:val="2"/>
                <w:sz w:val="24"/>
                <w:szCs w:val="24"/>
                <w:lang w:val="en-US" w:eastAsia="zh-CN" w:bidi="ar-SA"/>
              </w:rPr>
            </w:sdtEndPr>
            <w:sdtContent>
              <w:r>
                <w:rPr>
                  <w:rFonts w:hint="default" w:ascii="Times New Roman" w:hAnsi="Times New Roman" w:eastAsia="仿宋" w:cs="Times New Roman"/>
                  <w:sz w:val="24"/>
                  <w:szCs w:val="24"/>
                </w:rPr>
                <w:t>十、政府性基金预算财政拨款收入支出决算表</w:t>
              </w:r>
            </w:sdtContent>
          </w:sdt>
          <w:r>
            <w:rPr>
              <w:sz w:val="24"/>
              <w:szCs w:val="24"/>
            </w:rPr>
            <w:tab/>
          </w:r>
          <w:bookmarkStart w:id="39" w:name="_Toc24404_WPSOffice_Level2Page"/>
          <w:r>
            <w:rPr>
              <w:sz w:val="24"/>
              <w:szCs w:val="24"/>
            </w:rPr>
            <w:t>18</w:t>
          </w:r>
          <w:bookmarkEnd w:id="39"/>
          <w:r>
            <w:rPr>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sz w:val="24"/>
              <w:szCs w:val="24"/>
            </w:rPr>
          </w:pPr>
          <w:r>
            <w:rPr>
              <w:sz w:val="24"/>
              <w:szCs w:val="24"/>
            </w:rPr>
            <w:fldChar w:fldCharType="begin"/>
          </w:r>
          <w:r>
            <w:rPr>
              <w:sz w:val="24"/>
              <w:szCs w:val="24"/>
            </w:rPr>
            <w:instrText xml:space="preserve"> HYPERLINK \l _Toc16852_WPSOffice_Level2 </w:instrText>
          </w:r>
          <w:r>
            <w:rPr>
              <w:sz w:val="24"/>
              <w:szCs w:val="24"/>
            </w:rPr>
            <w:fldChar w:fldCharType="separate"/>
          </w:r>
          <w:sdt>
            <w:sdtPr>
              <w:rPr>
                <w:rFonts w:ascii="Times New Roman" w:hAnsi="Times New Roman" w:eastAsia="宋体" w:cs="Times New Roman"/>
                <w:kern w:val="2"/>
                <w:sz w:val="24"/>
                <w:szCs w:val="24"/>
                <w:lang w:val="en-US" w:eastAsia="zh-CN" w:bidi="ar-SA"/>
              </w:rPr>
              <w:id w:val="147456440"/>
              <w:placeholder>
                <w:docPart w:val="{6308919a-359d-4380-a22d-9d9cc89f58d3}"/>
              </w:placeholder>
            </w:sdtPr>
            <w:sdtEndPr>
              <w:rPr>
                <w:rFonts w:ascii="Times New Roman" w:hAnsi="Times New Roman" w:eastAsia="宋体" w:cs="Times New Roman"/>
                <w:kern w:val="2"/>
                <w:sz w:val="24"/>
                <w:szCs w:val="24"/>
                <w:lang w:val="en-US" w:eastAsia="zh-CN" w:bidi="ar-SA"/>
              </w:rPr>
            </w:sdtEndPr>
            <w:sdtContent>
              <w:r>
                <w:rPr>
                  <w:rFonts w:hint="default" w:ascii="Times New Roman" w:hAnsi="Times New Roman" w:eastAsia="仿宋" w:cs="Times New Roman"/>
                  <w:sz w:val="24"/>
                  <w:szCs w:val="24"/>
                </w:rPr>
                <w:t>十一、国有资本经营预算财政拨款收入支出决算表</w:t>
              </w:r>
            </w:sdtContent>
          </w:sdt>
          <w:r>
            <w:rPr>
              <w:sz w:val="24"/>
              <w:szCs w:val="24"/>
            </w:rPr>
            <w:tab/>
          </w:r>
          <w:bookmarkStart w:id="40" w:name="_Toc16852_WPSOffice_Level2Page"/>
          <w:r>
            <w:rPr>
              <w:sz w:val="24"/>
              <w:szCs w:val="24"/>
            </w:rPr>
            <w:t>18</w:t>
          </w:r>
          <w:bookmarkEnd w:id="40"/>
          <w:r>
            <w:rPr>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sz w:val="24"/>
              <w:szCs w:val="24"/>
            </w:rPr>
          </w:pPr>
          <w:r>
            <w:rPr>
              <w:sz w:val="24"/>
              <w:szCs w:val="24"/>
            </w:rPr>
            <w:fldChar w:fldCharType="begin"/>
          </w:r>
          <w:r>
            <w:rPr>
              <w:sz w:val="24"/>
              <w:szCs w:val="24"/>
            </w:rPr>
            <w:instrText xml:space="preserve"> HYPERLINK \l _Toc7756_WPSOffice_Level2 </w:instrText>
          </w:r>
          <w:r>
            <w:rPr>
              <w:sz w:val="24"/>
              <w:szCs w:val="24"/>
            </w:rPr>
            <w:fldChar w:fldCharType="separate"/>
          </w:r>
          <w:sdt>
            <w:sdtPr>
              <w:rPr>
                <w:rFonts w:ascii="Times New Roman" w:hAnsi="Times New Roman" w:eastAsia="宋体" w:cs="Times New Roman"/>
                <w:kern w:val="2"/>
                <w:sz w:val="24"/>
                <w:szCs w:val="24"/>
                <w:lang w:val="en-US" w:eastAsia="zh-CN" w:bidi="ar-SA"/>
              </w:rPr>
              <w:id w:val="147456440"/>
              <w:placeholder>
                <w:docPart w:val="{88bac88e-6428-4d7d-8a7b-f62a3224f280}"/>
              </w:placeholder>
            </w:sdtPr>
            <w:sdtEndPr>
              <w:rPr>
                <w:rFonts w:ascii="Times New Roman" w:hAnsi="Times New Roman" w:eastAsia="宋体" w:cs="Times New Roman"/>
                <w:kern w:val="2"/>
                <w:sz w:val="24"/>
                <w:szCs w:val="24"/>
                <w:lang w:val="en-US" w:eastAsia="zh-CN" w:bidi="ar-SA"/>
              </w:rPr>
            </w:sdtEndPr>
            <w:sdtContent>
              <w:r>
                <w:rPr>
                  <w:rFonts w:hint="default" w:ascii="Times New Roman" w:hAnsi="Times New Roman" w:eastAsia="仿宋" w:cs="Times New Roman"/>
                  <w:sz w:val="24"/>
                  <w:szCs w:val="24"/>
                </w:rPr>
                <w:t>十二、国有资本经营预算财政拨款支出决算表</w:t>
              </w:r>
            </w:sdtContent>
          </w:sdt>
          <w:r>
            <w:rPr>
              <w:sz w:val="24"/>
              <w:szCs w:val="24"/>
            </w:rPr>
            <w:tab/>
          </w:r>
          <w:bookmarkStart w:id="41" w:name="_Toc7756_WPSOffice_Level2Page"/>
          <w:r>
            <w:rPr>
              <w:sz w:val="24"/>
              <w:szCs w:val="24"/>
            </w:rPr>
            <w:t>18</w:t>
          </w:r>
          <w:bookmarkEnd w:id="41"/>
          <w:r>
            <w:rPr>
              <w:sz w:val="24"/>
              <w:szCs w:val="24"/>
            </w:rPr>
            <w:fldChar w:fldCharType="end"/>
          </w:r>
        </w:p>
        <w:p>
          <w:pPr>
            <w:pStyle w:val="34"/>
            <w:keepNext w:val="0"/>
            <w:keepLines w:val="0"/>
            <w:pageBreakBefore w:val="0"/>
            <w:widowControl/>
            <w:tabs>
              <w:tab w:val="right" w:leader="dot" w:pos="8306"/>
            </w:tabs>
            <w:kinsoku/>
            <w:wordWrap/>
            <w:overflowPunct/>
            <w:topLinePunct w:val="0"/>
            <w:autoSpaceDE/>
            <w:autoSpaceDN/>
            <w:bidi w:val="0"/>
            <w:adjustRightInd/>
            <w:snapToGrid/>
            <w:spacing w:line="400" w:lineRule="exact"/>
            <w:textAlignment w:val="auto"/>
            <w:rPr>
              <w:sz w:val="24"/>
              <w:szCs w:val="24"/>
            </w:rPr>
          </w:pPr>
          <w:r>
            <w:rPr>
              <w:sz w:val="24"/>
              <w:szCs w:val="24"/>
            </w:rPr>
            <w:fldChar w:fldCharType="begin"/>
          </w:r>
          <w:r>
            <w:rPr>
              <w:sz w:val="24"/>
              <w:szCs w:val="24"/>
            </w:rPr>
            <w:instrText xml:space="preserve"> HYPERLINK \l _Toc5742_WPSOffice_Level2 </w:instrText>
          </w:r>
          <w:r>
            <w:rPr>
              <w:sz w:val="24"/>
              <w:szCs w:val="24"/>
            </w:rPr>
            <w:fldChar w:fldCharType="separate"/>
          </w:r>
          <w:sdt>
            <w:sdtPr>
              <w:rPr>
                <w:rFonts w:ascii="Times New Roman" w:hAnsi="Times New Roman" w:eastAsia="宋体" w:cs="Times New Roman"/>
                <w:kern w:val="2"/>
                <w:sz w:val="24"/>
                <w:szCs w:val="24"/>
                <w:lang w:val="en-US" w:eastAsia="zh-CN" w:bidi="ar-SA"/>
              </w:rPr>
              <w:id w:val="147456440"/>
              <w:placeholder>
                <w:docPart w:val="{5d0fbaa2-c3cb-407e-ba5e-e9ae323f35fe}"/>
              </w:placeholder>
            </w:sdtPr>
            <w:sdtEndPr>
              <w:rPr>
                <w:rFonts w:ascii="Times New Roman" w:hAnsi="Times New Roman" w:eastAsia="宋体" w:cs="Times New Roman"/>
                <w:kern w:val="2"/>
                <w:sz w:val="24"/>
                <w:szCs w:val="24"/>
                <w:lang w:val="en-US" w:eastAsia="zh-CN" w:bidi="ar-SA"/>
              </w:rPr>
            </w:sdtEndPr>
            <w:sdtContent>
              <w:r>
                <w:rPr>
                  <w:rFonts w:hint="default" w:ascii="Times New Roman" w:hAnsi="Times New Roman" w:eastAsia="仿宋" w:cs="Times New Roman"/>
                  <w:sz w:val="24"/>
                  <w:szCs w:val="24"/>
                </w:rPr>
                <w:t>十三、财政拨款“三公”经费支出决算表</w:t>
              </w:r>
            </w:sdtContent>
          </w:sdt>
          <w:r>
            <w:rPr>
              <w:sz w:val="24"/>
              <w:szCs w:val="24"/>
            </w:rPr>
            <w:tab/>
          </w:r>
          <w:bookmarkStart w:id="42" w:name="_Toc5742_WPSOffice_Level2Page"/>
          <w:r>
            <w:rPr>
              <w:sz w:val="24"/>
              <w:szCs w:val="24"/>
            </w:rPr>
            <w:t>18</w:t>
          </w:r>
          <w:bookmarkEnd w:id="42"/>
          <w:r>
            <w:rPr>
              <w:sz w:val="24"/>
              <w:szCs w:val="24"/>
            </w:rPr>
            <w:fldChar w:fldCharType="end"/>
          </w:r>
          <w:bookmarkEnd w:id="12"/>
        </w:p>
      </w:sdtContent>
    </w:sdt>
    <w:p>
      <w:pPr>
        <w:widowControl/>
        <w:spacing w:line="440" w:lineRule="exact"/>
        <w:jc w:val="left"/>
        <w:rPr>
          <w:rFonts w:hint="default" w:ascii="Times New Roman" w:hAnsi="Times New Roman" w:eastAsia="仿宋" w:cs="Times New Roman"/>
          <w:bCs/>
          <w:color w:val="000000" w:themeColor="text1"/>
          <w:kern w:val="44"/>
          <w:sz w:val="24"/>
        </w:rPr>
      </w:pPr>
      <w:r>
        <w:rPr>
          <w:rFonts w:hint="default" w:ascii="Times New Roman" w:hAnsi="Times New Roman" w:eastAsia="仿宋" w:cs="Times New Roman"/>
          <w:b/>
          <w:color w:val="000000" w:themeColor="text1"/>
          <w:sz w:val="24"/>
        </w:rPr>
        <w:br w:type="page"/>
      </w:r>
    </w:p>
    <w:p>
      <w:pPr>
        <w:pStyle w:val="3"/>
        <w:jc w:val="center"/>
        <w:rPr>
          <w:rFonts w:hint="default" w:ascii="Times New Roman" w:hAnsi="Times New Roman" w:eastAsia="黑体" w:cs="Times New Roman"/>
          <w:color w:val="000000" w:themeColor="text1"/>
          <w:sz w:val="32"/>
          <w:szCs w:val="32"/>
        </w:rPr>
      </w:pPr>
      <w:bookmarkStart w:id="43" w:name="_Toc21542_WPSOffice_Level1"/>
      <w:r>
        <w:rPr>
          <w:rFonts w:hint="default" w:ascii="Times New Roman" w:hAnsi="Times New Roman" w:eastAsia="黑体" w:cs="Times New Roman"/>
          <w:b w:val="0"/>
          <w:color w:val="000000" w:themeColor="text1"/>
        </w:rPr>
        <w:t>第一部分 单位</w:t>
      </w:r>
      <w:r>
        <w:rPr>
          <w:rStyle w:val="27"/>
          <w:rFonts w:hint="default" w:ascii="Times New Roman" w:hAnsi="Times New Roman" w:eastAsia="黑体" w:cs="Times New Roman"/>
          <w:b w:val="0"/>
          <w:bCs w:val="0"/>
          <w:color w:val="000000" w:themeColor="text1"/>
        </w:rPr>
        <w:t>概况</w:t>
      </w:r>
      <w:bookmarkEnd w:id="43"/>
    </w:p>
    <w:p>
      <w:pPr>
        <w:pStyle w:val="4"/>
        <w:numPr>
          <w:ilvl w:val="0"/>
          <w:numId w:val="1"/>
        </w:numPr>
        <w:rPr>
          <w:rStyle w:val="28"/>
          <w:rFonts w:hint="default" w:ascii="Times New Roman" w:hAnsi="Times New Roman" w:eastAsia="黑体" w:cs="Times New Roman"/>
          <w:b w:val="0"/>
          <w:bCs w:val="0"/>
          <w:color w:val="000000" w:themeColor="text1"/>
        </w:rPr>
      </w:pPr>
      <w:bookmarkStart w:id="44" w:name="_Toc10287_WPSOffice_Level2"/>
      <w:bookmarkStart w:id="45" w:name="_Toc15396600"/>
      <w:bookmarkStart w:id="46" w:name="_Toc15377197"/>
      <w:r>
        <w:rPr>
          <w:rStyle w:val="28"/>
          <w:rFonts w:hint="default" w:ascii="Times New Roman" w:hAnsi="Times New Roman" w:eastAsia="黑体" w:cs="Times New Roman"/>
          <w:b w:val="0"/>
          <w:bCs w:val="0"/>
          <w:color w:val="000000" w:themeColor="text1"/>
        </w:rPr>
        <w:t>主要职责</w:t>
      </w:r>
      <w:bookmarkEnd w:id="44"/>
    </w:p>
    <w:p>
      <w:pPr>
        <w:spacing w:line="600" w:lineRule="exact"/>
        <w:ind w:firstLine="640" w:firstLineChars="200"/>
        <w:rPr>
          <w:rFonts w:hint="default" w:ascii="Times New Roman" w:hAnsi="Times New Roman" w:eastAsia="仿宋_GB2312" w:cs="Times New Roman"/>
          <w:color w:val="000000" w:themeColor="text1"/>
          <w:sz w:val="32"/>
          <w:szCs w:val="32"/>
          <w:lang w:val="en-US" w:eastAsia="zh-CN"/>
        </w:rPr>
      </w:pPr>
      <w:r>
        <w:rPr>
          <w:rFonts w:hint="default" w:ascii="Times New Roman" w:hAnsi="Times New Roman" w:eastAsia="仿宋_GB2312" w:cs="Times New Roman"/>
          <w:color w:val="000000" w:themeColor="text1"/>
          <w:sz w:val="32"/>
          <w:szCs w:val="32"/>
        </w:rPr>
        <w:t>攀枝花市社科联是中共攀枝花市委、攀枝花市人民政府领导下的学术性</w:t>
      </w:r>
      <w:r>
        <w:rPr>
          <w:rFonts w:hint="default" w:ascii="Times New Roman" w:hAnsi="Times New Roman" w:eastAsia="仿宋_GB2312" w:cs="Times New Roman"/>
          <w:color w:val="000000" w:themeColor="text1"/>
          <w:sz w:val="32"/>
          <w:szCs w:val="32"/>
          <w:lang w:val="en-US" w:eastAsia="zh-CN"/>
        </w:rPr>
        <w:t>群众</w:t>
      </w:r>
      <w:r>
        <w:rPr>
          <w:rFonts w:hint="default" w:ascii="Times New Roman" w:hAnsi="Times New Roman" w:eastAsia="仿宋_GB2312" w:cs="Times New Roman"/>
          <w:color w:val="000000" w:themeColor="text1"/>
          <w:sz w:val="32"/>
          <w:szCs w:val="32"/>
        </w:rPr>
        <w:t>团体</w:t>
      </w:r>
      <w:r>
        <w:rPr>
          <w:rFonts w:hint="default" w:ascii="Times New Roman" w:hAnsi="Times New Roman" w:eastAsia="仿宋_GB2312" w:cs="Times New Roman"/>
          <w:color w:val="000000" w:themeColor="text1"/>
          <w:sz w:val="32"/>
          <w:szCs w:val="32"/>
          <w:lang w:eastAsia="zh-CN"/>
        </w:rPr>
        <w:t>，</w:t>
      </w:r>
      <w:r>
        <w:rPr>
          <w:rFonts w:hint="default" w:ascii="Times New Roman" w:hAnsi="Times New Roman" w:eastAsia="仿宋_GB2312" w:cs="Times New Roman"/>
          <w:color w:val="000000" w:themeColor="text1"/>
          <w:sz w:val="32"/>
          <w:szCs w:val="32"/>
        </w:rPr>
        <w:t>是市委、市政府联系全市广大社会科学工作者的桥梁和纽带。市社科联与市社会科学研究所一个机构，两块牌子，其主要职责是：</w:t>
      </w:r>
      <w:r>
        <w:rPr>
          <w:rFonts w:hint="default" w:ascii="Times New Roman" w:hAnsi="Times New Roman" w:eastAsia="仿宋_GB2312" w:cs="Times New Roman"/>
          <w:color w:val="000000" w:themeColor="text1"/>
          <w:sz w:val="32"/>
          <w:szCs w:val="32"/>
          <w:lang w:val="en-US" w:eastAsia="zh-CN"/>
        </w:rPr>
        <w:t>1.</w:t>
      </w:r>
      <w:r>
        <w:rPr>
          <w:rFonts w:hint="default" w:ascii="Times New Roman" w:hAnsi="Times New Roman" w:eastAsia="仿宋_GB2312" w:cs="Times New Roman"/>
          <w:color w:val="000000" w:themeColor="text1"/>
          <w:sz w:val="32"/>
          <w:szCs w:val="32"/>
        </w:rPr>
        <w:t>指导和协调所属各社科学会、协会、研究会工作；受市委、市政府委托，对全市性社科学术团体进行审查和管理；</w:t>
      </w:r>
      <w:r>
        <w:rPr>
          <w:rFonts w:hint="default" w:ascii="Times New Roman" w:hAnsi="Times New Roman" w:eastAsia="仿宋_GB2312" w:cs="Times New Roman"/>
          <w:color w:val="000000" w:themeColor="text1"/>
          <w:sz w:val="32"/>
          <w:szCs w:val="32"/>
          <w:lang w:val="en-US" w:eastAsia="zh-CN"/>
        </w:rPr>
        <w:t>2.</w:t>
      </w:r>
      <w:r>
        <w:rPr>
          <w:rFonts w:hint="default" w:ascii="Times New Roman" w:hAnsi="Times New Roman" w:eastAsia="仿宋_GB2312" w:cs="Times New Roman"/>
          <w:color w:val="000000" w:themeColor="text1"/>
          <w:sz w:val="32"/>
          <w:szCs w:val="32"/>
        </w:rPr>
        <w:t>受市委、市政府委托，负责制定全市社会科学研究中长期规划和年度计划，负责全市社会科学研究项目申报、评审立项、鉴定验收和课题的管理工作；</w:t>
      </w:r>
      <w:r>
        <w:rPr>
          <w:rFonts w:hint="default" w:ascii="Times New Roman" w:hAnsi="Times New Roman" w:eastAsia="仿宋_GB2312" w:cs="Times New Roman"/>
          <w:color w:val="000000" w:themeColor="text1"/>
          <w:sz w:val="32"/>
          <w:szCs w:val="32"/>
          <w:lang w:val="en-US" w:eastAsia="zh-CN"/>
        </w:rPr>
        <w:t>3.</w:t>
      </w:r>
      <w:r>
        <w:rPr>
          <w:rFonts w:hint="default" w:ascii="Times New Roman" w:hAnsi="Times New Roman" w:eastAsia="仿宋_GB2312" w:cs="Times New Roman"/>
          <w:color w:val="000000" w:themeColor="text1"/>
          <w:sz w:val="32"/>
          <w:szCs w:val="32"/>
        </w:rPr>
        <w:t>受市委、市政府委托，组织开展全市社会科学优秀科研成果评奖活动；</w:t>
      </w:r>
      <w:r>
        <w:rPr>
          <w:rFonts w:hint="default" w:ascii="Times New Roman" w:hAnsi="Times New Roman" w:eastAsia="仿宋_GB2312" w:cs="Times New Roman"/>
          <w:color w:val="000000" w:themeColor="text1"/>
          <w:sz w:val="32"/>
          <w:szCs w:val="32"/>
          <w:lang w:val="en-US" w:eastAsia="zh-CN"/>
        </w:rPr>
        <w:t>4.</w:t>
      </w:r>
      <w:r>
        <w:rPr>
          <w:rFonts w:hint="default" w:ascii="Times New Roman" w:hAnsi="Times New Roman" w:eastAsia="仿宋_GB2312" w:cs="Times New Roman"/>
          <w:color w:val="000000" w:themeColor="text1"/>
          <w:sz w:val="32"/>
          <w:szCs w:val="32"/>
        </w:rPr>
        <w:t>组织、指导重大的社会科学学术研究活动，促进社会科学学术交流；</w:t>
      </w:r>
      <w:r>
        <w:rPr>
          <w:rFonts w:hint="default" w:ascii="Times New Roman" w:hAnsi="Times New Roman" w:eastAsia="仿宋_GB2312" w:cs="Times New Roman"/>
          <w:color w:val="000000" w:themeColor="text1"/>
          <w:sz w:val="32"/>
          <w:szCs w:val="32"/>
          <w:lang w:val="en-US" w:eastAsia="zh-CN"/>
        </w:rPr>
        <w:t>5.</w:t>
      </w:r>
      <w:r>
        <w:rPr>
          <w:rFonts w:hint="default" w:ascii="Times New Roman" w:hAnsi="Times New Roman" w:eastAsia="仿宋_GB2312" w:cs="Times New Roman"/>
          <w:color w:val="000000" w:themeColor="text1"/>
          <w:sz w:val="32"/>
          <w:szCs w:val="32"/>
        </w:rPr>
        <w:t>普及马克思主义基本理论和社会科学知识，开展社会科学咨询服务工作；</w:t>
      </w:r>
      <w:r>
        <w:rPr>
          <w:rFonts w:hint="default" w:ascii="Times New Roman" w:hAnsi="Times New Roman" w:eastAsia="仿宋_GB2312" w:cs="Times New Roman"/>
          <w:color w:val="000000" w:themeColor="text1"/>
          <w:sz w:val="32"/>
          <w:szCs w:val="32"/>
          <w:lang w:val="en-US" w:eastAsia="zh-CN"/>
        </w:rPr>
        <w:t>6.</w:t>
      </w:r>
      <w:r>
        <w:rPr>
          <w:rFonts w:hint="default" w:ascii="Times New Roman" w:hAnsi="Times New Roman" w:eastAsia="仿宋_GB2312" w:cs="Times New Roman"/>
          <w:color w:val="000000" w:themeColor="text1"/>
          <w:sz w:val="32"/>
          <w:szCs w:val="32"/>
        </w:rPr>
        <w:t>编辑出版全市性社科理论刊物《攀枝花社会科学》；</w:t>
      </w:r>
      <w:r>
        <w:rPr>
          <w:rFonts w:hint="default" w:ascii="Times New Roman" w:hAnsi="Times New Roman" w:eastAsia="仿宋_GB2312" w:cs="Times New Roman"/>
          <w:color w:val="000000" w:themeColor="text1"/>
          <w:sz w:val="32"/>
          <w:szCs w:val="32"/>
          <w:lang w:val="en-US" w:eastAsia="zh-CN"/>
        </w:rPr>
        <w:t>7.</w:t>
      </w:r>
      <w:r>
        <w:rPr>
          <w:rFonts w:hint="eastAsia" w:ascii="Times New Roman" w:hAnsi="Times New Roman" w:eastAsia="仿宋_GB2312" w:cs="Times New Roman"/>
          <w:color w:val="000000" w:themeColor="text1"/>
          <w:sz w:val="32"/>
          <w:szCs w:val="32"/>
          <w:lang w:val="en-US" w:eastAsia="zh-CN"/>
        </w:rPr>
        <w:t>贯</w:t>
      </w:r>
      <w:r>
        <w:rPr>
          <w:rFonts w:hint="default" w:ascii="Times New Roman" w:hAnsi="Times New Roman" w:eastAsia="仿宋_GB2312" w:cs="Times New Roman"/>
          <w:color w:val="000000" w:themeColor="text1"/>
          <w:sz w:val="32"/>
          <w:szCs w:val="32"/>
        </w:rPr>
        <w:t>彻党的路线、方针、政策和国家法律、法规，向党和政府反映社会科学界的意见和要求，维护社会科学工作者及社科团体的合法权益；</w:t>
      </w:r>
      <w:r>
        <w:rPr>
          <w:rFonts w:hint="default" w:ascii="Times New Roman" w:hAnsi="Times New Roman" w:eastAsia="仿宋_GB2312" w:cs="Times New Roman"/>
          <w:color w:val="000000" w:themeColor="text1"/>
          <w:sz w:val="32"/>
          <w:szCs w:val="32"/>
          <w:lang w:val="en-US" w:eastAsia="zh-CN"/>
        </w:rPr>
        <w:t>8.</w:t>
      </w:r>
      <w:r>
        <w:rPr>
          <w:rFonts w:hint="default" w:ascii="Times New Roman" w:hAnsi="Times New Roman" w:eastAsia="仿宋_GB2312" w:cs="Times New Roman"/>
          <w:color w:val="000000" w:themeColor="text1"/>
          <w:sz w:val="32"/>
          <w:szCs w:val="32"/>
        </w:rPr>
        <w:t>促进社会科学学术团体之间、理论工作部门与实际工作部门之间、社会科学界与自然科学界之间的联系与合作；</w:t>
      </w:r>
      <w:r>
        <w:rPr>
          <w:rFonts w:hint="default" w:ascii="Times New Roman" w:hAnsi="Times New Roman" w:eastAsia="仿宋_GB2312" w:cs="Times New Roman"/>
          <w:color w:val="000000" w:themeColor="text1"/>
          <w:sz w:val="32"/>
          <w:szCs w:val="32"/>
          <w:lang w:val="en-US" w:eastAsia="zh-CN"/>
        </w:rPr>
        <w:t>9.</w:t>
      </w:r>
      <w:r>
        <w:rPr>
          <w:rFonts w:hint="default" w:ascii="Times New Roman" w:hAnsi="Times New Roman" w:eastAsia="仿宋_GB2312" w:cs="Times New Roman"/>
          <w:color w:val="000000" w:themeColor="text1"/>
          <w:sz w:val="32"/>
          <w:szCs w:val="32"/>
        </w:rPr>
        <w:t>承办市委、市政府交办的其它事项。</w:t>
      </w:r>
      <w:r>
        <w:rPr>
          <w:rFonts w:hint="default" w:ascii="Times New Roman" w:hAnsi="Times New Roman" w:eastAsia="仿宋_GB2312" w:cs="Times New Roman"/>
          <w:color w:val="000000" w:themeColor="text1"/>
          <w:sz w:val="32"/>
          <w:szCs w:val="32"/>
          <w:lang w:val="en-US" w:eastAsia="zh-CN"/>
        </w:rPr>
        <w:t xml:space="preserve">  </w:t>
      </w:r>
    </w:p>
    <w:p>
      <w:pPr>
        <w:rPr>
          <w:rFonts w:hint="default" w:ascii="Times New Roman" w:hAnsi="Times New Roman" w:cs="Times New Roman"/>
          <w:color w:val="000000" w:themeColor="text1"/>
        </w:rPr>
      </w:pPr>
    </w:p>
    <w:p>
      <w:pPr>
        <w:pStyle w:val="4"/>
        <w:rPr>
          <w:rFonts w:hint="default" w:ascii="Times New Roman" w:hAnsi="Times New Roman" w:eastAsia="黑体" w:cs="Times New Roman"/>
          <w:b w:val="0"/>
          <w:color w:val="000000" w:themeColor="text1"/>
        </w:rPr>
      </w:pPr>
      <w:bookmarkStart w:id="47" w:name="_Toc11659_WPSOffice_Level2"/>
      <w:r>
        <w:rPr>
          <w:rFonts w:hint="default" w:ascii="Times New Roman" w:hAnsi="Times New Roman" w:eastAsia="黑体" w:cs="Times New Roman"/>
          <w:b w:val="0"/>
          <w:color w:val="000000" w:themeColor="text1"/>
        </w:rPr>
        <w:t>二、机构设置</w:t>
      </w:r>
      <w:bookmarkEnd w:id="47"/>
    </w:p>
    <w:bookmarkEnd w:id="45"/>
    <w:bookmarkEnd w:id="46"/>
    <w:p>
      <w:pPr>
        <w:spacing w:line="600" w:lineRule="exact"/>
        <w:ind w:firstLine="640" w:firstLineChars="200"/>
        <w:rPr>
          <w:rFonts w:hint="default" w:ascii="Times New Roman" w:hAnsi="Times New Roman" w:eastAsia="仿宋_GB2312" w:cs="Times New Roman"/>
          <w:color w:val="000000" w:themeColor="text1"/>
          <w:sz w:val="32"/>
          <w:szCs w:val="32"/>
        </w:rPr>
      </w:pPr>
      <w:r>
        <w:rPr>
          <w:rFonts w:hint="default" w:ascii="Times New Roman" w:hAnsi="Times New Roman" w:eastAsia="仿宋_GB2312" w:cs="Times New Roman"/>
          <w:color w:val="000000" w:themeColor="text1"/>
          <w:sz w:val="32"/>
          <w:szCs w:val="32"/>
        </w:rPr>
        <w:t>市社科联是参照公务员法管理的事业单位，为财政全额拨款二级预算单位，主管部门为市委宣传部</w:t>
      </w:r>
      <w:r>
        <w:rPr>
          <w:rFonts w:hint="default" w:ascii="Times New Roman" w:hAnsi="Times New Roman" w:eastAsia="仿宋_GB2312" w:cs="Times New Roman"/>
          <w:color w:val="000000" w:themeColor="text1"/>
          <w:sz w:val="32"/>
          <w:szCs w:val="32"/>
          <w:lang w:eastAsia="zh-CN"/>
        </w:rPr>
        <w:t>。</w:t>
      </w:r>
      <w:r>
        <w:rPr>
          <w:rFonts w:hint="default" w:ascii="Times New Roman" w:hAnsi="Times New Roman" w:eastAsia="仿宋_GB2312" w:cs="Times New Roman"/>
          <w:color w:val="000000" w:themeColor="text1"/>
          <w:sz w:val="32"/>
          <w:szCs w:val="32"/>
        </w:rPr>
        <w:t>市社科联机关设置办公室、规划评奖</w:t>
      </w:r>
      <w:r>
        <w:rPr>
          <w:rFonts w:hint="default" w:ascii="Times New Roman" w:hAnsi="Times New Roman" w:eastAsia="仿宋_GB2312" w:cs="Times New Roman"/>
          <w:color w:val="000000" w:themeColor="text1"/>
          <w:sz w:val="32"/>
          <w:szCs w:val="32"/>
          <w:lang w:eastAsia="zh-CN"/>
        </w:rPr>
        <w:t>科</w:t>
      </w:r>
      <w:r>
        <w:rPr>
          <w:rFonts w:hint="default" w:ascii="Times New Roman" w:hAnsi="Times New Roman" w:eastAsia="仿宋_GB2312" w:cs="Times New Roman"/>
          <w:color w:val="000000" w:themeColor="text1"/>
          <w:sz w:val="32"/>
          <w:szCs w:val="32"/>
        </w:rPr>
        <w:t>、学会学术</w:t>
      </w:r>
      <w:r>
        <w:rPr>
          <w:rFonts w:hint="default" w:ascii="Times New Roman" w:hAnsi="Times New Roman" w:eastAsia="仿宋_GB2312" w:cs="Times New Roman"/>
          <w:color w:val="000000" w:themeColor="text1"/>
          <w:sz w:val="32"/>
          <w:szCs w:val="32"/>
          <w:lang w:eastAsia="zh-CN"/>
        </w:rPr>
        <w:t>科</w:t>
      </w:r>
      <w:r>
        <w:rPr>
          <w:rFonts w:hint="default" w:ascii="Times New Roman" w:hAnsi="Times New Roman" w:eastAsia="仿宋_GB2312" w:cs="Times New Roman"/>
          <w:color w:val="000000" w:themeColor="text1"/>
          <w:sz w:val="32"/>
          <w:szCs w:val="32"/>
        </w:rPr>
        <w:t>3个职能</w:t>
      </w:r>
      <w:r>
        <w:rPr>
          <w:rFonts w:hint="default" w:ascii="Times New Roman" w:hAnsi="Times New Roman" w:eastAsia="仿宋_GB2312" w:cs="Times New Roman"/>
          <w:color w:val="000000" w:themeColor="text1"/>
          <w:sz w:val="32"/>
          <w:szCs w:val="32"/>
          <w:lang w:eastAsia="zh-CN"/>
        </w:rPr>
        <w:t>科</w:t>
      </w:r>
      <w:r>
        <w:rPr>
          <w:rFonts w:hint="default" w:ascii="Times New Roman" w:hAnsi="Times New Roman" w:eastAsia="仿宋_GB2312" w:cs="Times New Roman"/>
          <w:color w:val="000000" w:themeColor="text1"/>
          <w:sz w:val="32"/>
          <w:szCs w:val="32"/>
        </w:rPr>
        <w:t>室。总编制9个，截至202</w:t>
      </w:r>
      <w:r>
        <w:rPr>
          <w:rFonts w:hint="default" w:ascii="Times New Roman" w:hAnsi="Times New Roman" w:eastAsia="仿宋_GB2312" w:cs="Times New Roman"/>
          <w:color w:val="000000" w:themeColor="text1"/>
          <w:sz w:val="32"/>
          <w:szCs w:val="32"/>
          <w:lang w:val="en-US" w:eastAsia="zh-CN"/>
        </w:rPr>
        <w:t>3</w:t>
      </w:r>
      <w:r>
        <w:rPr>
          <w:rFonts w:hint="default" w:ascii="Times New Roman" w:hAnsi="Times New Roman" w:eastAsia="仿宋_GB2312" w:cs="Times New Roman"/>
          <w:color w:val="000000" w:themeColor="text1"/>
          <w:sz w:val="32"/>
          <w:szCs w:val="32"/>
        </w:rPr>
        <w:t>年底在职人员</w:t>
      </w:r>
      <w:r>
        <w:rPr>
          <w:rFonts w:hint="default" w:ascii="Times New Roman" w:hAnsi="Times New Roman" w:eastAsia="仿宋_GB2312" w:cs="Times New Roman"/>
          <w:color w:val="000000" w:themeColor="text1"/>
          <w:sz w:val="32"/>
          <w:szCs w:val="32"/>
          <w:lang w:val="en-US" w:eastAsia="zh-CN"/>
        </w:rPr>
        <w:t>8</w:t>
      </w:r>
      <w:r>
        <w:rPr>
          <w:rFonts w:hint="default" w:ascii="Times New Roman" w:hAnsi="Times New Roman" w:eastAsia="仿宋_GB2312" w:cs="Times New Roman"/>
          <w:color w:val="000000" w:themeColor="text1"/>
          <w:sz w:val="32"/>
          <w:szCs w:val="32"/>
        </w:rPr>
        <w:t>人。本年度因</w:t>
      </w:r>
      <w:r>
        <w:rPr>
          <w:rFonts w:hint="default" w:ascii="Times New Roman" w:hAnsi="Times New Roman" w:eastAsia="仿宋_GB2312" w:cs="Times New Roman"/>
          <w:color w:val="000000" w:themeColor="text1"/>
          <w:sz w:val="32"/>
          <w:szCs w:val="32"/>
          <w:lang w:eastAsia="zh-CN"/>
        </w:rPr>
        <w:t>调出</w:t>
      </w:r>
      <w:r>
        <w:rPr>
          <w:rFonts w:hint="default" w:ascii="Times New Roman" w:hAnsi="Times New Roman" w:eastAsia="仿宋_GB2312" w:cs="Times New Roman"/>
          <w:color w:val="000000" w:themeColor="text1"/>
          <w:sz w:val="32"/>
          <w:szCs w:val="32"/>
        </w:rPr>
        <w:t>减少1人。</w:t>
      </w:r>
    </w:p>
    <w:p>
      <w:pPr>
        <w:widowControl/>
        <w:jc w:val="left"/>
        <w:rPr>
          <w:rFonts w:hint="default" w:ascii="Times New Roman" w:hAnsi="Times New Roman" w:eastAsia="仿宋" w:cs="Times New Roman"/>
          <w:color w:val="000000" w:themeColor="text1"/>
          <w:kern w:val="0"/>
          <w:sz w:val="32"/>
          <w:szCs w:val="32"/>
        </w:rPr>
      </w:pPr>
      <w:r>
        <w:rPr>
          <w:rFonts w:hint="default" w:ascii="Times New Roman" w:hAnsi="Times New Roman" w:eastAsia="仿宋" w:cs="Times New Roman"/>
          <w:color w:val="000000" w:themeColor="text1"/>
          <w:sz w:val="32"/>
          <w:szCs w:val="32"/>
        </w:rPr>
        <w:br w:type="page"/>
      </w:r>
    </w:p>
    <w:p>
      <w:pPr>
        <w:pStyle w:val="3"/>
        <w:ind w:right="440"/>
        <w:jc w:val="center"/>
        <w:rPr>
          <w:rFonts w:hint="default" w:ascii="Times New Roman" w:hAnsi="Times New Roman" w:cs="Times New Roman"/>
          <w:color w:val="000000" w:themeColor="text1"/>
        </w:rPr>
      </w:pPr>
      <w:bookmarkStart w:id="48" w:name="_Toc15377204"/>
      <w:bookmarkStart w:id="49" w:name="_Toc10287_WPSOffice_Level1"/>
      <w:bookmarkStart w:id="50" w:name="_Toc15396602"/>
      <w:r>
        <w:rPr>
          <w:rFonts w:hint="default" w:ascii="Times New Roman" w:hAnsi="Times New Roman" w:eastAsia="黑体" w:cs="Times New Roman"/>
          <w:b w:val="0"/>
          <w:color w:val="000000" w:themeColor="text1"/>
        </w:rPr>
        <w:t>第二部分 2023年度</w:t>
      </w:r>
      <w:r>
        <w:rPr>
          <w:rStyle w:val="27"/>
          <w:rFonts w:hint="default" w:ascii="Times New Roman" w:hAnsi="Times New Roman" w:eastAsia="黑体" w:cs="Times New Roman"/>
          <w:b w:val="0"/>
          <w:bCs/>
          <w:color w:val="000000" w:themeColor="text1"/>
        </w:rPr>
        <w:t>单位决算情况说明</w:t>
      </w:r>
      <w:bookmarkEnd w:id="48"/>
      <w:bookmarkEnd w:id="49"/>
      <w:bookmarkEnd w:id="50"/>
    </w:p>
    <w:p>
      <w:pPr>
        <w:pStyle w:val="26"/>
        <w:numPr>
          <w:ilvl w:val="0"/>
          <w:numId w:val="2"/>
        </w:numPr>
        <w:spacing w:line="600" w:lineRule="exact"/>
        <w:ind w:firstLineChars="0"/>
        <w:outlineLvl w:val="1"/>
        <w:rPr>
          <w:rStyle w:val="28"/>
          <w:rFonts w:hint="default" w:ascii="Times New Roman" w:hAnsi="Times New Roman" w:eastAsia="黑体" w:cs="Times New Roman"/>
          <w:b w:val="0"/>
          <w:color w:val="000000" w:themeColor="text1"/>
        </w:rPr>
      </w:pPr>
      <w:bookmarkStart w:id="51" w:name="_Toc23022_WPSOffice_Level2"/>
      <w:bookmarkStart w:id="52" w:name="_Toc15396603"/>
      <w:bookmarkStart w:id="53" w:name="_Toc15377205"/>
      <w:r>
        <w:rPr>
          <w:rFonts w:hint="default" w:ascii="Times New Roman" w:hAnsi="Times New Roman" w:eastAsia="黑体" w:cs="Times New Roman"/>
          <w:color w:val="000000" w:themeColor="text1"/>
          <w:sz w:val="32"/>
          <w:szCs w:val="32"/>
        </w:rPr>
        <w:t>收</w:t>
      </w:r>
      <w:r>
        <w:rPr>
          <w:rStyle w:val="28"/>
          <w:rFonts w:hint="default" w:ascii="Times New Roman" w:hAnsi="Times New Roman" w:eastAsia="黑体" w:cs="Times New Roman"/>
          <w:b w:val="0"/>
          <w:color w:val="000000" w:themeColor="text1"/>
        </w:rPr>
        <w:t>入支出决算总体情况说明</w:t>
      </w:r>
      <w:bookmarkEnd w:id="51"/>
      <w:bookmarkEnd w:id="52"/>
      <w:bookmarkEnd w:id="53"/>
    </w:p>
    <w:p>
      <w:pPr>
        <w:spacing w:line="600" w:lineRule="exact"/>
        <w:ind w:firstLine="640" w:firstLineChars="200"/>
        <w:rPr>
          <w:rFonts w:hint="default" w:ascii="Times New Roman" w:hAnsi="Times New Roman" w:eastAsia="仿宋" w:cs="Times New Roman"/>
          <w:color w:val="000000" w:themeColor="text1"/>
          <w:sz w:val="32"/>
          <w:szCs w:val="32"/>
        </w:rPr>
      </w:pPr>
      <w:r>
        <w:rPr>
          <w:rFonts w:hint="default" w:ascii="Times New Roman" w:hAnsi="Times New Roman" w:eastAsia="仿宋" w:cs="Times New Roman"/>
          <w:color w:val="000000" w:themeColor="text1"/>
          <w:sz w:val="32"/>
          <w:szCs w:val="32"/>
        </w:rPr>
        <w:t>2023年度收、支总计均为</w:t>
      </w:r>
      <w:r>
        <w:rPr>
          <w:rFonts w:hint="default" w:ascii="Times New Roman" w:hAnsi="Times New Roman" w:eastAsia="仿宋" w:cs="Times New Roman"/>
          <w:b/>
          <w:color w:val="000000" w:themeColor="text1"/>
          <w:sz w:val="32"/>
          <w:szCs w:val="32"/>
        </w:rPr>
        <w:t>206.82</w:t>
      </w:r>
      <w:r>
        <w:rPr>
          <w:rFonts w:hint="default" w:ascii="Times New Roman" w:hAnsi="Times New Roman" w:eastAsia="仿宋" w:cs="Times New Roman"/>
          <w:color w:val="000000" w:themeColor="text1"/>
          <w:sz w:val="32"/>
          <w:szCs w:val="32"/>
        </w:rPr>
        <w:t>万元。与202</w:t>
      </w:r>
      <w:r>
        <w:rPr>
          <w:rFonts w:hint="default" w:ascii="Times New Roman" w:hAnsi="Times New Roman" w:eastAsia="仿宋" w:cs="Times New Roman"/>
          <w:color w:val="000000" w:themeColor="text1"/>
          <w:sz w:val="32"/>
          <w:szCs w:val="32"/>
          <w:lang w:val="en-US" w:eastAsia="zh-CN"/>
        </w:rPr>
        <w:t>2</w:t>
      </w:r>
      <w:r>
        <w:rPr>
          <w:rFonts w:hint="default" w:ascii="Times New Roman" w:hAnsi="Times New Roman" w:eastAsia="仿宋" w:cs="Times New Roman"/>
          <w:color w:val="000000" w:themeColor="text1"/>
          <w:sz w:val="32"/>
          <w:szCs w:val="32"/>
        </w:rPr>
        <w:t>年度相比，收、支总计各减少</w:t>
      </w:r>
      <w:r>
        <w:rPr>
          <w:rFonts w:hint="default" w:ascii="Times New Roman" w:hAnsi="Times New Roman" w:eastAsia="仿宋" w:cs="Times New Roman"/>
          <w:color w:val="000000" w:themeColor="text1"/>
          <w:sz w:val="32"/>
          <w:szCs w:val="32"/>
          <w:lang w:val="en-US" w:eastAsia="zh-CN"/>
        </w:rPr>
        <w:t>28.74</w:t>
      </w:r>
      <w:r>
        <w:rPr>
          <w:rFonts w:hint="default" w:ascii="Times New Roman" w:hAnsi="Times New Roman" w:eastAsia="仿宋" w:cs="Times New Roman"/>
          <w:color w:val="000000" w:themeColor="text1"/>
          <w:sz w:val="32"/>
          <w:szCs w:val="32"/>
        </w:rPr>
        <w:t>万元，下降</w:t>
      </w:r>
      <w:r>
        <w:rPr>
          <w:rFonts w:hint="eastAsia" w:ascii="Times New Roman" w:hAnsi="Times New Roman" w:eastAsia="仿宋" w:cs="Times New Roman"/>
          <w:color w:val="000000" w:themeColor="text1"/>
          <w:sz w:val="32"/>
          <w:szCs w:val="32"/>
          <w:lang w:val="en-US" w:eastAsia="zh-CN"/>
        </w:rPr>
        <w:t>12.2</w:t>
      </w:r>
      <w:r>
        <w:rPr>
          <w:rFonts w:hint="default" w:ascii="Times New Roman" w:hAnsi="Times New Roman" w:eastAsia="仿宋" w:cs="Times New Roman"/>
          <w:color w:val="000000" w:themeColor="text1"/>
          <w:sz w:val="32"/>
          <w:szCs w:val="32"/>
        </w:rPr>
        <w:t>%。主要变动原因是</w:t>
      </w:r>
      <w:r>
        <w:rPr>
          <w:rFonts w:hint="default" w:ascii="Times New Roman" w:hAnsi="Times New Roman" w:eastAsia="仿宋" w:cs="Times New Roman"/>
          <w:color w:val="000000" w:themeColor="text1"/>
          <w:sz w:val="32"/>
          <w:szCs w:val="32"/>
          <w:lang w:val="en-US" w:eastAsia="zh-CN"/>
        </w:rPr>
        <w:t>2023年项目</w:t>
      </w:r>
      <w:r>
        <w:rPr>
          <w:rFonts w:hint="eastAsia" w:ascii="Times New Roman" w:hAnsi="Times New Roman" w:eastAsia="仿宋" w:cs="Times New Roman"/>
          <w:color w:val="000000" w:themeColor="text1"/>
          <w:sz w:val="32"/>
          <w:szCs w:val="32"/>
          <w:lang w:val="en-US" w:eastAsia="zh-CN"/>
        </w:rPr>
        <w:t>经</w:t>
      </w:r>
      <w:r>
        <w:rPr>
          <w:rFonts w:hint="default" w:ascii="Times New Roman" w:hAnsi="Times New Roman" w:eastAsia="仿宋" w:cs="Times New Roman"/>
          <w:color w:val="000000" w:themeColor="text1"/>
          <w:sz w:val="32"/>
          <w:szCs w:val="32"/>
          <w:lang w:val="en-US" w:eastAsia="zh-CN"/>
        </w:rPr>
        <w:t>费较2022年减少</w:t>
      </w:r>
      <w:r>
        <w:rPr>
          <w:rFonts w:hint="default" w:ascii="Times New Roman" w:hAnsi="Times New Roman" w:eastAsia="仿宋" w:cs="Times New Roman"/>
          <w:color w:val="000000" w:themeColor="text1"/>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000000" w:themeColor="text1"/>
          <w:sz w:val="32"/>
          <w:szCs w:val="32"/>
        </w:rPr>
      </w:pPr>
      <w:r>
        <w:rPr>
          <w:rFonts w:hint="default" w:ascii="Times New Roman" w:hAnsi="Times New Roman" w:eastAsia="仿宋" w:cs="Times New Roman"/>
          <w:color w:val="000000" w:themeColor="text1"/>
          <w:sz w:val="32"/>
          <w:szCs w:val="32"/>
        </w:rPr>
        <w:t>（图1：收、支决算总计变动情况图）（柱状图）</w:t>
      </w:r>
    </w:p>
    <w:p>
      <w:pPr>
        <w:pStyle w:val="2"/>
        <w:jc w:val="center"/>
        <w:rPr>
          <w:rFonts w:hint="default" w:ascii="Times New Roman" w:hAnsi="Times New Roman" w:eastAsia="仿宋_GB2312" w:cs="Times New Roman"/>
          <w:color w:val="000000" w:themeColor="text1"/>
          <w:lang w:eastAsia="zh-CN"/>
        </w:rPr>
      </w:pPr>
      <w:r>
        <w:rPr>
          <w:rFonts w:hint="default" w:ascii="Times New Roman" w:hAnsi="Times New Roman" w:cs="Times New Roman"/>
          <w:color w:val="000000" w:themeColor="text1"/>
        </w:rPr>
        <w:drawing>
          <wp:inline distT="0" distB="0" distL="114300" distR="114300">
            <wp:extent cx="4572000" cy="2743200"/>
            <wp:effectExtent l="4445" t="4445" r="14605" b="14605"/>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spacing w:line="600" w:lineRule="exact"/>
        <w:ind w:firstLine="640" w:firstLineChars="200"/>
        <w:jc w:val="left"/>
        <w:rPr>
          <w:rFonts w:hint="default" w:ascii="Times New Roman" w:hAnsi="Times New Roman" w:eastAsia="仿宋_GB2312" w:cs="Times New Roman"/>
          <w:color w:val="000000" w:themeColor="text1"/>
          <w:sz w:val="32"/>
          <w:szCs w:val="32"/>
        </w:rPr>
      </w:pPr>
    </w:p>
    <w:p>
      <w:pPr>
        <w:pStyle w:val="26"/>
        <w:numPr>
          <w:ilvl w:val="0"/>
          <w:numId w:val="2"/>
        </w:numPr>
        <w:spacing w:line="600" w:lineRule="exact"/>
        <w:ind w:firstLineChars="0"/>
        <w:outlineLvl w:val="1"/>
        <w:rPr>
          <w:rStyle w:val="28"/>
          <w:rFonts w:hint="default" w:ascii="Times New Roman" w:hAnsi="Times New Roman" w:eastAsia="黑体" w:cs="Times New Roman"/>
          <w:b w:val="0"/>
          <w:color w:val="000000" w:themeColor="text1"/>
        </w:rPr>
      </w:pPr>
      <w:bookmarkStart w:id="54" w:name="_Toc29262_WPSOffice_Level2"/>
      <w:bookmarkStart w:id="55" w:name="_Toc15396604"/>
      <w:bookmarkStart w:id="56" w:name="_Toc15377206"/>
      <w:r>
        <w:rPr>
          <w:rFonts w:hint="default" w:ascii="Times New Roman" w:hAnsi="Times New Roman" w:eastAsia="黑体" w:cs="Times New Roman"/>
          <w:color w:val="000000" w:themeColor="text1"/>
          <w:sz w:val="32"/>
          <w:szCs w:val="32"/>
        </w:rPr>
        <w:t>收</w:t>
      </w:r>
      <w:r>
        <w:rPr>
          <w:rStyle w:val="28"/>
          <w:rFonts w:hint="default" w:ascii="Times New Roman" w:hAnsi="Times New Roman" w:eastAsia="黑体" w:cs="Times New Roman"/>
          <w:b w:val="0"/>
          <w:color w:val="000000" w:themeColor="text1"/>
        </w:rPr>
        <w:t>入决算情况说明</w:t>
      </w:r>
      <w:bookmarkEnd w:id="54"/>
      <w:bookmarkEnd w:id="55"/>
      <w:bookmarkEnd w:id="56"/>
    </w:p>
    <w:p>
      <w:pPr>
        <w:spacing w:line="600" w:lineRule="exact"/>
        <w:ind w:firstLine="640" w:firstLineChars="200"/>
        <w:outlineLvl w:val="1"/>
        <w:rPr>
          <w:rFonts w:hint="default" w:ascii="Times New Roman" w:hAnsi="Times New Roman" w:eastAsia="仿宋" w:cs="Times New Roman"/>
          <w:color w:val="000000" w:themeColor="text1"/>
          <w:sz w:val="32"/>
          <w:szCs w:val="32"/>
          <w:lang w:eastAsia="zh-CN"/>
        </w:rPr>
      </w:pPr>
      <w:r>
        <w:rPr>
          <w:rFonts w:hint="default" w:ascii="Times New Roman" w:hAnsi="Times New Roman" w:eastAsia="仿宋" w:cs="Times New Roman"/>
          <w:color w:val="000000" w:themeColor="text1"/>
          <w:sz w:val="32"/>
          <w:szCs w:val="32"/>
        </w:rPr>
        <w:t>2023年度本年收入合计</w:t>
      </w:r>
      <w:r>
        <w:rPr>
          <w:rFonts w:hint="default" w:ascii="Times New Roman" w:hAnsi="Times New Roman" w:eastAsia="仿宋" w:cs="Times New Roman"/>
          <w:b/>
          <w:color w:val="000000" w:themeColor="text1"/>
          <w:sz w:val="32"/>
          <w:szCs w:val="32"/>
        </w:rPr>
        <w:t>206.82</w:t>
      </w:r>
      <w:r>
        <w:rPr>
          <w:rFonts w:hint="default" w:ascii="Times New Roman" w:hAnsi="Times New Roman" w:eastAsia="仿宋" w:cs="Times New Roman"/>
          <w:color w:val="000000" w:themeColor="text1"/>
          <w:sz w:val="32"/>
          <w:szCs w:val="32"/>
        </w:rPr>
        <w:t>万元，其中：一般公共预算财政拨款收入</w:t>
      </w:r>
      <w:r>
        <w:rPr>
          <w:rFonts w:hint="default" w:ascii="Times New Roman" w:hAnsi="Times New Roman" w:eastAsia="仿宋" w:cs="Times New Roman"/>
          <w:b/>
          <w:color w:val="000000" w:themeColor="text1"/>
          <w:sz w:val="32"/>
          <w:szCs w:val="32"/>
        </w:rPr>
        <w:t>206.82</w:t>
      </w:r>
      <w:r>
        <w:rPr>
          <w:rFonts w:hint="default" w:ascii="Times New Roman" w:hAnsi="Times New Roman" w:eastAsia="仿宋" w:cs="Times New Roman"/>
          <w:color w:val="000000" w:themeColor="text1"/>
          <w:sz w:val="32"/>
          <w:szCs w:val="32"/>
        </w:rPr>
        <w:t>万元，占</w:t>
      </w:r>
      <w:r>
        <w:rPr>
          <w:rFonts w:hint="default" w:ascii="Times New Roman" w:hAnsi="Times New Roman" w:eastAsia="仿宋" w:cs="Times New Roman"/>
          <w:b/>
          <w:color w:val="000000" w:themeColor="text1"/>
          <w:sz w:val="32"/>
          <w:szCs w:val="32"/>
        </w:rPr>
        <w:t>100%</w:t>
      </w:r>
      <w:r>
        <w:rPr>
          <w:rFonts w:hint="default" w:ascii="Times New Roman" w:hAnsi="Times New Roman" w:eastAsia="仿宋" w:cs="Times New Roman"/>
          <w:b/>
          <w:color w:val="000000" w:themeColor="text1"/>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000000" w:themeColor="text1"/>
          <w:sz w:val="32"/>
          <w:szCs w:val="32"/>
        </w:rPr>
      </w:pPr>
      <w:r>
        <w:rPr>
          <w:rFonts w:hint="default" w:ascii="Times New Roman" w:hAnsi="Times New Roman" w:eastAsia="仿宋" w:cs="Times New Roman"/>
          <w:color w:val="000000" w:themeColor="text1"/>
          <w:sz w:val="32"/>
          <w:szCs w:val="32"/>
        </w:rPr>
        <w:t>（图2：收入决算结构图）（饼状图）</w:t>
      </w:r>
    </w:p>
    <w:p>
      <w:pPr>
        <w:pStyle w:val="2"/>
        <w:jc w:val="center"/>
        <w:rPr>
          <w:rFonts w:hint="default" w:ascii="Times New Roman" w:hAnsi="Times New Roman" w:eastAsia="仿宋" w:cs="Times New Roman"/>
          <w:color w:val="000000" w:themeColor="text1"/>
          <w:lang w:eastAsia="zh-CN"/>
        </w:rPr>
      </w:pPr>
      <w:r>
        <w:rPr>
          <w:rFonts w:hint="default" w:ascii="Times New Roman" w:hAnsi="Times New Roman" w:cs="Times New Roman"/>
          <w:color w:val="000000" w:themeColor="text1"/>
        </w:rPr>
        <w:drawing>
          <wp:inline distT="0" distB="0" distL="114300" distR="114300">
            <wp:extent cx="4572000" cy="2743200"/>
            <wp:effectExtent l="4445" t="4445" r="14605" b="14605"/>
            <wp:docPr id="6"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spacing w:line="600" w:lineRule="exact"/>
        <w:ind w:firstLine="640" w:firstLineChars="200"/>
        <w:rPr>
          <w:rFonts w:hint="default" w:ascii="Times New Roman" w:hAnsi="Times New Roman" w:eastAsia="仿宋_GB2312" w:cs="Times New Roman"/>
          <w:color w:val="000000" w:themeColor="text1"/>
          <w:sz w:val="32"/>
          <w:szCs w:val="32"/>
        </w:rPr>
      </w:pPr>
    </w:p>
    <w:p>
      <w:pPr>
        <w:pStyle w:val="26"/>
        <w:numPr>
          <w:ilvl w:val="0"/>
          <w:numId w:val="2"/>
        </w:numPr>
        <w:spacing w:line="600" w:lineRule="exact"/>
        <w:ind w:firstLineChars="0"/>
        <w:outlineLvl w:val="1"/>
        <w:rPr>
          <w:rStyle w:val="28"/>
          <w:rFonts w:hint="default" w:ascii="Times New Roman" w:hAnsi="Times New Roman" w:eastAsia="黑体" w:cs="Times New Roman"/>
          <w:b w:val="0"/>
          <w:color w:val="000000" w:themeColor="text1"/>
        </w:rPr>
      </w:pPr>
      <w:bookmarkStart w:id="57" w:name="_Toc15377207"/>
      <w:bookmarkStart w:id="58" w:name="_Toc6087_WPSOffice_Level2"/>
      <w:bookmarkStart w:id="59" w:name="_Toc15396605"/>
      <w:r>
        <w:rPr>
          <w:rFonts w:hint="default" w:ascii="Times New Roman" w:hAnsi="Times New Roman" w:eastAsia="黑体" w:cs="Times New Roman"/>
          <w:color w:val="000000" w:themeColor="text1"/>
          <w:sz w:val="32"/>
          <w:szCs w:val="32"/>
        </w:rPr>
        <w:t>支</w:t>
      </w:r>
      <w:r>
        <w:rPr>
          <w:rStyle w:val="28"/>
          <w:rFonts w:hint="default" w:ascii="Times New Roman" w:hAnsi="Times New Roman" w:eastAsia="黑体" w:cs="Times New Roman"/>
          <w:b w:val="0"/>
          <w:color w:val="000000" w:themeColor="text1"/>
        </w:rPr>
        <w:t>出决算情况说明</w:t>
      </w:r>
      <w:bookmarkEnd w:id="57"/>
      <w:bookmarkEnd w:id="58"/>
      <w:bookmarkEnd w:id="59"/>
    </w:p>
    <w:p>
      <w:pPr>
        <w:spacing w:line="600" w:lineRule="exact"/>
        <w:ind w:firstLine="640" w:firstLineChars="200"/>
        <w:outlineLvl w:val="1"/>
        <w:rPr>
          <w:rFonts w:hint="default" w:ascii="Times New Roman" w:hAnsi="Times New Roman" w:eastAsia="仿宋" w:cs="Times New Roman"/>
          <w:color w:val="000000" w:themeColor="text1"/>
          <w:sz w:val="32"/>
          <w:szCs w:val="32"/>
        </w:rPr>
      </w:pPr>
      <w:r>
        <w:rPr>
          <w:rFonts w:hint="default" w:ascii="Times New Roman" w:hAnsi="Times New Roman" w:eastAsia="仿宋" w:cs="Times New Roman"/>
          <w:color w:val="000000" w:themeColor="text1"/>
          <w:sz w:val="32"/>
          <w:szCs w:val="32"/>
        </w:rPr>
        <w:t>2023年度本年支出合计</w:t>
      </w:r>
      <w:r>
        <w:rPr>
          <w:rFonts w:hint="default" w:ascii="Times New Roman" w:hAnsi="Times New Roman" w:eastAsia="仿宋" w:cs="Times New Roman"/>
          <w:b/>
          <w:color w:val="000000" w:themeColor="text1"/>
          <w:sz w:val="32"/>
          <w:szCs w:val="32"/>
        </w:rPr>
        <w:t>206.82</w:t>
      </w:r>
      <w:r>
        <w:rPr>
          <w:rFonts w:hint="default" w:ascii="Times New Roman" w:hAnsi="Times New Roman" w:eastAsia="仿宋" w:cs="Times New Roman"/>
          <w:color w:val="000000" w:themeColor="text1"/>
          <w:sz w:val="32"/>
          <w:szCs w:val="32"/>
        </w:rPr>
        <w:t>万元，其中：基本支出</w:t>
      </w:r>
      <w:r>
        <w:rPr>
          <w:rFonts w:hint="default" w:ascii="Times New Roman" w:hAnsi="Times New Roman" w:eastAsia="仿宋" w:cs="Times New Roman"/>
          <w:b/>
          <w:color w:val="000000" w:themeColor="text1"/>
          <w:sz w:val="32"/>
          <w:szCs w:val="32"/>
        </w:rPr>
        <w:t>200.93</w:t>
      </w:r>
      <w:r>
        <w:rPr>
          <w:rFonts w:hint="default" w:ascii="Times New Roman" w:hAnsi="Times New Roman" w:eastAsia="仿宋" w:cs="Times New Roman"/>
          <w:color w:val="000000" w:themeColor="text1"/>
          <w:sz w:val="32"/>
          <w:szCs w:val="32"/>
        </w:rPr>
        <w:t>万元，占</w:t>
      </w:r>
      <w:r>
        <w:rPr>
          <w:rFonts w:hint="default" w:ascii="Times New Roman" w:hAnsi="Times New Roman" w:eastAsia="仿宋" w:cs="Times New Roman"/>
          <w:b/>
          <w:color w:val="000000" w:themeColor="text1"/>
          <w:sz w:val="32"/>
          <w:szCs w:val="32"/>
        </w:rPr>
        <w:t>97.1</w:t>
      </w:r>
      <w:r>
        <w:rPr>
          <w:rFonts w:hint="eastAsia" w:ascii="Times New Roman" w:hAnsi="Times New Roman" w:eastAsia="仿宋" w:cs="Times New Roman"/>
          <w:b/>
          <w:color w:val="000000" w:themeColor="text1"/>
          <w:sz w:val="32"/>
          <w:szCs w:val="32"/>
          <w:lang w:val="en-US" w:eastAsia="zh-CN"/>
        </w:rPr>
        <w:t>6</w:t>
      </w:r>
      <w:r>
        <w:rPr>
          <w:rFonts w:hint="default" w:ascii="Times New Roman" w:hAnsi="Times New Roman" w:eastAsia="仿宋" w:cs="Times New Roman"/>
          <w:color w:val="000000" w:themeColor="text1"/>
          <w:sz w:val="32"/>
          <w:szCs w:val="32"/>
        </w:rPr>
        <w:t>%；项目支出</w:t>
      </w:r>
      <w:r>
        <w:rPr>
          <w:rFonts w:hint="default" w:ascii="Times New Roman" w:hAnsi="Times New Roman" w:eastAsia="仿宋" w:cs="Times New Roman"/>
          <w:b/>
          <w:color w:val="000000" w:themeColor="text1"/>
          <w:sz w:val="32"/>
          <w:szCs w:val="32"/>
        </w:rPr>
        <w:t>5.88</w:t>
      </w:r>
      <w:r>
        <w:rPr>
          <w:rFonts w:hint="default" w:ascii="Times New Roman" w:hAnsi="Times New Roman" w:eastAsia="仿宋" w:cs="Times New Roman"/>
          <w:color w:val="000000" w:themeColor="text1"/>
          <w:sz w:val="32"/>
          <w:szCs w:val="32"/>
        </w:rPr>
        <w:t>万元，占</w:t>
      </w:r>
      <w:r>
        <w:rPr>
          <w:rFonts w:hint="default" w:ascii="Times New Roman" w:hAnsi="Times New Roman" w:eastAsia="仿宋" w:cs="Times New Roman"/>
          <w:b/>
          <w:color w:val="000000" w:themeColor="text1"/>
          <w:sz w:val="32"/>
          <w:szCs w:val="32"/>
        </w:rPr>
        <w:t>2.8</w:t>
      </w:r>
      <w:r>
        <w:rPr>
          <w:rFonts w:hint="eastAsia" w:ascii="Times New Roman" w:hAnsi="Times New Roman" w:eastAsia="仿宋" w:cs="Times New Roman"/>
          <w:b/>
          <w:color w:val="000000" w:themeColor="text1"/>
          <w:sz w:val="32"/>
          <w:szCs w:val="32"/>
          <w:lang w:val="en-US" w:eastAsia="zh-CN"/>
        </w:rPr>
        <w:t>4</w:t>
      </w:r>
      <w:r>
        <w:rPr>
          <w:rFonts w:hint="default" w:ascii="Times New Roman" w:hAnsi="Times New Roman" w:eastAsia="仿宋" w:cs="Times New Roman"/>
          <w:color w:val="000000" w:themeColor="text1"/>
          <w:sz w:val="32"/>
          <w:szCs w:val="32"/>
        </w:rPr>
        <w:t>%。</w:t>
      </w:r>
    </w:p>
    <w:p>
      <w:pPr>
        <w:spacing w:line="600" w:lineRule="exact"/>
        <w:ind w:firstLine="640" w:firstLineChars="200"/>
        <w:rPr>
          <w:rFonts w:hint="default" w:ascii="Times New Roman" w:hAnsi="Times New Roman" w:eastAsia="仿宋" w:cs="Times New Roman"/>
          <w:color w:val="000000" w:themeColor="text1"/>
          <w:sz w:val="32"/>
          <w:szCs w:val="32"/>
        </w:rPr>
      </w:pPr>
      <w:r>
        <w:rPr>
          <w:rFonts w:hint="default" w:ascii="Times New Roman" w:hAnsi="Times New Roman" w:eastAsia="仿宋" w:cs="Times New Roman"/>
          <w:color w:val="000000" w:themeColor="text1"/>
          <w:sz w:val="32"/>
          <w:szCs w:val="32"/>
        </w:rPr>
        <w:t>（图3：支出决算结构图）（饼状图）</w:t>
      </w:r>
    </w:p>
    <w:p>
      <w:pPr>
        <w:pStyle w:val="2"/>
        <w:jc w:val="center"/>
        <w:rPr>
          <w:rFonts w:hint="default" w:ascii="Times New Roman" w:hAnsi="Times New Roman" w:eastAsia="仿宋_GB2312" w:cs="Times New Roman"/>
          <w:color w:val="000000" w:themeColor="text1"/>
          <w:lang w:eastAsia="zh-CN"/>
        </w:rPr>
      </w:pPr>
      <w:r>
        <w:rPr>
          <w:rFonts w:hint="default" w:ascii="Times New Roman" w:hAnsi="Times New Roman" w:cs="Times New Roman"/>
          <w:color w:val="000000" w:themeColor="text1"/>
        </w:rPr>
        <w:drawing>
          <wp:inline distT="0" distB="0" distL="114300" distR="114300">
            <wp:extent cx="4572000" cy="2743200"/>
            <wp:effectExtent l="4445" t="4445" r="14605" b="14605"/>
            <wp:docPr id="9"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spacing w:line="600" w:lineRule="exact"/>
        <w:ind w:firstLine="640" w:firstLineChars="200"/>
        <w:outlineLvl w:val="1"/>
        <w:rPr>
          <w:rFonts w:hint="default" w:ascii="Times New Roman" w:hAnsi="Times New Roman" w:eastAsia="黑体" w:cs="Times New Roman"/>
          <w:color w:val="000000" w:themeColor="text1"/>
          <w:sz w:val="32"/>
          <w:szCs w:val="32"/>
        </w:rPr>
      </w:pPr>
      <w:bookmarkStart w:id="60" w:name="_Toc15396606"/>
      <w:bookmarkStart w:id="61" w:name="_Toc15377208"/>
    </w:p>
    <w:p>
      <w:pPr>
        <w:spacing w:line="600" w:lineRule="exact"/>
        <w:ind w:firstLine="640" w:firstLineChars="200"/>
        <w:outlineLvl w:val="1"/>
        <w:rPr>
          <w:rStyle w:val="28"/>
          <w:rFonts w:hint="default" w:ascii="Times New Roman" w:hAnsi="Times New Roman" w:eastAsia="黑体" w:cs="Times New Roman"/>
          <w:b w:val="0"/>
          <w:color w:val="000000" w:themeColor="text1"/>
        </w:rPr>
      </w:pPr>
      <w:bookmarkStart w:id="62" w:name="_Toc17924_WPSOffice_Level2"/>
      <w:r>
        <w:rPr>
          <w:rFonts w:hint="default" w:ascii="Times New Roman" w:hAnsi="Times New Roman" w:eastAsia="黑体" w:cs="Times New Roman"/>
          <w:color w:val="000000" w:themeColor="text1"/>
          <w:sz w:val="32"/>
          <w:szCs w:val="32"/>
        </w:rPr>
        <w:t>四、财</w:t>
      </w:r>
      <w:r>
        <w:rPr>
          <w:rStyle w:val="28"/>
          <w:rFonts w:hint="default" w:ascii="Times New Roman" w:hAnsi="Times New Roman" w:eastAsia="黑体" w:cs="Times New Roman"/>
          <w:b w:val="0"/>
          <w:color w:val="000000" w:themeColor="text1"/>
        </w:rPr>
        <w:t>政拨款收入支出决算总体情况说明</w:t>
      </w:r>
      <w:bookmarkEnd w:id="60"/>
      <w:bookmarkEnd w:id="61"/>
      <w:bookmarkEnd w:id="62"/>
    </w:p>
    <w:p>
      <w:pPr>
        <w:spacing w:line="600" w:lineRule="exact"/>
        <w:ind w:firstLine="640"/>
        <w:rPr>
          <w:rFonts w:hint="default" w:ascii="Times New Roman" w:hAnsi="Times New Roman" w:eastAsia="仿宋" w:cs="Times New Roman"/>
          <w:color w:val="000000" w:themeColor="text1"/>
          <w:sz w:val="32"/>
          <w:szCs w:val="32"/>
        </w:rPr>
      </w:pPr>
      <w:r>
        <w:rPr>
          <w:rFonts w:hint="default" w:ascii="Times New Roman" w:hAnsi="Times New Roman" w:eastAsia="仿宋" w:cs="Times New Roman"/>
          <w:color w:val="000000" w:themeColor="text1"/>
          <w:sz w:val="32"/>
          <w:szCs w:val="32"/>
        </w:rPr>
        <w:t>2023年度财政拨款收、支总计均为</w:t>
      </w:r>
      <w:r>
        <w:rPr>
          <w:rFonts w:hint="default" w:ascii="Times New Roman" w:hAnsi="Times New Roman" w:eastAsia="仿宋" w:cs="Times New Roman"/>
          <w:b/>
          <w:color w:val="000000" w:themeColor="text1"/>
          <w:sz w:val="32"/>
          <w:szCs w:val="32"/>
        </w:rPr>
        <w:t>206.82</w:t>
      </w:r>
      <w:r>
        <w:rPr>
          <w:rFonts w:hint="default" w:ascii="Times New Roman" w:hAnsi="Times New Roman" w:eastAsia="仿宋" w:cs="Times New Roman"/>
          <w:color w:val="000000" w:themeColor="text1"/>
          <w:sz w:val="32"/>
          <w:szCs w:val="32"/>
        </w:rPr>
        <w:t>万元。与2022年度相比，财政拨款收、支总计各减少</w:t>
      </w:r>
      <w:r>
        <w:rPr>
          <w:rFonts w:hint="default" w:ascii="Times New Roman" w:hAnsi="Times New Roman" w:eastAsia="仿宋" w:cs="Times New Roman"/>
          <w:color w:val="000000" w:themeColor="text1"/>
          <w:sz w:val="32"/>
          <w:szCs w:val="32"/>
          <w:lang w:val="en-US" w:eastAsia="zh-CN"/>
        </w:rPr>
        <w:t>28.74</w:t>
      </w:r>
      <w:r>
        <w:rPr>
          <w:rFonts w:hint="default" w:ascii="Times New Roman" w:hAnsi="Times New Roman" w:eastAsia="仿宋" w:cs="Times New Roman"/>
          <w:color w:val="000000" w:themeColor="text1"/>
          <w:sz w:val="32"/>
          <w:szCs w:val="32"/>
        </w:rPr>
        <w:t>万元，下降</w:t>
      </w:r>
      <w:r>
        <w:rPr>
          <w:rFonts w:hint="eastAsia" w:ascii="Times New Roman" w:hAnsi="Times New Roman" w:eastAsia="仿宋" w:cs="Times New Roman"/>
          <w:color w:val="000000" w:themeColor="text1"/>
          <w:sz w:val="32"/>
          <w:szCs w:val="32"/>
          <w:lang w:val="en-US" w:eastAsia="zh-CN"/>
        </w:rPr>
        <w:t>12.2</w:t>
      </w:r>
      <w:r>
        <w:rPr>
          <w:rFonts w:hint="default" w:ascii="Times New Roman" w:hAnsi="Times New Roman" w:eastAsia="仿宋" w:cs="Times New Roman"/>
          <w:color w:val="000000" w:themeColor="text1"/>
          <w:sz w:val="32"/>
          <w:szCs w:val="32"/>
        </w:rPr>
        <w:t>%。主要变动原因是</w:t>
      </w:r>
      <w:r>
        <w:rPr>
          <w:rFonts w:hint="default" w:ascii="Times New Roman" w:hAnsi="Times New Roman" w:eastAsia="仿宋" w:cs="Times New Roman"/>
          <w:color w:val="000000" w:themeColor="text1"/>
          <w:sz w:val="32"/>
          <w:szCs w:val="32"/>
          <w:lang w:val="en-US" w:eastAsia="zh-CN"/>
        </w:rPr>
        <w:t>2023年项目</w:t>
      </w:r>
      <w:r>
        <w:rPr>
          <w:rFonts w:hint="eastAsia" w:ascii="Times New Roman" w:hAnsi="Times New Roman" w:eastAsia="仿宋" w:cs="Times New Roman"/>
          <w:color w:val="000000" w:themeColor="text1"/>
          <w:sz w:val="32"/>
          <w:szCs w:val="32"/>
          <w:lang w:val="en-US" w:eastAsia="zh-CN"/>
        </w:rPr>
        <w:t>经</w:t>
      </w:r>
      <w:r>
        <w:rPr>
          <w:rFonts w:hint="default" w:ascii="Times New Roman" w:hAnsi="Times New Roman" w:eastAsia="仿宋" w:cs="Times New Roman"/>
          <w:color w:val="000000" w:themeColor="text1"/>
          <w:sz w:val="32"/>
          <w:szCs w:val="32"/>
          <w:lang w:val="en-US" w:eastAsia="zh-CN"/>
        </w:rPr>
        <w:t>费较2022年减少。</w:t>
      </w:r>
    </w:p>
    <w:p>
      <w:pPr>
        <w:spacing w:line="600" w:lineRule="exact"/>
        <w:ind w:firstLine="640" w:firstLineChars="200"/>
        <w:rPr>
          <w:rFonts w:hint="default" w:ascii="Times New Roman" w:hAnsi="Times New Roman" w:eastAsia="仿宋" w:cs="Times New Roman"/>
          <w:b/>
          <w:color w:val="000000" w:themeColor="text1"/>
          <w:sz w:val="32"/>
          <w:szCs w:val="32"/>
          <w:lang w:eastAsia="zh-CN"/>
        </w:rPr>
      </w:pPr>
      <w:r>
        <w:rPr>
          <w:rFonts w:hint="default" w:ascii="Times New Roman" w:hAnsi="Times New Roman" w:eastAsia="仿宋" w:cs="Times New Roman"/>
          <w:color w:val="000000" w:themeColor="text1"/>
          <w:sz w:val="32"/>
          <w:szCs w:val="32"/>
        </w:rPr>
        <w:t>（图4：财政拨款收、支决算总计变动情况）（柱状图）</w:t>
      </w:r>
    </w:p>
    <w:p>
      <w:pPr>
        <w:pStyle w:val="2"/>
        <w:jc w:val="center"/>
        <w:rPr>
          <w:rFonts w:hint="default" w:ascii="Times New Roman" w:hAnsi="Times New Roman" w:eastAsia="仿宋" w:cs="Times New Roman"/>
          <w:b/>
          <w:color w:val="000000" w:themeColor="text1"/>
          <w:sz w:val="32"/>
          <w:szCs w:val="32"/>
        </w:rPr>
      </w:pPr>
      <w:r>
        <w:rPr>
          <w:rFonts w:hint="default" w:ascii="Times New Roman" w:hAnsi="Times New Roman" w:cs="Times New Roman"/>
          <w:color w:val="000000" w:themeColor="text1"/>
        </w:rPr>
        <w:drawing>
          <wp:inline distT="0" distB="0" distL="114300" distR="114300">
            <wp:extent cx="4572000" cy="2743200"/>
            <wp:effectExtent l="4445" t="4445" r="14605" b="14605"/>
            <wp:docPr id="13"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2"/>
        <w:rPr>
          <w:rFonts w:hint="default" w:ascii="Times New Roman" w:hAnsi="Times New Roman" w:eastAsia="仿宋" w:cs="Times New Roman"/>
          <w:b/>
          <w:color w:val="000000" w:themeColor="text1"/>
          <w:sz w:val="32"/>
          <w:szCs w:val="32"/>
        </w:rPr>
      </w:pPr>
    </w:p>
    <w:p>
      <w:pPr>
        <w:spacing w:line="600" w:lineRule="exact"/>
        <w:ind w:firstLine="640" w:firstLineChars="200"/>
        <w:outlineLvl w:val="1"/>
        <w:rPr>
          <w:rStyle w:val="28"/>
          <w:rFonts w:hint="default" w:ascii="Times New Roman" w:hAnsi="Times New Roman" w:eastAsia="黑体" w:cs="Times New Roman"/>
          <w:b w:val="0"/>
          <w:color w:val="000000" w:themeColor="text1"/>
        </w:rPr>
      </w:pPr>
      <w:bookmarkStart w:id="63" w:name="_Toc24577_WPSOffice_Level2"/>
      <w:bookmarkStart w:id="64" w:name="_Toc15377209"/>
      <w:bookmarkStart w:id="65" w:name="_Toc15396607"/>
      <w:r>
        <w:rPr>
          <w:rFonts w:hint="default" w:ascii="Times New Roman" w:hAnsi="Times New Roman" w:eastAsia="黑体" w:cs="Times New Roman"/>
          <w:color w:val="000000" w:themeColor="text1"/>
          <w:sz w:val="32"/>
          <w:szCs w:val="32"/>
        </w:rPr>
        <w:t>五、</w:t>
      </w:r>
      <w:r>
        <w:rPr>
          <w:rFonts w:hint="default" w:ascii="Times New Roman" w:hAnsi="Times New Roman" w:eastAsia="黑体" w:cs="Times New Roman"/>
          <w:b/>
          <w:color w:val="000000" w:themeColor="text1"/>
          <w:sz w:val="32"/>
          <w:szCs w:val="32"/>
        </w:rPr>
        <w:t>一</w:t>
      </w:r>
      <w:r>
        <w:rPr>
          <w:rStyle w:val="28"/>
          <w:rFonts w:hint="default" w:ascii="Times New Roman" w:hAnsi="Times New Roman" w:eastAsia="黑体" w:cs="Times New Roman"/>
          <w:b w:val="0"/>
          <w:color w:val="000000" w:themeColor="text1"/>
        </w:rPr>
        <w:t>般公共预算财政拨款支出决算情况说明</w:t>
      </w:r>
      <w:bookmarkEnd w:id="63"/>
      <w:bookmarkEnd w:id="64"/>
      <w:bookmarkEnd w:id="65"/>
    </w:p>
    <w:p>
      <w:pPr>
        <w:spacing w:line="600" w:lineRule="exact"/>
        <w:ind w:firstLine="642" w:firstLineChars="200"/>
        <w:outlineLvl w:val="2"/>
        <w:rPr>
          <w:rFonts w:hint="default" w:ascii="Times New Roman" w:hAnsi="Times New Roman" w:eastAsia="仿宋" w:cs="Times New Roman"/>
          <w:b/>
          <w:color w:val="000000" w:themeColor="text1"/>
          <w:sz w:val="32"/>
          <w:szCs w:val="32"/>
        </w:rPr>
      </w:pPr>
      <w:bookmarkStart w:id="66" w:name="_Toc15377210"/>
      <w:r>
        <w:rPr>
          <w:rFonts w:hint="default" w:ascii="Times New Roman" w:hAnsi="Times New Roman" w:eastAsia="仿宋" w:cs="Times New Roman"/>
          <w:b/>
          <w:color w:val="000000" w:themeColor="text1"/>
          <w:sz w:val="32"/>
          <w:szCs w:val="32"/>
        </w:rPr>
        <w:t>（一）一般公共预算财政拨款支出决算总体情况</w:t>
      </w:r>
      <w:bookmarkEnd w:id="66"/>
    </w:p>
    <w:p>
      <w:pPr>
        <w:spacing w:line="600" w:lineRule="exact"/>
        <w:ind w:firstLine="640" w:firstLineChars="200"/>
        <w:rPr>
          <w:rFonts w:hint="default" w:ascii="Times New Roman" w:hAnsi="Times New Roman" w:eastAsia="仿宋" w:cs="Times New Roman"/>
          <w:color w:val="000000" w:themeColor="text1"/>
          <w:sz w:val="32"/>
          <w:szCs w:val="32"/>
        </w:rPr>
      </w:pPr>
      <w:r>
        <w:rPr>
          <w:rFonts w:hint="default" w:ascii="Times New Roman" w:hAnsi="Times New Roman" w:eastAsia="仿宋" w:cs="Times New Roman"/>
          <w:color w:val="000000" w:themeColor="text1"/>
          <w:sz w:val="32"/>
          <w:szCs w:val="32"/>
        </w:rPr>
        <w:t>2023年度一般公共预算财政拨款支出</w:t>
      </w:r>
      <w:r>
        <w:rPr>
          <w:rFonts w:hint="default" w:ascii="Times New Roman" w:hAnsi="Times New Roman" w:eastAsia="仿宋" w:cs="Times New Roman"/>
          <w:b/>
          <w:color w:val="000000" w:themeColor="text1"/>
          <w:sz w:val="32"/>
          <w:szCs w:val="32"/>
        </w:rPr>
        <w:t>206.82</w:t>
      </w:r>
      <w:r>
        <w:rPr>
          <w:rFonts w:hint="default" w:ascii="Times New Roman" w:hAnsi="Times New Roman" w:eastAsia="仿宋" w:cs="Times New Roman"/>
          <w:color w:val="000000" w:themeColor="text1"/>
          <w:sz w:val="32"/>
          <w:szCs w:val="32"/>
        </w:rPr>
        <w:t>万元，占本年支出合计的</w:t>
      </w:r>
      <w:r>
        <w:rPr>
          <w:rFonts w:hint="default" w:ascii="Times New Roman" w:hAnsi="Times New Roman" w:eastAsia="仿宋" w:cs="Times New Roman"/>
          <w:b/>
          <w:color w:val="000000" w:themeColor="text1"/>
          <w:sz w:val="32"/>
          <w:szCs w:val="32"/>
        </w:rPr>
        <w:t>100</w:t>
      </w:r>
      <w:r>
        <w:rPr>
          <w:rFonts w:hint="default" w:ascii="Times New Roman" w:hAnsi="Times New Roman" w:eastAsia="仿宋" w:cs="Times New Roman"/>
          <w:color w:val="000000" w:themeColor="text1"/>
          <w:sz w:val="32"/>
          <w:szCs w:val="32"/>
        </w:rPr>
        <w:t>%。与2022年度相比，一般公共预算财政拨款支出减少</w:t>
      </w:r>
      <w:r>
        <w:rPr>
          <w:rFonts w:hint="default" w:ascii="Times New Roman" w:hAnsi="Times New Roman" w:eastAsia="仿宋" w:cs="Times New Roman"/>
          <w:color w:val="000000" w:themeColor="text1"/>
          <w:sz w:val="32"/>
          <w:szCs w:val="32"/>
          <w:lang w:val="en-US" w:eastAsia="zh-CN"/>
        </w:rPr>
        <w:t>28.74</w:t>
      </w:r>
      <w:r>
        <w:rPr>
          <w:rFonts w:hint="default" w:ascii="Times New Roman" w:hAnsi="Times New Roman" w:eastAsia="仿宋" w:cs="Times New Roman"/>
          <w:color w:val="000000" w:themeColor="text1"/>
          <w:sz w:val="32"/>
          <w:szCs w:val="32"/>
        </w:rPr>
        <w:t>万元，下降</w:t>
      </w:r>
      <w:r>
        <w:rPr>
          <w:rFonts w:hint="eastAsia" w:ascii="Times New Roman" w:hAnsi="Times New Roman" w:eastAsia="仿宋" w:cs="Times New Roman"/>
          <w:color w:val="000000" w:themeColor="text1"/>
          <w:sz w:val="32"/>
          <w:szCs w:val="32"/>
          <w:lang w:val="en-US" w:eastAsia="zh-CN"/>
        </w:rPr>
        <w:t>12.2</w:t>
      </w:r>
      <w:r>
        <w:rPr>
          <w:rFonts w:hint="default" w:ascii="Times New Roman" w:hAnsi="Times New Roman" w:eastAsia="仿宋" w:cs="Times New Roman"/>
          <w:color w:val="000000" w:themeColor="text1"/>
          <w:sz w:val="32"/>
          <w:szCs w:val="32"/>
        </w:rPr>
        <w:t>%。主要变动原因是</w:t>
      </w:r>
      <w:r>
        <w:rPr>
          <w:rFonts w:hint="default" w:ascii="Times New Roman" w:hAnsi="Times New Roman" w:eastAsia="仿宋" w:cs="Times New Roman"/>
          <w:color w:val="000000" w:themeColor="text1"/>
          <w:sz w:val="32"/>
          <w:szCs w:val="32"/>
          <w:lang w:val="en-US" w:eastAsia="zh-CN"/>
        </w:rPr>
        <w:t>2023年项目</w:t>
      </w:r>
      <w:r>
        <w:rPr>
          <w:rFonts w:hint="eastAsia" w:ascii="Times New Roman" w:hAnsi="Times New Roman" w:eastAsia="仿宋" w:cs="Times New Roman"/>
          <w:color w:val="000000" w:themeColor="text1"/>
          <w:sz w:val="32"/>
          <w:szCs w:val="32"/>
          <w:lang w:val="en-US" w:eastAsia="zh-CN"/>
        </w:rPr>
        <w:t>经</w:t>
      </w:r>
      <w:r>
        <w:rPr>
          <w:rFonts w:hint="default" w:ascii="Times New Roman" w:hAnsi="Times New Roman" w:eastAsia="仿宋" w:cs="Times New Roman"/>
          <w:color w:val="000000" w:themeColor="text1"/>
          <w:sz w:val="32"/>
          <w:szCs w:val="32"/>
          <w:lang w:val="en-US" w:eastAsia="zh-CN"/>
        </w:rPr>
        <w:t>费较2022年减少。</w:t>
      </w:r>
    </w:p>
    <w:p>
      <w:pPr>
        <w:spacing w:line="600" w:lineRule="exact"/>
        <w:ind w:firstLine="640" w:firstLineChars="200"/>
        <w:rPr>
          <w:rFonts w:hint="default" w:ascii="Times New Roman" w:hAnsi="Times New Roman" w:eastAsia="仿宋" w:cs="Times New Roman"/>
          <w:color w:val="000000" w:themeColor="text1"/>
          <w:sz w:val="32"/>
          <w:szCs w:val="32"/>
        </w:rPr>
      </w:pPr>
      <w:r>
        <w:rPr>
          <w:rFonts w:hint="default" w:ascii="Times New Roman" w:hAnsi="Times New Roman" w:eastAsia="仿宋" w:cs="Times New Roman"/>
          <w:color w:val="000000" w:themeColor="text1"/>
          <w:sz w:val="32"/>
          <w:szCs w:val="32"/>
        </w:rPr>
        <w:t>（图5：一般公共预算财政拨款支出决算变动情况）（柱状图）</w:t>
      </w:r>
    </w:p>
    <w:p>
      <w:pPr>
        <w:spacing w:line="600" w:lineRule="exact"/>
        <w:ind w:firstLine="640" w:firstLineChars="200"/>
        <w:rPr>
          <w:rFonts w:hint="default" w:ascii="Times New Roman" w:hAnsi="Times New Roman" w:eastAsia="仿宋" w:cs="Times New Roman"/>
          <w:color w:val="000000" w:themeColor="text1"/>
          <w:sz w:val="32"/>
          <w:szCs w:val="32"/>
        </w:rPr>
      </w:pPr>
    </w:p>
    <w:p>
      <w:pPr>
        <w:pStyle w:val="2"/>
        <w:rPr>
          <w:rFonts w:hint="default" w:ascii="Times New Roman" w:hAnsi="Times New Roman" w:eastAsia="仿宋" w:cs="Times New Roman"/>
          <w:color w:val="000000" w:themeColor="text1"/>
          <w:sz w:val="32"/>
          <w:szCs w:val="32"/>
        </w:rPr>
      </w:pPr>
    </w:p>
    <w:p>
      <w:pPr>
        <w:pStyle w:val="2"/>
        <w:rPr>
          <w:rFonts w:hint="default" w:ascii="Times New Roman" w:hAnsi="Times New Roman" w:eastAsia="仿宋" w:cs="Times New Roman"/>
          <w:color w:val="000000" w:themeColor="text1"/>
          <w:sz w:val="32"/>
          <w:szCs w:val="32"/>
        </w:rPr>
      </w:pPr>
    </w:p>
    <w:p>
      <w:pPr>
        <w:pStyle w:val="2"/>
        <w:jc w:val="center"/>
        <w:rPr>
          <w:rFonts w:hint="default" w:ascii="Times New Roman" w:hAnsi="Times New Roman" w:eastAsia="仿宋" w:cs="Times New Roman"/>
          <w:color w:val="000000" w:themeColor="text1"/>
          <w:sz w:val="32"/>
          <w:szCs w:val="32"/>
        </w:rPr>
      </w:pPr>
      <w:r>
        <w:rPr>
          <w:rFonts w:hint="default" w:ascii="Times New Roman" w:hAnsi="Times New Roman" w:cs="Times New Roman"/>
          <w:color w:val="000000" w:themeColor="text1"/>
        </w:rPr>
        <w:drawing>
          <wp:inline distT="0" distB="0" distL="114300" distR="114300">
            <wp:extent cx="4572000" cy="2743200"/>
            <wp:effectExtent l="4445" t="4445" r="14605" b="14605"/>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spacing w:line="600" w:lineRule="exact"/>
        <w:ind w:firstLine="642" w:firstLineChars="200"/>
        <w:outlineLvl w:val="2"/>
        <w:rPr>
          <w:rFonts w:hint="default" w:ascii="Times New Roman" w:hAnsi="Times New Roman" w:eastAsia="仿宋" w:cs="Times New Roman"/>
          <w:b/>
          <w:color w:val="000000" w:themeColor="text1"/>
          <w:sz w:val="32"/>
          <w:szCs w:val="32"/>
        </w:rPr>
      </w:pPr>
      <w:bookmarkStart w:id="67" w:name="_Toc15377211"/>
    </w:p>
    <w:p>
      <w:pPr>
        <w:spacing w:line="600" w:lineRule="exact"/>
        <w:ind w:firstLine="642" w:firstLineChars="200"/>
        <w:outlineLvl w:val="2"/>
        <w:rPr>
          <w:rFonts w:hint="default" w:ascii="Times New Roman" w:hAnsi="Times New Roman" w:eastAsia="仿宋" w:cs="Times New Roman"/>
          <w:b/>
          <w:color w:val="000000" w:themeColor="text1"/>
          <w:sz w:val="32"/>
          <w:szCs w:val="32"/>
        </w:rPr>
      </w:pPr>
      <w:r>
        <w:rPr>
          <w:rFonts w:hint="default" w:ascii="Times New Roman" w:hAnsi="Times New Roman" w:eastAsia="仿宋" w:cs="Times New Roman"/>
          <w:b/>
          <w:color w:val="000000" w:themeColor="text1"/>
          <w:sz w:val="32"/>
          <w:szCs w:val="32"/>
        </w:rPr>
        <w:t>（二）一般公共预算财政拨款支出决算结构情况</w:t>
      </w:r>
      <w:bookmarkEnd w:id="67"/>
    </w:p>
    <w:p>
      <w:pPr>
        <w:spacing w:line="600" w:lineRule="exact"/>
        <w:ind w:firstLine="640"/>
        <w:rPr>
          <w:rFonts w:hint="default" w:ascii="Times New Roman" w:hAnsi="Times New Roman" w:eastAsia="仿宋" w:cs="Times New Roman"/>
          <w:b/>
          <w:color w:val="000000" w:themeColor="text1"/>
          <w:sz w:val="32"/>
          <w:szCs w:val="32"/>
        </w:rPr>
      </w:pPr>
      <w:r>
        <w:rPr>
          <w:rFonts w:hint="default" w:ascii="Times New Roman" w:hAnsi="Times New Roman" w:eastAsia="仿宋" w:cs="Times New Roman"/>
          <w:color w:val="000000" w:themeColor="text1"/>
          <w:sz w:val="32"/>
          <w:szCs w:val="32"/>
        </w:rPr>
        <w:t>2023年度一般公共预算财政拨款支出</w:t>
      </w:r>
      <w:r>
        <w:rPr>
          <w:rFonts w:hint="default" w:ascii="Times New Roman" w:hAnsi="Times New Roman" w:eastAsia="仿宋" w:cs="Times New Roman"/>
          <w:b/>
          <w:color w:val="000000" w:themeColor="text1"/>
          <w:sz w:val="32"/>
          <w:szCs w:val="32"/>
        </w:rPr>
        <w:t>206.82</w:t>
      </w:r>
      <w:r>
        <w:rPr>
          <w:rFonts w:hint="default" w:ascii="Times New Roman" w:hAnsi="Times New Roman" w:eastAsia="仿宋" w:cs="Times New Roman"/>
          <w:color w:val="000000" w:themeColor="text1"/>
          <w:sz w:val="32"/>
          <w:szCs w:val="32"/>
        </w:rPr>
        <w:t>万元，主要用于以下方面</w:t>
      </w:r>
      <w:r>
        <w:rPr>
          <w:rFonts w:hint="eastAsia" w:ascii="Times New Roman" w:hAnsi="Times New Roman" w:eastAsia="仿宋" w:cs="Times New Roman"/>
          <w:color w:val="000000" w:themeColor="text1"/>
          <w:sz w:val="32"/>
          <w:szCs w:val="32"/>
          <w:lang w:eastAsia="zh-CN"/>
        </w:rPr>
        <w:t>：</w:t>
      </w:r>
      <w:r>
        <w:rPr>
          <w:rFonts w:hint="default" w:ascii="Times New Roman" w:hAnsi="Times New Roman" w:eastAsia="仿宋" w:cs="Times New Roman"/>
          <w:b/>
          <w:color w:val="000000" w:themeColor="text1"/>
          <w:sz w:val="32"/>
          <w:szCs w:val="32"/>
        </w:rPr>
        <w:t>科学技术</w:t>
      </w:r>
      <w:r>
        <w:rPr>
          <w:rFonts w:hint="default" w:ascii="Times New Roman" w:hAnsi="Times New Roman" w:eastAsia="仿宋" w:cs="Times New Roman"/>
          <w:b/>
          <w:bCs/>
          <w:color w:val="000000" w:themeColor="text1"/>
          <w:sz w:val="32"/>
          <w:szCs w:val="32"/>
        </w:rPr>
        <w:t>支出</w:t>
      </w:r>
      <w:r>
        <w:rPr>
          <w:rFonts w:hint="default" w:ascii="Times New Roman" w:hAnsi="Times New Roman" w:eastAsia="仿宋" w:cs="Times New Roman"/>
          <w:color w:val="000000" w:themeColor="text1"/>
          <w:sz w:val="32"/>
          <w:szCs w:val="32"/>
          <w:lang w:val="en-US" w:eastAsia="zh-CN"/>
        </w:rPr>
        <w:t>155.1</w:t>
      </w:r>
      <w:r>
        <w:rPr>
          <w:rFonts w:hint="default" w:ascii="Times New Roman" w:hAnsi="Times New Roman" w:eastAsia="仿宋" w:cs="Times New Roman"/>
          <w:color w:val="000000" w:themeColor="text1"/>
          <w:sz w:val="32"/>
          <w:szCs w:val="32"/>
        </w:rPr>
        <w:t>万元，占</w:t>
      </w:r>
      <w:r>
        <w:rPr>
          <w:rFonts w:hint="default" w:ascii="Times New Roman" w:hAnsi="Times New Roman" w:eastAsia="仿宋" w:cs="Times New Roman"/>
          <w:color w:val="000000" w:themeColor="text1"/>
          <w:sz w:val="32"/>
          <w:szCs w:val="32"/>
          <w:lang w:val="en-US" w:eastAsia="zh-CN"/>
        </w:rPr>
        <w:t>75</w:t>
      </w:r>
      <w:r>
        <w:rPr>
          <w:rFonts w:hint="default" w:ascii="Times New Roman" w:hAnsi="Times New Roman" w:eastAsia="仿宋" w:cs="Times New Roman"/>
          <w:color w:val="000000" w:themeColor="text1"/>
          <w:sz w:val="32"/>
          <w:szCs w:val="32"/>
        </w:rPr>
        <w:t>%；</w:t>
      </w:r>
      <w:r>
        <w:rPr>
          <w:rFonts w:hint="default" w:ascii="Times New Roman" w:hAnsi="Times New Roman" w:eastAsia="仿宋" w:cs="Times New Roman"/>
          <w:b/>
          <w:color w:val="000000" w:themeColor="text1"/>
          <w:sz w:val="32"/>
          <w:szCs w:val="32"/>
        </w:rPr>
        <w:t>社会保障和就业</w:t>
      </w:r>
      <w:r>
        <w:rPr>
          <w:rFonts w:hint="default" w:ascii="Times New Roman" w:hAnsi="Times New Roman" w:eastAsia="仿宋" w:cs="Times New Roman"/>
          <w:b/>
          <w:bCs/>
          <w:color w:val="000000" w:themeColor="text1"/>
          <w:sz w:val="32"/>
          <w:szCs w:val="32"/>
        </w:rPr>
        <w:t>支出</w:t>
      </w:r>
      <w:r>
        <w:rPr>
          <w:rFonts w:hint="default" w:ascii="Times New Roman" w:hAnsi="Times New Roman" w:eastAsia="仿宋" w:cs="Times New Roman"/>
          <w:color w:val="000000" w:themeColor="text1"/>
          <w:sz w:val="32"/>
          <w:szCs w:val="32"/>
          <w:lang w:val="en-US" w:eastAsia="zh-CN"/>
        </w:rPr>
        <w:t>25.26</w:t>
      </w:r>
      <w:r>
        <w:rPr>
          <w:rFonts w:hint="default" w:ascii="Times New Roman" w:hAnsi="Times New Roman" w:eastAsia="仿宋" w:cs="Times New Roman"/>
          <w:color w:val="000000" w:themeColor="text1"/>
          <w:sz w:val="32"/>
          <w:szCs w:val="32"/>
        </w:rPr>
        <w:t>万元，占</w:t>
      </w:r>
      <w:r>
        <w:rPr>
          <w:rFonts w:hint="default" w:ascii="Times New Roman" w:hAnsi="Times New Roman" w:eastAsia="仿宋" w:cs="Times New Roman"/>
          <w:color w:val="000000" w:themeColor="text1"/>
          <w:sz w:val="32"/>
          <w:szCs w:val="32"/>
          <w:lang w:val="en-US" w:eastAsia="zh-CN"/>
        </w:rPr>
        <w:t>12.21</w:t>
      </w:r>
      <w:r>
        <w:rPr>
          <w:rFonts w:hint="default" w:ascii="Times New Roman" w:hAnsi="Times New Roman" w:eastAsia="仿宋" w:cs="Times New Roman"/>
          <w:color w:val="000000" w:themeColor="text1"/>
          <w:sz w:val="32"/>
          <w:szCs w:val="32"/>
        </w:rPr>
        <w:t>%；</w:t>
      </w:r>
      <w:r>
        <w:rPr>
          <w:rFonts w:hint="default" w:ascii="Times New Roman" w:hAnsi="Times New Roman" w:eastAsia="仿宋" w:cs="Times New Roman"/>
          <w:b/>
          <w:bCs/>
          <w:color w:val="000000" w:themeColor="text1"/>
          <w:sz w:val="32"/>
          <w:szCs w:val="32"/>
        </w:rPr>
        <w:t>卫生健康支出</w:t>
      </w:r>
      <w:r>
        <w:rPr>
          <w:rFonts w:hint="default" w:ascii="Times New Roman" w:hAnsi="Times New Roman" w:eastAsia="仿宋" w:cs="Times New Roman"/>
          <w:color w:val="000000" w:themeColor="text1"/>
          <w:sz w:val="32"/>
          <w:szCs w:val="32"/>
          <w:lang w:val="en-US" w:eastAsia="zh-CN"/>
        </w:rPr>
        <w:t>11.92</w:t>
      </w:r>
      <w:r>
        <w:rPr>
          <w:rFonts w:hint="default" w:ascii="Times New Roman" w:hAnsi="Times New Roman" w:eastAsia="仿宋" w:cs="Times New Roman"/>
          <w:color w:val="000000" w:themeColor="text1"/>
          <w:sz w:val="32"/>
          <w:szCs w:val="32"/>
        </w:rPr>
        <w:t>万元，占</w:t>
      </w:r>
      <w:r>
        <w:rPr>
          <w:rFonts w:hint="default" w:ascii="Times New Roman" w:hAnsi="Times New Roman" w:eastAsia="仿宋" w:cs="Times New Roman"/>
          <w:color w:val="000000" w:themeColor="text1"/>
          <w:sz w:val="32"/>
          <w:szCs w:val="32"/>
          <w:lang w:val="en-US" w:eastAsia="zh-CN"/>
        </w:rPr>
        <w:t>5.76</w:t>
      </w:r>
      <w:r>
        <w:rPr>
          <w:rFonts w:hint="default" w:ascii="Times New Roman" w:hAnsi="Times New Roman" w:eastAsia="仿宋" w:cs="Times New Roman"/>
          <w:color w:val="000000" w:themeColor="text1"/>
          <w:sz w:val="32"/>
          <w:szCs w:val="32"/>
        </w:rPr>
        <w:t>%；</w:t>
      </w:r>
      <w:r>
        <w:rPr>
          <w:rFonts w:hint="default" w:ascii="Times New Roman" w:hAnsi="Times New Roman" w:eastAsia="仿宋" w:cs="Times New Roman"/>
          <w:b/>
          <w:bCs/>
          <w:color w:val="000000" w:themeColor="text1"/>
          <w:sz w:val="32"/>
          <w:szCs w:val="32"/>
        </w:rPr>
        <w:t>住房保障支出</w:t>
      </w:r>
      <w:r>
        <w:rPr>
          <w:rFonts w:hint="default" w:ascii="Times New Roman" w:hAnsi="Times New Roman" w:eastAsia="仿宋" w:cs="Times New Roman"/>
          <w:color w:val="000000" w:themeColor="text1"/>
          <w:sz w:val="32"/>
          <w:szCs w:val="32"/>
          <w:lang w:val="en-US" w:eastAsia="zh-CN"/>
        </w:rPr>
        <w:t>14.54</w:t>
      </w:r>
      <w:r>
        <w:rPr>
          <w:rFonts w:hint="default" w:ascii="Times New Roman" w:hAnsi="Times New Roman" w:eastAsia="仿宋" w:cs="Times New Roman"/>
          <w:color w:val="000000" w:themeColor="text1"/>
          <w:sz w:val="32"/>
          <w:szCs w:val="32"/>
        </w:rPr>
        <w:t>万元，占</w:t>
      </w:r>
      <w:r>
        <w:rPr>
          <w:rFonts w:hint="default" w:ascii="Times New Roman" w:hAnsi="Times New Roman" w:eastAsia="仿宋" w:cs="Times New Roman"/>
          <w:color w:val="000000" w:themeColor="text1"/>
          <w:sz w:val="32"/>
          <w:szCs w:val="32"/>
          <w:lang w:val="en-US" w:eastAsia="zh-CN"/>
        </w:rPr>
        <w:t>7.03</w:t>
      </w:r>
      <w:r>
        <w:rPr>
          <w:rFonts w:hint="default" w:ascii="Times New Roman" w:hAnsi="Times New Roman" w:eastAsia="仿宋" w:cs="Times New Roman"/>
          <w:color w:val="000000" w:themeColor="text1"/>
          <w:sz w:val="32"/>
          <w:szCs w:val="32"/>
        </w:rPr>
        <w:t>%。</w:t>
      </w:r>
    </w:p>
    <w:p>
      <w:pPr>
        <w:spacing w:line="600" w:lineRule="exact"/>
        <w:ind w:firstLine="640" w:firstLineChars="200"/>
        <w:rPr>
          <w:rFonts w:hint="default" w:ascii="Times New Roman" w:hAnsi="Times New Roman" w:eastAsia="仿宋" w:cs="Times New Roman"/>
          <w:color w:val="000000" w:themeColor="text1"/>
          <w:sz w:val="32"/>
          <w:szCs w:val="32"/>
        </w:rPr>
      </w:pPr>
      <w:r>
        <w:rPr>
          <w:rFonts w:hint="default" w:ascii="Times New Roman" w:hAnsi="Times New Roman" w:eastAsia="仿宋" w:cs="Times New Roman"/>
          <w:color w:val="000000" w:themeColor="text1"/>
          <w:sz w:val="32"/>
          <w:szCs w:val="32"/>
        </w:rPr>
        <w:t>（图6：一般公共预算财政拨款支出决算结构）（饼状图）</w:t>
      </w:r>
    </w:p>
    <w:p>
      <w:pPr>
        <w:pStyle w:val="2"/>
        <w:jc w:val="center"/>
        <w:rPr>
          <w:rFonts w:hint="default" w:ascii="Times New Roman" w:hAnsi="Times New Roman" w:cs="Times New Roman"/>
          <w:color w:val="000000" w:themeColor="text1"/>
        </w:rPr>
      </w:pPr>
      <w:r>
        <w:rPr>
          <w:rFonts w:hint="default" w:ascii="Times New Roman" w:hAnsi="Times New Roman" w:cs="Times New Roman"/>
          <w:color w:val="000000" w:themeColor="text1"/>
        </w:rPr>
        <w:drawing>
          <wp:inline distT="0" distB="0" distL="114300" distR="114300">
            <wp:extent cx="4572000" cy="2743200"/>
            <wp:effectExtent l="4445" t="4445" r="14605" b="14605"/>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pStyle w:val="2"/>
        <w:rPr>
          <w:rFonts w:hint="default" w:ascii="Times New Roman" w:hAnsi="Times New Roman" w:cs="Times New Roman"/>
          <w:color w:val="000000" w:themeColor="text1"/>
        </w:rPr>
      </w:pPr>
    </w:p>
    <w:p>
      <w:pPr>
        <w:spacing w:line="600" w:lineRule="exact"/>
        <w:ind w:firstLine="642" w:firstLineChars="200"/>
        <w:outlineLvl w:val="2"/>
        <w:rPr>
          <w:rFonts w:hint="default" w:ascii="Times New Roman" w:hAnsi="Times New Roman" w:eastAsia="仿宋" w:cs="Times New Roman"/>
          <w:b/>
          <w:color w:val="000000" w:themeColor="text1"/>
          <w:sz w:val="32"/>
          <w:szCs w:val="32"/>
        </w:rPr>
      </w:pPr>
      <w:bookmarkStart w:id="68" w:name="_Toc15377212"/>
      <w:r>
        <w:rPr>
          <w:rFonts w:hint="default" w:ascii="Times New Roman" w:hAnsi="Times New Roman" w:eastAsia="仿宋" w:cs="Times New Roman"/>
          <w:b/>
          <w:color w:val="000000" w:themeColor="text1"/>
          <w:sz w:val="32"/>
          <w:szCs w:val="32"/>
        </w:rPr>
        <w:t>（三）一般公共预算财政拨款支出决算具体情况</w:t>
      </w:r>
      <w:bookmarkEnd w:id="68"/>
    </w:p>
    <w:p>
      <w:pPr>
        <w:spacing w:line="600" w:lineRule="exact"/>
        <w:ind w:firstLine="642" w:firstLineChars="200"/>
        <w:outlineLvl w:val="2"/>
        <w:rPr>
          <w:rFonts w:hint="default" w:ascii="Times New Roman" w:hAnsi="Times New Roman" w:eastAsia="仿宋" w:cs="Times New Roman"/>
          <w:color w:val="000000" w:themeColor="text1"/>
          <w:sz w:val="32"/>
          <w:szCs w:val="32"/>
        </w:rPr>
      </w:pPr>
      <w:bookmarkStart w:id="69" w:name="_Toc15377444"/>
      <w:bookmarkStart w:id="70" w:name="_Toc15378460"/>
      <w:bookmarkStart w:id="71" w:name="_Toc15377213"/>
      <w:r>
        <w:rPr>
          <w:rFonts w:hint="default" w:ascii="Times New Roman" w:hAnsi="Times New Roman" w:eastAsia="仿宋" w:cs="Times New Roman"/>
          <w:b/>
          <w:color w:val="000000" w:themeColor="text1"/>
          <w:sz w:val="32"/>
          <w:szCs w:val="32"/>
        </w:rPr>
        <w:t>2023年度一般公共预算支出决算数为206.82</w:t>
      </w:r>
      <w:r>
        <w:rPr>
          <w:rFonts w:hint="default" w:ascii="Times New Roman" w:hAnsi="Times New Roman" w:eastAsia="仿宋" w:cs="Times New Roman"/>
          <w:color w:val="000000" w:themeColor="text1"/>
          <w:sz w:val="32"/>
          <w:szCs w:val="32"/>
        </w:rPr>
        <w:t>，</w:t>
      </w:r>
      <w:r>
        <w:rPr>
          <w:rStyle w:val="16"/>
          <w:rFonts w:hint="default" w:ascii="Times New Roman" w:hAnsi="Times New Roman" w:eastAsia="仿宋" w:cs="Times New Roman"/>
          <w:bCs/>
          <w:color w:val="000000" w:themeColor="text1"/>
          <w:sz w:val="32"/>
          <w:szCs w:val="32"/>
        </w:rPr>
        <w:t>完成预算</w:t>
      </w:r>
      <w:r>
        <w:rPr>
          <w:rStyle w:val="16"/>
          <w:rFonts w:hint="default" w:ascii="Times New Roman" w:hAnsi="Times New Roman" w:eastAsia="仿宋" w:cs="Times New Roman"/>
          <w:bCs/>
          <w:color w:val="000000" w:themeColor="text1"/>
          <w:sz w:val="32"/>
          <w:szCs w:val="32"/>
          <w:lang w:val="en-US" w:eastAsia="zh-CN"/>
        </w:rPr>
        <w:t>100</w:t>
      </w:r>
      <w:r>
        <w:rPr>
          <w:rStyle w:val="16"/>
          <w:rFonts w:hint="default" w:ascii="Times New Roman" w:hAnsi="Times New Roman" w:eastAsia="仿宋" w:cs="Times New Roman"/>
          <w:bCs/>
          <w:color w:val="000000" w:themeColor="text1"/>
          <w:sz w:val="32"/>
          <w:szCs w:val="32"/>
        </w:rPr>
        <w:t>%。其中：</w:t>
      </w:r>
      <w:bookmarkEnd w:id="69"/>
      <w:bookmarkEnd w:id="70"/>
      <w:bookmarkEnd w:id="71"/>
    </w:p>
    <w:p>
      <w:pPr>
        <w:spacing w:line="600" w:lineRule="exact"/>
        <w:ind w:firstLine="642" w:firstLineChars="200"/>
        <w:rPr>
          <w:rFonts w:hint="default" w:ascii="Times New Roman" w:hAnsi="Times New Roman" w:eastAsia="仿宋" w:cs="Times New Roman"/>
          <w:b/>
          <w:color w:val="000000" w:themeColor="text1"/>
          <w:sz w:val="32"/>
          <w:szCs w:val="32"/>
        </w:rPr>
      </w:pPr>
      <w:r>
        <w:rPr>
          <w:rStyle w:val="16"/>
          <w:rFonts w:hint="default" w:ascii="Times New Roman" w:hAnsi="Times New Roman" w:eastAsia="仿宋" w:cs="Times New Roman"/>
          <w:bCs/>
          <w:color w:val="000000" w:themeColor="text1"/>
          <w:sz w:val="32"/>
          <w:szCs w:val="32"/>
        </w:rPr>
        <w:t>1.科学技术</w:t>
      </w:r>
      <w:r>
        <w:rPr>
          <w:rStyle w:val="16"/>
          <w:rFonts w:hint="default" w:ascii="Times New Roman" w:hAnsi="Times New Roman" w:eastAsia="仿宋" w:cs="Times New Roman"/>
          <w:bCs/>
          <w:color w:val="000000" w:themeColor="text1"/>
          <w:sz w:val="32"/>
          <w:szCs w:val="32"/>
          <w:lang w:val="en-US" w:eastAsia="zh-CN"/>
        </w:rPr>
        <w:t>支出</w:t>
      </w:r>
      <w:r>
        <w:rPr>
          <w:rStyle w:val="16"/>
          <w:rFonts w:hint="default" w:ascii="Times New Roman" w:hAnsi="Times New Roman" w:eastAsia="仿宋" w:cs="Times New Roman"/>
          <w:bCs/>
          <w:color w:val="000000" w:themeColor="text1"/>
          <w:sz w:val="32"/>
          <w:szCs w:val="32"/>
        </w:rPr>
        <w:t>（类）科学技术管理事务（款）行政运行（项）</w:t>
      </w:r>
      <w:r>
        <w:rPr>
          <w:rStyle w:val="16"/>
          <w:rFonts w:hint="eastAsia" w:ascii="Times New Roman" w:hAnsi="Times New Roman" w:eastAsia="仿宋" w:cs="Times New Roman"/>
          <w:bCs/>
          <w:color w:val="000000" w:themeColor="text1"/>
          <w:sz w:val="32"/>
          <w:szCs w:val="32"/>
          <w:lang w:eastAsia="zh-CN"/>
        </w:rPr>
        <w:t>：</w:t>
      </w:r>
      <w:r>
        <w:rPr>
          <w:rStyle w:val="16"/>
          <w:rFonts w:hint="default" w:ascii="Times New Roman" w:hAnsi="Times New Roman" w:eastAsia="仿宋" w:cs="Times New Roman"/>
          <w:b w:val="0"/>
          <w:bCs/>
          <w:color w:val="000000" w:themeColor="text1"/>
          <w:sz w:val="32"/>
          <w:szCs w:val="32"/>
        </w:rPr>
        <w:t>支出决算为</w:t>
      </w:r>
      <w:r>
        <w:rPr>
          <w:rStyle w:val="16"/>
          <w:rFonts w:hint="default" w:ascii="Times New Roman" w:hAnsi="Times New Roman" w:eastAsia="仿宋" w:cs="Times New Roman"/>
          <w:b w:val="0"/>
          <w:bCs/>
          <w:color w:val="000000" w:themeColor="text1"/>
          <w:sz w:val="32"/>
          <w:szCs w:val="32"/>
          <w:lang w:val="en-US" w:eastAsia="zh-CN"/>
        </w:rPr>
        <w:t>149.3</w:t>
      </w:r>
      <w:r>
        <w:rPr>
          <w:rStyle w:val="16"/>
          <w:rFonts w:hint="default" w:ascii="Times New Roman" w:hAnsi="Times New Roman" w:eastAsia="仿宋" w:cs="Times New Roman"/>
          <w:b w:val="0"/>
          <w:bCs/>
          <w:color w:val="000000" w:themeColor="text1"/>
          <w:sz w:val="32"/>
          <w:szCs w:val="32"/>
        </w:rPr>
        <w:t>万元，完成预算</w:t>
      </w:r>
      <w:r>
        <w:rPr>
          <w:rStyle w:val="16"/>
          <w:rFonts w:hint="default" w:ascii="Times New Roman" w:hAnsi="Times New Roman" w:eastAsia="仿宋" w:cs="Times New Roman"/>
          <w:b w:val="0"/>
          <w:bCs/>
          <w:color w:val="000000" w:themeColor="text1"/>
          <w:sz w:val="32"/>
          <w:szCs w:val="32"/>
          <w:lang w:val="en-US" w:eastAsia="zh-CN"/>
        </w:rPr>
        <w:t>100</w:t>
      </w:r>
      <w:r>
        <w:rPr>
          <w:rStyle w:val="16"/>
          <w:rFonts w:hint="default" w:ascii="Times New Roman" w:hAnsi="Times New Roman" w:eastAsia="仿宋" w:cs="Times New Roman"/>
          <w:b w:val="0"/>
          <w:bCs/>
          <w:color w:val="000000" w:themeColor="text1"/>
          <w:sz w:val="32"/>
          <w:szCs w:val="32"/>
        </w:rPr>
        <w:t>%。</w:t>
      </w:r>
    </w:p>
    <w:p>
      <w:pPr>
        <w:spacing w:line="600" w:lineRule="exact"/>
        <w:ind w:firstLine="642" w:firstLineChars="200"/>
        <w:rPr>
          <w:rFonts w:hint="default" w:ascii="Times New Roman" w:hAnsi="Times New Roman" w:eastAsia="仿宋" w:cs="Times New Roman"/>
          <w:b/>
          <w:color w:val="000000" w:themeColor="text1"/>
          <w:sz w:val="32"/>
          <w:szCs w:val="32"/>
        </w:rPr>
      </w:pPr>
      <w:r>
        <w:rPr>
          <w:rStyle w:val="16"/>
          <w:rFonts w:hint="default" w:ascii="Times New Roman" w:hAnsi="Times New Roman" w:eastAsia="仿宋" w:cs="Times New Roman"/>
          <w:bCs/>
          <w:color w:val="000000" w:themeColor="text1"/>
          <w:sz w:val="32"/>
          <w:szCs w:val="32"/>
          <w:lang w:val="en-US" w:eastAsia="zh-CN"/>
        </w:rPr>
        <w:t>2</w:t>
      </w:r>
      <w:r>
        <w:rPr>
          <w:rStyle w:val="16"/>
          <w:rFonts w:hint="default" w:ascii="Times New Roman" w:hAnsi="Times New Roman" w:eastAsia="仿宋" w:cs="Times New Roman"/>
          <w:bCs/>
          <w:color w:val="000000" w:themeColor="text1"/>
          <w:sz w:val="32"/>
          <w:szCs w:val="32"/>
        </w:rPr>
        <w:t>.科学技术</w:t>
      </w:r>
      <w:r>
        <w:rPr>
          <w:rStyle w:val="16"/>
          <w:rFonts w:hint="default" w:ascii="Times New Roman" w:hAnsi="Times New Roman" w:eastAsia="仿宋" w:cs="Times New Roman"/>
          <w:bCs/>
          <w:color w:val="000000" w:themeColor="text1"/>
          <w:sz w:val="32"/>
          <w:szCs w:val="32"/>
          <w:lang w:val="en-US" w:eastAsia="zh-CN"/>
        </w:rPr>
        <w:t>支出</w:t>
      </w:r>
      <w:r>
        <w:rPr>
          <w:rStyle w:val="16"/>
          <w:rFonts w:hint="default" w:ascii="Times New Roman" w:hAnsi="Times New Roman" w:eastAsia="仿宋" w:cs="Times New Roman"/>
          <w:bCs/>
          <w:color w:val="000000" w:themeColor="text1"/>
          <w:sz w:val="32"/>
          <w:szCs w:val="32"/>
        </w:rPr>
        <w:t>（类）</w:t>
      </w:r>
      <w:r>
        <w:rPr>
          <w:rStyle w:val="16"/>
          <w:rFonts w:hint="default" w:ascii="Times New Roman" w:hAnsi="Times New Roman" w:eastAsia="仿宋" w:cs="Times New Roman"/>
          <w:bCs/>
          <w:color w:val="000000" w:themeColor="text1"/>
          <w:sz w:val="32"/>
          <w:szCs w:val="32"/>
          <w:lang w:val="en-US" w:eastAsia="zh-CN"/>
        </w:rPr>
        <w:t>社会科学</w:t>
      </w:r>
      <w:r>
        <w:rPr>
          <w:rStyle w:val="16"/>
          <w:rFonts w:hint="default" w:ascii="Times New Roman" w:hAnsi="Times New Roman" w:eastAsia="仿宋" w:cs="Times New Roman"/>
          <w:bCs/>
          <w:color w:val="000000" w:themeColor="text1"/>
          <w:sz w:val="32"/>
          <w:szCs w:val="32"/>
        </w:rPr>
        <w:t>（款）其他社会科学支出（项）</w:t>
      </w:r>
      <w:r>
        <w:rPr>
          <w:rStyle w:val="16"/>
          <w:rFonts w:hint="eastAsia" w:ascii="Times New Roman" w:hAnsi="Times New Roman" w:eastAsia="仿宋" w:cs="Times New Roman"/>
          <w:bCs/>
          <w:color w:val="000000" w:themeColor="text1"/>
          <w:sz w:val="32"/>
          <w:szCs w:val="32"/>
          <w:lang w:eastAsia="zh-CN"/>
        </w:rPr>
        <w:t>：</w:t>
      </w:r>
      <w:r>
        <w:rPr>
          <w:rStyle w:val="16"/>
          <w:rFonts w:hint="default" w:ascii="Times New Roman" w:hAnsi="Times New Roman" w:eastAsia="仿宋" w:cs="Times New Roman"/>
          <w:b w:val="0"/>
          <w:bCs/>
          <w:color w:val="000000" w:themeColor="text1"/>
          <w:sz w:val="32"/>
          <w:szCs w:val="32"/>
        </w:rPr>
        <w:t>支出决算为</w:t>
      </w:r>
      <w:r>
        <w:rPr>
          <w:rStyle w:val="16"/>
          <w:rFonts w:hint="default" w:ascii="Times New Roman" w:hAnsi="Times New Roman" w:eastAsia="仿宋" w:cs="Times New Roman"/>
          <w:b w:val="0"/>
          <w:bCs/>
          <w:color w:val="000000" w:themeColor="text1"/>
          <w:sz w:val="32"/>
          <w:szCs w:val="32"/>
          <w:lang w:val="en-US" w:eastAsia="zh-CN"/>
        </w:rPr>
        <w:t>5.8</w:t>
      </w:r>
      <w:r>
        <w:rPr>
          <w:rStyle w:val="16"/>
          <w:rFonts w:hint="default" w:ascii="Times New Roman" w:hAnsi="Times New Roman" w:eastAsia="仿宋" w:cs="Times New Roman"/>
          <w:b w:val="0"/>
          <w:bCs/>
          <w:color w:val="000000" w:themeColor="text1"/>
          <w:sz w:val="32"/>
          <w:szCs w:val="32"/>
        </w:rPr>
        <w:t>万元，完成预算</w:t>
      </w:r>
      <w:r>
        <w:rPr>
          <w:rStyle w:val="16"/>
          <w:rFonts w:hint="default" w:ascii="Times New Roman" w:hAnsi="Times New Roman" w:eastAsia="仿宋" w:cs="Times New Roman"/>
          <w:b w:val="0"/>
          <w:bCs/>
          <w:color w:val="000000" w:themeColor="text1"/>
          <w:sz w:val="32"/>
          <w:szCs w:val="32"/>
          <w:lang w:val="en-US" w:eastAsia="zh-CN"/>
        </w:rPr>
        <w:t>100</w:t>
      </w:r>
      <w:r>
        <w:rPr>
          <w:rStyle w:val="16"/>
          <w:rFonts w:hint="default" w:ascii="Times New Roman" w:hAnsi="Times New Roman" w:eastAsia="仿宋" w:cs="Times New Roman"/>
          <w:b w:val="0"/>
          <w:bCs/>
          <w:color w:val="000000" w:themeColor="text1"/>
          <w:sz w:val="32"/>
          <w:szCs w:val="32"/>
        </w:rPr>
        <w:t>%。</w:t>
      </w:r>
    </w:p>
    <w:p>
      <w:pPr>
        <w:spacing w:line="600" w:lineRule="exact"/>
        <w:ind w:firstLine="642" w:firstLineChars="200"/>
        <w:rPr>
          <w:rFonts w:hint="default" w:ascii="Times New Roman" w:hAnsi="Times New Roman" w:eastAsia="仿宋" w:cs="Times New Roman"/>
          <w:b/>
          <w:color w:val="000000" w:themeColor="text1"/>
          <w:sz w:val="32"/>
          <w:szCs w:val="32"/>
        </w:rPr>
      </w:pPr>
      <w:r>
        <w:rPr>
          <w:rStyle w:val="16"/>
          <w:rFonts w:hint="default" w:ascii="Times New Roman" w:hAnsi="Times New Roman" w:eastAsia="仿宋" w:cs="Times New Roman"/>
          <w:bCs/>
          <w:color w:val="000000" w:themeColor="text1"/>
          <w:sz w:val="32"/>
          <w:szCs w:val="32"/>
          <w:lang w:val="en-US" w:eastAsia="zh-CN"/>
        </w:rPr>
        <w:t>3</w:t>
      </w:r>
      <w:r>
        <w:rPr>
          <w:rStyle w:val="16"/>
          <w:rFonts w:hint="default" w:ascii="Times New Roman" w:hAnsi="Times New Roman" w:eastAsia="仿宋" w:cs="Times New Roman"/>
          <w:bCs/>
          <w:color w:val="000000" w:themeColor="text1"/>
          <w:sz w:val="32"/>
          <w:szCs w:val="32"/>
        </w:rPr>
        <w:t>.社会保障和就业</w:t>
      </w:r>
      <w:r>
        <w:rPr>
          <w:rStyle w:val="16"/>
          <w:rFonts w:hint="default" w:ascii="Times New Roman" w:hAnsi="Times New Roman" w:eastAsia="仿宋" w:cs="Times New Roman"/>
          <w:bCs/>
          <w:color w:val="000000" w:themeColor="text1"/>
          <w:sz w:val="32"/>
          <w:szCs w:val="32"/>
          <w:lang w:val="en-US" w:eastAsia="zh-CN"/>
        </w:rPr>
        <w:t>支出</w:t>
      </w:r>
      <w:r>
        <w:rPr>
          <w:rStyle w:val="16"/>
          <w:rFonts w:hint="default" w:ascii="Times New Roman" w:hAnsi="Times New Roman" w:eastAsia="仿宋" w:cs="Times New Roman"/>
          <w:bCs/>
          <w:color w:val="000000" w:themeColor="text1"/>
          <w:sz w:val="32"/>
          <w:szCs w:val="32"/>
        </w:rPr>
        <w:t>（类）</w:t>
      </w:r>
      <w:r>
        <w:rPr>
          <w:rStyle w:val="16"/>
          <w:rFonts w:hint="default" w:ascii="Times New Roman" w:hAnsi="Times New Roman" w:eastAsia="仿宋" w:cs="Times New Roman"/>
          <w:bCs/>
          <w:color w:val="000000" w:themeColor="text1"/>
          <w:sz w:val="32"/>
          <w:szCs w:val="32"/>
          <w:lang w:val="en-US" w:eastAsia="zh-CN"/>
        </w:rPr>
        <w:t>人力资源和</w:t>
      </w:r>
      <w:r>
        <w:rPr>
          <w:rStyle w:val="16"/>
          <w:rFonts w:hint="default" w:ascii="Times New Roman" w:hAnsi="Times New Roman" w:eastAsia="仿宋" w:cs="Times New Roman"/>
          <w:bCs/>
          <w:color w:val="000000" w:themeColor="text1"/>
          <w:sz w:val="32"/>
          <w:szCs w:val="32"/>
        </w:rPr>
        <w:t>社会保障管理事务（款）其他人力资源和社会保障管理事务支出（项）</w:t>
      </w:r>
      <w:r>
        <w:rPr>
          <w:rStyle w:val="16"/>
          <w:rFonts w:hint="eastAsia" w:ascii="Times New Roman" w:hAnsi="Times New Roman" w:eastAsia="仿宋" w:cs="Times New Roman"/>
          <w:bCs/>
          <w:color w:val="000000" w:themeColor="text1"/>
          <w:sz w:val="32"/>
          <w:szCs w:val="32"/>
          <w:lang w:eastAsia="zh-CN"/>
        </w:rPr>
        <w:t>：</w:t>
      </w:r>
      <w:r>
        <w:rPr>
          <w:rStyle w:val="16"/>
          <w:rFonts w:hint="default" w:ascii="Times New Roman" w:hAnsi="Times New Roman" w:eastAsia="仿宋" w:cs="Times New Roman"/>
          <w:b w:val="0"/>
          <w:bCs/>
          <w:color w:val="000000" w:themeColor="text1"/>
          <w:sz w:val="32"/>
          <w:szCs w:val="32"/>
        </w:rPr>
        <w:t>支出决算为</w:t>
      </w:r>
      <w:r>
        <w:rPr>
          <w:rStyle w:val="16"/>
          <w:rFonts w:hint="default" w:ascii="Times New Roman" w:hAnsi="Times New Roman" w:eastAsia="仿宋" w:cs="Times New Roman"/>
          <w:b w:val="0"/>
          <w:bCs/>
          <w:color w:val="000000" w:themeColor="text1"/>
          <w:sz w:val="32"/>
          <w:szCs w:val="32"/>
          <w:lang w:val="en-US" w:eastAsia="zh-CN"/>
        </w:rPr>
        <w:t>0.66</w:t>
      </w:r>
      <w:r>
        <w:rPr>
          <w:rStyle w:val="16"/>
          <w:rFonts w:hint="default" w:ascii="Times New Roman" w:hAnsi="Times New Roman" w:eastAsia="仿宋" w:cs="Times New Roman"/>
          <w:b w:val="0"/>
          <w:bCs/>
          <w:color w:val="000000" w:themeColor="text1"/>
          <w:sz w:val="32"/>
          <w:szCs w:val="32"/>
        </w:rPr>
        <w:t>万元，完成预算</w:t>
      </w:r>
      <w:r>
        <w:rPr>
          <w:rStyle w:val="16"/>
          <w:rFonts w:hint="default" w:ascii="Times New Roman" w:hAnsi="Times New Roman" w:eastAsia="仿宋" w:cs="Times New Roman"/>
          <w:b w:val="0"/>
          <w:bCs/>
          <w:color w:val="000000" w:themeColor="text1"/>
          <w:sz w:val="32"/>
          <w:szCs w:val="32"/>
          <w:lang w:val="en-US" w:eastAsia="zh-CN"/>
        </w:rPr>
        <w:t>100</w:t>
      </w:r>
      <w:r>
        <w:rPr>
          <w:rStyle w:val="16"/>
          <w:rFonts w:hint="default" w:ascii="Times New Roman" w:hAnsi="Times New Roman" w:eastAsia="仿宋" w:cs="Times New Roman"/>
          <w:b w:val="0"/>
          <w:bCs/>
          <w:color w:val="000000" w:themeColor="text1"/>
          <w:sz w:val="32"/>
          <w:szCs w:val="32"/>
        </w:rPr>
        <w:t>%。</w:t>
      </w:r>
    </w:p>
    <w:p>
      <w:pPr>
        <w:spacing w:line="600" w:lineRule="exact"/>
        <w:ind w:firstLine="642" w:firstLineChars="200"/>
        <w:rPr>
          <w:rFonts w:hint="default" w:ascii="Times New Roman" w:hAnsi="Times New Roman" w:eastAsia="仿宋" w:cs="Times New Roman"/>
          <w:b/>
          <w:color w:val="000000" w:themeColor="text1"/>
          <w:sz w:val="32"/>
          <w:szCs w:val="32"/>
        </w:rPr>
      </w:pPr>
      <w:r>
        <w:rPr>
          <w:rStyle w:val="16"/>
          <w:rFonts w:hint="default" w:ascii="Times New Roman" w:hAnsi="Times New Roman" w:eastAsia="仿宋" w:cs="Times New Roman"/>
          <w:bCs/>
          <w:color w:val="000000" w:themeColor="text1"/>
          <w:sz w:val="32"/>
          <w:szCs w:val="32"/>
          <w:lang w:val="en-US" w:eastAsia="zh-CN"/>
        </w:rPr>
        <w:t>4</w:t>
      </w:r>
      <w:r>
        <w:rPr>
          <w:rStyle w:val="16"/>
          <w:rFonts w:hint="default" w:ascii="Times New Roman" w:hAnsi="Times New Roman" w:eastAsia="仿宋" w:cs="Times New Roman"/>
          <w:bCs/>
          <w:color w:val="000000" w:themeColor="text1"/>
          <w:sz w:val="32"/>
          <w:szCs w:val="32"/>
        </w:rPr>
        <w:t>.</w:t>
      </w:r>
      <w:r>
        <w:rPr>
          <w:rFonts w:hint="default" w:ascii="Times New Roman" w:hAnsi="Times New Roman" w:eastAsia="仿宋" w:cs="Times New Roman"/>
          <w:b/>
          <w:bCs/>
          <w:color w:val="000000" w:themeColor="text1"/>
          <w:sz w:val="32"/>
          <w:szCs w:val="32"/>
        </w:rPr>
        <w:t>社会保障和就业支出</w:t>
      </w:r>
      <w:r>
        <w:rPr>
          <w:rStyle w:val="16"/>
          <w:rFonts w:hint="default" w:ascii="Times New Roman" w:hAnsi="Times New Roman" w:eastAsia="仿宋" w:cs="Times New Roman"/>
          <w:bCs/>
          <w:color w:val="000000" w:themeColor="text1"/>
          <w:sz w:val="32"/>
          <w:szCs w:val="32"/>
        </w:rPr>
        <w:t>（类）行政事业单位养老支出（款）行政单位离退休（项）</w:t>
      </w:r>
      <w:r>
        <w:rPr>
          <w:rStyle w:val="16"/>
          <w:rFonts w:hint="eastAsia" w:ascii="Times New Roman" w:hAnsi="Times New Roman" w:eastAsia="仿宋" w:cs="Times New Roman"/>
          <w:bCs/>
          <w:color w:val="000000" w:themeColor="text1"/>
          <w:sz w:val="32"/>
          <w:szCs w:val="32"/>
          <w:lang w:eastAsia="zh-CN"/>
        </w:rPr>
        <w:t>：</w:t>
      </w:r>
      <w:r>
        <w:rPr>
          <w:rStyle w:val="16"/>
          <w:rFonts w:hint="default" w:ascii="Times New Roman" w:hAnsi="Times New Roman" w:eastAsia="仿宋" w:cs="Times New Roman"/>
          <w:b w:val="0"/>
          <w:bCs/>
          <w:color w:val="000000" w:themeColor="text1"/>
          <w:sz w:val="32"/>
          <w:szCs w:val="32"/>
        </w:rPr>
        <w:t>支出决算为</w:t>
      </w:r>
      <w:r>
        <w:rPr>
          <w:rStyle w:val="16"/>
          <w:rFonts w:hint="default" w:ascii="Times New Roman" w:hAnsi="Times New Roman" w:eastAsia="仿宋" w:cs="Times New Roman"/>
          <w:b w:val="0"/>
          <w:bCs/>
          <w:color w:val="000000" w:themeColor="text1"/>
          <w:sz w:val="32"/>
          <w:szCs w:val="32"/>
          <w:lang w:val="en-US" w:eastAsia="zh-CN"/>
        </w:rPr>
        <w:t>4.32</w:t>
      </w:r>
      <w:r>
        <w:rPr>
          <w:rStyle w:val="16"/>
          <w:rFonts w:hint="default" w:ascii="Times New Roman" w:hAnsi="Times New Roman" w:eastAsia="仿宋" w:cs="Times New Roman"/>
          <w:b w:val="0"/>
          <w:bCs/>
          <w:color w:val="000000" w:themeColor="text1"/>
          <w:sz w:val="32"/>
          <w:szCs w:val="32"/>
        </w:rPr>
        <w:t>万元，完成预算</w:t>
      </w:r>
      <w:r>
        <w:rPr>
          <w:rStyle w:val="16"/>
          <w:rFonts w:hint="default" w:ascii="Times New Roman" w:hAnsi="Times New Roman" w:eastAsia="仿宋" w:cs="Times New Roman"/>
          <w:b w:val="0"/>
          <w:bCs/>
          <w:color w:val="000000" w:themeColor="text1"/>
          <w:sz w:val="32"/>
          <w:szCs w:val="32"/>
          <w:lang w:val="en-US" w:eastAsia="zh-CN"/>
        </w:rPr>
        <w:t>100</w:t>
      </w:r>
      <w:r>
        <w:rPr>
          <w:rStyle w:val="16"/>
          <w:rFonts w:hint="default" w:ascii="Times New Roman" w:hAnsi="Times New Roman" w:eastAsia="仿宋" w:cs="Times New Roman"/>
          <w:b w:val="0"/>
          <w:bCs/>
          <w:color w:val="000000" w:themeColor="text1"/>
          <w:sz w:val="32"/>
          <w:szCs w:val="32"/>
        </w:rPr>
        <w:t>%。</w:t>
      </w:r>
    </w:p>
    <w:p>
      <w:pPr>
        <w:spacing w:line="600" w:lineRule="exact"/>
        <w:ind w:firstLine="642" w:firstLineChars="200"/>
        <w:rPr>
          <w:rStyle w:val="16"/>
          <w:rFonts w:hint="default" w:ascii="Times New Roman" w:hAnsi="Times New Roman" w:eastAsia="仿宋" w:cs="Times New Roman"/>
          <w:b w:val="0"/>
          <w:bCs/>
          <w:color w:val="000000" w:themeColor="text1"/>
          <w:sz w:val="32"/>
          <w:szCs w:val="32"/>
        </w:rPr>
      </w:pPr>
      <w:r>
        <w:rPr>
          <w:rStyle w:val="16"/>
          <w:rFonts w:hint="default" w:ascii="Times New Roman" w:hAnsi="Times New Roman" w:eastAsia="仿宋" w:cs="Times New Roman"/>
          <w:bCs/>
          <w:color w:val="000000" w:themeColor="text1"/>
          <w:sz w:val="32"/>
          <w:szCs w:val="32"/>
          <w:lang w:val="en-US" w:eastAsia="zh-CN"/>
        </w:rPr>
        <w:t>5</w:t>
      </w:r>
      <w:r>
        <w:rPr>
          <w:rStyle w:val="16"/>
          <w:rFonts w:hint="default" w:ascii="Times New Roman" w:hAnsi="Times New Roman" w:eastAsia="仿宋" w:cs="Times New Roman"/>
          <w:bCs/>
          <w:color w:val="000000" w:themeColor="text1"/>
          <w:sz w:val="32"/>
          <w:szCs w:val="32"/>
        </w:rPr>
        <w:t>.</w:t>
      </w:r>
      <w:r>
        <w:rPr>
          <w:rFonts w:hint="default" w:ascii="Times New Roman" w:hAnsi="Times New Roman" w:eastAsia="仿宋" w:cs="Times New Roman"/>
          <w:b/>
          <w:bCs/>
          <w:color w:val="000000" w:themeColor="text1"/>
          <w:sz w:val="32"/>
          <w:szCs w:val="32"/>
        </w:rPr>
        <w:t>社会保障和就业支出</w:t>
      </w:r>
      <w:r>
        <w:rPr>
          <w:rStyle w:val="16"/>
          <w:rFonts w:hint="default" w:ascii="Times New Roman" w:hAnsi="Times New Roman" w:eastAsia="仿宋" w:cs="Times New Roman"/>
          <w:bCs/>
          <w:color w:val="000000" w:themeColor="text1"/>
          <w:sz w:val="32"/>
          <w:szCs w:val="32"/>
        </w:rPr>
        <w:t>（类）行政事业单位养老支出（款）机关事业单位基本养老保险缴费支出（项）</w:t>
      </w:r>
      <w:r>
        <w:rPr>
          <w:rStyle w:val="16"/>
          <w:rFonts w:hint="eastAsia" w:ascii="Times New Roman" w:hAnsi="Times New Roman" w:eastAsia="仿宋" w:cs="Times New Roman"/>
          <w:bCs/>
          <w:color w:val="000000" w:themeColor="text1"/>
          <w:sz w:val="32"/>
          <w:szCs w:val="32"/>
          <w:lang w:eastAsia="zh-CN"/>
        </w:rPr>
        <w:t>：</w:t>
      </w:r>
      <w:r>
        <w:rPr>
          <w:rStyle w:val="16"/>
          <w:rFonts w:hint="default" w:ascii="Times New Roman" w:hAnsi="Times New Roman" w:eastAsia="仿宋" w:cs="Times New Roman"/>
          <w:b w:val="0"/>
          <w:bCs/>
          <w:color w:val="000000" w:themeColor="text1"/>
          <w:sz w:val="32"/>
          <w:szCs w:val="32"/>
        </w:rPr>
        <w:t>支出决算为</w:t>
      </w:r>
      <w:r>
        <w:rPr>
          <w:rStyle w:val="16"/>
          <w:rFonts w:hint="default" w:ascii="Times New Roman" w:hAnsi="Times New Roman" w:eastAsia="仿宋" w:cs="Times New Roman"/>
          <w:b w:val="0"/>
          <w:bCs/>
          <w:color w:val="000000" w:themeColor="text1"/>
          <w:sz w:val="32"/>
          <w:szCs w:val="32"/>
          <w:lang w:val="en-US" w:eastAsia="zh-CN"/>
        </w:rPr>
        <w:t>20.29</w:t>
      </w:r>
      <w:r>
        <w:rPr>
          <w:rStyle w:val="16"/>
          <w:rFonts w:hint="default" w:ascii="Times New Roman" w:hAnsi="Times New Roman" w:eastAsia="仿宋" w:cs="Times New Roman"/>
          <w:b w:val="0"/>
          <w:bCs/>
          <w:color w:val="000000" w:themeColor="text1"/>
          <w:sz w:val="32"/>
          <w:szCs w:val="32"/>
        </w:rPr>
        <w:t>万元，完成预算</w:t>
      </w:r>
      <w:r>
        <w:rPr>
          <w:rStyle w:val="16"/>
          <w:rFonts w:hint="default" w:ascii="Times New Roman" w:hAnsi="Times New Roman" w:eastAsia="仿宋" w:cs="Times New Roman"/>
          <w:b w:val="0"/>
          <w:bCs/>
          <w:color w:val="000000" w:themeColor="text1"/>
          <w:sz w:val="32"/>
          <w:szCs w:val="32"/>
          <w:lang w:val="en-US" w:eastAsia="zh-CN"/>
        </w:rPr>
        <w:t>100</w:t>
      </w:r>
      <w:r>
        <w:rPr>
          <w:rStyle w:val="16"/>
          <w:rFonts w:hint="default" w:ascii="Times New Roman" w:hAnsi="Times New Roman" w:eastAsia="仿宋" w:cs="Times New Roman"/>
          <w:b w:val="0"/>
          <w:bCs/>
          <w:color w:val="000000" w:themeColor="text1"/>
          <w:sz w:val="32"/>
          <w:szCs w:val="32"/>
        </w:rPr>
        <w:t>%。</w:t>
      </w:r>
    </w:p>
    <w:p>
      <w:pPr>
        <w:spacing w:line="600" w:lineRule="exact"/>
        <w:ind w:firstLine="642" w:firstLineChars="200"/>
        <w:rPr>
          <w:rStyle w:val="16"/>
          <w:rFonts w:hint="default" w:ascii="Times New Roman" w:hAnsi="Times New Roman" w:eastAsia="仿宋_GB2312" w:cs="Times New Roman"/>
          <w:b w:val="0"/>
          <w:bCs/>
          <w:color w:val="000000" w:themeColor="text1"/>
          <w:sz w:val="32"/>
          <w:szCs w:val="32"/>
          <w:lang w:val="en-US" w:eastAsia="zh-CN"/>
        </w:rPr>
      </w:pPr>
      <w:r>
        <w:rPr>
          <w:rFonts w:hint="default" w:ascii="Times New Roman" w:hAnsi="Times New Roman" w:eastAsia="仿宋_GB2312" w:cs="Times New Roman"/>
          <w:b/>
          <w:bCs/>
          <w:color w:val="000000" w:themeColor="text1"/>
          <w:sz w:val="32"/>
          <w:szCs w:val="32"/>
          <w:lang w:val="en-US" w:eastAsia="zh-CN"/>
        </w:rPr>
        <w:t>6.</w:t>
      </w:r>
      <w:r>
        <w:rPr>
          <w:rFonts w:hint="default" w:ascii="Times New Roman" w:hAnsi="Times New Roman" w:eastAsia="仿宋_GB2312" w:cs="Times New Roman"/>
          <w:b/>
          <w:bCs/>
          <w:color w:val="000000" w:themeColor="text1"/>
          <w:sz w:val="32"/>
          <w:szCs w:val="32"/>
        </w:rPr>
        <w:t>卫生健康</w:t>
      </w:r>
      <w:r>
        <w:rPr>
          <w:rFonts w:hint="default" w:ascii="Times New Roman" w:hAnsi="Times New Roman" w:eastAsia="仿宋_GB2312" w:cs="Times New Roman"/>
          <w:b/>
          <w:bCs/>
          <w:color w:val="000000" w:themeColor="text1"/>
          <w:sz w:val="32"/>
          <w:szCs w:val="32"/>
          <w:lang w:val="en-US" w:eastAsia="zh-CN"/>
        </w:rPr>
        <w:t>支出</w:t>
      </w:r>
      <w:r>
        <w:rPr>
          <w:rStyle w:val="16"/>
          <w:rFonts w:hint="default" w:ascii="Times New Roman" w:hAnsi="Times New Roman" w:eastAsia="仿宋_GB2312" w:cs="Times New Roman"/>
          <w:bCs/>
          <w:color w:val="000000" w:themeColor="text1"/>
          <w:sz w:val="32"/>
          <w:szCs w:val="32"/>
        </w:rPr>
        <w:t>（类）行政事业单位医疗（款）行政单位医疗（项）</w:t>
      </w:r>
      <w:r>
        <w:rPr>
          <w:rStyle w:val="16"/>
          <w:rFonts w:hint="eastAsia" w:ascii="Times New Roman" w:hAnsi="Times New Roman" w:eastAsia="仿宋_GB2312" w:cs="Times New Roman"/>
          <w:bCs/>
          <w:color w:val="000000" w:themeColor="text1"/>
          <w:sz w:val="32"/>
          <w:szCs w:val="32"/>
          <w:lang w:eastAsia="zh-CN"/>
        </w:rPr>
        <w:t>：</w:t>
      </w:r>
      <w:r>
        <w:rPr>
          <w:rStyle w:val="16"/>
          <w:rFonts w:hint="default" w:ascii="Times New Roman" w:hAnsi="Times New Roman" w:eastAsia="仿宋_GB2312" w:cs="Times New Roman"/>
          <w:b w:val="0"/>
          <w:bCs/>
          <w:color w:val="000000" w:themeColor="text1"/>
          <w:sz w:val="32"/>
          <w:szCs w:val="32"/>
        </w:rPr>
        <w:t>支出决算为</w:t>
      </w:r>
      <w:r>
        <w:rPr>
          <w:rStyle w:val="16"/>
          <w:rFonts w:hint="default" w:ascii="Times New Roman" w:hAnsi="Times New Roman" w:eastAsia="仿宋_GB2312" w:cs="Times New Roman"/>
          <w:b w:val="0"/>
          <w:bCs/>
          <w:color w:val="000000" w:themeColor="text1"/>
          <w:sz w:val="32"/>
          <w:szCs w:val="32"/>
          <w:lang w:val="en-US" w:eastAsia="zh-CN"/>
        </w:rPr>
        <w:t>9.61</w:t>
      </w:r>
      <w:r>
        <w:rPr>
          <w:rStyle w:val="16"/>
          <w:rFonts w:hint="default" w:ascii="Times New Roman" w:hAnsi="Times New Roman" w:eastAsia="仿宋_GB2312" w:cs="Times New Roman"/>
          <w:b w:val="0"/>
          <w:bCs/>
          <w:color w:val="000000" w:themeColor="text1"/>
          <w:sz w:val="32"/>
          <w:szCs w:val="32"/>
        </w:rPr>
        <w:t>万元，完成预算100%。</w:t>
      </w:r>
    </w:p>
    <w:p>
      <w:pPr>
        <w:spacing w:line="600" w:lineRule="exact"/>
        <w:ind w:firstLine="642" w:firstLineChars="200"/>
        <w:rPr>
          <w:rStyle w:val="16"/>
          <w:rFonts w:hint="default" w:ascii="Times New Roman" w:hAnsi="Times New Roman" w:eastAsia="仿宋_GB2312" w:cs="Times New Roman"/>
          <w:b w:val="0"/>
          <w:bCs/>
          <w:color w:val="000000" w:themeColor="text1"/>
          <w:sz w:val="32"/>
          <w:szCs w:val="32"/>
          <w:lang w:val="en-US" w:eastAsia="zh-CN"/>
        </w:rPr>
      </w:pPr>
      <w:r>
        <w:rPr>
          <w:rFonts w:hint="default" w:ascii="Times New Roman" w:hAnsi="Times New Roman" w:eastAsia="仿宋_GB2312" w:cs="Times New Roman"/>
          <w:b/>
          <w:bCs/>
          <w:color w:val="000000" w:themeColor="text1"/>
          <w:sz w:val="32"/>
          <w:szCs w:val="32"/>
          <w:lang w:val="en-US" w:eastAsia="zh-CN"/>
        </w:rPr>
        <w:t>7.</w:t>
      </w:r>
      <w:r>
        <w:rPr>
          <w:rFonts w:hint="default" w:ascii="Times New Roman" w:hAnsi="Times New Roman" w:eastAsia="仿宋_GB2312" w:cs="Times New Roman"/>
          <w:b/>
          <w:bCs/>
          <w:color w:val="000000" w:themeColor="text1"/>
          <w:sz w:val="32"/>
          <w:szCs w:val="32"/>
        </w:rPr>
        <w:t>卫生健康</w:t>
      </w:r>
      <w:r>
        <w:rPr>
          <w:rFonts w:hint="default" w:ascii="Times New Roman" w:hAnsi="Times New Roman" w:eastAsia="仿宋_GB2312" w:cs="Times New Roman"/>
          <w:b/>
          <w:bCs/>
          <w:color w:val="000000" w:themeColor="text1"/>
          <w:sz w:val="32"/>
          <w:szCs w:val="32"/>
          <w:lang w:val="en-US" w:eastAsia="zh-CN"/>
        </w:rPr>
        <w:t>支出</w:t>
      </w:r>
      <w:r>
        <w:rPr>
          <w:rStyle w:val="16"/>
          <w:rFonts w:hint="default" w:ascii="Times New Roman" w:hAnsi="Times New Roman" w:eastAsia="仿宋_GB2312" w:cs="Times New Roman"/>
          <w:bCs/>
          <w:color w:val="000000" w:themeColor="text1"/>
          <w:sz w:val="32"/>
          <w:szCs w:val="32"/>
        </w:rPr>
        <w:t>（类）行政事业单位医疗（款）</w:t>
      </w:r>
      <w:r>
        <w:rPr>
          <w:rStyle w:val="16"/>
          <w:rFonts w:hint="default" w:ascii="Times New Roman" w:hAnsi="Times New Roman" w:eastAsia="仿宋_GB2312" w:cs="Times New Roman"/>
          <w:bCs/>
          <w:color w:val="000000" w:themeColor="text1"/>
          <w:sz w:val="32"/>
          <w:szCs w:val="32"/>
          <w:lang w:val="en-US" w:eastAsia="zh-CN"/>
        </w:rPr>
        <w:t>公务员医疗补助</w:t>
      </w:r>
      <w:r>
        <w:rPr>
          <w:rStyle w:val="16"/>
          <w:rFonts w:hint="default" w:ascii="Times New Roman" w:hAnsi="Times New Roman" w:eastAsia="仿宋_GB2312" w:cs="Times New Roman"/>
          <w:bCs/>
          <w:color w:val="000000" w:themeColor="text1"/>
          <w:sz w:val="32"/>
          <w:szCs w:val="32"/>
        </w:rPr>
        <w:t>（项）</w:t>
      </w:r>
      <w:r>
        <w:rPr>
          <w:rStyle w:val="16"/>
          <w:rFonts w:hint="eastAsia" w:ascii="Times New Roman" w:hAnsi="Times New Roman" w:eastAsia="仿宋_GB2312" w:cs="Times New Roman"/>
          <w:bCs/>
          <w:color w:val="000000" w:themeColor="text1"/>
          <w:sz w:val="32"/>
          <w:szCs w:val="32"/>
          <w:lang w:eastAsia="zh-CN"/>
        </w:rPr>
        <w:t>：</w:t>
      </w:r>
      <w:r>
        <w:rPr>
          <w:rStyle w:val="16"/>
          <w:rFonts w:hint="default" w:ascii="Times New Roman" w:hAnsi="Times New Roman" w:eastAsia="仿宋_GB2312" w:cs="Times New Roman"/>
          <w:b w:val="0"/>
          <w:bCs/>
          <w:color w:val="000000" w:themeColor="text1"/>
          <w:sz w:val="32"/>
          <w:szCs w:val="32"/>
        </w:rPr>
        <w:t>支出决算为</w:t>
      </w:r>
      <w:r>
        <w:rPr>
          <w:rStyle w:val="16"/>
          <w:rFonts w:hint="default" w:ascii="Times New Roman" w:hAnsi="Times New Roman" w:eastAsia="仿宋_GB2312" w:cs="Times New Roman"/>
          <w:b w:val="0"/>
          <w:bCs/>
          <w:color w:val="000000" w:themeColor="text1"/>
          <w:sz w:val="32"/>
          <w:szCs w:val="32"/>
          <w:lang w:val="en-US" w:eastAsia="zh-CN"/>
        </w:rPr>
        <w:t>1.02</w:t>
      </w:r>
      <w:r>
        <w:rPr>
          <w:rStyle w:val="16"/>
          <w:rFonts w:hint="default" w:ascii="Times New Roman" w:hAnsi="Times New Roman" w:eastAsia="仿宋_GB2312" w:cs="Times New Roman"/>
          <w:b w:val="0"/>
          <w:bCs/>
          <w:color w:val="000000" w:themeColor="text1"/>
          <w:sz w:val="32"/>
          <w:szCs w:val="32"/>
        </w:rPr>
        <w:t>万元，完成预算100%。</w:t>
      </w:r>
    </w:p>
    <w:p>
      <w:pPr>
        <w:spacing w:line="600" w:lineRule="exact"/>
        <w:ind w:firstLine="642" w:firstLineChars="200"/>
        <w:rPr>
          <w:rStyle w:val="16"/>
          <w:rFonts w:hint="default" w:ascii="Times New Roman" w:hAnsi="Times New Roman" w:eastAsia="仿宋_GB2312" w:cs="Times New Roman"/>
          <w:b w:val="0"/>
          <w:bCs/>
          <w:color w:val="000000" w:themeColor="text1"/>
          <w:sz w:val="32"/>
          <w:szCs w:val="32"/>
          <w:lang w:val="en-US" w:eastAsia="zh-CN"/>
        </w:rPr>
      </w:pPr>
      <w:r>
        <w:rPr>
          <w:rStyle w:val="16"/>
          <w:rFonts w:hint="default" w:ascii="Times New Roman" w:hAnsi="Times New Roman" w:eastAsia="仿宋_GB2312" w:cs="Times New Roman"/>
          <w:bCs/>
          <w:color w:val="000000" w:themeColor="text1"/>
          <w:sz w:val="32"/>
          <w:szCs w:val="32"/>
          <w:lang w:val="en-US" w:eastAsia="zh-CN"/>
        </w:rPr>
        <w:t>8</w:t>
      </w:r>
      <w:r>
        <w:rPr>
          <w:rStyle w:val="16"/>
          <w:rFonts w:hint="default" w:ascii="Times New Roman" w:hAnsi="Times New Roman" w:eastAsia="仿宋_GB2312" w:cs="Times New Roman"/>
          <w:bCs/>
          <w:color w:val="000000" w:themeColor="text1"/>
          <w:sz w:val="32"/>
          <w:szCs w:val="32"/>
        </w:rPr>
        <w:t>.</w:t>
      </w:r>
      <w:r>
        <w:rPr>
          <w:rFonts w:hint="default" w:ascii="Times New Roman" w:hAnsi="Times New Roman" w:eastAsia="仿宋_GB2312" w:cs="Times New Roman"/>
          <w:b/>
          <w:bCs/>
          <w:color w:val="000000" w:themeColor="text1"/>
          <w:sz w:val="32"/>
          <w:szCs w:val="32"/>
        </w:rPr>
        <w:t>卫生健康</w:t>
      </w:r>
      <w:r>
        <w:rPr>
          <w:rFonts w:hint="default" w:ascii="Times New Roman" w:hAnsi="Times New Roman" w:eastAsia="仿宋_GB2312" w:cs="Times New Roman"/>
          <w:b/>
          <w:bCs/>
          <w:color w:val="000000" w:themeColor="text1"/>
          <w:sz w:val="32"/>
          <w:szCs w:val="32"/>
          <w:lang w:val="en-US" w:eastAsia="zh-CN"/>
        </w:rPr>
        <w:t>支出</w:t>
      </w:r>
      <w:r>
        <w:rPr>
          <w:rStyle w:val="16"/>
          <w:rFonts w:hint="default" w:ascii="Times New Roman" w:hAnsi="Times New Roman" w:eastAsia="仿宋_GB2312" w:cs="Times New Roman"/>
          <w:bCs/>
          <w:color w:val="000000" w:themeColor="text1"/>
          <w:sz w:val="32"/>
          <w:szCs w:val="32"/>
        </w:rPr>
        <w:t>（类）行政事业单位医疗（款）</w:t>
      </w:r>
      <w:r>
        <w:rPr>
          <w:rStyle w:val="16"/>
          <w:rFonts w:hint="default" w:ascii="Times New Roman" w:hAnsi="Times New Roman" w:eastAsia="仿宋_GB2312" w:cs="Times New Roman"/>
          <w:bCs/>
          <w:color w:val="000000" w:themeColor="text1"/>
          <w:sz w:val="32"/>
          <w:szCs w:val="32"/>
          <w:lang w:val="en-US" w:eastAsia="zh-CN"/>
        </w:rPr>
        <w:t>其他行政事业单位医疗支出</w:t>
      </w:r>
      <w:r>
        <w:rPr>
          <w:rStyle w:val="16"/>
          <w:rFonts w:hint="default" w:ascii="Times New Roman" w:hAnsi="Times New Roman" w:eastAsia="仿宋_GB2312" w:cs="Times New Roman"/>
          <w:bCs/>
          <w:color w:val="000000" w:themeColor="text1"/>
          <w:sz w:val="32"/>
          <w:szCs w:val="32"/>
        </w:rPr>
        <w:t>（项）</w:t>
      </w:r>
      <w:r>
        <w:rPr>
          <w:rStyle w:val="16"/>
          <w:rFonts w:hint="eastAsia" w:ascii="Times New Roman" w:hAnsi="Times New Roman" w:eastAsia="仿宋_GB2312" w:cs="Times New Roman"/>
          <w:bCs/>
          <w:color w:val="000000" w:themeColor="text1"/>
          <w:sz w:val="32"/>
          <w:szCs w:val="32"/>
          <w:lang w:eastAsia="zh-CN"/>
        </w:rPr>
        <w:t>：</w:t>
      </w:r>
      <w:r>
        <w:rPr>
          <w:rStyle w:val="16"/>
          <w:rFonts w:hint="default" w:ascii="Times New Roman" w:hAnsi="Times New Roman" w:eastAsia="仿宋_GB2312" w:cs="Times New Roman"/>
          <w:b w:val="0"/>
          <w:bCs/>
          <w:color w:val="000000" w:themeColor="text1"/>
          <w:sz w:val="32"/>
          <w:szCs w:val="32"/>
        </w:rPr>
        <w:t>支出决算为</w:t>
      </w:r>
      <w:r>
        <w:rPr>
          <w:rStyle w:val="16"/>
          <w:rFonts w:hint="default" w:ascii="Times New Roman" w:hAnsi="Times New Roman" w:eastAsia="仿宋_GB2312" w:cs="Times New Roman"/>
          <w:b w:val="0"/>
          <w:bCs/>
          <w:color w:val="000000" w:themeColor="text1"/>
          <w:sz w:val="32"/>
          <w:szCs w:val="32"/>
          <w:lang w:val="en-US" w:eastAsia="zh-CN"/>
        </w:rPr>
        <w:t>1.2</w:t>
      </w:r>
      <w:r>
        <w:rPr>
          <w:rStyle w:val="16"/>
          <w:rFonts w:hint="default" w:ascii="Times New Roman" w:hAnsi="Times New Roman" w:eastAsia="仿宋_GB2312" w:cs="Times New Roman"/>
          <w:b w:val="0"/>
          <w:bCs/>
          <w:color w:val="000000" w:themeColor="text1"/>
          <w:sz w:val="32"/>
          <w:szCs w:val="32"/>
        </w:rPr>
        <w:t>万元，完成预算100%。</w:t>
      </w:r>
    </w:p>
    <w:p>
      <w:pPr>
        <w:spacing w:line="600" w:lineRule="exact"/>
        <w:ind w:firstLine="642" w:firstLineChars="200"/>
        <w:rPr>
          <w:rStyle w:val="16"/>
          <w:rFonts w:hint="default" w:ascii="Times New Roman" w:hAnsi="Times New Roman" w:eastAsia="仿宋_GB2312" w:cs="Times New Roman"/>
          <w:b w:val="0"/>
          <w:bCs/>
          <w:color w:val="000000" w:themeColor="text1"/>
          <w:sz w:val="32"/>
          <w:szCs w:val="32"/>
          <w:lang w:val="en-US" w:eastAsia="zh-CN"/>
        </w:rPr>
      </w:pPr>
      <w:r>
        <w:rPr>
          <w:rStyle w:val="16"/>
          <w:rFonts w:hint="default" w:ascii="Times New Roman" w:hAnsi="Times New Roman" w:eastAsia="仿宋_GB2312" w:cs="Times New Roman"/>
          <w:bCs/>
          <w:color w:val="000000" w:themeColor="text1"/>
          <w:sz w:val="32"/>
          <w:szCs w:val="32"/>
          <w:lang w:val="en-US" w:eastAsia="zh-CN"/>
        </w:rPr>
        <w:t>9.</w:t>
      </w:r>
      <w:r>
        <w:rPr>
          <w:rFonts w:hint="default" w:ascii="Times New Roman" w:hAnsi="Times New Roman" w:eastAsia="仿宋_GB2312" w:cs="Times New Roman"/>
          <w:b/>
          <w:bCs/>
          <w:color w:val="000000" w:themeColor="text1"/>
          <w:sz w:val="32"/>
          <w:szCs w:val="32"/>
        </w:rPr>
        <w:t>卫生健康</w:t>
      </w:r>
      <w:r>
        <w:rPr>
          <w:rFonts w:hint="default" w:ascii="Times New Roman" w:hAnsi="Times New Roman" w:eastAsia="仿宋_GB2312" w:cs="Times New Roman"/>
          <w:b/>
          <w:bCs/>
          <w:color w:val="000000" w:themeColor="text1"/>
          <w:sz w:val="32"/>
          <w:szCs w:val="32"/>
          <w:lang w:val="en-US" w:eastAsia="zh-CN"/>
        </w:rPr>
        <w:t>支出</w:t>
      </w:r>
      <w:r>
        <w:rPr>
          <w:rStyle w:val="16"/>
          <w:rFonts w:hint="default" w:ascii="Times New Roman" w:hAnsi="Times New Roman" w:eastAsia="仿宋_GB2312" w:cs="Times New Roman"/>
          <w:bCs/>
          <w:color w:val="000000" w:themeColor="text1"/>
          <w:sz w:val="32"/>
          <w:szCs w:val="32"/>
        </w:rPr>
        <w:t>（类）其他卫生健康支出（款）</w:t>
      </w:r>
      <w:r>
        <w:rPr>
          <w:rStyle w:val="16"/>
          <w:rFonts w:hint="default" w:ascii="Times New Roman" w:hAnsi="Times New Roman" w:eastAsia="仿宋_GB2312" w:cs="Times New Roman"/>
          <w:bCs/>
          <w:color w:val="000000" w:themeColor="text1"/>
          <w:sz w:val="32"/>
          <w:szCs w:val="32"/>
          <w:lang w:val="en-US" w:eastAsia="zh-CN"/>
        </w:rPr>
        <w:t>其他卫生健康支出</w:t>
      </w:r>
      <w:r>
        <w:rPr>
          <w:rStyle w:val="16"/>
          <w:rFonts w:hint="default" w:ascii="Times New Roman" w:hAnsi="Times New Roman" w:eastAsia="仿宋_GB2312" w:cs="Times New Roman"/>
          <w:bCs/>
          <w:color w:val="000000" w:themeColor="text1"/>
          <w:sz w:val="32"/>
          <w:szCs w:val="32"/>
        </w:rPr>
        <w:t>（项）</w:t>
      </w:r>
      <w:r>
        <w:rPr>
          <w:rStyle w:val="16"/>
          <w:rFonts w:hint="eastAsia" w:ascii="Times New Roman" w:hAnsi="Times New Roman" w:eastAsia="仿宋_GB2312" w:cs="Times New Roman"/>
          <w:bCs/>
          <w:color w:val="000000" w:themeColor="text1"/>
          <w:sz w:val="32"/>
          <w:szCs w:val="32"/>
          <w:lang w:eastAsia="zh-CN"/>
        </w:rPr>
        <w:t>：</w:t>
      </w:r>
      <w:r>
        <w:rPr>
          <w:rStyle w:val="16"/>
          <w:rFonts w:hint="default" w:ascii="Times New Roman" w:hAnsi="Times New Roman" w:eastAsia="仿宋_GB2312" w:cs="Times New Roman"/>
          <w:b w:val="0"/>
          <w:bCs/>
          <w:color w:val="000000" w:themeColor="text1"/>
          <w:sz w:val="32"/>
          <w:szCs w:val="32"/>
        </w:rPr>
        <w:t>支出决算为</w:t>
      </w:r>
      <w:r>
        <w:rPr>
          <w:rStyle w:val="16"/>
          <w:rFonts w:hint="default" w:ascii="Times New Roman" w:hAnsi="Times New Roman" w:eastAsia="仿宋_GB2312" w:cs="Times New Roman"/>
          <w:b w:val="0"/>
          <w:bCs/>
          <w:color w:val="000000" w:themeColor="text1"/>
          <w:sz w:val="32"/>
          <w:szCs w:val="32"/>
          <w:lang w:val="en-US" w:eastAsia="zh-CN"/>
        </w:rPr>
        <w:t>0.08</w:t>
      </w:r>
      <w:r>
        <w:rPr>
          <w:rStyle w:val="16"/>
          <w:rFonts w:hint="default" w:ascii="Times New Roman" w:hAnsi="Times New Roman" w:eastAsia="仿宋_GB2312" w:cs="Times New Roman"/>
          <w:b w:val="0"/>
          <w:bCs/>
          <w:color w:val="000000" w:themeColor="text1"/>
          <w:sz w:val="32"/>
          <w:szCs w:val="32"/>
        </w:rPr>
        <w:t>万元，完成预算100%。</w:t>
      </w:r>
    </w:p>
    <w:p>
      <w:pPr>
        <w:spacing w:line="600" w:lineRule="exact"/>
        <w:ind w:firstLine="642" w:firstLineChars="200"/>
        <w:rPr>
          <w:rFonts w:hint="default" w:ascii="Times New Roman" w:hAnsi="Times New Roman" w:cs="Times New Roman"/>
          <w:color w:val="000000" w:themeColor="text1"/>
        </w:rPr>
      </w:pPr>
      <w:r>
        <w:rPr>
          <w:rStyle w:val="16"/>
          <w:rFonts w:hint="default" w:ascii="Times New Roman" w:hAnsi="Times New Roman" w:eastAsia="仿宋_GB2312" w:cs="Times New Roman"/>
          <w:bCs/>
          <w:color w:val="000000" w:themeColor="text1"/>
          <w:sz w:val="32"/>
          <w:szCs w:val="32"/>
          <w:lang w:val="en-US" w:eastAsia="zh-CN"/>
        </w:rPr>
        <w:t>10.</w:t>
      </w:r>
      <w:r>
        <w:rPr>
          <w:rStyle w:val="16"/>
          <w:rFonts w:hint="default" w:ascii="Times New Roman" w:hAnsi="Times New Roman" w:eastAsia="仿宋_GB2312" w:cs="Times New Roman"/>
          <w:bCs/>
          <w:color w:val="000000" w:themeColor="text1"/>
          <w:sz w:val="32"/>
          <w:szCs w:val="32"/>
        </w:rPr>
        <w:t>住房保障</w:t>
      </w:r>
      <w:r>
        <w:rPr>
          <w:rStyle w:val="16"/>
          <w:rFonts w:hint="default" w:ascii="Times New Roman" w:hAnsi="Times New Roman" w:eastAsia="仿宋_GB2312" w:cs="Times New Roman"/>
          <w:bCs/>
          <w:color w:val="000000" w:themeColor="text1"/>
          <w:sz w:val="32"/>
          <w:szCs w:val="32"/>
          <w:lang w:val="en-US" w:eastAsia="zh-CN"/>
        </w:rPr>
        <w:t>支出</w:t>
      </w:r>
      <w:r>
        <w:rPr>
          <w:rStyle w:val="16"/>
          <w:rFonts w:hint="default" w:ascii="Times New Roman" w:hAnsi="Times New Roman" w:eastAsia="仿宋_GB2312" w:cs="Times New Roman"/>
          <w:bCs/>
          <w:color w:val="000000" w:themeColor="text1"/>
          <w:sz w:val="32"/>
          <w:szCs w:val="32"/>
        </w:rPr>
        <w:t>（类）住房改革</w:t>
      </w:r>
      <w:r>
        <w:rPr>
          <w:rStyle w:val="16"/>
          <w:rFonts w:hint="default" w:ascii="Times New Roman" w:hAnsi="Times New Roman" w:eastAsia="仿宋_GB2312" w:cs="Times New Roman"/>
          <w:bCs/>
          <w:color w:val="000000" w:themeColor="text1"/>
          <w:sz w:val="32"/>
          <w:szCs w:val="32"/>
          <w:lang w:val="en-US" w:eastAsia="zh-CN"/>
        </w:rPr>
        <w:t>支出</w:t>
      </w:r>
      <w:r>
        <w:rPr>
          <w:rStyle w:val="16"/>
          <w:rFonts w:hint="default" w:ascii="Times New Roman" w:hAnsi="Times New Roman" w:eastAsia="仿宋_GB2312" w:cs="Times New Roman"/>
          <w:bCs/>
          <w:color w:val="000000" w:themeColor="text1"/>
          <w:sz w:val="32"/>
          <w:szCs w:val="32"/>
        </w:rPr>
        <w:t>（款）住房公积金（项）</w:t>
      </w:r>
      <w:r>
        <w:rPr>
          <w:rStyle w:val="16"/>
          <w:rFonts w:hint="default" w:ascii="Times New Roman" w:hAnsi="Times New Roman" w:eastAsia="仿宋_GB2312" w:cs="Times New Roman"/>
          <w:bCs/>
          <w:color w:val="000000" w:themeColor="text1"/>
          <w:sz w:val="32"/>
          <w:szCs w:val="32"/>
          <w:lang w:eastAsia="zh-CN"/>
        </w:rPr>
        <w:t>：</w:t>
      </w:r>
      <w:r>
        <w:rPr>
          <w:rStyle w:val="16"/>
          <w:rFonts w:hint="default" w:ascii="Times New Roman" w:hAnsi="Times New Roman" w:eastAsia="仿宋_GB2312" w:cs="Times New Roman"/>
          <w:b w:val="0"/>
          <w:bCs/>
          <w:color w:val="000000" w:themeColor="text1"/>
          <w:sz w:val="32"/>
          <w:szCs w:val="32"/>
        </w:rPr>
        <w:t>支出决算为</w:t>
      </w:r>
      <w:r>
        <w:rPr>
          <w:rStyle w:val="16"/>
          <w:rFonts w:hint="default" w:ascii="Times New Roman" w:hAnsi="Times New Roman" w:eastAsia="仿宋_GB2312" w:cs="Times New Roman"/>
          <w:b w:val="0"/>
          <w:bCs/>
          <w:color w:val="000000" w:themeColor="text1"/>
          <w:sz w:val="32"/>
          <w:szCs w:val="32"/>
          <w:lang w:val="en-US" w:eastAsia="zh-CN"/>
        </w:rPr>
        <w:t>14.54</w:t>
      </w:r>
      <w:r>
        <w:rPr>
          <w:rStyle w:val="16"/>
          <w:rFonts w:hint="default" w:ascii="Times New Roman" w:hAnsi="Times New Roman" w:eastAsia="仿宋_GB2312" w:cs="Times New Roman"/>
          <w:b w:val="0"/>
          <w:bCs/>
          <w:color w:val="000000" w:themeColor="text1"/>
          <w:sz w:val="32"/>
          <w:szCs w:val="32"/>
        </w:rPr>
        <w:t>万元，完成预算100%。</w:t>
      </w:r>
    </w:p>
    <w:p>
      <w:pPr>
        <w:tabs>
          <w:tab w:val="right" w:pos="8306"/>
        </w:tabs>
        <w:spacing w:line="600" w:lineRule="exact"/>
        <w:ind w:firstLine="640"/>
        <w:outlineLvl w:val="1"/>
        <w:rPr>
          <w:rFonts w:hint="default" w:ascii="Times New Roman" w:hAnsi="Times New Roman" w:eastAsia="黑体" w:cs="Times New Roman"/>
          <w:color w:val="000000" w:themeColor="text1"/>
          <w:sz w:val="32"/>
          <w:szCs w:val="32"/>
        </w:rPr>
      </w:pPr>
      <w:bookmarkStart w:id="72" w:name="_Toc15396608"/>
      <w:bookmarkStart w:id="73" w:name="_Toc15377214"/>
    </w:p>
    <w:p>
      <w:pPr>
        <w:tabs>
          <w:tab w:val="right" w:pos="8306"/>
        </w:tabs>
        <w:spacing w:line="600" w:lineRule="exact"/>
        <w:ind w:firstLine="640"/>
        <w:outlineLvl w:val="1"/>
        <w:rPr>
          <w:rStyle w:val="28"/>
          <w:rFonts w:hint="default" w:ascii="Times New Roman" w:hAnsi="Times New Roman" w:cs="Times New Roman"/>
          <w:color w:val="000000" w:themeColor="text1"/>
        </w:rPr>
      </w:pPr>
      <w:bookmarkStart w:id="74" w:name="_Toc25046_WPSOffice_Level2"/>
      <w:r>
        <w:rPr>
          <w:rFonts w:hint="default" w:ascii="Times New Roman" w:hAnsi="Times New Roman" w:eastAsia="黑体" w:cs="Times New Roman"/>
          <w:color w:val="000000" w:themeColor="text1"/>
          <w:sz w:val="32"/>
          <w:szCs w:val="32"/>
        </w:rPr>
        <w:t>六</w:t>
      </w:r>
      <w:r>
        <w:rPr>
          <w:rFonts w:hint="default" w:ascii="Times New Roman" w:hAnsi="Times New Roman" w:eastAsia="黑体" w:cs="Times New Roman"/>
          <w:b/>
          <w:color w:val="000000" w:themeColor="text1"/>
          <w:sz w:val="32"/>
          <w:szCs w:val="32"/>
        </w:rPr>
        <w:t>、一</w:t>
      </w:r>
      <w:r>
        <w:rPr>
          <w:rStyle w:val="28"/>
          <w:rFonts w:hint="default" w:ascii="Times New Roman" w:hAnsi="Times New Roman" w:eastAsia="黑体" w:cs="Times New Roman"/>
          <w:b w:val="0"/>
          <w:color w:val="000000" w:themeColor="text1"/>
        </w:rPr>
        <w:t>般公共预算财政拨款基本支出决算情况说明</w:t>
      </w:r>
      <w:bookmarkEnd w:id="72"/>
      <w:bookmarkEnd w:id="73"/>
      <w:bookmarkEnd w:id="74"/>
      <w:r>
        <w:rPr>
          <w:rStyle w:val="28"/>
          <w:rFonts w:hint="default" w:ascii="Times New Roman" w:hAnsi="Times New Roman" w:eastAsia="黑体" w:cs="Times New Roman"/>
          <w:b w:val="0"/>
          <w:color w:val="000000" w:themeColor="text1"/>
        </w:rPr>
        <w:tab/>
      </w:r>
    </w:p>
    <w:p>
      <w:pPr>
        <w:spacing w:line="600" w:lineRule="exact"/>
        <w:ind w:firstLine="645"/>
        <w:rPr>
          <w:rFonts w:hint="default" w:ascii="Times New Roman" w:hAnsi="Times New Roman" w:eastAsia="仿宋" w:cs="Times New Roman"/>
          <w:color w:val="000000" w:themeColor="text1"/>
          <w:sz w:val="32"/>
          <w:szCs w:val="32"/>
        </w:rPr>
      </w:pPr>
      <w:r>
        <w:rPr>
          <w:rFonts w:hint="default" w:ascii="Times New Roman" w:hAnsi="Times New Roman" w:eastAsia="仿宋" w:cs="Times New Roman"/>
          <w:color w:val="000000" w:themeColor="text1"/>
          <w:sz w:val="32"/>
          <w:szCs w:val="32"/>
        </w:rPr>
        <w:t>2023年度一般公共预算财政拨款基本支出</w:t>
      </w:r>
      <w:r>
        <w:rPr>
          <w:rFonts w:hint="default" w:ascii="Times New Roman" w:hAnsi="Times New Roman" w:eastAsia="仿宋" w:cs="Times New Roman"/>
          <w:b/>
          <w:color w:val="000000" w:themeColor="text1"/>
          <w:sz w:val="32"/>
          <w:szCs w:val="32"/>
        </w:rPr>
        <w:t>200.93</w:t>
      </w:r>
      <w:r>
        <w:rPr>
          <w:rFonts w:hint="default" w:ascii="Times New Roman" w:hAnsi="Times New Roman" w:eastAsia="仿宋" w:cs="Times New Roman"/>
          <w:color w:val="000000" w:themeColor="text1"/>
          <w:sz w:val="32"/>
          <w:szCs w:val="32"/>
        </w:rPr>
        <w:t>万元，其中：</w:t>
      </w:r>
    </w:p>
    <w:p>
      <w:pPr>
        <w:spacing w:line="600" w:lineRule="exact"/>
        <w:ind w:firstLine="645"/>
        <w:rPr>
          <w:rFonts w:hint="default" w:ascii="Times New Roman" w:hAnsi="Times New Roman" w:eastAsia="仿宋" w:cs="Times New Roman"/>
          <w:color w:val="000000" w:themeColor="text1"/>
          <w:sz w:val="32"/>
          <w:szCs w:val="32"/>
        </w:rPr>
      </w:pPr>
      <w:r>
        <w:rPr>
          <w:rFonts w:hint="default" w:ascii="Times New Roman" w:hAnsi="Times New Roman" w:eastAsia="仿宋" w:cs="Times New Roman"/>
          <w:color w:val="000000" w:themeColor="text1"/>
          <w:sz w:val="32"/>
          <w:szCs w:val="32"/>
        </w:rPr>
        <w:t>人员经费</w:t>
      </w:r>
      <w:r>
        <w:rPr>
          <w:rFonts w:hint="default" w:ascii="Times New Roman" w:hAnsi="Times New Roman" w:eastAsia="仿宋" w:cs="Times New Roman"/>
          <w:b/>
          <w:color w:val="000000" w:themeColor="text1"/>
          <w:sz w:val="32"/>
          <w:szCs w:val="32"/>
        </w:rPr>
        <w:t>177.47</w:t>
      </w:r>
      <w:r>
        <w:rPr>
          <w:rFonts w:hint="default" w:ascii="Times New Roman" w:hAnsi="Times New Roman" w:eastAsia="仿宋" w:cs="Times New Roman"/>
          <w:color w:val="000000" w:themeColor="text1"/>
          <w:sz w:val="32"/>
          <w:szCs w:val="32"/>
        </w:rPr>
        <w:t>万元，主要包括：基本工资、津贴补贴、奖金、机关事业单位基本养老保险费、</w:t>
      </w:r>
      <w:r>
        <w:rPr>
          <w:rFonts w:hint="eastAsia" w:ascii="Times New Roman" w:hAnsi="Times New Roman" w:eastAsia="仿宋" w:cs="Times New Roman"/>
          <w:color w:val="000000" w:themeColor="text1"/>
          <w:sz w:val="32"/>
          <w:szCs w:val="32"/>
          <w:lang w:val="en-US" w:eastAsia="zh-CN"/>
        </w:rPr>
        <w:t>职工基本医疗保险缴费、公务员医疗补助缴费、</w:t>
      </w:r>
      <w:r>
        <w:rPr>
          <w:rFonts w:hint="default" w:ascii="Times New Roman" w:hAnsi="Times New Roman" w:eastAsia="仿宋" w:cs="Times New Roman"/>
          <w:color w:val="000000" w:themeColor="text1"/>
          <w:sz w:val="32"/>
          <w:szCs w:val="32"/>
        </w:rPr>
        <w:t>其他社会保障缴费、住房公积金、</w:t>
      </w:r>
      <w:r>
        <w:rPr>
          <w:rFonts w:hint="eastAsia" w:ascii="Times New Roman" w:hAnsi="Times New Roman" w:eastAsia="仿宋" w:cs="Times New Roman"/>
          <w:color w:val="000000" w:themeColor="text1"/>
          <w:sz w:val="32"/>
          <w:szCs w:val="32"/>
          <w:lang w:val="en-US" w:eastAsia="zh-CN"/>
        </w:rPr>
        <w:t>生活补助、医疗费补助、</w:t>
      </w:r>
      <w:r>
        <w:rPr>
          <w:rFonts w:hint="default" w:ascii="Times New Roman" w:hAnsi="Times New Roman" w:eastAsia="仿宋" w:cs="Times New Roman"/>
          <w:color w:val="000000" w:themeColor="text1"/>
          <w:sz w:val="32"/>
          <w:szCs w:val="32"/>
        </w:rPr>
        <w:t>其他个人和家庭的补助支出等。</w:t>
      </w:r>
      <w:r>
        <w:rPr>
          <w:rFonts w:hint="default" w:ascii="Times New Roman" w:hAnsi="Times New Roman" w:eastAsia="仿宋" w:cs="Times New Roman"/>
          <w:color w:val="000000" w:themeColor="text1"/>
          <w:sz w:val="32"/>
          <w:szCs w:val="32"/>
        </w:rPr>
        <w:br w:type="textWrapping"/>
      </w:r>
      <w:r>
        <w:rPr>
          <w:rFonts w:hint="default" w:ascii="Times New Roman" w:hAnsi="Times New Roman" w:eastAsia="仿宋" w:cs="Times New Roman"/>
          <w:color w:val="000000" w:themeColor="text1"/>
          <w:sz w:val="32"/>
          <w:szCs w:val="32"/>
        </w:rPr>
        <w:t>　　公用经费</w:t>
      </w:r>
      <w:r>
        <w:rPr>
          <w:rFonts w:hint="default" w:ascii="Times New Roman" w:hAnsi="Times New Roman" w:eastAsia="仿宋" w:cs="Times New Roman"/>
          <w:b/>
          <w:color w:val="000000" w:themeColor="text1"/>
          <w:sz w:val="32"/>
          <w:szCs w:val="32"/>
        </w:rPr>
        <w:t>23.4</w:t>
      </w:r>
      <w:r>
        <w:rPr>
          <w:rFonts w:hint="eastAsia" w:ascii="Times New Roman" w:hAnsi="Times New Roman" w:eastAsia="仿宋" w:cs="Times New Roman"/>
          <w:b/>
          <w:color w:val="000000" w:themeColor="text1"/>
          <w:sz w:val="32"/>
          <w:szCs w:val="32"/>
          <w:lang w:val="en-US" w:eastAsia="zh-CN"/>
        </w:rPr>
        <w:t>7</w:t>
      </w:r>
      <w:r>
        <w:rPr>
          <w:rFonts w:hint="default" w:ascii="Times New Roman" w:hAnsi="Times New Roman" w:eastAsia="仿宋" w:cs="Times New Roman"/>
          <w:color w:val="000000" w:themeColor="text1"/>
          <w:sz w:val="32"/>
          <w:szCs w:val="32"/>
        </w:rPr>
        <w:t>万元，主要包括：办公费、印刷费、水费、电费、邮电费、</w:t>
      </w:r>
      <w:r>
        <w:rPr>
          <w:rFonts w:hint="eastAsia" w:ascii="Times New Roman" w:hAnsi="Times New Roman" w:eastAsia="仿宋" w:cs="Times New Roman"/>
          <w:color w:val="000000" w:themeColor="text1"/>
          <w:sz w:val="32"/>
          <w:szCs w:val="32"/>
          <w:lang w:val="en-US" w:eastAsia="zh-CN"/>
        </w:rPr>
        <w:t>物业管理费、</w:t>
      </w:r>
      <w:r>
        <w:rPr>
          <w:rFonts w:hint="default" w:ascii="Times New Roman" w:hAnsi="Times New Roman" w:eastAsia="仿宋" w:cs="Times New Roman"/>
          <w:color w:val="000000" w:themeColor="text1"/>
          <w:sz w:val="32"/>
          <w:szCs w:val="32"/>
        </w:rPr>
        <w:t>差旅费、工会经费、福利费、</w:t>
      </w:r>
      <w:r>
        <w:rPr>
          <w:rFonts w:hint="eastAsia" w:ascii="Times New Roman" w:hAnsi="Times New Roman" w:eastAsia="仿宋" w:cs="Times New Roman"/>
          <w:color w:val="000000" w:themeColor="text1"/>
          <w:sz w:val="32"/>
          <w:szCs w:val="32"/>
          <w:lang w:val="en-US" w:eastAsia="zh-CN"/>
        </w:rPr>
        <w:t>其他交通费用、</w:t>
      </w:r>
      <w:r>
        <w:rPr>
          <w:rFonts w:hint="default" w:ascii="Times New Roman" w:hAnsi="Times New Roman" w:eastAsia="仿宋" w:cs="Times New Roman"/>
          <w:color w:val="000000" w:themeColor="text1"/>
          <w:sz w:val="32"/>
          <w:szCs w:val="32"/>
        </w:rPr>
        <w:t>其他商品和服务支出等。</w:t>
      </w:r>
    </w:p>
    <w:p>
      <w:pPr>
        <w:spacing w:line="600" w:lineRule="exact"/>
        <w:rPr>
          <w:rFonts w:hint="default" w:ascii="Times New Roman" w:hAnsi="Times New Roman" w:eastAsia="仿宋" w:cs="Times New Roman"/>
          <w:b/>
          <w:color w:val="000000" w:themeColor="text1"/>
          <w:sz w:val="32"/>
          <w:szCs w:val="32"/>
        </w:rPr>
      </w:pPr>
    </w:p>
    <w:p>
      <w:pPr>
        <w:spacing w:line="600" w:lineRule="exact"/>
        <w:ind w:firstLine="640"/>
        <w:outlineLvl w:val="1"/>
        <w:rPr>
          <w:rStyle w:val="28"/>
          <w:rFonts w:hint="default" w:ascii="Times New Roman" w:hAnsi="Times New Roman" w:eastAsia="黑体" w:cs="Times New Roman"/>
          <w:b w:val="0"/>
          <w:color w:val="000000" w:themeColor="text1"/>
        </w:rPr>
      </w:pPr>
      <w:bookmarkStart w:id="75" w:name="_Toc15396609"/>
      <w:bookmarkStart w:id="76" w:name="_Toc15377215"/>
      <w:bookmarkStart w:id="77" w:name="_Toc29477_WPSOffice_Level2"/>
      <w:r>
        <w:rPr>
          <w:rFonts w:hint="default" w:ascii="Times New Roman" w:hAnsi="Times New Roman" w:eastAsia="黑体" w:cs="Times New Roman"/>
          <w:color w:val="000000" w:themeColor="text1"/>
          <w:sz w:val="32"/>
          <w:szCs w:val="32"/>
        </w:rPr>
        <w:t>七、</w:t>
      </w:r>
      <w:r>
        <w:rPr>
          <w:rStyle w:val="28"/>
          <w:rFonts w:hint="default" w:ascii="Times New Roman" w:hAnsi="Times New Roman" w:eastAsia="黑体" w:cs="Times New Roman"/>
          <w:b w:val="0"/>
          <w:color w:val="000000" w:themeColor="text1"/>
        </w:rPr>
        <w:t>财政拨款</w:t>
      </w:r>
      <w:r>
        <w:rPr>
          <w:rStyle w:val="28"/>
          <w:rFonts w:hint="default" w:ascii="Times New Roman" w:hAnsi="Times New Roman" w:eastAsia="黑体" w:cs="Times New Roman"/>
          <w:color w:val="000000" w:themeColor="text1"/>
        </w:rPr>
        <w:t>“</w:t>
      </w:r>
      <w:r>
        <w:rPr>
          <w:rStyle w:val="28"/>
          <w:rFonts w:hint="default" w:ascii="Times New Roman" w:hAnsi="Times New Roman" w:eastAsia="黑体" w:cs="Times New Roman"/>
          <w:b w:val="0"/>
          <w:color w:val="000000" w:themeColor="text1"/>
        </w:rPr>
        <w:t>三公”经费支出决算情况说明</w:t>
      </w:r>
      <w:bookmarkEnd w:id="75"/>
      <w:bookmarkEnd w:id="76"/>
      <w:bookmarkEnd w:id="77"/>
    </w:p>
    <w:p>
      <w:pPr>
        <w:spacing w:line="600" w:lineRule="exact"/>
        <w:ind w:firstLine="640"/>
        <w:outlineLvl w:val="2"/>
        <w:rPr>
          <w:rFonts w:hint="default" w:ascii="Times New Roman" w:hAnsi="Times New Roman" w:eastAsia="仿宋" w:cs="Times New Roman"/>
          <w:b/>
          <w:color w:val="000000" w:themeColor="text1"/>
          <w:sz w:val="32"/>
          <w:szCs w:val="32"/>
        </w:rPr>
      </w:pPr>
      <w:bookmarkStart w:id="78" w:name="_Toc15377216"/>
      <w:r>
        <w:rPr>
          <w:rFonts w:hint="default" w:ascii="Times New Roman" w:hAnsi="Times New Roman" w:eastAsia="仿宋" w:cs="Times New Roman"/>
          <w:b/>
          <w:color w:val="000000" w:themeColor="text1"/>
          <w:sz w:val="32"/>
          <w:szCs w:val="32"/>
        </w:rPr>
        <w:t>（一）“三公”经费财政拨款支出决算总体情况说明</w:t>
      </w:r>
      <w:bookmarkEnd w:id="78"/>
    </w:p>
    <w:p>
      <w:pPr>
        <w:spacing w:line="600" w:lineRule="exact"/>
        <w:ind w:firstLine="640"/>
        <w:rPr>
          <w:rFonts w:hint="default" w:ascii="Times New Roman" w:hAnsi="Times New Roman" w:eastAsia="仿宋" w:cs="Times New Roman"/>
          <w:color w:val="000000" w:themeColor="text1"/>
          <w:sz w:val="32"/>
          <w:szCs w:val="32"/>
        </w:rPr>
      </w:pPr>
      <w:r>
        <w:rPr>
          <w:rFonts w:hint="default" w:ascii="Times New Roman" w:hAnsi="Times New Roman" w:eastAsia="仿宋" w:cs="Times New Roman"/>
          <w:color w:val="000000" w:themeColor="text1"/>
          <w:sz w:val="32"/>
          <w:szCs w:val="32"/>
        </w:rPr>
        <w:t>2023年“三公”经费财政拨款支出决算为</w:t>
      </w:r>
      <w:r>
        <w:rPr>
          <w:rFonts w:hint="default" w:ascii="Times New Roman" w:hAnsi="Times New Roman" w:eastAsia="仿宋" w:cs="Times New Roman"/>
          <w:b/>
          <w:color w:val="000000" w:themeColor="text1"/>
          <w:sz w:val="32"/>
          <w:szCs w:val="32"/>
        </w:rPr>
        <w:t>0</w:t>
      </w:r>
      <w:r>
        <w:rPr>
          <w:rFonts w:hint="default" w:ascii="Times New Roman" w:hAnsi="Times New Roman" w:eastAsia="仿宋" w:cs="Times New Roman"/>
          <w:color w:val="000000" w:themeColor="text1"/>
          <w:sz w:val="32"/>
          <w:szCs w:val="32"/>
        </w:rPr>
        <w:t>万元，完成预算</w:t>
      </w:r>
      <w:r>
        <w:rPr>
          <w:rFonts w:hint="default" w:ascii="Times New Roman" w:hAnsi="Times New Roman" w:eastAsia="仿宋" w:cs="Times New Roman"/>
          <w:b/>
          <w:color w:val="000000" w:themeColor="text1"/>
          <w:sz w:val="32"/>
          <w:szCs w:val="32"/>
        </w:rPr>
        <w:t>0</w:t>
      </w:r>
      <w:r>
        <w:rPr>
          <w:rFonts w:hint="default" w:ascii="Times New Roman" w:hAnsi="Times New Roman" w:eastAsia="仿宋" w:cs="Times New Roman"/>
          <w:color w:val="000000" w:themeColor="text1"/>
          <w:sz w:val="32"/>
          <w:szCs w:val="32"/>
        </w:rPr>
        <w:t>%，与上年持平，主要原因是202</w:t>
      </w:r>
      <w:r>
        <w:rPr>
          <w:rFonts w:hint="default" w:ascii="Times New Roman" w:hAnsi="Times New Roman" w:eastAsia="仿宋" w:cs="Times New Roman"/>
          <w:color w:val="000000" w:themeColor="text1"/>
          <w:sz w:val="32"/>
          <w:szCs w:val="32"/>
          <w:lang w:val="en-US" w:eastAsia="zh-CN"/>
        </w:rPr>
        <w:t>3</w:t>
      </w:r>
      <w:r>
        <w:rPr>
          <w:rFonts w:hint="default" w:ascii="Times New Roman" w:hAnsi="Times New Roman" w:eastAsia="仿宋" w:cs="Times New Roman"/>
          <w:color w:val="000000" w:themeColor="text1"/>
          <w:sz w:val="32"/>
          <w:szCs w:val="32"/>
        </w:rPr>
        <w:t>年未产生“三公”经费事项。</w:t>
      </w:r>
    </w:p>
    <w:p>
      <w:pPr>
        <w:spacing w:line="600" w:lineRule="exact"/>
        <w:ind w:firstLine="640"/>
        <w:outlineLvl w:val="2"/>
        <w:rPr>
          <w:rFonts w:hint="default" w:ascii="Times New Roman" w:hAnsi="Times New Roman" w:eastAsia="仿宋" w:cs="Times New Roman"/>
          <w:b/>
          <w:color w:val="000000" w:themeColor="text1"/>
          <w:sz w:val="32"/>
          <w:szCs w:val="32"/>
        </w:rPr>
      </w:pPr>
      <w:bookmarkStart w:id="79" w:name="_Toc15377217"/>
      <w:r>
        <w:rPr>
          <w:rFonts w:hint="default" w:ascii="Times New Roman" w:hAnsi="Times New Roman" w:eastAsia="仿宋" w:cs="Times New Roman"/>
          <w:b/>
          <w:color w:val="000000" w:themeColor="text1"/>
          <w:sz w:val="32"/>
          <w:szCs w:val="32"/>
        </w:rPr>
        <w:t>（二）“三公”经费财政拨款支出决算具体情况说明</w:t>
      </w:r>
      <w:bookmarkEnd w:id="79"/>
    </w:p>
    <w:p>
      <w:pPr>
        <w:spacing w:line="600" w:lineRule="exact"/>
        <w:ind w:firstLine="640"/>
        <w:rPr>
          <w:rFonts w:hint="default" w:ascii="Times New Roman" w:hAnsi="Times New Roman" w:eastAsia="仿宋" w:cs="Times New Roman"/>
          <w:color w:val="000000" w:themeColor="text1"/>
          <w:sz w:val="32"/>
          <w:szCs w:val="32"/>
        </w:rPr>
      </w:pPr>
      <w:r>
        <w:rPr>
          <w:rFonts w:hint="default" w:ascii="Times New Roman" w:hAnsi="Times New Roman" w:eastAsia="仿宋" w:cs="Times New Roman"/>
          <w:color w:val="000000" w:themeColor="text1"/>
          <w:sz w:val="32"/>
          <w:szCs w:val="32"/>
        </w:rPr>
        <w:t>2023年“三公”经费财政拨款支出决算中，因公出国（境）费支出决算</w:t>
      </w:r>
      <w:r>
        <w:rPr>
          <w:rFonts w:hint="default" w:ascii="Times New Roman" w:hAnsi="Times New Roman" w:eastAsia="仿宋" w:cs="Times New Roman"/>
          <w:b/>
          <w:color w:val="000000" w:themeColor="text1"/>
          <w:sz w:val="32"/>
          <w:szCs w:val="32"/>
        </w:rPr>
        <w:t>0</w:t>
      </w:r>
      <w:r>
        <w:rPr>
          <w:rFonts w:hint="default" w:ascii="Times New Roman" w:hAnsi="Times New Roman" w:eastAsia="仿宋" w:cs="Times New Roman"/>
          <w:color w:val="000000" w:themeColor="text1"/>
          <w:sz w:val="32"/>
          <w:szCs w:val="32"/>
        </w:rPr>
        <w:t>万元，占</w:t>
      </w:r>
      <w:r>
        <w:rPr>
          <w:rFonts w:hint="default" w:ascii="Times New Roman" w:hAnsi="Times New Roman" w:eastAsia="仿宋" w:cs="Times New Roman"/>
          <w:b/>
          <w:color w:val="000000" w:themeColor="text1"/>
          <w:sz w:val="32"/>
          <w:szCs w:val="32"/>
        </w:rPr>
        <w:t>0</w:t>
      </w:r>
      <w:r>
        <w:rPr>
          <w:rFonts w:hint="default" w:ascii="Times New Roman" w:hAnsi="Times New Roman" w:eastAsia="仿宋" w:cs="Times New Roman"/>
          <w:color w:val="000000" w:themeColor="text1"/>
          <w:sz w:val="32"/>
          <w:szCs w:val="32"/>
        </w:rPr>
        <w:t>%；公务用车购置及运行维护费支出决算</w:t>
      </w:r>
      <w:r>
        <w:rPr>
          <w:rFonts w:hint="default" w:ascii="Times New Roman" w:hAnsi="Times New Roman" w:eastAsia="仿宋" w:cs="Times New Roman"/>
          <w:b/>
          <w:color w:val="000000" w:themeColor="text1"/>
          <w:sz w:val="32"/>
          <w:szCs w:val="32"/>
        </w:rPr>
        <w:t>0</w:t>
      </w:r>
      <w:r>
        <w:rPr>
          <w:rFonts w:hint="default" w:ascii="Times New Roman" w:hAnsi="Times New Roman" w:eastAsia="仿宋" w:cs="Times New Roman"/>
          <w:color w:val="000000" w:themeColor="text1"/>
          <w:sz w:val="32"/>
          <w:szCs w:val="32"/>
        </w:rPr>
        <w:t>万元，占</w:t>
      </w:r>
      <w:r>
        <w:rPr>
          <w:rFonts w:hint="default" w:ascii="Times New Roman" w:hAnsi="Times New Roman" w:eastAsia="仿宋" w:cs="Times New Roman"/>
          <w:b/>
          <w:color w:val="000000" w:themeColor="text1"/>
          <w:sz w:val="32"/>
          <w:szCs w:val="32"/>
        </w:rPr>
        <w:t>0</w:t>
      </w:r>
      <w:r>
        <w:rPr>
          <w:rFonts w:hint="default" w:ascii="Times New Roman" w:hAnsi="Times New Roman" w:eastAsia="仿宋" w:cs="Times New Roman"/>
          <w:color w:val="000000" w:themeColor="text1"/>
          <w:sz w:val="32"/>
          <w:szCs w:val="32"/>
        </w:rPr>
        <w:t>%；公务接待费支出决算</w:t>
      </w:r>
      <w:r>
        <w:rPr>
          <w:rFonts w:hint="default" w:ascii="Times New Roman" w:hAnsi="Times New Roman" w:eastAsia="仿宋" w:cs="Times New Roman"/>
          <w:b/>
          <w:color w:val="000000" w:themeColor="text1"/>
          <w:sz w:val="32"/>
          <w:szCs w:val="32"/>
        </w:rPr>
        <w:t>0</w:t>
      </w:r>
      <w:r>
        <w:rPr>
          <w:rFonts w:hint="default" w:ascii="Times New Roman" w:hAnsi="Times New Roman" w:eastAsia="仿宋" w:cs="Times New Roman"/>
          <w:color w:val="000000" w:themeColor="text1"/>
          <w:sz w:val="32"/>
          <w:szCs w:val="32"/>
        </w:rPr>
        <w:t>万元，占</w:t>
      </w:r>
      <w:r>
        <w:rPr>
          <w:rFonts w:hint="default" w:ascii="Times New Roman" w:hAnsi="Times New Roman" w:eastAsia="仿宋" w:cs="Times New Roman"/>
          <w:b/>
          <w:color w:val="000000" w:themeColor="text1"/>
          <w:sz w:val="32"/>
          <w:szCs w:val="32"/>
        </w:rPr>
        <w:t>0</w:t>
      </w:r>
      <w:r>
        <w:rPr>
          <w:rFonts w:hint="default" w:ascii="Times New Roman" w:hAnsi="Times New Roman" w:eastAsia="仿宋" w:cs="Times New Roman"/>
          <w:color w:val="000000" w:themeColor="text1"/>
          <w:sz w:val="32"/>
          <w:szCs w:val="32"/>
        </w:rPr>
        <w:t>%。</w:t>
      </w:r>
    </w:p>
    <w:p>
      <w:pPr>
        <w:spacing w:line="600" w:lineRule="exact"/>
        <w:ind w:firstLine="640"/>
        <w:rPr>
          <w:rFonts w:hint="default" w:ascii="Times New Roman" w:hAnsi="Times New Roman" w:eastAsia="仿宋_GB2312" w:cs="Times New Roman"/>
          <w:b/>
          <w:color w:val="000000" w:themeColor="text1"/>
          <w:sz w:val="32"/>
          <w:szCs w:val="32"/>
        </w:rPr>
      </w:pPr>
      <w:bookmarkStart w:id="80" w:name="_Toc15396610"/>
      <w:bookmarkStart w:id="81" w:name="_Toc15377218"/>
      <w:r>
        <w:rPr>
          <w:rFonts w:hint="default" w:ascii="Times New Roman" w:hAnsi="Times New Roman" w:eastAsia="仿宋_GB2312" w:cs="Times New Roman"/>
          <w:b/>
          <w:color w:val="000000" w:themeColor="text1"/>
          <w:sz w:val="32"/>
          <w:szCs w:val="32"/>
        </w:rPr>
        <w:t>1.因公出国（境）经费支出</w:t>
      </w:r>
      <w:r>
        <w:rPr>
          <w:rFonts w:hint="default" w:ascii="Times New Roman" w:hAnsi="Times New Roman" w:eastAsia="仿宋" w:cs="Times New Roman"/>
          <w:b/>
          <w:color w:val="000000" w:themeColor="text1"/>
          <w:sz w:val="32"/>
          <w:szCs w:val="32"/>
        </w:rPr>
        <w:t>0</w:t>
      </w:r>
      <w:r>
        <w:rPr>
          <w:rFonts w:hint="default" w:ascii="Times New Roman" w:hAnsi="Times New Roman" w:eastAsia="仿宋_GB2312" w:cs="Times New Roman"/>
          <w:color w:val="000000" w:themeColor="text1"/>
          <w:sz w:val="32"/>
          <w:szCs w:val="32"/>
        </w:rPr>
        <w:t>万元，</w:t>
      </w:r>
      <w:r>
        <w:rPr>
          <w:rStyle w:val="16"/>
          <w:rFonts w:hint="default" w:ascii="Times New Roman" w:hAnsi="Times New Roman" w:eastAsia="仿宋" w:cs="Times New Roman"/>
          <w:b w:val="0"/>
          <w:bCs/>
          <w:color w:val="000000" w:themeColor="text1"/>
          <w:sz w:val="32"/>
          <w:szCs w:val="32"/>
        </w:rPr>
        <w:t>完成预算</w:t>
      </w:r>
      <w:r>
        <w:rPr>
          <w:rStyle w:val="16"/>
          <w:rFonts w:hint="default" w:ascii="Times New Roman" w:hAnsi="Times New Roman" w:eastAsia="仿宋" w:cs="Times New Roman"/>
          <w:bCs/>
          <w:color w:val="000000" w:themeColor="text1"/>
          <w:sz w:val="32"/>
          <w:szCs w:val="32"/>
        </w:rPr>
        <w:t>0</w:t>
      </w:r>
      <w:r>
        <w:rPr>
          <w:rStyle w:val="16"/>
          <w:rFonts w:hint="default" w:ascii="Times New Roman" w:hAnsi="Times New Roman" w:eastAsia="仿宋" w:cs="Times New Roman"/>
          <w:b w:val="0"/>
          <w:bCs/>
          <w:color w:val="000000" w:themeColor="text1"/>
          <w:sz w:val="32"/>
          <w:szCs w:val="32"/>
        </w:rPr>
        <w:t>%。</w:t>
      </w:r>
      <w:r>
        <w:rPr>
          <w:rFonts w:hint="default" w:ascii="Times New Roman" w:hAnsi="Times New Roman" w:eastAsia="仿宋_GB2312" w:cs="Times New Roman"/>
          <w:color w:val="000000" w:themeColor="text1"/>
          <w:sz w:val="32"/>
          <w:szCs w:val="32"/>
        </w:rPr>
        <w:t>全年安排因公出国（境）团组</w:t>
      </w:r>
      <w:r>
        <w:rPr>
          <w:rFonts w:hint="default" w:ascii="Times New Roman" w:hAnsi="Times New Roman" w:eastAsia="仿宋_GB2312" w:cs="Times New Roman"/>
          <w:b/>
          <w:color w:val="000000" w:themeColor="text1"/>
          <w:sz w:val="32"/>
          <w:szCs w:val="32"/>
        </w:rPr>
        <w:t>0</w:t>
      </w:r>
      <w:r>
        <w:rPr>
          <w:rFonts w:hint="default" w:ascii="Times New Roman" w:hAnsi="Times New Roman" w:eastAsia="仿宋_GB2312" w:cs="Times New Roman"/>
          <w:color w:val="000000" w:themeColor="text1"/>
          <w:sz w:val="32"/>
          <w:szCs w:val="32"/>
        </w:rPr>
        <w:t>次，出国（境）</w:t>
      </w:r>
      <w:r>
        <w:rPr>
          <w:rFonts w:hint="default" w:ascii="Times New Roman" w:hAnsi="Times New Roman" w:eastAsia="仿宋_GB2312" w:cs="Times New Roman"/>
          <w:b/>
          <w:color w:val="000000" w:themeColor="text1"/>
          <w:sz w:val="32"/>
          <w:szCs w:val="32"/>
        </w:rPr>
        <w:t>0</w:t>
      </w:r>
      <w:r>
        <w:rPr>
          <w:rFonts w:hint="default" w:ascii="Times New Roman" w:hAnsi="Times New Roman" w:eastAsia="仿宋_GB2312" w:cs="Times New Roman"/>
          <w:color w:val="000000" w:themeColor="text1"/>
          <w:sz w:val="32"/>
          <w:szCs w:val="32"/>
        </w:rPr>
        <w:t>人。因公出国（境）支出决算</w:t>
      </w:r>
      <w:r>
        <w:rPr>
          <w:rFonts w:hint="default" w:ascii="Times New Roman" w:hAnsi="Times New Roman" w:eastAsia="仿宋_GB2312" w:cs="Times New Roman"/>
          <w:color w:val="000000" w:themeColor="text1"/>
          <w:sz w:val="32"/>
          <w:szCs w:val="32"/>
          <w:lang w:val="en-US" w:eastAsia="zh-CN"/>
        </w:rPr>
        <w:t>与</w:t>
      </w:r>
      <w:r>
        <w:rPr>
          <w:rFonts w:hint="default" w:ascii="Times New Roman" w:hAnsi="Times New Roman" w:eastAsia="仿宋_GB2312" w:cs="Times New Roman"/>
          <w:color w:val="000000" w:themeColor="text1"/>
          <w:sz w:val="32"/>
          <w:szCs w:val="32"/>
        </w:rPr>
        <w:t>2022年</w:t>
      </w:r>
      <w:r>
        <w:rPr>
          <w:rFonts w:hint="default" w:ascii="Times New Roman" w:hAnsi="Times New Roman" w:eastAsia="仿宋_GB2312" w:cs="Times New Roman"/>
          <w:color w:val="000000" w:themeColor="text1"/>
          <w:sz w:val="32"/>
          <w:szCs w:val="32"/>
          <w:lang w:val="en-US" w:eastAsia="zh-CN"/>
        </w:rPr>
        <w:t>持平</w:t>
      </w:r>
      <w:r>
        <w:rPr>
          <w:rFonts w:hint="default" w:ascii="Times New Roman" w:hAnsi="Times New Roman" w:eastAsia="仿宋_GB2312" w:cs="Times New Roman"/>
          <w:color w:val="000000" w:themeColor="text1"/>
          <w:sz w:val="32"/>
          <w:szCs w:val="32"/>
        </w:rPr>
        <w:t>。主要原因是我单位未有因公出国（境）事项。</w:t>
      </w:r>
    </w:p>
    <w:p>
      <w:pPr>
        <w:spacing w:line="600" w:lineRule="exact"/>
        <w:ind w:firstLine="640"/>
        <w:rPr>
          <w:rFonts w:hint="default" w:ascii="Times New Roman" w:hAnsi="Times New Roman" w:eastAsia="仿宋_GB2312" w:cs="Times New Roman"/>
          <w:b/>
          <w:color w:val="000000" w:themeColor="text1"/>
          <w:sz w:val="32"/>
          <w:szCs w:val="32"/>
        </w:rPr>
      </w:pPr>
      <w:r>
        <w:rPr>
          <w:rFonts w:hint="default" w:ascii="Times New Roman" w:hAnsi="Times New Roman" w:eastAsia="仿宋_GB2312" w:cs="Times New Roman"/>
          <w:b/>
          <w:color w:val="000000" w:themeColor="text1"/>
          <w:sz w:val="32"/>
          <w:szCs w:val="32"/>
        </w:rPr>
        <w:t>2.公务用车购置及运行维护费支出</w:t>
      </w:r>
      <w:r>
        <w:rPr>
          <w:rFonts w:hint="default" w:ascii="Times New Roman" w:hAnsi="Times New Roman" w:eastAsia="仿宋" w:cs="Times New Roman"/>
          <w:b/>
          <w:color w:val="000000" w:themeColor="text1"/>
          <w:sz w:val="32"/>
          <w:szCs w:val="32"/>
        </w:rPr>
        <w:t>0</w:t>
      </w:r>
      <w:r>
        <w:rPr>
          <w:rFonts w:hint="default" w:ascii="Times New Roman" w:hAnsi="Times New Roman" w:eastAsia="仿宋_GB2312" w:cs="Times New Roman"/>
          <w:color w:val="000000" w:themeColor="text1"/>
          <w:sz w:val="32"/>
          <w:szCs w:val="32"/>
        </w:rPr>
        <w:t>万元</w:t>
      </w:r>
      <w:r>
        <w:rPr>
          <w:rFonts w:hint="eastAsia" w:ascii="Times New Roman" w:hAnsi="Times New Roman" w:eastAsia="仿宋_GB2312" w:cs="Times New Roman"/>
          <w:color w:val="000000" w:themeColor="text1"/>
          <w:sz w:val="32"/>
          <w:szCs w:val="32"/>
          <w:lang w:eastAsia="zh-CN"/>
        </w:rPr>
        <w:t>，</w:t>
      </w:r>
      <w:r>
        <w:rPr>
          <w:rStyle w:val="16"/>
          <w:rFonts w:hint="default" w:ascii="Times New Roman" w:hAnsi="Times New Roman" w:eastAsia="仿宋" w:cs="Times New Roman"/>
          <w:b w:val="0"/>
          <w:bCs/>
          <w:color w:val="000000" w:themeColor="text1"/>
          <w:sz w:val="32"/>
          <w:szCs w:val="32"/>
        </w:rPr>
        <w:t>完成预算</w:t>
      </w:r>
      <w:r>
        <w:rPr>
          <w:rStyle w:val="16"/>
          <w:rFonts w:hint="default" w:ascii="Times New Roman" w:hAnsi="Times New Roman" w:eastAsia="仿宋" w:cs="Times New Roman"/>
          <w:bCs/>
          <w:color w:val="000000" w:themeColor="text1"/>
          <w:sz w:val="32"/>
          <w:szCs w:val="32"/>
        </w:rPr>
        <w:t>0</w:t>
      </w:r>
      <w:r>
        <w:rPr>
          <w:rStyle w:val="16"/>
          <w:rFonts w:hint="default" w:ascii="Times New Roman" w:hAnsi="Times New Roman" w:eastAsia="仿宋" w:cs="Times New Roman"/>
          <w:b w:val="0"/>
          <w:bCs/>
          <w:color w:val="000000" w:themeColor="text1"/>
          <w:sz w:val="32"/>
          <w:szCs w:val="32"/>
        </w:rPr>
        <w:t>%。</w:t>
      </w:r>
      <w:r>
        <w:rPr>
          <w:rFonts w:hint="default" w:ascii="Times New Roman" w:hAnsi="Times New Roman" w:eastAsia="仿宋_GB2312" w:cs="Times New Roman"/>
          <w:color w:val="000000" w:themeColor="text1"/>
          <w:sz w:val="32"/>
          <w:szCs w:val="32"/>
        </w:rPr>
        <w:t>公务用车购置及运行维护费支出决算</w:t>
      </w:r>
      <w:r>
        <w:rPr>
          <w:rFonts w:hint="default" w:ascii="Times New Roman" w:hAnsi="Times New Roman" w:eastAsia="仿宋_GB2312" w:cs="Times New Roman"/>
          <w:color w:val="000000" w:themeColor="text1"/>
          <w:sz w:val="32"/>
          <w:szCs w:val="32"/>
          <w:lang w:val="en-US" w:eastAsia="zh-CN"/>
        </w:rPr>
        <w:t>与</w:t>
      </w:r>
      <w:r>
        <w:rPr>
          <w:rFonts w:hint="default" w:ascii="Times New Roman" w:hAnsi="Times New Roman" w:eastAsia="仿宋_GB2312" w:cs="Times New Roman"/>
          <w:color w:val="000000" w:themeColor="text1"/>
          <w:sz w:val="32"/>
          <w:szCs w:val="32"/>
        </w:rPr>
        <w:t>2022年</w:t>
      </w:r>
      <w:r>
        <w:rPr>
          <w:rFonts w:hint="default" w:ascii="Times New Roman" w:hAnsi="Times New Roman" w:eastAsia="仿宋_GB2312" w:cs="Times New Roman"/>
          <w:color w:val="000000" w:themeColor="text1"/>
          <w:sz w:val="32"/>
          <w:szCs w:val="32"/>
          <w:lang w:val="en-US" w:eastAsia="zh-CN"/>
        </w:rPr>
        <w:t>持平</w:t>
      </w:r>
      <w:r>
        <w:rPr>
          <w:rFonts w:hint="default" w:ascii="Times New Roman" w:hAnsi="Times New Roman" w:eastAsia="仿宋_GB2312" w:cs="Times New Roman"/>
          <w:color w:val="000000" w:themeColor="text1"/>
          <w:sz w:val="32"/>
          <w:szCs w:val="32"/>
        </w:rPr>
        <w:t>。主要原因是我单位没有公务</w:t>
      </w:r>
      <w:r>
        <w:rPr>
          <w:rFonts w:hint="default" w:ascii="Times New Roman" w:hAnsi="Times New Roman" w:eastAsia="仿宋_GB2312" w:cs="Times New Roman"/>
          <w:color w:val="000000" w:themeColor="text1"/>
          <w:sz w:val="32"/>
          <w:szCs w:val="32"/>
          <w:lang w:val="en-US" w:eastAsia="zh-CN"/>
        </w:rPr>
        <w:t>用</w:t>
      </w:r>
      <w:r>
        <w:rPr>
          <w:rFonts w:hint="default" w:ascii="Times New Roman" w:hAnsi="Times New Roman" w:eastAsia="仿宋_GB2312" w:cs="Times New Roman"/>
          <w:color w:val="000000" w:themeColor="text1"/>
          <w:sz w:val="32"/>
          <w:szCs w:val="32"/>
        </w:rPr>
        <w:t>车。</w:t>
      </w:r>
    </w:p>
    <w:p>
      <w:pPr>
        <w:spacing w:line="600" w:lineRule="exact"/>
        <w:ind w:firstLine="640" w:firstLineChars="200"/>
        <w:rPr>
          <w:rFonts w:hint="default" w:ascii="Times New Roman" w:hAnsi="Times New Roman" w:eastAsia="仿宋_GB2312" w:cs="Times New Roman"/>
          <w:b/>
          <w:color w:val="000000" w:themeColor="text1"/>
          <w:sz w:val="32"/>
          <w:szCs w:val="32"/>
        </w:rPr>
      </w:pPr>
      <w:r>
        <w:rPr>
          <w:rFonts w:hint="default" w:ascii="Times New Roman" w:hAnsi="Times New Roman" w:eastAsia="仿宋_GB2312" w:cs="Times New Roman"/>
          <w:color w:val="000000" w:themeColor="text1"/>
          <w:sz w:val="32"/>
          <w:szCs w:val="32"/>
        </w:rPr>
        <w:t>其中：</w:t>
      </w:r>
      <w:r>
        <w:rPr>
          <w:rFonts w:hint="default" w:ascii="Times New Roman" w:hAnsi="Times New Roman" w:eastAsia="仿宋_GB2312" w:cs="Times New Roman"/>
          <w:b/>
          <w:color w:val="000000" w:themeColor="text1"/>
          <w:sz w:val="32"/>
          <w:szCs w:val="32"/>
        </w:rPr>
        <w:t>公务用车购置支出</w:t>
      </w:r>
      <w:r>
        <w:rPr>
          <w:rFonts w:hint="default" w:ascii="Times New Roman" w:hAnsi="Times New Roman" w:eastAsia="仿宋" w:cs="Times New Roman"/>
          <w:b/>
          <w:color w:val="000000" w:themeColor="text1"/>
          <w:sz w:val="32"/>
          <w:szCs w:val="32"/>
        </w:rPr>
        <w:t>0</w:t>
      </w:r>
      <w:r>
        <w:rPr>
          <w:rFonts w:hint="default" w:ascii="Times New Roman" w:hAnsi="Times New Roman" w:eastAsia="仿宋_GB2312" w:cs="Times New Roman"/>
          <w:color w:val="000000" w:themeColor="text1"/>
          <w:sz w:val="32"/>
          <w:szCs w:val="32"/>
        </w:rPr>
        <w:t>万元。全年按规定更新购置公务用车</w:t>
      </w:r>
      <w:r>
        <w:rPr>
          <w:rFonts w:hint="default" w:ascii="Times New Roman" w:hAnsi="Times New Roman" w:eastAsia="仿宋_GB2312" w:cs="Times New Roman"/>
          <w:color w:val="000000" w:themeColor="text1"/>
          <w:sz w:val="32"/>
          <w:szCs w:val="32"/>
          <w:lang w:val="en-US" w:eastAsia="zh-CN"/>
        </w:rPr>
        <w:t>0</w:t>
      </w:r>
      <w:r>
        <w:rPr>
          <w:rFonts w:hint="default" w:ascii="Times New Roman" w:hAnsi="Times New Roman" w:eastAsia="仿宋_GB2312" w:cs="Times New Roman"/>
          <w:color w:val="000000" w:themeColor="text1"/>
          <w:sz w:val="32"/>
          <w:szCs w:val="32"/>
        </w:rPr>
        <w:t>辆，其中：轿车</w:t>
      </w:r>
      <w:r>
        <w:rPr>
          <w:rFonts w:hint="default" w:ascii="Times New Roman" w:hAnsi="Times New Roman" w:eastAsia="仿宋_GB2312" w:cs="Times New Roman"/>
          <w:color w:val="000000" w:themeColor="text1"/>
          <w:sz w:val="32"/>
          <w:szCs w:val="32"/>
          <w:lang w:val="en-US" w:eastAsia="zh-CN"/>
        </w:rPr>
        <w:t>0</w:t>
      </w:r>
      <w:r>
        <w:rPr>
          <w:rFonts w:hint="default" w:ascii="Times New Roman" w:hAnsi="Times New Roman" w:eastAsia="仿宋_GB2312" w:cs="Times New Roman"/>
          <w:color w:val="000000" w:themeColor="text1"/>
          <w:sz w:val="32"/>
          <w:szCs w:val="32"/>
        </w:rPr>
        <w:t>辆、金额</w:t>
      </w:r>
      <w:r>
        <w:rPr>
          <w:rFonts w:hint="default" w:ascii="Times New Roman" w:hAnsi="Times New Roman" w:eastAsia="仿宋_GB2312" w:cs="Times New Roman"/>
          <w:color w:val="000000" w:themeColor="text1"/>
          <w:sz w:val="32"/>
          <w:szCs w:val="32"/>
          <w:lang w:val="en-US" w:eastAsia="zh-CN"/>
        </w:rPr>
        <w:t>0</w:t>
      </w:r>
      <w:r>
        <w:rPr>
          <w:rFonts w:hint="default" w:ascii="Times New Roman" w:hAnsi="Times New Roman" w:eastAsia="仿宋_GB2312" w:cs="Times New Roman"/>
          <w:color w:val="000000" w:themeColor="text1"/>
          <w:sz w:val="32"/>
          <w:szCs w:val="32"/>
        </w:rPr>
        <w:t>万元，越野车</w:t>
      </w:r>
      <w:r>
        <w:rPr>
          <w:rFonts w:hint="default" w:ascii="Times New Roman" w:hAnsi="Times New Roman" w:eastAsia="仿宋_GB2312" w:cs="Times New Roman"/>
          <w:color w:val="000000" w:themeColor="text1"/>
          <w:sz w:val="32"/>
          <w:szCs w:val="32"/>
          <w:lang w:val="en-US" w:eastAsia="zh-CN"/>
        </w:rPr>
        <w:t>0</w:t>
      </w:r>
      <w:r>
        <w:rPr>
          <w:rFonts w:hint="default" w:ascii="Times New Roman" w:hAnsi="Times New Roman" w:eastAsia="仿宋_GB2312" w:cs="Times New Roman"/>
          <w:color w:val="000000" w:themeColor="text1"/>
          <w:sz w:val="32"/>
          <w:szCs w:val="32"/>
        </w:rPr>
        <w:t>辆、金额</w:t>
      </w:r>
      <w:r>
        <w:rPr>
          <w:rFonts w:hint="default" w:ascii="Times New Roman" w:hAnsi="Times New Roman" w:eastAsia="仿宋_GB2312" w:cs="Times New Roman"/>
          <w:color w:val="000000" w:themeColor="text1"/>
          <w:sz w:val="32"/>
          <w:szCs w:val="32"/>
          <w:lang w:val="en-US" w:eastAsia="zh-CN"/>
        </w:rPr>
        <w:t>0</w:t>
      </w:r>
      <w:r>
        <w:rPr>
          <w:rFonts w:hint="default" w:ascii="Times New Roman" w:hAnsi="Times New Roman" w:eastAsia="仿宋_GB2312" w:cs="Times New Roman"/>
          <w:color w:val="000000" w:themeColor="text1"/>
          <w:sz w:val="32"/>
          <w:szCs w:val="32"/>
        </w:rPr>
        <w:t>万元，载客汽车</w:t>
      </w:r>
      <w:r>
        <w:rPr>
          <w:rFonts w:hint="default" w:ascii="Times New Roman" w:hAnsi="Times New Roman" w:eastAsia="仿宋_GB2312" w:cs="Times New Roman"/>
          <w:color w:val="000000" w:themeColor="text1"/>
          <w:sz w:val="32"/>
          <w:szCs w:val="32"/>
          <w:lang w:val="en-US" w:eastAsia="zh-CN"/>
        </w:rPr>
        <w:t>0</w:t>
      </w:r>
      <w:r>
        <w:rPr>
          <w:rFonts w:hint="default" w:ascii="Times New Roman" w:hAnsi="Times New Roman" w:eastAsia="仿宋_GB2312" w:cs="Times New Roman"/>
          <w:color w:val="000000" w:themeColor="text1"/>
          <w:sz w:val="32"/>
          <w:szCs w:val="32"/>
        </w:rPr>
        <w:t>辆、金额</w:t>
      </w:r>
      <w:r>
        <w:rPr>
          <w:rFonts w:hint="default" w:ascii="Times New Roman" w:hAnsi="Times New Roman" w:eastAsia="仿宋_GB2312" w:cs="Times New Roman"/>
          <w:color w:val="000000" w:themeColor="text1"/>
          <w:sz w:val="32"/>
          <w:szCs w:val="32"/>
          <w:lang w:val="en-US" w:eastAsia="zh-CN"/>
        </w:rPr>
        <w:t>0</w:t>
      </w:r>
      <w:r>
        <w:rPr>
          <w:rFonts w:hint="default" w:ascii="Times New Roman" w:hAnsi="Times New Roman" w:eastAsia="仿宋_GB2312" w:cs="Times New Roman"/>
          <w:color w:val="000000" w:themeColor="text1"/>
          <w:sz w:val="32"/>
          <w:szCs w:val="32"/>
        </w:rPr>
        <w:t>万元。截至2023年12月31日，单位共有公务用车</w:t>
      </w:r>
      <w:r>
        <w:rPr>
          <w:rFonts w:hint="default" w:ascii="Times New Roman" w:hAnsi="Times New Roman" w:eastAsia="仿宋_GB2312" w:cs="Times New Roman"/>
          <w:color w:val="000000" w:themeColor="text1"/>
          <w:sz w:val="32"/>
          <w:szCs w:val="32"/>
          <w:lang w:val="en-US" w:eastAsia="zh-CN"/>
        </w:rPr>
        <w:t>0</w:t>
      </w:r>
      <w:r>
        <w:rPr>
          <w:rFonts w:hint="default" w:ascii="Times New Roman" w:hAnsi="Times New Roman" w:eastAsia="仿宋_GB2312" w:cs="Times New Roman"/>
          <w:color w:val="000000" w:themeColor="text1"/>
          <w:sz w:val="32"/>
          <w:szCs w:val="32"/>
        </w:rPr>
        <w:t>辆，其中：轿车</w:t>
      </w:r>
      <w:r>
        <w:rPr>
          <w:rFonts w:hint="default" w:ascii="Times New Roman" w:hAnsi="Times New Roman" w:eastAsia="仿宋_GB2312" w:cs="Times New Roman"/>
          <w:color w:val="000000" w:themeColor="text1"/>
          <w:sz w:val="32"/>
          <w:szCs w:val="32"/>
          <w:lang w:val="en-US" w:eastAsia="zh-CN"/>
        </w:rPr>
        <w:t>0</w:t>
      </w:r>
      <w:r>
        <w:rPr>
          <w:rFonts w:hint="default" w:ascii="Times New Roman" w:hAnsi="Times New Roman" w:eastAsia="仿宋_GB2312" w:cs="Times New Roman"/>
          <w:color w:val="000000" w:themeColor="text1"/>
          <w:sz w:val="32"/>
          <w:szCs w:val="32"/>
        </w:rPr>
        <w:t>辆、越野车</w:t>
      </w:r>
      <w:r>
        <w:rPr>
          <w:rFonts w:hint="default" w:ascii="Times New Roman" w:hAnsi="Times New Roman" w:eastAsia="仿宋_GB2312" w:cs="Times New Roman"/>
          <w:color w:val="000000" w:themeColor="text1"/>
          <w:sz w:val="32"/>
          <w:szCs w:val="32"/>
          <w:lang w:val="en-US" w:eastAsia="zh-CN"/>
        </w:rPr>
        <w:t>0</w:t>
      </w:r>
      <w:r>
        <w:rPr>
          <w:rFonts w:hint="default" w:ascii="Times New Roman" w:hAnsi="Times New Roman" w:eastAsia="仿宋_GB2312" w:cs="Times New Roman"/>
          <w:color w:val="000000" w:themeColor="text1"/>
          <w:sz w:val="32"/>
          <w:szCs w:val="32"/>
        </w:rPr>
        <w:t>辆、载客汽车</w:t>
      </w:r>
      <w:r>
        <w:rPr>
          <w:rFonts w:hint="default" w:ascii="Times New Roman" w:hAnsi="Times New Roman" w:eastAsia="仿宋_GB2312" w:cs="Times New Roman"/>
          <w:color w:val="000000" w:themeColor="text1"/>
          <w:sz w:val="32"/>
          <w:szCs w:val="32"/>
          <w:lang w:val="en-US" w:eastAsia="zh-CN"/>
        </w:rPr>
        <w:t>0</w:t>
      </w:r>
      <w:r>
        <w:rPr>
          <w:rFonts w:hint="default" w:ascii="Times New Roman" w:hAnsi="Times New Roman" w:eastAsia="仿宋_GB2312" w:cs="Times New Roman"/>
          <w:color w:val="000000" w:themeColor="text1"/>
          <w:sz w:val="32"/>
          <w:szCs w:val="32"/>
        </w:rPr>
        <w:t>辆。</w:t>
      </w:r>
    </w:p>
    <w:p>
      <w:pPr>
        <w:spacing w:line="600" w:lineRule="exact"/>
        <w:ind w:firstLine="640"/>
        <w:rPr>
          <w:rFonts w:hint="default" w:ascii="Times New Roman" w:hAnsi="Times New Roman" w:eastAsia="仿宋_GB2312" w:cs="Times New Roman"/>
          <w:color w:val="000000" w:themeColor="text1"/>
          <w:sz w:val="32"/>
          <w:szCs w:val="32"/>
        </w:rPr>
      </w:pPr>
      <w:r>
        <w:rPr>
          <w:rFonts w:hint="default" w:ascii="Times New Roman" w:hAnsi="Times New Roman" w:eastAsia="仿宋_GB2312" w:cs="Times New Roman"/>
          <w:b/>
          <w:color w:val="000000" w:themeColor="text1"/>
          <w:sz w:val="32"/>
          <w:szCs w:val="32"/>
        </w:rPr>
        <w:t>公务用车运行维护费支出</w:t>
      </w:r>
      <w:r>
        <w:rPr>
          <w:rFonts w:hint="default" w:ascii="Times New Roman" w:hAnsi="Times New Roman" w:eastAsia="仿宋" w:cs="Times New Roman"/>
          <w:b/>
          <w:color w:val="000000" w:themeColor="text1"/>
          <w:sz w:val="32"/>
          <w:szCs w:val="32"/>
        </w:rPr>
        <w:t>0</w:t>
      </w:r>
      <w:r>
        <w:rPr>
          <w:rFonts w:hint="default" w:ascii="Times New Roman" w:hAnsi="Times New Roman" w:eastAsia="仿宋_GB2312" w:cs="Times New Roman"/>
          <w:color w:val="000000" w:themeColor="text1"/>
          <w:sz w:val="32"/>
          <w:szCs w:val="32"/>
        </w:rPr>
        <w:t>万元。</w:t>
      </w:r>
    </w:p>
    <w:p>
      <w:pPr>
        <w:spacing w:line="600" w:lineRule="exact"/>
        <w:ind w:firstLine="640"/>
        <w:rPr>
          <w:rFonts w:hint="default" w:ascii="Times New Roman" w:hAnsi="Times New Roman" w:eastAsia="仿宋_GB2312" w:cs="Times New Roman"/>
          <w:color w:val="000000" w:themeColor="text1"/>
          <w:sz w:val="32"/>
          <w:szCs w:val="32"/>
        </w:rPr>
      </w:pPr>
      <w:r>
        <w:rPr>
          <w:rFonts w:hint="default" w:ascii="Times New Roman" w:hAnsi="Times New Roman" w:eastAsia="仿宋_GB2312" w:cs="Times New Roman"/>
          <w:b/>
          <w:color w:val="000000" w:themeColor="text1"/>
          <w:sz w:val="32"/>
          <w:szCs w:val="32"/>
        </w:rPr>
        <w:t>3.公务接待费支出</w:t>
      </w:r>
      <w:r>
        <w:rPr>
          <w:rFonts w:hint="default" w:ascii="Times New Roman" w:hAnsi="Times New Roman" w:eastAsia="仿宋" w:cs="Times New Roman"/>
          <w:b/>
          <w:color w:val="000000" w:themeColor="text1"/>
          <w:sz w:val="32"/>
          <w:szCs w:val="32"/>
        </w:rPr>
        <w:t>0</w:t>
      </w:r>
      <w:r>
        <w:rPr>
          <w:rFonts w:hint="default" w:ascii="Times New Roman" w:hAnsi="Times New Roman" w:eastAsia="仿宋_GB2312" w:cs="Times New Roman"/>
          <w:color w:val="000000" w:themeColor="text1"/>
          <w:sz w:val="32"/>
          <w:szCs w:val="32"/>
        </w:rPr>
        <w:t>万元，</w:t>
      </w:r>
      <w:r>
        <w:rPr>
          <w:rStyle w:val="16"/>
          <w:rFonts w:hint="default" w:ascii="Times New Roman" w:hAnsi="Times New Roman" w:eastAsia="仿宋" w:cs="Times New Roman"/>
          <w:b w:val="0"/>
          <w:bCs/>
          <w:color w:val="000000" w:themeColor="text1"/>
          <w:sz w:val="32"/>
          <w:szCs w:val="32"/>
        </w:rPr>
        <w:t>完成预算0%。</w:t>
      </w:r>
      <w:r>
        <w:rPr>
          <w:rFonts w:hint="default" w:ascii="Times New Roman" w:hAnsi="Times New Roman" w:eastAsia="仿宋_GB2312" w:cs="Times New Roman"/>
          <w:color w:val="000000" w:themeColor="text1"/>
          <w:sz w:val="32"/>
          <w:szCs w:val="32"/>
        </w:rPr>
        <w:t>公务接待费支出决算</w:t>
      </w:r>
      <w:r>
        <w:rPr>
          <w:rFonts w:hint="default" w:ascii="Times New Roman" w:hAnsi="Times New Roman" w:eastAsia="仿宋_GB2312" w:cs="Times New Roman"/>
          <w:color w:val="000000" w:themeColor="text1"/>
          <w:sz w:val="32"/>
          <w:szCs w:val="32"/>
          <w:lang w:val="en-US" w:eastAsia="zh-CN"/>
        </w:rPr>
        <w:t>与</w:t>
      </w:r>
      <w:r>
        <w:rPr>
          <w:rFonts w:hint="default" w:ascii="Times New Roman" w:hAnsi="Times New Roman" w:eastAsia="仿宋_GB2312" w:cs="Times New Roman"/>
          <w:color w:val="000000" w:themeColor="text1"/>
          <w:sz w:val="32"/>
          <w:szCs w:val="32"/>
        </w:rPr>
        <w:t>2022年</w:t>
      </w:r>
      <w:r>
        <w:rPr>
          <w:rFonts w:hint="default" w:ascii="Times New Roman" w:hAnsi="Times New Roman" w:eastAsia="仿宋_GB2312" w:cs="Times New Roman"/>
          <w:color w:val="000000" w:themeColor="text1"/>
          <w:sz w:val="32"/>
          <w:szCs w:val="32"/>
          <w:lang w:val="en-US" w:eastAsia="zh-CN"/>
        </w:rPr>
        <w:t>持平</w:t>
      </w:r>
      <w:r>
        <w:rPr>
          <w:rFonts w:hint="default" w:ascii="Times New Roman" w:hAnsi="Times New Roman" w:eastAsia="仿宋_GB2312" w:cs="Times New Roman"/>
          <w:color w:val="000000" w:themeColor="text1"/>
          <w:sz w:val="32"/>
          <w:szCs w:val="32"/>
        </w:rPr>
        <w:t>。主要原因是</w:t>
      </w:r>
      <w:r>
        <w:rPr>
          <w:rFonts w:hint="default" w:ascii="Times New Roman" w:hAnsi="Times New Roman" w:eastAsia="仿宋_GB2312" w:cs="Times New Roman"/>
          <w:color w:val="000000" w:themeColor="text1"/>
          <w:sz w:val="32"/>
          <w:szCs w:val="32"/>
          <w:lang w:val="en-US" w:eastAsia="zh-CN"/>
        </w:rPr>
        <w:t>2023年未产生公务接待事项</w:t>
      </w:r>
      <w:r>
        <w:rPr>
          <w:rFonts w:hint="default" w:ascii="Times New Roman" w:hAnsi="Times New Roman" w:eastAsia="仿宋_GB2312" w:cs="Times New Roman"/>
          <w:color w:val="000000" w:themeColor="text1"/>
          <w:sz w:val="32"/>
          <w:szCs w:val="32"/>
        </w:rPr>
        <w:t>。其中：</w:t>
      </w:r>
    </w:p>
    <w:p>
      <w:pPr>
        <w:spacing w:line="600" w:lineRule="exact"/>
        <w:ind w:firstLine="640"/>
        <w:rPr>
          <w:rFonts w:hint="default" w:ascii="Times New Roman" w:hAnsi="Times New Roman" w:eastAsia="仿宋_GB2312" w:cs="Times New Roman"/>
          <w:color w:val="000000" w:themeColor="text1"/>
          <w:sz w:val="32"/>
          <w:szCs w:val="32"/>
        </w:rPr>
      </w:pPr>
      <w:r>
        <w:rPr>
          <w:rFonts w:hint="default" w:ascii="Times New Roman" w:hAnsi="Times New Roman" w:eastAsia="仿宋" w:cs="Times New Roman"/>
          <w:b/>
          <w:color w:val="000000" w:themeColor="text1"/>
          <w:sz w:val="32"/>
          <w:szCs w:val="32"/>
        </w:rPr>
        <w:t>国内公务接待支出0</w:t>
      </w:r>
      <w:r>
        <w:rPr>
          <w:rFonts w:hint="default" w:ascii="Times New Roman" w:hAnsi="Times New Roman" w:eastAsia="仿宋_GB2312" w:cs="Times New Roman"/>
          <w:color w:val="000000" w:themeColor="text1"/>
          <w:sz w:val="32"/>
          <w:szCs w:val="32"/>
        </w:rPr>
        <w:t>万元。国内公务接待</w:t>
      </w:r>
      <w:r>
        <w:rPr>
          <w:rFonts w:hint="default" w:ascii="Times New Roman" w:hAnsi="Times New Roman" w:eastAsia="仿宋_GB2312" w:cs="Times New Roman"/>
          <w:color w:val="000000" w:themeColor="text1"/>
          <w:sz w:val="32"/>
          <w:szCs w:val="32"/>
          <w:lang w:val="en-US" w:eastAsia="zh-CN"/>
        </w:rPr>
        <w:t>0</w:t>
      </w:r>
      <w:r>
        <w:rPr>
          <w:rFonts w:hint="default" w:ascii="Times New Roman" w:hAnsi="Times New Roman" w:eastAsia="仿宋_GB2312" w:cs="Times New Roman"/>
          <w:color w:val="000000" w:themeColor="text1"/>
          <w:sz w:val="32"/>
          <w:szCs w:val="32"/>
        </w:rPr>
        <w:t>批次，</w:t>
      </w:r>
      <w:r>
        <w:rPr>
          <w:rFonts w:hint="default" w:ascii="Times New Roman" w:hAnsi="Times New Roman" w:eastAsia="仿宋_GB2312" w:cs="Times New Roman"/>
          <w:color w:val="000000" w:themeColor="text1"/>
          <w:sz w:val="32"/>
          <w:szCs w:val="32"/>
          <w:lang w:val="en-US" w:eastAsia="zh-CN"/>
        </w:rPr>
        <w:t>0</w:t>
      </w:r>
      <w:r>
        <w:rPr>
          <w:rFonts w:hint="default" w:ascii="Times New Roman" w:hAnsi="Times New Roman" w:eastAsia="仿宋_GB2312" w:cs="Times New Roman"/>
          <w:color w:val="000000" w:themeColor="text1"/>
          <w:sz w:val="32"/>
          <w:szCs w:val="32"/>
        </w:rPr>
        <w:t>人次（不包括陪同人员），共计支出</w:t>
      </w:r>
      <w:r>
        <w:rPr>
          <w:rFonts w:hint="default" w:ascii="Times New Roman" w:hAnsi="Times New Roman" w:eastAsia="仿宋_GB2312" w:cs="Times New Roman"/>
          <w:color w:val="000000" w:themeColor="text1"/>
          <w:sz w:val="32"/>
          <w:szCs w:val="32"/>
          <w:lang w:val="en-US" w:eastAsia="zh-CN"/>
        </w:rPr>
        <w:t>0</w:t>
      </w:r>
      <w:r>
        <w:rPr>
          <w:rFonts w:hint="default" w:ascii="Times New Roman" w:hAnsi="Times New Roman" w:eastAsia="仿宋_GB2312" w:cs="Times New Roman"/>
          <w:color w:val="000000" w:themeColor="text1"/>
          <w:sz w:val="32"/>
          <w:szCs w:val="32"/>
        </w:rPr>
        <w:t>万元。</w:t>
      </w:r>
    </w:p>
    <w:p>
      <w:pPr>
        <w:spacing w:line="600" w:lineRule="exact"/>
        <w:ind w:firstLine="642" w:firstLineChars="200"/>
        <w:rPr>
          <w:rFonts w:hint="default" w:ascii="Times New Roman" w:hAnsi="Times New Roman" w:eastAsia="仿宋_GB2312" w:cs="Times New Roman"/>
          <w:color w:val="000000" w:themeColor="text1"/>
          <w:sz w:val="32"/>
          <w:szCs w:val="32"/>
        </w:rPr>
      </w:pPr>
      <w:r>
        <w:rPr>
          <w:rFonts w:hint="default" w:ascii="Times New Roman" w:hAnsi="Times New Roman" w:eastAsia="仿宋" w:cs="Times New Roman"/>
          <w:b/>
          <w:color w:val="000000" w:themeColor="text1"/>
          <w:sz w:val="32"/>
          <w:szCs w:val="32"/>
        </w:rPr>
        <w:t>外事接待支出0</w:t>
      </w:r>
      <w:r>
        <w:rPr>
          <w:rFonts w:hint="default" w:ascii="Times New Roman" w:hAnsi="Times New Roman" w:eastAsia="仿宋_GB2312" w:cs="Times New Roman"/>
          <w:color w:val="000000" w:themeColor="text1"/>
          <w:sz w:val="32"/>
          <w:szCs w:val="32"/>
        </w:rPr>
        <w:t>万元。外事接待</w:t>
      </w:r>
      <w:r>
        <w:rPr>
          <w:rFonts w:hint="default" w:ascii="Times New Roman" w:hAnsi="Times New Roman" w:eastAsia="仿宋_GB2312" w:cs="Times New Roman"/>
          <w:color w:val="000000" w:themeColor="text1"/>
          <w:sz w:val="32"/>
          <w:szCs w:val="32"/>
          <w:lang w:val="en-US" w:eastAsia="zh-CN"/>
        </w:rPr>
        <w:t>0</w:t>
      </w:r>
      <w:r>
        <w:rPr>
          <w:rFonts w:hint="default" w:ascii="Times New Roman" w:hAnsi="Times New Roman" w:eastAsia="仿宋_GB2312" w:cs="Times New Roman"/>
          <w:color w:val="000000" w:themeColor="text1"/>
          <w:sz w:val="32"/>
          <w:szCs w:val="32"/>
        </w:rPr>
        <w:t>批次，</w:t>
      </w:r>
      <w:r>
        <w:rPr>
          <w:rFonts w:hint="default" w:ascii="Times New Roman" w:hAnsi="Times New Roman" w:eastAsia="仿宋_GB2312" w:cs="Times New Roman"/>
          <w:color w:val="000000" w:themeColor="text1"/>
          <w:sz w:val="32"/>
          <w:szCs w:val="32"/>
          <w:lang w:val="en-US" w:eastAsia="zh-CN"/>
        </w:rPr>
        <w:t>0</w:t>
      </w:r>
      <w:r>
        <w:rPr>
          <w:rFonts w:hint="default" w:ascii="Times New Roman" w:hAnsi="Times New Roman" w:eastAsia="仿宋_GB2312" w:cs="Times New Roman"/>
          <w:color w:val="000000" w:themeColor="text1"/>
          <w:sz w:val="32"/>
          <w:szCs w:val="32"/>
        </w:rPr>
        <w:t>人次（不包括陪同人员），共计支出</w:t>
      </w:r>
      <w:r>
        <w:rPr>
          <w:rFonts w:hint="default" w:ascii="Times New Roman" w:hAnsi="Times New Roman" w:eastAsia="仿宋_GB2312" w:cs="Times New Roman"/>
          <w:color w:val="000000" w:themeColor="text1"/>
          <w:sz w:val="32"/>
          <w:szCs w:val="32"/>
          <w:lang w:val="en-US" w:eastAsia="zh-CN"/>
        </w:rPr>
        <w:t>0</w:t>
      </w:r>
      <w:r>
        <w:rPr>
          <w:rFonts w:hint="default" w:ascii="Times New Roman" w:hAnsi="Times New Roman" w:eastAsia="仿宋_GB2312" w:cs="Times New Roman"/>
          <w:color w:val="000000" w:themeColor="text1"/>
          <w:sz w:val="32"/>
          <w:szCs w:val="32"/>
        </w:rPr>
        <w:t>万元。</w:t>
      </w:r>
    </w:p>
    <w:p>
      <w:pPr>
        <w:spacing w:line="600" w:lineRule="exact"/>
        <w:ind w:firstLine="640"/>
        <w:outlineLvl w:val="1"/>
        <w:rPr>
          <w:rFonts w:hint="default" w:ascii="Times New Roman" w:hAnsi="Times New Roman" w:eastAsia="黑体" w:cs="Times New Roman"/>
          <w:color w:val="000000" w:themeColor="text1"/>
          <w:sz w:val="32"/>
          <w:szCs w:val="32"/>
        </w:rPr>
      </w:pPr>
    </w:p>
    <w:p>
      <w:pPr>
        <w:spacing w:line="600" w:lineRule="exact"/>
        <w:ind w:firstLine="640"/>
        <w:outlineLvl w:val="1"/>
        <w:rPr>
          <w:rStyle w:val="28"/>
          <w:rFonts w:hint="default" w:ascii="Times New Roman" w:hAnsi="Times New Roman" w:eastAsia="黑体" w:cs="Times New Roman"/>
          <w:color w:val="000000" w:themeColor="text1"/>
        </w:rPr>
      </w:pPr>
      <w:bookmarkStart w:id="82" w:name="_Toc10307_WPSOffice_Level2"/>
      <w:r>
        <w:rPr>
          <w:rFonts w:hint="default" w:ascii="Times New Roman" w:hAnsi="Times New Roman" w:eastAsia="黑体" w:cs="Times New Roman"/>
          <w:color w:val="000000" w:themeColor="text1"/>
          <w:sz w:val="32"/>
          <w:szCs w:val="32"/>
        </w:rPr>
        <w:t>八、</w:t>
      </w:r>
      <w:r>
        <w:rPr>
          <w:rStyle w:val="28"/>
          <w:rFonts w:hint="default" w:ascii="Times New Roman" w:hAnsi="Times New Roman" w:eastAsia="黑体" w:cs="Times New Roman"/>
          <w:b w:val="0"/>
          <w:color w:val="000000" w:themeColor="text1"/>
        </w:rPr>
        <w:t>政府性基金预算支出决算情况说明</w:t>
      </w:r>
      <w:bookmarkEnd w:id="80"/>
      <w:bookmarkEnd w:id="81"/>
      <w:bookmarkEnd w:id="82"/>
    </w:p>
    <w:p>
      <w:pPr>
        <w:spacing w:line="600" w:lineRule="exact"/>
        <w:ind w:firstLine="640"/>
        <w:rPr>
          <w:rFonts w:hint="default" w:ascii="Times New Roman" w:hAnsi="Times New Roman" w:eastAsia="仿宋_GB2312" w:cs="Times New Roman"/>
          <w:color w:val="000000" w:themeColor="text1"/>
          <w:sz w:val="32"/>
          <w:szCs w:val="32"/>
        </w:rPr>
      </w:pPr>
      <w:r>
        <w:rPr>
          <w:rFonts w:hint="default" w:ascii="Times New Roman" w:hAnsi="Times New Roman" w:eastAsia="仿宋_GB2312" w:cs="Times New Roman"/>
          <w:color w:val="000000" w:themeColor="text1"/>
          <w:sz w:val="32"/>
          <w:szCs w:val="32"/>
        </w:rPr>
        <w:t>2023年度政府性基金预算财政拨款支出</w:t>
      </w:r>
      <w:r>
        <w:rPr>
          <w:rFonts w:hint="default" w:ascii="Times New Roman" w:hAnsi="Times New Roman" w:eastAsia="仿宋" w:cs="Times New Roman"/>
          <w:b/>
          <w:color w:val="000000" w:themeColor="text1"/>
          <w:sz w:val="32"/>
          <w:szCs w:val="32"/>
        </w:rPr>
        <w:t>0</w:t>
      </w:r>
      <w:r>
        <w:rPr>
          <w:rFonts w:hint="default" w:ascii="Times New Roman" w:hAnsi="Times New Roman" w:eastAsia="仿宋_GB2312" w:cs="Times New Roman"/>
          <w:color w:val="000000" w:themeColor="text1"/>
          <w:sz w:val="32"/>
          <w:szCs w:val="32"/>
        </w:rPr>
        <w:t>万元。</w:t>
      </w:r>
    </w:p>
    <w:p>
      <w:pPr>
        <w:spacing w:line="600" w:lineRule="exact"/>
        <w:ind w:firstLine="640"/>
        <w:rPr>
          <w:rFonts w:hint="default" w:ascii="Times New Roman" w:hAnsi="Times New Roman" w:eastAsia="仿宋_GB2312" w:cs="Times New Roman"/>
          <w:color w:val="000000" w:themeColor="text1"/>
          <w:sz w:val="32"/>
          <w:szCs w:val="32"/>
        </w:rPr>
      </w:pPr>
    </w:p>
    <w:p>
      <w:pPr>
        <w:numPr>
          <w:ilvl w:val="0"/>
          <w:numId w:val="3"/>
        </w:numPr>
        <w:spacing w:line="600" w:lineRule="exact"/>
        <w:ind w:firstLine="640"/>
        <w:outlineLvl w:val="1"/>
        <w:rPr>
          <w:rStyle w:val="28"/>
          <w:rFonts w:hint="default" w:ascii="Times New Roman" w:hAnsi="Times New Roman" w:eastAsia="黑体" w:cs="Times New Roman"/>
          <w:b w:val="0"/>
          <w:color w:val="000000" w:themeColor="text1"/>
        </w:rPr>
      </w:pPr>
      <w:bookmarkStart w:id="83" w:name="_Toc15396611"/>
      <w:bookmarkStart w:id="84" w:name="_Toc15377219"/>
      <w:bookmarkStart w:id="85" w:name="_Toc1401_WPSOffice_Level2"/>
      <w:r>
        <w:rPr>
          <w:rStyle w:val="28"/>
          <w:rFonts w:hint="default" w:ascii="Times New Roman" w:hAnsi="Times New Roman" w:eastAsia="黑体" w:cs="Times New Roman"/>
          <w:b w:val="0"/>
          <w:color w:val="000000" w:themeColor="text1"/>
        </w:rPr>
        <w:t>国有资本经营预算支出决算情况说明</w:t>
      </w:r>
      <w:bookmarkEnd w:id="83"/>
      <w:bookmarkEnd w:id="84"/>
      <w:bookmarkEnd w:id="85"/>
    </w:p>
    <w:p>
      <w:pPr>
        <w:spacing w:line="600" w:lineRule="exact"/>
        <w:ind w:firstLine="640"/>
        <w:rPr>
          <w:rFonts w:hint="default" w:ascii="Times New Roman" w:hAnsi="Times New Roman" w:eastAsia="仿宋_GB2312" w:cs="Times New Roman"/>
          <w:color w:val="000000" w:themeColor="text1"/>
          <w:sz w:val="32"/>
          <w:szCs w:val="32"/>
        </w:rPr>
      </w:pPr>
      <w:r>
        <w:rPr>
          <w:rFonts w:hint="default" w:ascii="Times New Roman" w:hAnsi="Times New Roman" w:eastAsia="仿宋_GB2312" w:cs="Times New Roman"/>
          <w:color w:val="000000" w:themeColor="text1"/>
          <w:sz w:val="32"/>
          <w:szCs w:val="32"/>
        </w:rPr>
        <w:t>2023年度国有资本经营预算财政拨款支出</w:t>
      </w:r>
      <w:r>
        <w:rPr>
          <w:rFonts w:hint="default" w:ascii="Times New Roman" w:hAnsi="Times New Roman" w:eastAsia="仿宋" w:cs="Times New Roman"/>
          <w:b/>
          <w:color w:val="000000" w:themeColor="text1"/>
          <w:sz w:val="32"/>
          <w:szCs w:val="32"/>
        </w:rPr>
        <w:t>0</w:t>
      </w:r>
      <w:r>
        <w:rPr>
          <w:rFonts w:hint="default" w:ascii="Times New Roman" w:hAnsi="Times New Roman" w:eastAsia="仿宋_GB2312" w:cs="Times New Roman"/>
          <w:color w:val="000000" w:themeColor="text1"/>
          <w:sz w:val="32"/>
          <w:szCs w:val="32"/>
        </w:rPr>
        <w:t>万元。</w:t>
      </w:r>
    </w:p>
    <w:p>
      <w:pPr>
        <w:spacing w:line="580" w:lineRule="exact"/>
        <w:jc w:val="center"/>
        <w:rPr>
          <w:rFonts w:hint="default" w:ascii="Times New Roman" w:hAnsi="Times New Roman" w:eastAsia="方正小标宋简体" w:cs="Times New Roman"/>
          <w:color w:val="000000" w:themeColor="text1"/>
          <w:sz w:val="44"/>
          <w:szCs w:val="44"/>
        </w:rPr>
      </w:pPr>
    </w:p>
    <w:p>
      <w:pPr>
        <w:numPr>
          <w:ilvl w:val="0"/>
          <w:numId w:val="3"/>
        </w:numPr>
        <w:spacing w:line="600" w:lineRule="exact"/>
        <w:ind w:firstLine="640"/>
        <w:outlineLvl w:val="1"/>
        <w:rPr>
          <w:rStyle w:val="28"/>
          <w:rFonts w:hint="default" w:ascii="Times New Roman" w:hAnsi="Times New Roman" w:eastAsia="黑体" w:cs="Times New Roman"/>
          <w:b w:val="0"/>
          <w:color w:val="000000" w:themeColor="text1"/>
        </w:rPr>
      </w:pPr>
      <w:bookmarkStart w:id="86" w:name="_Toc15377221"/>
      <w:bookmarkStart w:id="87" w:name="_Toc4372_WPSOffice_Level2"/>
      <w:bookmarkStart w:id="88" w:name="_Toc15396612"/>
      <w:r>
        <w:rPr>
          <w:rStyle w:val="28"/>
          <w:rFonts w:hint="default" w:ascii="Times New Roman" w:hAnsi="Times New Roman" w:eastAsia="黑体" w:cs="Times New Roman"/>
          <w:b w:val="0"/>
          <w:color w:val="000000" w:themeColor="text1"/>
        </w:rPr>
        <w:t>其他重要事项的情况说明</w:t>
      </w:r>
      <w:bookmarkEnd w:id="86"/>
      <w:bookmarkEnd w:id="87"/>
      <w:bookmarkEnd w:id="88"/>
    </w:p>
    <w:p>
      <w:pPr>
        <w:spacing w:line="600" w:lineRule="exact"/>
        <w:ind w:firstLine="642" w:firstLineChars="200"/>
        <w:outlineLvl w:val="2"/>
        <w:rPr>
          <w:rFonts w:hint="default" w:ascii="Times New Roman" w:hAnsi="Times New Roman" w:eastAsia="仿宋" w:cs="Times New Roman"/>
          <w:color w:val="000000" w:themeColor="text1"/>
          <w:sz w:val="32"/>
          <w:szCs w:val="32"/>
        </w:rPr>
      </w:pPr>
      <w:bookmarkStart w:id="89" w:name="_Toc15377222"/>
      <w:r>
        <w:rPr>
          <w:rFonts w:hint="default" w:ascii="Times New Roman" w:hAnsi="Times New Roman" w:eastAsia="仿宋" w:cs="Times New Roman"/>
          <w:b/>
          <w:color w:val="000000" w:themeColor="text1"/>
          <w:sz w:val="32"/>
          <w:szCs w:val="32"/>
        </w:rPr>
        <w:t>（一）机关运行经费支出情况</w:t>
      </w:r>
      <w:bookmarkEnd w:id="89"/>
    </w:p>
    <w:p>
      <w:pPr>
        <w:spacing w:line="600" w:lineRule="exact"/>
        <w:ind w:firstLine="640" w:firstLineChars="200"/>
        <w:rPr>
          <w:rFonts w:hint="default" w:ascii="Times New Roman" w:hAnsi="Times New Roman" w:eastAsia="仿宋_GB2312" w:cs="Times New Roman"/>
          <w:color w:val="000000" w:themeColor="text1"/>
          <w:sz w:val="32"/>
          <w:szCs w:val="32"/>
        </w:rPr>
      </w:pPr>
      <w:r>
        <w:rPr>
          <w:rFonts w:hint="default" w:ascii="Times New Roman" w:hAnsi="Times New Roman" w:eastAsia="仿宋_GB2312" w:cs="Times New Roman"/>
          <w:color w:val="000000" w:themeColor="text1"/>
          <w:sz w:val="32"/>
          <w:szCs w:val="32"/>
        </w:rPr>
        <w:t>2023年度，</w:t>
      </w:r>
      <w:r>
        <w:rPr>
          <w:rFonts w:hint="default" w:ascii="Times New Roman" w:hAnsi="Times New Roman" w:eastAsia="仿宋_GB2312" w:cs="Times New Roman"/>
          <w:b/>
          <w:color w:val="000000" w:themeColor="text1"/>
          <w:sz w:val="32"/>
          <w:szCs w:val="32"/>
        </w:rPr>
        <w:t>四川省攀枝花市社会科学界联合会</w:t>
      </w:r>
      <w:r>
        <w:rPr>
          <w:rFonts w:hint="default" w:ascii="Times New Roman" w:hAnsi="Times New Roman" w:eastAsia="仿宋_GB2312" w:cs="Times New Roman"/>
          <w:color w:val="000000" w:themeColor="text1"/>
          <w:sz w:val="32"/>
          <w:szCs w:val="32"/>
        </w:rPr>
        <w:t>机关运行经费支出</w:t>
      </w:r>
      <w:r>
        <w:rPr>
          <w:rFonts w:hint="default" w:ascii="Times New Roman" w:hAnsi="Times New Roman" w:eastAsia="仿宋" w:cs="Times New Roman"/>
          <w:b/>
          <w:color w:val="000000" w:themeColor="text1"/>
          <w:sz w:val="32"/>
          <w:szCs w:val="32"/>
        </w:rPr>
        <w:t>23.47</w:t>
      </w:r>
      <w:r>
        <w:rPr>
          <w:rFonts w:hint="default" w:ascii="Times New Roman" w:hAnsi="Times New Roman" w:eastAsia="仿宋_GB2312" w:cs="Times New Roman"/>
          <w:color w:val="000000" w:themeColor="text1"/>
          <w:sz w:val="32"/>
          <w:szCs w:val="32"/>
        </w:rPr>
        <w:t>万元，比2022年度增加</w:t>
      </w:r>
      <w:r>
        <w:rPr>
          <w:rFonts w:hint="default" w:ascii="Times New Roman" w:hAnsi="Times New Roman" w:eastAsia="仿宋_GB2312" w:cs="Times New Roman"/>
          <w:color w:val="000000" w:themeColor="text1"/>
          <w:sz w:val="32"/>
          <w:szCs w:val="32"/>
          <w:lang w:val="en-US" w:eastAsia="zh-CN"/>
        </w:rPr>
        <w:t>0.37</w:t>
      </w:r>
      <w:r>
        <w:rPr>
          <w:rFonts w:hint="default" w:ascii="Times New Roman" w:hAnsi="Times New Roman" w:eastAsia="仿宋_GB2312" w:cs="Times New Roman"/>
          <w:color w:val="000000" w:themeColor="text1"/>
          <w:sz w:val="32"/>
          <w:szCs w:val="32"/>
        </w:rPr>
        <w:t>万元，增长</w:t>
      </w:r>
      <w:r>
        <w:rPr>
          <w:rFonts w:hint="default" w:ascii="Times New Roman" w:hAnsi="Times New Roman" w:eastAsia="仿宋_GB2312" w:cs="Times New Roman"/>
          <w:color w:val="000000" w:themeColor="text1"/>
          <w:sz w:val="32"/>
          <w:szCs w:val="32"/>
          <w:lang w:val="en-US" w:eastAsia="zh-CN"/>
        </w:rPr>
        <w:t>1.</w:t>
      </w:r>
      <w:r>
        <w:rPr>
          <w:rFonts w:hint="eastAsia" w:ascii="Times New Roman" w:hAnsi="Times New Roman" w:eastAsia="仿宋_GB2312" w:cs="Times New Roman"/>
          <w:color w:val="000000" w:themeColor="text1"/>
          <w:sz w:val="32"/>
          <w:szCs w:val="32"/>
          <w:lang w:val="en-US" w:eastAsia="zh-CN"/>
        </w:rPr>
        <w:t>6</w:t>
      </w:r>
      <w:r>
        <w:rPr>
          <w:rFonts w:hint="default" w:ascii="Times New Roman" w:hAnsi="Times New Roman" w:eastAsia="仿宋_GB2312" w:cs="Times New Roman"/>
          <w:color w:val="000000" w:themeColor="text1"/>
          <w:sz w:val="32"/>
          <w:szCs w:val="32"/>
        </w:rPr>
        <w:t>%。主要原因是</w:t>
      </w:r>
      <w:r>
        <w:rPr>
          <w:rFonts w:hint="default" w:ascii="Times New Roman" w:hAnsi="Times New Roman" w:eastAsia="仿宋_GB2312" w:cs="Times New Roman"/>
          <w:color w:val="000000" w:themeColor="text1"/>
          <w:sz w:val="32"/>
          <w:szCs w:val="32"/>
          <w:lang w:val="en-US" w:eastAsia="zh-CN"/>
        </w:rPr>
        <w:t>2023年退休1人，新进1人，办公费有所增加</w:t>
      </w:r>
      <w:r>
        <w:rPr>
          <w:rFonts w:hint="default" w:ascii="Times New Roman" w:hAnsi="Times New Roman" w:eastAsia="仿宋_GB2312" w:cs="Times New Roman"/>
          <w:color w:val="000000" w:themeColor="text1"/>
          <w:sz w:val="32"/>
          <w:szCs w:val="32"/>
        </w:rPr>
        <w:t>。</w:t>
      </w:r>
    </w:p>
    <w:p>
      <w:pPr>
        <w:autoSpaceDE w:val="0"/>
        <w:autoSpaceDN w:val="0"/>
        <w:adjustRightInd w:val="0"/>
        <w:spacing w:line="600" w:lineRule="exact"/>
        <w:ind w:firstLine="642" w:firstLineChars="200"/>
        <w:jc w:val="left"/>
        <w:outlineLvl w:val="2"/>
        <w:rPr>
          <w:rFonts w:hint="default" w:ascii="Times New Roman" w:hAnsi="Times New Roman" w:eastAsia="仿宋" w:cs="Times New Roman"/>
          <w:b/>
          <w:color w:val="000000" w:themeColor="text1"/>
          <w:sz w:val="32"/>
          <w:szCs w:val="32"/>
        </w:rPr>
      </w:pPr>
      <w:bookmarkStart w:id="90" w:name="_Toc15377223"/>
      <w:r>
        <w:rPr>
          <w:rFonts w:hint="default" w:ascii="Times New Roman" w:hAnsi="Times New Roman" w:eastAsia="仿宋" w:cs="Times New Roman"/>
          <w:b/>
          <w:color w:val="000000" w:themeColor="text1"/>
          <w:sz w:val="32"/>
          <w:szCs w:val="32"/>
        </w:rPr>
        <w:t>（二）政府采购支出情况</w:t>
      </w:r>
      <w:bookmarkEnd w:id="90"/>
    </w:p>
    <w:p>
      <w:pPr>
        <w:spacing w:line="600" w:lineRule="exact"/>
        <w:ind w:firstLine="640" w:firstLineChars="200"/>
        <w:rPr>
          <w:rFonts w:hint="default" w:ascii="Times New Roman" w:hAnsi="Times New Roman" w:eastAsia="仿宋_GB2312" w:cs="Times New Roman"/>
          <w:color w:val="000000" w:themeColor="text1"/>
          <w:sz w:val="32"/>
          <w:szCs w:val="32"/>
        </w:rPr>
      </w:pPr>
      <w:r>
        <w:rPr>
          <w:rFonts w:hint="default" w:ascii="Times New Roman" w:hAnsi="Times New Roman" w:eastAsia="仿宋_GB2312" w:cs="Times New Roman"/>
          <w:color w:val="000000" w:themeColor="text1"/>
          <w:sz w:val="32"/>
          <w:szCs w:val="32"/>
        </w:rPr>
        <w:t>2023年度，</w:t>
      </w:r>
      <w:r>
        <w:rPr>
          <w:rFonts w:hint="default" w:ascii="Times New Roman" w:hAnsi="Times New Roman" w:eastAsia="仿宋_GB2312" w:cs="Times New Roman"/>
          <w:b/>
          <w:color w:val="000000" w:themeColor="text1"/>
          <w:sz w:val="32"/>
          <w:szCs w:val="32"/>
        </w:rPr>
        <w:t>四川省攀枝花市社会科学界联合会</w:t>
      </w:r>
      <w:r>
        <w:rPr>
          <w:rFonts w:hint="default" w:ascii="Times New Roman" w:hAnsi="Times New Roman" w:eastAsia="仿宋_GB2312" w:cs="Times New Roman"/>
          <w:color w:val="000000" w:themeColor="text1"/>
          <w:sz w:val="32"/>
          <w:szCs w:val="32"/>
        </w:rPr>
        <w:t>政府采购支出总额</w:t>
      </w:r>
      <w:r>
        <w:rPr>
          <w:rFonts w:hint="default" w:ascii="Times New Roman" w:hAnsi="Times New Roman" w:eastAsia="仿宋" w:cs="Times New Roman"/>
          <w:b/>
          <w:color w:val="000000" w:themeColor="text1"/>
          <w:sz w:val="32"/>
          <w:szCs w:val="32"/>
        </w:rPr>
        <w:t>0</w:t>
      </w:r>
      <w:r>
        <w:rPr>
          <w:rFonts w:hint="default" w:ascii="Times New Roman" w:hAnsi="Times New Roman" w:eastAsia="仿宋_GB2312" w:cs="Times New Roman"/>
          <w:color w:val="000000" w:themeColor="text1"/>
          <w:sz w:val="32"/>
          <w:szCs w:val="32"/>
        </w:rPr>
        <w:t>万元，其中：政府采购货物支出</w:t>
      </w:r>
      <w:r>
        <w:rPr>
          <w:rFonts w:hint="default" w:ascii="Times New Roman" w:hAnsi="Times New Roman" w:eastAsia="仿宋" w:cs="Times New Roman"/>
          <w:b/>
          <w:color w:val="000000" w:themeColor="text1"/>
          <w:sz w:val="32"/>
          <w:szCs w:val="32"/>
        </w:rPr>
        <w:t>0</w:t>
      </w:r>
      <w:r>
        <w:rPr>
          <w:rFonts w:hint="default" w:ascii="Times New Roman" w:hAnsi="Times New Roman" w:eastAsia="仿宋_GB2312" w:cs="Times New Roman"/>
          <w:color w:val="000000" w:themeColor="text1"/>
          <w:sz w:val="32"/>
          <w:szCs w:val="32"/>
        </w:rPr>
        <w:t>万元、政府采购工程支出</w:t>
      </w:r>
      <w:r>
        <w:rPr>
          <w:rFonts w:hint="default" w:ascii="Times New Roman" w:hAnsi="Times New Roman" w:eastAsia="仿宋" w:cs="Times New Roman"/>
          <w:b/>
          <w:color w:val="000000" w:themeColor="text1"/>
          <w:sz w:val="32"/>
          <w:szCs w:val="32"/>
        </w:rPr>
        <w:t>0</w:t>
      </w:r>
      <w:r>
        <w:rPr>
          <w:rFonts w:hint="default" w:ascii="Times New Roman" w:hAnsi="Times New Roman" w:eastAsia="仿宋_GB2312" w:cs="Times New Roman"/>
          <w:color w:val="000000" w:themeColor="text1"/>
          <w:sz w:val="32"/>
          <w:szCs w:val="32"/>
        </w:rPr>
        <w:t>万元、政府采购服务支出</w:t>
      </w:r>
      <w:r>
        <w:rPr>
          <w:rFonts w:hint="default" w:ascii="Times New Roman" w:hAnsi="Times New Roman" w:eastAsia="仿宋" w:cs="Times New Roman"/>
          <w:b/>
          <w:color w:val="000000" w:themeColor="text1"/>
          <w:sz w:val="32"/>
          <w:szCs w:val="32"/>
        </w:rPr>
        <w:t>0</w:t>
      </w:r>
      <w:r>
        <w:rPr>
          <w:rFonts w:hint="default" w:ascii="Times New Roman" w:hAnsi="Times New Roman" w:eastAsia="仿宋_GB2312" w:cs="Times New Roman"/>
          <w:color w:val="000000" w:themeColor="text1"/>
          <w:sz w:val="32"/>
          <w:szCs w:val="32"/>
        </w:rPr>
        <w:t>万元。授予中小企业合同金额</w:t>
      </w:r>
      <w:r>
        <w:rPr>
          <w:rFonts w:hint="default" w:ascii="Times New Roman" w:hAnsi="Times New Roman" w:eastAsia="仿宋" w:cs="Times New Roman"/>
          <w:b/>
          <w:color w:val="000000" w:themeColor="text1"/>
          <w:sz w:val="32"/>
          <w:szCs w:val="32"/>
        </w:rPr>
        <w:t>0</w:t>
      </w:r>
      <w:r>
        <w:rPr>
          <w:rFonts w:hint="default" w:ascii="Times New Roman" w:hAnsi="Times New Roman" w:eastAsia="仿宋_GB2312" w:cs="Times New Roman"/>
          <w:color w:val="000000" w:themeColor="text1"/>
          <w:sz w:val="32"/>
          <w:szCs w:val="32"/>
        </w:rPr>
        <w:t>万元，占政府采购支出总额的0%，其中：授予小微企业合同金额</w:t>
      </w:r>
      <w:r>
        <w:rPr>
          <w:rFonts w:hint="default" w:ascii="Times New Roman" w:hAnsi="Times New Roman" w:eastAsia="仿宋" w:cs="Times New Roman"/>
          <w:b/>
          <w:color w:val="000000" w:themeColor="text1"/>
          <w:sz w:val="32"/>
          <w:szCs w:val="32"/>
        </w:rPr>
        <w:t>0</w:t>
      </w:r>
      <w:r>
        <w:rPr>
          <w:rFonts w:hint="default" w:ascii="Times New Roman" w:hAnsi="Times New Roman" w:eastAsia="仿宋_GB2312" w:cs="Times New Roman"/>
          <w:color w:val="000000" w:themeColor="text1"/>
          <w:sz w:val="32"/>
          <w:szCs w:val="32"/>
        </w:rPr>
        <w:t>万元，占政府采购支出总额的</w:t>
      </w:r>
      <w:r>
        <w:rPr>
          <w:rFonts w:hint="default" w:ascii="Times New Roman" w:hAnsi="Times New Roman" w:eastAsia="仿宋_GB2312" w:cs="Times New Roman"/>
          <w:b/>
          <w:color w:val="000000" w:themeColor="text1"/>
          <w:sz w:val="32"/>
          <w:szCs w:val="32"/>
        </w:rPr>
        <w:t>0</w:t>
      </w:r>
      <w:r>
        <w:rPr>
          <w:rFonts w:hint="default" w:ascii="Times New Roman" w:hAnsi="Times New Roman" w:eastAsia="仿宋_GB2312" w:cs="Times New Roman"/>
          <w:color w:val="000000" w:themeColor="text1"/>
          <w:sz w:val="32"/>
          <w:szCs w:val="32"/>
        </w:rPr>
        <w:t>%。</w:t>
      </w:r>
    </w:p>
    <w:p>
      <w:pPr>
        <w:autoSpaceDE w:val="0"/>
        <w:autoSpaceDN w:val="0"/>
        <w:adjustRightInd w:val="0"/>
        <w:spacing w:line="600" w:lineRule="exact"/>
        <w:ind w:firstLine="642" w:firstLineChars="200"/>
        <w:jc w:val="left"/>
        <w:outlineLvl w:val="2"/>
        <w:rPr>
          <w:rFonts w:hint="default" w:ascii="Times New Roman" w:hAnsi="Times New Roman" w:eastAsia="仿宋" w:cs="Times New Roman"/>
          <w:b/>
          <w:color w:val="000000" w:themeColor="text1"/>
          <w:sz w:val="32"/>
          <w:szCs w:val="32"/>
        </w:rPr>
      </w:pPr>
      <w:bookmarkStart w:id="91" w:name="_Toc15377224"/>
      <w:r>
        <w:rPr>
          <w:rFonts w:hint="default" w:ascii="Times New Roman" w:hAnsi="Times New Roman" w:eastAsia="仿宋" w:cs="Times New Roman"/>
          <w:b/>
          <w:color w:val="000000" w:themeColor="text1"/>
          <w:sz w:val="32"/>
          <w:szCs w:val="32"/>
        </w:rPr>
        <w:t>（三）国有资产占有使用情况</w:t>
      </w:r>
      <w:bookmarkEnd w:id="91"/>
    </w:p>
    <w:p>
      <w:pPr>
        <w:autoSpaceDE w:val="0"/>
        <w:autoSpaceDN w:val="0"/>
        <w:adjustRightInd w:val="0"/>
        <w:spacing w:line="600" w:lineRule="exact"/>
        <w:ind w:firstLine="640" w:firstLineChars="200"/>
        <w:jc w:val="left"/>
        <w:rPr>
          <w:rFonts w:hint="default" w:ascii="Times New Roman" w:hAnsi="Times New Roman" w:eastAsia="仿宋_GB2312" w:cs="Times New Roman"/>
          <w:color w:val="000000" w:themeColor="text1"/>
          <w:sz w:val="32"/>
          <w:szCs w:val="32"/>
        </w:rPr>
      </w:pPr>
      <w:r>
        <w:rPr>
          <w:rFonts w:hint="default" w:ascii="Times New Roman" w:hAnsi="Times New Roman" w:eastAsia="仿宋_GB2312" w:cs="Times New Roman"/>
          <w:color w:val="000000" w:themeColor="text1"/>
          <w:sz w:val="32"/>
          <w:szCs w:val="32"/>
        </w:rPr>
        <w:t>截至2023年12月31日，</w:t>
      </w:r>
      <w:r>
        <w:rPr>
          <w:rFonts w:hint="default" w:ascii="Times New Roman" w:hAnsi="Times New Roman" w:eastAsia="仿宋_GB2312" w:cs="Times New Roman"/>
          <w:b/>
          <w:color w:val="000000" w:themeColor="text1"/>
          <w:sz w:val="32"/>
          <w:szCs w:val="32"/>
        </w:rPr>
        <w:t>四川省攀枝花市社会科学界联合会</w:t>
      </w:r>
      <w:r>
        <w:rPr>
          <w:rFonts w:hint="default" w:ascii="Times New Roman" w:hAnsi="Times New Roman" w:eastAsia="仿宋_GB2312" w:cs="Times New Roman"/>
          <w:color w:val="000000" w:themeColor="text1"/>
          <w:sz w:val="32"/>
          <w:szCs w:val="32"/>
        </w:rPr>
        <w:t>共有车辆</w:t>
      </w:r>
      <w:r>
        <w:rPr>
          <w:rFonts w:hint="default" w:ascii="Times New Roman" w:hAnsi="Times New Roman" w:eastAsia="仿宋_GB2312" w:cs="Times New Roman"/>
          <w:b/>
          <w:color w:val="000000" w:themeColor="text1"/>
          <w:sz w:val="32"/>
          <w:szCs w:val="32"/>
        </w:rPr>
        <w:t>0</w:t>
      </w:r>
      <w:r>
        <w:rPr>
          <w:rFonts w:hint="default" w:ascii="Times New Roman" w:hAnsi="Times New Roman" w:eastAsia="仿宋_GB2312" w:cs="Times New Roman"/>
          <w:color w:val="000000" w:themeColor="text1"/>
          <w:sz w:val="32"/>
          <w:szCs w:val="32"/>
        </w:rPr>
        <w:t>辆，其中：主要领导干部用车</w:t>
      </w:r>
      <w:r>
        <w:rPr>
          <w:rFonts w:hint="default" w:ascii="Times New Roman" w:hAnsi="Times New Roman" w:eastAsia="仿宋_GB2312" w:cs="Times New Roman"/>
          <w:color w:val="000000" w:themeColor="text1"/>
          <w:sz w:val="32"/>
          <w:szCs w:val="32"/>
          <w:lang w:val="en-US" w:eastAsia="zh-CN"/>
        </w:rPr>
        <w:t>0</w:t>
      </w:r>
      <w:r>
        <w:rPr>
          <w:rFonts w:hint="default" w:ascii="Times New Roman" w:hAnsi="Times New Roman" w:eastAsia="仿宋_GB2312" w:cs="Times New Roman"/>
          <w:color w:val="000000" w:themeColor="text1"/>
          <w:sz w:val="32"/>
          <w:szCs w:val="32"/>
        </w:rPr>
        <w:t>辆、机要通信用车</w:t>
      </w:r>
      <w:r>
        <w:rPr>
          <w:rFonts w:hint="default" w:ascii="Times New Roman" w:hAnsi="Times New Roman" w:eastAsia="仿宋_GB2312" w:cs="Times New Roman"/>
          <w:color w:val="000000" w:themeColor="text1"/>
          <w:sz w:val="32"/>
          <w:szCs w:val="32"/>
          <w:lang w:val="en-US" w:eastAsia="zh-CN"/>
        </w:rPr>
        <w:t>0</w:t>
      </w:r>
      <w:r>
        <w:rPr>
          <w:rFonts w:hint="default" w:ascii="Times New Roman" w:hAnsi="Times New Roman" w:eastAsia="仿宋_GB2312" w:cs="Times New Roman"/>
          <w:color w:val="000000" w:themeColor="text1"/>
          <w:sz w:val="32"/>
          <w:szCs w:val="32"/>
        </w:rPr>
        <w:t>辆、应急保障用车</w:t>
      </w:r>
      <w:r>
        <w:rPr>
          <w:rFonts w:hint="default" w:ascii="Times New Roman" w:hAnsi="Times New Roman" w:eastAsia="仿宋_GB2312" w:cs="Times New Roman"/>
          <w:color w:val="000000" w:themeColor="text1"/>
          <w:sz w:val="32"/>
          <w:szCs w:val="32"/>
          <w:lang w:val="en-US" w:eastAsia="zh-CN"/>
        </w:rPr>
        <w:t>0</w:t>
      </w:r>
      <w:r>
        <w:rPr>
          <w:rFonts w:hint="default" w:ascii="Times New Roman" w:hAnsi="Times New Roman" w:eastAsia="仿宋_GB2312" w:cs="Times New Roman"/>
          <w:color w:val="000000" w:themeColor="text1"/>
          <w:sz w:val="32"/>
          <w:szCs w:val="32"/>
        </w:rPr>
        <w:t>辆、其他用车</w:t>
      </w:r>
      <w:r>
        <w:rPr>
          <w:rFonts w:hint="default" w:ascii="Times New Roman" w:hAnsi="Times New Roman" w:eastAsia="仿宋_GB2312" w:cs="Times New Roman"/>
          <w:color w:val="000000" w:themeColor="text1"/>
          <w:sz w:val="32"/>
          <w:szCs w:val="32"/>
          <w:lang w:val="en-US" w:eastAsia="zh-CN"/>
        </w:rPr>
        <w:t>0</w:t>
      </w:r>
      <w:r>
        <w:rPr>
          <w:rFonts w:hint="default" w:ascii="Times New Roman" w:hAnsi="Times New Roman" w:eastAsia="仿宋_GB2312" w:cs="Times New Roman"/>
          <w:color w:val="000000" w:themeColor="text1"/>
          <w:sz w:val="32"/>
          <w:szCs w:val="32"/>
        </w:rPr>
        <w:t>辆。单价100万元以上设备（不含车辆）</w:t>
      </w:r>
      <w:r>
        <w:rPr>
          <w:rFonts w:hint="default" w:ascii="Times New Roman" w:hAnsi="Times New Roman" w:eastAsia="仿宋_GB2312" w:cs="Times New Roman"/>
          <w:b/>
          <w:color w:val="000000" w:themeColor="text1"/>
          <w:sz w:val="32"/>
          <w:szCs w:val="32"/>
        </w:rPr>
        <w:t>0</w:t>
      </w:r>
      <w:r>
        <w:rPr>
          <w:rFonts w:hint="default" w:ascii="Times New Roman" w:hAnsi="Times New Roman" w:eastAsia="仿宋_GB2312" w:cs="Times New Roman"/>
          <w:color w:val="000000" w:themeColor="text1"/>
          <w:sz w:val="32"/>
          <w:szCs w:val="32"/>
        </w:rPr>
        <w:t>台（套）。</w:t>
      </w:r>
    </w:p>
    <w:p>
      <w:pPr>
        <w:autoSpaceDE w:val="0"/>
        <w:autoSpaceDN w:val="0"/>
        <w:adjustRightInd w:val="0"/>
        <w:spacing w:line="600" w:lineRule="exact"/>
        <w:ind w:firstLine="642" w:firstLineChars="200"/>
        <w:jc w:val="left"/>
        <w:outlineLvl w:val="2"/>
        <w:rPr>
          <w:rFonts w:hint="default" w:ascii="Times New Roman" w:hAnsi="Times New Roman" w:eastAsia="仿宋" w:cs="Times New Roman"/>
          <w:b/>
          <w:color w:val="000000" w:themeColor="text1"/>
          <w:sz w:val="32"/>
          <w:szCs w:val="32"/>
        </w:rPr>
      </w:pPr>
      <w:r>
        <w:rPr>
          <w:rFonts w:hint="default" w:ascii="Times New Roman" w:hAnsi="Times New Roman" w:eastAsia="仿宋" w:cs="Times New Roman"/>
          <w:b/>
          <w:color w:val="000000" w:themeColor="text1"/>
          <w:sz w:val="32"/>
          <w:szCs w:val="32"/>
        </w:rPr>
        <w:t>（四）预算绩效管理情况</w:t>
      </w:r>
    </w:p>
    <w:p>
      <w:pPr>
        <w:spacing w:line="600" w:lineRule="exact"/>
        <w:ind w:firstLine="640" w:firstLineChars="200"/>
        <w:rPr>
          <w:rFonts w:hint="default" w:ascii="Times New Roman" w:hAnsi="Times New Roman" w:eastAsia="仿宋_GB2312" w:cs="Times New Roman"/>
          <w:color w:val="000000" w:themeColor="text1"/>
          <w:sz w:val="32"/>
          <w:szCs w:val="32"/>
        </w:rPr>
      </w:pPr>
      <w:r>
        <w:rPr>
          <w:rFonts w:hint="default" w:ascii="Times New Roman" w:hAnsi="Times New Roman" w:eastAsia="仿宋_GB2312" w:cs="Times New Roman"/>
          <w:color w:val="000000" w:themeColor="text1"/>
          <w:sz w:val="32"/>
          <w:szCs w:val="32"/>
        </w:rPr>
        <w:t>根据预算绩效管理要求，本单位在2023年度预算编制阶段，组织对</w:t>
      </w:r>
      <w:r>
        <w:rPr>
          <w:rFonts w:hint="default" w:ascii="Times New Roman" w:hAnsi="Times New Roman" w:eastAsia="仿宋_GB2312" w:cs="Times New Roman"/>
          <w:color w:val="000000" w:themeColor="text1"/>
          <w:sz w:val="32"/>
          <w:szCs w:val="32"/>
          <w:lang w:val="en-US" w:eastAsia="zh-CN"/>
        </w:rPr>
        <w:t>攀枝花市社科联第八次代表大会</w:t>
      </w:r>
      <w:r>
        <w:rPr>
          <w:rFonts w:hint="default" w:ascii="Times New Roman" w:hAnsi="Times New Roman" w:eastAsia="仿宋_GB2312" w:cs="Times New Roman"/>
          <w:color w:val="000000" w:themeColor="text1"/>
          <w:sz w:val="32"/>
          <w:szCs w:val="32"/>
        </w:rPr>
        <w:t>项目等</w:t>
      </w:r>
      <w:r>
        <w:rPr>
          <w:rFonts w:hint="default" w:ascii="Times New Roman" w:hAnsi="Times New Roman" w:eastAsia="仿宋_GB2312" w:cs="Times New Roman"/>
          <w:color w:val="000000" w:themeColor="text1"/>
          <w:sz w:val="32"/>
          <w:szCs w:val="32"/>
          <w:lang w:val="en-US" w:eastAsia="zh-CN"/>
        </w:rPr>
        <w:t>3</w:t>
      </w:r>
      <w:r>
        <w:rPr>
          <w:rFonts w:hint="default" w:ascii="Times New Roman" w:hAnsi="Times New Roman" w:eastAsia="仿宋_GB2312" w:cs="Times New Roman"/>
          <w:color w:val="000000" w:themeColor="text1"/>
          <w:sz w:val="32"/>
          <w:szCs w:val="32"/>
        </w:rPr>
        <w:t>个项目开展了预算事前绩效评估，对</w:t>
      </w:r>
      <w:r>
        <w:rPr>
          <w:rFonts w:hint="default" w:ascii="Times New Roman" w:hAnsi="Times New Roman" w:eastAsia="仿宋_GB2312" w:cs="Times New Roman"/>
          <w:color w:val="000000" w:themeColor="text1"/>
          <w:sz w:val="32"/>
          <w:szCs w:val="32"/>
          <w:lang w:val="en-US" w:eastAsia="zh-CN"/>
        </w:rPr>
        <w:t>3</w:t>
      </w:r>
      <w:r>
        <w:rPr>
          <w:rFonts w:hint="default" w:ascii="Times New Roman" w:hAnsi="Times New Roman" w:eastAsia="仿宋_GB2312" w:cs="Times New Roman"/>
          <w:color w:val="000000" w:themeColor="text1"/>
          <w:sz w:val="32"/>
          <w:szCs w:val="32"/>
        </w:rPr>
        <w:t>个项目编制了绩效目标，预算执行过程中，选取</w:t>
      </w:r>
      <w:r>
        <w:rPr>
          <w:rFonts w:hint="default" w:ascii="Times New Roman" w:hAnsi="Times New Roman" w:eastAsia="仿宋_GB2312" w:cs="Times New Roman"/>
          <w:color w:val="000000" w:themeColor="text1"/>
          <w:sz w:val="32"/>
          <w:szCs w:val="32"/>
          <w:lang w:val="en-US" w:eastAsia="zh-CN"/>
        </w:rPr>
        <w:t>1</w:t>
      </w:r>
      <w:r>
        <w:rPr>
          <w:rFonts w:hint="default" w:ascii="Times New Roman" w:hAnsi="Times New Roman" w:eastAsia="仿宋_GB2312" w:cs="Times New Roman"/>
          <w:color w:val="000000" w:themeColor="text1"/>
          <w:sz w:val="32"/>
          <w:szCs w:val="32"/>
        </w:rPr>
        <w:t>个项目开展绩效监控，组织对</w:t>
      </w:r>
      <w:r>
        <w:rPr>
          <w:rFonts w:hint="default" w:ascii="Times New Roman" w:hAnsi="Times New Roman" w:eastAsia="仿宋_GB2312" w:cs="Times New Roman"/>
          <w:color w:val="000000" w:themeColor="text1"/>
          <w:sz w:val="32"/>
          <w:szCs w:val="32"/>
          <w:lang w:val="en-US" w:eastAsia="zh-CN"/>
        </w:rPr>
        <w:t>1</w:t>
      </w:r>
      <w:r>
        <w:rPr>
          <w:rFonts w:hint="default" w:ascii="Times New Roman" w:hAnsi="Times New Roman" w:eastAsia="仿宋_GB2312" w:cs="Times New Roman"/>
          <w:color w:val="000000" w:themeColor="text1"/>
          <w:sz w:val="32"/>
          <w:szCs w:val="32"/>
        </w:rPr>
        <w:t>个项目开展绩效自评，绩效自评表详见第四部分附件。</w:t>
      </w:r>
    </w:p>
    <w:p>
      <w:pPr>
        <w:spacing w:line="600" w:lineRule="exact"/>
        <w:ind w:firstLine="640" w:firstLineChars="200"/>
        <w:rPr>
          <w:rFonts w:hint="default" w:ascii="Times New Roman" w:hAnsi="Times New Roman" w:eastAsia="仿宋_GB2312" w:cs="Times New Roman"/>
          <w:color w:val="000000" w:themeColor="text1"/>
          <w:sz w:val="32"/>
          <w:szCs w:val="32"/>
        </w:rPr>
      </w:pPr>
      <w:r>
        <w:rPr>
          <w:rFonts w:hint="default" w:ascii="Times New Roman" w:hAnsi="Times New Roman" w:eastAsia="仿宋_GB2312" w:cs="Times New Roman"/>
          <w:color w:val="000000" w:themeColor="text1"/>
          <w:sz w:val="32"/>
          <w:szCs w:val="32"/>
        </w:rPr>
        <w:br w:type="page"/>
      </w:r>
    </w:p>
    <w:p>
      <w:pPr>
        <w:numPr>
          <w:ilvl w:val="0"/>
          <w:numId w:val="4"/>
        </w:numPr>
        <w:spacing w:line="600" w:lineRule="exact"/>
        <w:ind w:firstLine="660" w:firstLineChars="150"/>
        <w:jc w:val="center"/>
        <w:outlineLvl w:val="0"/>
        <w:rPr>
          <w:rStyle w:val="27"/>
          <w:rFonts w:hint="default" w:ascii="Times New Roman" w:hAnsi="Times New Roman" w:eastAsia="黑体" w:cs="Times New Roman"/>
          <w:b w:val="0"/>
          <w:color w:val="000000" w:themeColor="text1"/>
        </w:rPr>
      </w:pPr>
      <w:bookmarkStart w:id="92" w:name="_Toc15396613"/>
      <w:bookmarkStart w:id="93" w:name="_Toc11659_WPSOffice_Level1"/>
      <w:bookmarkStart w:id="94" w:name="_Toc15377225"/>
      <w:r>
        <w:rPr>
          <w:rFonts w:hint="default" w:ascii="Times New Roman" w:hAnsi="Times New Roman" w:eastAsia="黑体" w:cs="Times New Roman"/>
          <w:color w:val="000000" w:themeColor="text1"/>
          <w:sz w:val="44"/>
          <w:szCs w:val="44"/>
        </w:rPr>
        <w:t>名</w:t>
      </w:r>
      <w:r>
        <w:rPr>
          <w:rStyle w:val="27"/>
          <w:rFonts w:hint="default" w:ascii="Times New Roman" w:hAnsi="Times New Roman" w:eastAsia="黑体" w:cs="Times New Roman"/>
          <w:b w:val="0"/>
          <w:color w:val="000000" w:themeColor="text1"/>
        </w:rPr>
        <w:t>词解释</w:t>
      </w:r>
      <w:bookmarkEnd w:id="92"/>
      <w:bookmarkEnd w:id="93"/>
      <w:bookmarkEnd w:id="94"/>
    </w:p>
    <w:p>
      <w:pPr>
        <w:spacing w:line="600" w:lineRule="exact"/>
        <w:jc w:val="left"/>
        <w:rPr>
          <w:rFonts w:hint="default" w:ascii="Times New Roman" w:hAnsi="Times New Roman" w:cs="Times New Roman"/>
          <w:b/>
          <w:color w:val="000000" w:themeColor="text1"/>
          <w:sz w:val="44"/>
          <w:szCs w:val="44"/>
        </w:rPr>
      </w:pPr>
    </w:p>
    <w:p>
      <w:pPr>
        <w:pStyle w:val="25"/>
        <w:spacing w:line="560" w:lineRule="exact"/>
        <w:ind w:firstLine="640" w:firstLineChars="200"/>
        <w:rPr>
          <w:rFonts w:hint="default" w:ascii="Times New Roman" w:hAnsi="Times New Roman" w:eastAsia="仿宋_GB2312" w:cs="Times New Roman"/>
          <w:color w:val="000000" w:themeColor="text1"/>
          <w:sz w:val="32"/>
          <w:szCs w:val="32"/>
        </w:rPr>
      </w:pPr>
      <w:r>
        <w:rPr>
          <w:rFonts w:hint="default" w:ascii="Times New Roman" w:hAnsi="Times New Roman" w:eastAsia="仿宋_GB2312" w:cs="Times New Roman"/>
          <w:color w:val="000000" w:themeColor="text1"/>
          <w:sz w:val="32"/>
          <w:szCs w:val="32"/>
        </w:rPr>
        <w:t>1.财政拨款收入：指单位从同级财政部门取得的财政预算资金。</w:t>
      </w:r>
    </w:p>
    <w:p>
      <w:pPr>
        <w:pStyle w:val="25"/>
        <w:spacing w:line="560" w:lineRule="exact"/>
        <w:ind w:firstLine="640" w:firstLineChars="200"/>
        <w:rPr>
          <w:rFonts w:hint="default" w:ascii="Times New Roman" w:hAnsi="Times New Roman" w:eastAsia="仿宋_GB2312" w:cs="Times New Roman"/>
          <w:color w:val="000000" w:themeColor="text1"/>
          <w:sz w:val="32"/>
          <w:szCs w:val="32"/>
        </w:rPr>
      </w:pPr>
      <w:r>
        <w:rPr>
          <w:rFonts w:hint="default" w:ascii="Times New Roman" w:hAnsi="Times New Roman" w:eastAsia="仿宋_GB2312" w:cs="Times New Roman"/>
          <w:color w:val="000000" w:themeColor="text1"/>
          <w:sz w:val="32"/>
          <w:szCs w:val="32"/>
          <w:lang w:val="en-US" w:eastAsia="zh-CN"/>
        </w:rPr>
        <w:t>2</w:t>
      </w:r>
      <w:r>
        <w:rPr>
          <w:rFonts w:hint="default" w:ascii="Times New Roman" w:hAnsi="Times New Roman" w:eastAsia="仿宋_GB2312" w:cs="Times New Roman"/>
          <w:color w:val="000000" w:themeColor="text1"/>
          <w:sz w:val="32"/>
          <w:szCs w:val="32"/>
        </w:rPr>
        <w:t xml:space="preserve">.年初结转和结余：指以前年度尚未完成、结转到本年按有关规定继续使用的资金。 </w:t>
      </w:r>
    </w:p>
    <w:p>
      <w:pPr>
        <w:pStyle w:val="25"/>
        <w:spacing w:line="560" w:lineRule="exact"/>
        <w:ind w:firstLine="640" w:firstLineChars="200"/>
        <w:rPr>
          <w:rFonts w:hint="default" w:ascii="Times New Roman" w:hAnsi="Times New Roman" w:eastAsia="仿宋_GB2312" w:cs="Times New Roman"/>
          <w:color w:val="000000" w:themeColor="text1"/>
          <w:sz w:val="32"/>
          <w:szCs w:val="32"/>
        </w:rPr>
      </w:pPr>
      <w:r>
        <w:rPr>
          <w:rFonts w:hint="default" w:ascii="Times New Roman" w:hAnsi="Times New Roman" w:eastAsia="仿宋_GB2312" w:cs="Times New Roman"/>
          <w:color w:val="000000" w:themeColor="text1"/>
          <w:sz w:val="32"/>
          <w:szCs w:val="32"/>
          <w:lang w:val="en-US" w:eastAsia="zh-CN"/>
        </w:rPr>
        <w:t>3</w:t>
      </w:r>
      <w:r>
        <w:rPr>
          <w:rFonts w:hint="default" w:ascii="Times New Roman" w:hAnsi="Times New Roman" w:eastAsia="仿宋_GB2312" w:cs="Times New Roman"/>
          <w:color w:val="000000" w:themeColor="text1"/>
          <w:sz w:val="32"/>
          <w:szCs w:val="32"/>
        </w:rPr>
        <w:t>.年末结转和结余：指单位按有关规定结转到下年或以后年度继续使用的资金。</w:t>
      </w:r>
    </w:p>
    <w:p>
      <w:pPr>
        <w:spacing w:line="560" w:lineRule="exact"/>
        <w:ind w:firstLine="640" w:firstLineChars="200"/>
        <w:rPr>
          <w:rFonts w:hint="default" w:ascii="Times New Roman" w:hAnsi="Times New Roman" w:eastAsia="仿宋_GB2312" w:cs="Times New Roman"/>
          <w:color w:val="000000" w:themeColor="text1"/>
          <w:kern w:val="0"/>
          <w:sz w:val="32"/>
          <w:szCs w:val="32"/>
        </w:rPr>
      </w:pPr>
      <w:r>
        <w:rPr>
          <w:rFonts w:hint="default" w:ascii="Times New Roman" w:hAnsi="Times New Roman" w:eastAsia="仿宋_GB2312" w:cs="Times New Roman"/>
          <w:color w:val="000000" w:themeColor="text1"/>
          <w:kern w:val="0"/>
          <w:sz w:val="32"/>
          <w:szCs w:val="32"/>
          <w:lang w:val="en-US" w:eastAsia="zh-CN"/>
        </w:rPr>
        <w:t>4</w:t>
      </w:r>
      <w:r>
        <w:rPr>
          <w:rFonts w:hint="default" w:ascii="Times New Roman" w:hAnsi="Times New Roman" w:eastAsia="仿宋_GB2312" w:cs="Times New Roman"/>
          <w:color w:val="000000" w:themeColor="text1"/>
          <w:kern w:val="0"/>
          <w:sz w:val="32"/>
          <w:szCs w:val="32"/>
        </w:rPr>
        <w:t>.科学技术</w:t>
      </w:r>
      <w:r>
        <w:rPr>
          <w:rFonts w:hint="default" w:ascii="Times New Roman" w:hAnsi="Times New Roman" w:eastAsia="仿宋_GB2312" w:cs="Times New Roman"/>
          <w:color w:val="000000" w:themeColor="text1"/>
          <w:kern w:val="0"/>
          <w:sz w:val="32"/>
          <w:szCs w:val="32"/>
          <w:lang w:val="en-US" w:eastAsia="zh-CN"/>
        </w:rPr>
        <w:t>支出</w:t>
      </w:r>
      <w:r>
        <w:rPr>
          <w:rFonts w:hint="default" w:ascii="Times New Roman" w:hAnsi="Times New Roman" w:eastAsia="仿宋_GB2312" w:cs="Times New Roman"/>
          <w:color w:val="000000" w:themeColor="text1"/>
          <w:kern w:val="0"/>
          <w:sz w:val="32"/>
          <w:szCs w:val="32"/>
        </w:rPr>
        <w:t>（类）科学技术管理事务（款）行政运行（项）</w:t>
      </w:r>
      <w:r>
        <w:rPr>
          <w:rFonts w:hint="eastAsia" w:ascii="Times New Roman" w:hAnsi="Times New Roman" w:eastAsia="仿宋_GB2312" w:cs="Times New Roman"/>
          <w:color w:val="000000" w:themeColor="text1"/>
          <w:kern w:val="0"/>
          <w:sz w:val="32"/>
          <w:szCs w:val="32"/>
          <w:lang w:eastAsia="zh-CN"/>
        </w:rPr>
        <w:t>：</w:t>
      </w:r>
      <w:r>
        <w:rPr>
          <w:rFonts w:hint="default" w:ascii="Times New Roman" w:hAnsi="Times New Roman" w:eastAsia="仿宋_GB2312" w:cs="Times New Roman"/>
          <w:color w:val="000000" w:themeColor="text1"/>
          <w:kern w:val="0"/>
          <w:sz w:val="32"/>
          <w:szCs w:val="32"/>
        </w:rPr>
        <w:t>指行政单位（包括实行公务员管理的事业单位）科学技术管理事务方面的基本支出。</w:t>
      </w:r>
    </w:p>
    <w:p>
      <w:pPr>
        <w:spacing w:line="560" w:lineRule="exact"/>
        <w:ind w:firstLine="640" w:firstLineChars="200"/>
        <w:rPr>
          <w:rFonts w:hint="default" w:ascii="Times New Roman" w:hAnsi="Times New Roman" w:eastAsia="仿宋_GB2312" w:cs="Times New Roman"/>
          <w:color w:val="000000" w:themeColor="text1"/>
          <w:kern w:val="0"/>
          <w:sz w:val="32"/>
          <w:szCs w:val="32"/>
        </w:rPr>
      </w:pPr>
      <w:r>
        <w:rPr>
          <w:rFonts w:hint="default" w:ascii="Times New Roman" w:hAnsi="Times New Roman" w:eastAsia="仿宋_GB2312" w:cs="Times New Roman"/>
          <w:color w:val="000000" w:themeColor="text1"/>
          <w:kern w:val="0"/>
          <w:sz w:val="32"/>
          <w:szCs w:val="32"/>
          <w:lang w:val="en-US" w:eastAsia="zh-CN"/>
        </w:rPr>
        <w:t>5</w:t>
      </w:r>
      <w:r>
        <w:rPr>
          <w:rFonts w:hint="default" w:ascii="Times New Roman" w:hAnsi="Times New Roman" w:eastAsia="仿宋_GB2312" w:cs="Times New Roman"/>
          <w:color w:val="000000" w:themeColor="text1"/>
          <w:kern w:val="0"/>
          <w:sz w:val="32"/>
          <w:szCs w:val="32"/>
        </w:rPr>
        <w:t>.科学技术</w:t>
      </w:r>
      <w:r>
        <w:rPr>
          <w:rFonts w:hint="default" w:ascii="Times New Roman" w:hAnsi="Times New Roman" w:eastAsia="仿宋_GB2312" w:cs="Times New Roman"/>
          <w:color w:val="000000" w:themeColor="text1"/>
          <w:kern w:val="0"/>
          <w:sz w:val="32"/>
          <w:szCs w:val="32"/>
          <w:lang w:val="en-US" w:eastAsia="zh-CN"/>
        </w:rPr>
        <w:t>支出</w:t>
      </w:r>
      <w:r>
        <w:rPr>
          <w:rFonts w:hint="default" w:ascii="Times New Roman" w:hAnsi="Times New Roman" w:eastAsia="仿宋_GB2312" w:cs="Times New Roman"/>
          <w:color w:val="000000" w:themeColor="text1"/>
          <w:kern w:val="0"/>
          <w:sz w:val="32"/>
          <w:szCs w:val="32"/>
        </w:rPr>
        <w:t>（类）社会科学（款）其他社会科学</w:t>
      </w:r>
      <w:r>
        <w:rPr>
          <w:rFonts w:hint="default" w:ascii="Times New Roman" w:hAnsi="Times New Roman" w:eastAsia="仿宋_GB2312" w:cs="Times New Roman"/>
          <w:color w:val="000000" w:themeColor="text1"/>
          <w:kern w:val="0"/>
          <w:sz w:val="32"/>
          <w:szCs w:val="32"/>
          <w:lang w:val="en-US" w:eastAsia="zh-CN"/>
        </w:rPr>
        <w:t>支出</w:t>
      </w:r>
      <w:r>
        <w:rPr>
          <w:rFonts w:hint="default" w:ascii="Times New Roman" w:hAnsi="Times New Roman" w:eastAsia="仿宋_GB2312" w:cs="Times New Roman"/>
          <w:color w:val="000000" w:themeColor="text1"/>
          <w:kern w:val="0"/>
          <w:sz w:val="32"/>
          <w:szCs w:val="32"/>
        </w:rPr>
        <w:t>（项）：指其他用于社会科学研究方面的支出，包括中国社科院研究生院的支出。</w:t>
      </w:r>
    </w:p>
    <w:p>
      <w:pPr>
        <w:pStyle w:val="2"/>
        <w:ind w:firstLine="640" w:firstLineChars="200"/>
        <w:rPr>
          <w:rFonts w:hint="default" w:ascii="Times New Roman" w:hAnsi="Times New Roman" w:eastAsia="仿宋_GB2312" w:cs="Times New Roman"/>
          <w:color w:val="000000" w:themeColor="text1"/>
          <w:kern w:val="0"/>
          <w:sz w:val="32"/>
          <w:szCs w:val="32"/>
          <w:lang w:val="en-US" w:eastAsia="zh-CN" w:bidi="ar-SA"/>
        </w:rPr>
      </w:pPr>
      <w:r>
        <w:rPr>
          <w:rFonts w:hint="default" w:ascii="Times New Roman" w:hAnsi="Times New Roman" w:eastAsia="仿宋_GB2312" w:cs="Times New Roman"/>
          <w:color w:val="000000" w:themeColor="text1"/>
          <w:kern w:val="0"/>
          <w:sz w:val="32"/>
          <w:szCs w:val="32"/>
          <w:lang w:val="en-US" w:eastAsia="zh-CN"/>
        </w:rPr>
        <w:t>6</w:t>
      </w:r>
      <w:r>
        <w:rPr>
          <w:rFonts w:hint="default" w:ascii="Times New Roman" w:hAnsi="Times New Roman" w:eastAsia="仿宋_GB2312" w:cs="Times New Roman"/>
          <w:color w:val="000000" w:themeColor="text1"/>
          <w:kern w:val="0"/>
          <w:sz w:val="32"/>
          <w:szCs w:val="32"/>
        </w:rPr>
        <w:t>.</w:t>
      </w:r>
      <w:r>
        <w:rPr>
          <w:rFonts w:hint="default" w:ascii="Times New Roman" w:hAnsi="Times New Roman" w:eastAsia="仿宋_GB2312" w:cs="Times New Roman"/>
          <w:color w:val="000000" w:themeColor="text1"/>
          <w:kern w:val="0"/>
          <w:sz w:val="32"/>
          <w:szCs w:val="32"/>
          <w:lang w:val="en-US" w:eastAsia="zh-CN" w:bidi="ar-SA"/>
        </w:rPr>
        <w:t>社会保障和就业支出（类）人力资源和社会保障管理事务（款）其他人力资源和社会保障管理事务支出（项）</w:t>
      </w:r>
      <w:r>
        <w:rPr>
          <w:rFonts w:hint="default" w:ascii="Times New Roman" w:hAnsi="Times New Roman" w:cs="Times New Roman"/>
          <w:color w:val="000000" w:themeColor="text1"/>
          <w:kern w:val="0"/>
          <w:sz w:val="32"/>
          <w:szCs w:val="32"/>
          <w:lang w:val="en-US" w:eastAsia="zh-CN" w:bidi="ar-SA"/>
        </w:rPr>
        <w:t>：指其他用于人力资源和社会保障管理事务方面的支出。</w:t>
      </w:r>
    </w:p>
    <w:p>
      <w:pPr>
        <w:spacing w:line="560" w:lineRule="exact"/>
        <w:ind w:firstLine="640" w:firstLineChars="200"/>
        <w:rPr>
          <w:rFonts w:hint="default" w:ascii="Times New Roman" w:hAnsi="Times New Roman" w:eastAsia="仿宋_GB2312" w:cs="Times New Roman"/>
          <w:color w:val="000000" w:themeColor="text1"/>
          <w:kern w:val="0"/>
          <w:sz w:val="32"/>
          <w:szCs w:val="32"/>
        </w:rPr>
      </w:pPr>
      <w:r>
        <w:rPr>
          <w:rFonts w:hint="default" w:ascii="Times New Roman" w:hAnsi="Times New Roman" w:eastAsia="仿宋_GB2312" w:cs="Times New Roman"/>
          <w:color w:val="000000" w:themeColor="text1"/>
          <w:kern w:val="0"/>
          <w:sz w:val="32"/>
          <w:szCs w:val="32"/>
          <w:lang w:val="en-US" w:eastAsia="zh-CN"/>
        </w:rPr>
        <w:t>7</w:t>
      </w:r>
      <w:r>
        <w:rPr>
          <w:rFonts w:hint="default" w:ascii="Times New Roman" w:hAnsi="Times New Roman" w:eastAsia="仿宋_GB2312" w:cs="Times New Roman"/>
          <w:color w:val="000000" w:themeColor="text1"/>
          <w:kern w:val="0"/>
          <w:sz w:val="32"/>
          <w:szCs w:val="32"/>
        </w:rPr>
        <w:t>.社会保障和就业</w:t>
      </w:r>
      <w:r>
        <w:rPr>
          <w:rFonts w:hint="default" w:ascii="Times New Roman" w:hAnsi="Times New Roman" w:eastAsia="仿宋_GB2312" w:cs="Times New Roman"/>
          <w:color w:val="000000" w:themeColor="text1"/>
          <w:kern w:val="0"/>
          <w:sz w:val="32"/>
          <w:szCs w:val="32"/>
          <w:lang w:val="en-US" w:eastAsia="zh-CN" w:bidi="ar-SA"/>
        </w:rPr>
        <w:t>支出</w:t>
      </w:r>
      <w:r>
        <w:rPr>
          <w:rFonts w:hint="default" w:ascii="Times New Roman" w:hAnsi="Times New Roman" w:eastAsia="仿宋_GB2312" w:cs="Times New Roman"/>
          <w:color w:val="000000" w:themeColor="text1"/>
          <w:kern w:val="0"/>
          <w:sz w:val="32"/>
          <w:szCs w:val="32"/>
        </w:rPr>
        <w:t>（类）行政事业单位养老支出（款）行政单位离退休（项）</w:t>
      </w:r>
      <w:r>
        <w:rPr>
          <w:rFonts w:hint="eastAsia" w:ascii="Times New Roman" w:hAnsi="Times New Roman" w:eastAsia="仿宋_GB2312" w:cs="Times New Roman"/>
          <w:color w:val="000000" w:themeColor="text1"/>
          <w:kern w:val="0"/>
          <w:sz w:val="32"/>
          <w:szCs w:val="32"/>
          <w:lang w:eastAsia="zh-CN"/>
        </w:rPr>
        <w:t>：</w:t>
      </w:r>
      <w:r>
        <w:rPr>
          <w:rFonts w:hint="default" w:ascii="Times New Roman" w:hAnsi="Times New Roman" w:eastAsia="仿宋_GB2312" w:cs="Times New Roman"/>
          <w:color w:val="000000" w:themeColor="text1"/>
          <w:kern w:val="0"/>
          <w:sz w:val="32"/>
          <w:szCs w:val="32"/>
        </w:rPr>
        <w:t>指行政单位（包括实行公务员管理的事业单位）开支的离退休经费。</w:t>
      </w:r>
    </w:p>
    <w:p>
      <w:pPr>
        <w:spacing w:line="560" w:lineRule="exact"/>
        <w:ind w:firstLine="640" w:firstLineChars="200"/>
        <w:rPr>
          <w:rFonts w:hint="default" w:ascii="Times New Roman" w:hAnsi="Times New Roman" w:eastAsia="仿宋_GB2312" w:cs="Times New Roman"/>
          <w:color w:val="000000" w:themeColor="text1"/>
          <w:kern w:val="0"/>
          <w:sz w:val="32"/>
          <w:szCs w:val="32"/>
        </w:rPr>
      </w:pPr>
      <w:r>
        <w:rPr>
          <w:rFonts w:hint="default" w:ascii="Times New Roman" w:hAnsi="Times New Roman" w:eastAsia="仿宋_GB2312" w:cs="Times New Roman"/>
          <w:color w:val="000000" w:themeColor="text1"/>
          <w:kern w:val="0"/>
          <w:sz w:val="32"/>
          <w:szCs w:val="32"/>
          <w:lang w:val="en-US" w:eastAsia="zh-CN"/>
        </w:rPr>
        <w:t>8.</w:t>
      </w:r>
      <w:r>
        <w:rPr>
          <w:rFonts w:hint="default" w:ascii="Times New Roman" w:hAnsi="Times New Roman" w:eastAsia="仿宋_GB2312" w:cs="Times New Roman"/>
          <w:color w:val="000000" w:themeColor="text1"/>
          <w:kern w:val="0"/>
          <w:sz w:val="32"/>
          <w:szCs w:val="32"/>
        </w:rPr>
        <w:t>社会保障和就业</w:t>
      </w:r>
      <w:r>
        <w:rPr>
          <w:rFonts w:hint="default" w:ascii="Times New Roman" w:hAnsi="Times New Roman" w:eastAsia="仿宋_GB2312" w:cs="Times New Roman"/>
          <w:color w:val="000000" w:themeColor="text1"/>
          <w:kern w:val="0"/>
          <w:sz w:val="32"/>
          <w:szCs w:val="32"/>
          <w:lang w:val="en-US" w:eastAsia="zh-CN" w:bidi="ar-SA"/>
        </w:rPr>
        <w:t>支出</w:t>
      </w:r>
      <w:r>
        <w:rPr>
          <w:rFonts w:hint="default" w:ascii="Times New Roman" w:hAnsi="Times New Roman" w:eastAsia="仿宋_GB2312" w:cs="Times New Roman"/>
          <w:color w:val="000000" w:themeColor="text1"/>
          <w:kern w:val="0"/>
          <w:sz w:val="32"/>
          <w:szCs w:val="32"/>
        </w:rPr>
        <w:t>（类）行政事业单位养老支出（款）机关事业单位基本养老保险缴费支出（项）</w:t>
      </w:r>
      <w:r>
        <w:rPr>
          <w:rFonts w:hint="eastAsia" w:ascii="Times New Roman" w:hAnsi="Times New Roman" w:eastAsia="仿宋_GB2312" w:cs="Times New Roman"/>
          <w:color w:val="000000" w:themeColor="text1"/>
          <w:kern w:val="0"/>
          <w:sz w:val="32"/>
          <w:szCs w:val="32"/>
          <w:lang w:eastAsia="zh-CN"/>
        </w:rPr>
        <w:t>：</w:t>
      </w:r>
      <w:r>
        <w:rPr>
          <w:rFonts w:hint="default" w:ascii="Times New Roman" w:hAnsi="Times New Roman" w:eastAsia="仿宋_GB2312" w:cs="Times New Roman"/>
          <w:color w:val="000000" w:themeColor="text1"/>
          <w:kern w:val="0"/>
          <w:sz w:val="32"/>
          <w:szCs w:val="32"/>
        </w:rPr>
        <w:t>指机关事业单位实施养老保险制度由单位缴纳的基本养老保险支出。</w:t>
      </w:r>
    </w:p>
    <w:p>
      <w:pPr>
        <w:pStyle w:val="2"/>
        <w:ind w:firstLine="640" w:firstLineChars="200"/>
        <w:rPr>
          <w:rFonts w:hint="default" w:ascii="Times New Roman" w:hAnsi="Times New Roman" w:eastAsia="仿宋_GB2312" w:cs="Times New Roman"/>
          <w:color w:val="000000" w:themeColor="text1"/>
          <w:kern w:val="0"/>
          <w:sz w:val="32"/>
          <w:szCs w:val="32"/>
          <w:lang w:val="en-US" w:eastAsia="zh-CN" w:bidi="ar-SA"/>
        </w:rPr>
      </w:pPr>
      <w:r>
        <w:rPr>
          <w:rFonts w:hint="default" w:ascii="Times New Roman" w:hAnsi="Times New Roman" w:cs="Times New Roman"/>
          <w:color w:val="000000" w:themeColor="text1"/>
          <w:kern w:val="0"/>
          <w:sz w:val="32"/>
          <w:szCs w:val="32"/>
          <w:lang w:val="en-US" w:eastAsia="zh-CN" w:bidi="ar-SA"/>
        </w:rPr>
        <w:t>9.</w:t>
      </w:r>
      <w:r>
        <w:rPr>
          <w:rFonts w:hint="default" w:ascii="Times New Roman" w:hAnsi="Times New Roman" w:eastAsia="仿宋_GB2312" w:cs="Times New Roman"/>
          <w:color w:val="000000" w:themeColor="text1"/>
          <w:kern w:val="0"/>
          <w:sz w:val="32"/>
          <w:szCs w:val="32"/>
          <w:lang w:val="en-US" w:eastAsia="zh-CN" w:bidi="ar-SA"/>
        </w:rPr>
        <w:t>卫生健康支出（类）行政事业单位医疗（款）行政单位医疗（项）</w:t>
      </w:r>
      <w:r>
        <w:rPr>
          <w:rFonts w:hint="default" w:ascii="Times New Roman" w:hAnsi="Times New Roman" w:cs="Times New Roman"/>
          <w:color w:val="000000" w:themeColor="text1"/>
          <w:kern w:val="0"/>
          <w:sz w:val="32"/>
          <w:szCs w:val="32"/>
          <w:lang w:val="en-US" w:eastAsia="zh-CN" w:bidi="ar-SA"/>
        </w:rPr>
        <w:t>：指财政部门安排的行政单位基本医疗保险缴费经费。</w:t>
      </w:r>
    </w:p>
    <w:p>
      <w:pPr>
        <w:pStyle w:val="2"/>
        <w:ind w:firstLine="640" w:firstLineChars="200"/>
        <w:rPr>
          <w:rFonts w:hint="default" w:ascii="Times New Roman" w:hAnsi="Times New Roman" w:eastAsia="仿宋_GB2312" w:cs="Times New Roman"/>
          <w:color w:val="000000" w:themeColor="text1"/>
          <w:kern w:val="0"/>
          <w:sz w:val="32"/>
          <w:szCs w:val="32"/>
          <w:lang w:val="en-US" w:eastAsia="zh-CN" w:bidi="ar-SA"/>
        </w:rPr>
      </w:pPr>
      <w:r>
        <w:rPr>
          <w:rFonts w:hint="default" w:ascii="Times New Roman" w:hAnsi="Times New Roman" w:cs="Times New Roman"/>
          <w:color w:val="000000" w:themeColor="text1"/>
          <w:kern w:val="0"/>
          <w:sz w:val="32"/>
          <w:szCs w:val="32"/>
          <w:lang w:val="en-US" w:eastAsia="zh-CN" w:bidi="ar-SA"/>
        </w:rPr>
        <w:t>10.</w:t>
      </w:r>
      <w:r>
        <w:rPr>
          <w:rFonts w:hint="default" w:ascii="Times New Roman" w:hAnsi="Times New Roman" w:eastAsia="仿宋_GB2312" w:cs="Times New Roman"/>
          <w:color w:val="000000" w:themeColor="text1"/>
          <w:kern w:val="0"/>
          <w:sz w:val="32"/>
          <w:szCs w:val="32"/>
          <w:lang w:val="en-US" w:eastAsia="zh-CN" w:bidi="ar-SA"/>
        </w:rPr>
        <w:t>卫生健康支出（类）行政事业单位医疗（款）其他行政事业单位医疗支出（项）</w:t>
      </w:r>
      <w:r>
        <w:rPr>
          <w:rFonts w:hint="default" w:ascii="Times New Roman" w:hAnsi="Times New Roman" w:cs="Times New Roman"/>
          <w:color w:val="000000" w:themeColor="text1"/>
          <w:kern w:val="0"/>
          <w:sz w:val="32"/>
          <w:szCs w:val="32"/>
          <w:lang w:val="en-US" w:eastAsia="zh-CN" w:bidi="ar-SA"/>
        </w:rPr>
        <w:t>：指其他用于行政事业单位医疗方面的支出。</w:t>
      </w:r>
    </w:p>
    <w:p>
      <w:pPr>
        <w:spacing w:line="560" w:lineRule="exact"/>
        <w:ind w:firstLine="640" w:firstLineChars="200"/>
        <w:rPr>
          <w:rFonts w:hint="default" w:ascii="Times New Roman" w:hAnsi="Times New Roman" w:eastAsia="仿宋_GB2312" w:cs="Times New Roman"/>
          <w:color w:val="000000" w:themeColor="text1"/>
          <w:kern w:val="0"/>
          <w:sz w:val="32"/>
          <w:szCs w:val="32"/>
          <w:lang w:eastAsia="zh-CN"/>
        </w:rPr>
      </w:pPr>
      <w:r>
        <w:rPr>
          <w:rFonts w:hint="default" w:ascii="Times New Roman" w:hAnsi="Times New Roman" w:eastAsia="仿宋_GB2312" w:cs="Times New Roman"/>
          <w:color w:val="000000" w:themeColor="text1"/>
          <w:kern w:val="0"/>
          <w:sz w:val="32"/>
          <w:szCs w:val="32"/>
          <w:lang w:val="en-US" w:eastAsia="zh-CN"/>
        </w:rPr>
        <w:t>11</w:t>
      </w:r>
      <w:r>
        <w:rPr>
          <w:rFonts w:hint="default" w:ascii="Times New Roman" w:hAnsi="Times New Roman" w:eastAsia="仿宋_GB2312" w:cs="Times New Roman"/>
          <w:color w:val="000000" w:themeColor="text1"/>
          <w:kern w:val="0"/>
          <w:sz w:val="32"/>
          <w:szCs w:val="32"/>
        </w:rPr>
        <w:t>.卫生健康</w:t>
      </w:r>
      <w:r>
        <w:rPr>
          <w:rFonts w:hint="default" w:ascii="Times New Roman" w:hAnsi="Times New Roman" w:eastAsia="仿宋_GB2312" w:cs="Times New Roman"/>
          <w:color w:val="000000" w:themeColor="text1"/>
          <w:kern w:val="0"/>
          <w:sz w:val="32"/>
          <w:szCs w:val="32"/>
          <w:lang w:val="en-US" w:eastAsia="zh-CN" w:bidi="ar-SA"/>
        </w:rPr>
        <w:t>支出</w:t>
      </w:r>
      <w:r>
        <w:rPr>
          <w:rFonts w:hint="default" w:ascii="Times New Roman" w:hAnsi="Times New Roman" w:eastAsia="仿宋_GB2312" w:cs="Times New Roman"/>
          <w:color w:val="000000" w:themeColor="text1"/>
          <w:kern w:val="0"/>
          <w:sz w:val="32"/>
          <w:szCs w:val="32"/>
        </w:rPr>
        <w:t>（类）行政事业单位医疗（款）公务员医疗补助（项）</w:t>
      </w:r>
      <w:r>
        <w:rPr>
          <w:rFonts w:hint="eastAsia" w:ascii="Times New Roman" w:hAnsi="Times New Roman" w:eastAsia="仿宋_GB2312" w:cs="Times New Roman"/>
          <w:color w:val="000000" w:themeColor="text1"/>
          <w:kern w:val="0"/>
          <w:sz w:val="32"/>
          <w:szCs w:val="32"/>
          <w:lang w:eastAsia="zh-CN"/>
        </w:rPr>
        <w:t>：</w:t>
      </w:r>
      <w:r>
        <w:rPr>
          <w:rFonts w:hint="default" w:ascii="Times New Roman" w:hAnsi="Times New Roman" w:eastAsia="仿宋_GB2312" w:cs="Times New Roman"/>
          <w:color w:val="000000" w:themeColor="text1"/>
          <w:kern w:val="0"/>
          <w:sz w:val="32"/>
          <w:szCs w:val="32"/>
        </w:rPr>
        <w:t>指反映财政部门安排的</w:t>
      </w:r>
      <w:r>
        <w:rPr>
          <w:rFonts w:hint="default" w:ascii="Times New Roman" w:hAnsi="Times New Roman" w:eastAsia="仿宋_GB2312" w:cs="Times New Roman"/>
          <w:color w:val="000000" w:themeColor="text1"/>
          <w:kern w:val="0"/>
          <w:sz w:val="32"/>
          <w:szCs w:val="32"/>
          <w:lang w:eastAsia="zh-CN"/>
        </w:rPr>
        <w:t>公务员医疗补助经费。</w:t>
      </w:r>
    </w:p>
    <w:p>
      <w:pPr>
        <w:spacing w:line="560" w:lineRule="exact"/>
        <w:ind w:firstLine="640" w:firstLineChars="200"/>
        <w:rPr>
          <w:rFonts w:hint="default" w:ascii="Times New Roman" w:hAnsi="Times New Roman" w:eastAsia="仿宋_GB2312" w:cs="Times New Roman"/>
          <w:color w:val="000000" w:themeColor="text1"/>
          <w:kern w:val="0"/>
          <w:sz w:val="32"/>
          <w:szCs w:val="32"/>
        </w:rPr>
      </w:pPr>
      <w:r>
        <w:rPr>
          <w:rFonts w:hint="default" w:ascii="Times New Roman" w:hAnsi="Times New Roman" w:eastAsia="仿宋_GB2312" w:cs="Times New Roman"/>
          <w:color w:val="000000" w:themeColor="text1"/>
          <w:kern w:val="0"/>
          <w:sz w:val="32"/>
          <w:szCs w:val="32"/>
          <w:lang w:val="en-US" w:eastAsia="zh-CN"/>
        </w:rPr>
        <w:t>12</w:t>
      </w:r>
      <w:r>
        <w:rPr>
          <w:rFonts w:hint="default" w:ascii="Times New Roman" w:hAnsi="Times New Roman" w:eastAsia="仿宋_GB2312" w:cs="Times New Roman"/>
          <w:color w:val="000000" w:themeColor="text1"/>
          <w:kern w:val="0"/>
          <w:sz w:val="32"/>
          <w:szCs w:val="32"/>
        </w:rPr>
        <w:t>.住房保障支出（类）住房改革支出（款）住房公积金（项）：指行政事业单位按人力资源和社会保障、财政部规定的基本工资和津贴补贴以及规定比例为职工缴纳的住房公积金。</w:t>
      </w:r>
    </w:p>
    <w:p>
      <w:pPr>
        <w:ind w:firstLine="640" w:firstLineChars="200"/>
        <w:rPr>
          <w:rFonts w:hint="default" w:ascii="Times New Roman" w:hAnsi="Times New Roman" w:eastAsia="仿宋_GB2312" w:cs="Times New Roman"/>
          <w:color w:val="000000" w:themeColor="text1"/>
          <w:sz w:val="32"/>
          <w:szCs w:val="32"/>
        </w:rPr>
      </w:pPr>
      <w:r>
        <w:rPr>
          <w:rFonts w:hint="default" w:ascii="Times New Roman" w:hAnsi="Times New Roman" w:eastAsia="仿宋_GB2312" w:cs="Times New Roman"/>
          <w:color w:val="000000" w:themeColor="text1"/>
          <w:sz w:val="32"/>
          <w:szCs w:val="32"/>
          <w:lang w:val="en-US" w:eastAsia="zh-CN"/>
        </w:rPr>
        <w:t>13</w:t>
      </w:r>
      <w:r>
        <w:rPr>
          <w:rFonts w:hint="default" w:ascii="Times New Roman" w:hAnsi="Times New Roman" w:eastAsia="仿宋_GB2312" w:cs="Times New Roman"/>
          <w:color w:val="000000" w:themeColor="text1"/>
          <w:sz w:val="32"/>
          <w:szCs w:val="32"/>
        </w:rPr>
        <w:t>.基本支出：指为保障机构正常运转、完成日常工作任务而发生的人员支出和公用支出。</w:t>
      </w:r>
    </w:p>
    <w:p>
      <w:pPr>
        <w:ind w:firstLine="640" w:firstLineChars="200"/>
        <w:rPr>
          <w:rFonts w:hint="default" w:ascii="Times New Roman" w:hAnsi="Times New Roman" w:eastAsia="仿宋_GB2312" w:cs="Times New Roman"/>
          <w:color w:val="000000" w:themeColor="text1"/>
          <w:sz w:val="32"/>
          <w:szCs w:val="32"/>
        </w:rPr>
      </w:pPr>
      <w:r>
        <w:rPr>
          <w:rFonts w:hint="default" w:ascii="Times New Roman" w:hAnsi="Times New Roman" w:eastAsia="仿宋_GB2312" w:cs="Times New Roman"/>
          <w:color w:val="000000" w:themeColor="text1"/>
          <w:sz w:val="32"/>
          <w:szCs w:val="32"/>
          <w:lang w:val="en-US" w:eastAsia="zh-CN"/>
        </w:rPr>
        <w:t>14</w:t>
      </w:r>
      <w:r>
        <w:rPr>
          <w:rFonts w:hint="default" w:ascii="Times New Roman" w:hAnsi="Times New Roman" w:eastAsia="仿宋_GB2312" w:cs="Times New Roman"/>
          <w:color w:val="000000" w:themeColor="text1"/>
          <w:sz w:val="32"/>
          <w:szCs w:val="32"/>
        </w:rPr>
        <w:t xml:space="preserve">.项目支出：指在基本支出之外为完成特定行政任务和事业发展目标所发生的支出。 </w:t>
      </w:r>
    </w:p>
    <w:p>
      <w:pPr>
        <w:pStyle w:val="25"/>
        <w:spacing w:line="560" w:lineRule="exact"/>
        <w:ind w:firstLine="640" w:firstLineChars="200"/>
        <w:rPr>
          <w:rFonts w:hint="default" w:ascii="Times New Roman" w:hAnsi="Times New Roman" w:eastAsia="仿宋_GB2312" w:cs="Times New Roman"/>
          <w:color w:val="000000" w:themeColor="text1"/>
          <w:sz w:val="32"/>
          <w:szCs w:val="32"/>
        </w:rPr>
      </w:pPr>
      <w:r>
        <w:rPr>
          <w:rFonts w:hint="default" w:ascii="Times New Roman" w:hAnsi="Times New Roman" w:eastAsia="仿宋_GB2312" w:cs="Times New Roman"/>
          <w:color w:val="000000" w:themeColor="text1"/>
          <w:sz w:val="32"/>
          <w:szCs w:val="32"/>
          <w:lang w:val="en-US" w:eastAsia="zh-CN"/>
        </w:rPr>
        <w:t>15</w:t>
      </w:r>
      <w:r>
        <w:rPr>
          <w:rFonts w:hint="default" w:ascii="Times New Roman" w:hAnsi="Times New Roman" w:eastAsia="仿宋_GB2312" w:cs="Times New Roman"/>
          <w:color w:val="000000" w:themeColor="text1"/>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5"/>
        <w:spacing w:line="560" w:lineRule="exact"/>
        <w:ind w:firstLine="640" w:firstLineChars="200"/>
        <w:rPr>
          <w:rFonts w:hint="default" w:ascii="Times New Roman" w:hAnsi="Times New Roman" w:eastAsia="仿宋_GB2312" w:cs="Times New Roman"/>
          <w:color w:val="000000" w:themeColor="text1"/>
          <w:sz w:val="32"/>
          <w:szCs w:val="32"/>
        </w:rPr>
      </w:pPr>
      <w:r>
        <w:rPr>
          <w:rFonts w:hint="default" w:ascii="Times New Roman" w:hAnsi="Times New Roman" w:eastAsia="仿宋_GB2312" w:cs="Times New Roman"/>
          <w:color w:val="000000" w:themeColor="text1"/>
          <w:sz w:val="32"/>
          <w:szCs w:val="32"/>
          <w:lang w:val="en-US" w:eastAsia="zh-CN"/>
        </w:rPr>
        <w:t>16</w:t>
      </w:r>
      <w:r>
        <w:rPr>
          <w:rFonts w:hint="default" w:ascii="Times New Roman" w:hAnsi="Times New Roman" w:eastAsia="仿宋_GB2312" w:cs="Times New Roman"/>
          <w:color w:val="000000" w:themeColor="text1"/>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7"/>
          <w:rFonts w:hint="default" w:ascii="Times New Roman" w:hAnsi="Times New Roman" w:eastAsia="黑体" w:cs="Times New Roman"/>
          <w:b w:val="0"/>
          <w:color w:val="000000" w:themeColor="text1"/>
        </w:rPr>
      </w:pPr>
      <w:bookmarkStart w:id="95" w:name="_Toc15377226"/>
      <w:r>
        <w:rPr>
          <w:rFonts w:hint="default" w:ascii="Times New Roman" w:hAnsi="Times New Roman" w:cs="Times New Roman"/>
          <w:b/>
          <w:color w:val="000000" w:themeColor="text1"/>
          <w:sz w:val="44"/>
          <w:szCs w:val="44"/>
        </w:rPr>
        <w:br w:type="page"/>
      </w:r>
      <w:bookmarkStart w:id="96" w:name="_Toc23022_WPSOffice_Level1"/>
      <w:bookmarkStart w:id="97" w:name="_Toc15396614"/>
      <w:r>
        <w:rPr>
          <w:rFonts w:hint="default" w:ascii="Times New Roman" w:hAnsi="Times New Roman" w:eastAsia="黑体" w:cs="Times New Roman"/>
          <w:color w:val="000000" w:themeColor="text1"/>
          <w:sz w:val="44"/>
          <w:szCs w:val="44"/>
        </w:rPr>
        <w:t>第</w:t>
      </w:r>
      <w:r>
        <w:rPr>
          <w:rStyle w:val="27"/>
          <w:rFonts w:hint="default" w:ascii="Times New Roman" w:hAnsi="Times New Roman" w:eastAsia="黑体" w:cs="Times New Roman"/>
          <w:b w:val="0"/>
          <w:color w:val="000000" w:themeColor="text1"/>
        </w:rPr>
        <w:t>四部分 附件</w:t>
      </w:r>
      <w:bookmarkEnd w:id="96"/>
      <w:bookmarkEnd w:id="97"/>
    </w:p>
    <w:p>
      <w:pPr>
        <w:spacing w:line="572" w:lineRule="exact"/>
        <w:jc w:val="left"/>
        <w:outlineLvl w:val="0"/>
        <w:rPr>
          <w:rFonts w:hint="default" w:ascii="Times New Roman" w:hAnsi="Times New Roman" w:eastAsia="仿宋_GB2312" w:cs="Times New Roman"/>
          <w:color w:val="000000" w:themeColor="text1"/>
          <w:sz w:val="32"/>
          <w:szCs w:val="32"/>
        </w:rPr>
      </w:pPr>
    </w:p>
    <w:p>
      <w:pPr>
        <w:spacing w:line="600" w:lineRule="exact"/>
        <w:jc w:val="center"/>
        <w:outlineLvl w:val="0"/>
        <w:rPr>
          <w:rFonts w:hint="default" w:ascii="Times New Roman" w:hAnsi="Times New Roman" w:eastAsia="黑体" w:cs="Times New Roman"/>
          <w:color w:val="000000" w:themeColor="text1"/>
          <w:sz w:val="44"/>
          <w:szCs w:val="44"/>
        </w:rPr>
      </w:pPr>
      <w:bookmarkStart w:id="98" w:name="_Toc22313_WPSOffice_Level2"/>
      <w:bookmarkStart w:id="99" w:name="_Toc12726_WPSOffice_Level2"/>
      <w:bookmarkStart w:id="100" w:name="_Toc3033_WPSOffice_Level2"/>
      <w:bookmarkStart w:id="101" w:name="_Toc31169_WPSOffice_Level2"/>
      <w:bookmarkStart w:id="102" w:name="_Toc15396618"/>
      <w:r>
        <w:rPr>
          <w:rFonts w:hint="default" w:ascii="Times New Roman" w:hAnsi="Times New Roman" w:cs="Times New Roman"/>
          <w:color w:val="000000" w:themeColor="text1"/>
          <w:sz w:val="32"/>
          <w:szCs w:val="32"/>
        </w:rPr>
        <w:t>部门预算项目支出绩效自评表（2023年度）</w:t>
      </w:r>
      <w:bookmarkEnd w:id="98"/>
      <w:bookmarkEnd w:id="99"/>
      <w:bookmarkEnd w:id="100"/>
      <w:bookmarkEnd w:id="101"/>
    </w:p>
    <w:p>
      <w:pPr>
        <w:pStyle w:val="13"/>
        <w:spacing w:line="560" w:lineRule="exact"/>
        <w:ind w:left="0" w:leftChars="0" w:firstLine="640"/>
        <w:rPr>
          <w:rFonts w:hint="default" w:ascii="Times New Roman" w:hAnsi="Times New Roman" w:cs="Times New Roman"/>
          <w:color w:val="000000" w:themeColor="text1"/>
          <w:sz w:val="32"/>
        </w:rPr>
      </w:pPr>
    </w:p>
    <w:p>
      <w:pPr>
        <w:pStyle w:val="13"/>
        <w:spacing w:line="560" w:lineRule="exact"/>
        <w:ind w:left="0" w:leftChars="0" w:firstLine="960" w:firstLineChars="300"/>
        <w:rPr>
          <w:rFonts w:hint="default" w:ascii="Times New Roman" w:hAnsi="Times New Roman" w:eastAsia="仿宋_GB2312" w:cs="Times New Roman"/>
          <w:color w:val="000000" w:themeColor="text1"/>
          <w:sz w:val="32"/>
          <w:lang w:val="zh-CN"/>
        </w:rPr>
      </w:pPr>
      <w:r>
        <w:rPr>
          <w:rFonts w:hint="default" w:ascii="Times New Roman" w:hAnsi="Times New Roman" w:eastAsia="仿宋_GB2312" w:cs="Times New Roman"/>
          <w:color w:val="000000" w:themeColor="text1"/>
          <w:sz w:val="32"/>
        </w:rPr>
        <w:t>详见：附件3</w:t>
      </w:r>
    </w:p>
    <w:p>
      <w:pPr>
        <w:pStyle w:val="2"/>
        <w:spacing w:before="93"/>
        <w:rPr>
          <w:rFonts w:hint="default" w:ascii="Times New Roman" w:hAnsi="Times New Roman" w:cs="Times New Roman"/>
          <w:color w:val="000000" w:themeColor="text1"/>
          <w:sz w:val="32"/>
          <w:szCs w:val="32"/>
        </w:rPr>
      </w:pPr>
    </w:p>
    <w:p>
      <w:pPr>
        <w:pStyle w:val="2"/>
        <w:spacing w:before="93"/>
        <w:rPr>
          <w:rFonts w:hint="default" w:ascii="Times New Roman" w:hAnsi="Times New Roman" w:cs="Times New Roman"/>
          <w:color w:val="000000" w:themeColor="text1"/>
          <w:sz w:val="32"/>
          <w:szCs w:val="32"/>
        </w:rPr>
      </w:pPr>
    </w:p>
    <w:p>
      <w:pPr>
        <w:pStyle w:val="2"/>
        <w:spacing w:before="93"/>
        <w:rPr>
          <w:rFonts w:hint="default" w:ascii="Times New Roman" w:hAnsi="Times New Roman" w:cs="Times New Roman"/>
          <w:color w:val="000000" w:themeColor="text1"/>
          <w:sz w:val="32"/>
          <w:szCs w:val="32"/>
        </w:rPr>
      </w:pPr>
    </w:p>
    <w:p>
      <w:pPr>
        <w:pStyle w:val="2"/>
        <w:spacing w:before="93"/>
        <w:rPr>
          <w:rFonts w:hint="default" w:ascii="Times New Roman" w:hAnsi="Times New Roman" w:cs="Times New Roman"/>
          <w:color w:val="000000" w:themeColor="text1"/>
          <w:sz w:val="32"/>
          <w:szCs w:val="32"/>
        </w:rPr>
      </w:pPr>
    </w:p>
    <w:p>
      <w:pPr>
        <w:pStyle w:val="2"/>
        <w:spacing w:before="93"/>
        <w:rPr>
          <w:rFonts w:hint="default" w:ascii="Times New Roman" w:hAnsi="Times New Roman" w:cs="Times New Roman"/>
          <w:color w:val="000000" w:themeColor="text1"/>
          <w:sz w:val="32"/>
          <w:szCs w:val="32"/>
        </w:rPr>
      </w:pPr>
    </w:p>
    <w:p>
      <w:pPr>
        <w:pStyle w:val="2"/>
        <w:spacing w:before="93"/>
        <w:rPr>
          <w:rFonts w:hint="default" w:ascii="Times New Roman" w:hAnsi="Times New Roman" w:cs="Times New Roman"/>
          <w:color w:val="000000" w:themeColor="text1"/>
          <w:sz w:val="32"/>
          <w:szCs w:val="32"/>
        </w:rPr>
      </w:pPr>
    </w:p>
    <w:p>
      <w:pPr>
        <w:pStyle w:val="2"/>
        <w:spacing w:before="93"/>
        <w:rPr>
          <w:rFonts w:hint="default" w:ascii="Times New Roman" w:hAnsi="Times New Roman" w:cs="Times New Roman"/>
          <w:color w:val="000000" w:themeColor="text1"/>
          <w:sz w:val="32"/>
          <w:szCs w:val="32"/>
        </w:rPr>
      </w:pPr>
    </w:p>
    <w:p>
      <w:pPr>
        <w:pStyle w:val="2"/>
        <w:spacing w:before="93"/>
        <w:rPr>
          <w:rFonts w:hint="default" w:ascii="Times New Roman" w:hAnsi="Times New Roman" w:cs="Times New Roman"/>
          <w:color w:val="000000" w:themeColor="text1"/>
          <w:sz w:val="32"/>
          <w:szCs w:val="32"/>
        </w:rPr>
      </w:pPr>
    </w:p>
    <w:p>
      <w:pPr>
        <w:pStyle w:val="2"/>
        <w:spacing w:before="93"/>
        <w:rPr>
          <w:rFonts w:hint="default" w:ascii="Times New Roman" w:hAnsi="Times New Roman" w:cs="Times New Roman"/>
          <w:color w:val="000000" w:themeColor="text1"/>
          <w:sz w:val="32"/>
          <w:szCs w:val="32"/>
        </w:rPr>
      </w:pPr>
    </w:p>
    <w:p>
      <w:pPr>
        <w:pStyle w:val="2"/>
        <w:spacing w:before="93"/>
        <w:rPr>
          <w:rFonts w:hint="default" w:ascii="Times New Roman" w:hAnsi="Times New Roman" w:cs="Times New Roman"/>
          <w:color w:val="000000" w:themeColor="text1"/>
          <w:sz w:val="32"/>
          <w:szCs w:val="32"/>
        </w:rPr>
      </w:pPr>
    </w:p>
    <w:p>
      <w:pPr>
        <w:pStyle w:val="2"/>
        <w:spacing w:before="93"/>
        <w:rPr>
          <w:rFonts w:hint="default" w:ascii="Times New Roman" w:hAnsi="Times New Roman" w:cs="Times New Roman"/>
          <w:color w:val="000000" w:themeColor="text1"/>
          <w:sz w:val="32"/>
          <w:szCs w:val="32"/>
        </w:rPr>
      </w:pPr>
    </w:p>
    <w:p>
      <w:pPr>
        <w:pStyle w:val="2"/>
        <w:spacing w:before="93"/>
        <w:rPr>
          <w:rFonts w:hint="default" w:ascii="Times New Roman" w:hAnsi="Times New Roman" w:cs="Times New Roman"/>
          <w:color w:val="000000" w:themeColor="text1"/>
          <w:sz w:val="32"/>
          <w:szCs w:val="32"/>
        </w:rPr>
      </w:pPr>
    </w:p>
    <w:p>
      <w:pPr>
        <w:pStyle w:val="2"/>
        <w:spacing w:before="93"/>
        <w:rPr>
          <w:rFonts w:hint="default" w:ascii="Times New Roman" w:hAnsi="Times New Roman" w:cs="Times New Roman"/>
          <w:color w:val="000000" w:themeColor="text1"/>
          <w:sz w:val="32"/>
          <w:szCs w:val="32"/>
        </w:rPr>
      </w:pPr>
    </w:p>
    <w:p>
      <w:pPr>
        <w:pStyle w:val="2"/>
        <w:spacing w:before="93"/>
        <w:rPr>
          <w:rFonts w:hint="default" w:ascii="Times New Roman" w:hAnsi="Times New Roman" w:cs="Times New Roman"/>
          <w:color w:val="000000" w:themeColor="text1"/>
          <w:sz w:val="32"/>
          <w:szCs w:val="32"/>
        </w:rPr>
      </w:pPr>
    </w:p>
    <w:p>
      <w:pPr>
        <w:spacing w:line="600" w:lineRule="exact"/>
        <w:jc w:val="center"/>
        <w:outlineLvl w:val="0"/>
        <w:rPr>
          <w:rFonts w:hint="default" w:ascii="Times New Roman" w:hAnsi="Times New Roman" w:eastAsia="黑体" w:cs="Times New Roman"/>
          <w:color w:val="000000" w:themeColor="text1"/>
          <w:sz w:val="44"/>
          <w:szCs w:val="44"/>
        </w:rPr>
      </w:pPr>
    </w:p>
    <w:p>
      <w:pPr>
        <w:spacing w:line="600" w:lineRule="exact"/>
        <w:jc w:val="center"/>
        <w:outlineLvl w:val="0"/>
        <w:rPr>
          <w:rFonts w:hint="default" w:ascii="Times New Roman" w:hAnsi="Times New Roman" w:eastAsia="仿宋" w:cs="Times New Roman"/>
          <w:color w:val="000000" w:themeColor="text1"/>
        </w:rPr>
      </w:pPr>
      <w:bookmarkStart w:id="103" w:name="_Toc29262_WPSOffice_Level1"/>
      <w:r>
        <w:rPr>
          <w:rFonts w:hint="default" w:ascii="Times New Roman" w:hAnsi="Times New Roman" w:eastAsia="黑体" w:cs="Times New Roman"/>
          <w:color w:val="000000" w:themeColor="text1"/>
          <w:sz w:val="44"/>
          <w:szCs w:val="44"/>
        </w:rPr>
        <w:t>第</w:t>
      </w:r>
      <w:r>
        <w:rPr>
          <w:rStyle w:val="27"/>
          <w:rFonts w:hint="default" w:ascii="Times New Roman" w:hAnsi="Times New Roman" w:eastAsia="黑体" w:cs="Times New Roman"/>
          <w:b w:val="0"/>
          <w:color w:val="000000" w:themeColor="text1"/>
        </w:rPr>
        <w:t>五部分 附表</w:t>
      </w:r>
      <w:bookmarkEnd w:id="95"/>
      <w:bookmarkEnd w:id="102"/>
      <w:bookmarkEnd w:id="103"/>
      <w:bookmarkStart w:id="104" w:name="_Toc15396619"/>
    </w:p>
    <w:p>
      <w:pPr>
        <w:pStyle w:val="4"/>
        <w:rPr>
          <w:rFonts w:hint="default" w:ascii="Times New Roman" w:hAnsi="Times New Roman" w:eastAsia="仿宋" w:cs="Times New Roman"/>
          <w:color w:val="000000" w:themeColor="text1"/>
        </w:rPr>
      </w:pPr>
      <w:bookmarkStart w:id="105" w:name="_Toc32177_WPSOffice_Level2"/>
      <w:r>
        <w:rPr>
          <w:rFonts w:hint="default" w:ascii="Times New Roman" w:hAnsi="Times New Roman" w:eastAsia="仿宋" w:cs="Times New Roman"/>
          <w:b w:val="0"/>
          <w:color w:val="000000" w:themeColor="text1"/>
        </w:rPr>
        <w:t>一、收</w:t>
      </w:r>
      <w:r>
        <w:rPr>
          <w:rStyle w:val="28"/>
          <w:rFonts w:hint="default" w:ascii="Times New Roman" w:hAnsi="Times New Roman" w:eastAsia="仿宋" w:cs="Times New Roman"/>
          <w:b w:val="0"/>
          <w:bCs w:val="0"/>
          <w:color w:val="000000" w:themeColor="text1"/>
        </w:rPr>
        <w:t>入支出决算总表</w:t>
      </w:r>
      <w:bookmarkEnd w:id="104"/>
      <w:bookmarkEnd w:id="105"/>
    </w:p>
    <w:p>
      <w:pPr>
        <w:pStyle w:val="4"/>
        <w:rPr>
          <w:rFonts w:hint="default" w:ascii="Times New Roman" w:hAnsi="Times New Roman" w:eastAsia="仿宋" w:cs="Times New Roman"/>
          <w:color w:val="000000" w:themeColor="text1"/>
        </w:rPr>
      </w:pPr>
      <w:bookmarkStart w:id="106" w:name="_Toc22186_WPSOffice_Level2"/>
      <w:bookmarkStart w:id="107" w:name="_Toc15396620"/>
      <w:r>
        <w:rPr>
          <w:rFonts w:hint="default" w:ascii="Times New Roman" w:hAnsi="Times New Roman" w:eastAsia="仿宋" w:cs="Times New Roman"/>
          <w:b w:val="0"/>
          <w:color w:val="000000" w:themeColor="text1"/>
        </w:rPr>
        <w:t>二、收</w:t>
      </w:r>
      <w:r>
        <w:rPr>
          <w:rStyle w:val="28"/>
          <w:rFonts w:hint="default" w:ascii="Times New Roman" w:hAnsi="Times New Roman" w:eastAsia="仿宋" w:cs="Times New Roman"/>
          <w:b w:val="0"/>
          <w:bCs w:val="0"/>
          <w:color w:val="000000" w:themeColor="text1"/>
        </w:rPr>
        <w:t>入决算表</w:t>
      </w:r>
      <w:bookmarkEnd w:id="106"/>
      <w:bookmarkEnd w:id="107"/>
    </w:p>
    <w:p>
      <w:pPr>
        <w:pStyle w:val="4"/>
        <w:rPr>
          <w:rFonts w:hint="default" w:ascii="Times New Roman" w:hAnsi="Times New Roman" w:eastAsia="仿宋" w:cs="Times New Roman"/>
          <w:color w:val="000000" w:themeColor="text1"/>
        </w:rPr>
      </w:pPr>
      <w:bookmarkStart w:id="108" w:name="_Toc15396621"/>
      <w:bookmarkStart w:id="109" w:name="_Toc342_WPSOffice_Level2"/>
      <w:r>
        <w:rPr>
          <w:rStyle w:val="28"/>
          <w:rFonts w:hint="default" w:ascii="Times New Roman" w:hAnsi="Times New Roman" w:eastAsia="仿宋" w:cs="Times New Roman"/>
          <w:b w:val="0"/>
          <w:bCs w:val="0"/>
          <w:color w:val="000000" w:themeColor="text1"/>
        </w:rPr>
        <w:t>三、</w:t>
      </w:r>
      <w:r>
        <w:rPr>
          <w:rFonts w:hint="default" w:ascii="Times New Roman" w:hAnsi="Times New Roman" w:eastAsia="仿宋" w:cs="Times New Roman"/>
          <w:b w:val="0"/>
          <w:color w:val="000000" w:themeColor="text1"/>
        </w:rPr>
        <w:t>支</w:t>
      </w:r>
      <w:r>
        <w:rPr>
          <w:rStyle w:val="28"/>
          <w:rFonts w:hint="default" w:ascii="Times New Roman" w:hAnsi="Times New Roman" w:eastAsia="仿宋" w:cs="Times New Roman"/>
          <w:b w:val="0"/>
          <w:bCs w:val="0"/>
          <w:color w:val="000000" w:themeColor="text1"/>
        </w:rPr>
        <w:t>出决算表</w:t>
      </w:r>
      <w:bookmarkEnd w:id="108"/>
      <w:bookmarkEnd w:id="109"/>
    </w:p>
    <w:p>
      <w:pPr>
        <w:pStyle w:val="4"/>
        <w:rPr>
          <w:rFonts w:hint="default" w:ascii="Times New Roman" w:hAnsi="Times New Roman" w:eastAsia="仿宋" w:cs="Times New Roman"/>
          <w:b w:val="0"/>
          <w:color w:val="000000" w:themeColor="text1"/>
        </w:rPr>
      </w:pPr>
      <w:bookmarkStart w:id="110" w:name="_Toc29883_WPSOffice_Level2"/>
      <w:bookmarkStart w:id="111" w:name="_Toc15396622"/>
      <w:r>
        <w:rPr>
          <w:rStyle w:val="28"/>
          <w:rFonts w:hint="default" w:ascii="Times New Roman" w:hAnsi="Times New Roman" w:eastAsia="仿宋" w:cs="Times New Roman"/>
          <w:b w:val="0"/>
          <w:bCs w:val="0"/>
          <w:color w:val="000000" w:themeColor="text1"/>
        </w:rPr>
        <w:t>四、</w:t>
      </w:r>
      <w:r>
        <w:rPr>
          <w:rFonts w:hint="default" w:ascii="Times New Roman" w:hAnsi="Times New Roman" w:eastAsia="仿宋" w:cs="Times New Roman"/>
          <w:b w:val="0"/>
          <w:color w:val="000000" w:themeColor="text1"/>
        </w:rPr>
        <w:t>财</w:t>
      </w:r>
      <w:r>
        <w:rPr>
          <w:rStyle w:val="28"/>
          <w:rFonts w:hint="default" w:ascii="Times New Roman" w:hAnsi="Times New Roman" w:eastAsia="仿宋" w:cs="Times New Roman"/>
          <w:b w:val="0"/>
          <w:bCs w:val="0"/>
          <w:color w:val="000000" w:themeColor="text1"/>
        </w:rPr>
        <w:t>政拨款收入支出决算总表</w:t>
      </w:r>
      <w:bookmarkEnd w:id="110"/>
      <w:bookmarkEnd w:id="111"/>
    </w:p>
    <w:p>
      <w:pPr>
        <w:pStyle w:val="4"/>
        <w:rPr>
          <w:rStyle w:val="28"/>
          <w:rFonts w:hint="default" w:ascii="Times New Roman" w:hAnsi="Times New Roman" w:eastAsia="仿宋" w:cs="Times New Roman"/>
          <w:b w:val="0"/>
          <w:bCs w:val="0"/>
          <w:color w:val="000000" w:themeColor="text1"/>
        </w:rPr>
      </w:pPr>
      <w:bookmarkStart w:id="112" w:name="_Toc15396623"/>
      <w:bookmarkStart w:id="113" w:name="_Toc17341_WPSOffice_Level2"/>
      <w:r>
        <w:rPr>
          <w:rStyle w:val="28"/>
          <w:rFonts w:hint="default" w:ascii="Times New Roman" w:hAnsi="Times New Roman" w:eastAsia="仿宋" w:cs="Times New Roman"/>
          <w:b w:val="0"/>
          <w:bCs w:val="0"/>
          <w:color w:val="000000" w:themeColor="text1"/>
        </w:rPr>
        <w:t>五、</w:t>
      </w:r>
      <w:r>
        <w:rPr>
          <w:rFonts w:hint="default" w:ascii="Times New Roman" w:hAnsi="Times New Roman" w:eastAsia="仿宋" w:cs="Times New Roman"/>
          <w:b w:val="0"/>
          <w:color w:val="000000" w:themeColor="text1"/>
        </w:rPr>
        <w:t>财</w:t>
      </w:r>
      <w:r>
        <w:rPr>
          <w:rStyle w:val="28"/>
          <w:rFonts w:hint="default" w:ascii="Times New Roman" w:hAnsi="Times New Roman" w:eastAsia="仿宋" w:cs="Times New Roman"/>
          <w:b w:val="0"/>
          <w:bCs w:val="0"/>
          <w:color w:val="000000" w:themeColor="text1"/>
        </w:rPr>
        <w:t>政拨款支出决算明细表</w:t>
      </w:r>
      <w:bookmarkEnd w:id="112"/>
      <w:bookmarkEnd w:id="113"/>
      <w:bookmarkStart w:id="114" w:name="_Toc15396624"/>
    </w:p>
    <w:p>
      <w:pPr>
        <w:pStyle w:val="4"/>
        <w:rPr>
          <w:rFonts w:hint="default" w:ascii="Times New Roman" w:hAnsi="Times New Roman" w:eastAsia="仿宋" w:cs="Times New Roman"/>
          <w:color w:val="000000" w:themeColor="text1"/>
        </w:rPr>
      </w:pPr>
      <w:bookmarkStart w:id="115" w:name="_Toc4307_WPSOffice_Level2"/>
      <w:r>
        <w:rPr>
          <w:rStyle w:val="28"/>
          <w:rFonts w:hint="default" w:ascii="Times New Roman" w:hAnsi="Times New Roman" w:eastAsia="仿宋" w:cs="Times New Roman"/>
          <w:b w:val="0"/>
          <w:bCs w:val="0"/>
          <w:color w:val="000000" w:themeColor="text1"/>
        </w:rPr>
        <w:t>六、</w:t>
      </w:r>
      <w:r>
        <w:rPr>
          <w:rFonts w:hint="default" w:ascii="Times New Roman" w:hAnsi="Times New Roman" w:eastAsia="仿宋" w:cs="Times New Roman"/>
          <w:b w:val="0"/>
          <w:color w:val="000000" w:themeColor="text1"/>
        </w:rPr>
        <w:t>一</w:t>
      </w:r>
      <w:r>
        <w:rPr>
          <w:rStyle w:val="28"/>
          <w:rFonts w:hint="default" w:ascii="Times New Roman" w:hAnsi="Times New Roman" w:eastAsia="仿宋" w:cs="Times New Roman"/>
          <w:b w:val="0"/>
          <w:bCs w:val="0"/>
          <w:color w:val="000000" w:themeColor="text1"/>
        </w:rPr>
        <w:t>般公共预算财政拨款支出决算表</w:t>
      </w:r>
      <w:bookmarkEnd w:id="114"/>
      <w:bookmarkEnd w:id="115"/>
    </w:p>
    <w:p>
      <w:pPr>
        <w:pStyle w:val="4"/>
        <w:rPr>
          <w:rFonts w:hint="default" w:ascii="Times New Roman" w:hAnsi="Times New Roman" w:eastAsia="仿宋" w:cs="Times New Roman"/>
          <w:color w:val="000000" w:themeColor="text1"/>
        </w:rPr>
      </w:pPr>
      <w:bookmarkStart w:id="116" w:name="_Toc6703_WPSOffice_Level2"/>
      <w:bookmarkStart w:id="117" w:name="_Toc15396625"/>
      <w:r>
        <w:rPr>
          <w:rStyle w:val="28"/>
          <w:rFonts w:hint="default" w:ascii="Times New Roman" w:hAnsi="Times New Roman" w:eastAsia="仿宋" w:cs="Times New Roman"/>
          <w:b w:val="0"/>
          <w:bCs w:val="0"/>
          <w:color w:val="000000" w:themeColor="text1"/>
        </w:rPr>
        <w:t>七、</w:t>
      </w:r>
      <w:r>
        <w:rPr>
          <w:rFonts w:hint="default" w:ascii="Times New Roman" w:hAnsi="Times New Roman" w:eastAsia="仿宋" w:cs="Times New Roman"/>
          <w:b w:val="0"/>
          <w:color w:val="000000" w:themeColor="text1"/>
        </w:rPr>
        <w:t>一</w:t>
      </w:r>
      <w:r>
        <w:rPr>
          <w:rStyle w:val="28"/>
          <w:rFonts w:hint="default" w:ascii="Times New Roman" w:hAnsi="Times New Roman" w:eastAsia="仿宋" w:cs="Times New Roman"/>
          <w:b w:val="0"/>
          <w:bCs w:val="0"/>
          <w:color w:val="000000" w:themeColor="text1"/>
        </w:rPr>
        <w:t>般公共预算财政拨款支出决算明细表</w:t>
      </w:r>
      <w:bookmarkEnd w:id="116"/>
      <w:bookmarkEnd w:id="117"/>
    </w:p>
    <w:p>
      <w:pPr>
        <w:pStyle w:val="4"/>
        <w:rPr>
          <w:rFonts w:hint="default" w:ascii="Times New Roman" w:hAnsi="Times New Roman" w:eastAsia="仿宋" w:cs="Times New Roman"/>
          <w:color w:val="000000" w:themeColor="text1"/>
        </w:rPr>
      </w:pPr>
      <w:bookmarkStart w:id="118" w:name="_Toc15396626"/>
      <w:bookmarkStart w:id="119" w:name="_Toc3952_WPSOffice_Level2"/>
      <w:r>
        <w:rPr>
          <w:rStyle w:val="28"/>
          <w:rFonts w:hint="default" w:ascii="Times New Roman" w:hAnsi="Times New Roman" w:eastAsia="仿宋" w:cs="Times New Roman"/>
          <w:b w:val="0"/>
          <w:bCs w:val="0"/>
          <w:color w:val="000000" w:themeColor="text1"/>
        </w:rPr>
        <w:t>八、</w:t>
      </w:r>
      <w:r>
        <w:rPr>
          <w:rFonts w:hint="default" w:ascii="Times New Roman" w:hAnsi="Times New Roman" w:eastAsia="仿宋" w:cs="Times New Roman"/>
          <w:b w:val="0"/>
          <w:color w:val="000000" w:themeColor="text1"/>
        </w:rPr>
        <w:t>一</w:t>
      </w:r>
      <w:r>
        <w:rPr>
          <w:rStyle w:val="28"/>
          <w:rFonts w:hint="default" w:ascii="Times New Roman" w:hAnsi="Times New Roman" w:eastAsia="仿宋" w:cs="Times New Roman"/>
          <w:b w:val="0"/>
          <w:bCs w:val="0"/>
          <w:color w:val="000000" w:themeColor="text1"/>
        </w:rPr>
        <w:t>般公共预算财政拨款基本支出决算表</w:t>
      </w:r>
      <w:bookmarkEnd w:id="118"/>
      <w:bookmarkEnd w:id="119"/>
    </w:p>
    <w:p>
      <w:pPr>
        <w:pStyle w:val="4"/>
        <w:rPr>
          <w:rFonts w:hint="default" w:ascii="Times New Roman" w:hAnsi="Times New Roman" w:eastAsia="仿宋" w:cs="Times New Roman"/>
          <w:color w:val="000000" w:themeColor="text1"/>
        </w:rPr>
      </w:pPr>
      <w:bookmarkStart w:id="120" w:name="_Toc4643_WPSOffice_Level2"/>
      <w:bookmarkStart w:id="121" w:name="_Toc15396627"/>
      <w:r>
        <w:rPr>
          <w:rStyle w:val="28"/>
          <w:rFonts w:hint="default" w:ascii="Times New Roman" w:hAnsi="Times New Roman" w:eastAsia="仿宋" w:cs="Times New Roman"/>
          <w:b w:val="0"/>
          <w:bCs w:val="0"/>
          <w:color w:val="000000" w:themeColor="text1"/>
        </w:rPr>
        <w:t>九、</w:t>
      </w:r>
      <w:r>
        <w:rPr>
          <w:rFonts w:hint="default" w:ascii="Times New Roman" w:hAnsi="Times New Roman" w:eastAsia="仿宋" w:cs="Times New Roman"/>
          <w:b w:val="0"/>
          <w:color w:val="000000" w:themeColor="text1"/>
        </w:rPr>
        <w:t>一</w:t>
      </w:r>
      <w:r>
        <w:rPr>
          <w:rStyle w:val="28"/>
          <w:rFonts w:hint="default" w:ascii="Times New Roman" w:hAnsi="Times New Roman" w:eastAsia="仿宋" w:cs="Times New Roman"/>
          <w:b w:val="0"/>
          <w:bCs w:val="0"/>
          <w:color w:val="000000" w:themeColor="text1"/>
        </w:rPr>
        <w:t>般公共预算财政拨款项目支出决算表</w:t>
      </w:r>
      <w:bookmarkEnd w:id="120"/>
      <w:bookmarkEnd w:id="121"/>
    </w:p>
    <w:p>
      <w:pPr>
        <w:pStyle w:val="4"/>
        <w:rPr>
          <w:rFonts w:hint="default" w:ascii="Times New Roman" w:hAnsi="Times New Roman" w:eastAsia="仿宋" w:cs="Times New Roman"/>
          <w:color w:val="000000" w:themeColor="text1"/>
        </w:rPr>
      </w:pPr>
      <w:bookmarkStart w:id="122" w:name="_Toc15396628"/>
      <w:bookmarkStart w:id="123" w:name="_Toc24404_WPSOffice_Level2"/>
      <w:r>
        <w:rPr>
          <w:rStyle w:val="28"/>
          <w:rFonts w:hint="default" w:ascii="Times New Roman" w:hAnsi="Times New Roman" w:eastAsia="仿宋" w:cs="Times New Roman"/>
          <w:b w:val="0"/>
          <w:bCs w:val="0"/>
          <w:color w:val="000000" w:themeColor="text1"/>
        </w:rPr>
        <w:t>十、</w:t>
      </w:r>
      <w:bookmarkEnd w:id="122"/>
      <w:r>
        <w:rPr>
          <w:rFonts w:hint="default" w:ascii="Times New Roman" w:hAnsi="Times New Roman" w:eastAsia="仿宋" w:cs="Times New Roman"/>
          <w:b w:val="0"/>
          <w:color w:val="000000" w:themeColor="text1"/>
        </w:rPr>
        <w:t>政</w:t>
      </w:r>
      <w:r>
        <w:rPr>
          <w:rStyle w:val="28"/>
          <w:rFonts w:hint="default" w:ascii="Times New Roman" w:hAnsi="Times New Roman" w:eastAsia="仿宋" w:cs="Times New Roman"/>
          <w:b w:val="0"/>
          <w:bCs w:val="0"/>
          <w:color w:val="000000" w:themeColor="text1"/>
        </w:rPr>
        <w:t>府性基金预算财政拨款收入支出决算表</w:t>
      </w:r>
      <w:bookmarkEnd w:id="123"/>
    </w:p>
    <w:p>
      <w:pPr>
        <w:pStyle w:val="4"/>
        <w:rPr>
          <w:rFonts w:hint="default" w:ascii="Times New Roman" w:hAnsi="Times New Roman" w:eastAsia="仿宋" w:cs="Times New Roman"/>
          <w:color w:val="000000" w:themeColor="text1"/>
        </w:rPr>
      </w:pPr>
      <w:bookmarkStart w:id="124" w:name="_Toc15396629"/>
      <w:bookmarkStart w:id="125" w:name="_Toc16852_WPSOffice_Level2"/>
      <w:r>
        <w:rPr>
          <w:rStyle w:val="28"/>
          <w:rFonts w:hint="default" w:ascii="Times New Roman" w:hAnsi="Times New Roman" w:eastAsia="仿宋" w:cs="Times New Roman"/>
          <w:b w:val="0"/>
          <w:bCs w:val="0"/>
          <w:color w:val="000000" w:themeColor="text1"/>
        </w:rPr>
        <w:t>十一、</w:t>
      </w:r>
      <w:bookmarkEnd w:id="124"/>
      <w:r>
        <w:rPr>
          <w:rFonts w:hint="default" w:ascii="Times New Roman" w:hAnsi="Times New Roman" w:eastAsia="仿宋" w:cs="Times New Roman"/>
          <w:b w:val="0"/>
          <w:color w:val="000000" w:themeColor="text1"/>
        </w:rPr>
        <w:t>国</w:t>
      </w:r>
      <w:r>
        <w:rPr>
          <w:rStyle w:val="28"/>
          <w:rFonts w:hint="default" w:ascii="Times New Roman" w:hAnsi="Times New Roman" w:eastAsia="仿宋" w:cs="Times New Roman"/>
          <w:b w:val="0"/>
          <w:bCs w:val="0"/>
          <w:color w:val="000000" w:themeColor="text1"/>
        </w:rPr>
        <w:t>有资本经营预算财政拨款收入支出决算表</w:t>
      </w:r>
      <w:bookmarkEnd w:id="125"/>
    </w:p>
    <w:p>
      <w:pPr>
        <w:pStyle w:val="4"/>
        <w:rPr>
          <w:rFonts w:hint="default" w:ascii="Times New Roman" w:hAnsi="Times New Roman" w:eastAsia="仿宋" w:cs="Times New Roman"/>
          <w:color w:val="000000" w:themeColor="text1"/>
        </w:rPr>
      </w:pPr>
      <w:bookmarkStart w:id="126" w:name="_Toc15396630"/>
      <w:bookmarkStart w:id="127" w:name="_Toc7756_WPSOffice_Level2"/>
      <w:r>
        <w:rPr>
          <w:rStyle w:val="28"/>
          <w:rFonts w:hint="default" w:ascii="Times New Roman" w:hAnsi="Times New Roman" w:eastAsia="仿宋" w:cs="Times New Roman"/>
          <w:b w:val="0"/>
          <w:bCs w:val="0"/>
          <w:color w:val="000000" w:themeColor="text1"/>
        </w:rPr>
        <w:t>十二、</w:t>
      </w:r>
      <w:bookmarkEnd w:id="126"/>
      <w:r>
        <w:rPr>
          <w:rStyle w:val="28"/>
          <w:rFonts w:hint="default" w:ascii="Times New Roman" w:hAnsi="Times New Roman" w:eastAsia="仿宋" w:cs="Times New Roman"/>
          <w:b w:val="0"/>
          <w:bCs w:val="0"/>
          <w:color w:val="000000" w:themeColor="text1"/>
        </w:rPr>
        <w:t>国有资本经营预算财政拨款支出决算表</w:t>
      </w:r>
      <w:bookmarkEnd w:id="127"/>
    </w:p>
    <w:p>
      <w:pPr>
        <w:pStyle w:val="4"/>
        <w:rPr>
          <w:rFonts w:hint="default" w:ascii="Times New Roman" w:hAnsi="Times New Roman" w:eastAsia="仿宋" w:cs="Times New Roman"/>
          <w:color w:val="000000" w:themeColor="text1"/>
        </w:rPr>
      </w:pPr>
      <w:bookmarkStart w:id="128" w:name="_Toc15396631"/>
      <w:bookmarkStart w:id="129" w:name="_Toc5742_WPSOffice_Level2"/>
      <w:r>
        <w:rPr>
          <w:rStyle w:val="28"/>
          <w:rFonts w:hint="default" w:ascii="Times New Roman" w:hAnsi="Times New Roman" w:eastAsia="仿宋" w:cs="Times New Roman"/>
          <w:b w:val="0"/>
          <w:bCs w:val="0"/>
          <w:color w:val="000000" w:themeColor="text1"/>
        </w:rPr>
        <w:t>十三、</w:t>
      </w:r>
      <w:bookmarkEnd w:id="128"/>
      <w:r>
        <w:rPr>
          <w:rStyle w:val="28"/>
          <w:rFonts w:hint="default" w:ascii="Times New Roman" w:hAnsi="Times New Roman" w:eastAsia="仿宋" w:cs="Times New Roman"/>
          <w:b w:val="0"/>
          <w:bCs w:val="0"/>
          <w:color w:val="000000" w:themeColor="text1"/>
        </w:rPr>
        <w:t>财政拨款“三公”经费支出决算表</w:t>
      </w:r>
      <w:bookmarkEnd w:id="129"/>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9"/>
          <w:jc w:val="center"/>
        </w:pPr>
        <w:r>
          <w:fldChar w:fldCharType="begin"/>
        </w:r>
        <w:r>
          <w:instrText xml:space="preserve">PAGE   \* MERGEFORMAT</w:instrText>
        </w:r>
        <w:r>
          <w:fldChar w:fldCharType="separate"/>
        </w:r>
        <w:r>
          <w:rPr>
            <w:lang w:val="zh-CN"/>
          </w:rPr>
          <w:t>2</w:t>
        </w:r>
        <w: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3">
    <w:nsid w:val="3818A09A"/>
    <w:multiLevelType w:val="singleLevel"/>
    <w:tmpl w:val="3818A09A"/>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15D3F"/>
    <w:rsid w:val="00142216"/>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505"/>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181B"/>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3DC2831"/>
    <w:rsid w:val="081B5E94"/>
    <w:rsid w:val="0A2032A3"/>
    <w:rsid w:val="0AFE0409"/>
    <w:rsid w:val="0B8A37D8"/>
    <w:rsid w:val="0F5FFB2F"/>
    <w:rsid w:val="0FFFCF60"/>
    <w:rsid w:val="10C055FF"/>
    <w:rsid w:val="118107EC"/>
    <w:rsid w:val="11DD6519"/>
    <w:rsid w:val="133E1A2B"/>
    <w:rsid w:val="14381E9E"/>
    <w:rsid w:val="16BB723D"/>
    <w:rsid w:val="18015F3F"/>
    <w:rsid w:val="1BE8440E"/>
    <w:rsid w:val="1D155CEE"/>
    <w:rsid w:val="1FDBBF84"/>
    <w:rsid w:val="20F57F95"/>
    <w:rsid w:val="240371BF"/>
    <w:rsid w:val="24494FFB"/>
    <w:rsid w:val="25711CC6"/>
    <w:rsid w:val="25C741E6"/>
    <w:rsid w:val="276F80C0"/>
    <w:rsid w:val="27842671"/>
    <w:rsid w:val="29FD04D3"/>
    <w:rsid w:val="2ABE7A3E"/>
    <w:rsid w:val="2AFF09B6"/>
    <w:rsid w:val="2CA234A8"/>
    <w:rsid w:val="2EFA178C"/>
    <w:rsid w:val="2EFDF86C"/>
    <w:rsid w:val="2F50008D"/>
    <w:rsid w:val="2F9D17E1"/>
    <w:rsid w:val="30B46D73"/>
    <w:rsid w:val="319F7F4E"/>
    <w:rsid w:val="31F87462"/>
    <w:rsid w:val="34E92A6B"/>
    <w:rsid w:val="356A28F1"/>
    <w:rsid w:val="357C035A"/>
    <w:rsid w:val="368E000D"/>
    <w:rsid w:val="383D272C"/>
    <w:rsid w:val="39AE70AB"/>
    <w:rsid w:val="3A4DCE41"/>
    <w:rsid w:val="3A5841FD"/>
    <w:rsid w:val="3BCB56FA"/>
    <w:rsid w:val="3C0C0783"/>
    <w:rsid w:val="3DDE0121"/>
    <w:rsid w:val="3EE7C2F4"/>
    <w:rsid w:val="3F371B56"/>
    <w:rsid w:val="3F792ED8"/>
    <w:rsid w:val="3F9F3A96"/>
    <w:rsid w:val="3FECA4B2"/>
    <w:rsid w:val="3FF58C48"/>
    <w:rsid w:val="42FF6694"/>
    <w:rsid w:val="48BF60AB"/>
    <w:rsid w:val="493C27E9"/>
    <w:rsid w:val="496F39ED"/>
    <w:rsid w:val="49FF41D3"/>
    <w:rsid w:val="4BE068DB"/>
    <w:rsid w:val="4BF6002B"/>
    <w:rsid w:val="4BFFC6BE"/>
    <w:rsid w:val="4ECE2238"/>
    <w:rsid w:val="51DB4B86"/>
    <w:rsid w:val="51F64DB0"/>
    <w:rsid w:val="55333C3E"/>
    <w:rsid w:val="5F67802D"/>
    <w:rsid w:val="5F7DC4F2"/>
    <w:rsid w:val="5FB36814"/>
    <w:rsid w:val="5FBB8E56"/>
    <w:rsid w:val="5FFB5535"/>
    <w:rsid w:val="64CA39A1"/>
    <w:rsid w:val="64E13A47"/>
    <w:rsid w:val="69630ADE"/>
    <w:rsid w:val="69BD5F13"/>
    <w:rsid w:val="69FB0B4B"/>
    <w:rsid w:val="6BFFE1FB"/>
    <w:rsid w:val="6C4A05C8"/>
    <w:rsid w:val="6D3B1A89"/>
    <w:rsid w:val="6DB7D8A3"/>
    <w:rsid w:val="6EC78701"/>
    <w:rsid w:val="6F7A5481"/>
    <w:rsid w:val="6FFE07A9"/>
    <w:rsid w:val="71BF4EC2"/>
    <w:rsid w:val="72734D90"/>
    <w:rsid w:val="73493359"/>
    <w:rsid w:val="73E75B71"/>
    <w:rsid w:val="7412278C"/>
    <w:rsid w:val="751A34BE"/>
    <w:rsid w:val="75DDCDA9"/>
    <w:rsid w:val="75FF44B1"/>
    <w:rsid w:val="77670518"/>
    <w:rsid w:val="777FA627"/>
    <w:rsid w:val="77DF1B5F"/>
    <w:rsid w:val="77EF2D9D"/>
    <w:rsid w:val="79E7B28D"/>
    <w:rsid w:val="7ACFF0C2"/>
    <w:rsid w:val="7AFB9108"/>
    <w:rsid w:val="7BD5340C"/>
    <w:rsid w:val="7BFB19D2"/>
    <w:rsid w:val="7BFD1750"/>
    <w:rsid w:val="7BFDAA1B"/>
    <w:rsid w:val="7CDF9A82"/>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 w:val="FFFF9E48"/>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4"/>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Balloon Text"/>
    <w:basedOn w:val="1"/>
    <w:link w:val="30"/>
    <w:semiHidden/>
    <w:unhideWhenUsed/>
    <w:qFormat/>
    <w:uiPriority w:val="99"/>
    <w:rPr>
      <w:sz w:val="18"/>
      <w:szCs w:val="18"/>
    </w:rPr>
  </w:style>
  <w:style w:type="paragraph" w:styleId="9">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Body Text First Indent 2"/>
    <w:basedOn w:val="6"/>
    <w:unhideWhenUsed/>
    <w:qFormat/>
    <w:uiPriority w:val="99"/>
    <w:pPr>
      <w:ind w:firstLine="420" w:firstLineChars="200"/>
    </w:p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rPr>
  </w:style>
  <w:style w:type="paragraph" w:customStyle="1" w:styleId="18">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19">
    <w:name w:val="Header Char"/>
    <w:basedOn w:val="15"/>
    <w:semiHidden/>
    <w:qFormat/>
    <w:uiPriority w:val="99"/>
    <w:rPr>
      <w:rFonts w:ascii="Times New Roman" w:hAnsi="Times New Roman"/>
      <w:sz w:val="18"/>
      <w:szCs w:val="18"/>
    </w:rPr>
  </w:style>
  <w:style w:type="character" w:customStyle="1" w:styleId="20">
    <w:name w:val="页眉 Char"/>
    <w:link w:val="10"/>
    <w:semiHidden/>
    <w:qFormat/>
    <w:locked/>
    <w:uiPriority w:val="99"/>
    <w:rPr>
      <w:sz w:val="18"/>
    </w:rPr>
  </w:style>
  <w:style w:type="character" w:customStyle="1" w:styleId="21">
    <w:name w:val="Footer Char"/>
    <w:basedOn w:val="15"/>
    <w:semiHidden/>
    <w:qFormat/>
    <w:uiPriority w:val="99"/>
    <w:rPr>
      <w:rFonts w:ascii="Times New Roman" w:hAnsi="Times New Roman"/>
      <w:sz w:val="18"/>
      <w:szCs w:val="18"/>
    </w:rPr>
  </w:style>
  <w:style w:type="character" w:customStyle="1" w:styleId="22">
    <w:name w:val="页脚 Char"/>
    <w:link w:val="9"/>
    <w:qFormat/>
    <w:locked/>
    <w:uiPriority w:val="99"/>
    <w:rPr>
      <w:sz w:val="18"/>
    </w:rPr>
  </w:style>
  <w:style w:type="character" w:customStyle="1" w:styleId="23">
    <w:name w:val="Body Text Char"/>
    <w:basedOn w:val="15"/>
    <w:semiHidden/>
    <w:qFormat/>
    <w:uiPriority w:val="99"/>
    <w:rPr>
      <w:rFonts w:ascii="Times New Roman" w:hAnsi="Times New Roman"/>
      <w:szCs w:val="24"/>
    </w:rPr>
  </w:style>
  <w:style w:type="character" w:customStyle="1" w:styleId="24">
    <w:name w:val="正文文本 Char"/>
    <w:link w:val="2"/>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Char"/>
    <w:basedOn w:val="15"/>
    <w:link w:val="3"/>
    <w:qFormat/>
    <w:uiPriority w:val="9"/>
    <w:rPr>
      <w:rFonts w:ascii="Times New Roman" w:hAnsi="Times New Roman"/>
      <w:b/>
      <w:bCs/>
      <w:kern w:val="44"/>
      <w:sz w:val="44"/>
      <w:szCs w:val="44"/>
    </w:rPr>
  </w:style>
  <w:style w:type="character" w:customStyle="1" w:styleId="28">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0">
    <w:name w:val="批注框文本 Char"/>
    <w:basedOn w:val="15"/>
    <w:link w:val="8"/>
    <w:semiHidden/>
    <w:qFormat/>
    <w:uiPriority w:val="99"/>
    <w:rPr>
      <w:rFonts w:ascii="Times New Roman" w:hAnsi="Times New Roman"/>
      <w:kern w:val="2"/>
      <w:sz w:val="18"/>
      <w:szCs w:val="18"/>
    </w:rPr>
  </w:style>
  <w:style w:type="character" w:customStyle="1" w:styleId="31">
    <w:name w:val="标题 3 Char"/>
    <w:basedOn w:val="15"/>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3">
    <w:name w:val="WPSOffice手动目录 1"/>
    <w:qFormat/>
    <w:uiPriority w:val="0"/>
    <w:pPr>
      <w:ind w:leftChars="0"/>
    </w:pPr>
    <w:rPr>
      <w:rFonts w:asciiTheme="minorHAnsi" w:hAnsiTheme="minorHAnsi" w:eastAsiaTheme="minorEastAsia" w:cstheme="minorBidi"/>
      <w:sz w:val="20"/>
      <w:szCs w:val="20"/>
    </w:rPr>
  </w:style>
  <w:style w:type="paragraph" w:customStyle="1" w:styleId="34">
    <w:name w:val="WPSOffice手动目录 2"/>
    <w:qFormat/>
    <w:uiPriority w:val="0"/>
    <w:pPr>
      <w:ind w:leftChars="20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glossaryDocument" Target="glossary/document.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oleObject" Target="file:///C:\Users\admin\AppData\Local\Temp\wps.u20656\Chart2%20in%20Wps.xlsx" TargetMode="External"/></Relationships>
</file>

<file path=word/charts/_rels/chart2.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24037;&#20316;&#31807;1" TargetMode="External"/></Relationships>
</file>

<file path=word/charts/_rels/chart3.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admin\AppData\Local\Temp\wps.w20656\Chart6%20in%20Wps.xlsx" TargetMode="External"/></Relationships>
</file>

<file path=word/charts/_rels/chart4.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oleObject" Target="&#24037;&#20316;&#31807;1"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oleObject" Target="&#24037;&#20316;&#31807;1"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oleObject" Target="&#24037;&#20316;&#31807;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Times New Roman" charset="0"/>
                <a:ea typeface="Times New Roman" charset="0"/>
                <a:cs typeface="Times New Roman" charset="0"/>
                <a:sym typeface="Times New Roman" charset="0"/>
              </a:defRPr>
            </a:pPr>
            <a:r>
              <a:rPr>
                <a:latin typeface="Times New Roman" charset="0"/>
                <a:ea typeface="Times New Roman" charset="0"/>
                <a:cs typeface="Times New Roman" charset="0"/>
                <a:sym typeface="Times New Roman" charset="0"/>
              </a:rPr>
              <a:t>收、支决算总计变动情况图  </a:t>
            </a:r>
            <a:endParaRPr>
              <a:latin typeface="Times New Roman" charset="0"/>
              <a:ea typeface="Times New Roman" charset="0"/>
              <a:cs typeface="Times New Roman" charset="0"/>
              <a:sym typeface="Times New Roman" charset="0"/>
            </a:endParaRPr>
          </a:p>
        </c:rich>
      </c:tx>
      <c:layout/>
      <c:overlay val="false"/>
      <c:spPr>
        <a:noFill/>
        <a:ln>
          <a:noFill/>
        </a:ln>
        <a:effectLst/>
      </c:spPr>
    </c:title>
    <c:autoTitleDeleted val="false"/>
    <c:plotArea>
      <c:layout/>
      <c:barChart>
        <c:barDir val="col"/>
        <c:grouping val="clustered"/>
        <c:varyColors val="false"/>
        <c:ser>
          <c:idx val="0"/>
          <c:order val="0"/>
          <c:tx>
            <c:strRef>
              <c:f>Sheet1!$B$1</c:f>
              <c:strCache>
                <c:ptCount val="1"/>
                <c:pt idx="0">
                  <c:v>收、支决算总计变动情况图  （单位：万元）</c:v>
                </c:pt>
              </c:strCache>
            </c:strRef>
          </c:tx>
          <c:spPr>
            <a:solidFill>
              <a:schemeClr val="accent1"/>
            </a:solidFill>
            <a:ln>
              <a:noFill/>
            </a:ln>
            <a:effectLst/>
          </c:spPr>
          <c:invertIfNegative val="false"/>
          <c:dLbls>
            <c:dLbl>
              <c:idx val="0"/>
              <c:layout/>
              <c:tx>
                <c:rich>
                  <a:bodyPr rot="0" spcFirstLastPara="0" vertOverflow="ellipsis" vert="horz" wrap="square" lIns="38100" tIns="19050" rIns="38100" bIns="19050" anchor="ctr" anchorCtr="true"/>
                  <a:lstStyle/>
                  <a:p>
                    <a:pPr defTabSz="914400">
                      <a:defRPr lang="zh-CN" sz="900" b="0" i="0" u="none" strike="noStrike" kern="1200" baseline="0">
                        <a:solidFill>
                          <a:schemeClr val="tx1">
                            <a:lumMod val="75000"/>
                            <a:lumOff val="25000"/>
                          </a:schemeClr>
                        </a:solidFill>
                        <a:latin typeface="Times New Roman" charset="0"/>
                        <a:ea typeface="Times New Roman" charset="0"/>
                        <a:cs typeface="Times New Roman" charset="0"/>
                        <a:sym typeface="Times New Roman" charset="0"/>
                      </a:defRPr>
                    </a:pPr>
                    <a:r>
                      <a:rPr>
                        <a:latin typeface="Times New Roman" charset="0"/>
                        <a:ea typeface="Times New Roman" charset="0"/>
                        <a:cs typeface="Times New Roman" charset="0"/>
                        <a:sym typeface="Times New Roman" charset="0"/>
                      </a:rPr>
                      <a:t>235.56万元</a:t>
                    </a:r>
                    <a:endParaRPr>
                      <a:latin typeface="Times New Roman" charset="0"/>
                      <a:ea typeface="Times New Roman" charset="0"/>
                      <a:cs typeface="Times New Roman" charset="0"/>
                      <a:sym typeface="Times New Roman" charset="0"/>
                    </a:endParaRPr>
                  </a:p>
                </c:rich>
              </c:tx>
              <c:dLblPos val="outEnd"/>
              <c:showLegendKey val="false"/>
              <c:showVal val="true"/>
              <c:showCatName val="false"/>
              <c:showSerName val="false"/>
              <c:showPercent val="false"/>
              <c:showBubbleSize val="false"/>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true"/>
                  <a:lstStyle/>
                  <a:p>
                    <a:pPr defTabSz="914400">
                      <a:defRPr lang="zh-CN" sz="900" b="0" i="0" u="none" strike="noStrike" kern="1200" baseline="0">
                        <a:solidFill>
                          <a:schemeClr val="tx1">
                            <a:lumMod val="75000"/>
                            <a:lumOff val="25000"/>
                          </a:schemeClr>
                        </a:solidFill>
                        <a:latin typeface="Times New Roman" charset="0"/>
                        <a:ea typeface="Times New Roman" charset="0"/>
                        <a:cs typeface="Times New Roman" charset="0"/>
                        <a:sym typeface="Times New Roman" charset="0"/>
                      </a:defRPr>
                    </a:pPr>
                    <a:r>
                      <a:rPr>
                        <a:latin typeface="Times New Roman" charset="0"/>
                        <a:ea typeface="Times New Roman" charset="0"/>
                        <a:cs typeface="Times New Roman" charset="0"/>
                        <a:sym typeface="Times New Roman" charset="0"/>
                      </a:rPr>
                      <a:t>206.82万元</a:t>
                    </a:r>
                    <a:endParaRPr>
                      <a:latin typeface="Times New Roman" charset="0"/>
                      <a:ea typeface="Times New Roman" charset="0"/>
                      <a:cs typeface="Times New Roman" charset="0"/>
                      <a:sym typeface="Times New Roman" charset="0"/>
                    </a:endParaRPr>
                  </a:p>
                </c:rich>
              </c:tx>
              <c:dLblPos val="outEnd"/>
              <c:showLegendKey val="false"/>
              <c:showVal val="true"/>
              <c:showCatName val="false"/>
              <c:showSerName val="false"/>
              <c:showPercent val="false"/>
              <c:showBubbleSize val="false"/>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Times New Roman" charset="0"/>
                    <a:ea typeface="Times New Roman" charset="0"/>
                    <a:cs typeface="Times New Roman" charset="0"/>
                    <a:sym typeface="Times New Roman" charset="0"/>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Sheet1!$A$2:$A$3</c:f>
              <c:strCache>
                <c:ptCount val="2"/>
                <c:pt idx="0">
                  <c:v>2022年收、支决算总计</c:v>
                </c:pt>
                <c:pt idx="1">
                  <c:v>2023年收、支决算总计</c:v>
                </c:pt>
              </c:strCache>
            </c:strRef>
          </c:cat>
          <c:val>
            <c:numRef>
              <c:f>Sheet1!$B$2:$B$3</c:f>
              <c:numCache>
                <c:formatCode>General</c:formatCode>
                <c:ptCount val="2"/>
                <c:pt idx="0">
                  <c:v>235.56</c:v>
                </c:pt>
                <c:pt idx="1">
                  <c:v>206.82</c:v>
                </c:pt>
              </c:numCache>
            </c:numRef>
          </c:val>
        </c:ser>
        <c:dLbls>
          <c:showLegendKey val="false"/>
          <c:showVal val="true"/>
          <c:showCatName val="false"/>
          <c:showSerName val="false"/>
          <c:showPercent val="false"/>
          <c:showBubbleSize val="false"/>
        </c:dLbls>
        <c:gapWidth val="219"/>
        <c:overlap val="-27"/>
        <c:axId val="424151238"/>
        <c:axId val="26901865"/>
      </c:barChart>
      <c:catAx>
        <c:axId val="424151238"/>
        <c:scaling>
          <c:orientation val="minMax"/>
        </c:scaling>
        <c:delete val="false"/>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Times New Roman" charset="0"/>
                <a:ea typeface="Times New Roman" charset="0"/>
                <a:cs typeface="Times New Roman" charset="0"/>
                <a:sym typeface="Times New Roman" charset="0"/>
              </a:defRPr>
            </a:pPr>
          </a:p>
        </c:txPr>
        <c:crossAx val="26901865"/>
        <c:crosses val="autoZero"/>
        <c:auto val="true"/>
        <c:lblAlgn val="ctr"/>
        <c:lblOffset val="100"/>
        <c:noMultiLvlLbl val="false"/>
      </c:catAx>
      <c:valAx>
        <c:axId val="26901865"/>
        <c:scaling>
          <c:orientation val="minMax"/>
        </c:scaling>
        <c:delete val="false"/>
        <c:axPos val="l"/>
        <c:majorGridlines>
          <c:spPr>
            <a:ln w="9525" cap="flat" cmpd="sng" algn="ctr">
              <a:solidFill>
                <a:schemeClr val="tx1">
                  <a:lumMod val="15000"/>
                  <a:lumOff val="85000"/>
                </a:schemeClr>
              </a:solidFill>
              <a:round/>
            </a:ln>
            <a:effectLst/>
          </c:spPr>
        </c:majorGridlines>
        <c:numFmt formatCode="General" sourceLinked="true"/>
        <c:majorTickMark val="none"/>
        <c:minorTickMark val="none"/>
        <c:tickLblPos val="nextTo"/>
        <c:spPr>
          <a:noFill/>
          <a:ln>
            <a:noFill/>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Times New Roman" charset="0"/>
                <a:ea typeface="Times New Roman" charset="0"/>
                <a:cs typeface="Times New Roman" charset="0"/>
                <a:sym typeface="Times New Roman" charset="0"/>
              </a:defRPr>
            </a:pPr>
          </a:p>
        </c:txPr>
        <c:crossAx val="424151238"/>
        <c:crosses val="autoZero"/>
        <c:crossBetween val="between"/>
      </c:valAx>
      <c:spPr>
        <a:noFill/>
        <a:ln>
          <a:noFill/>
        </a:ln>
        <a:effectLst/>
      </c:spPr>
    </c:plotArea>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latin typeface="Times New Roman" charset="0"/>
          <a:ea typeface="Times New Roman" charset="0"/>
          <a:cs typeface="Times New Roman" charset="0"/>
          <a:sym typeface="Times New Roman" charset="0"/>
        </a:defRPr>
      </a:pPr>
    </a:p>
  </c:txPr>
  <c:externalData r:id="rId1">
    <c:autoUpdate val="false"/>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true"/>
          <a:lstStyle/>
          <a:p>
            <a:pPr defTabSz="914400">
              <a:defRPr lang="zh-CN" sz="1400" b="0" i="0" u="none" strike="noStrike" kern="1200" spc="0" baseline="0">
                <a:solidFill>
                  <a:schemeClr val="tx1">
                    <a:lumMod val="65000"/>
                    <a:lumOff val="35000"/>
                  </a:schemeClr>
                </a:solidFill>
                <a:latin typeface="Times New Roman" charset="0"/>
                <a:ea typeface="Times New Roman" charset="0"/>
                <a:cs typeface="Times New Roman" charset="0"/>
                <a:sym typeface="Times New Roman" charset="0"/>
              </a:defRPr>
            </a:pPr>
            <a:r>
              <a:rPr>
                <a:latin typeface="Times New Roman" charset="0"/>
                <a:ea typeface="Times New Roman" charset="0"/>
                <a:cs typeface="Times New Roman" charset="0"/>
                <a:sym typeface="Times New Roman" charset="0"/>
              </a:rPr>
              <a:t>2023年收入决算结构图</a:t>
            </a:r>
            <a:endParaRPr>
              <a:latin typeface="Times New Roman" charset="0"/>
              <a:ea typeface="Times New Roman" charset="0"/>
              <a:cs typeface="Times New Roman" charset="0"/>
              <a:sym typeface="Times New Roman" charset="0"/>
            </a:endParaRPr>
          </a:p>
        </c:rich>
      </c:tx>
      <c:layout/>
      <c:overlay val="false"/>
      <c:spPr>
        <a:noFill/>
        <a:ln>
          <a:noFill/>
        </a:ln>
        <a:effectLst/>
      </c:spPr>
    </c:title>
    <c:autoTitleDeleted val="false"/>
    <c:plotArea>
      <c:layout/>
      <c:pieChart>
        <c:varyColors val="true"/>
        <c:ser>
          <c:idx val="0"/>
          <c:order val="0"/>
          <c:tx>
            <c:strRef>
              <c:f>[工作簿1]Sheet1!$A$2</c:f>
              <c:strCache>
                <c:ptCount val="1"/>
                <c:pt idx="0">
                  <c:v>2023年收入决算结构图</c:v>
                </c:pt>
              </c:strCache>
            </c:strRef>
          </c:tx>
          <c:spPr/>
          <c:explosion val="0"/>
          <c:dPt>
            <c:idx val="0"/>
            <c:bubble3D val="false"/>
            <c:spPr>
              <a:solidFill>
                <a:schemeClr val="accent1"/>
              </a:solidFill>
              <a:ln w="19050">
                <a:solidFill>
                  <a:schemeClr val="lt1"/>
                </a:solidFill>
              </a:ln>
              <a:effectLst/>
            </c:spPr>
          </c:dPt>
          <c:dLbls>
            <c:dLbl>
              <c:idx val="0"/>
              <c:layout>
                <c:manualLayout>
                  <c:x val="-8.07496949638183e-7"/>
                  <c:y val="-0.226891122669258"/>
                </c:manualLayout>
              </c:layout>
              <c:tx>
                <c:rich>
                  <a:bodyPr rot="0" spcFirstLastPara="0" vertOverflow="ellipsis" vert="horz" wrap="square" lIns="38100" tIns="19050" rIns="38100" bIns="19050" anchor="ctr" anchorCtr="true"/>
                  <a:lstStyle/>
                  <a:p>
                    <a:pPr defTabSz="914400">
                      <a:defRPr lang="zh-CN" sz="900" b="0" i="0" u="none" strike="noStrike" kern="1200" baseline="0">
                        <a:solidFill>
                          <a:schemeClr val="tx1">
                            <a:lumMod val="75000"/>
                            <a:lumOff val="25000"/>
                          </a:schemeClr>
                        </a:solidFill>
                        <a:latin typeface="Times New Roman" charset="0"/>
                        <a:ea typeface="Times New Roman" charset="0"/>
                        <a:cs typeface="Times New Roman" charset="0"/>
                        <a:sym typeface="Times New Roman" charset="0"/>
                      </a:defRPr>
                    </a:pPr>
                    <a:r>
                      <a:rPr>
                        <a:latin typeface="Times New Roman" charset="0"/>
                        <a:ea typeface="Times New Roman" charset="0"/>
                        <a:cs typeface="Times New Roman" charset="0"/>
                        <a:sym typeface="Times New Roman" charset="0"/>
                      </a:rPr>
                      <a:t>206.8</a:t>
                    </a:r>
                    <a:r>
                      <a:rPr lang="en-US" altLang="zh-CN">
                        <a:latin typeface="Times New Roman" charset="0"/>
                        <a:ea typeface="Times New Roman" charset="0"/>
                        <a:cs typeface="Times New Roman" charset="0"/>
                        <a:sym typeface="Times New Roman" charset="0"/>
                      </a:rPr>
                      <a:t>2</a:t>
                    </a:r>
                    <a:r>
                      <a:rPr altLang="en-US">
                        <a:latin typeface="Times New Roman" charset="0"/>
                        <a:ea typeface="Times New Roman" charset="0"/>
                        <a:cs typeface="Times New Roman" charset="0"/>
                        <a:sym typeface="Times New Roman" charset="0"/>
                      </a:rPr>
                      <a:t>万元</a:t>
                    </a:r>
                    <a:r>
                      <a:rPr>
                        <a:latin typeface="Times New Roman" charset="0"/>
                        <a:ea typeface="Times New Roman" charset="0"/>
                        <a:cs typeface="Times New Roman" charset="0"/>
                        <a:sym typeface="Times New Roman" charset="0"/>
                      </a:rPr>
                      <a:t>；</a:t>
                    </a:r>
                    <a:r>
                      <a:rPr lang="en-US" altLang="zh-CN">
                        <a:latin typeface="Times New Roman" charset="0"/>
                        <a:ea typeface="Times New Roman" charset="0"/>
                        <a:cs typeface="Times New Roman" charset="0"/>
                        <a:sym typeface="Times New Roman" charset="0"/>
                      </a:rPr>
                      <a:t>100%</a:t>
                    </a:r>
                    <a:endParaRPr lang="en-US" altLang="zh-CN">
                      <a:latin typeface="Times New Roman" charset="0"/>
                      <a:ea typeface="Times New Roman" charset="0"/>
                      <a:cs typeface="Times New Roman" charset="0"/>
                      <a:sym typeface="Times New Roman" charset="0"/>
                    </a:endParaRPr>
                  </a:p>
                </c:rich>
              </c:tx>
              <c:dLblPos val="bestFit"/>
              <c:showLegendKey val="false"/>
              <c:showVal val="true"/>
              <c:showCatName val="false"/>
              <c:showSerName val="false"/>
              <c:showPercent val="false"/>
              <c:showBubbleSize val="false"/>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Times New Roman" charset="0"/>
                    <a:ea typeface="Times New Roman" charset="0"/>
                    <a:cs typeface="Times New Roman" charset="0"/>
                    <a:sym typeface="Times New Roman" charset="0"/>
                  </a:defRPr>
                </a:pPr>
              </a:p>
            </c:txPr>
            <c:dLblPos val="bestFit"/>
            <c:showLegendKey val="false"/>
            <c:showVal val="true"/>
            <c:showCatName val="false"/>
            <c:showSerName val="false"/>
            <c:showPercent val="fals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[工作簿1]Sheet1!$B$1</c:f>
              <c:strCache>
                <c:ptCount val="1"/>
                <c:pt idx="0">
                  <c:v>一般公共预算财政拨款收入</c:v>
                </c:pt>
              </c:strCache>
            </c:strRef>
          </c:cat>
          <c:val>
            <c:numRef>
              <c:f>[工作簿1]Sheet1!$B$2</c:f>
              <c:numCache>
                <c:formatCode>General</c:formatCode>
                <c:ptCount val="1"/>
                <c:pt idx="0">
                  <c:v>206.82</c:v>
                </c:pt>
              </c:numCache>
            </c:numRef>
          </c:val>
        </c:ser>
        <c:dLbls>
          <c:showLegendKey val="false"/>
          <c:showVal val="true"/>
          <c:showCatName val="false"/>
          <c:showSerName val="false"/>
          <c:showPercent val="false"/>
          <c:showBubbleSize val="false"/>
          <c:showLeaderLines val="true"/>
        </c:dLbls>
        <c:firstSliceAng val="0"/>
      </c:pieChart>
      <c:spPr>
        <a:noFill/>
        <a:ln>
          <a:noFill/>
        </a:ln>
        <a:effectLst/>
      </c:spPr>
    </c:plotArea>
    <c:legend>
      <c:legendPos val="b"/>
      <c:legendEntry>
        <c:idx val="0"/>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Times New Roman" charset="0"/>
                <a:ea typeface="Times New Roman" charset="0"/>
                <a:cs typeface="Times New Roman" charset="0"/>
                <a:sym typeface="Times New Roman" charset="0"/>
              </a:defRPr>
            </a:pPr>
          </a:p>
        </c:txPr>
      </c:legendEntry>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Times New Roman" charset="0"/>
              <a:ea typeface="Times New Roman" charset="0"/>
              <a:cs typeface="Times New Roman" charset="0"/>
              <a:sym typeface="Times New Roman" charset="0"/>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latin typeface="Times New Roman" charset="0"/>
          <a:ea typeface="Times New Roman" charset="0"/>
          <a:cs typeface="Times New Roman" charset="0"/>
          <a:sym typeface="Times New Roman" charset="0"/>
        </a:defRPr>
      </a:pPr>
    </a:p>
  </c:txPr>
  <c:externalData r:id="rId1">
    <c:autoUpdate val="false"/>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layout/>
      <c:overlay val="false"/>
      <c:spPr>
        <a:noFill/>
        <a:ln>
          <a:noFill/>
        </a:ln>
        <a:effectLst/>
      </c:spPr>
      <c:txPr>
        <a:bodyPr rot="0" spcFirstLastPara="0" vertOverflow="ellipsis" vert="horz" wrap="square" anchor="ctr" anchorCtr="true"/>
        <a:lstStyle/>
        <a:p>
          <a:pPr>
            <a:defRPr lang="zh-CN" sz="1400" b="0" i="0" u="none" strike="noStrike" kern="1200" spc="0" baseline="0">
              <a:solidFill>
                <a:schemeClr val="tx1">
                  <a:lumMod val="65000"/>
                  <a:lumOff val="35000"/>
                </a:schemeClr>
              </a:solidFill>
              <a:latin typeface="Times New Roman" charset="0"/>
              <a:ea typeface="Times New Roman" charset="0"/>
              <a:cs typeface="Times New Roman" charset="0"/>
              <a:sym typeface="Times New Roman" charset="0"/>
            </a:defRPr>
          </a:pPr>
        </a:p>
      </c:txPr>
    </c:title>
    <c:autoTitleDeleted val="false"/>
    <c:plotArea>
      <c:layout/>
      <c:pieChart>
        <c:varyColors val="true"/>
        <c:ser>
          <c:idx val="0"/>
          <c:order val="0"/>
          <c:tx>
            <c:strRef>
              <c:f>'[Chart6 in Wps.xlsx]Sheet1'!$B$1</c:f>
              <c:strCache>
                <c:ptCount val="1"/>
                <c:pt idx="0">
                  <c:v>2023年支出决算结构图</c:v>
                </c:pt>
              </c:strCache>
            </c:strRef>
          </c:tx>
          <c:spPr/>
          <c:explosion val="0"/>
          <c:dPt>
            <c:idx val="0"/>
            <c:bubble3D val="false"/>
            <c:spPr>
              <a:solidFill>
                <a:schemeClr val="accent1"/>
              </a:solidFill>
              <a:ln w="19050">
                <a:solidFill>
                  <a:schemeClr val="lt1"/>
                </a:solidFill>
              </a:ln>
              <a:effectLst/>
            </c:spPr>
          </c:dPt>
          <c:dPt>
            <c:idx val="1"/>
            <c:bubble3D val="false"/>
            <c:spPr>
              <a:solidFill>
                <a:schemeClr val="accent2"/>
              </a:solidFill>
              <a:ln w="19050">
                <a:solidFill>
                  <a:schemeClr val="lt1"/>
                </a:solidFill>
              </a:ln>
              <a:effectLst/>
            </c:spPr>
          </c:dPt>
          <c:dLbls>
            <c:dLbl>
              <c:idx val="0"/>
              <c:layout/>
              <c:tx>
                <c:rich>
                  <a:bodyPr rot="0" spcFirstLastPara="0" vertOverflow="ellipsis" vert="horz" wrap="square" lIns="38100" tIns="19050" rIns="38100" bIns="19050" anchor="ctr" anchorCtr="true"/>
                  <a:lstStyle/>
                  <a:p>
                    <a:pPr defTabSz="914400">
                      <a:defRPr lang="zh-CN" sz="900" b="0" i="0" u="none" strike="noStrike" kern="1200" baseline="0">
                        <a:solidFill>
                          <a:schemeClr val="tx1">
                            <a:lumMod val="75000"/>
                            <a:lumOff val="25000"/>
                          </a:schemeClr>
                        </a:solidFill>
                        <a:latin typeface="Times New Roman" charset="0"/>
                        <a:ea typeface="Times New Roman" charset="0"/>
                        <a:cs typeface="Times New Roman" charset="0"/>
                        <a:sym typeface="Times New Roman" charset="0"/>
                      </a:defRPr>
                    </a:pPr>
                    <a:r>
                      <a:rPr>
                        <a:latin typeface="Times New Roman" charset="0"/>
                        <a:ea typeface="Times New Roman" charset="0"/>
                        <a:cs typeface="Times New Roman" charset="0"/>
                        <a:sym typeface="Times New Roman" charset="0"/>
                      </a:rPr>
                      <a:t>200.93万元，</a:t>
                    </a:r>
                    <a:r>
                      <a:rPr lang="en-US" altLang="zh-CN">
                        <a:latin typeface="Times New Roman" charset="0"/>
                        <a:ea typeface="Times New Roman" charset="0"/>
                        <a:cs typeface="Times New Roman" charset="0"/>
                        <a:sym typeface="Times New Roman" charset="0"/>
                      </a:rPr>
                      <a:t>97.16%</a:t>
                    </a:r>
                    <a:endParaRPr lang="en-US" altLang="zh-CN">
                      <a:latin typeface="Times New Roman" charset="0"/>
                      <a:ea typeface="Times New Roman" charset="0"/>
                      <a:cs typeface="Times New Roman" charset="0"/>
                      <a:sym typeface="Times New Roman" charset="0"/>
                    </a:endParaRPr>
                  </a:p>
                </c:rich>
              </c:tx>
              <c:dLblPos val="bestFit"/>
              <c:showLegendKey val="false"/>
              <c:showVal val="true"/>
              <c:showCatName val="false"/>
              <c:showSerName val="false"/>
              <c:showPercent val="false"/>
              <c:showBubbleSize val="false"/>
              <c:extLst>
                <c:ext xmlns:c15="http://schemas.microsoft.com/office/drawing/2012/chart" uri="{CE6537A1-D6FC-4f65-9D91-7224C49458BB}"/>
              </c:extLst>
            </c:dLbl>
            <c:dLbl>
              <c:idx val="1"/>
              <c:layout>
                <c:manualLayout>
                  <c:x val="0.00557084356099997"/>
                  <c:y val="0.0400228490617058"/>
                </c:manualLayout>
              </c:layout>
              <c:tx>
                <c:rich>
                  <a:bodyPr rot="0" spcFirstLastPara="0" vertOverflow="ellipsis" vert="horz" wrap="square" lIns="38100" tIns="19050" rIns="38100" bIns="19050" anchor="ctr" anchorCtr="true"/>
                  <a:lstStyle/>
                  <a:p>
                    <a:pPr defTabSz="914400">
                      <a:defRPr lang="zh-CN" sz="900" b="0" i="0" u="none" strike="noStrike" kern="1200" baseline="0">
                        <a:solidFill>
                          <a:schemeClr val="tx1">
                            <a:lumMod val="75000"/>
                            <a:lumOff val="25000"/>
                          </a:schemeClr>
                        </a:solidFill>
                        <a:latin typeface="Times New Roman" charset="0"/>
                        <a:ea typeface="Times New Roman" charset="0"/>
                        <a:cs typeface="Times New Roman" charset="0"/>
                        <a:sym typeface="Times New Roman" charset="0"/>
                      </a:defRPr>
                    </a:pPr>
                    <a:r>
                      <a:rPr>
                        <a:latin typeface="Times New Roman" charset="0"/>
                        <a:ea typeface="Times New Roman" charset="0"/>
                        <a:cs typeface="Times New Roman" charset="0"/>
                        <a:sym typeface="Times New Roman" charset="0"/>
                      </a:rPr>
                      <a:t>5.88万元，</a:t>
                    </a:r>
                    <a:r>
                      <a:rPr lang="en-US" altLang="zh-CN">
                        <a:latin typeface="Times New Roman" charset="0"/>
                        <a:ea typeface="Times New Roman" charset="0"/>
                        <a:cs typeface="Times New Roman" charset="0"/>
                        <a:sym typeface="Times New Roman" charset="0"/>
                      </a:rPr>
                      <a:t>2.84%</a:t>
                    </a:r>
                    <a:endParaRPr lang="en-US" altLang="zh-CN">
                      <a:latin typeface="Times New Roman" charset="0"/>
                      <a:ea typeface="Times New Roman" charset="0"/>
                      <a:cs typeface="Times New Roman" charset="0"/>
                      <a:sym typeface="Times New Roman" charset="0"/>
                    </a:endParaRPr>
                  </a:p>
                </c:rich>
              </c:tx>
              <c:dLblPos val="bestFit"/>
              <c:showLegendKey val="false"/>
              <c:showVal val="true"/>
              <c:showCatName val="false"/>
              <c:showSerName val="false"/>
              <c:showPercent val="false"/>
              <c:showBubbleSize val="false"/>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Times New Roman" charset="0"/>
                    <a:ea typeface="Times New Roman" charset="0"/>
                    <a:cs typeface="Times New Roman" charset="0"/>
                    <a:sym typeface="Times New Roman" charset="0"/>
                  </a:defRPr>
                </a:pPr>
              </a:p>
            </c:txPr>
            <c:dLblPos val="bestFit"/>
            <c:showLegendKey val="false"/>
            <c:showVal val="true"/>
            <c:showCatName val="false"/>
            <c:showSerName val="false"/>
            <c:showPercent val="fals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'[Chart6 in Wps.xlsx]Sheet1'!$A$2:$A$3</c:f>
              <c:strCache>
                <c:ptCount val="2"/>
                <c:pt idx="0">
                  <c:v>2023年基本支出</c:v>
                </c:pt>
                <c:pt idx="1">
                  <c:v>2023年项目支出</c:v>
                </c:pt>
              </c:strCache>
            </c:strRef>
          </c:cat>
          <c:val>
            <c:numRef>
              <c:f>'[Chart6 in Wps.xlsx]Sheet1'!$B$2:$B$3</c:f>
              <c:numCache>
                <c:formatCode>General</c:formatCode>
                <c:ptCount val="2"/>
                <c:pt idx="0">
                  <c:v>200.93</c:v>
                </c:pt>
                <c:pt idx="1">
                  <c:v>5.88</c:v>
                </c:pt>
              </c:numCache>
            </c:numRef>
          </c:val>
        </c:ser>
        <c:dLbls>
          <c:showLegendKey val="false"/>
          <c:showVal val="true"/>
          <c:showCatName val="false"/>
          <c:showSerName val="false"/>
          <c:showPercent val="false"/>
          <c:showBubbleSize val="false"/>
          <c:showLeaderLines val="true"/>
        </c:dLbls>
        <c:firstSliceAng val="0"/>
      </c:pieChart>
      <c:spPr>
        <a:noFill/>
        <a:ln>
          <a:noFill/>
        </a:ln>
        <a:effectLst/>
      </c:spPr>
    </c:plotArea>
    <c:legend>
      <c:legendPos val="b"/>
      <c:legendEntry>
        <c:idx val="0"/>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Times New Roman" charset="0"/>
                <a:ea typeface="Times New Roman" charset="0"/>
                <a:cs typeface="Times New Roman" charset="0"/>
                <a:sym typeface="Times New Roman" charset="0"/>
              </a:defRPr>
            </a:pPr>
          </a:p>
        </c:txPr>
      </c:legendEntry>
      <c:legendEntry>
        <c:idx val="1"/>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Times New Roman" charset="0"/>
                <a:ea typeface="Times New Roman" charset="0"/>
                <a:cs typeface="Times New Roman" charset="0"/>
                <a:sym typeface="Times New Roman" charset="0"/>
              </a:defRPr>
            </a:pPr>
          </a:p>
        </c:txPr>
      </c:legendEntry>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Times New Roman" charset="0"/>
              <a:ea typeface="Times New Roman" charset="0"/>
              <a:cs typeface="Times New Roman" charset="0"/>
              <a:sym typeface="Times New Roman" charset="0"/>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latin typeface="Times New Roman" charset="0"/>
          <a:ea typeface="Times New Roman" charset="0"/>
          <a:cs typeface="Times New Roman" charset="0"/>
          <a:sym typeface="Times New Roman" charset="0"/>
        </a:defRPr>
      </a:pPr>
    </a:p>
  </c:txPr>
  <c:externalData r:id="rId1">
    <c:autoUpdate val="false"/>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layout/>
      <c:overlay val="false"/>
      <c:spPr>
        <a:noFill/>
        <a:ln>
          <a:noFill/>
        </a:ln>
        <a:effectLst/>
      </c:spPr>
      <c:txPr>
        <a:bodyPr rot="0" spcFirstLastPara="0" vertOverflow="ellipsis" vert="horz" wrap="square" anchor="ctr" anchorCtr="true"/>
        <a:lstStyle/>
        <a:p>
          <a:pPr>
            <a:defRPr lang="zh-CN" sz="1400" b="0" i="0" u="none" strike="noStrike" kern="1200" spc="0" baseline="0">
              <a:solidFill>
                <a:schemeClr val="tx1">
                  <a:lumMod val="65000"/>
                  <a:lumOff val="35000"/>
                </a:schemeClr>
              </a:solidFill>
              <a:latin typeface="Times New Roman" charset="0"/>
              <a:ea typeface="Times New Roman" charset="0"/>
              <a:cs typeface="Times New Roman" charset="0"/>
              <a:sym typeface="Times New Roman" charset="0"/>
            </a:defRPr>
          </a:pPr>
        </a:p>
      </c:txPr>
    </c:title>
    <c:autoTitleDeleted val="false"/>
    <c:plotArea>
      <c:layout/>
      <c:barChart>
        <c:barDir val="col"/>
        <c:grouping val="clustered"/>
        <c:varyColors val="false"/>
        <c:ser>
          <c:idx val="0"/>
          <c:order val="0"/>
          <c:tx>
            <c:strRef>
              <c:f>[工作簿1]Sheet1!$B$1</c:f>
              <c:strCache>
                <c:ptCount val="1"/>
                <c:pt idx="0">
                  <c:v>财政拨款收、支决算总计变动情况图</c:v>
                </c:pt>
              </c:strCache>
            </c:strRef>
          </c:tx>
          <c:spPr>
            <a:solidFill>
              <a:schemeClr val="accent1"/>
            </a:solidFill>
            <a:ln>
              <a:noFill/>
            </a:ln>
            <a:effectLst/>
          </c:spPr>
          <c:invertIfNegative val="false"/>
          <c:dLbls>
            <c:dLbl>
              <c:idx val="0"/>
              <c:layout/>
              <c:tx>
                <c:rich>
                  <a:bodyPr rot="0" spcFirstLastPara="0" vertOverflow="ellipsis" vert="horz" wrap="square" lIns="38100" tIns="19050" rIns="38100" bIns="19050" anchor="ctr" anchorCtr="true"/>
                  <a:lstStyle/>
                  <a:p>
                    <a:pPr defTabSz="914400">
                      <a:defRPr lang="zh-CN" sz="900" b="0" i="0" u="none" strike="noStrike" kern="1200" baseline="0">
                        <a:solidFill>
                          <a:schemeClr val="tx1">
                            <a:lumMod val="75000"/>
                            <a:lumOff val="25000"/>
                          </a:schemeClr>
                        </a:solidFill>
                        <a:latin typeface="Times New Roman" charset="0"/>
                        <a:ea typeface="Times New Roman" charset="0"/>
                        <a:cs typeface="Times New Roman" charset="0"/>
                        <a:sym typeface="Times New Roman" charset="0"/>
                      </a:defRPr>
                    </a:pPr>
                    <a:r>
                      <a:rPr>
                        <a:latin typeface="Times New Roman" charset="0"/>
                        <a:ea typeface="Times New Roman" charset="0"/>
                        <a:cs typeface="Times New Roman" charset="0"/>
                        <a:sym typeface="Times New Roman" charset="0"/>
                      </a:rPr>
                      <a:t>235.56万元</a:t>
                    </a:r>
                    <a:endParaRPr>
                      <a:latin typeface="Times New Roman" charset="0"/>
                      <a:ea typeface="Times New Roman" charset="0"/>
                      <a:cs typeface="Times New Roman" charset="0"/>
                      <a:sym typeface="Times New Roman" charset="0"/>
                    </a:endParaRPr>
                  </a:p>
                </c:rich>
              </c:tx>
              <c:dLblPos val="outEnd"/>
              <c:showLegendKey val="false"/>
              <c:showVal val="true"/>
              <c:showCatName val="false"/>
              <c:showSerName val="false"/>
              <c:showPercent val="false"/>
              <c:showBubbleSize val="false"/>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true"/>
                  <a:lstStyle/>
                  <a:p>
                    <a:pPr defTabSz="914400">
                      <a:defRPr lang="zh-CN" sz="900" b="0" i="0" u="none" strike="noStrike" kern="1200" baseline="0">
                        <a:solidFill>
                          <a:schemeClr val="tx1">
                            <a:lumMod val="75000"/>
                            <a:lumOff val="25000"/>
                          </a:schemeClr>
                        </a:solidFill>
                        <a:latin typeface="Times New Roman" charset="0"/>
                        <a:ea typeface="Times New Roman" charset="0"/>
                        <a:cs typeface="Times New Roman" charset="0"/>
                        <a:sym typeface="Times New Roman" charset="0"/>
                      </a:defRPr>
                    </a:pPr>
                    <a:r>
                      <a:rPr>
                        <a:latin typeface="Times New Roman" charset="0"/>
                        <a:ea typeface="Times New Roman" charset="0"/>
                        <a:cs typeface="Times New Roman" charset="0"/>
                        <a:sym typeface="Times New Roman" charset="0"/>
                      </a:rPr>
                      <a:t>206.82万元</a:t>
                    </a:r>
                    <a:endParaRPr>
                      <a:latin typeface="Times New Roman" charset="0"/>
                      <a:ea typeface="Times New Roman" charset="0"/>
                      <a:cs typeface="Times New Roman" charset="0"/>
                      <a:sym typeface="Times New Roman" charset="0"/>
                    </a:endParaRPr>
                  </a:p>
                </c:rich>
              </c:tx>
              <c:dLblPos val="outEnd"/>
              <c:showLegendKey val="false"/>
              <c:showVal val="true"/>
              <c:showCatName val="false"/>
              <c:showSerName val="false"/>
              <c:showPercent val="false"/>
              <c:showBubbleSize val="false"/>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Times New Roman" charset="0"/>
                    <a:ea typeface="Times New Roman" charset="0"/>
                    <a:cs typeface="Times New Roman" charset="0"/>
                    <a:sym typeface="Times New Roman" charset="0"/>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[工作簿1]Sheet1!$A$2:$A$3</c:f>
              <c:strCache>
                <c:ptCount val="2"/>
                <c:pt idx="0">
                  <c:v>2022年财政拨款收、支决算总计</c:v>
                </c:pt>
                <c:pt idx="1">
                  <c:v>2023年财政拨款收、支决算总计</c:v>
                </c:pt>
              </c:strCache>
            </c:strRef>
          </c:cat>
          <c:val>
            <c:numRef>
              <c:f>[工作簿1]Sheet1!$B$2:$B$3</c:f>
              <c:numCache>
                <c:formatCode>General</c:formatCode>
                <c:ptCount val="2"/>
                <c:pt idx="0">
                  <c:v>235.56</c:v>
                </c:pt>
                <c:pt idx="1">
                  <c:v>206.82</c:v>
                </c:pt>
              </c:numCache>
            </c:numRef>
          </c:val>
        </c:ser>
        <c:dLbls>
          <c:showLegendKey val="false"/>
          <c:showVal val="true"/>
          <c:showCatName val="false"/>
          <c:showSerName val="false"/>
          <c:showPercent val="false"/>
          <c:showBubbleSize val="false"/>
        </c:dLbls>
        <c:gapWidth val="219"/>
        <c:overlap val="-27"/>
        <c:axId val="996322671"/>
        <c:axId val="421742591"/>
      </c:barChart>
      <c:catAx>
        <c:axId val="996322671"/>
        <c:scaling>
          <c:orientation val="minMax"/>
        </c:scaling>
        <c:delete val="false"/>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Times New Roman" charset="0"/>
                <a:ea typeface="Times New Roman" charset="0"/>
                <a:cs typeface="Times New Roman" charset="0"/>
                <a:sym typeface="Times New Roman" charset="0"/>
              </a:defRPr>
            </a:pPr>
          </a:p>
        </c:txPr>
        <c:crossAx val="421742591"/>
        <c:crosses val="autoZero"/>
        <c:auto val="true"/>
        <c:lblAlgn val="ctr"/>
        <c:lblOffset val="100"/>
        <c:noMultiLvlLbl val="false"/>
      </c:catAx>
      <c:valAx>
        <c:axId val="421742591"/>
        <c:scaling>
          <c:orientation val="minMax"/>
        </c:scaling>
        <c:delete val="false"/>
        <c:axPos val="l"/>
        <c:majorGridlines>
          <c:spPr>
            <a:ln w="9525" cap="flat" cmpd="sng" algn="ctr">
              <a:solidFill>
                <a:schemeClr val="tx1">
                  <a:lumMod val="15000"/>
                  <a:lumOff val="85000"/>
                </a:schemeClr>
              </a:solidFill>
              <a:round/>
            </a:ln>
            <a:effectLst/>
          </c:spPr>
        </c:majorGridlines>
        <c:numFmt formatCode="General" sourceLinked="true"/>
        <c:majorTickMark val="none"/>
        <c:minorTickMark val="none"/>
        <c:tickLblPos val="nextTo"/>
        <c:spPr>
          <a:noFill/>
          <a:ln>
            <a:noFill/>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Times New Roman" charset="0"/>
                <a:ea typeface="Times New Roman" charset="0"/>
                <a:cs typeface="Times New Roman" charset="0"/>
                <a:sym typeface="Times New Roman" charset="0"/>
              </a:defRPr>
            </a:pPr>
          </a:p>
        </c:txPr>
        <c:crossAx val="996322671"/>
        <c:crosses val="autoZero"/>
        <c:crossBetween val="between"/>
      </c:valAx>
      <c:spPr>
        <a:noFill/>
        <a:ln>
          <a:noFill/>
        </a:ln>
        <a:effectLst/>
      </c:spPr>
    </c:plotArea>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latin typeface="Times New Roman" charset="0"/>
          <a:ea typeface="Times New Roman" charset="0"/>
          <a:cs typeface="Times New Roman" charset="0"/>
          <a:sym typeface="Times New Roman" charset="0"/>
        </a:defRPr>
      </a:pPr>
    </a:p>
  </c:txPr>
  <c:externalData r:id="rId1">
    <c:autoUpdate val="false"/>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layout/>
      <c:overlay val="false"/>
      <c:spPr>
        <a:noFill/>
        <a:ln>
          <a:noFill/>
        </a:ln>
        <a:effectLst/>
      </c:spPr>
      <c:txPr>
        <a:bodyPr rot="0" spcFirstLastPara="0" vertOverflow="ellipsis" vert="horz" wrap="square" anchor="ctr" anchorCtr="true"/>
        <a:lstStyle/>
        <a:p>
          <a:pPr>
            <a:defRPr lang="zh-CN" sz="1400" b="0" i="0" u="none" strike="noStrike" kern="1200" spc="0" baseline="0">
              <a:solidFill>
                <a:schemeClr val="tx1">
                  <a:lumMod val="65000"/>
                  <a:lumOff val="35000"/>
                </a:schemeClr>
              </a:solidFill>
              <a:latin typeface="Times New Roman" charset="0"/>
              <a:ea typeface="Times New Roman" charset="0"/>
              <a:cs typeface="Times New Roman" charset="0"/>
              <a:sym typeface="Times New Roman" charset="0"/>
            </a:defRPr>
          </a:pPr>
        </a:p>
      </c:txPr>
    </c:title>
    <c:autoTitleDeleted val="false"/>
    <c:plotArea>
      <c:layout/>
      <c:barChart>
        <c:barDir val="col"/>
        <c:grouping val="clustered"/>
        <c:varyColors val="false"/>
        <c:ser>
          <c:idx val="0"/>
          <c:order val="0"/>
          <c:tx>
            <c:strRef>
              <c:f>[工作簿1]Sheet1!$B$1</c:f>
              <c:strCache>
                <c:ptCount val="1"/>
                <c:pt idx="0">
                  <c:v>一般公共预算财政拨款支出决算变动情况</c:v>
                </c:pt>
              </c:strCache>
            </c:strRef>
          </c:tx>
          <c:spPr>
            <a:solidFill>
              <a:schemeClr val="accent1"/>
            </a:solidFill>
            <a:ln>
              <a:noFill/>
            </a:ln>
            <a:effectLst/>
          </c:spPr>
          <c:invertIfNegative val="false"/>
          <c:dLbls>
            <c:dLbl>
              <c:idx val="0"/>
              <c:layout/>
              <c:tx>
                <c:rich>
                  <a:bodyPr rot="0" spcFirstLastPara="0" vertOverflow="ellipsis" vert="horz" wrap="square" lIns="38100" tIns="19050" rIns="38100" bIns="19050" anchor="ctr" anchorCtr="true"/>
                  <a:lstStyle/>
                  <a:p>
                    <a:pPr defTabSz="914400">
                      <a:defRPr lang="zh-CN" sz="900" b="0" i="0" u="none" strike="noStrike" kern="1200" baseline="0">
                        <a:solidFill>
                          <a:schemeClr val="tx1">
                            <a:lumMod val="75000"/>
                            <a:lumOff val="25000"/>
                          </a:schemeClr>
                        </a:solidFill>
                        <a:latin typeface="Times New Roman" charset="0"/>
                        <a:ea typeface="Times New Roman" charset="0"/>
                        <a:cs typeface="Times New Roman" charset="0"/>
                        <a:sym typeface="Times New Roman" charset="0"/>
                      </a:defRPr>
                    </a:pPr>
                    <a:r>
                      <a:rPr>
                        <a:latin typeface="Times New Roman" charset="0"/>
                        <a:ea typeface="Times New Roman" charset="0"/>
                        <a:cs typeface="Times New Roman" charset="0"/>
                        <a:sym typeface="Times New Roman" charset="0"/>
                      </a:rPr>
                      <a:t>235.56万元</a:t>
                    </a:r>
                    <a:endParaRPr>
                      <a:latin typeface="Times New Roman" charset="0"/>
                      <a:ea typeface="Times New Roman" charset="0"/>
                      <a:cs typeface="Times New Roman" charset="0"/>
                      <a:sym typeface="Times New Roman" charset="0"/>
                    </a:endParaRPr>
                  </a:p>
                </c:rich>
              </c:tx>
              <c:dLblPos val="outEnd"/>
              <c:showLegendKey val="false"/>
              <c:showVal val="true"/>
              <c:showCatName val="false"/>
              <c:showSerName val="false"/>
              <c:showPercent val="false"/>
              <c:showBubbleSize val="false"/>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true"/>
                  <a:lstStyle/>
                  <a:p>
                    <a:pPr defTabSz="914400">
                      <a:defRPr lang="zh-CN" sz="900" b="0" i="0" u="none" strike="noStrike" kern="1200" baseline="0">
                        <a:solidFill>
                          <a:schemeClr val="tx1">
                            <a:lumMod val="75000"/>
                            <a:lumOff val="25000"/>
                          </a:schemeClr>
                        </a:solidFill>
                        <a:latin typeface="Times New Roman" charset="0"/>
                        <a:ea typeface="Times New Roman" charset="0"/>
                        <a:cs typeface="Times New Roman" charset="0"/>
                        <a:sym typeface="Times New Roman" charset="0"/>
                      </a:defRPr>
                    </a:pPr>
                    <a:r>
                      <a:rPr>
                        <a:latin typeface="Times New Roman" charset="0"/>
                        <a:ea typeface="Times New Roman" charset="0"/>
                        <a:cs typeface="Times New Roman" charset="0"/>
                        <a:sym typeface="Times New Roman" charset="0"/>
                      </a:rPr>
                      <a:t>206.82万元</a:t>
                    </a:r>
                    <a:endParaRPr>
                      <a:latin typeface="Times New Roman" charset="0"/>
                      <a:ea typeface="Times New Roman" charset="0"/>
                      <a:cs typeface="Times New Roman" charset="0"/>
                      <a:sym typeface="Times New Roman" charset="0"/>
                    </a:endParaRPr>
                  </a:p>
                </c:rich>
              </c:tx>
              <c:dLblPos val="outEnd"/>
              <c:showLegendKey val="false"/>
              <c:showVal val="true"/>
              <c:showCatName val="false"/>
              <c:showSerName val="false"/>
              <c:showPercent val="false"/>
              <c:showBubbleSize val="false"/>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Times New Roman" charset="0"/>
                    <a:ea typeface="Times New Roman" charset="0"/>
                    <a:cs typeface="Times New Roman" charset="0"/>
                    <a:sym typeface="Times New Roman" charset="0"/>
                  </a:defRPr>
                </a:pPr>
              </a:p>
            </c:txPr>
            <c:dLblPos val="outEnd"/>
            <c:showLegendKey val="false"/>
            <c:showVal val="true"/>
            <c:showCatName val="false"/>
            <c:showSerName val="false"/>
            <c:showPercent val="false"/>
            <c:showBubbleSize val="false"/>
            <c:showLeaderLines val="fals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[工作簿1]Sheet1!$A$2:$A$3</c:f>
              <c:strCache>
                <c:ptCount val="2"/>
                <c:pt idx="0">
                  <c:v>2022年一般公共预算财政拨款支出</c:v>
                </c:pt>
                <c:pt idx="1">
                  <c:v>2023年一般公共预算财政拨款支出</c:v>
                </c:pt>
              </c:strCache>
            </c:strRef>
          </c:cat>
          <c:val>
            <c:numRef>
              <c:f>[工作簿1]Sheet1!$B$2:$B$3</c:f>
              <c:numCache>
                <c:formatCode>General</c:formatCode>
                <c:ptCount val="2"/>
                <c:pt idx="0">
                  <c:v>235.56</c:v>
                </c:pt>
                <c:pt idx="1">
                  <c:v>206.82</c:v>
                </c:pt>
              </c:numCache>
            </c:numRef>
          </c:val>
        </c:ser>
        <c:dLbls>
          <c:showLegendKey val="false"/>
          <c:showVal val="false"/>
          <c:showCatName val="false"/>
          <c:showSerName val="false"/>
          <c:showPercent val="false"/>
          <c:showBubbleSize val="false"/>
        </c:dLbls>
        <c:gapWidth val="219"/>
        <c:overlap val="-27"/>
        <c:axId val="686187833"/>
        <c:axId val="472290346"/>
      </c:barChart>
      <c:catAx>
        <c:axId val="686187833"/>
        <c:scaling>
          <c:orientation val="minMax"/>
        </c:scaling>
        <c:delete val="false"/>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Times New Roman" charset="0"/>
                <a:ea typeface="Times New Roman" charset="0"/>
                <a:cs typeface="Times New Roman" charset="0"/>
                <a:sym typeface="Times New Roman" charset="0"/>
              </a:defRPr>
            </a:pPr>
          </a:p>
        </c:txPr>
        <c:crossAx val="472290346"/>
        <c:crosses val="autoZero"/>
        <c:auto val="true"/>
        <c:lblAlgn val="ctr"/>
        <c:lblOffset val="100"/>
        <c:noMultiLvlLbl val="false"/>
      </c:catAx>
      <c:valAx>
        <c:axId val="472290346"/>
        <c:scaling>
          <c:orientation val="minMax"/>
        </c:scaling>
        <c:delete val="false"/>
        <c:axPos val="l"/>
        <c:majorGridlines>
          <c:spPr>
            <a:ln w="9525" cap="flat" cmpd="sng" algn="ctr">
              <a:solidFill>
                <a:schemeClr val="tx1">
                  <a:lumMod val="15000"/>
                  <a:lumOff val="85000"/>
                </a:schemeClr>
              </a:solidFill>
              <a:round/>
            </a:ln>
            <a:effectLst/>
          </c:spPr>
        </c:majorGridlines>
        <c:numFmt formatCode="General" sourceLinked="true"/>
        <c:majorTickMark val="none"/>
        <c:minorTickMark val="none"/>
        <c:tickLblPos val="nextTo"/>
        <c:spPr>
          <a:noFill/>
          <a:ln>
            <a:noFill/>
          </a:ln>
          <a:effectLst/>
        </c:spPr>
        <c:txPr>
          <a:bodyPr rot="-60000000" spcFirstLastPara="0" vertOverflow="ellipsis" vert="horz" wrap="square" anchor="ctr" anchorCtr="true"/>
          <a:lstStyle/>
          <a:p>
            <a:pPr>
              <a:defRPr lang="zh-CN" sz="900" b="0" i="0" u="none" strike="noStrike" kern="1200" baseline="0">
                <a:solidFill>
                  <a:schemeClr val="tx1">
                    <a:lumMod val="65000"/>
                    <a:lumOff val="35000"/>
                  </a:schemeClr>
                </a:solidFill>
                <a:latin typeface="Times New Roman" charset="0"/>
                <a:ea typeface="Times New Roman" charset="0"/>
                <a:cs typeface="Times New Roman" charset="0"/>
                <a:sym typeface="Times New Roman" charset="0"/>
              </a:defRPr>
            </a:pPr>
          </a:p>
        </c:txPr>
        <c:crossAx val="686187833"/>
        <c:crosses val="autoZero"/>
        <c:crossBetween val="between"/>
      </c:valAx>
      <c:spPr>
        <a:noFill/>
        <a:ln>
          <a:noFill/>
        </a:ln>
        <a:effectLst/>
      </c:spPr>
    </c:plotArea>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latin typeface="Times New Roman" charset="0"/>
          <a:ea typeface="Times New Roman" charset="0"/>
          <a:cs typeface="Times New Roman" charset="0"/>
          <a:sym typeface="Times New Roman" charset="0"/>
        </a:defRPr>
      </a:pPr>
    </a:p>
  </c:txPr>
  <c:externalData r:id="rId1">
    <c:autoUpdate val="false"/>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false"/>
  <c:lang val="zh-CN"/>
  <c:roundedCorners val="false"/>
  <mc:AlternateContent xmlns:mc="http://schemas.openxmlformats.org/markup-compatibility/2006">
    <mc:Choice xmlns:c14="http://schemas.microsoft.com/office/drawing/2007/8/2/chart" Requires="c14">
      <c14:style val="102"/>
    </mc:Choice>
    <mc:Fallback>
      <c:style val="2"/>
    </mc:Fallback>
  </mc:AlternateContent>
  <c:chart>
    <c:title>
      <c:layout/>
      <c:overlay val="false"/>
      <c:spPr>
        <a:noFill/>
        <a:ln>
          <a:noFill/>
        </a:ln>
        <a:effectLst/>
      </c:spPr>
      <c:txPr>
        <a:bodyPr rot="0" spcFirstLastPara="0" vertOverflow="ellipsis" vert="horz" wrap="square" anchor="ctr" anchorCtr="true"/>
        <a:lstStyle/>
        <a:p>
          <a:pPr>
            <a:defRPr lang="zh-CN" sz="1400" b="0" i="0" u="none" strike="noStrike" kern="1200" spc="0" baseline="0">
              <a:solidFill>
                <a:schemeClr val="tx1">
                  <a:lumMod val="65000"/>
                  <a:lumOff val="35000"/>
                </a:schemeClr>
              </a:solidFill>
              <a:latin typeface="Times New Roman" charset="0"/>
              <a:ea typeface="Times New Roman" charset="0"/>
              <a:cs typeface="Times New Roman" charset="0"/>
              <a:sym typeface="Times New Roman" charset="0"/>
            </a:defRPr>
          </a:pPr>
        </a:p>
      </c:txPr>
    </c:title>
    <c:autoTitleDeleted val="false"/>
    <c:plotArea>
      <c:layout/>
      <c:pieChart>
        <c:varyColors val="true"/>
        <c:ser>
          <c:idx val="0"/>
          <c:order val="0"/>
          <c:tx>
            <c:strRef>
              <c:f>[工作簿1]Sheet1!$B$1</c:f>
              <c:strCache>
                <c:ptCount val="1"/>
                <c:pt idx="0">
                  <c:v>2023年一般公共预算财政拨款支出决算结构</c:v>
                </c:pt>
              </c:strCache>
            </c:strRef>
          </c:tx>
          <c:spPr/>
          <c:explosion val="0"/>
          <c:dPt>
            <c:idx val="0"/>
            <c:bubble3D val="false"/>
            <c:spPr>
              <a:solidFill>
                <a:schemeClr val="accent1"/>
              </a:solidFill>
              <a:ln>
                <a:noFill/>
              </a:ln>
              <a:effectLst/>
            </c:spPr>
          </c:dPt>
          <c:dPt>
            <c:idx val="1"/>
            <c:bubble3D val="false"/>
            <c:spPr>
              <a:solidFill>
                <a:schemeClr val="accent2"/>
              </a:solidFill>
              <a:ln>
                <a:noFill/>
              </a:ln>
              <a:effectLst/>
            </c:spPr>
          </c:dPt>
          <c:dPt>
            <c:idx val="2"/>
            <c:bubble3D val="false"/>
            <c:spPr>
              <a:solidFill>
                <a:schemeClr val="accent3"/>
              </a:solidFill>
              <a:ln>
                <a:noFill/>
              </a:ln>
              <a:effectLst/>
            </c:spPr>
          </c:dPt>
          <c:dPt>
            <c:idx val="3"/>
            <c:bubble3D val="false"/>
            <c:spPr>
              <a:solidFill>
                <a:schemeClr val="accent4"/>
              </a:solidFill>
              <a:ln>
                <a:noFill/>
              </a:ln>
              <a:effectLst/>
            </c:spPr>
          </c:dPt>
          <c:dLbls>
            <c:dLbl>
              <c:idx val="0"/>
              <c:layout/>
              <c:tx>
                <c:rich>
                  <a:bodyPr rot="0" spcFirstLastPara="0" vertOverflow="ellipsis" vert="horz" wrap="square" lIns="38100" tIns="19050" rIns="38100" bIns="19050" anchor="ctr" anchorCtr="true"/>
                  <a:lstStyle/>
                  <a:p>
                    <a:pPr defTabSz="914400">
                      <a:defRPr lang="zh-CN" sz="900" b="0" i="0" u="none" strike="noStrike" kern="1200" baseline="0">
                        <a:solidFill>
                          <a:schemeClr val="tx1">
                            <a:lumMod val="75000"/>
                            <a:lumOff val="25000"/>
                          </a:schemeClr>
                        </a:solidFill>
                        <a:latin typeface="Times New Roman" charset="0"/>
                        <a:ea typeface="Times New Roman" charset="0"/>
                        <a:cs typeface="Times New Roman" charset="0"/>
                        <a:sym typeface="Times New Roman" charset="0"/>
                      </a:defRPr>
                    </a:pPr>
                    <a:r>
                      <a:rPr>
                        <a:latin typeface="Times New Roman" charset="0"/>
                        <a:ea typeface="Times New Roman" charset="0"/>
                        <a:cs typeface="Times New Roman" charset="0"/>
                        <a:sym typeface="Times New Roman" charset="0"/>
                      </a:rPr>
                      <a:t>155.1万元，</a:t>
                    </a:r>
                    <a:r>
                      <a:rPr lang="en-US" altLang="zh-CN">
                        <a:latin typeface="Times New Roman" charset="0"/>
                        <a:ea typeface="Times New Roman" charset="0"/>
                        <a:cs typeface="Times New Roman" charset="0"/>
                        <a:sym typeface="Times New Roman" charset="0"/>
                      </a:rPr>
                      <a:t>75%</a:t>
                    </a:r>
                    <a:endParaRPr lang="en-US" altLang="zh-CN">
                      <a:latin typeface="Times New Roman" charset="0"/>
                      <a:ea typeface="Times New Roman" charset="0"/>
                      <a:cs typeface="Times New Roman" charset="0"/>
                      <a:sym typeface="Times New Roman" charset="0"/>
                    </a:endParaRPr>
                  </a:p>
                </c:rich>
              </c:tx>
              <c:dLblPos val="bestFit"/>
              <c:showLegendKey val="false"/>
              <c:showVal val="true"/>
              <c:showCatName val="false"/>
              <c:showSerName val="false"/>
              <c:showPercent val="false"/>
              <c:showBubbleSize val="false"/>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true"/>
                  <a:lstStyle/>
                  <a:p>
                    <a:pPr defTabSz="914400">
                      <a:defRPr lang="zh-CN" sz="900" b="0" i="0" u="none" strike="noStrike" kern="1200" baseline="0">
                        <a:solidFill>
                          <a:schemeClr val="tx1">
                            <a:lumMod val="75000"/>
                            <a:lumOff val="25000"/>
                          </a:schemeClr>
                        </a:solidFill>
                        <a:latin typeface="Times New Roman" charset="0"/>
                        <a:ea typeface="Times New Roman" charset="0"/>
                        <a:cs typeface="Times New Roman" charset="0"/>
                        <a:sym typeface="Times New Roman" charset="0"/>
                      </a:defRPr>
                    </a:pPr>
                    <a:r>
                      <a:rPr>
                        <a:latin typeface="Times New Roman" charset="0"/>
                        <a:ea typeface="Times New Roman" charset="0"/>
                        <a:cs typeface="Times New Roman" charset="0"/>
                        <a:sym typeface="Times New Roman" charset="0"/>
                      </a:rPr>
                      <a:t>25.26万元，</a:t>
                    </a:r>
                    <a:r>
                      <a:rPr lang="en-US" altLang="zh-CN">
                        <a:latin typeface="Times New Roman" charset="0"/>
                        <a:ea typeface="Times New Roman" charset="0"/>
                        <a:cs typeface="Times New Roman" charset="0"/>
                        <a:sym typeface="Times New Roman" charset="0"/>
                      </a:rPr>
                      <a:t>12.21%</a:t>
                    </a:r>
                    <a:endParaRPr lang="en-US" altLang="zh-CN">
                      <a:latin typeface="Times New Roman" charset="0"/>
                      <a:ea typeface="Times New Roman" charset="0"/>
                      <a:cs typeface="Times New Roman" charset="0"/>
                      <a:sym typeface="Times New Roman" charset="0"/>
                    </a:endParaRPr>
                  </a:p>
                </c:rich>
              </c:tx>
              <c:dLblPos val="bestFit"/>
              <c:showLegendKey val="false"/>
              <c:showVal val="true"/>
              <c:showCatName val="false"/>
              <c:showSerName val="false"/>
              <c:showPercent val="false"/>
              <c:showBubbleSize val="false"/>
              <c:extLst>
                <c:ext xmlns:c15="http://schemas.microsoft.com/office/drawing/2012/chart" uri="{CE6537A1-D6FC-4f65-9D91-7224C49458BB}"/>
              </c:extLst>
            </c:dLbl>
            <c:dLbl>
              <c:idx val="2"/>
              <c:layout>
                <c:manualLayout>
                  <c:x val="0.00689441832675734"/>
                  <c:y val="0.0530843448723776"/>
                </c:manualLayout>
              </c:layout>
              <c:tx>
                <c:rich>
                  <a:bodyPr rot="0" spcFirstLastPara="0" vertOverflow="ellipsis" vert="horz" wrap="square" lIns="38100" tIns="19050" rIns="38100" bIns="19050" anchor="ctr" anchorCtr="true"/>
                  <a:lstStyle/>
                  <a:p>
                    <a:pPr defTabSz="914400">
                      <a:defRPr lang="zh-CN" sz="900" b="0" i="0" u="none" strike="noStrike" kern="1200" baseline="0">
                        <a:solidFill>
                          <a:schemeClr val="tx1">
                            <a:lumMod val="75000"/>
                            <a:lumOff val="25000"/>
                          </a:schemeClr>
                        </a:solidFill>
                        <a:latin typeface="Times New Roman" charset="0"/>
                        <a:ea typeface="Times New Roman" charset="0"/>
                        <a:cs typeface="Times New Roman" charset="0"/>
                        <a:sym typeface="Times New Roman" charset="0"/>
                      </a:defRPr>
                    </a:pPr>
                    <a:r>
                      <a:rPr>
                        <a:latin typeface="Times New Roman" charset="0"/>
                        <a:ea typeface="Times New Roman" charset="0"/>
                        <a:cs typeface="Times New Roman" charset="0"/>
                        <a:sym typeface="Times New Roman" charset="0"/>
                      </a:rPr>
                      <a:t>11.92万元，</a:t>
                    </a:r>
                    <a:r>
                      <a:rPr lang="en-US" altLang="zh-CN">
                        <a:latin typeface="Times New Roman" charset="0"/>
                        <a:ea typeface="Times New Roman" charset="0"/>
                        <a:cs typeface="Times New Roman" charset="0"/>
                        <a:sym typeface="Times New Roman" charset="0"/>
                      </a:rPr>
                      <a:t>5.76%</a:t>
                    </a:r>
                    <a:endParaRPr lang="en-US" altLang="zh-CN">
                      <a:latin typeface="Times New Roman" charset="0"/>
                      <a:ea typeface="Times New Roman" charset="0"/>
                      <a:cs typeface="Times New Roman" charset="0"/>
                      <a:sym typeface="Times New Roman" charset="0"/>
                    </a:endParaRPr>
                  </a:p>
                </c:rich>
              </c:tx>
              <c:dLblPos val="bestFit"/>
              <c:showLegendKey val="false"/>
              <c:showVal val="true"/>
              <c:showCatName val="false"/>
              <c:showSerName val="false"/>
              <c:showPercent val="false"/>
              <c:showBubbleSize val="false"/>
              <c:extLst>
                <c:ext xmlns:c15="http://schemas.microsoft.com/office/drawing/2012/chart" uri="{CE6537A1-D6FC-4f65-9D91-7224C49458BB}">
                  <c15:layout/>
                </c:ext>
              </c:extLst>
            </c:dLbl>
            <c:dLbl>
              <c:idx val="3"/>
              <c:layout>
                <c:manualLayout>
                  <c:x val="0.0255984171261112"/>
                  <c:y val="0.0329869811898149"/>
                </c:manualLayout>
              </c:layout>
              <c:tx>
                <c:rich>
                  <a:bodyPr rot="0" spcFirstLastPara="0" vertOverflow="ellipsis" vert="horz" wrap="square" lIns="38100" tIns="19050" rIns="38100" bIns="19050" anchor="ctr" anchorCtr="true"/>
                  <a:lstStyle/>
                  <a:p>
                    <a:pPr defTabSz="914400">
                      <a:defRPr lang="zh-CN" sz="900" b="0" i="0" u="none" strike="noStrike" kern="1200" baseline="0">
                        <a:solidFill>
                          <a:schemeClr val="tx1">
                            <a:lumMod val="75000"/>
                            <a:lumOff val="25000"/>
                          </a:schemeClr>
                        </a:solidFill>
                        <a:latin typeface="Times New Roman" charset="0"/>
                        <a:ea typeface="Times New Roman" charset="0"/>
                        <a:cs typeface="Times New Roman" charset="0"/>
                        <a:sym typeface="Times New Roman" charset="0"/>
                      </a:defRPr>
                    </a:pPr>
                    <a:r>
                      <a:rPr>
                        <a:latin typeface="Times New Roman" charset="0"/>
                        <a:ea typeface="Times New Roman" charset="0"/>
                        <a:cs typeface="Times New Roman" charset="0"/>
                        <a:sym typeface="Times New Roman" charset="0"/>
                      </a:rPr>
                      <a:t>14.54万元，</a:t>
                    </a:r>
                    <a:r>
                      <a:rPr lang="en-US" altLang="zh-CN">
                        <a:latin typeface="Times New Roman" charset="0"/>
                        <a:ea typeface="Times New Roman" charset="0"/>
                        <a:cs typeface="Times New Roman" charset="0"/>
                        <a:sym typeface="Times New Roman" charset="0"/>
                      </a:rPr>
                      <a:t>7.03%</a:t>
                    </a:r>
                    <a:endParaRPr lang="en-US" altLang="zh-CN">
                      <a:latin typeface="Times New Roman" charset="0"/>
                      <a:ea typeface="Times New Roman" charset="0"/>
                      <a:cs typeface="Times New Roman" charset="0"/>
                      <a:sym typeface="Times New Roman" charset="0"/>
                    </a:endParaRPr>
                  </a:p>
                </c:rich>
              </c:tx>
              <c:dLblPos val="bestFit"/>
              <c:showLegendKey val="false"/>
              <c:showVal val="true"/>
              <c:showCatName val="false"/>
              <c:showSerName val="false"/>
              <c:showPercent val="false"/>
              <c:showBubbleSize val="false"/>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true"/>
              <a:lstStyle/>
              <a:p>
                <a:pPr>
                  <a:defRPr lang="zh-CN" sz="900" b="0" i="0" u="none" strike="noStrike" kern="1200" baseline="0">
                    <a:solidFill>
                      <a:schemeClr val="tx1">
                        <a:lumMod val="75000"/>
                        <a:lumOff val="25000"/>
                      </a:schemeClr>
                    </a:solidFill>
                    <a:latin typeface="Times New Roman" charset="0"/>
                    <a:ea typeface="Times New Roman" charset="0"/>
                    <a:cs typeface="Times New Roman" charset="0"/>
                    <a:sym typeface="Times New Roman" charset="0"/>
                  </a:defRPr>
                </a:pPr>
              </a:p>
            </c:txPr>
            <c:dLblPos val="bestFit"/>
            <c:showLegendKey val="false"/>
            <c:showVal val="true"/>
            <c:showCatName val="false"/>
            <c:showSerName val="false"/>
            <c:showPercent val="false"/>
            <c:showBubbleSize val="false"/>
            <c:showLeaderLines val="true"/>
            <c:extLst>
              <c:ext xmlns:c15="http://schemas.microsoft.com/office/drawing/2012/chart" uri="{CE6537A1-D6FC-4f65-9D91-7224C49458BB}">
                <c15:layout/>
                <c15:showLeaderLines val="true"/>
                <c15:leaderLines>
                  <c:spPr>
                    <a:ln w="9525" cap="flat" cmpd="sng" algn="ctr">
                      <a:solidFill>
                        <a:schemeClr val="tx1">
                          <a:lumMod val="35000"/>
                          <a:lumOff val="65000"/>
                        </a:schemeClr>
                      </a:solidFill>
                      <a:round/>
                    </a:ln>
                    <a:effectLst/>
                  </c:spPr>
                </c15:leaderLines>
              </c:ext>
            </c:extLst>
          </c:dLbls>
          <c:cat>
            <c:strRef>
              <c:f>[工作簿1]Sheet1!$A$2:$A$5</c:f>
              <c:strCache>
                <c:ptCount val="4"/>
                <c:pt idx="0">
                  <c:v>科学技术支出</c:v>
                </c:pt>
                <c:pt idx="1">
                  <c:v>社会保障和就业支出</c:v>
                </c:pt>
                <c:pt idx="2">
                  <c:v>卫生健康支出</c:v>
                </c:pt>
                <c:pt idx="3">
                  <c:v>住房保障支出</c:v>
                </c:pt>
              </c:strCache>
            </c:strRef>
          </c:cat>
          <c:val>
            <c:numRef>
              <c:f>[工作簿1]Sheet1!$B$2:$B$5</c:f>
              <c:numCache>
                <c:formatCode>General</c:formatCode>
                <c:ptCount val="4"/>
                <c:pt idx="0">
                  <c:v>155.1</c:v>
                </c:pt>
                <c:pt idx="1">
                  <c:v>25.26</c:v>
                </c:pt>
                <c:pt idx="2">
                  <c:v>11.92</c:v>
                </c:pt>
                <c:pt idx="3">
                  <c:v>14.54</c:v>
                </c:pt>
              </c:numCache>
            </c:numRef>
          </c:val>
        </c:ser>
        <c:dLbls>
          <c:showLegendKey val="false"/>
          <c:showVal val="true"/>
          <c:showCatName val="false"/>
          <c:showSerName val="false"/>
          <c:showPercent val="false"/>
          <c:showBubbleSize val="false"/>
          <c:showLeaderLines val="true"/>
        </c:dLbls>
        <c:firstSliceAng val="0"/>
      </c:pieChart>
      <c:spPr>
        <a:noFill/>
        <a:ln>
          <a:noFill/>
        </a:ln>
        <a:effectLst/>
      </c:spPr>
    </c:plotArea>
    <c:legend>
      <c:legendPos val="r"/>
      <c:legendEntry>
        <c:idx val="0"/>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Times New Roman" charset="0"/>
                <a:ea typeface="Times New Roman" charset="0"/>
                <a:cs typeface="Times New Roman" charset="0"/>
                <a:sym typeface="Times New Roman" charset="0"/>
              </a:defRPr>
            </a:pPr>
          </a:p>
        </c:txPr>
      </c:legendEntry>
      <c:legendEntry>
        <c:idx val="1"/>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Times New Roman" charset="0"/>
                <a:ea typeface="Times New Roman" charset="0"/>
                <a:cs typeface="Times New Roman" charset="0"/>
                <a:sym typeface="Times New Roman" charset="0"/>
              </a:defRPr>
            </a:pPr>
          </a:p>
        </c:txPr>
      </c:legendEntry>
      <c:legendEntry>
        <c:idx val="2"/>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Times New Roman" charset="0"/>
                <a:ea typeface="Times New Roman" charset="0"/>
                <a:cs typeface="Times New Roman" charset="0"/>
                <a:sym typeface="Times New Roman" charset="0"/>
              </a:defRPr>
            </a:pPr>
          </a:p>
        </c:txPr>
      </c:legendEntry>
      <c:legendEntry>
        <c:idx val="3"/>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Times New Roman" charset="0"/>
                <a:ea typeface="Times New Roman" charset="0"/>
                <a:cs typeface="Times New Roman" charset="0"/>
                <a:sym typeface="Times New Roman" charset="0"/>
              </a:defRPr>
            </a:pPr>
          </a:p>
        </c:txPr>
      </c:legendEntry>
      <c:layout/>
      <c:overlay val="false"/>
      <c:spPr>
        <a:noFill/>
        <a:ln>
          <a:noFill/>
        </a:ln>
        <a:effectLst/>
      </c:spPr>
      <c:txPr>
        <a:bodyPr rot="0" spcFirstLastPara="0" vertOverflow="ellipsis" vert="horz" wrap="square" anchor="ctr" anchorCtr="true"/>
        <a:lstStyle/>
        <a:p>
          <a:pPr>
            <a:defRPr lang="zh-CN" sz="900" b="0" i="0" u="none" strike="noStrike" kern="1200" baseline="0">
              <a:solidFill>
                <a:schemeClr val="tx1">
                  <a:lumMod val="65000"/>
                  <a:lumOff val="35000"/>
                </a:schemeClr>
              </a:solidFill>
              <a:latin typeface="Times New Roman" charset="0"/>
              <a:ea typeface="Times New Roman" charset="0"/>
              <a:cs typeface="Times New Roman" charset="0"/>
              <a:sym typeface="Times New Roman" charset="0"/>
            </a:defRPr>
          </a:pPr>
        </a:p>
      </c:txPr>
    </c:legend>
    <c:plotVisOnly val="true"/>
    <c:dispBlanksAs val="gap"/>
    <c:showDLblsOverMax val="false"/>
  </c:chart>
  <c:spPr>
    <a:solidFill>
      <a:schemeClr val="bg1"/>
    </a:solidFill>
    <a:ln w="9525" cap="flat" cmpd="sng" algn="ctr">
      <a:solidFill>
        <a:schemeClr val="tx1">
          <a:lumMod val="15000"/>
          <a:lumOff val="85000"/>
        </a:schemeClr>
      </a:solidFill>
      <a:round/>
    </a:ln>
    <a:effectLst/>
  </c:spPr>
  <c:txPr>
    <a:bodyPr/>
    <a:lstStyle/>
    <a:p>
      <a:pPr>
        <a:defRPr lang="zh-CN">
          <a:latin typeface="Times New Roman" charset="0"/>
          <a:ea typeface="Times New Roman" charset="0"/>
          <a:cs typeface="Times New Roman" charset="0"/>
          <a:sym typeface="Times New Roman" charset="0"/>
        </a:defRPr>
      </a:pPr>
    </a:p>
  </c:txPr>
  <c:externalData r:id="rId1">
    <c:autoUpdate val="false"/>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true">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8dd1eb17-e695-449a-abff-7bdf7073f63a}"/>
        <w:style w:val=""/>
        <w:category>
          <w:name w:val="常规"/>
          <w:gallery w:val="placeholder"/>
        </w:category>
        <w:types>
          <w:type w:val="bbPlcHdr"/>
        </w:types>
        <w:behaviors>
          <w:behavior w:val="content"/>
        </w:behaviors>
        <w:description w:val=""/>
        <w:guid w:val="{8dd1eb17-e695-449a-abff-7bdf7073f63a}"/>
      </w:docPartPr>
      <w:docPartBody>
        <w:p>
          <w:r>
            <w:rPr>
              <w:color w:val="808080"/>
            </w:rPr>
            <w:t>单击此处输入文字。</w:t>
          </w:r>
        </w:p>
      </w:docPartBody>
    </w:docPart>
    <w:docPart>
      <w:docPartPr>
        <w:name w:val="{9304e544-46ba-432b-9bcb-08f7e6133b97}"/>
        <w:style w:val=""/>
        <w:category>
          <w:name w:val="常规"/>
          <w:gallery w:val="placeholder"/>
        </w:category>
        <w:types>
          <w:type w:val="bbPlcHdr"/>
        </w:types>
        <w:behaviors>
          <w:behavior w:val="content"/>
        </w:behaviors>
        <w:description w:val=""/>
        <w:guid w:val="{9304e544-46ba-432b-9bcb-08f7e6133b97}"/>
      </w:docPartPr>
      <w:docPartBody>
        <w:p>
          <w:r>
            <w:rPr>
              <w:color w:val="808080"/>
            </w:rPr>
            <w:t>单击此处输入文字。</w:t>
          </w:r>
        </w:p>
      </w:docPartBody>
    </w:docPart>
    <w:docPart>
      <w:docPartPr>
        <w:name w:val="{c2557d74-1c6f-48ab-bd93-5d901594e26a}"/>
        <w:style w:val=""/>
        <w:category>
          <w:name w:val="常规"/>
          <w:gallery w:val="placeholder"/>
        </w:category>
        <w:types>
          <w:type w:val="bbPlcHdr"/>
        </w:types>
        <w:behaviors>
          <w:behavior w:val="content"/>
        </w:behaviors>
        <w:description w:val=""/>
        <w:guid w:val="{c2557d74-1c6f-48ab-bd93-5d901594e26a}"/>
      </w:docPartPr>
      <w:docPartBody>
        <w:p>
          <w:r>
            <w:rPr>
              <w:color w:val="808080"/>
            </w:rPr>
            <w:t>单击此处输入文字。</w:t>
          </w:r>
        </w:p>
      </w:docPartBody>
    </w:docPart>
    <w:docPart>
      <w:docPartPr>
        <w:name w:val="{0c70f2cb-1783-4087-b5d5-c71a69c68d3b}"/>
        <w:style w:val=""/>
        <w:category>
          <w:name w:val="常规"/>
          <w:gallery w:val="placeholder"/>
        </w:category>
        <w:types>
          <w:type w:val="bbPlcHdr"/>
        </w:types>
        <w:behaviors>
          <w:behavior w:val="content"/>
        </w:behaviors>
        <w:description w:val=""/>
        <w:guid w:val="{0c70f2cb-1783-4087-b5d5-c71a69c68d3b}"/>
      </w:docPartPr>
      <w:docPartBody>
        <w:p>
          <w:r>
            <w:rPr>
              <w:color w:val="808080"/>
            </w:rPr>
            <w:t>单击此处输入文字。</w:t>
          </w:r>
        </w:p>
      </w:docPartBody>
    </w:docPart>
    <w:docPart>
      <w:docPartPr>
        <w:name w:val="{4d178045-66c2-41ab-b8c6-c09052ee9518}"/>
        <w:style w:val=""/>
        <w:category>
          <w:name w:val="常规"/>
          <w:gallery w:val="placeholder"/>
        </w:category>
        <w:types>
          <w:type w:val="bbPlcHdr"/>
        </w:types>
        <w:behaviors>
          <w:behavior w:val="content"/>
        </w:behaviors>
        <w:description w:val=""/>
        <w:guid w:val="{4d178045-66c2-41ab-b8c6-c09052ee9518}"/>
      </w:docPartPr>
      <w:docPartBody>
        <w:p>
          <w:r>
            <w:rPr>
              <w:color w:val="808080"/>
            </w:rPr>
            <w:t>单击此处输入文字。</w:t>
          </w:r>
        </w:p>
      </w:docPartBody>
    </w:docPart>
    <w:docPart>
      <w:docPartPr>
        <w:name w:val="{4a96b742-1885-46e7-950e-e3da59b47bb8}"/>
        <w:style w:val=""/>
        <w:category>
          <w:name w:val="常规"/>
          <w:gallery w:val="placeholder"/>
        </w:category>
        <w:types>
          <w:type w:val="bbPlcHdr"/>
        </w:types>
        <w:behaviors>
          <w:behavior w:val="content"/>
        </w:behaviors>
        <w:description w:val=""/>
        <w:guid w:val="{4a96b742-1885-46e7-950e-e3da59b47bb8}"/>
      </w:docPartPr>
      <w:docPartBody>
        <w:p>
          <w:r>
            <w:rPr>
              <w:color w:val="808080"/>
            </w:rPr>
            <w:t>单击此处输入文字。</w:t>
          </w:r>
        </w:p>
      </w:docPartBody>
    </w:docPart>
    <w:docPart>
      <w:docPartPr>
        <w:name w:val="{1955ddab-3313-4d24-9bfb-fa0dbbe1968f}"/>
        <w:style w:val=""/>
        <w:category>
          <w:name w:val="常规"/>
          <w:gallery w:val="placeholder"/>
        </w:category>
        <w:types>
          <w:type w:val="bbPlcHdr"/>
        </w:types>
        <w:behaviors>
          <w:behavior w:val="content"/>
        </w:behaviors>
        <w:description w:val=""/>
        <w:guid w:val="{1955ddab-3313-4d24-9bfb-fa0dbbe1968f}"/>
      </w:docPartPr>
      <w:docPartBody>
        <w:p>
          <w:r>
            <w:rPr>
              <w:color w:val="808080"/>
            </w:rPr>
            <w:t>单击此处输入文字。</w:t>
          </w:r>
        </w:p>
      </w:docPartBody>
    </w:docPart>
    <w:docPart>
      <w:docPartPr>
        <w:name w:val="{d8647e5f-9891-44fb-87b2-ecaae1b0da52}"/>
        <w:style w:val=""/>
        <w:category>
          <w:name w:val="常规"/>
          <w:gallery w:val="placeholder"/>
        </w:category>
        <w:types>
          <w:type w:val="bbPlcHdr"/>
        </w:types>
        <w:behaviors>
          <w:behavior w:val="content"/>
        </w:behaviors>
        <w:description w:val=""/>
        <w:guid w:val="{d8647e5f-9891-44fb-87b2-ecaae1b0da52}"/>
      </w:docPartPr>
      <w:docPartBody>
        <w:p>
          <w:r>
            <w:rPr>
              <w:color w:val="808080"/>
            </w:rPr>
            <w:t>单击此处输入文字。</w:t>
          </w:r>
        </w:p>
      </w:docPartBody>
    </w:docPart>
    <w:docPart>
      <w:docPartPr>
        <w:name w:val="{86f550a8-c059-4cda-9eb7-9c6f78bbf469}"/>
        <w:style w:val=""/>
        <w:category>
          <w:name w:val="常规"/>
          <w:gallery w:val="placeholder"/>
        </w:category>
        <w:types>
          <w:type w:val="bbPlcHdr"/>
        </w:types>
        <w:behaviors>
          <w:behavior w:val="content"/>
        </w:behaviors>
        <w:description w:val=""/>
        <w:guid w:val="{86f550a8-c059-4cda-9eb7-9c6f78bbf469}"/>
      </w:docPartPr>
      <w:docPartBody>
        <w:p>
          <w:r>
            <w:rPr>
              <w:color w:val="808080"/>
            </w:rPr>
            <w:t>单击此处输入文字。</w:t>
          </w:r>
        </w:p>
      </w:docPartBody>
    </w:docPart>
    <w:docPart>
      <w:docPartPr>
        <w:name w:val="{3a9dcc6c-d650-4b1a-8211-81c84f3d0b45}"/>
        <w:style w:val=""/>
        <w:category>
          <w:name w:val="常规"/>
          <w:gallery w:val="placeholder"/>
        </w:category>
        <w:types>
          <w:type w:val="bbPlcHdr"/>
        </w:types>
        <w:behaviors>
          <w:behavior w:val="content"/>
        </w:behaviors>
        <w:description w:val=""/>
        <w:guid w:val="{3a9dcc6c-d650-4b1a-8211-81c84f3d0b45}"/>
      </w:docPartPr>
      <w:docPartBody>
        <w:p>
          <w:r>
            <w:rPr>
              <w:color w:val="808080"/>
            </w:rPr>
            <w:t>单击此处输入文字。</w:t>
          </w:r>
        </w:p>
      </w:docPartBody>
    </w:docPart>
    <w:docPart>
      <w:docPartPr>
        <w:name w:val="{02ae11f3-9ecd-46e5-a024-f51591ca96c4}"/>
        <w:style w:val=""/>
        <w:category>
          <w:name w:val="常规"/>
          <w:gallery w:val="placeholder"/>
        </w:category>
        <w:types>
          <w:type w:val="bbPlcHdr"/>
        </w:types>
        <w:behaviors>
          <w:behavior w:val="content"/>
        </w:behaviors>
        <w:description w:val=""/>
        <w:guid w:val="{02ae11f3-9ecd-46e5-a024-f51591ca96c4}"/>
      </w:docPartPr>
      <w:docPartBody>
        <w:p>
          <w:r>
            <w:rPr>
              <w:color w:val="808080"/>
            </w:rPr>
            <w:t>单击此处输入文字。</w:t>
          </w:r>
        </w:p>
      </w:docPartBody>
    </w:docPart>
    <w:docPart>
      <w:docPartPr>
        <w:name w:val="{0ae0f8b8-842c-4fd3-a100-db77decdd280}"/>
        <w:style w:val=""/>
        <w:category>
          <w:name w:val="常规"/>
          <w:gallery w:val="placeholder"/>
        </w:category>
        <w:types>
          <w:type w:val="bbPlcHdr"/>
        </w:types>
        <w:behaviors>
          <w:behavior w:val="content"/>
        </w:behaviors>
        <w:description w:val=""/>
        <w:guid w:val="{0ae0f8b8-842c-4fd3-a100-db77decdd280}"/>
      </w:docPartPr>
      <w:docPartBody>
        <w:p>
          <w:r>
            <w:rPr>
              <w:color w:val="808080"/>
            </w:rPr>
            <w:t>单击此处输入文字。</w:t>
          </w:r>
        </w:p>
      </w:docPartBody>
    </w:docPart>
    <w:docPart>
      <w:docPartPr>
        <w:name w:val="{eeb20aab-7f15-405d-a13f-9114ca7fd954}"/>
        <w:style w:val=""/>
        <w:category>
          <w:name w:val="常规"/>
          <w:gallery w:val="placeholder"/>
        </w:category>
        <w:types>
          <w:type w:val="bbPlcHdr"/>
        </w:types>
        <w:behaviors>
          <w:behavior w:val="content"/>
        </w:behaviors>
        <w:description w:val=""/>
        <w:guid w:val="{eeb20aab-7f15-405d-a13f-9114ca7fd954}"/>
      </w:docPartPr>
      <w:docPartBody>
        <w:p>
          <w:r>
            <w:rPr>
              <w:color w:val="808080"/>
            </w:rPr>
            <w:t>单击此处输入文字。</w:t>
          </w:r>
        </w:p>
      </w:docPartBody>
    </w:docPart>
    <w:docPart>
      <w:docPartPr>
        <w:name w:val="{f1e5a08f-80e6-4582-91f5-e204e72676f3}"/>
        <w:style w:val=""/>
        <w:category>
          <w:name w:val="常规"/>
          <w:gallery w:val="placeholder"/>
        </w:category>
        <w:types>
          <w:type w:val="bbPlcHdr"/>
        </w:types>
        <w:behaviors>
          <w:behavior w:val="content"/>
        </w:behaviors>
        <w:description w:val=""/>
        <w:guid w:val="{f1e5a08f-80e6-4582-91f5-e204e72676f3}"/>
      </w:docPartPr>
      <w:docPartBody>
        <w:p>
          <w:r>
            <w:rPr>
              <w:color w:val="808080"/>
            </w:rPr>
            <w:t>单击此处输入文字。</w:t>
          </w:r>
        </w:p>
      </w:docPartBody>
    </w:docPart>
    <w:docPart>
      <w:docPartPr>
        <w:name w:val="{70d32b00-d593-4907-970b-bb8244770278}"/>
        <w:style w:val=""/>
        <w:category>
          <w:name w:val="常规"/>
          <w:gallery w:val="placeholder"/>
        </w:category>
        <w:types>
          <w:type w:val="bbPlcHdr"/>
        </w:types>
        <w:behaviors>
          <w:behavior w:val="content"/>
        </w:behaviors>
        <w:description w:val=""/>
        <w:guid w:val="{70d32b00-d593-4907-970b-bb8244770278}"/>
      </w:docPartPr>
      <w:docPartBody>
        <w:p>
          <w:r>
            <w:rPr>
              <w:color w:val="808080"/>
            </w:rPr>
            <w:t>单击此处输入文字。</w:t>
          </w:r>
        </w:p>
      </w:docPartBody>
    </w:docPart>
    <w:docPart>
      <w:docPartPr>
        <w:name w:val="{ba16de9c-a36d-4b37-82d6-b678fccf523f}"/>
        <w:style w:val=""/>
        <w:category>
          <w:name w:val="常规"/>
          <w:gallery w:val="placeholder"/>
        </w:category>
        <w:types>
          <w:type w:val="bbPlcHdr"/>
        </w:types>
        <w:behaviors>
          <w:behavior w:val="content"/>
        </w:behaviors>
        <w:description w:val=""/>
        <w:guid w:val="{ba16de9c-a36d-4b37-82d6-b678fccf523f}"/>
      </w:docPartPr>
      <w:docPartBody>
        <w:p>
          <w:r>
            <w:rPr>
              <w:color w:val="808080"/>
            </w:rPr>
            <w:t>单击此处输入文字。</w:t>
          </w:r>
        </w:p>
      </w:docPartBody>
    </w:docPart>
    <w:docPart>
      <w:docPartPr>
        <w:name w:val="{b7ee2eef-679b-43a8-9bf1-cdd2239cbf08}"/>
        <w:style w:val=""/>
        <w:category>
          <w:name w:val="常规"/>
          <w:gallery w:val="placeholder"/>
        </w:category>
        <w:types>
          <w:type w:val="bbPlcHdr"/>
        </w:types>
        <w:behaviors>
          <w:behavior w:val="content"/>
        </w:behaviors>
        <w:description w:val=""/>
        <w:guid w:val="{b7ee2eef-679b-43a8-9bf1-cdd2239cbf08}"/>
      </w:docPartPr>
      <w:docPartBody>
        <w:p>
          <w:r>
            <w:rPr>
              <w:color w:val="808080"/>
            </w:rPr>
            <w:t>单击此处输入文字。</w:t>
          </w:r>
        </w:p>
      </w:docPartBody>
    </w:docPart>
    <w:docPart>
      <w:docPartPr>
        <w:name w:val="{da19ebc5-9273-43f4-99ab-539e9b71f145}"/>
        <w:style w:val=""/>
        <w:category>
          <w:name w:val="常规"/>
          <w:gallery w:val="placeholder"/>
        </w:category>
        <w:types>
          <w:type w:val="bbPlcHdr"/>
        </w:types>
        <w:behaviors>
          <w:behavior w:val="content"/>
        </w:behaviors>
        <w:description w:val=""/>
        <w:guid w:val="{da19ebc5-9273-43f4-99ab-539e9b71f145}"/>
      </w:docPartPr>
      <w:docPartBody>
        <w:p>
          <w:r>
            <w:rPr>
              <w:color w:val="808080"/>
            </w:rPr>
            <w:t>单击此处输入文字。</w:t>
          </w:r>
        </w:p>
      </w:docPartBody>
    </w:docPart>
    <w:docPart>
      <w:docPartPr>
        <w:name w:val="{ae7d09b5-7887-4a8f-85c9-f011f9987291}"/>
        <w:style w:val=""/>
        <w:category>
          <w:name w:val="常规"/>
          <w:gallery w:val="placeholder"/>
        </w:category>
        <w:types>
          <w:type w:val="bbPlcHdr"/>
        </w:types>
        <w:behaviors>
          <w:behavior w:val="content"/>
        </w:behaviors>
        <w:description w:val=""/>
        <w:guid w:val="{ae7d09b5-7887-4a8f-85c9-f011f9987291}"/>
      </w:docPartPr>
      <w:docPartBody>
        <w:p>
          <w:r>
            <w:rPr>
              <w:color w:val="808080"/>
            </w:rPr>
            <w:t>单击此处输入文字。</w:t>
          </w:r>
        </w:p>
      </w:docPartBody>
    </w:docPart>
    <w:docPart>
      <w:docPartPr>
        <w:name w:val="{850decb7-c996-4afa-bd09-48da8b30a204}"/>
        <w:style w:val=""/>
        <w:category>
          <w:name w:val="常规"/>
          <w:gallery w:val="placeholder"/>
        </w:category>
        <w:types>
          <w:type w:val="bbPlcHdr"/>
        </w:types>
        <w:behaviors>
          <w:behavior w:val="content"/>
        </w:behaviors>
        <w:description w:val=""/>
        <w:guid w:val="{850decb7-c996-4afa-bd09-48da8b30a204}"/>
      </w:docPartPr>
      <w:docPartBody>
        <w:p>
          <w:r>
            <w:rPr>
              <w:color w:val="808080"/>
            </w:rPr>
            <w:t>单击此处输入文字。</w:t>
          </w:r>
        </w:p>
      </w:docPartBody>
    </w:docPart>
    <w:docPart>
      <w:docPartPr>
        <w:name w:val="{59987f94-870d-43c5-b6b5-314b3aca527e}"/>
        <w:style w:val=""/>
        <w:category>
          <w:name w:val="常规"/>
          <w:gallery w:val="placeholder"/>
        </w:category>
        <w:types>
          <w:type w:val="bbPlcHdr"/>
        </w:types>
        <w:behaviors>
          <w:behavior w:val="content"/>
        </w:behaviors>
        <w:description w:val=""/>
        <w:guid w:val="{59987f94-870d-43c5-b6b5-314b3aca527e}"/>
      </w:docPartPr>
      <w:docPartBody>
        <w:p>
          <w:r>
            <w:rPr>
              <w:color w:val="808080"/>
            </w:rPr>
            <w:t>单击此处输入文字。</w:t>
          </w:r>
        </w:p>
      </w:docPartBody>
    </w:docPart>
    <w:docPart>
      <w:docPartPr>
        <w:name w:val="{12e234b5-cfd7-47bd-bc74-3d2105f2e2e6}"/>
        <w:style w:val=""/>
        <w:category>
          <w:name w:val="常规"/>
          <w:gallery w:val="placeholder"/>
        </w:category>
        <w:types>
          <w:type w:val="bbPlcHdr"/>
        </w:types>
        <w:behaviors>
          <w:behavior w:val="content"/>
        </w:behaviors>
        <w:description w:val=""/>
        <w:guid w:val="{12e234b5-cfd7-47bd-bc74-3d2105f2e2e6}"/>
      </w:docPartPr>
      <w:docPartBody>
        <w:p>
          <w:r>
            <w:rPr>
              <w:color w:val="808080"/>
            </w:rPr>
            <w:t>单击此处输入文字。</w:t>
          </w:r>
        </w:p>
      </w:docPartBody>
    </w:docPart>
    <w:docPart>
      <w:docPartPr>
        <w:name w:val="{1467dab6-64ff-49a5-8ed4-7805854eb108}"/>
        <w:style w:val=""/>
        <w:category>
          <w:name w:val="常规"/>
          <w:gallery w:val="placeholder"/>
        </w:category>
        <w:types>
          <w:type w:val="bbPlcHdr"/>
        </w:types>
        <w:behaviors>
          <w:behavior w:val="content"/>
        </w:behaviors>
        <w:description w:val=""/>
        <w:guid w:val="{1467dab6-64ff-49a5-8ed4-7805854eb108}"/>
      </w:docPartPr>
      <w:docPartBody>
        <w:p>
          <w:r>
            <w:rPr>
              <w:color w:val="808080"/>
            </w:rPr>
            <w:t>单击此处输入文字。</w:t>
          </w:r>
        </w:p>
      </w:docPartBody>
    </w:docPart>
    <w:docPart>
      <w:docPartPr>
        <w:name w:val="{ec44a366-322c-4392-9445-7066fe0c9e88}"/>
        <w:style w:val=""/>
        <w:category>
          <w:name w:val="常规"/>
          <w:gallery w:val="placeholder"/>
        </w:category>
        <w:types>
          <w:type w:val="bbPlcHdr"/>
        </w:types>
        <w:behaviors>
          <w:behavior w:val="content"/>
        </w:behaviors>
        <w:description w:val=""/>
        <w:guid w:val="{ec44a366-322c-4392-9445-7066fe0c9e88}"/>
      </w:docPartPr>
      <w:docPartBody>
        <w:p>
          <w:r>
            <w:rPr>
              <w:color w:val="808080"/>
            </w:rPr>
            <w:t>单击此处输入文字。</w:t>
          </w:r>
        </w:p>
      </w:docPartBody>
    </w:docPart>
    <w:docPart>
      <w:docPartPr>
        <w:name w:val="{f8a303f6-2a54-48ca-9154-7edded07dd4c}"/>
        <w:style w:val=""/>
        <w:category>
          <w:name w:val="常规"/>
          <w:gallery w:val="placeholder"/>
        </w:category>
        <w:types>
          <w:type w:val="bbPlcHdr"/>
        </w:types>
        <w:behaviors>
          <w:behavior w:val="content"/>
        </w:behaviors>
        <w:description w:val=""/>
        <w:guid w:val="{f8a303f6-2a54-48ca-9154-7edded07dd4c}"/>
      </w:docPartPr>
      <w:docPartBody>
        <w:p>
          <w:r>
            <w:rPr>
              <w:color w:val="808080"/>
            </w:rPr>
            <w:t>单击此处输入文字。</w:t>
          </w:r>
        </w:p>
      </w:docPartBody>
    </w:docPart>
    <w:docPart>
      <w:docPartPr>
        <w:name w:val="{85b70a0d-ce48-4faf-90f3-8a4d09b81069}"/>
        <w:style w:val=""/>
        <w:category>
          <w:name w:val="常规"/>
          <w:gallery w:val="placeholder"/>
        </w:category>
        <w:types>
          <w:type w:val="bbPlcHdr"/>
        </w:types>
        <w:behaviors>
          <w:behavior w:val="content"/>
        </w:behaviors>
        <w:description w:val=""/>
        <w:guid w:val="{85b70a0d-ce48-4faf-90f3-8a4d09b81069}"/>
      </w:docPartPr>
      <w:docPartBody>
        <w:p>
          <w:r>
            <w:rPr>
              <w:color w:val="808080"/>
            </w:rPr>
            <w:t>单击此处输入文字。</w:t>
          </w:r>
        </w:p>
      </w:docPartBody>
    </w:docPart>
    <w:docPart>
      <w:docPartPr>
        <w:name w:val="{2e0f1255-a6ca-4646-8129-2d580c679c04}"/>
        <w:style w:val=""/>
        <w:category>
          <w:name w:val="常规"/>
          <w:gallery w:val="placeholder"/>
        </w:category>
        <w:types>
          <w:type w:val="bbPlcHdr"/>
        </w:types>
        <w:behaviors>
          <w:behavior w:val="content"/>
        </w:behaviors>
        <w:description w:val=""/>
        <w:guid w:val="{2e0f1255-a6ca-4646-8129-2d580c679c04}"/>
      </w:docPartPr>
      <w:docPartBody>
        <w:p>
          <w:r>
            <w:rPr>
              <w:color w:val="808080"/>
            </w:rPr>
            <w:t>单击此处输入文字。</w:t>
          </w:r>
        </w:p>
      </w:docPartBody>
    </w:docPart>
    <w:docPart>
      <w:docPartPr>
        <w:name w:val="{6308919a-359d-4380-a22d-9d9cc89f58d3}"/>
        <w:style w:val=""/>
        <w:category>
          <w:name w:val="常规"/>
          <w:gallery w:val="placeholder"/>
        </w:category>
        <w:types>
          <w:type w:val="bbPlcHdr"/>
        </w:types>
        <w:behaviors>
          <w:behavior w:val="content"/>
        </w:behaviors>
        <w:description w:val=""/>
        <w:guid w:val="{6308919a-359d-4380-a22d-9d9cc89f58d3}"/>
      </w:docPartPr>
      <w:docPartBody>
        <w:p>
          <w:r>
            <w:rPr>
              <w:color w:val="808080"/>
            </w:rPr>
            <w:t>单击此处输入文字。</w:t>
          </w:r>
        </w:p>
      </w:docPartBody>
    </w:docPart>
    <w:docPart>
      <w:docPartPr>
        <w:name w:val="{88bac88e-6428-4d7d-8a7b-f62a3224f280}"/>
        <w:style w:val=""/>
        <w:category>
          <w:name w:val="常规"/>
          <w:gallery w:val="placeholder"/>
        </w:category>
        <w:types>
          <w:type w:val="bbPlcHdr"/>
        </w:types>
        <w:behaviors>
          <w:behavior w:val="content"/>
        </w:behaviors>
        <w:description w:val=""/>
        <w:guid w:val="{88bac88e-6428-4d7d-8a7b-f62a3224f280}"/>
      </w:docPartPr>
      <w:docPartBody>
        <w:p>
          <w:r>
            <w:rPr>
              <w:color w:val="808080"/>
            </w:rPr>
            <w:t>单击此处输入文字。</w:t>
          </w:r>
        </w:p>
      </w:docPartBody>
    </w:docPart>
    <w:docPart>
      <w:docPartPr>
        <w:name w:val="{5d0fbaa2-c3cb-407e-ba5e-e9ae323f35fe}"/>
        <w:style w:val=""/>
        <w:category>
          <w:name w:val="常规"/>
          <w:gallery w:val="placeholder"/>
        </w:category>
        <w:types>
          <w:type w:val="bbPlcHdr"/>
        </w:types>
        <w:behaviors>
          <w:behavior w:val="content"/>
        </w:behaviors>
        <w:description w:val=""/>
        <w:guid w:val="{5d0fbaa2-c3cb-407e-ba5e-e9ae323f35fe}"/>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2"/>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17</Pages>
  <Words>5327</Words>
  <Characters>602</Characters>
  <Lines>5</Lines>
  <Paragraphs>11</Paragraphs>
  <TotalTime>2</TotalTime>
  <ScaleCrop>false</ScaleCrop>
  <LinksUpToDate>false</LinksUpToDate>
  <CharactersWithSpaces>5918</CharactersWithSpaces>
  <Application>WPS Office_11.8.2.9864_F1E327BC-269C-435d-A152-05C5408002CA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2024-09-09T11:11:00Z</dcterms:created>
  <dc:creator>曹颖</dc:creator>
  <cp:lastModifiedBy>user</cp:lastModifiedBy>
  <cp:lastPrinted>2023-08-03T10:35:00Z</cp:lastPrinted>
  <dcterms:modified xsi:type="dcterms:W3CDTF">2024-09-23T11:19:47Z</dcterms:modified>
  <dc:title>四川省***</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